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footer1.xml" ContentType="application/vnd.openxmlformats-officedocument.wordprocessingml.foot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0C44D" w14:textId="77777777" w:rsidR="00847D4E" w:rsidRPr="00507461" w:rsidRDefault="005032BC" w:rsidP="00175F98">
      <w:pPr>
        <w:pStyle w:val="Sinespaciado"/>
        <w:jc w:val="center"/>
        <w:rPr>
          <w:rFonts w:ascii="Arial" w:hAnsi="Arial" w:cs="Arial"/>
          <w:b/>
          <w:sz w:val="28"/>
          <w:szCs w:val="28"/>
        </w:rPr>
      </w:pPr>
      <w:r w:rsidRPr="00507461">
        <w:rPr>
          <w:rFonts w:ascii="Arial" w:hAnsi="Arial" w:cs="Arial"/>
          <w:b/>
          <w:sz w:val="28"/>
          <w:szCs w:val="28"/>
        </w:rPr>
        <w:t xml:space="preserve">ANEXO </w:t>
      </w:r>
      <w:r w:rsidR="004E0276">
        <w:rPr>
          <w:rFonts w:ascii="Arial" w:hAnsi="Arial" w:cs="Arial"/>
          <w:b/>
          <w:sz w:val="28"/>
          <w:szCs w:val="28"/>
        </w:rPr>
        <w:t>1</w:t>
      </w:r>
    </w:p>
    <w:p w14:paraId="64D7AC7D" w14:textId="77777777" w:rsidR="00847D4E" w:rsidRPr="00507461" w:rsidRDefault="00847D4E" w:rsidP="00175F98">
      <w:pPr>
        <w:pStyle w:val="Sinespaciado"/>
        <w:jc w:val="center"/>
        <w:rPr>
          <w:rFonts w:ascii="Arial" w:hAnsi="Arial" w:cs="Arial"/>
          <w:b/>
          <w:sz w:val="28"/>
          <w:szCs w:val="28"/>
        </w:rPr>
      </w:pPr>
    </w:p>
    <w:p w14:paraId="4101348A" w14:textId="77777777" w:rsidR="00636E77" w:rsidRPr="00507461" w:rsidRDefault="00877006" w:rsidP="00175F98">
      <w:pPr>
        <w:pStyle w:val="Sinespaciado"/>
        <w:jc w:val="center"/>
        <w:rPr>
          <w:rFonts w:ascii="Arial" w:hAnsi="Arial" w:cs="Arial"/>
          <w:b/>
          <w:sz w:val="28"/>
          <w:szCs w:val="28"/>
        </w:rPr>
      </w:pPr>
      <w:r>
        <w:rPr>
          <w:rFonts w:ascii="Arial" w:hAnsi="Arial" w:cs="Arial"/>
          <w:b/>
          <w:sz w:val="28"/>
          <w:szCs w:val="28"/>
        </w:rPr>
        <w:t>PRESUPUESTO DE EGRESOS</w:t>
      </w:r>
      <w:r w:rsidR="00D06F99">
        <w:rPr>
          <w:rFonts w:ascii="Arial" w:hAnsi="Arial" w:cs="Arial"/>
          <w:b/>
          <w:sz w:val="28"/>
          <w:szCs w:val="28"/>
        </w:rPr>
        <w:t xml:space="preserve"> </w:t>
      </w:r>
      <w:r w:rsidR="005005AA">
        <w:rPr>
          <w:rFonts w:ascii="Arial" w:hAnsi="Arial" w:cs="Arial"/>
          <w:b/>
          <w:sz w:val="28"/>
          <w:szCs w:val="28"/>
        </w:rPr>
        <w:t>2022</w:t>
      </w:r>
    </w:p>
    <w:p w14:paraId="66497902" w14:textId="77777777" w:rsidR="005032BC" w:rsidRPr="00011B7B" w:rsidRDefault="005032BC" w:rsidP="005032BC">
      <w:pPr>
        <w:rPr>
          <w:rFonts w:ascii="Arial" w:hAnsi="Arial" w:cs="Arial"/>
          <w:szCs w:val="32"/>
        </w:rPr>
      </w:pPr>
    </w:p>
    <w:p w14:paraId="2BB42AA1" w14:textId="77777777" w:rsidR="00DC5AD2" w:rsidRPr="00507461" w:rsidRDefault="00DC5AD2" w:rsidP="00DC5AD2">
      <w:pPr>
        <w:autoSpaceDE w:val="0"/>
        <w:autoSpaceDN w:val="0"/>
        <w:adjustRightInd w:val="0"/>
        <w:jc w:val="both"/>
        <w:rPr>
          <w:rFonts w:ascii="Arial" w:hAnsi="Arial" w:cs="Arial"/>
          <w:b/>
        </w:rPr>
      </w:pPr>
      <w:r w:rsidRPr="00507461">
        <w:rPr>
          <w:rFonts w:ascii="Arial" w:hAnsi="Arial" w:cs="Arial"/>
          <w:b/>
        </w:rPr>
        <w:t xml:space="preserve">Cuadro </w:t>
      </w:r>
      <w:r w:rsidR="00F67021" w:rsidRPr="00507461">
        <w:rPr>
          <w:rFonts w:ascii="Arial" w:hAnsi="Arial" w:cs="Arial"/>
          <w:b/>
        </w:rPr>
        <w:t>1</w:t>
      </w:r>
      <w:r w:rsidRPr="00507461">
        <w:rPr>
          <w:rFonts w:ascii="Arial" w:hAnsi="Arial" w:cs="Arial"/>
          <w:b/>
        </w:rPr>
        <w:t>. Calendario del Presupuesto de Ingresos 20</w:t>
      </w:r>
      <w:r w:rsidR="00BB72F6">
        <w:rPr>
          <w:rFonts w:ascii="Arial" w:hAnsi="Arial" w:cs="Arial"/>
          <w:b/>
        </w:rPr>
        <w:t>2</w:t>
      </w:r>
      <w:r w:rsidR="005005AA">
        <w:rPr>
          <w:rFonts w:ascii="Arial" w:hAnsi="Arial" w:cs="Arial"/>
          <w:b/>
        </w:rPr>
        <w:t>2</w:t>
      </w:r>
      <w:r w:rsidRPr="00507461">
        <w:rPr>
          <w:rFonts w:ascii="Arial" w:hAnsi="Arial" w:cs="Arial"/>
          <w:b/>
        </w:rPr>
        <w:t xml:space="preserve"> (Primer semestre)</w:t>
      </w:r>
    </w:p>
    <w:p w14:paraId="39D4215B" w14:textId="77777777" w:rsidR="00643C1F" w:rsidRPr="00011B7B" w:rsidRDefault="00643C1F" w:rsidP="00DC5AD2">
      <w:pPr>
        <w:autoSpaceDE w:val="0"/>
        <w:autoSpaceDN w:val="0"/>
        <w:adjustRightInd w:val="0"/>
        <w:jc w:val="both"/>
        <w:rPr>
          <w:rFonts w:ascii="Arial" w:hAnsi="Arial" w:cs="Arial"/>
          <w:b/>
        </w:rPr>
      </w:pPr>
    </w:p>
    <w:tbl>
      <w:tblPr>
        <w:tblStyle w:val="Tablaconcuadrcula"/>
        <w:tblW w:w="0" w:type="auto"/>
        <w:tblLayout w:type="fixed"/>
        <w:tblLook w:val="04A0" w:firstRow="1" w:lastRow="0" w:firstColumn="1" w:lastColumn="0" w:noHBand="0" w:noVBand="1"/>
      </w:tblPr>
      <w:tblGrid>
        <w:gridCol w:w="524"/>
        <w:gridCol w:w="2306"/>
        <w:gridCol w:w="1276"/>
        <w:gridCol w:w="1070"/>
        <w:gridCol w:w="1070"/>
        <w:gridCol w:w="1071"/>
        <w:gridCol w:w="1070"/>
        <w:gridCol w:w="1070"/>
        <w:gridCol w:w="1071"/>
      </w:tblGrid>
      <w:tr w:rsidR="005005AA" w:rsidRPr="005005AA" w14:paraId="6FEA42E9" w14:textId="77777777" w:rsidTr="009C04D2">
        <w:trPr>
          <w:trHeight w:val="300"/>
          <w:tblHeader/>
        </w:trPr>
        <w:tc>
          <w:tcPr>
            <w:tcW w:w="524" w:type="dxa"/>
            <w:vMerge w:val="restart"/>
            <w:shd w:val="clear" w:color="auto" w:fill="365F91" w:themeFill="accent1" w:themeFillShade="BF"/>
            <w:noWrap/>
            <w:hideMark/>
          </w:tcPr>
          <w:p w14:paraId="1A1062BF" w14:textId="77777777" w:rsidR="005005AA" w:rsidRPr="005005AA" w:rsidRDefault="005005AA" w:rsidP="005005AA">
            <w:pPr>
              <w:autoSpaceDE w:val="0"/>
              <w:autoSpaceDN w:val="0"/>
              <w:adjustRightInd w:val="0"/>
              <w:jc w:val="both"/>
              <w:rPr>
                <w:rFonts w:asciiTheme="minorHAnsi" w:hAnsiTheme="minorHAnsi" w:cstheme="minorHAnsi"/>
                <w:bCs/>
                <w:sz w:val="14"/>
              </w:rPr>
            </w:pPr>
            <w:r w:rsidRPr="005005AA">
              <w:rPr>
                <w:rFonts w:asciiTheme="minorHAnsi" w:hAnsiTheme="minorHAnsi" w:cstheme="minorHAnsi"/>
                <w:bCs/>
                <w:sz w:val="14"/>
              </w:rPr>
              <w:t> </w:t>
            </w:r>
          </w:p>
        </w:tc>
        <w:tc>
          <w:tcPr>
            <w:tcW w:w="2306" w:type="dxa"/>
            <w:vMerge w:val="restart"/>
            <w:shd w:val="clear" w:color="auto" w:fill="365F91" w:themeFill="accent1" w:themeFillShade="BF"/>
            <w:noWrap/>
            <w:hideMark/>
          </w:tcPr>
          <w:p w14:paraId="01A90631" w14:textId="77777777" w:rsidR="005005AA" w:rsidRPr="005005AA" w:rsidRDefault="005005AA" w:rsidP="005005AA">
            <w:pPr>
              <w:autoSpaceDE w:val="0"/>
              <w:autoSpaceDN w:val="0"/>
              <w:adjustRightInd w:val="0"/>
              <w:jc w:val="both"/>
              <w:rPr>
                <w:rFonts w:asciiTheme="minorHAnsi" w:hAnsiTheme="minorHAnsi" w:cstheme="minorHAnsi"/>
                <w:bCs/>
                <w:sz w:val="14"/>
              </w:rPr>
            </w:pPr>
            <w:r w:rsidRPr="005005AA">
              <w:rPr>
                <w:rFonts w:asciiTheme="minorHAnsi" w:hAnsiTheme="minorHAnsi" w:cstheme="minorHAnsi"/>
                <w:bCs/>
                <w:sz w:val="14"/>
              </w:rPr>
              <w:t> </w:t>
            </w:r>
          </w:p>
        </w:tc>
        <w:tc>
          <w:tcPr>
            <w:tcW w:w="1276" w:type="dxa"/>
            <w:vMerge w:val="restart"/>
            <w:shd w:val="clear" w:color="auto" w:fill="365F91" w:themeFill="accent1" w:themeFillShade="BF"/>
            <w:vAlign w:val="center"/>
            <w:hideMark/>
          </w:tcPr>
          <w:p w14:paraId="4C5F403F" w14:textId="77777777" w:rsidR="005005AA" w:rsidRPr="009C04D2" w:rsidRDefault="005005AA" w:rsidP="00DF5566">
            <w:pPr>
              <w:autoSpaceDE w:val="0"/>
              <w:autoSpaceDN w:val="0"/>
              <w:adjustRightInd w:val="0"/>
              <w:jc w:val="center"/>
              <w:rPr>
                <w:rFonts w:asciiTheme="minorHAnsi" w:hAnsiTheme="minorHAnsi" w:cstheme="minorHAnsi"/>
                <w:bCs/>
                <w:color w:val="FFFFFF" w:themeColor="background1"/>
                <w:sz w:val="12"/>
                <w:szCs w:val="12"/>
              </w:rPr>
            </w:pPr>
            <w:r w:rsidRPr="009C04D2">
              <w:rPr>
                <w:rFonts w:asciiTheme="minorHAnsi" w:hAnsiTheme="minorHAnsi" w:cstheme="minorHAnsi"/>
                <w:bCs/>
                <w:color w:val="FFFFFF" w:themeColor="background1"/>
                <w:sz w:val="12"/>
                <w:szCs w:val="12"/>
              </w:rPr>
              <w:t>ANUAL</w:t>
            </w:r>
          </w:p>
        </w:tc>
        <w:tc>
          <w:tcPr>
            <w:tcW w:w="1070" w:type="dxa"/>
            <w:vMerge w:val="restart"/>
            <w:shd w:val="clear" w:color="auto" w:fill="365F91" w:themeFill="accent1" w:themeFillShade="BF"/>
            <w:vAlign w:val="center"/>
            <w:hideMark/>
          </w:tcPr>
          <w:p w14:paraId="7D307E6F" w14:textId="77777777" w:rsidR="005005AA" w:rsidRPr="009C04D2" w:rsidRDefault="005005AA" w:rsidP="00DF5566">
            <w:pPr>
              <w:autoSpaceDE w:val="0"/>
              <w:autoSpaceDN w:val="0"/>
              <w:adjustRightInd w:val="0"/>
              <w:jc w:val="center"/>
              <w:rPr>
                <w:rFonts w:asciiTheme="minorHAnsi" w:hAnsiTheme="minorHAnsi" w:cstheme="minorHAnsi"/>
                <w:bCs/>
                <w:color w:val="FFFFFF" w:themeColor="background1"/>
                <w:sz w:val="12"/>
                <w:szCs w:val="12"/>
              </w:rPr>
            </w:pPr>
            <w:r w:rsidRPr="009C04D2">
              <w:rPr>
                <w:rFonts w:asciiTheme="minorHAnsi" w:hAnsiTheme="minorHAnsi" w:cstheme="minorHAnsi"/>
                <w:bCs/>
                <w:color w:val="FFFFFF" w:themeColor="background1"/>
                <w:sz w:val="12"/>
                <w:szCs w:val="12"/>
              </w:rPr>
              <w:t>Enero</w:t>
            </w:r>
          </w:p>
        </w:tc>
        <w:tc>
          <w:tcPr>
            <w:tcW w:w="1070" w:type="dxa"/>
            <w:vMerge w:val="restart"/>
            <w:shd w:val="clear" w:color="auto" w:fill="365F91" w:themeFill="accent1" w:themeFillShade="BF"/>
            <w:vAlign w:val="center"/>
            <w:hideMark/>
          </w:tcPr>
          <w:p w14:paraId="486F73EA" w14:textId="77777777" w:rsidR="005005AA" w:rsidRPr="009C04D2" w:rsidRDefault="005005AA" w:rsidP="00DF5566">
            <w:pPr>
              <w:autoSpaceDE w:val="0"/>
              <w:autoSpaceDN w:val="0"/>
              <w:adjustRightInd w:val="0"/>
              <w:jc w:val="center"/>
              <w:rPr>
                <w:rFonts w:asciiTheme="minorHAnsi" w:hAnsiTheme="minorHAnsi" w:cstheme="minorHAnsi"/>
                <w:bCs/>
                <w:color w:val="FFFFFF" w:themeColor="background1"/>
                <w:sz w:val="12"/>
                <w:szCs w:val="12"/>
              </w:rPr>
            </w:pPr>
            <w:r w:rsidRPr="009C04D2">
              <w:rPr>
                <w:rFonts w:asciiTheme="minorHAnsi" w:hAnsiTheme="minorHAnsi" w:cstheme="minorHAnsi"/>
                <w:bCs/>
                <w:color w:val="FFFFFF" w:themeColor="background1"/>
                <w:sz w:val="12"/>
                <w:szCs w:val="12"/>
              </w:rPr>
              <w:t>Febrero</w:t>
            </w:r>
          </w:p>
        </w:tc>
        <w:tc>
          <w:tcPr>
            <w:tcW w:w="1071" w:type="dxa"/>
            <w:vMerge w:val="restart"/>
            <w:shd w:val="clear" w:color="auto" w:fill="365F91" w:themeFill="accent1" w:themeFillShade="BF"/>
            <w:vAlign w:val="center"/>
            <w:hideMark/>
          </w:tcPr>
          <w:p w14:paraId="76BEC121" w14:textId="77777777" w:rsidR="005005AA" w:rsidRPr="009C04D2" w:rsidRDefault="005005AA" w:rsidP="00DF5566">
            <w:pPr>
              <w:autoSpaceDE w:val="0"/>
              <w:autoSpaceDN w:val="0"/>
              <w:adjustRightInd w:val="0"/>
              <w:jc w:val="center"/>
              <w:rPr>
                <w:rFonts w:asciiTheme="minorHAnsi" w:hAnsiTheme="minorHAnsi" w:cstheme="minorHAnsi"/>
                <w:bCs/>
                <w:color w:val="FFFFFF" w:themeColor="background1"/>
                <w:sz w:val="12"/>
                <w:szCs w:val="12"/>
              </w:rPr>
            </w:pPr>
            <w:r w:rsidRPr="009C04D2">
              <w:rPr>
                <w:rFonts w:asciiTheme="minorHAnsi" w:hAnsiTheme="minorHAnsi" w:cstheme="minorHAnsi"/>
                <w:bCs/>
                <w:color w:val="FFFFFF" w:themeColor="background1"/>
                <w:sz w:val="12"/>
                <w:szCs w:val="12"/>
              </w:rPr>
              <w:t>Marzo</w:t>
            </w:r>
          </w:p>
        </w:tc>
        <w:tc>
          <w:tcPr>
            <w:tcW w:w="1070" w:type="dxa"/>
            <w:vMerge w:val="restart"/>
            <w:shd w:val="clear" w:color="auto" w:fill="365F91" w:themeFill="accent1" w:themeFillShade="BF"/>
            <w:vAlign w:val="center"/>
            <w:hideMark/>
          </w:tcPr>
          <w:p w14:paraId="0F040920" w14:textId="77777777" w:rsidR="005005AA" w:rsidRPr="009C04D2" w:rsidRDefault="005005AA" w:rsidP="00DF5566">
            <w:pPr>
              <w:autoSpaceDE w:val="0"/>
              <w:autoSpaceDN w:val="0"/>
              <w:adjustRightInd w:val="0"/>
              <w:jc w:val="center"/>
              <w:rPr>
                <w:rFonts w:asciiTheme="minorHAnsi" w:hAnsiTheme="minorHAnsi" w:cstheme="minorHAnsi"/>
                <w:bCs/>
                <w:color w:val="FFFFFF" w:themeColor="background1"/>
                <w:sz w:val="12"/>
                <w:szCs w:val="12"/>
              </w:rPr>
            </w:pPr>
            <w:r w:rsidRPr="009C04D2">
              <w:rPr>
                <w:rFonts w:asciiTheme="minorHAnsi" w:hAnsiTheme="minorHAnsi" w:cstheme="minorHAnsi"/>
                <w:bCs/>
                <w:color w:val="FFFFFF" w:themeColor="background1"/>
                <w:sz w:val="12"/>
                <w:szCs w:val="12"/>
              </w:rPr>
              <w:t>Abril</w:t>
            </w:r>
          </w:p>
        </w:tc>
        <w:tc>
          <w:tcPr>
            <w:tcW w:w="1070" w:type="dxa"/>
            <w:vMerge w:val="restart"/>
            <w:shd w:val="clear" w:color="auto" w:fill="365F91" w:themeFill="accent1" w:themeFillShade="BF"/>
            <w:vAlign w:val="center"/>
            <w:hideMark/>
          </w:tcPr>
          <w:p w14:paraId="28DEC71A" w14:textId="77777777" w:rsidR="005005AA" w:rsidRPr="009C04D2" w:rsidRDefault="005005AA" w:rsidP="00DF5566">
            <w:pPr>
              <w:autoSpaceDE w:val="0"/>
              <w:autoSpaceDN w:val="0"/>
              <w:adjustRightInd w:val="0"/>
              <w:jc w:val="center"/>
              <w:rPr>
                <w:rFonts w:asciiTheme="minorHAnsi" w:hAnsiTheme="minorHAnsi" w:cstheme="minorHAnsi"/>
                <w:bCs/>
                <w:color w:val="FFFFFF" w:themeColor="background1"/>
                <w:sz w:val="12"/>
                <w:szCs w:val="12"/>
              </w:rPr>
            </w:pPr>
            <w:r w:rsidRPr="009C04D2">
              <w:rPr>
                <w:rFonts w:asciiTheme="minorHAnsi" w:hAnsiTheme="minorHAnsi" w:cstheme="minorHAnsi"/>
                <w:bCs/>
                <w:color w:val="FFFFFF" w:themeColor="background1"/>
                <w:sz w:val="12"/>
                <w:szCs w:val="12"/>
              </w:rPr>
              <w:t>Mayo</w:t>
            </w:r>
          </w:p>
        </w:tc>
        <w:tc>
          <w:tcPr>
            <w:tcW w:w="1071" w:type="dxa"/>
            <w:vMerge w:val="restart"/>
            <w:shd w:val="clear" w:color="auto" w:fill="365F91" w:themeFill="accent1" w:themeFillShade="BF"/>
            <w:vAlign w:val="center"/>
            <w:hideMark/>
          </w:tcPr>
          <w:p w14:paraId="0588E5F3" w14:textId="77777777" w:rsidR="005005AA" w:rsidRPr="009C04D2" w:rsidRDefault="005005AA" w:rsidP="00DF5566">
            <w:pPr>
              <w:autoSpaceDE w:val="0"/>
              <w:autoSpaceDN w:val="0"/>
              <w:adjustRightInd w:val="0"/>
              <w:jc w:val="center"/>
              <w:rPr>
                <w:rFonts w:asciiTheme="minorHAnsi" w:hAnsiTheme="minorHAnsi" w:cstheme="minorHAnsi"/>
                <w:bCs/>
                <w:color w:val="FFFFFF" w:themeColor="background1"/>
                <w:sz w:val="12"/>
                <w:szCs w:val="12"/>
              </w:rPr>
            </w:pPr>
            <w:r w:rsidRPr="009C04D2">
              <w:rPr>
                <w:rFonts w:asciiTheme="minorHAnsi" w:hAnsiTheme="minorHAnsi" w:cstheme="minorHAnsi"/>
                <w:bCs/>
                <w:color w:val="FFFFFF" w:themeColor="background1"/>
                <w:sz w:val="12"/>
                <w:szCs w:val="12"/>
              </w:rPr>
              <w:t>Junio</w:t>
            </w:r>
          </w:p>
        </w:tc>
      </w:tr>
      <w:tr w:rsidR="005005AA" w:rsidRPr="005005AA" w14:paraId="036CF64E" w14:textId="77777777" w:rsidTr="009C04D2">
        <w:trPr>
          <w:trHeight w:val="276"/>
          <w:tblHeader/>
        </w:trPr>
        <w:tc>
          <w:tcPr>
            <w:tcW w:w="524" w:type="dxa"/>
            <w:vMerge/>
            <w:shd w:val="clear" w:color="auto" w:fill="365F91" w:themeFill="accent1" w:themeFillShade="BF"/>
            <w:hideMark/>
          </w:tcPr>
          <w:p w14:paraId="0915E839" w14:textId="77777777" w:rsidR="005005AA" w:rsidRPr="005005AA" w:rsidRDefault="005005AA" w:rsidP="005005AA">
            <w:pPr>
              <w:autoSpaceDE w:val="0"/>
              <w:autoSpaceDN w:val="0"/>
              <w:adjustRightInd w:val="0"/>
              <w:jc w:val="both"/>
              <w:rPr>
                <w:rFonts w:asciiTheme="minorHAnsi" w:hAnsiTheme="minorHAnsi" w:cstheme="minorHAnsi"/>
                <w:bCs/>
                <w:sz w:val="14"/>
              </w:rPr>
            </w:pPr>
          </w:p>
        </w:tc>
        <w:tc>
          <w:tcPr>
            <w:tcW w:w="2306" w:type="dxa"/>
            <w:vMerge/>
            <w:shd w:val="clear" w:color="auto" w:fill="365F91" w:themeFill="accent1" w:themeFillShade="BF"/>
            <w:hideMark/>
          </w:tcPr>
          <w:p w14:paraId="287A84B0" w14:textId="77777777" w:rsidR="005005AA" w:rsidRPr="005005AA" w:rsidRDefault="005005AA" w:rsidP="005005AA">
            <w:pPr>
              <w:autoSpaceDE w:val="0"/>
              <w:autoSpaceDN w:val="0"/>
              <w:adjustRightInd w:val="0"/>
              <w:jc w:val="both"/>
              <w:rPr>
                <w:rFonts w:asciiTheme="minorHAnsi" w:hAnsiTheme="minorHAnsi" w:cstheme="minorHAnsi"/>
                <w:bCs/>
                <w:sz w:val="14"/>
              </w:rPr>
            </w:pPr>
          </w:p>
        </w:tc>
        <w:tc>
          <w:tcPr>
            <w:tcW w:w="1276" w:type="dxa"/>
            <w:vMerge/>
            <w:shd w:val="clear" w:color="auto" w:fill="365F91" w:themeFill="accent1" w:themeFillShade="BF"/>
            <w:hideMark/>
          </w:tcPr>
          <w:p w14:paraId="7F410D54" w14:textId="77777777" w:rsidR="005005AA" w:rsidRPr="009C04D2" w:rsidRDefault="005005AA" w:rsidP="009C04D2">
            <w:pPr>
              <w:autoSpaceDE w:val="0"/>
              <w:autoSpaceDN w:val="0"/>
              <w:adjustRightInd w:val="0"/>
              <w:jc w:val="right"/>
              <w:rPr>
                <w:rFonts w:asciiTheme="minorHAnsi" w:hAnsiTheme="minorHAnsi" w:cstheme="minorHAnsi"/>
                <w:bCs/>
                <w:sz w:val="12"/>
                <w:szCs w:val="12"/>
              </w:rPr>
            </w:pPr>
          </w:p>
        </w:tc>
        <w:tc>
          <w:tcPr>
            <w:tcW w:w="1070" w:type="dxa"/>
            <w:vMerge/>
            <w:shd w:val="clear" w:color="auto" w:fill="365F91" w:themeFill="accent1" w:themeFillShade="BF"/>
            <w:hideMark/>
          </w:tcPr>
          <w:p w14:paraId="7DA954F6" w14:textId="77777777" w:rsidR="005005AA" w:rsidRPr="009C04D2" w:rsidRDefault="005005AA" w:rsidP="009C04D2">
            <w:pPr>
              <w:autoSpaceDE w:val="0"/>
              <w:autoSpaceDN w:val="0"/>
              <w:adjustRightInd w:val="0"/>
              <w:jc w:val="right"/>
              <w:rPr>
                <w:rFonts w:asciiTheme="minorHAnsi" w:hAnsiTheme="minorHAnsi" w:cstheme="minorHAnsi"/>
                <w:bCs/>
                <w:sz w:val="12"/>
                <w:szCs w:val="12"/>
              </w:rPr>
            </w:pPr>
          </w:p>
        </w:tc>
        <w:tc>
          <w:tcPr>
            <w:tcW w:w="1070" w:type="dxa"/>
            <w:vMerge/>
            <w:shd w:val="clear" w:color="auto" w:fill="365F91" w:themeFill="accent1" w:themeFillShade="BF"/>
            <w:hideMark/>
          </w:tcPr>
          <w:p w14:paraId="642D4E89" w14:textId="77777777" w:rsidR="005005AA" w:rsidRPr="009C04D2" w:rsidRDefault="005005AA" w:rsidP="009C04D2">
            <w:pPr>
              <w:autoSpaceDE w:val="0"/>
              <w:autoSpaceDN w:val="0"/>
              <w:adjustRightInd w:val="0"/>
              <w:jc w:val="right"/>
              <w:rPr>
                <w:rFonts w:asciiTheme="minorHAnsi" w:hAnsiTheme="minorHAnsi" w:cstheme="minorHAnsi"/>
                <w:bCs/>
                <w:sz w:val="12"/>
                <w:szCs w:val="12"/>
              </w:rPr>
            </w:pPr>
          </w:p>
        </w:tc>
        <w:tc>
          <w:tcPr>
            <w:tcW w:w="1071" w:type="dxa"/>
            <w:vMerge/>
            <w:shd w:val="clear" w:color="auto" w:fill="365F91" w:themeFill="accent1" w:themeFillShade="BF"/>
            <w:hideMark/>
          </w:tcPr>
          <w:p w14:paraId="392AD0A3" w14:textId="77777777" w:rsidR="005005AA" w:rsidRPr="009C04D2" w:rsidRDefault="005005AA" w:rsidP="009C04D2">
            <w:pPr>
              <w:autoSpaceDE w:val="0"/>
              <w:autoSpaceDN w:val="0"/>
              <w:adjustRightInd w:val="0"/>
              <w:jc w:val="right"/>
              <w:rPr>
                <w:rFonts w:asciiTheme="minorHAnsi" w:hAnsiTheme="minorHAnsi" w:cstheme="minorHAnsi"/>
                <w:bCs/>
                <w:sz w:val="12"/>
                <w:szCs w:val="12"/>
              </w:rPr>
            </w:pPr>
          </w:p>
        </w:tc>
        <w:tc>
          <w:tcPr>
            <w:tcW w:w="1070" w:type="dxa"/>
            <w:vMerge/>
            <w:shd w:val="clear" w:color="auto" w:fill="365F91" w:themeFill="accent1" w:themeFillShade="BF"/>
            <w:hideMark/>
          </w:tcPr>
          <w:p w14:paraId="3A92C226" w14:textId="77777777" w:rsidR="005005AA" w:rsidRPr="009C04D2" w:rsidRDefault="005005AA" w:rsidP="009C04D2">
            <w:pPr>
              <w:autoSpaceDE w:val="0"/>
              <w:autoSpaceDN w:val="0"/>
              <w:adjustRightInd w:val="0"/>
              <w:jc w:val="right"/>
              <w:rPr>
                <w:rFonts w:asciiTheme="minorHAnsi" w:hAnsiTheme="minorHAnsi" w:cstheme="minorHAnsi"/>
                <w:bCs/>
                <w:sz w:val="12"/>
                <w:szCs w:val="12"/>
              </w:rPr>
            </w:pPr>
          </w:p>
        </w:tc>
        <w:tc>
          <w:tcPr>
            <w:tcW w:w="1070" w:type="dxa"/>
            <w:vMerge/>
            <w:shd w:val="clear" w:color="auto" w:fill="365F91" w:themeFill="accent1" w:themeFillShade="BF"/>
            <w:hideMark/>
          </w:tcPr>
          <w:p w14:paraId="2B2F09D7" w14:textId="77777777" w:rsidR="005005AA" w:rsidRPr="009C04D2" w:rsidRDefault="005005AA" w:rsidP="009C04D2">
            <w:pPr>
              <w:autoSpaceDE w:val="0"/>
              <w:autoSpaceDN w:val="0"/>
              <w:adjustRightInd w:val="0"/>
              <w:jc w:val="right"/>
              <w:rPr>
                <w:rFonts w:asciiTheme="minorHAnsi" w:hAnsiTheme="minorHAnsi" w:cstheme="minorHAnsi"/>
                <w:bCs/>
                <w:sz w:val="12"/>
                <w:szCs w:val="12"/>
              </w:rPr>
            </w:pPr>
          </w:p>
        </w:tc>
        <w:tc>
          <w:tcPr>
            <w:tcW w:w="1071" w:type="dxa"/>
            <w:vMerge/>
            <w:shd w:val="clear" w:color="auto" w:fill="365F91" w:themeFill="accent1" w:themeFillShade="BF"/>
            <w:hideMark/>
          </w:tcPr>
          <w:p w14:paraId="4699555F" w14:textId="77777777" w:rsidR="005005AA" w:rsidRPr="009C04D2" w:rsidRDefault="005005AA" w:rsidP="009C04D2">
            <w:pPr>
              <w:autoSpaceDE w:val="0"/>
              <w:autoSpaceDN w:val="0"/>
              <w:adjustRightInd w:val="0"/>
              <w:jc w:val="right"/>
              <w:rPr>
                <w:rFonts w:asciiTheme="minorHAnsi" w:hAnsiTheme="minorHAnsi" w:cstheme="minorHAnsi"/>
                <w:bCs/>
                <w:sz w:val="12"/>
                <w:szCs w:val="12"/>
              </w:rPr>
            </w:pPr>
          </w:p>
        </w:tc>
      </w:tr>
      <w:tr w:rsidR="005005AA" w:rsidRPr="005005AA" w14:paraId="10C768F1" w14:textId="77777777" w:rsidTr="009C04D2">
        <w:trPr>
          <w:trHeight w:val="300"/>
        </w:trPr>
        <w:tc>
          <w:tcPr>
            <w:tcW w:w="524" w:type="dxa"/>
            <w:noWrap/>
            <w:hideMark/>
          </w:tcPr>
          <w:p w14:paraId="0631CB2E" w14:textId="77777777" w:rsidR="005005AA" w:rsidRPr="005005AA" w:rsidRDefault="005005AA" w:rsidP="005005AA">
            <w:pPr>
              <w:autoSpaceDE w:val="0"/>
              <w:autoSpaceDN w:val="0"/>
              <w:adjustRightInd w:val="0"/>
              <w:jc w:val="both"/>
              <w:rPr>
                <w:rFonts w:asciiTheme="minorHAnsi" w:hAnsiTheme="minorHAnsi" w:cstheme="minorHAnsi"/>
                <w:bCs/>
                <w:sz w:val="14"/>
              </w:rPr>
            </w:pPr>
            <w:r w:rsidRPr="005005AA">
              <w:rPr>
                <w:rFonts w:asciiTheme="minorHAnsi" w:hAnsiTheme="minorHAnsi" w:cstheme="minorHAnsi"/>
                <w:bCs/>
                <w:sz w:val="14"/>
              </w:rPr>
              <w:t> </w:t>
            </w:r>
          </w:p>
        </w:tc>
        <w:tc>
          <w:tcPr>
            <w:tcW w:w="2306" w:type="dxa"/>
            <w:noWrap/>
            <w:hideMark/>
          </w:tcPr>
          <w:p w14:paraId="3F4C6A12" w14:textId="77777777" w:rsidR="005005AA" w:rsidRPr="005005AA" w:rsidRDefault="005005AA" w:rsidP="005005AA">
            <w:pPr>
              <w:autoSpaceDE w:val="0"/>
              <w:autoSpaceDN w:val="0"/>
              <w:adjustRightInd w:val="0"/>
              <w:jc w:val="both"/>
              <w:rPr>
                <w:rFonts w:asciiTheme="minorHAnsi" w:hAnsiTheme="minorHAnsi" w:cstheme="minorHAnsi"/>
                <w:bCs/>
                <w:sz w:val="14"/>
              </w:rPr>
            </w:pPr>
            <w:r w:rsidRPr="005005AA">
              <w:rPr>
                <w:rFonts w:asciiTheme="minorHAnsi" w:hAnsiTheme="minorHAnsi" w:cstheme="minorHAnsi"/>
                <w:bCs/>
                <w:sz w:val="14"/>
              </w:rPr>
              <w:t>TOTAL</w:t>
            </w:r>
          </w:p>
        </w:tc>
        <w:tc>
          <w:tcPr>
            <w:tcW w:w="1276" w:type="dxa"/>
            <w:noWrap/>
            <w:hideMark/>
          </w:tcPr>
          <w:p w14:paraId="718DFD84" w14:textId="43FB6388" w:rsidR="005005AA" w:rsidRPr="009C04D2" w:rsidRDefault="00E87810" w:rsidP="009C04D2">
            <w:pPr>
              <w:autoSpaceDE w:val="0"/>
              <w:autoSpaceDN w:val="0"/>
              <w:adjustRightInd w:val="0"/>
              <w:ind w:right="34"/>
              <w:jc w:val="right"/>
              <w:rPr>
                <w:rFonts w:asciiTheme="minorHAnsi" w:hAnsiTheme="minorHAnsi" w:cstheme="minorHAnsi"/>
                <w:bCs/>
                <w:sz w:val="12"/>
                <w:szCs w:val="12"/>
              </w:rPr>
            </w:pPr>
            <w:r w:rsidRPr="009C04D2">
              <w:rPr>
                <w:rFonts w:asciiTheme="minorHAnsi" w:hAnsiTheme="minorHAnsi" w:cstheme="minorHAnsi"/>
                <w:bCs/>
                <w:sz w:val="12"/>
                <w:szCs w:val="12"/>
              </w:rPr>
              <w:t xml:space="preserve"> </w:t>
            </w:r>
            <w:r w:rsidR="005005AA" w:rsidRPr="009C04D2">
              <w:rPr>
                <w:rFonts w:asciiTheme="minorHAnsi" w:hAnsiTheme="minorHAnsi" w:cstheme="minorHAnsi"/>
                <w:bCs/>
                <w:sz w:val="12"/>
                <w:szCs w:val="12"/>
              </w:rPr>
              <w:t xml:space="preserve">5,384,271,526.00 </w:t>
            </w:r>
          </w:p>
        </w:tc>
        <w:tc>
          <w:tcPr>
            <w:tcW w:w="1070" w:type="dxa"/>
            <w:noWrap/>
            <w:hideMark/>
          </w:tcPr>
          <w:p w14:paraId="6F43AE02" w14:textId="3BA17E34" w:rsidR="005005AA" w:rsidRPr="009C04D2" w:rsidRDefault="00E87810" w:rsidP="009C04D2">
            <w:pPr>
              <w:autoSpaceDE w:val="0"/>
              <w:autoSpaceDN w:val="0"/>
              <w:adjustRightInd w:val="0"/>
              <w:ind w:right="34"/>
              <w:jc w:val="right"/>
              <w:rPr>
                <w:rFonts w:asciiTheme="minorHAnsi" w:hAnsiTheme="minorHAnsi" w:cstheme="minorHAnsi"/>
                <w:bCs/>
                <w:sz w:val="12"/>
                <w:szCs w:val="12"/>
              </w:rPr>
            </w:pPr>
            <w:r w:rsidRPr="009C04D2">
              <w:rPr>
                <w:rFonts w:asciiTheme="minorHAnsi" w:hAnsiTheme="minorHAnsi" w:cstheme="minorHAnsi"/>
                <w:bCs/>
                <w:sz w:val="12"/>
                <w:szCs w:val="12"/>
              </w:rPr>
              <w:t xml:space="preserve"> </w:t>
            </w:r>
            <w:r w:rsidR="005005AA" w:rsidRPr="009C04D2">
              <w:rPr>
                <w:rFonts w:asciiTheme="minorHAnsi" w:hAnsiTheme="minorHAnsi" w:cstheme="minorHAnsi"/>
                <w:bCs/>
                <w:sz w:val="12"/>
                <w:szCs w:val="12"/>
              </w:rPr>
              <w:t xml:space="preserve">840,870,741.00 </w:t>
            </w:r>
          </w:p>
        </w:tc>
        <w:tc>
          <w:tcPr>
            <w:tcW w:w="1070" w:type="dxa"/>
            <w:noWrap/>
            <w:hideMark/>
          </w:tcPr>
          <w:p w14:paraId="127762B6" w14:textId="10313557" w:rsidR="005005AA" w:rsidRPr="009C04D2" w:rsidRDefault="00E87810" w:rsidP="009C04D2">
            <w:pPr>
              <w:autoSpaceDE w:val="0"/>
              <w:autoSpaceDN w:val="0"/>
              <w:adjustRightInd w:val="0"/>
              <w:ind w:right="34"/>
              <w:jc w:val="right"/>
              <w:rPr>
                <w:rFonts w:asciiTheme="minorHAnsi" w:hAnsiTheme="minorHAnsi" w:cstheme="minorHAnsi"/>
                <w:bCs/>
                <w:sz w:val="12"/>
                <w:szCs w:val="12"/>
              </w:rPr>
            </w:pPr>
            <w:r w:rsidRPr="009C04D2">
              <w:rPr>
                <w:rFonts w:asciiTheme="minorHAnsi" w:hAnsiTheme="minorHAnsi" w:cstheme="minorHAnsi"/>
                <w:bCs/>
                <w:sz w:val="12"/>
                <w:szCs w:val="12"/>
              </w:rPr>
              <w:t xml:space="preserve"> </w:t>
            </w:r>
            <w:r w:rsidR="005005AA" w:rsidRPr="009C04D2">
              <w:rPr>
                <w:rFonts w:asciiTheme="minorHAnsi" w:hAnsiTheme="minorHAnsi" w:cstheme="minorHAnsi"/>
                <w:bCs/>
                <w:sz w:val="12"/>
                <w:szCs w:val="12"/>
              </w:rPr>
              <w:t xml:space="preserve">505,687,046.00 </w:t>
            </w:r>
          </w:p>
        </w:tc>
        <w:tc>
          <w:tcPr>
            <w:tcW w:w="1071" w:type="dxa"/>
            <w:noWrap/>
            <w:hideMark/>
          </w:tcPr>
          <w:p w14:paraId="0912ADD2" w14:textId="5DC7BFF1" w:rsidR="005005AA" w:rsidRPr="009C04D2" w:rsidRDefault="00E87810" w:rsidP="009C04D2">
            <w:pPr>
              <w:autoSpaceDE w:val="0"/>
              <w:autoSpaceDN w:val="0"/>
              <w:adjustRightInd w:val="0"/>
              <w:ind w:right="34"/>
              <w:jc w:val="right"/>
              <w:rPr>
                <w:rFonts w:asciiTheme="minorHAnsi" w:hAnsiTheme="minorHAnsi" w:cstheme="minorHAnsi"/>
                <w:bCs/>
                <w:sz w:val="12"/>
                <w:szCs w:val="12"/>
              </w:rPr>
            </w:pPr>
            <w:r w:rsidRPr="009C04D2">
              <w:rPr>
                <w:rFonts w:asciiTheme="minorHAnsi" w:hAnsiTheme="minorHAnsi" w:cstheme="minorHAnsi"/>
                <w:bCs/>
                <w:sz w:val="12"/>
                <w:szCs w:val="12"/>
              </w:rPr>
              <w:t xml:space="preserve"> </w:t>
            </w:r>
            <w:r w:rsidR="005005AA" w:rsidRPr="009C04D2">
              <w:rPr>
                <w:rFonts w:asciiTheme="minorHAnsi" w:hAnsiTheme="minorHAnsi" w:cstheme="minorHAnsi"/>
                <w:bCs/>
                <w:sz w:val="12"/>
                <w:szCs w:val="12"/>
              </w:rPr>
              <w:t xml:space="preserve">509,539,651.00 </w:t>
            </w:r>
          </w:p>
        </w:tc>
        <w:tc>
          <w:tcPr>
            <w:tcW w:w="1070" w:type="dxa"/>
            <w:noWrap/>
            <w:hideMark/>
          </w:tcPr>
          <w:p w14:paraId="2CA312A1" w14:textId="5EDFB809" w:rsidR="005005AA" w:rsidRPr="009C04D2" w:rsidRDefault="00E87810" w:rsidP="009C04D2">
            <w:pPr>
              <w:autoSpaceDE w:val="0"/>
              <w:autoSpaceDN w:val="0"/>
              <w:adjustRightInd w:val="0"/>
              <w:ind w:right="34"/>
              <w:jc w:val="right"/>
              <w:rPr>
                <w:rFonts w:asciiTheme="minorHAnsi" w:hAnsiTheme="minorHAnsi" w:cstheme="minorHAnsi"/>
                <w:bCs/>
                <w:sz w:val="12"/>
                <w:szCs w:val="12"/>
              </w:rPr>
            </w:pPr>
            <w:r w:rsidRPr="009C04D2">
              <w:rPr>
                <w:rFonts w:asciiTheme="minorHAnsi" w:hAnsiTheme="minorHAnsi" w:cstheme="minorHAnsi"/>
                <w:bCs/>
                <w:sz w:val="12"/>
                <w:szCs w:val="12"/>
              </w:rPr>
              <w:t xml:space="preserve"> </w:t>
            </w:r>
            <w:r w:rsidR="005005AA" w:rsidRPr="009C04D2">
              <w:rPr>
                <w:rFonts w:asciiTheme="minorHAnsi" w:hAnsiTheme="minorHAnsi" w:cstheme="minorHAnsi"/>
                <w:bCs/>
                <w:sz w:val="12"/>
                <w:szCs w:val="12"/>
              </w:rPr>
              <w:t xml:space="preserve">386,671,773.00 </w:t>
            </w:r>
          </w:p>
        </w:tc>
        <w:tc>
          <w:tcPr>
            <w:tcW w:w="1070" w:type="dxa"/>
            <w:noWrap/>
            <w:hideMark/>
          </w:tcPr>
          <w:p w14:paraId="070E6CF4" w14:textId="7FDCEE34" w:rsidR="005005AA" w:rsidRPr="009C04D2" w:rsidRDefault="00E87810" w:rsidP="009C04D2">
            <w:pPr>
              <w:autoSpaceDE w:val="0"/>
              <w:autoSpaceDN w:val="0"/>
              <w:adjustRightInd w:val="0"/>
              <w:ind w:right="34"/>
              <w:jc w:val="right"/>
              <w:rPr>
                <w:rFonts w:asciiTheme="minorHAnsi" w:hAnsiTheme="minorHAnsi" w:cstheme="minorHAnsi"/>
                <w:bCs/>
                <w:sz w:val="12"/>
                <w:szCs w:val="12"/>
              </w:rPr>
            </w:pPr>
            <w:r w:rsidRPr="009C04D2">
              <w:rPr>
                <w:rFonts w:asciiTheme="minorHAnsi" w:hAnsiTheme="minorHAnsi" w:cstheme="minorHAnsi"/>
                <w:bCs/>
                <w:sz w:val="12"/>
                <w:szCs w:val="12"/>
              </w:rPr>
              <w:t xml:space="preserve"> </w:t>
            </w:r>
            <w:r w:rsidR="005005AA" w:rsidRPr="009C04D2">
              <w:rPr>
                <w:rFonts w:asciiTheme="minorHAnsi" w:hAnsiTheme="minorHAnsi" w:cstheme="minorHAnsi"/>
                <w:bCs/>
                <w:sz w:val="12"/>
                <w:szCs w:val="12"/>
              </w:rPr>
              <w:t xml:space="preserve">485,610,168.00 </w:t>
            </w:r>
          </w:p>
        </w:tc>
        <w:tc>
          <w:tcPr>
            <w:tcW w:w="1071" w:type="dxa"/>
            <w:noWrap/>
            <w:hideMark/>
          </w:tcPr>
          <w:p w14:paraId="4F768489" w14:textId="1B76D5AD" w:rsidR="005005AA" w:rsidRPr="009C04D2" w:rsidRDefault="00E87810" w:rsidP="009C04D2">
            <w:pPr>
              <w:autoSpaceDE w:val="0"/>
              <w:autoSpaceDN w:val="0"/>
              <w:adjustRightInd w:val="0"/>
              <w:ind w:right="34"/>
              <w:jc w:val="right"/>
              <w:rPr>
                <w:rFonts w:asciiTheme="minorHAnsi" w:hAnsiTheme="minorHAnsi" w:cstheme="minorHAnsi"/>
                <w:bCs/>
                <w:sz w:val="12"/>
                <w:szCs w:val="12"/>
              </w:rPr>
            </w:pPr>
            <w:r w:rsidRPr="009C04D2">
              <w:rPr>
                <w:rFonts w:asciiTheme="minorHAnsi" w:hAnsiTheme="minorHAnsi" w:cstheme="minorHAnsi"/>
                <w:bCs/>
                <w:sz w:val="12"/>
                <w:szCs w:val="12"/>
              </w:rPr>
              <w:t xml:space="preserve"> </w:t>
            </w:r>
            <w:r w:rsidR="005005AA" w:rsidRPr="009C04D2">
              <w:rPr>
                <w:rFonts w:asciiTheme="minorHAnsi" w:hAnsiTheme="minorHAnsi" w:cstheme="minorHAnsi"/>
                <w:bCs/>
                <w:sz w:val="12"/>
                <w:szCs w:val="12"/>
              </w:rPr>
              <w:t xml:space="preserve">399,786,820.00 </w:t>
            </w:r>
          </w:p>
        </w:tc>
      </w:tr>
      <w:tr w:rsidR="005005AA" w:rsidRPr="005005AA" w14:paraId="4F082F68" w14:textId="77777777" w:rsidTr="009C04D2">
        <w:trPr>
          <w:trHeight w:val="300"/>
        </w:trPr>
        <w:tc>
          <w:tcPr>
            <w:tcW w:w="524" w:type="dxa"/>
            <w:noWrap/>
            <w:hideMark/>
          </w:tcPr>
          <w:p w14:paraId="4D11B1FA" w14:textId="77777777" w:rsidR="005005AA" w:rsidRPr="005005AA" w:rsidRDefault="005005AA" w:rsidP="005005AA">
            <w:pPr>
              <w:autoSpaceDE w:val="0"/>
              <w:autoSpaceDN w:val="0"/>
              <w:adjustRightInd w:val="0"/>
              <w:jc w:val="both"/>
              <w:rPr>
                <w:rFonts w:asciiTheme="minorHAnsi" w:hAnsiTheme="minorHAnsi" w:cstheme="minorHAnsi"/>
                <w:bCs/>
                <w:sz w:val="14"/>
              </w:rPr>
            </w:pPr>
            <w:r w:rsidRPr="005005AA">
              <w:rPr>
                <w:rFonts w:asciiTheme="minorHAnsi" w:hAnsiTheme="minorHAnsi" w:cstheme="minorHAnsi"/>
                <w:bCs/>
                <w:sz w:val="14"/>
              </w:rPr>
              <w:t>1</w:t>
            </w:r>
          </w:p>
        </w:tc>
        <w:tc>
          <w:tcPr>
            <w:tcW w:w="2306" w:type="dxa"/>
            <w:noWrap/>
            <w:hideMark/>
          </w:tcPr>
          <w:p w14:paraId="3AE5A826" w14:textId="77777777" w:rsidR="005005AA" w:rsidRPr="005005AA" w:rsidRDefault="005005AA" w:rsidP="005005AA">
            <w:pPr>
              <w:autoSpaceDE w:val="0"/>
              <w:autoSpaceDN w:val="0"/>
              <w:adjustRightInd w:val="0"/>
              <w:jc w:val="both"/>
              <w:rPr>
                <w:rFonts w:asciiTheme="minorHAnsi" w:hAnsiTheme="minorHAnsi" w:cstheme="minorHAnsi"/>
                <w:bCs/>
                <w:sz w:val="14"/>
              </w:rPr>
            </w:pPr>
            <w:r w:rsidRPr="005005AA">
              <w:rPr>
                <w:rFonts w:asciiTheme="minorHAnsi" w:hAnsiTheme="minorHAnsi" w:cstheme="minorHAnsi"/>
                <w:bCs/>
                <w:sz w:val="14"/>
              </w:rPr>
              <w:t>Impuestos</w:t>
            </w:r>
          </w:p>
        </w:tc>
        <w:tc>
          <w:tcPr>
            <w:tcW w:w="1276" w:type="dxa"/>
            <w:noWrap/>
            <w:hideMark/>
          </w:tcPr>
          <w:p w14:paraId="17709BF7" w14:textId="6BFF2CD8" w:rsidR="005005AA" w:rsidRPr="009C04D2" w:rsidRDefault="00E87810" w:rsidP="009C04D2">
            <w:pPr>
              <w:autoSpaceDE w:val="0"/>
              <w:autoSpaceDN w:val="0"/>
              <w:adjustRightInd w:val="0"/>
              <w:ind w:right="34"/>
              <w:jc w:val="right"/>
              <w:rPr>
                <w:rFonts w:asciiTheme="minorHAnsi" w:hAnsiTheme="minorHAnsi" w:cstheme="minorHAnsi"/>
                <w:bCs/>
                <w:sz w:val="12"/>
                <w:szCs w:val="12"/>
              </w:rPr>
            </w:pPr>
            <w:r w:rsidRPr="009C04D2">
              <w:rPr>
                <w:rFonts w:asciiTheme="minorHAnsi" w:hAnsiTheme="minorHAnsi" w:cstheme="minorHAnsi"/>
                <w:bCs/>
                <w:sz w:val="12"/>
                <w:szCs w:val="12"/>
              </w:rPr>
              <w:t xml:space="preserve"> </w:t>
            </w:r>
            <w:r w:rsidR="005005AA" w:rsidRPr="009C04D2">
              <w:rPr>
                <w:rFonts w:asciiTheme="minorHAnsi" w:hAnsiTheme="minorHAnsi" w:cstheme="minorHAnsi"/>
                <w:bCs/>
                <w:sz w:val="12"/>
                <w:szCs w:val="12"/>
              </w:rPr>
              <w:t xml:space="preserve">1,009,451,097.00 </w:t>
            </w:r>
          </w:p>
        </w:tc>
        <w:tc>
          <w:tcPr>
            <w:tcW w:w="1070" w:type="dxa"/>
            <w:noWrap/>
            <w:hideMark/>
          </w:tcPr>
          <w:p w14:paraId="561C0442" w14:textId="39BEA668" w:rsidR="005005AA" w:rsidRPr="009C04D2" w:rsidRDefault="00E87810" w:rsidP="009C04D2">
            <w:pPr>
              <w:autoSpaceDE w:val="0"/>
              <w:autoSpaceDN w:val="0"/>
              <w:adjustRightInd w:val="0"/>
              <w:ind w:right="34"/>
              <w:jc w:val="right"/>
              <w:rPr>
                <w:rFonts w:asciiTheme="minorHAnsi" w:hAnsiTheme="minorHAnsi" w:cstheme="minorHAnsi"/>
                <w:bCs/>
                <w:sz w:val="12"/>
                <w:szCs w:val="12"/>
              </w:rPr>
            </w:pPr>
            <w:r w:rsidRPr="009C04D2">
              <w:rPr>
                <w:rFonts w:asciiTheme="minorHAnsi" w:hAnsiTheme="minorHAnsi" w:cstheme="minorHAnsi"/>
                <w:bCs/>
                <w:sz w:val="12"/>
                <w:szCs w:val="12"/>
              </w:rPr>
              <w:t xml:space="preserve"> </w:t>
            </w:r>
            <w:r w:rsidR="005005AA" w:rsidRPr="009C04D2">
              <w:rPr>
                <w:rFonts w:asciiTheme="minorHAnsi" w:hAnsiTheme="minorHAnsi" w:cstheme="minorHAnsi"/>
                <w:bCs/>
                <w:sz w:val="12"/>
                <w:szCs w:val="12"/>
              </w:rPr>
              <w:t xml:space="preserve">424,751,567.00 </w:t>
            </w:r>
          </w:p>
        </w:tc>
        <w:tc>
          <w:tcPr>
            <w:tcW w:w="1070" w:type="dxa"/>
            <w:noWrap/>
            <w:hideMark/>
          </w:tcPr>
          <w:p w14:paraId="0BDC344B" w14:textId="1D7676D8" w:rsidR="005005AA" w:rsidRPr="009C04D2" w:rsidRDefault="00E87810" w:rsidP="009C04D2">
            <w:pPr>
              <w:autoSpaceDE w:val="0"/>
              <w:autoSpaceDN w:val="0"/>
              <w:adjustRightInd w:val="0"/>
              <w:ind w:right="34"/>
              <w:jc w:val="right"/>
              <w:rPr>
                <w:rFonts w:asciiTheme="minorHAnsi" w:hAnsiTheme="minorHAnsi" w:cstheme="minorHAnsi"/>
                <w:bCs/>
                <w:sz w:val="12"/>
                <w:szCs w:val="12"/>
              </w:rPr>
            </w:pPr>
            <w:r w:rsidRPr="009C04D2">
              <w:rPr>
                <w:rFonts w:asciiTheme="minorHAnsi" w:hAnsiTheme="minorHAnsi" w:cstheme="minorHAnsi"/>
                <w:bCs/>
                <w:sz w:val="12"/>
                <w:szCs w:val="12"/>
              </w:rPr>
              <w:t xml:space="preserve"> </w:t>
            </w:r>
            <w:r w:rsidR="005005AA" w:rsidRPr="009C04D2">
              <w:rPr>
                <w:rFonts w:asciiTheme="minorHAnsi" w:hAnsiTheme="minorHAnsi" w:cstheme="minorHAnsi"/>
                <w:bCs/>
                <w:sz w:val="12"/>
                <w:szCs w:val="12"/>
              </w:rPr>
              <w:t xml:space="preserve">109,392,128.00 </w:t>
            </w:r>
          </w:p>
        </w:tc>
        <w:tc>
          <w:tcPr>
            <w:tcW w:w="1071" w:type="dxa"/>
            <w:noWrap/>
            <w:hideMark/>
          </w:tcPr>
          <w:p w14:paraId="19CECC55" w14:textId="06538B11" w:rsidR="005005AA" w:rsidRPr="009C04D2" w:rsidRDefault="00E87810" w:rsidP="009C04D2">
            <w:pPr>
              <w:autoSpaceDE w:val="0"/>
              <w:autoSpaceDN w:val="0"/>
              <w:adjustRightInd w:val="0"/>
              <w:ind w:right="34"/>
              <w:jc w:val="right"/>
              <w:rPr>
                <w:rFonts w:asciiTheme="minorHAnsi" w:hAnsiTheme="minorHAnsi" w:cstheme="minorHAnsi"/>
                <w:bCs/>
                <w:sz w:val="12"/>
                <w:szCs w:val="12"/>
              </w:rPr>
            </w:pPr>
            <w:r w:rsidRPr="009C04D2">
              <w:rPr>
                <w:rFonts w:asciiTheme="minorHAnsi" w:hAnsiTheme="minorHAnsi" w:cstheme="minorHAnsi"/>
                <w:bCs/>
                <w:sz w:val="12"/>
                <w:szCs w:val="12"/>
              </w:rPr>
              <w:t xml:space="preserve"> </w:t>
            </w:r>
            <w:r w:rsidR="005005AA" w:rsidRPr="009C04D2">
              <w:rPr>
                <w:rFonts w:asciiTheme="minorHAnsi" w:hAnsiTheme="minorHAnsi" w:cstheme="minorHAnsi"/>
                <w:bCs/>
                <w:sz w:val="12"/>
                <w:szCs w:val="12"/>
              </w:rPr>
              <w:t xml:space="preserve">70,635,528.00 </w:t>
            </w:r>
          </w:p>
        </w:tc>
        <w:tc>
          <w:tcPr>
            <w:tcW w:w="1070" w:type="dxa"/>
            <w:noWrap/>
            <w:hideMark/>
          </w:tcPr>
          <w:p w14:paraId="2D819D5D" w14:textId="0D663CA9" w:rsidR="005005AA" w:rsidRPr="009C04D2" w:rsidRDefault="00E87810" w:rsidP="009C04D2">
            <w:pPr>
              <w:autoSpaceDE w:val="0"/>
              <w:autoSpaceDN w:val="0"/>
              <w:adjustRightInd w:val="0"/>
              <w:ind w:right="34"/>
              <w:jc w:val="right"/>
              <w:rPr>
                <w:rFonts w:asciiTheme="minorHAnsi" w:hAnsiTheme="minorHAnsi" w:cstheme="minorHAnsi"/>
                <w:bCs/>
                <w:sz w:val="12"/>
                <w:szCs w:val="12"/>
              </w:rPr>
            </w:pPr>
            <w:r w:rsidRPr="009C04D2">
              <w:rPr>
                <w:rFonts w:asciiTheme="minorHAnsi" w:hAnsiTheme="minorHAnsi" w:cstheme="minorHAnsi"/>
                <w:bCs/>
                <w:sz w:val="12"/>
                <w:szCs w:val="12"/>
              </w:rPr>
              <w:t xml:space="preserve"> </w:t>
            </w:r>
            <w:r w:rsidR="005005AA" w:rsidRPr="009C04D2">
              <w:rPr>
                <w:rFonts w:asciiTheme="minorHAnsi" w:hAnsiTheme="minorHAnsi" w:cstheme="minorHAnsi"/>
                <w:bCs/>
                <w:sz w:val="12"/>
                <w:szCs w:val="12"/>
              </w:rPr>
              <w:t xml:space="preserve">35,467,345.00 </w:t>
            </w:r>
          </w:p>
        </w:tc>
        <w:tc>
          <w:tcPr>
            <w:tcW w:w="1070" w:type="dxa"/>
            <w:noWrap/>
            <w:hideMark/>
          </w:tcPr>
          <w:p w14:paraId="607ED35F" w14:textId="63DA7F7F" w:rsidR="005005AA" w:rsidRPr="009C04D2" w:rsidRDefault="00E87810" w:rsidP="009C04D2">
            <w:pPr>
              <w:autoSpaceDE w:val="0"/>
              <w:autoSpaceDN w:val="0"/>
              <w:adjustRightInd w:val="0"/>
              <w:ind w:right="34"/>
              <w:jc w:val="right"/>
              <w:rPr>
                <w:rFonts w:asciiTheme="minorHAnsi" w:hAnsiTheme="minorHAnsi" w:cstheme="minorHAnsi"/>
                <w:bCs/>
                <w:sz w:val="12"/>
                <w:szCs w:val="12"/>
              </w:rPr>
            </w:pPr>
            <w:r w:rsidRPr="009C04D2">
              <w:rPr>
                <w:rFonts w:asciiTheme="minorHAnsi" w:hAnsiTheme="minorHAnsi" w:cstheme="minorHAnsi"/>
                <w:bCs/>
                <w:sz w:val="12"/>
                <w:szCs w:val="12"/>
              </w:rPr>
              <w:t xml:space="preserve"> </w:t>
            </w:r>
            <w:r w:rsidR="005005AA" w:rsidRPr="009C04D2">
              <w:rPr>
                <w:rFonts w:asciiTheme="minorHAnsi" w:hAnsiTheme="minorHAnsi" w:cstheme="minorHAnsi"/>
                <w:bCs/>
                <w:sz w:val="12"/>
                <w:szCs w:val="12"/>
              </w:rPr>
              <w:t xml:space="preserve">42,112,363.00 </w:t>
            </w:r>
          </w:p>
        </w:tc>
        <w:tc>
          <w:tcPr>
            <w:tcW w:w="1071" w:type="dxa"/>
            <w:noWrap/>
            <w:hideMark/>
          </w:tcPr>
          <w:p w14:paraId="7C7FD480" w14:textId="2B047F65" w:rsidR="005005AA" w:rsidRPr="009C04D2" w:rsidRDefault="00E87810" w:rsidP="009C04D2">
            <w:pPr>
              <w:autoSpaceDE w:val="0"/>
              <w:autoSpaceDN w:val="0"/>
              <w:adjustRightInd w:val="0"/>
              <w:ind w:right="34"/>
              <w:jc w:val="right"/>
              <w:rPr>
                <w:rFonts w:asciiTheme="minorHAnsi" w:hAnsiTheme="minorHAnsi" w:cstheme="minorHAnsi"/>
                <w:bCs/>
                <w:sz w:val="12"/>
                <w:szCs w:val="12"/>
              </w:rPr>
            </w:pPr>
            <w:r w:rsidRPr="009C04D2">
              <w:rPr>
                <w:rFonts w:asciiTheme="minorHAnsi" w:hAnsiTheme="minorHAnsi" w:cstheme="minorHAnsi"/>
                <w:bCs/>
                <w:sz w:val="12"/>
                <w:szCs w:val="12"/>
              </w:rPr>
              <w:t xml:space="preserve"> </w:t>
            </w:r>
            <w:r w:rsidR="005005AA" w:rsidRPr="009C04D2">
              <w:rPr>
                <w:rFonts w:asciiTheme="minorHAnsi" w:hAnsiTheme="minorHAnsi" w:cstheme="minorHAnsi"/>
                <w:bCs/>
                <w:sz w:val="12"/>
                <w:szCs w:val="12"/>
              </w:rPr>
              <w:t xml:space="preserve">48,445,137.00 </w:t>
            </w:r>
          </w:p>
        </w:tc>
      </w:tr>
      <w:tr w:rsidR="005005AA" w:rsidRPr="005005AA" w14:paraId="2B4FDCC3" w14:textId="77777777" w:rsidTr="009C04D2">
        <w:trPr>
          <w:trHeight w:val="300"/>
        </w:trPr>
        <w:tc>
          <w:tcPr>
            <w:tcW w:w="524" w:type="dxa"/>
            <w:noWrap/>
            <w:hideMark/>
          </w:tcPr>
          <w:p w14:paraId="080F7AD5"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1.1</w:t>
            </w:r>
          </w:p>
        </w:tc>
        <w:tc>
          <w:tcPr>
            <w:tcW w:w="2306" w:type="dxa"/>
            <w:noWrap/>
            <w:hideMark/>
          </w:tcPr>
          <w:p w14:paraId="54E7ECE2"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 xml:space="preserve">Impuestos sobre los Ingresos </w:t>
            </w:r>
          </w:p>
        </w:tc>
        <w:tc>
          <w:tcPr>
            <w:tcW w:w="1276" w:type="dxa"/>
            <w:noWrap/>
            <w:hideMark/>
          </w:tcPr>
          <w:p w14:paraId="60777A15" w14:textId="4C0BCA86"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27,762,826.00 </w:t>
            </w:r>
          </w:p>
        </w:tc>
        <w:tc>
          <w:tcPr>
            <w:tcW w:w="1070" w:type="dxa"/>
            <w:noWrap/>
            <w:hideMark/>
          </w:tcPr>
          <w:p w14:paraId="62936B9E" w14:textId="7C414848"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38,813.00 </w:t>
            </w:r>
          </w:p>
        </w:tc>
        <w:tc>
          <w:tcPr>
            <w:tcW w:w="1070" w:type="dxa"/>
            <w:noWrap/>
            <w:hideMark/>
          </w:tcPr>
          <w:p w14:paraId="4C946D21" w14:textId="5A26F666"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1,044,506.00 </w:t>
            </w:r>
          </w:p>
        </w:tc>
        <w:tc>
          <w:tcPr>
            <w:tcW w:w="1071" w:type="dxa"/>
            <w:noWrap/>
            <w:hideMark/>
          </w:tcPr>
          <w:p w14:paraId="752B77EE" w14:textId="38A2B79D"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2,256,346.00 </w:t>
            </w:r>
          </w:p>
        </w:tc>
        <w:tc>
          <w:tcPr>
            <w:tcW w:w="1070" w:type="dxa"/>
            <w:noWrap/>
            <w:hideMark/>
          </w:tcPr>
          <w:p w14:paraId="1FA4E9B6" w14:textId="7D73E9B6"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850,739.00 </w:t>
            </w:r>
          </w:p>
        </w:tc>
        <w:tc>
          <w:tcPr>
            <w:tcW w:w="1070" w:type="dxa"/>
            <w:noWrap/>
            <w:hideMark/>
          </w:tcPr>
          <w:p w14:paraId="14A6B586" w14:textId="5B1D3204"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908,835.00 </w:t>
            </w:r>
          </w:p>
        </w:tc>
        <w:tc>
          <w:tcPr>
            <w:tcW w:w="1071" w:type="dxa"/>
            <w:noWrap/>
            <w:hideMark/>
          </w:tcPr>
          <w:p w14:paraId="5A8E9751" w14:textId="58750348"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3,850,480.00 </w:t>
            </w:r>
          </w:p>
        </w:tc>
      </w:tr>
      <w:tr w:rsidR="005005AA" w:rsidRPr="005005AA" w14:paraId="1F146719" w14:textId="77777777" w:rsidTr="009C04D2">
        <w:trPr>
          <w:trHeight w:val="300"/>
        </w:trPr>
        <w:tc>
          <w:tcPr>
            <w:tcW w:w="524" w:type="dxa"/>
            <w:noWrap/>
            <w:hideMark/>
          </w:tcPr>
          <w:p w14:paraId="31D4F29E"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1.1.1</w:t>
            </w:r>
          </w:p>
        </w:tc>
        <w:tc>
          <w:tcPr>
            <w:tcW w:w="2306" w:type="dxa"/>
            <w:noWrap/>
            <w:hideMark/>
          </w:tcPr>
          <w:p w14:paraId="516C5FB4"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Sobre Diversiones y Espectáculos Públicos</w:t>
            </w:r>
          </w:p>
        </w:tc>
        <w:tc>
          <w:tcPr>
            <w:tcW w:w="1276" w:type="dxa"/>
            <w:noWrap/>
            <w:hideMark/>
          </w:tcPr>
          <w:p w14:paraId="45A06118" w14:textId="0A9B6898"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4,453,590.00 </w:t>
            </w:r>
          </w:p>
        </w:tc>
        <w:tc>
          <w:tcPr>
            <w:tcW w:w="1070" w:type="dxa"/>
            <w:noWrap/>
            <w:hideMark/>
          </w:tcPr>
          <w:p w14:paraId="34B9B45B" w14:textId="7435C464"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5348CA58" w14:textId="44E70273"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2A877028" w14:textId="023E9BAD"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2,534.00 </w:t>
            </w:r>
          </w:p>
        </w:tc>
        <w:tc>
          <w:tcPr>
            <w:tcW w:w="1070" w:type="dxa"/>
            <w:noWrap/>
            <w:hideMark/>
          </w:tcPr>
          <w:p w14:paraId="28E66E5F" w14:textId="5486742E"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1,191.00 </w:t>
            </w:r>
          </w:p>
        </w:tc>
        <w:tc>
          <w:tcPr>
            <w:tcW w:w="1070" w:type="dxa"/>
            <w:noWrap/>
            <w:hideMark/>
          </w:tcPr>
          <w:p w14:paraId="2B250310" w14:textId="0D01C989"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555,056.00 </w:t>
            </w:r>
          </w:p>
        </w:tc>
        <w:tc>
          <w:tcPr>
            <w:tcW w:w="1071" w:type="dxa"/>
            <w:noWrap/>
            <w:hideMark/>
          </w:tcPr>
          <w:p w14:paraId="45F33A67" w14:textId="64D5F5A0"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1,198,445.00 </w:t>
            </w:r>
          </w:p>
        </w:tc>
      </w:tr>
      <w:tr w:rsidR="005005AA" w:rsidRPr="005005AA" w14:paraId="44753A07" w14:textId="77777777" w:rsidTr="009C04D2">
        <w:trPr>
          <w:trHeight w:val="300"/>
        </w:trPr>
        <w:tc>
          <w:tcPr>
            <w:tcW w:w="524" w:type="dxa"/>
            <w:noWrap/>
            <w:hideMark/>
          </w:tcPr>
          <w:p w14:paraId="6CC3F036"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1.1.2</w:t>
            </w:r>
          </w:p>
        </w:tc>
        <w:tc>
          <w:tcPr>
            <w:tcW w:w="2306" w:type="dxa"/>
            <w:noWrap/>
            <w:hideMark/>
          </w:tcPr>
          <w:p w14:paraId="33E3486C"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 xml:space="preserve">Sobre Rifas, </w:t>
            </w:r>
            <w:proofErr w:type="spellStart"/>
            <w:r w:rsidRPr="005005AA">
              <w:rPr>
                <w:rFonts w:asciiTheme="minorHAnsi" w:hAnsiTheme="minorHAnsi" w:cstheme="minorHAnsi"/>
                <w:sz w:val="14"/>
              </w:rPr>
              <w:t>Loterias</w:t>
            </w:r>
            <w:proofErr w:type="spellEnd"/>
            <w:r w:rsidRPr="005005AA">
              <w:rPr>
                <w:rFonts w:asciiTheme="minorHAnsi" w:hAnsiTheme="minorHAnsi" w:cstheme="minorHAnsi"/>
                <w:sz w:val="14"/>
              </w:rPr>
              <w:t>, Sorteos, Concursos y toda clase de juegos permitidos</w:t>
            </w:r>
          </w:p>
        </w:tc>
        <w:tc>
          <w:tcPr>
            <w:tcW w:w="1276" w:type="dxa"/>
            <w:noWrap/>
            <w:hideMark/>
          </w:tcPr>
          <w:p w14:paraId="315E1401" w14:textId="10FF0715"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23,309,236.00 </w:t>
            </w:r>
          </w:p>
        </w:tc>
        <w:tc>
          <w:tcPr>
            <w:tcW w:w="1070" w:type="dxa"/>
            <w:noWrap/>
            <w:hideMark/>
          </w:tcPr>
          <w:p w14:paraId="013229C2" w14:textId="22A13ACB"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38,813.00 </w:t>
            </w:r>
          </w:p>
        </w:tc>
        <w:tc>
          <w:tcPr>
            <w:tcW w:w="1070" w:type="dxa"/>
            <w:noWrap/>
            <w:hideMark/>
          </w:tcPr>
          <w:p w14:paraId="7C789E36" w14:textId="13E2D5FA"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1,044,506.00 </w:t>
            </w:r>
          </w:p>
        </w:tc>
        <w:tc>
          <w:tcPr>
            <w:tcW w:w="1071" w:type="dxa"/>
            <w:noWrap/>
            <w:hideMark/>
          </w:tcPr>
          <w:p w14:paraId="3A5A7A4D" w14:textId="6E496FE2"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2,253,812.00 </w:t>
            </w:r>
          </w:p>
        </w:tc>
        <w:tc>
          <w:tcPr>
            <w:tcW w:w="1070" w:type="dxa"/>
            <w:noWrap/>
            <w:hideMark/>
          </w:tcPr>
          <w:p w14:paraId="3C12A494" w14:textId="0BDD0971"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849,548.00 </w:t>
            </w:r>
          </w:p>
        </w:tc>
        <w:tc>
          <w:tcPr>
            <w:tcW w:w="1070" w:type="dxa"/>
            <w:noWrap/>
            <w:hideMark/>
          </w:tcPr>
          <w:p w14:paraId="32409BFB" w14:textId="15667215"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353,779.00 </w:t>
            </w:r>
          </w:p>
        </w:tc>
        <w:tc>
          <w:tcPr>
            <w:tcW w:w="1071" w:type="dxa"/>
            <w:noWrap/>
            <w:hideMark/>
          </w:tcPr>
          <w:p w14:paraId="73ACBA55" w14:textId="4BD2643E"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2,652,035.00 </w:t>
            </w:r>
          </w:p>
        </w:tc>
      </w:tr>
      <w:tr w:rsidR="005005AA" w:rsidRPr="005005AA" w14:paraId="70EAF990" w14:textId="77777777" w:rsidTr="009C04D2">
        <w:trPr>
          <w:trHeight w:val="300"/>
        </w:trPr>
        <w:tc>
          <w:tcPr>
            <w:tcW w:w="524" w:type="dxa"/>
            <w:noWrap/>
            <w:hideMark/>
          </w:tcPr>
          <w:p w14:paraId="603FEECA"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1.2</w:t>
            </w:r>
          </w:p>
        </w:tc>
        <w:tc>
          <w:tcPr>
            <w:tcW w:w="2306" w:type="dxa"/>
            <w:noWrap/>
            <w:hideMark/>
          </w:tcPr>
          <w:p w14:paraId="0FB8A9D5"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Impuestos sobre el Patrimonio</w:t>
            </w:r>
          </w:p>
        </w:tc>
        <w:tc>
          <w:tcPr>
            <w:tcW w:w="1276" w:type="dxa"/>
            <w:noWrap/>
            <w:hideMark/>
          </w:tcPr>
          <w:p w14:paraId="3A57F9D1" w14:textId="31F2E540"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927,445,806.00 </w:t>
            </w:r>
          </w:p>
        </w:tc>
        <w:tc>
          <w:tcPr>
            <w:tcW w:w="1070" w:type="dxa"/>
            <w:noWrap/>
            <w:hideMark/>
          </w:tcPr>
          <w:p w14:paraId="5C178B8F" w14:textId="2C488397"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420,192,541.00 </w:t>
            </w:r>
          </w:p>
        </w:tc>
        <w:tc>
          <w:tcPr>
            <w:tcW w:w="1070" w:type="dxa"/>
            <w:noWrap/>
            <w:hideMark/>
          </w:tcPr>
          <w:p w14:paraId="0E51D57A" w14:textId="438AE555"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102,228,989.00 </w:t>
            </w:r>
          </w:p>
        </w:tc>
        <w:tc>
          <w:tcPr>
            <w:tcW w:w="1071" w:type="dxa"/>
            <w:noWrap/>
            <w:hideMark/>
          </w:tcPr>
          <w:p w14:paraId="74776BB4" w14:textId="62E9B987"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64,473,008.00 </w:t>
            </w:r>
          </w:p>
        </w:tc>
        <w:tc>
          <w:tcPr>
            <w:tcW w:w="1070" w:type="dxa"/>
            <w:noWrap/>
            <w:hideMark/>
          </w:tcPr>
          <w:p w14:paraId="246BD60C" w14:textId="1EA6A4BD"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31,342,515.00 </w:t>
            </w:r>
          </w:p>
        </w:tc>
        <w:tc>
          <w:tcPr>
            <w:tcW w:w="1070" w:type="dxa"/>
            <w:noWrap/>
            <w:hideMark/>
          </w:tcPr>
          <w:p w14:paraId="57FF555D" w14:textId="079F1629"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36,451,197.00 </w:t>
            </w:r>
          </w:p>
        </w:tc>
        <w:tc>
          <w:tcPr>
            <w:tcW w:w="1071" w:type="dxa"/>
            <w:noWrap/>
            <w:hideMark/>
          </w:tcPr>
          <w:p w14:paraId="797AA3CD" w14:textId="1799BBA2"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41,277,530.00 </w:t>
            </w:r>
          </w:p>
        </w:tc>
      </w:tr>
      <w:tr w:rsidR="005005AA" w:rsidRPr="005005AA" w14:paraId="396D83C3" w14:textId="77777777" w:rsidTr="009C04D2">
        <w:trPr>
          <w:trHeight w:val="300"/>
        </w:trPr>
        <w:tc>
          <w:tcPr>
            <w:tcW w:w="524" w:type="dxa"/>
            <w:noWrap/>
            <w:hideMark/>
          </w:tcPr>
          <w:p w14:paraId="01750087"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1.2.1</w:t>
            </w:r>
          </w:p>
        </w:tc>
        <w:tc>
          <w:tcPr>
            <w:tcW w:w="2306" w:type="dxa"/>
            <w:noWrap/>
            <w:hideMark/>
          </w:tcPr>
          <w:p w14:paraId="00A1EE39"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Predial</w:t>
            </w:r>
          </w:p>
        </w:tc>
        <w:tc>
          <w:tcPr>
            <w:tcW w:w="1276" w:type="dxa"/>
            <w:noWrap/>
            <w:hideMark/>
          </w:tcPr>
          <w:p w14:paraId="5F3CB681" w14:textId="2FF55DEF" w:rsidR="005005AA" w:rsidRPr="009C04D2" w:rsidRDefault="005005AA"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704,039,631.00 </w:t>
            </w:r>
          </w:p>
        </w:tc>
        <w:tc>
          <w:tcPr>
            <w:tcW w:w="1070" w:type="dxa"/>
            <w:noWrap/>
            <w:hideMark/>
          </w:tcPr>
          <w:p w14:paraId="3732683D" w14:textId="005DF7BA" w:rsidR="005005AA" w:rsidRPr="009C04D2" w:rsidRDefault="005005AA"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411,107,949.00 </w:t>
            </w:r>
          </w:p>
        </w:tc>
        <w:tc>
          <w:tcPr>
            <w:tcW w:w="1070" w:type="dxa"/>
            <w:noWrap/>
            <w:hideMark/>
          </w:tcPr>
          <w:p w14:paraId="23D5B092" w14:textId="7B7CDE02" w:rsidR="005005AA" w:rsidRPr="009C04D2" w:rsidRDefault="005005AA"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81,336,351.00 </w:t>
            </w:r>
          </w:p>
        </w:tc>
        <w:tc>
          <w:tcPr>
            <w:tcW w:w="1071" w:type="dxa"/>
            <w:noWrap/>
            <w:hideMark/>
          </w:tcPr>
          <w:p w14:paraId="57E3A4A8" w14:textId="30D1CB9C" w:rsidR="005005AA" w:rsidRPr="009C04D2" w:rsidRDefault="005005AA"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41,274,364.00 </w:t>
            </w:r>
          </w:p>
        </w:tc>
        <w:tc>
          <w:tcPr>
            <w:tcW w:w="1070" w:type="dxa"/>
            <w:noWrap/>
            <w:hideMark/>
          </w:tcPr>
          <w:p w14:paraId="5330B625" w14:textId="4712A1B1" w:rsidR="005005AA" w:rsidRPr="009C04D2" w:rsidRDefault="005005AA"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18,813,243.00 </w:t>
            </w:r>
          </w:p>
        </w:tc>
        <w:tc>
          <w:tcPr>
            <w:tcW w:w="1070" w:type="dxa"/>
            <w:noWrap/>
            <w:hideMark/>
          </w:tcPr>
          <w:p w14:paraId="0EC87F9D" w14:textId="482ED0F2" w:rsidR="005005AA" w:rsidRPr="009C04D2" w:rsidRDefault="005005AA"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13,960,000.00 </w:t>
            </w:r>
          </w:p>
        </w:tc>
        <w:tc>
          <w:tcPr>
            <w:tcW w:w="1071" w:type="dxa"/>
            <w:noWrap/>
            <w:hideMark/>
          </w:tcPr>
          <w:p w14:paraId="3CD4592A" w14:textId="4F09DB4C" w:rsidR="005005AA" w:rsidRPr="009C04D2" w:rsidRDefault="005005AA"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16,885,319.00 </w:t>
            </w:r>
          </w:p>
        </w:tc>
      </w:tr>
      <w:tr w:rsidR="005005AA" w:rsidRPr="005005AA" w14:paraId="7427F3E1" w14:textId="77777777" w:rsidTr="009C04D2">
        <w:trPr>
          <w:trHeight w:val="300"/>
        </w:trPr>
        <w:tc>
          <w:tcPr>
            <w:tcW w:w="524" w:type="dxa"/>
            <w:noWrap/>
            <w:hideMark/>
          </w:tcPr>
          <w:p w14:paraId="3964B212"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1.2.2</w:t>
            </w:r>
          </w:p>
        </w:tc>
        <w:tc>
          <w:tcPr>
            <w:tcW w:w="2306" w:type="dxa"/>
            <w:noWrap/>
            <w:hideMark/>
          </w:tcPr>
          <w:p w14:paraId="67103B65"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Sobre Adquisición de Bienes Inmuebles</w:t>
            </w:r>
          </w:p>
        </w:tc>
        <w:tc>
          <w:tcPr>
            <w:tcW w:w="1276" w:type="dxa"/>
            <w:noWrap/>
            <w:hideMark/>
          </w:tcPr>
          <w:p w14:paraId="74C3903E" w14:textId="4FFCFAC8" w:rsidR="005005AA" w:rsidRPr="009C04D2" w:rsidRDefault="005005AA"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223,406,175.00 </w:t>
            </w:r>
          </w:p>
        </w:tc>
        <w:tc>
          <w:tcPr>
            <w:tcW w:w="1070" w:type="dxa"/>
            <w:noWrap/>
            <w:hideMark/>
          </w:tcPr>
          <w:p w14:paraId="0D8192B6" w14:textId="330C7EC3"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9,084,592.00 </w:t>
            </w:r>
          </w:p>
        </w:tc>
        <w:tc>
          <w:tcPr>
            <w:tcW w:w="1070" w:type="dxa"/>
            <w:noWrap/>
            <w:hideMark/>
          </w:tcPr>
          <w:p w14:paraId="3EE61115" w14:textId="372DA0C0" w:rsidR="005005AA" w:rsidRPr="009C04D2" w:rsidRDefault="005005AA"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20,892,638.00 </w:t>
            </w:r>
          </w:p>
        </w:tc>
        <w:tc>
          <w:tcPr>
            <w:tcW w:w="1071" w:type="dxa"/>
            <w:noWrap/>
            <w:hideMark/>
          </w:tcPr>
          <w:p w14:paraId="1B2A189D" w14:textId="6C7CB446" w:rsidR="005005AA" w:rsidRPr="009C04D2" w:rsidRDefault="005005AA"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23,198,644.00 </w:t>
            </w:r>
          </w:p>
        </w:tc>
        <w:tc>
          <w:tcPr>
            <w:tcW w:w="1070" w:type="dxa"/>
            <w:noWrap/>
            <w:hideMark/>
          </w:tcPr>
          <w:p w14:paraId="38FF0B8A" w14:textId="071CC90F" w:rsidR="005005AA" w:rsidRPr="009C04D2" w:rsidRDefault="005005AA"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12,529,272.00 </w:t>
            </w:r>
          </w:p>
        </w:tc>
        <w:tc>
          <w:tcPr>
            <w:tcW w:w="1070" w:type="dxa"/>
            <w:noWrap/>
            <w:hideMark/>
          </w:tcPr>
          <w:p w14:paraId="2B6A7212" w14:textId="765A0004" w:rsidR="005005AA" w:rsidRPr="009C04D2" w:rsidRDefault="005005AA"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22,491,197.00 </w:t>
            </w:r>
          </w:p>
        </w:tc>
        <w:tc>
          <w:tcPr>
            <w:tcW w:w="1071" w:type="dxa"/>
            <w:noWrap/>
            <w:hideMark/>
          </w:tcPr>
          <w:p w14:paraId="2DA6D436" w14:textId="75BF82CD" w:rsidR="005005AA" w:rsidRPr="009C04D2" w:rsidRDefault="005005AA"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24,392,211.00 </w:t>
            </w:r>
          </w:p>
        </w:tc>
      </w:tr>
      <w:tr w:rsidR="005005AA" w:rsidRPr="005005AA" w14:paraId="30A39F7F" w14:textId="77777777" w:rsidTr="009C04D2">
        <w:trPr>
          <w:trHeight w:val="300"/>
        </w:trPr>
        <w:tc>
          <w:tcPr>
            <w:tcW w:w="524" w:type="dxa"/>
            <w:noWrap/>
            <w:hideMark/>
          </w:tcPr>
          <w:p w14:paraId="3BC3FDE4"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1.3</w:t>
            </w:r>
          </w:p>
        </w:tc>
        <w:tc>
          <w:tcPr>
            <w:tcW w:w="2306" w:type="dxa"/>
            <w:noWrap/>
            <w:hideMark/>
          </w:tcPr>
          <w:p w14:paraId="68EFF71B"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Impuestos sobre la producción, el consumo y las transacciones</w:t>
            </w:r>
          </w:p>
        </w:tc>
        <w:tc>
          <w:tcPr>
            <w:tcW w:w="1276" w:type="dxa"/>
            <w:noWrap/>
            <w:hideMark/>
          </w:tcPr>
          <w:p w14:paraId="58E7BA7F" w14:textId="230F054F"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4CEA855C" w14:textId="72B01F97"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5C0AF17D" w14:textId="74684CC0"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2ADF24CC" w14:textId="42BBEC14"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4D937E86" w14:textId="032F8332"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2E69C168" w14:textId="43A057EA"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2A2D8DBF" w14:textId="79A7708E"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r>
      <w:tr w:rsidR="005005AA" w:rsidRPr="005005AA" w14:paraId="324266F6" w14:textId="77777777" w:rsidTr="009C04D2">
        <w:trPr>
          <w:trHeight w:val="300"/>
        </w:trPr>
        <w:tc>
          <w:tcPr>
            <w:tcW w:w="524" w:type="dxa"/>
            <w:noWrap/>
            <w:hideMark/>
          </w:tcPr>
          <w:p w14:paraId="102A8D14"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1.4</w:t>
            </w:r>
          </w:p>
        </w:tc>
        <w:tc>
          <w:tcPr>
            <w:tcW w:w="2306" w:type="dxa"/>
            <w:noWrap/>
            <w:hideMark/>
          </w:tcPr>
          <w:p w14:paraId="4B72E5BF"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Impuestos al Comercio Exterior</w:t>
            </w:r>
          </w:p>
        </w:tc>
        <w:tc>
          <w:tcPr>
            <w:tcW w:w="1276" w:type="dxa"/>
            <w:noWrap/>
            <w:hideMark/>
          </w:tcPr>
          <w:p w14:paraId="11E4B40B" w14:textId="3C7B72B8"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0DDBD3CE" w14:textId="28565957"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45593617" w14:textId="1C6DADF6"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0A7CE94D" w14:textId="375B5E82"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750ED363" w14:textId="50A5E04D"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54D06171" w14:textId="7D9B4E99"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59371C38" w14:textId="445CB9AB"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r>
      <w:tr w:rsidR="005005AA" w:rsidRPr="005005AA" w14:paraId="6B97F5A7" w14:textId="77777777" w:rsidTr="009C04D2">
        <w:trPr>
          <w:trHeight w:val="300"/>
        </w:trPr>
        <w:tc>
          <w:tcPr>
            <w:tcW w:w="524" w:type="dxa"/>
            <w:noWrap/>
            <w:hideMark/>
          </w:tcPr>
          <w:p w14:paraId="3874C44F"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1.5</w:t>
            </w:r>
          </w:p>
        </w:tc>
        <w:tc>
          <w:tcPr>
            <w:tcW w:w="2306" w:type="dxa"/>
            <w:noWrap/>
            <w:hideMark/>
          </w:tcPr>
          <w:p w14:paraId="729BD57A"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Impuestos Sobre Nóminas y Asimilables</w:t>
            </w:r>
          </w:p>
        </w:tc>
        <w:tc>
          <w:tcPr>
            <w:tcW w:w="1276" w:type="dxa"/>
            <w:noWrap/>
            <w:hideMark/>
          </w:tcPr>
          <w:p w14:paraId="5F598DCC" w14:textId="560E0A57"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09A1BB48" w14:textId="31E0FE18"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1C9A696A" w14:textId="24BFBF75"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6ACABA15" w14:textId="5DED0FF1"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7E51A8C4" w14:textId="34395635"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1DC47233" w14:textId="081765D3"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145DBFE8" w14:textId="09805814"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r>
      <w:tr w:rsidR="005005AA" w:rsidRPr="005005AA" w14:paraId="36B39B81" w14:textId="77777777" w:rsidTr="009C04D2">
        <w:trPr>
          <w:trHeight w:val="300"/>
        </w:trPr>
        <w:tc>
          <w:tcPr>
            <w:tcW w:w="524" w:type="dxa"/>
            <w:noWrap/>
            <w:hideMark/>
          </w:tcPr>
          <w:p w14:paraId="3FB807B9"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1.6</w:t>
            </w:r>
          </w:p>
        </w:tc>
        <w:tc>
          <w:tcPr>
            <w:tcW w:w="2306" w:type="dxa"/>
            <w:noWrap/>
            <w:hideMark/>
          </w:tcPr>
          <w:p w14:paraId="120D0805"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Impuestos Ecológicos</w:t>
            </w:r>
          </w:p>
        </w:tc>
        <w:tc>
          <w:tcPr>
            <w:tcW w:w="1276" w:type="dxa"/>
            <w:noWrap/>
            <w:hideMark/>
          </w:tcPr>
          <w:p w14:paraId="18F96A0E" w14:textId="221A574D"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33666471" w14:textId="327850AF"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7A281638" w14:textId="69932093"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6EE95402" w14:textId="08546D4D"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0848BFB3" w14:textId="3E580477"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69EEE9F3" w14:textId="6E522ECB"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0D920AC3" w14:textId="06780E7F"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r>
      <w:tr w:rsidR="005005AA" w:rsidRPr="005005AA" w14:paraId="1BCBBA6E" w14:textId="77777777" w:rsidTr="009C04D2">
        <w:trPr>
          <w:trHeight w:val="300"/>
        </w:trPr>
        <w:tc>
          <w:tcPr>
            <w:tcW w:w="524" w:type="dxa"/>
            <w:noWrap/>
            <w:hideMark/>
          </w:tcPr>
          <w:p w14:paraId="23617457"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1.7</w:t>
            </w:r>
          </w:p>
        </w:tc>
        <w:tc>
          <w:tcPr>
            <w:tcW w:w="2306" w:type="dxa"/>
            <w:noWrap/>
            <w:hideMark/>
          </w:tcPr>
          <w:p w14:paraId="6CB8E43A"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Accesorios de Impuestos</w:t>
            </w:r>
          </w:p>
        </w:tc>
        <w:tc>
          <w:tcPr>
            <w:tcW w:w="1276" w:type="dxa"/>
            <w:noWrap/>
            <w:hideMark/>
          </w:tcPr>
          <w:p w14:paraId="0C186EDF" w14:textId="27BB1AB9" w:rsidR="005005AA" w:rsidRPr="009C04D2" w:rsidRDefault="005005AA"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54,242,465.00 </w:t>
            </w:r>
          </w:p>
        </w:tc>
        <w:tc>
          <w:tcPr>
            <w:tcW w:w="1070" w:type="dxa"/>
            <w:noWrap/>
            <w:hideMark/>
          </w:tcPr>
          <w:p w14:paraId="206226C6" w14:textId="5A35AAA3"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4,520,213.00 </w:t>
            </w:r>
          </w:p>
        </w:tc>
        <w:tc>
          <w:tcPr>
            <w:tcW w:w="1070" w:type="dxa"/>
            <w:noWrap/>
            <w:hideMark/>
          </w:tcPr>
          <w:p w14:paraId="70763186" w14:textId="4A719C9E"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6,118,633.00 </w:t>
            </w:r>
          </w:p>
        </w:tc>
        <w:tc>
          <w:tcPr>
            <w:tcW w:w="1071" w:type="dxa"/>
            <w:noWrap/>
            <w:hideMark/>
          </w:tcPr>
          <w:p w14:paraId="0156D958" w14:textId="1B48B6E3"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3,906,174.00 </w:t>
            </w:r>
          </w:p>
        </w:tc>
        <w:tc>
          <w:tcPr>
            <w:tcW w:w="1070" w:type="dxa"/>
            <w:noWrap/>
            <w:hideMark/>
          </w:tcPr>
          <w:p w14:paraId="7BDCBB97" w14:textId="4F0D4D1E"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3,274,091.00 </w:t>
            </w:r>
          </w:p>
        </w:tc>
        <w:tc>
          <w:tcPr>
            <w:tcW w:w="1070" w:type="dxa"/>
            <w:noWrap/>
            <w:hideMark/>
          </w:tcPr>
          <w:p w14:paraId="5E1579A7" w14:textId="5C2C362C"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4,752,331.00 </w:t>
            </w:r>
          </w:p>
        </w:tc>
        <w:tc>
          <w:tcPr>
            <w:tcW w:w="1071" w:type="dxa"/>
            <w:noWrap/>
            <w:hideMark/>
          </w:tcPr>
          <w:p w14:paraId="78E8F353" w14:textId="230F46E0"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3,317,127.00 </w:t>
            </w:r>
          </w:p>
        </w:tc>
      </w:tr>
      <w:tr w:rsidR="005005AA" w:rsidRPr="005005AA" w14:paraId="5E97AC5F" w14:textId="77777777" w:rsidTr="009C04D2">
        <w:trPr>
          <w:trHeight w:val="300"/>
        </w:trPr>
        <w:tc>
          <w:tcPr>
            <w:tcW w:w="524" w:type="dxa"/>
            <w:noWrap/>
            <w:hideMark/>
          </w:tcPr>
          <w:p w14:paraId="71BBCA6D"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1.7.1</w:t>
            </w:r>
          </w:p>
        </w:tc>
        <w:tc>
          <w:tcPr>
            <w:tcW w:w="2306" w:type="dxa"/>
            <w:noWrap/>
            <w:hideMark/>
          </w:tcPr>
          <w:p w14:paraId="4C51A7D7"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Predial</w:t>
            </w:r>
          </w:p>
        </w:tc>
        <w:tc>
          <w:tcPr>
            <w:tcW w:w="1276" w:type="dxa"/>
            <w:noWrap/>
            <w:hideMark/>
          </w:tcPr>
          <w:p w14:paraId="73A0C0D7" w14:textId="7FB74BDE"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39,232,497.00 </w:t>
            </w:r>
          </w:p>
        </w:tc>
        <w:tc>
          <w:tcPr>
            <w:tcW w:w="1070" w:type="dxa"/>
            <w:noWrap/>
            <w:hideMark/>
          </w:tcPr>
          <w:p w14:paraId="7912DADC" w14:textId="62CB4F54"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3,824,810.00 </w:t>
            </w:r>
          </w:p>
        </w:tc>
        <w:tc>
          <w:tcPr>
            <w:tcW w:w="1070" w:type="dxa"/>
            <w:noWrap/>
            <w:hideMark/>
          </w:tcPr>
          <w:p w14:paraId="63631358" w14:textId="58700EC3"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4,296,642.00 </w:t>
            </w:r>
          </w:p>
        </w:tc>
        <w:tc>
          <w:tcPr>
            <w:tcW w:w="1071" w:type="dxa"/>
            <w:noWrap/>
            <w:hideMark/>
          </w:tcPr>
          <w:p w14:paraId="6AEA06AF" w14:textId="53FF31CC"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2,526,428.00 </w:t>
            </w:r>
          </w:p>
        </w:tc>
        <w:tc>
          <w:tcPr>
            <w:tcW w:w="1070" w:type="dxa"/>
            <w:noWrap/>
            <w:hideMark/>
          </w:tcPr>
          <w:p w14:paraId="2F0F611C" w14:textId="55CB0F4B"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2,146,364.00 </w:t>
            </w:r>
          </w:p>
        </w:tc>
        <w:tc>
          <w:tcPr>
            <w:tcW w:w="1070" w:type="dxa"/>
            <w:noWrap/>
            <w:hideMark/>
          </w:tcPr>
          <w:p w14:paraId="7C0D3A9F" w14:textId="7E6E8607"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1,791,038.00 </w:t>
            </w:r>
          </w:p>
        </w:tc>
        <w:tc>
          <w:tcPr>
            <w:tcW w:w="1071" w:type="dxa"/>
            <w:noWrap/>
            <w:hideMark/>
          </w:tcPr>
          <w:p w14:paraId="228EE298" w14:textId="5DEBF5AF"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1,973,715.00 </w:t>
            </w:r>
          </w:p>
        </w:tc>
      </w:tr>
      <w:tr w:rsidR="005005AA" w:rsidRPr="005005AA" w14:paraId="4115C8C9" w14:textId="77777777" w:rsidTr="009C04D2">
        <w:trPr>
          <w:trHeight w:val="300"/>
        </w:trPr>
        <w:tc>
          <w:tcPr>
            <w:tcW w:w="524" w:type="dxa"/>
            <w:noWrap/>
            <w:hideMark/>
          </w:tcPr>
          <w:p w14:paraId="7BBC9977"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1.7.2</w:t>
            </w:r>
          </w:p>
        </w:tc>
        <w:tc>
          <w:tcPr>
            <w:tcW w:w="2306" w:type="dxa"/>
            <w:noWrap/>
            <w:hideMark/>
          </w:tcPr>
          <w:p w14:paraId="0D586C16"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Sobre Adquisición de Bienes Inmuebles</w:t>
            </w:r>
          </w:p>
        </w:tc>
        <w:tc>
          <w:tcPr>
            <w:tcW w:w="1276" w:type="dxa"/>
            <w:noWrap/>
            <w:hideMark/>
          </w:tcPr>
          <w:p w14:paraId="1437333B" w14:textId="64BC7234"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15,009,968.00 </w:t>
            </w:r>
          </w:p>
        </w:tc>
        <w:tc>
          <w:tcPr>
            <w:tcW w:w="1070" w:type="dxa"/>
            <w:noWrap/>
            <w:hideMark/>
          </w:tcPr>
          <w:p w14:paraId="24B50A7E" w14:textId="0244F82F"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695,403.00 </w:t>
            </w:r>
          </w:p>
        </w:tc>
        <w:tc>
          <w:tcPr>
            <w:tcW w:w="1070" w:type="dxa"/>
            <w:noWrap/>
            <w:hideMark/>
          </w:tcPr>
          <w:p w14:paraId="5060561E" w14:textId="1AAF71AD"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1,821,991.00 </w:t>
            </w:r>
          </w:p>
        </w:tc>
        <w:tc>
          <w:tcPr>
            <w:tcW w:w="1071" w:type="dxa"/>
            <w:noWrap/>
            <w:hideMark/>
          </w:tcPr>
          <w:p w14:paraId="1AD4AEA4" w14:textId="7E642B6E"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1,379,746.00 </w:t>
            </w:r>
          </w:p>
        </w:tc>
        <w:tc>
          <w:tcPr>
            <w:tcW w:w="1070" w:type="dxa"/>
            <w:noWrap/>
            <w:hideMark/>
          </w:tcPr>
          <w:p w14:paraId="6C3C9913" w14:textId="1BC3BE5A"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1,127,727.00 </w:t>
            </w:r>
          </w:p>
        </w:tc>
        <w:tc>
          <w:tcPr>
            <w:tcW w:w="1070" w:type="dxa"/>
            <w:noWrap/>
            <w:hideMark/>
          </w:tcPr>
          <w:p w14:paraId="6BC96363" w14:textId="6CC078B5"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2,961,293.00 </w:t>
            </w:r>
          </w:p>
        </w:tc>
        <w:tc>
          <w:tcPr>
            <w:tcW w:w="1071" w:type="dxa"/>
            <w:noWrap/>
            <w:hideMark/>
          </w:tcPr>
          <w:p w14:paraId="27F6C5FA" w14:textId="710C6410"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1,343,412.00 </w:t>
            </w:r>
          </w:p>
        </w:tc>
      </w:tr>
      <w:tr w:rsidR="005005AA" w:rsidRPr="005005AA" w14:paraId="13A0831D" w14:textId="77777777" w:rsidTr="009C04D2">
        <w:trPr>
          <w:trHeight w:val="300"/>
        </w:trPr>
        <w:tc>
          <w:tcPr>
            <w:tcW w:w="524" w:type="dxa"/>
            <w:noWrap/>
            <w:hideMark/>
          </w:tcPr>
          <w:p w14:paraId="7BC48D00"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1.8</w:t>
            </w:r>
          </w:p>
        </w:tc>
        <w:tc>
          <w:tcPr>
            <w:tcW w:w="2306" w:type="dxa"/>
            <w:noWrap/>
            <w:hideMark/>
          </w:tcPr>
          <w:p w14:paraId="3E622BDE"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Otros Impuestos</w:t>
            </w:r>
          </w:p>
        </w:tc>
        <w:tc>
          <w:tcPr>
            <w:tcW w:w="1276" w:type="dxa"/>
            <w:noWrap/>
            <w:hideMark/>
          </w:tcPr>
          <w:p w14:paraId="5739A8A8" w14:textId="49E3394D"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5A081A09" w14:textId="5DEBCD16"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03DB9F6B" w14:textId="1E49F470"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1B7F7EAD" w14:textId="474824AC"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052B6C2C" w14:textId="4B97F4A0"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6DE185BC" w14:textId="029F4431"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7FD46E83" w14:textId="4DB19C67"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r>
      <w:tr w:rsidR="005005AA" w:rsidRPr="005005AA" w14:paraId="779F14E0" w14:textId="77777777" w:rsidTr="009C04D2">
        <w:trPr>
          <w:trHeight w:val="528"/>
        </w:trPr>
        <w:tc>
          <w:tcPr>
            <w:tcW w:w="524" w:type="dxa"/>
            <w:noWrap/>
            <w:hideMark/>
          </w:tcPr>
          <w:p w14:paraId="0FD2BC31"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1.9</w:t>
            </w:r>
          </w:p>
        </w:tc>
        <w:tc>
          <w:tcPr>
            <w:tcW w:w="2306" w:type="dxa"/>
            <w:hideMark/>
          </w:tcPr>
          <w:p w14:paraId="228A504F" w14:textId="2D6AE449"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Impuestos no comprendidos en las</w:t>
            </w:r>
            <w:r w:rsidR="00E87810">
              <w:rPr>
                <w:rFonts w:asciiTheme="minorHAnsi" w:hAnsiTheme="minorHAnsi" w:cstheme="minorHAnsi"/>
                <w:sz w:val="14"/>
              </w:rPr>
              <w:t xml:space="preserve"> </w:t>
            </w:r>
            <w:r w:rsidRPr="005005AA">
              <w:rPr>
                <w:rFonts w:asciiTheme="minorHAnsi" w:hAnsiTheme="minorHAnsi" w:cstheme="minorHAnsi"/>
                <w:sz w:val="14"/>
              </w:rPr>
              <w:t xml:space="preserve">fracciones de la ley de Ingresos causadas en ejercicios fiscales anteriores pendientes de </w:t>
            </w:r>
            <w:proofErr w:type="spellStart"/>
            <w:r w:rsidRPr="005005AA">
              <w:rPr>
                <w:rFonts w:asciiTheme="minorHAnsi" w:hAnsiTheme="minorHAnsi" w:cstheme="minorHAnsi"/>
                <w:sz w:val="14"/>
              </w:rPr>
              <w:t>liquidacion</w:t>
            </w:r>
            <w:proofErr w:type="spellEnd"/>
            <w:r w:rsidRPr="005005AA">
              <w:rPr>
                <w:rFonts w:asciiTheme="minorHAnsi" w:hAnsiTheme="minorHAnsi" w:cstheme="minorHAnsi"/>
                <w:sz w:val="14"/>
              </w:rPr>
              <w:t xml:space="preserve"> o pago.</w:t>
            </w:r>
          </w:p>
        </w:tc>
        <w:tc>
          <w:tcPr>
            <w:tcW w:w="1276" w:type="dxa"/>
            <w:noWrap/>
            <w:hideMark/>
          </w:tcPr>
          <w:p w14:paraId="2F37BC7E" w14:textId="287512AF"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084706CB" w14:textId="630B578F"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27DC4522" w14:textId="1E7B354F"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4854E359" w14:textId="0968373A"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7BA2976F" w14:textId="7C7AC087"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27986FD1" w14:textId="7E5990AB"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1E066D62" w14:textId="773B9534"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r>
      <w:tr w:rsidR="005005AA" w:rsidRPr="005005AA" w14:paraId="15C0A5E0" w14:textId="77777777" w:rsidTr="009C04D2">
        <w:trPr>
          <w:trHeight w:val="300"/>
        </w:trPr>
        <w:tc>
          <w:tcPr>
            <w:tcW w:w="524" w:type="dxa"/>
            <w:noWrap/>
            <w:hideMark/>
          </w:tcPr>
          <w:p w14:paraId="2CF0D222" w14:textId="77777777" w:rsidR="005005AA" w:rsidRPr="005005AA" w:rsidRDefault="005005AA" w:rsidP="005005AA">
            <w:pPr>
              <w:autoSpaceDE w:val="0"/>
              <w:autoSpaceDN w:val="0"/>
              <w:adjustRightInd w:val="0"/>
              <w:jc w:val="both"/>
              <w:rPr>
                <w:rFonts w:asciiTheme="minorHAnsi" w:hAnsiTheme="minorHAnsi" w:cstheme="minorHAnsi"/>
                <w:bCs/>
                <w:sz w:val="14"/>
              </w:rPr>
            </w:pPr>
            <w:r w:rsidRPr="005005AA">
              <w:rPr>
                <w:rFonts w:asciiTheme="minorHAnsi" w:hAnsiTheme="minorHAnsi" w:cstheme="minorHAnsi"/>
                <w:bCs/>
                <w:sz w:val="14"/>
              </w:rPr>
              <w:t>2</w:t>
            </w:r>
          </w:p>
        </w:tc>
        <w:tc>
          <w:tcPr>
            <w:tcW w:w="2306" w:type="dxa"/>
            <w:hideMark/>
          </w:tcPr>
          <w:p w14:paraId="2DBA2676" w14:textId="77777777" w:rsidR="005005AA" w:rsidRPr="005005AA" w:rsidRDefault="005005AA" w:rsidP="005005AA">
            <w:pPr>
              <w:autoSpaceDE w:val="0"/>
              <w:autoSpaceDN w:val="0"/>
              <w:adjustRightInd w:val="0"/>
              <w:jc w:val="both"/>
              <w:rPr>
                <w:rFonts w:asciiTheme="minorHAnsi" w:hAnsiTheme="minorHAnsi" w:cstheme="minorHAnsi"/>
                <w:bCs/>
                <w:sz w:val="14"/>
              </w:rPr>
            </w:pPr>
            <w:r w:rsidRPr="005005AA">
              <w:rPr>
                <w:rFonts w:asciiTheme="minorHAnsi" w:hAnsiTheme="minorHAnsi" w:cstheme="minorHAnsi"/>
                <w:bCs/>
                <w:sz w:val="14"/>
              </w:rPr>
              <w:t>Cuotas y Aportaciones de Seguridad Social</w:t>
            </w:r>
          </w:p>
        </w:tc>
        <w:tc>
          <w:tcPr>
            <w:tcW w:w="1276" w:type="dxa"/>
            <w:noWrap/>
            <w:hideMark/>
          </w:tcPr>
          <w:p w14:paraId="59625AFA" w14:textId="784C4FDD" w:rsidR="005005AA" w:rsidRPr="009C04D2" w:rsidRDefault="00E87810" w:rsidP="009C04D2">
            <w:pPr>
              <w:autoSpaceDE w:val="0"/>
              <w:autoSpaceDN w:val="0"/>
              <w:adjustRightInd w:val="0"/>
              <w:ind w:right="34"/>
              <w:jc w:val="right"/>
              <w:rPr>
                <w:rFonts w:asciiTheme="minorHAnsi" w:hAnsiTheme="minorHAnsi" w:cstheme="minorHAnsi"/>
                <w:bCs/>
                <w:sz w:val="12"/>
                <w:szCs w:val="12"/>
              </w:rPr>
            </w:pPr>
            <w:r w:rsidRPr="009C04D2">
              <w:rPr>
                <w:rFonts w:asciiTheme="minorHAnsi" w:hAnsiTheme="minorHAnsi" w:cstheme="minorHAnsi"/>
                <w:bCs/>
                <w:sz w:val="12"/>
                <w:szCs w:val="12"/>
              </w:rPr>
              <w:t xml:space="preserve"> </w:t>
            </w:r>
            <w:r w:rsidR="005005AA" w:rsidRPr="009C04D2">
              <w:rPr>
                <w:rFonts w:asciiTheme="minorHAnsi" w:hAnsiTheme="minorHAnsi" w:cstheme="minorHAnsi"/>
                <w:bCs/>
                <w:sz w:val="12"/>
                <w:szCs w:val="12"/>
              </w:rPr>
              <w:t>-</w:t>
            </w:r>
            <w:r w:rsidRPr="009C04D2">
              <w:rPr>
                <w:rFonts w:asciiTheme="minorHAnsi" w:hAnsiTheme="minorHAnsi" w:cstheme="minorHAnsi"/>
                <w:bCs/>
                <w:sz w:val="12"/>
                <w:szCs w:val="12"/>
              </w:rPr>
              <w:t xml:space="preserve"> </w:t>
            </w:r>
          </w:p>
        </w:tc>
        <w:tc>
          <w:tcPr>
            <w:tcW w:w="1070" w:type="dxa"/>
            <w:noWrap/>
            <w:hideMark/>
          </w:tcPr>
          <w:p w14:paraId="2D49080E" w14:textId="66DE3DBC" w:rsidR="005005AA" w:rsidRPr="009C04D2" w:rsidRDefault="00E87810" w:rsidP="009C04D2">
            <w:pPr>
              <w:autoSpaceDE w:val="0"/>
              <w:autoSpaceDN w:val="0"/>
              <w:adjustRightInd w:val="0"/>
              <w:ind w:right="34"/>
              <w:jc w:val="right"/>
              <w:rPr>
                <w:rFonts w:asciiTheme="minorHAnsi" w:hAnsiTheme="minorHAnsi" w:cstheme="minorHAnsi"/>
                <w:bCs/>
                <w:sz w:val="12"/>
                <w:szCs w:val="12"/>
              </w:rPr>
            </w:pPr>
            <w:r w:rsidRPr="009C04D2">
              <w:rPr>
                <w:rFonts w:asciiTheme="minorHAnsi" w:hAnsiTheme="minorHAnsi" w:cstheme="minorHAnsi"/>
                <w:bCs/>
                <w:sz w:val="12"/>
                <w:szCs w:val="12"/>
              </w:rPr>
              <w:t xml:space="preserve"> </w:t>
            </w:r>
            <w:r w:rsidR="005005AA" w:rsidRPr="009C04D2">
              <w:rPr>
                <w:rFonts w:asciiTheme="minorHAnsi" w:hAnsiTheme="minorHAnsi" w:cstheme="minorHAnsi"/>
                <w:bCs/>
                <w:sz w:val="12"/>
                <w:szCs w:val="12"/>
              </w:rPr>
              <w:t>-</w:t>
            </w:r>
            <w:r w:rsidRPr="009C04D2">
              <w:rPr>
                <w:rFonts w:asciiTheme="minorHAnsi" w:hAnsiTheme="minorHAnsi" w:cstheme="minorHAnsi"/>
                <w:bCs/>
                <w:sz w:val="12"/>
                <w:szCs w:val="12"/>
              </w:rPr>
              <w:t xml:space="preserve"> </w:t>
            </w:r>
          </w:p>
        </w:tc>
        <w:tc>
          <w:tcPr>
            <w:tcW w:w="1070" w:type="dxa"/>
            <w:noWrap/>
            <w:hideMark/>
          </w:tcPr>
          <w:p w14:paraId="65C6D5C1" w14:textId="6CCB7B98" w:rsidR="005005AA" w:rsidRPr="009C04D2" w:rsidRDefault="00E87810" w:rsidP="009C04D2">
            <w:pPr>
              <w:autoSpaceDE w:val="0"/>
              <w:autoSpaceDN w:val="0"/>
              <w:adjustRightInd w:val="0"/>
              <w:ind w:right="34"/>
              <w:jc w:val="right"/>
              <w:rPr>
                <w:rFonts w:asciiTheme="minorHAnsi" w:hAnsiTheme="minorHAnsi" w:cstheme="minorHAnsi"/>
                <w:bCs/>
                <w:sz w:val="12"/>
                <w:szCs w:val="12"/>
              </w:rPr>
            </w:pPr>
            <w:r w:rsidRPr="009C04D2">
              <w:rPr>
                <w:rFonts w:asciiTheme="minorHAnsi" w:hAnsiTheme="minorHAnsi" w:cstheme="minorHAnsi"/>
                <w:bCs/>
                <w:sz w:val="12"/>
                <w:szCs w:val="12"/>
              </w:rPr>
              <w:t xml:space="preserve"> </w:t>
            </w:r>
            <w:r w:rsidR="005005AA" w:rsidRPr="009C04D2">
              <w:rPr>
                <w:rFonts w:asciiTheme="minorHAnsi" w:hAnsiTheme="minorHAnsi" w:cstheme="minorHAnsi"/>
                <w:bCs/>
                <w:sz w:val="12"/>
                <w:szCs w:val="12"/>
              </w:rPr>
              <w:t>-</w:t>
            </w:r>
            <w:r w:rsidRPr="009C04D2">
              <w:rPr>
                <w:rFonts w:asciiTheme="minorHAnsi" w:hAnsiTheme="minorHAnsi" w:cstheme="minorHAnsi"/>
                <w:bCs/>
                <w:sz w:val="12"/>
                <w:szCs w:val="12"/>
              </w:rPr>
              <w:t xml:space="preserve"> </w:t>
            </w:r>
          </w:p>
        </w:tc>
        <w:tc>
          <w:tcPr>
            <w:tcW w:w="1071" w:type="dxa"/>
            <w:noWrap/>
            <w:hideMark/>
          </w:tcPr>
          <w:p w14:paraId="180330B2" w14:textId="623EFAA4" w:rsidR="005005AA" w:rsidRPr="009C04D2" w:rsidRDefault="00E87810" w:rsidP="009C04D2">
            <w:pPr>
              <w:autoSpaceDE w:val="0"/>
              <w:autoSpaceDN w:val="0"/>
              <w:adjustRightInd w:val="0"/>
              <w:ind w:right="34"/>
              <w:jc w:val="right"/>
              <w:rPr>
                <w:rFonts w:asciiTheme="minorHAnsi" w:hAnsiTheme="minorHAnsi" w:cstheme="minorHAnsi"/>
                <w:bCs/>
                <w:sz w:val="12"/>
                <w:szCs w:val="12"/>
              </w:rPr>
            </w:pPr>
            <w:r w:rsidRPr="009C04D2">
              <w:rPr>
                <w:rFonts w:asciiTheme="minorHAnsi" w:hAnsiTheme="minorHAnsi" w:cstheme="minorHAnsi"/>
                <w:bCs/>
                <w:sz w:val="12"/>
                <w:szCs w:val="12"/>
              </w:rPr>
              <w:t xml:space="preserve"> </w:t>
            </w:r>
            <w:r w:rsidR="005005AA" w:rsidRPr="009C04D2">
              <w:rPr>
                <w:rFonts w:asciiTheme="minorHAnsi" w:hAnsiTheme="minorHAnsi" w:cstheme="minorHAnsi"/>
                <w:bCs/>
                <w:sz w:val="12"/>
                <w:szCs w:val="12"/>
              </w:rPr>
              <w:t>-</w:t>
            </w:r>
            <w:r w:rsidRPr="009C04D2">
              <w:rPr>
                <w:rFonts w:asciiTheme="minorHAnsi" w:hAnsiTheme="minorHAnsi" w:cstheme="minorHAnsi"/>
                <w:bCs/>
                <w:sz w:val="12"/>
                <w:szCs w:val="12"/>
              </w:rPr>
              <w:t xml:space="preserve"> </w:t>
            </w:r>
          </w:p>
        </w:tc>
        <w:tc>
          <w:tcPr>
            <w:tcW w:w="1070" w:type="dxa"/>
            <w:noWrap/>
            <w:hideMark/>
          </w:tcPr>
          <w:p w14:paraId="4D6FDF80" w14:textId="15B1DF59" w:rsidR="005005AA" w:rsidRPr="009C04D2" w:rsidRDefault="00E87810" w:rsidP="009C04D2">
            <w:pPr>
              <w:autoSpaceDE w:val="0"/>
              <w:autoSpaceDN w:val="0"/>
              <w:adjustRightInd w:val="0"/>
              <w:ind w:right="34"/>
              <w:jc w:val="right"/>
              <w:rPr>
                <w:rFonts w:asciiTheme="minorHAnsi" w:hAnsiTheme="minorHAnsi" w:cstheme="minorHAnsi"/>
                <w:bCs/>
                <w:sz w:val="12"/>
                <w:szCs w:val="12"/>
              </w:rPr>
            </w:pPr>
            <w:r w:rsidRPr="009C04D2">
              <w:rPr>
                <w:rFonts w:asciiTheme="minorHAnsi" w:hAnsiTheme="minorHAnsi" w:cstheme="minorHAnsi"/>
                <w:bCs/>
                <w:sz w:val="12"/>
                <w:szCs w:val="12"/>
              </w:rPr>
              <w:t xml:space="preserve"> </w:t>
            </w:r>
            <w:r w:rsidR="005005AA" w:rsidRPr="009C04D2">
              <w:rPr>
                <w:rFonts w:asciiTheme="minorHAnsi" w:hAnsiTheme="minorHAnsi" w:cstheme="minorHAnsi"/>
                <w:bCs/>
                <w:sz w:val="12"/>
                <w:szCs w:val="12"/>
              </w:rPr>
              <w:t>-</w:t>
            </w:r>
            <w:r w:rsidRPr="009C04D2">
              <w:rPr>
                <w:rFonts w:asciiTheme="minorHAnsi" w:hAnsiTheme="minorHAnsi" w:cstheme="minorHAnsi"/>
                <w:bCs/>
                <w:sz w:val="12"/>
                <w:szCs w:val="12"/>
              </w:rPr>
              <w:t xml:space="preserve"> </w:t>
            </w:r>
          </w:p>
        </w:tc>
        <w:tc>
          <w:tcPr>
            <w:tcW w:w="1070" w:type="dxa"/>
            <w:noWrap/>
            <w:hideMark/>
          </w:tcPr>
          <w:p w14:paraId="57DE0C3D" w14:textId="69BD1F6B" w:rsidR="005005AA" w:rsidRPr="009C04D2" w:rsidRDefault="00E87810" w:rsidP="009C04D2">
            <w:pPr>
              <w:autoSpaceDE w:val="0"/>
              <w:autoSpaceDN w:val="0"/>
              <w:adjustRightInd w:val="0"/>
              <w:ind w:right="34"/>
              <w:jc w:val="right"/>
              <w:rPr>
                <w:rFonts w:asciiTheme="minorHAnsi" w:hAnsiTheme="minorHAnsi" w:cstheme="minorHAnsi"/>
                <w:bCs/>
                <w:sz w:val="12"/>
                <w:szCs w:val="12"/>
              </w:rPr>
            </w:pPr>
            <w:r w:rsidRPr="009C04D2">
              <w:rPr>
                <w:rFonts w:asciiTheme="minorHAnsi" w:hAnsiTheme="minorHAnsi" w:cstheme="minorHAnsi"/>
                <w:bCs/>
                <w:sz w:val="12"/>
                <w:szCs w:val="12"/>
              </w:rPr>
              <w:t xml:space="preserve"> </w:t>
            </w:r>
            <w:r w:rsidR="005005AA" w:rsidRPr="009C04D2">
              <w:rPr>
                <w:rFonts w:asciiTheme="minorHAnsi" w:hAnsiTheme="minorHAnsi" w:cstheme="minorHAnsi"/>
                <w:bCs/>
                <w:sz w:val="12"/>
                <w:szCs w:val="12"/>
              </w:rPr>
              <w:t>-</w:t>
            </w:r>
            <w:r w:rsidRPr="009C04D2">
              <w:rPr>
                <w:rFonts w:asciiTheme="minorHAnsi" w:hAnsiTheme="minorHAnsi" w:cstheme="minorHAnsi"/>
                <w:bCs/>
                <w:sz w:val="12"/>
                <w:szCs w:val="12"/>
              </w:rPr>
              <w:t xml:space="preserve"> </w:t>
            </w:r>
          </w:p>
        </w:tc>
        <w:tc>
          <w:tcPr>
            <w:tcW w:w="1071" w:type="dxa"/>
            <w:noWrap/>
            <w:hideMark/>
          </w:tcPr>
          <w:p w14:paraId="7C8858B9" w14:textId="1602A5DB" w:rsidR="005005AA" w:rsidRPr="009C04D2" w:rsidRDefault="00E87810" w:rsidP="00DF5566">
            <w:pPr>
              <w:autoSpaceDE w:val="0"/>
              <w:autoSpaceDN w:val="0"/>
              <w:adjustRightInd w:val="0"/>
              <w:ind w:right="34"/>
              <w:jc w:val="right"/>
              <w:rPr>
                <w:rFonts w:asciiTheme="minorHAnsi" w:hAnsiTheme="minorHAnsi" w:cstheme="minorHAnsi"/>
                <w:bCs/>
                <w:sz w:val="12"/>
                <w:szCs w:val="12"/>
              </w:rPr>
            </w:pPr>
            <w:r w:rsidRPr="009C04D2">
              <w:rPr>
                <w:rFonts w:asciiTheme="minorHAnsi" w:hAnsiTheme="minorHAnsi" w:cstheme="minorHAnsi"/>
                <w:bCs/>
                <w:sz w:val="12"/>
                <w:szCs w:val="12"/>
              </w:rPr>
              <w:t xml:space="preserve"> </w:t>
            </w:r>
            <w:r w:rsidR="005005AA" w:rsidRPr="009C04D2">
              <w:rPr>
                <w:rFonts w:asciiTheme="minorHAnsi" w:hAnsiTheme="minorHAnsi" w:cstheme="minorHAnsi"/>
                <w:bCs/>
                <w:sz w:val="12"/>
                <w:szCs w:val="12"/>
              </w:rPr>
              <w:t>-</w:t>
            </w:r>
            <w:r w:rsidRPr="009C04D2">
              <w:rPr>
                <w:rFonts w:asciiTheme="minorHAnsi" w:hAnsiTheme="minorHAnsi" w:cstheme="minorHAnsi"/>
                <w:bCs/>
                <w:sz w:val="12"/>
                <w:szCs w:val="12"/>
              </w:rPr>
              <w:t xml:space="preserve"> </w:t>
            </w:r>
          </w:p>
        </w:tc>
      </w:tr>
      <w:tr w:rsidR="005005AA" w:rsidRPr="005005AA" w14:paraId="13AC4532" w14:textId="77777777" w:rsidTr="009C04D2">
        <w:trPr>
          <w:trHeight w:val="300"/>
        </w:trPr>
        <w:tc>
          <w:tcPr>
            <w:tcW w:w="524" w:type="dxa"/>
            <w:noWrap/>
            <w:hideMark/>
          </w:tcPr>
          <w:p w14:paraId="1AA82ECF"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2.1</w:t>
            </w:r>
          </w:p>
        </w:tc>
        <w:tc>
          <w:tcPr>
            <w:tcW w:w="2306" w:type="dxa"/>
            <w:hideMark/>
          </w:tcPr>
          <w:p w14:paraId="41188A06"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Aportaciones para Fondos de Vivienda</w:t>
            </w:r>
          </w:p>
        </w:tc>
        <w:tc>
          <w:tcPr>
            <w:tcW w:w="1276" w:type="dxa"/>
            <w:noWrap/>
            <w:hideMark/>
          </w:tcPr>
          <w:p w14:paraId="6573E550" w14:textId="4DBFC415"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2A3125CD" w14:textId="2CD65FB4"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3A83E6FD" w14:textId="3ACBCD2F"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7141569E" w14:textId="78D54938"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72A4DC03" w14:textId="6BCCD505"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39995F98" w14:textId="40FCB603"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4BF5117A" w14:textId="4810C0EC"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r>
      <w:tr w:rsidR="005005AA" w:rsidRPr="005005AA" w14:paraId="5D64D9BA" w14:textId="77777777" w:rsidTr="009C04D2">
        <w:trPr>
          <w:trHeight w:val="300"/>
        </w:trPr>
        <w:tc>
          <w:tcPr>
            <w:tcW w:w="524" w:type="dxa"/>
            <w:noWrap/>
            <w:hideMark/>
          </w:tcPr>
          <w:p w14:paraId="52E75AC4"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2.2</w:t>
            </w:r>
          </w:p>
        </w:tc>
        <w:tc>
          <w:tcPr>
            <w:tcW w:w="2306" w:type="dxa"/>
            <w:hideMark/>
          </w:tcPr>
          <w:p w14:paraId="1091F59C"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Cuotas para el Seguro Social</w:t>
            </w:r>
          </w:p>
        </w:tc>
        <w:tc>
          <w:tcPr>
            <w:tcW w:w="1276" w:type="dxa"/>
            <w:noWrap/>
            <w:hideMark/>
          </w:tcPr>
          <w:p w14:paraId="4A88246F" w14:textId="560DFBB4"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63EA8A18" w14:textId="0C086D83"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37C09768" w14:textId="40CD907C"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727D3EB4" w14:textId="35C34F34"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49DB7BFF" w14:textId="5C16A24F"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0430C22D" w14:textId="013383CE"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5D95F856" w14:textId="28292F15"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r>
      <w:tr w:rsidR="005005AA" w:rsidRPr="005005AA" w14:paraId="584D86FE" w14:textId="77777777" w:rsidTr="009C04D2">
        <w:trPr>
          <w:trHeight w:val="300"/>
        </w:trPr>
        <w:tc>
          <w:tcPr>
            <w:tcW w:w="524" w:type="dxa"/>
            <w:noWrap/>
            <w:hideMark/>
          </w:tcPr>
          <w:p w14:paraId="01019049"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2.3</w:t>
            </w:r>
          </w:p>
        </w:tc>
        <w:tc>
          <w:tcPr>
            <w:tcW w:w="2306" w:type="dxa"/>
            <w:hideMark/>
          </w:tcPr>
          <w:p w14:paraId="34090096"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Cuotas de Ahorro para el Retiro</w:t>
            </w:r>
          </w:p>
        </w:tc>
        <w:tc>
          <w:tcPr>
            <w:tcW w:w="1276" w:type="dxa"/>
            <w:noWrap/>
            <w:hideMark/>
          </w:tcPr>
          <w:p w14:paraId="58683995" w14:textId="4D7D0D9C"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3175EC39" w14:textId="369F03E4"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13F415D6" w14:textId="7776883C"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15F65F07" w14:textId="7AC9D018"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27A8506F" w14:textId="7BAC6FFF"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7F227156" w14:textId="4E2505D1"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6762E73A" w14:textId="757344B0"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r>
      <w:tr w:rsidR="005005AA" w:rsidRPr="005005AA" w14:paraId="166817CE" w14:textId="77777777" w:rsidTr="009C04D2">
        <w:trPr>
          <w:trHeight w:val="300"/>
        </w:trPr>
        <w:tc>
          <w:tcPr>
            <w:tcW w:w="524" w:type="dxa"/>
            <w:noWrap/>
            <w:hideMark/>
          </w:tcPr>
          <w:p w14:paraId="31409FD5"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2.4</w:t>
            </w:r>
          </w:p>
        </w:tc>
        <w:tc>
          <w:tcPr>
            <w:tcW w:w="2306" w:type="dxa"/>
            <w:hideMark/>
          </w:tcPr>
          <w:p w14:paraId="174074E4"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Otras Cuotas y Aportaciones para la Seguridad Social</w:t>
            </w:r>
          </w:p>
        </w:tc>
        <w:tc>
          <w:tcPr>
            <w:tcW w:w="1276" w:type="dxa"/>
            <w:noWrap/>
            <w:hideMark/>
          </w:tcPr>
          <w:p w14:paraId="1ED0FF62" w14:textId="5CC4C14A"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52E2210D" w14:textId="1B8F800F"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481AD061" w14:textId="3E0BE762"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47B8FF37" w14:textId="6429E6CA"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1F23C2FD" w14:textId="121DC691"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39FC2DDD" w14:textId="020C8F1E"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1A785BD7" w14:textId="1285CAE9"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r>
      <w:tr w:rsidR="005005AA" w:rsidRPr="005005AA" w14:paraId="43D61958" w14:textId="77777777" w:rsidTr="009C04D2">
        <w:trPr>
          <w:trHeight w:val="300"/>
        </w:trPr>
        <w:tc>
          <w:tcPr>
            <w:tcW w:w="524" w:type="dxa"/>
            <w:noWrap/>
            <w:hideMark/>
          </w:tcPr>
          <w:p w14:paraId="3266055D"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2.5</w:t>
            </w:r>
          </w:p>
        </w:tc>
        <w:tc>
          <w:tcPr>
            <w:tcW w:w="2306" w:type="dxa"/>
            <w:noWrap/>
            <w:hideMark/>
          </w:tcPr>
          <w:p w14:paraId="0EE89E39"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 xml:space="preserve">Accesorios </w:t>
            </w:r>
          </w:p>
        </w:tc>
        <w:tc>
          <w:tcPr>
            <w:tcW w:w="1276" w:type="dxa"/>
            <w:noWrap/>
            <w:hideMark/>
          </w:tcPr>
          <w:p w14:paraId="0D0AB798" w14:textId="16A2F88B"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6F31EF40" w14:textId="13BE13DC"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69B44A75" w14:textId="43B240B8"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44994D09" w14:textId="771E5DBF"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482D26A3" w14:textId="7984CFCF"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0730294A" w14:textId="68B84756"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5DACA8D7" w14:textId="03EE5B2B"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r>
      <w:tr w:rsidR="005005AA" w:rsidRPr="005005AA" w14:paraId="1629DD0C" w14:textId="77777777" w:rsidTr="009C04D2">
        <w:trPr>
          <w:trHeight w:val="300"/>
        </w:trPr>
        <w:tc>
          <w:tcPr>
            <w:tcW w:w="524" w:type="dxa"/>
            <w:noWrap/>
            <w:hideMark/>
          </w:tcPr>
          <w:p w14:paraId="07972BA0" w14:textId="77777777" w:rsidR="005005AA" w:rsidRPr="005005AA" w:rsidRDefault="005005AA" w:rsidP="005005AA">
            <w:pPr>
              <w:autoSpaceDE w:val="0"/>
              <w:autoSpaceDN w:val="0"/>
              <w:adjustRightInd w:val="0"/>
              <w:jc w:val="both"/>
              <w:rPr>
                <w:rFonts w:asciiTheme="minorHAnsi" w:hAnsiTheme="minorHAnsi" w:cstheme="minorHAnsi"/>
                <w:bCs/>
                <w:sz w:val="14"/>
              </w:rPr>
            </w:pPr>
            <w:r w:rsidRPr="005005AA">
              <w:rPr>
                <w:rFonts w:asciiTheme="minorHAnsi" w:hAnsiTheme="minorHAnsi" w:cstheme="minorHAnsi"/>
                <w:bCs/>
                <w:sz w:val="14"/>
              </w:rPr>
              <w:t>3</w:t>
            </w:r>
          </w:p>
        </w:tc>
        <w:tc>
          <w:tcPr>
            <w:tcW w:w="2306" w:type="dxa"/>
            <w:noWrap/>
            <w:hideMark/>
          </w:tcPr>
          <w:p w14:paraId="4D7146C1" w14:textId="77777777" w:rsidR="005005AA" w:rsidRPr="005005AA" w:rsidRDefault="005005AA" w:rsidP="005005AA">
            <w:pPr>
              <w:autoSpaceDE w:val="0"/>
              <w:autoSpaceDN w:val="0"/>
              <w:adjustRightInd w:val="0"/>
              <w:jc w:val="both"/>
              <w:rPr>
                <w:rFonts w:asciiTheme="minorHAnsi" w:hAnsiTheme="minorHAnsi" w:cstheme="minorHAnsi"/>
                <w:bCs/>
                <w:sz w:val="14"/>
              </w:rPr>
            </w:pPr>
            <w:r w:rsidRPr="005005AA">
              <w:rPr>
                <w:rFonts w:asciiTheme="minorHAnsi" w:hAnsiTheme="minorHAnsi" w:cstheme="minorHAnsi"/>
                <w:bCs/>
                <w:sz w:val="14"/>
              </w:rPr>
              <w:t>Contribuciones de Mejoras</w:t>
            </w:r>
          </w:p>
        </w:tc>
        <w:tc>
          <w:tcPr>
            <w:tcW w:w="1276" w:type="dxa"/>
            <w:noWrap/>
            <w:hideMark/>
          </w:tcPr>
          <w:p w14:paraId="0DB44BB5" w14:textId="4000FDFE" w:rsidR="005005AA" w:rsidRPr="009C04D2" w:rsidRDefault="00E87810" w:rsidP="009C04D2">
            <w:pPr>
              <w:autoSpaceDE w:val="0"/>
              <w:autoSpaceDN w:val="0"/>
              <w:adjustRightInd w:val="0"/>
              <w:ind w:right="34"/>
              <w:jc w:val="right"/>
              <w:rPr>
                <w:rFonts w:asciiTheme="minorHAnsi" w:hAnsiTheme="minorHAnsi" w:cstheme="minorHAnsi"/>
                <w:bCs/>
                <w:sz w:val="12"/>
                <w:szCs w:val="12"/>
              </w:rPr>
            </w:pPr>
            <w:r w:rsidRPr="009C04D2">
              <w:rPr>
                <w:rFonts w:asciiTheme="minorHAnsi" w:hAnsiTheme="minorHAnsi" w:cstheme="minorHAnsi"/>
                <w:bCs/>
                <w:sz w:val="12"/>
                <w:szCs w:val="12"/>
              </w:rPr>
              <w:t xml:space="preserve"> </w:t>
            </w:r>
            <w:r w:rsidR="005005AA" w:rsidRPr="009C04D2">
              <w:rPr>
                <w:rFonts w:asciiTheme="minorHAnsi" w:hAnsiTheme="minorHAnsi" w:cstheme="minorHAnsi"/>
                <w:bCs/>
                <w:sz w:val="12"/>
                <w:szCs w:val="12"/>
              </w:rPr>
              <w:t xml:space="preserve">1,783,735.00 </w:t>
            </w:r>
          </w:p>
        </w:tc>
        <w:tc>
          <w:tcPr>
            <w:tcW w:w="1070" w:type="dxa"/>
            <w:noWrap/>
            <w:hideMark/>
          </w:tcPr>
          <w:p w14:paraId="58C92051" w14:textId="32811611" w:rsidR="005005AA" w:rsidRPr="009C04D2" w:rsidRDefault="00E87810" w:rsidP="009C04D2">
            <w:pPr>
              <w:autoSpaceDE w:val="0"/>
              <w:autoSpaceDN w:val="0"/>
              <w:adjustRightInd w:val="0"/>
              <w:ind w:right="34"/>
              <w:jc w:val="right"/>
              <w:rPr>
                <w:rFonts w:asciiTheme="minorHAnsi" w:hAnsiTheme="minorHAnsi" w:cstheme="minorHAnsi"/>
                <w:bCs/>
                <w:sz w:val="12"/>
                <w:szCs w:val="12"/>
              </w:rPr>
            </w:pPr>
            <w:r w:rsidRPr="009C04D2">
              <w:rPr>
                <w:rFonts w:asciiTheme="minorHAnsi" w:hAnsiTheme="minorHAnsi" w:cstheme="minorHAnsi"/>
                <w:bCs/>
                <w:sz w:val="12"/>
                <w:szCs w:val="12"/>
              </w:rPr>
              <w:t xml:space="preserve"> </w:t>
            </w:r>
            <w:r w:rsidR="005005AA" w:rsidRPr="009C04D2">
              <w:rPr>
                <w:rFonts w:asciiTheme="minorHAnsi" w:hAnsiTheme="minorHAnsi" w:cstheme="minorHAnsi"/>
                <w:bCs/>
                <w:sz w:val="12"/>
                <w:szCs w:val="12"/>
              </w:rPr>
              <w:t xml:space="preserve">31,268.00 </w:t>
            </w:r>
          </w:p>
        </w:tc>
        <w:tc>
          <w:tcPr>
            <w:tcW w:w="1070" w:type="dxa"/>
            <w:noWrap/>
            <w:hideMark/>
          </w:tcPr>
          <w:p w14:paraId="36E99ACB" w14:textId="15ACD2C9" w:rsidR="005005AA" w:rsidRPr="009C04D2" w:rsidRDefault="00E87810" w:rsidP="009C04D2">
            <w:pPr>
              <w:autoSpaceDE w:val="0"/>
              <w:autoSpaceDN w:val="0"/>
              <w:adjustRightInd w:val="0"/>
              <w:ind w:right="34"/>
              <w:jc w:val="right"/>
              <w:rPr>
                <w:rFonts w:asciiTheme="minorHAnsi" w:hAnsiTheme="minorHAnsi" w:cstheme="minorHAnsi"/>
                <w:bCs/>
                <w:sz w:val="12"/>
                <w:szCs w:val="12"/>
              </w:rPr>
            </w:pPr>
            <w:r w:rsidRPr="009C04D2">
              <w:rPr>
                <w:rFonts w:asciiTheme="minorHAnsi" w:hAnsiTheme="minorHAnsi" w:cstheme="minorHAnsi"/>
                <w:bCs/>
                <w:sz w:val="12"/>
                <w:szCs w:val="12"/>
              </w:rPr>
              <w:t xml:space="preserve"> </w:t>
            </w:r>
            <w:r w:rsidR="005005AA" w:rsidRPr="009C04D2">
              <w:rPr>
                <w:rFonts w:asciiTheme="minorHAnsi" w:hAnsiTheme="minorHAnsi" w:cstheme="minorHAnsi"/>
                <w:bCs/>
                <w:sz w:val="12"/>
                <w:szCs w:val="12"/>
              </w:rPr>
              <w:t xml:space="preserve">98,712.00 </w:t>
            </w:r>
          </w:p>
        </w:tc>
        <w:tc>
          <w:tcPr>
            <w:tcW w:w="1071" w:type="dxa"/>
            <w:noWrap/>
            <w:hideMark/>
          </w:tcPr>
          <w:p w14:paraId="3AE42FA5" w14:textId="58FC684D" w:rsidR="005005AA" w:rsidRPr="009C04D2" w:rsidRDefault="00E87810" w:rsidP="009C04D2">
            <w:pPr>
              <w:autoSpaceDE w:val="0"/>
              <w:autoSpaceDN w:val="0"/>
              <w:adjustRightInd w:val="0"/>
              <w:ind w:right="34"/>
              <w:jc w:val="right"/>
              <w:rPr>
                <w:rFonts w:asciiTheme="minorHAnsi" w:hAnsiTheme="minorHAnsi" w:cstheme="minorHAnsi"/>
                <w:bCs/>
                <w:sz w:val="12"/>
                <w:szCs w:val="12"/>
              </w:rPr>
            </w:pPr>
            <w:r w:rsidRPr="009C04D2">
              <w:rPr>
                <w:rFonts w:asciiTheme="minorHAnsi" w:hAnsiTheme="minorHAnsi" w:cstheme="minorHAnsi"/>
                <w:bCs/>
                <w:sz w:val="12"/>
                <w:szCs w:val="12"/>
              </w:rPr>
              <w:t xml:space="preserve"> </w:t>
            </w:r>
            <w:r w:rsidR="005005AA" w:rsidRPr="009C04D2">
              <w:rPr>
                <w:rFonts w:asciiTheme="minorHAnsi" w:hAnsiTheme="minorHAnsi" w:cstheme="minorHAnsi"/>
                <w:bCs/>
                <w:sz w:val="12"/>
                <w:szCs w:val="12"/>
              </w:rPr>
              <w:t xml:space="preserve">128,913.00 </w:t>
            </w:r>
          </w:p>
        </w:tc>
        <w:tc>
          <w:tcPr>
            <w:tcW w:w="1070" w:type="dxa"/>
            <w:noWrap/>
            <w:hideMark/>
          </w:tcPr>
          <w:p w14:paraId="5F0494DF" w14:textId="648C6FBF" w:rsidR="005005AA" w:rsidRPr="009C04D2" w:rsidRDefault="00E87810" w:rsidP="009C04D2">
            <w:pPr>
              <w:autoSpaceDE w:val="0"/>
              <w:autoSpaceDN w:val="0"/>
              <w:adjustRightInd w:val="0"/>
              <w:ind w:right="34"/>
              <w:jc w:val="right"/>
              <w:rPr>
                <w:rFonts w:asciiTheme="minorHAnsi" w:hAnsiTheme="minorHAnsi" w:cstheme="minorHAnsi"/>
                <w:bCs/>
                <w:sz w:val="12"/>
                <w:szCs w:val="12"/>
              </w:rPr>
            </w:pPr>
            <w:r w:rsidRPr="009C04D2">
              <w:rPr>
                <w:rFonts w:asciiTheme="minorHAnsi" w:hAnsiTheme="minorHAnsi" w:cstheme="minorHAnsi"/>
                <w:bCs/>
                <w:sz w:val="12"/>
                <w:szCs w:val="12"/>
              </w:rPr>
              <w:t xml:space="preserve"> </w:t>
            </w:r>
            <w:r w:rsidR="005005AA" w:rsidRPr="009C04D2">
              <w:rPr>
                <w:rFonts w:asciiTheme="minorHAnsi" w:hAnsiTheme="minorHAnsi" w:cstheme="minorHAnsi"/>
                <w:bCs/>
                <w:sz w:val="12"/>
                <w:szCs w:val="12"/>
              </w:rPr>
              <w:t xml:space="preserve">214,153.00 </w:t>
            </w:r>
          </w:p>
        </w:tc>
        <w:tc>
          <w:tcPr>
            <w:tcW w:w="1070" w:type="dxa"/>
            <w:noWrap/>
            <w:hideMark/>
          </w:tcPr>
          <w:p w14:paraId="4DD0173D" w14:textId="12865C6B" w:rsidR="005005AA" w:rsidRPr="009C04D2" w:rsidRDefault="00E87810" w:rsidP="009C04D2">
            <w:pPr>
              <w:autoSpaceDE w:val="0"/>
              <w:autoSpaceDN w:val="0"/>
              <w:adjustRightInd w:val="0"/>
              <w:ind w:right="34"/>
              <w:jc w:val="right"/>
              <w:rPr>
                <w:rFonts w:asciiTheme="minorHAnsi" w:hAnsiTheme="minorHAnsi" w:cstheme="minorHAnsi"/>
                <w:bCs/>
                <w:sz w:val="12"/>
                <w:szCs w:val="12"/>
              </w:rPr>
            </w:pPr>
            <w:r w:rsidRPr="009C04D2">
              <w:rPr>
                <w:rFonts w:asciiTheme="minorHAnsi" w:hAnsiTheme="minorHAnsi" w:cstheme="minorHAnsi"/>
                <w:bCs/>
                <w:sz w:val="12"/>
                <w:szCs w:val="12"/>
              </w:rPr>
              <w:t xml:space="preserve"> </w:t>
            </w:r>
            <w:r w:rsidR="005005AA" w:rsidRPr="009C04D2">
              <w:rPr>
                <w:rFonts w:asciiTheme="minorHAnsi" w:hAnsiTheme="minorHAnsi" w:cstheme="minorHAnsi"/>
                <w:bCs/>
                <w:sz w:val="12"/>
                <w:szCs w:val="12"/>
              </w:rPr>
              <w:t xml:space="preserve">165,227.00 </w:t>
            </w:r>
          </w:p>
        </w:tc>
        <w:tc>
          <w:tcPr>
            <w:tcW w:w="1071" w:type="dxa"/>
            <w:noWrap/>
            <w:hideMark/>
          </w:tcPr>
          <w:p w14:paraId="43184C09" w14:textId="1A2D2C63" w:rsidR="005005AA" w:rsidRPr="009C04D2" w:rsidRDefault="00E87810" w:rsidP="00DF5566">
            <w:pPr>
              <w:autoSpaceDE w:val="0"/>
              <w:autoSpaceDN w:val="0"/>
              <w:adjustRightInd w:val="0"/>
              <w:ind w:right="34"/>
              <w:jc w:val="right"/>
              <w:rPr>
                <w:rFonts w:asciiTheme="minorHAnsi" w:hAnsiTheme="minorHAnsi" w:cstheme="minorHAnsi"/>
                <w:bCs/>
                <w:sz w:val="12"/>
                <w:szCs w:val="12"/>
              </w:rPr>
            </w:pPr>
            <w:r w:rsidRPr="009C04D2">
              <w:rPr>
                <w:rFonts w:asciiTheme="minorHAnsi" w:hAnsiTheme="minorHAnsi" w:cstheme="minorHAnsi"/>
                <w:bCs/>
                <w:sz w:val="12"/>
                <w:szCs w:val="12"/>
              </w:rPr>
              <w:t xml:space="preserve"> </w:t>
            </w:r>
            <w:r w:rsidR="005005AA" w:rsidRPr="009C04D2">
              <w:rPr>
                <w:rFonts w:asciiTheme="minorHAnsi" w:hAnsiTheme="minorHAnsi" w:cstheme="minorHAnsi"/>
                <w:bCs/>
                <w:sz w:val="12"/>
                <w:szCs w:val="12"/>
              </w:rPr>
              <w:t xml:space="preserve">181,174.00 </w:t>
            </w:r>
          </w:p>
        </w:tc>
      </w:tr>
      <w:tr w:rsidR="005005AA" w:rsidRPr="005005AA" w14:paraId="1B4F7C77" w14:textId="77777777" w:rsidTr="009C04D2">
        <w:trPr>
          <w:trHeight w:val="300"/>
        </w:trPr>
        <w:tc>
          <w:tcPr>
            <w:tcW w:w="524" w:type="dxa"/>
            <w:noWrap/>
            <w:hideMark/>
          </w:tcPr>
          <w:p w14:paraId="5F11DECA"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3.1</w:t>
            </w:r>
          </w:p>
        </w:tc>
        <w:tc>
          <w:tcPr>
            <w:tcW w:w="2306" w:type="dxa"/>
            <w:noWrap/>
            <w:hideMark/>
          </w:tcPr>
          <w:p w14:paraId="4B9CC585"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Contribuciones de Mejoras por obras Públicas</w:t>
            </w:r>
          </w:p>
        </w:tc>
        <w:tc>
          <w:tcPr>
            <w:tcW w:w="1276" w:type="dxa"/>
            <w:noWrap/>
            <w:hideMark/>
          </w:tcPr>
          <w:p w14:paraId="58526CDC" w14:textId="454B5304"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1,783,735.00 </w:t>
            </w:r>
          </w:p>
        </w:tc>
        <w:tc>
          <w:tcPr>
            <w:tcW w:w="1070" w:type="dxa"/>
            <w:noWrap/>
            <w:hideMark/>
          </w:tcPr>
          <w:p w14:paraId="6D272330" w14:textId="3A425DFF"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31,268.00 </w:t>
            </w:r>
          </w:p>
        </w:tc>
        <w:tc>
          <w:tcPr>
            <w:tcW w:w="1070" w:type="dxa"/>
            <w:noWrap/>
            <w:hideMark/>
          </w:tcPr>
          <w:p w14:paraId="117DDE87" w14:textId="301DB703"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98,712.00 </w:t>
            </w:r>
          </w:p>
        </w:tc>
        <w:tc>
          <w:tcPr>
            <w:tcW w:w="1071" w:type="dxa"/>
            <w:noWrap/>
            <w:hideMark/>
          </w:tcPr>
          <w:p w14:paraId="24CE9EB6" w14:textId="5BA0DDD9"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128,913.00 </w:t>
            </w:r>
          </w:p>
        </w:tc>
        <w:tc>
          <w:tcPr>
            <w:tcW w:w="1070" w:type="dxa"/>
            <w:noWrap/>
            <w:hideMark/>
          </w:tcPr>
          <w:p w14:paraId="25AB7267" w14:textId="51481DE9"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214,153.00 </w:t>
            </w:r>
          </w:p>
        </w:tc>
        <w:tc>
          <w:tcPr>
            <w:tcW w:w="1070" w:type="dxa"/>
            <w:noWrap/>
            <w:hideMark/>
          </w:tcPr>
          <w:p w14:paraId="3D509B6E" w14:textId="44E41C5B"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165,227.00 </w:t>
            </w:r>
          </w:p>
        </w:tc>
        <w:tc>
          <w:tcPr>
            <w:tcW w:w="1071" w:type="dxa"/>
            <w:noWrap/>
            <w:hideMark/>
          </w:tcPr>
          <w:p w14:paraId="5867A5C6" w14:textId="471BC44B"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181,174.00 </w:t>
            </w:r>
          </w:p>
        </w:tc>
      </w:tr>
      <w:tr w:rsidR="005005AA" w:rsidRPr="005005AA" w14:paraId="792E6D1A" w14:textId="77777777" w:rsidTr="009C04D2">
        <w:trPr>
          <w:trHeight w:val="528"/>
        </w:trPr>
        <w:tc>
          <w:tcPr>
            <w:tcW w:w="524" w:type="dxa"/>
            <w:noWrap/>
            <w:hideMark/>
          </w:tcPr>
          <w:p w14:paraId="5366AB69"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3.9</w:t>
            </w:r>
          </w:p>
        </w:tc>
        <w:tc>
          <w:tcPr>
            <w:tcW w:w="2306" w:type="dxa"/>
            <w:hideMark/>
          </w:tcPr>
          <w:p w14:paraId="24CAAE3E" w14:textId="26B75E6A"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Contribuciones de Mejoras no comprendidas en las</w:t>
            </w:r>
            <w:r w:rsidR="00E87810">
              <w:rPr>
                <w:rFonts w:asciiTheme="minorHAnsi" w:hAnsiTheme="minorHAnsi" w:cstheme="minorHAnsi"/>
                <w:sz w:val="14"/>
              </w:rPr>
              <w:t xml:space="preserve"> </w:t>
            </w:r>
            <w:r w:rsidRPr="005005AA">
              <w:rPr>
                <w:rFonts w:asciiTheme="minorHAnsi" w:hAnsiTheme="minorHAnsi" w:cstheme="minorHAnsi"/>
                <w:sz w:val="14"/>
              </w:rPr>
              <w:t xml:space="preserve">fracciones de la ley de Ingresos causadas en ejercicios fiscales anteriores pendientes de </w:t>
            </w:r>
            <w:proofErr w:type="spellStart"/>
            <w:r w:rsidRPr="005005AA">
              <w:rPr>
                <w:rFonts w:asciiTheme="minorHAnsi" w:hAnsiTheme="minorHAnsi" w:cstheme="minorHAnsi"/>
                <w:sz w:val="14"/>
              </w:rPr>
              <w:t>liquidacion</w:t>
            </w:r>
            <w:proofErr w:type="spellEnd"/>
            <w:r w:rsidRPr="005005AA">
              <w:rPr>
                <w:rFonts w:asciiTheme="minorHAnsi" w:hAnsiTheme="minorHAnsi" w:cstheme="minorHAnsi"/>
                <w:sz w:val="14"/>
              </w:rPr>
              <w:t xml:space="preserve"> o pago</w:t>
            </w:r>
          </w:p>
        </w:tc>
        <w:tc>
          <w:tcPr>
            <w:tcW w:w="1276" w:type="dxa"/>
            <w:noWrap/>
            <w:hideMark/>
          </w:tcPr>
          <w:p w14:paraId="0E8B44DD" w14:textId="1CF46E7F"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0FDD7894" w14:textId="6E376996"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3E677246" w14:textId="7FA3F5A8"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2197BD3A" w14:textId="2EC34233"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55430CB9" w14:textId="19D099BF"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084BE6F5" w14:textId="07C0BEF8"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62E7FEFF" w14:textId="09809481"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r>
      <w:tr w:rsidR="005005AA" w:rsidRPr="005005AA" w14:paraId="3C8B08BE" w14:textId="77777777" w:rsidTr="009C04D2">
        <w:trPr>
          <w:trHeight w:val="300"/>
        </w:trPr>
        <w:tc>
          <w:tcPr>
            <w:tcW w:w="524" w:type="dxa"/>
            <w:noWrap/>
            <w:hideMark/>
          </w:tcPr>
          <w:p w14:paraId="051C70F1" w14:textId="77777777" w:rsidR="005005AA" w:rsidRPr="005005AA" w:rsidRDefault="005005AA" w:rsidP="005005AA">
            <w:pPr>
              <w:autoSpaceDE w:val="0"/>
              <w:autoSpaceDN w:val="0"/>
              <w:adjustRightInd w:val="0"/>
              <w:jc w:val="both"/>
              <w:rPr>
                <w:rFonts w:asciiTheme="minorHAnsi" w:hAnsiTheme="minorHAnsi" w:cstheme="minorHAnsi"/>
                <w:bCs/>
                <w:sz w:val="14"/>
              </w:rPr>
            </w:pPr>
            <w:r w:rsidRPr="005005AA">
              <w:rPr>
                <w:rFonts w:asciiTheme="minorHAnsi" w:hAnsiTheme="minorHAnsi" w:cstheme="minorHAnsi"/>
                <w:bCs/>
                <w:sz w:val="14"/>
              </w:rPr>
              <w:t>4</w:t>
            </w:r>
          </w:p>
        </w:tc>
        <w:tc>
          <w:tcPr>
            <w:tcW w:w="2306" w:type="dxa"/>
            <w:noWrap/>
            <w:hideMark/>
          </w:tcPr>
          <w:p w14:paraId="2F256FA5" w14:textId="77777777" w:rsidR="005005AA" w:rsidRPr="005005AA" w:rsidRDefault="005005AA" w:rsidP="005005AA">
            <w:pPr>
              <w:autoSpaceDE w:val="0"/>
              <w:autoSpaceDN w:val="0"/>
              <w:adjustRightInd w:val="0"/>
              <w:jc w:val="both"/>
              <w:rPr>
                <w:rFonts w:asciiTheme="minorHAnsi" w:hAnsiTheme="minorHAnsi" w:cstheme="minorHAnsi"/>
                <w:bCs/>
                <w:sz w:val="14"/>
              </w:rPr>
            </w:pPr>
            <w:r w:rsidRPr="005005AA">
              <w:rPr>
                <w:rFonts w:asciiTheme="minorHAnsi" w:hAnsiTheme="minorHAnsi" w:cstheme="minorHAnsi"/>
                <w:bCs/>
                <w:sz w:val="14"/>
              </w:rPr>
              <w:t>Derechos</w:t>
            </w:r>
          </w:p>
        </w:tc>
        <w:tc>
          <w:tcPr>
            <w:tcW w:w="1276" w:type="dxa"/>
            <w:noWrap/>
            <w:hideMark/>
          </w:tcPr>
          <w:p w14:paraId="4A38D938" w14:textId="08471EB6" w:rsidR="005005AA" w:rsidRPr="009C04D2" w:rsidRDefault="00E87810" w:rsidP="009C04D2">
            <w:pPr>
              <w:autoSpaceDE w:val="0"/>
              <w:autoSpaceDN w:val="0"/>
              <w:adjustRightInd w:val="0"/>
              <w:ind w:right="34"/>
              <w:jc w:val="right"/>
              <w:rPr>
                <w:rFonts w:asciiTheme="minorHAnsi" w:hAnsiTheme="minorHAnsi" w:cstheme="minorHAnsi"/>
                <w:bCs/>
                <w:sz w:val="12"/>
                <w:szCs w:val="12"/>
              </w:rPr>
            </w:pPr>
            <w:r w:rsidRPr="009C04D2">
              <w:rPr>
                <w:rFonts w:asciiTheme="minorHAnsi" w:hAnsiTheme="minorHAnsi" w:cstheme="minorHAnsi"/>
                <w:bCs/>
                <w:sz w:val="12"/>
                <w:szCs w:val="12"/>
              </w:rPr>
              <w:t xml:space="preserve"> </w:t>
            </w:r>
            <w:r w:rsidR="005005AA" w:rsidRPr="009C04D2">
              <w:rPr>
                <w:rFonts w:asciiTheme="minorHAnsi" w:hAnsiTheme="minorHAnsi" w:cstheme="minorHAnsi"/>
                <w:bCs/>
                <w:sz w:val="12"/>
                <w:szCs w:val="12"/>
              </w:rPr>
              <w:t xml:space="preserve">513,686,370.00 </w:t>
            </w:r>
          </w:p>
        </w:tc>
        <w:tc>
          <w:tcPr>
            <w:tcW w:w="1070" w:type="dxa"/>
            <w:noWrap/>
            <w:hideMark/>
          </w:tcPr>
          <w:p w14:paraId="01F20FBD" w14:textId="482EB7D3" w:rsidR="005005AA" w:rsidRPr="009C04D2" w:rsidRDefault="00E87810" w:rsidP="009C04D2">
            <w:pPr>
              <w:autoSpaceDE w:val="0"/>
              <w:autoSpaceDN w:val="0"/>
              <w:adjustRightInd w:val="0"/>
              <w:ind w:right="34"/>
              <w:jc w:val="right"/>
              <w:rPr>
                <w:rFonts w:asciiTheme="minorHAnsi" w:hAnsiTheme="minorHAnsi" w:cstheme="minorHAnsi"/>
                <w:bCs/>
                <w:sz w:val="12"/>
                <w:szCs w:val="12"/>
              </w:rPr>
            </w:pPr>
            <w:r w:rsidRPr="009C04D2">
              <w:rPr>
                <w:rFonts w:asciiTheme="minorHAnsi" w:hAnsiTheme="minorHAnsi" w:cstheme="minorHAnsi"/>
                <w:bCs/>
                <w:sz w:val="12"/>
                <w:szCs w:val="12"/>
              </w:rPr>
              <w:t xml:space="preserve"> </w:t>
            </w:r>
            <w:r w:rsidR="005005AA" w:rsidRPr="009C04D2">
              <w:rPr>
                <w:rFonts w:asciiTheme="minorHAnsi" w:hAnsiTheme="minorHAnsi" w:cstheme="minorHAnsi"/>
                <w:bCs/>
                <w:sz w:val="12"/>
                <w:szCs w:val="12"/>
              </w:rPr>
              <w:t xml:space="preserve">110,132,877.00 </w:t>
            </w:r>
          </w:p>
        </w:tc>
        <w:tc>
          <w:tcPr>
            <w:tcW w:w="1070" w:type="dxa"/>
            <w:noWrap/>
            <w:hideMark/>
          </w:tcPr>
          <w:p w14:paraId="3E5289B2" w14:textId="78BEBD66" w:rsidR="005005AA" w:rsidRPr="009C04D2" w:rsidRDefault="00E87810" w:rsidP="009C04D2">
            <w:pPr>
              <w:autoSpaceDE w:val="0"/>
              <w:autoSpaceDN w:val="0"/>
              <w:adjustRightInd w:val="0"/>
              <w:ind w:right="34"/>
              <w:jc w:val="right"/>
              <w:rPr>
                <w:rFonts w:asciiTheme="minorHAnsi" w:hAnsiTheme="minorHAnsi" w:cstheme="minorHAnsi"/>
                <w:bCs/>
                <w:sz w:val="12"/>
                <w:szCs w:val="12"/>
              </w:rPr>
            </w:pPr>
            <w:r w:rsidRPr="009C04D2">
              <w:rPr>
                <w:rFonts w:asciiTheme="minorHAnsi" w:hAnsiTheme="minorHAnsi" w:cstheme="minorHAnsi"/>
                <w:bCs/>
                <w:sz w:val="12"/>
                <w:szCs w:val="12"/>
              </w:rPr>
              <w:t xml:space="preserve"> </w:t>
            </w:r>
            <w:r w:rsidR="005005AA" w:rsidRPr="009C04D2">
              <w:rPr>
                <w:rFonts w:asciiTheme="minorHAnsi" w:hAnsiTheme="minorHAnsi" w:cstheme="minorHAnsi"/>
                <w:bCs/>
                <w:sz w:val="12"/>
                <w:szCs w:val="12"/>
              </w:rPr>
              <w:t xml:space="preserve">51,506,985.00 </w:t>
            </w:r>
          </w:p>
        </w:tc>
        <w:tc>
          <w:tcPr>
            <w:tcW w:w="1071" w:type="dxa"/>
            <w:noWrap/>
            <w:hideMark/>
          </w:tcPr>
          <w:p w14:paraId="7F7948CE" w14:textId="4A2DF7C2" w:rsidR="005005AA" w:rsidRPr="009C04D2" w:rsidRDefault="00E87810" w:rsidP="009C04D2">
            <w:pPr>
              <w:autoSpaceDE w:val="0"/>
              <w:autoSpaceDN w:val="0"/>
              <w:adjustRightInd w:val="0"/>
              <w:ind w:right="34"/>
              <w:jc w:val="right"/>
              <w:rPr>
                <w:rFonts w:asciiTheme="minorHAnsi" w:hAnsiTheme="minorHAnsi" w:cstheme="minorHAnsi"/>
                <w:bCs/>
                <w:sz w:val="12"/>
                <w:szCs w:val="12"/>
              </w:rPr>
            </w:pPr>
            <w:r w:rsidRPr="009C04D2">
              <w:rPr>
                <w:rFonts w:asciiTheme="minorHAnsi" w:hAnsiTheme="minorHAnsi" w:cstheme="minorHAnsi"/>
                <w:bCs/>
                <w:sz w:val="12"/>
                <w:szCs w:val="12"/>
              </w:rPr>
              <w:t xml:space="preserve"> </w:t>
            </w:r>
            <w:r w:rsidR="005005AA" w:rsidRPr="009C04D2">
              <w:rPr>
                <w:rFonts w:asciiTheme="minorHAnsi" w:hAnsiTheme="minorHAnsi" w:cstheme="minorHAnsi"/>
                <w:bCs/>
                <w:sz w:val="12"/>
                <w:szCs w:val="12"/>
              </w:rPr>
              <w:t xml:space="preserve">53,230,877.00 </w:t>
            </w:r>
          </w:p>
        </w:tc>
        <w:tc>
          <w:tcPr>
            <w:tcW w:w="1070" w:type="dxa"/>
            <w:noWrap/>
            <w:hideMark/>
          </w:tcPr>
          <w:p w14:paraId="6AEB0131" w14:textId="2B4EA342" w:rsidR="005005AA" w:rsidRPr="009C04D2" w:rsidRDefault="00E87810" w:rsidP="009C04D2">
            <w:pPr>
              <w:autoSpaceDE w:val="0"/>
              <w:autoSpaceDN w:val="0"/>
              <w:adjustRightInd w:val="0"/>
              <w:ind w:right="34"/>
              <w:jc w:val="right"/>
              <w:rPr>
                <w:rFonts w:asciiTheme="minorHAnsi" w:hAnsiTheme="minorHAnsi" w:cstheme="minorHAnsi"/>
                <w:bCs/>
                <w:sz w:val="12"/>
                <w:szCs w:val="12"/>
              </w:rPr>
            </w:pPr>
            <w:r w:rsidRPr="009C04D2">
              <w:rPr>
                <w:rFonts w:asciiTheme="minorHAnsi" w:hAnsiTheme="minorHAnsi" w:cstheme="minorHAnsi"/>
                <w:bCs/>
                <w:sz w:val="12"/>
                <w:szCs w:val="12"/>
              </w:rPr>
              <w:t xml:space="preserve"> </w:t>
            </w:r>
            <w:r w:rsidR="005005AA" w:rsidRPr="009C04D2">
              <w:rPr>
                <w:rFonts w:asciiTheme="minorHAnsi" w:hAnsiTheme="minorHAnsi" w:cstheme="minorHAnsi"/>
                <w:bCs/>
                <w:sz w:val="12"/>
                <w:szCs w:val="12"/>
              </w:rPr>
              <w:t xml:space="preserve">36,778,030.00 </w:t>
            </w:r>
          </w:p>
        </w:tc>
        <w:tc>
          <w:tcPr>
            <w:tcW w:w="1070" w:type="dxa"/>
            <w:noWrap/>
            <w:hideMark/>
          </w:tcPr>
          <w:p w14:paraId="5499A677" w14:textId="7EC2A565" w:rsidR="005005AA" w:rsidRPr="009C04D2" w:rsidRDefault="00E87810" w:rsidP="009C04D2">
            <w:pPr>
              <w:autoSpaceDE w:val="0"/>
              <w:autoSpaceDN w:val="0"/>
              <w:adjustRightInd w:val="0"/>
              <w:ind w:right="34"/>
              <w:jc w:val="right"/>
              <w:rPr>
                <w:rFonts w:asciiTheme="minorHAnsi" w:hAnsiTheme="minorHAnsi" w:cstheme="minorHAnsi"/>
                <w:bCs/>
                <w:sz w:val="12"/>
                <w:szCs w:val="12"/>
              </w:rPr>
            </w:pPr>
            <w:r w:rsidRPr="009C04D2">
              <w:rPr>
                <w:rFonts w:asciiTheme="minorHAnsi" w:hAnsiTheme="minorHAnsi" w:cstheme="minorHAnsi"/>
                <w:bCs/>
                <w:sz w:val="12"/>
                <w:szCs w:val="12"/>
              </w:rPr>
              <w:t xml:space="preserve"> </w:t>
            </w:r>
            <w:r w:rsidR="005005AA" w:rsidRPr="009C04D2">
              <w:rPr>
                <w:rFonts w:asciiTheme="minorHAnsi" w:hAnsiTheme="minorHAnsi" w:cstheme="minorHAnsi"/>
                <w:bCs/>
                <w:sz w:val="12"/>
                <w:szCs w:val="12"/>
              </w:rPr>
              <w:t xml:space="preserve">34,347,937.00 </w:t>
            </w:r>
          </w:p>
        </w:tc>
        <w:tc>
          <w:tcPr>
            <w:tcW w:w="1071" w:type="dxa"/>
            <w:noWrap/>
            <w:hideMark/>
          </w:tcPr>
          <w:p w14:paraId="25941234" w14:textId="7806B634" w:rsidR="005005AA" w:rsidRPr="009C04D2" w:rsidRDefault="00E87810" w:rsidP="00DF5566">
            <w:pPr>
              <w:autoSpaceDE w:val="0"/>
              <w:autoSpaceDN w:val="0"/>
              <w:adjustRightInd w:val="0"/>
              <w:ind w:right="34"/>
              <w:jc w:val="right"/>
              <w:rPr>
                <w:rFonts w:asciiTheme="minorHAnsi" w:hAnsiTheme="minorHAnsi" w:cstheme="minorHAnsi"/>
                <w:bCs/>
                <w:sz w:val="12"/>
                <w:szCs w:val="12"/>
              </w:rPr>
            </w:pPr>
            <w:r w:rsidRPr="009C04D2">
              <w:rPr>
                <w:rFonts w:asciiTheme="minorHAnsi" w:hAnsiTheme="minorHAnsi" w:cstheme="minorHAnsi"/>
                <w:bCs/>
                <w:sz w:val="12"/>
                <w:szCs w:val="12"/>
              </w:rPr>
              <w:t xml:space="preserve"> </w:t>
            </w:r>
            <w:r w:rsidR="005005AA" w:rsidRPr="009C04D2">
              <w:rPr>
                <w:rFonts w:asciiTheme="minorHAnsi" w:hAnsiTheme="minorHAnsi" w:cstheme="minorHAnsi"/>
                <w:bCs/>
                <w:sz w:val="12"/>
                <w:szCs w:val="12"/>
              </w:rPr>
              <w:t xml:space="preserve">31,240,699.00 </w:t>
            </w:r>
          </w:p>
        </w:tc>
      </w:tr>
      <w:tr w:rsidR="005005AA" w:rsidRPr="005005AA" w14:paraId="5382FBAA" w14:textId="77777777" w:rsidTr="009C04D2">
        <w:trPr>
          <w:trHeight w:val="300"/>
        </w:trPr>
        <w:tc>
          <w:tcPr>
            <w:tcW w:w="524" w:type="dxa"/>
            <w:noWrap/>
            <w:hideMark/>
          </w:tcPr>
          <w:p w14:paraId="3CDB2F2D"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4.1</w:t>
            </w:r>
          </w:p>
        </w:tc>
        <w:tc>
          <w:tcPr>
            <w:tcW w:w="2306" w:type="dxa"/>
            <w:noWrap/>
            <w:hideMark/>
          </w:tcPr>
          <w:p w14:paraId="3FAD9622"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Derechos por el uso, goce, aprovechamiento o explotación de bienes de dominio público</w:t>
            </w:r>
          </w:p>
        </w:tc>
        <w:tc>
          <w:tcPr>
            <w:tcW w:w="1276" w:type="dxa"/>
            <w:noWrap/>
            <w:hideMark/>
          </w:tcPr>
          <w:p w14:paraId="01656674" w14:textId="47F9ADC5"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16,683,015.00 </w:t>
            </w:r>
          </w:p>
        </w:tc>
        <w:tc>
          <w:tcPr>
            <w:tcW w:w="1070" w:type="dxa"/>
            <w:noWrap/>
            <w:hideMark/>
          </w:tcPr>
          <w:p w14:paraId="2A182A49" w14:textId="037CEE3B"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1,417,336.00 </w:t>
            </w:r>
          </w:p>
        </w:tc>
        <w:tc>
          <w:tcPr>
            <w:tcW w:w="1070" w:type="dxa"/>
            <w:noWrap/>
            <w:hideMark/>
          </w:tcPr>
          <w:p w14:paraId="7C1B0A8F" w14:textId="2F6B5AE5"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1,052,935.00 </w:t>
            </w:r>
          </w:p>
        </w:tc>
        <w:tc>
          <w:tcPr>
            <w:tcW w:w="1071" w:type="dxa"/>
            <w:noWrap/>
            <w:hideMark/>
          </w:tcPr>
          <w:p w14:paraId="347105B3" w14:textId="1D349A41"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3,025,748.00 </w:t>
            </w:r>
          </w:p>
        </w:tc>
        <w:tc>
          <w:tcPr>
            <w:tcW w:w="1070" w:type="dxa"/>
            <w:noWrap/>
            <w:hideMark/>
          </w:tcPr>
          <w:p w14:paraId="6EF47BEA" w14:textId="73F318E2"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875,076.00 </w:t>
            </w:r>
          </w:p>
        </w:tc>
        <w:tc>
          <w:tcPr>
            <w:tcW w:w="1070" w:type="dxa"/>
            <w:noWrap/>
            <w:hideMark/>
          </w:tcPr>
          <w:p w14:paraId="3442C2AF" w14:textId="5886D8A7" w:rsidR="005005AA" w:rsidRPr="009C04D2" w:rsidRDefault="00E87810" w:rsidP="009C04D2">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1,213,284.00 </w:t>
            </w:r>
          </w:p>
        </w:tc>
        <w:tc>
          <w:tcPr>
            <w:tcW w:w="1071" w:type="dxa"/>
            <w:noWrap/>
            <w:hideMark/>
          </w:tcPr>
          <w:p w14:paraId="00338507" w14:textId="51CFFE7D"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518,445.00 </w:t>
            </w:r>
          </w:p>
        </w:tc>
      </w:tr>
      <w:tr w:rsidR="005005AA" w:rsidRPr="005005AA" w14:paraId="6D74A480" w14:textId="77777777" w:rsidTr="009C04D2">
        <w:trPr>
          <w:trHeight w:val="300"/>
        </w:trPr>
        <w:tc>
          <w:tcPr>
            <w:tcW w:w="524" w:type="dxa"/>
            <w:noWrap/>
            <w:hideMark/>
          </w:tcPr>
          <w:p w14:paraId="62FD8359"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lastRenderedPageBreak/>
              <w:t>4.1.1</w:t>
            </w:r>
          </w:p>
        </w:tc>
        <w:tc>
          <w:tcPr>
            <w:tcW w:w="2306" w:type="dxa"/>
            <w:noWrap/>
            <w:hideMark/>
          </w:tcPr>
          <w:p w14:paraId="32A4C659"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Por Ocupación de Espacios</w:t>
            </w:r>
          </w:p>
        </w:tc>
        <w:tc>
          <w:tcPr>
            <w:tcW w:w="1276" w:type="dxa"/>
            <w:noWrap/>
            <w:hideMark/>
          </w:tcPr>
          <w:p w14:paraId="765A1613" w14:textId="310320EF"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16,683,015.00 </w:t>
            </w:r>
          </w:p>
        </w:tc>
        <w:tc>
          <w:tcPr>
            <w:tcW w:w="1070" w:type="dxa"/>
            <w:noWrap/>
            <w:hideMark/>
          </w:tcPr>
          <w:p w14:paraId="790DDD9F" w14:textId="72FD925C"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1,417,336.00 </w:t>
            </w:r>
          </w:p>
        </w:tc>
        <w:tc>
          <w:tcPr>
            <w:tcW w:w="1070" w:type="dxa"/>
            <w:noWrap/>
            <w:hideMark/>
          </w:tcPr>
          <w:p w14:paraId="23FC0D62" w14:textId="55F6FC91"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1,052,935.00 </w:t>
            </w:r>
          </w:p>
        </w:tc>
        <w:tc>
          <w:tcPr>
            <w:tcW w:w="1071" w:type="dxa"/>
            <w:noWrap/>
            <w:hideMark/>
          </w:tcPr>
          <w:p w14:paraId="179A1C61" w14:textId="77912C3B"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3,025,748.00 </w:t>
            </w:r>
          </w:p>
        </w:tc>
        <w:tc>
          <w:tcPr>
            <w:tcW w:w="1070" w:type="dxa"/>
            <w:noWrap/>
            <w:hideMark/>
          </w:tcPr>
          <w:p w14:paraId="0E3F7C6C" w14:textId="0E59D54C"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875,076.00 </w:t>
            </w:r>
          </w:p>
        </w:tc>
        <w:tc>
          <w:tcPr>
            <w:tcW w:w="1070" w:type="dxa"/>
            <w:noWrap/>
            <w:hideMark/>
          </w:tcPr>
          <w:p w14:paraId="34950424" w14:textId="0ACF7577"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1,213,284.00 </w:t>
            </w:r>
          </w:p>
        </w:tc>
        <w:tc>
          <w:tcPr>
            <w:tcW w:w="1071" w:type="dxa"/>
            <w:noWrap/>
            <w:hideMark/>
          </w:tcPr>
          <w:p w14:paraId="53CCA8CD" w14:textId="7014C684"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518,445.00 </w:t>
            </w:r>
          </w:p>
        </w:tc>
      </w:tr>
      <w:tr w:rsidR="005005AA" w:rsidRPr="005005AA" w14:paraId="70290067" w14:textId="77777777" w:rsidTr="009C04D2">
        <w:trPr>
          <w:trHeight w:val="300"/>
        </w:trPr>
        <w:tc>
          <w:tcPr>
            <w:tcW w:w="524" w:type="dxa"/>
            <w:noWrap/>
            <w:hideMark/>
          </w:tcPr>
          <w:p w14:paraId="2ED7AF26"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4.2</w:t>
            </w:r>
          </w:p>
        </w:tc>
        <w:tc>
          <w:tcPr>
            <w:tcW w:w="2306" w:type="dxa"/>
            <w:noWrap/>
            <w:hideMark/>
          </w:tcPr>
          <w:p w14:paraId="236706F8"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Derechos a los Hidrocarburos (Derogado)</w:t>
            </w:r>
          </w:p>
        </w:tc>
        <w:tc>
          <w:tcPr>
            <w:tcW w:w="1276" w:type="dxa"/>
            <w:noWrap/>
            <w:hideMark/>
          </w:tcPr>
          <w:p w14:paraId="42831A7B" w14:textId="5D0D857C"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3A9BB7FA" w14:textId="658E3B34"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02EDBCC1" w14:textId="49520F88"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756EDDCD" w14:textId="3BC4C00F"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393FE954" w14:textId="1DC6AF13"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63E6FCA0" w14:textId="5F7C60C1"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2F768069" w14:textId="1A28BC09"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r>
      <w:tr w:rsidR="005005AA" w:rsidRPr="005005AA" w14:paraId="795748D6" w14:textId="77777777" w:rsidTr="009C04D2">
        <w:trPr>
          <w:trHeight w:val="300"/>
        </w:trPr>
        <w:tc>
          <w:tcPr>
            <w:tcW w:w="524" w:type="dxa"/>
            <w:noWrap/>
            <w:hideMark/>
          </w:tcPr>
          <w:p w14:paraId="70015B76"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4.3</w:t>
            </w:r>
          </w:p>
        </w:tc>
        <w:tc>
          <w:tcPr>
            <w:tcW w:w="2306" w:type="dxa"/>
            <w:noWrap/>
            <w:hideMark/>
          </w:tcPr>
          <w:p w14:paraId="7F1EBB5E"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Derechos por prestación de servicios</w:t>
            </w:r>
          </w:p>
        </w:tc>
        <w:tc>
          <w:tcPr>
            <w:tcW w:w="1276" w:type="dxa"/>
            <w:noWrap/>
            <w:hideMark/>
          </w:tcPr>
          <w:p w14:paraId="59070EF1" w14:textId="010001AF"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305,603,590.00 </w:t>
            </w:r>
          </w:p>
        </w:tc>
        <w:tc>
          <w:tcPr>
            <w:tcW w:w="1070" w:type="dxa"/>
            <w:noWrap/>
            <w:hideMark/>
          </w:tcPr>
          <w:p w14:paraId="7ED50EE3" w14:textId="69937DDD"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93,638,464.00 </w:t>
            </w:r>
          </w:p>
        </w:tc>
        <w:tc>
          <w:tcPr>
            <w:tcW w:w="1070" w:type="dxa"/>
            <w:noWrap/>
            <w:hideMark/>
          </w:tcPr>
          <w:p w14:paraId="4EA9046A" w14:textId="594BD30E"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29,062,120.00 </w:t>
            </w:r>
          </w:p>
        </w:tc>
        <w:tc>
          <w:tcPr>
            <w:tcW w:w="1071" w:type="dxa"/>
            <w:noWrap/>
            <w:hideMark/>
          </w:tcPr>
          <w:p w14:paraId="451B2A5A" w14:textId="2BB1AC95"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19,270,727.00 </w:t>
            </w:r>
          </w:p>
        </w:tc>
        <w:tc>
          <w:tcPr>
            <w:tcW w:w="1070" w:type="dxa"/>
            <w:noWrap/>
            <w:hideMark/>
          </w:tcPr>
          <w:p w14:paraId="3E34A25A" w14:textId="7B380263"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19,314,952.00 </w:t>
            </w:r>
          </w:p>
        </w:tc>
        <w:tc>
          <w:tcPr>
            <w:tcW w:w="1070" w:type="dxa"/>
            <w:noWrap/>
            <w:hideMark/>
          </w:tcPr>
          <w:p w14:paraId="04452081" w14:textId="2BEED8CD"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18,620,966.00 </w:t>
            </w:r>
          </w:p>
        </w:tc>
        <w:tc>
          <w:tcPr>
            <w:tcW w:w="1071" w:type="dxa"/>
            <w:noWrap/>
            <w:hideMark/>
          </w:tcPr>
          <w:p w14:paraId="6AFCA51D" w14:textId="6BC3E5D0"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16,025,502.00 </w:t>
            </w:r>
          </w:p>
        </w:tc>
      </w:tr>
      <w:tr w:rsidR="005005AA" w:rsidRPr="005005AA" w14:paraId="4577768E" w14:textId="77777777" w:rsidTr="009C04D2">
        <w:trPr>
          <w:trHeight w:val="300"/>
        </w:trPr>
        <w:tc>
          <w:tcPr>
            <w:tcW w:w="524" w:type="dxa"/>
            <w:noWrap/>
            <w:hideMark/>
          </w:tcPr>
          <w:p w14:paraId="24922AF6"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4.3.1</w:t>
            </w:r>
          </w:p>
        </w:tc>
        <w:tc>
          <w:tcPr>
            <w:tcW w:w="2306" w:type="dxa"/>
            <w:noWrap/>
            <w:hideMark/>
          </w:tcPr>
          <w:p w14:paraId="1686E487"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Servicios de Alumbrado Público</w:t>
            </w:r>
          </w:p>
        </w:tc>
        <w:tc>
          <w:tcPr>
            <w:tcW w:w="1276" w:type="dxa"/>
            <w:noWrap/>
            <w:hideMark/>
          </w:tcPr>
          <w:p w14:paraId="4FF9DB9E" w14:textId="458C6403"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140,000,000.00 </w:t>
            </w:r>
          </w:p>
        </w:tc>
        <w:tc>
          <w:tcPr>
            <w:tcW w:w="1070" w:type="dxa"/>
            <w:noWrap/>
            <w:hideMark/>
          </w:tcPr>
          <w:p w14:paraId="3F6B2EAA" w14:textId="1D94DE44"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11,980,199.00 </w:t>
            </w:r>
          </w:p>
        </w:tc>
        <w:tc>
          <w:tcPr>
            <w:tcW w:w="1070" w:type="dxa"/>
            <w:noWrap/>
            <w:hideMark/>
          </w:tcPr>
          <w:p w14:paraId="0DEA09AD" w14:textId="1BC87B1A"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10,830,421.00 </w:t>
            </w:r>
          </w:p>
        </w:tc>
        <w:tc>
          <w:tcPr>
            <w:tcW w:w="1071" w:type="dxa"/>
            <w:noWrap/>
            <w:hideMark/>
          </w:tcPr>
          <w:p w14:paraId="6681E41F" w14:textId="0BBA0854"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9,172,645.00 </w:t>
            </w:r>
          </w:p>
        </w:tc>
        <w:tc>
          <w:tcPr>
            <w:tcW w:w="1070" w:type="dxa"/>
            <w:noWrap/>
            <w:hideMark/>
          </w:tcPr>
          <w:p w14:paraId="201974E5" w14:textId="00692A1E"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13,828,962.00 </w:t>
            </w:r>
          </w:p>
        </w:tc>
        <w:tc>
          <w:tcPr>
            <w:tcW w:w="1070" w:type="dxa"/>
            <w:noWrap/>
            <w:hideMark/>
          </w:tcPr>
          <w:p w14:paraId="0BA643CB" w14:textId="47357CC2"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14,326,912.00 </w:t>
            </w:r>
          </w:p>
        </w:tc>
        <w:tc>
          <w:tcPr>
            <w:tcW w:w="1071" w:type="dxa"/>
            <w:noWrap/>
            <w:hideMark/>
          </w:tcPr>
          <w:p w14:paraId="04838AFB" w14:textId="1E6FAFDF"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11,299,308.00 </w:t>
            </w:r>
          </w:p>
        </w:tc>
      </w:tr>
      <w:tr w:rsidR="005005AA" w:rsidRPr="005005AA" w14:paraId="198A21AE" w14:textId="77777777" w:rsidTr="009C04D2">
        <w:trPr>
          <w:trHeight w:val="300"/>
        </w:trPr>
        <w:tc>
          <w:tcPr>
            <w:tcW w:w="524" w:type="dxa"/>
            <w:noWrap/>
            <w:hideMark/>
          </w:tcPr>
          <w:p w14:paraId="130C0858"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4.3.2</w:t>
            </w:r>
          </w:p>
        </w:tc>
        <w:tc>
          <w:tcPr>
            <w:tcW w:w="2306" w:type="dxa"/>
            <w:noWrap/>
            <w:hideMark/>
          </w:tcPr>
          <w:p w14:paraId="4FA8DAE1"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Derechos por servicios prestados por la Secretaría de Infraestructura y Servicios Públicos</w:t>
            </w:r>
          </w:p>
        </w:tc>
        <w:tc>
          <w:tcPr>
            <w:tcW w:w="1276" w:type="dxa"/>
            <w:noWrap/>
            <w:hideMark/>
          </w:tcPr>
          <w:p w14:paraId="1BE1CB73" w14:textId="424E2B02"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4046A8DC" w14:textId="3C0564D9"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71C8CE98" w14:textId="6EE733AB"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3FAA92C8" w14:textId="04D02FC0"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0DCDDC59" w14:textId="29955DA7"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2D8B0612" w14:textId="64206845"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49749BCF" w14:textId="093FE810"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r>
      <w:tr w:rsidR="005005AA" w:rsidRPr="005005AA" w14:paraId="08EC4EF6" w14:textId="77777777" w:rsidTr="009C04D2">
        <w:trPr>
          <w:trHeight w:val="300"/>
        </w:trPr>
        <w:tc>
          <w:tcPr>
            <w:tcW w:w="524" w:type="dxa"/>
            <w:noWrap/>
            <w:hideMark/>
          </w:tcPr>
          <w:p w14:paraId="633ABCA4"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4.3.3</w:t>
            </w:r>
          </w:p>
        </w:tc>
        <w:tc>
          <w:tcPr>
            <w:tcW w:w="2306" w:type="dxa"/>
            <w:noWrap/>
            <w:hideMark/>
          </w:tcPr>
          <w:p w14:paraId="5F63D4C4"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Derechos por servicios en panteones</w:t>
            </w:r>
          </w:p>
        </w:tc>
        <w:tc>
          <w:tcPr>
            <w:tcW w:w="1276" w:type="dxa"/>
            <w:noWrap/>
            <w:hideMark/>
          </w:tcPr>
          <w:p w14:paraId="13E64058" w14:textId="39B3238B"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11,046,115.00 </w:t>
            </w:r>
          </w:p>
        </w:tc>
        <w:tc>
          <w:tcPr>
            <w:tcW w:w="1070" w:type="dxa"/>
            <w:noWrap/>
            <w:hideMark/>
          </w:tcPr>
          <w:p w14:paraId="033F1AFB" w14:textId="049BB433"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1,958,062.00 </w:t>
            </w:r>
          </w:p>
        </w:tc>
        <w:tc>
          <w:tcPr>
            <w:tcW w:w="1070" w:type="dxa"/>
            <w:noWrap/>
            <w:hideMark/>
          </w:tcPr>
          <w:p w14:paraId="26FACCB4" w14:textId="5690CDEB"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1,455,002.00 </w:t>
            </w:r>
          </w:p>
        </w:tc>
        <w:tc>
          <w:tcPr>
            <w:tcW w:w="1071" w:type="dxa"/>
            <w:noWrap/>
            <w:hideMark/>
          </w:tcPr>
          <w:p w14:paraId="7E8BCDBC" w14:textId="73AA424A"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1,070,267.00 </w:t>
            </w:r>
          </w:p>
        </w:tc>
        <w:tc>
          <w:tcPr>
            <w:tcW w:w="1070" w:type="dxa"/>
            <w:noWrap/>
            <w:hideMark/>
          </w:tcPr>
          <w:p w14:paraId="5460ACEB" w14:textId="47436F15"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1,061,815.00 </w:t>
            </w:r>
          </w:p>
        </w:tc>
        <w:tc>
          <w:tcPr>
            <w:tcW w:w="1070" w:type="dxa"/>
            <w:noWrap/>
            <w:hideMark/>
          </w:tcPr>
          <w:p w14:paraId="1BD68485" w14:textId="5D153E1E"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676,625.00 </w:t>
            </w:r>
          </w:p>
        </w:tc>
        <w:tc>
          <w:tcPr>
            <w:tcW w:w="1071" w:type="dxa"/>
            <w:noWrap/>
            <w:hideMark/>
          </w:tcPr>
          <w:p w14:paraId="0FA6B14B" w14:textId="0DE508AA"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602,279.00 </w:t>
            </w:r>
          </w:p>
        </w:tc>
      </w:tr>
      <w:tr w:rsidR="005005AA" w:rsidRPr="005005AA" w14:paraId="29686253" w14:textId="77777777" w:rsidTr="009C04D2">
        <w:trPr>
          <w:trHeight w:val="300"/>
        </w:trPr>
        <w:tc>
          <w:tcPr>
            <w:tcW w:w="524" w:type="dxa"/>
            <w:noWrap/>
            <w:hideMark/>
          </w:tcPr>
          <w:p w14:paraId="6C9DD622"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4.3.4</w:t>
            </w:r>
          </w:p>
        </w:tc>
        <w:tc>
          <w:tcPr>
            <w:tcW w:w="2306" w:type="dxa"/>
            <w:noWrap/>
            <w:hideMark/>
          </w:tcPr>
          <w:p w14:paraId="7E2CBAFA"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Servicio de recolección, transporte y disposición final de desechos sólidos</w:t>
            </w:r>
          </w:p>
        </w:tc>
        <w:tc>
          <w:tcPr>
            <w:tcW w:w="1276" w:type="dxa"/>
            <w:noWrap/>
            <w:hideMark/>
          </w:tcPr>
          <w:p w14:paraId="150E06ED" w14:textId="4F01B16A"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140,370,286.00 </w:t>
            </w:r>
          </w:p>
        </w:tc>
        <w:tc>
          <w:tcPr>
            <w:tcW w:w="1070" w:type="dxa"/>
            <w:noWrap/>
            <w:hideMark/>
          </w:tcPr>
          <w:p w14:paraId="562C808C" w14:textId="2026373F"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78,599,676.00 </w:t>
            </w:r>
          </w:p>
        </w:tc>
        <w:tc>
          <w:tcPr>
            <w:tcW w:w="1070" w:type="dxa"/>
            <w:noWrap/>
            <w:hideMark/>
          </w:tcPr>
          <w:p w14:paraId="044C5B85" w14:textId="3B4D6B1C"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15,433,243.00 </w:t>
            </w:r>
          </w:p>
        </w:tc>
        <w:tc>
          <w:tcPr>
            <w:tcW w:w="1071" w:type="dxa"/>
            <w:noWrap/>
            <w:hideMark/>
          </w:tcPr>
          <w:p w14:paraId="005FBCEF" w14:textId="1C06DD55"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7,730,865.00 </w:t>
            </w:r>
          </w:p>
        </w:tc>
        <w:tc>
          <w:tcPr>
            <w:tcW w:w="1070" w:type="dxa"/>
            <w:noWrap/>
            <w:hideMark/>
          </w:tcPr>
          <w:p w14:paraId="73DFD877" w14:textId="3008E3C8"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3,443,639.00 </w:t>
            </w:r>
          </w:p>
        </w:tc>
        <w:tc>
          <w:tcPr>
            <w:tcW w:w="1070" w:type="dxa"/>
            <w:noWrap/>
            <w:hideMark/>
          </w:tcPr>
          <w:p w14:paraId="6D803D8C" w14:textId="78B05BB4"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2,549,534.00 </w:t>
            </w:r>
          </w:p>
        </w:tc>
        <w:tc>
          <w:tcPr>
            <w:tcW w:w="1071" w:type="dxa"/>
            <w:noWrap/>
            <w:hideMark/>
          </w:tcPr>
          <w:p w14:paraId="6BC616DF" w14:textId="3EE16806"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2,586,753.00 </w:t>
            </w:r>
          </w:p>
        </w:tc>
      </w:tr>
      <w:tr w:rsidR="005005AA" w:rsidRPr="005005AA" w14:paraId="52064EAC" w14:textId="77777777" w:rsidTr="009C04D2">
        <w:trPr>
          <w:trHeight w:val="300"/>
        </w:trPr>
        <w:tc>
          <w:tcPr>
            <w:tcW w:w="524" w:type="dxa"/>
            <w:noWrap/>
            <w:hideMark/>
          </w:tcPr>
          <w:p w14:paraId="2490C0A1"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4.3.5</w:t>
            </w:r>
          </w:p>
        </w:tc>
        <w:tc>
          <w:tcPr>
            <w:tcW w:w="2306" w:type="dxa"/>
            <w:noWrap/>
            <w:hideMark/>
          </w:tcPr>
          <w:p w14:paraId="603A95FC"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Servicios de centros antirrábicos</w:t>
            </w:r>
          </w:p>
        </w:tc>
        <w:tc>
          <w:tcPr>
            <w:tcW w:w="1276" w:type="dxa"/>
            <w:noWrap/>
            <w:hideMark/>
          </w:tcPr>
          <w:p w14:paraId="4298D8E9" w14:textId="5812F339"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334,812.00 </w:t>
            </w:r>
          </w:p>
        </w:tc>
        <w:tc>
          <w:tcPr>
            <w:tcW w:w="1070" w:type="dxa"/>
            <w:noWrap/>
            <w:hideMark/>
          </w:tcPr>
          <w:p w14:paraId="7CC63FDA" w14:textId="0472A7E7"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26,105.00 </w:t>
            </w:r>
          </w:p>
        </w:tc>
        <w:tc>
          <w:tcPr>
            <w:tcW w:w="1070" w:type="dxa"/>
            <w:noWrap/>
            <w:hideMark/>
          </w:tcPr>
          <w:p w14:paraId="5C8C8CE6" w14:textId="4015242C"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22,251.00 </w:t>
            </w:r>
          </w:p>
        </w:tc>
        <w:tc>
          <w:tcPr>
            <w:tcW w:w="1071" w:type="dxa"/>
            <w:noWrap/>
            <w:hideMark/>
          </w:tcPr>
          <w:p w14:paraId="17063364" w14:textId="19B75DC7"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24,048.00 </w:t>
            </w:r>
          </w:p>
        </w:tc>
        <w:tc>
          <w:tcPr>
            <w:tcW w:w="1070" w:type="dxa"/>
            <w:noWrap/>
            <w:hideMark/>
          </w:tcPr>
          <w:p w14:paraId="63EE4304" w14:textId="408DC41D"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16,380.00 </w:t>
            </w:r>
          </w:p>
        </w:tc>
        <w:tc>
          <w:tcPr>
            <w:tcW w:w="1070" w:type="dxa"/>
            <w:noWrap/>
            <w:hideMark/>
          </w:tcPr>
          <w:p w14:paraId="468DD96D" w14:textId="11CC4DEE"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16,295.00 </w:t>
            </w:r>
          </w:p>
        </w:tc>
        <w:tc>
          <w:tcPr>
            <w:tcW w:w="1071" w:type="dxa"/>
            <w:noWrap/>
            <w:hideMark/>
          </w:tcPr>
          <w:p w14:paraId="4ADB16CB" w14:textId="6D5BA9A1"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27,107.00 </w:t>
            </w:r>
          </w:p>
        </w:tc>
      </w:tr>
      <w:tr w:rsidR="005005AA" w:rsidRPr="005005AA" w14:paraId="40821D2D" w14:textId="77777777" w:rsidTr="009C04D2">
        <w:trPr>
          <w:trHeight w:val="300"/>
        </w:trPr>
        <w:tc>
          <w:tcPr>
            <w:tcW w:w="524" w:type="dxa"/>
            <w:noWrap/>
            <w:hideMark/>
          </w:tcPr>
          <w:p w14:paraId="57051006"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4.3.6</w:t>
            </w:r>
          </w:p>
        </w:tc>
        <w:tc>
          <w:tcPr>
            <w:tcW w:w="2306" w:type="dxa"/>
            <w:noWrap/>
            <w:hideMark/>
          </w:tcPr>
          <w:p w14:paraId="78449376"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 xml:space="preserve">Servicios prestados por la </w:t>
            </w:r>
            <w:proofErr w:type="spellStart"/>
            <w:r w:rsidRPr="005005AA">
              <w:rPr>
                <w:rFonts w:asciiTheme="minorHAnsi" w:hAnsiTheme="minorHAnsi" w:cstheme="minorHAnsi"/>
                <w:sz w:val="14"/>
              </w:rPr>
              <w:t>Tesoreria</w:t>
            </w:r>
            <w:proofErr w:type="spellEnd"/>
          </w:p>
        </w:tc>
        <w:tc>
          <w:tcPr>
            <w:tcW w:w="1276" w:type="dxa"/>
            <w:noWrap/>
            <w:hideMark/>
          </w:tcPr>
          <w:p w14:paraId="79DA1B89" w14:textId="56953759"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7,985,229.00 </w:t>
            </w:r>
          </w:p>
        </w:tc>
        <w:tc>
          <w:tcPr>
            <w:tcW w:w="1070" w:type="dxa"/>
            <w:noWrap/>
            <w:hideMark/>
          </w:tcPr>
          <w:p w14:paraId="3F5F58C5" w14:textId="08C6F721"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343,148.00 </w:t>
            </w:r>
          </w:p>
        </w:tc>
        <w:tc>
          <w:tcPr>
            <w:tcW w:w="1070" w:type="dxa"/>
            <w:noWrap/>
            <w:hideMark/>
          </w:tcPr>
          <w:p w14:paraId="47DD5D1A" w14:textId="1FB5711F"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592,666.00 </w:t>
            </w:r>
          </w:p>
        </w:tc>
        <w:tc>
          <w:tcPr>
            <w:tcW w:w="1071" w:type="dxa"/>
            <w:noWrap/>
            <w:hideMark/>
          </w:tcPr>
          <w:p w14:paraId="124978A1" w14:textId="2F2355E8"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538,957.00 </w:t>
            </w:r>
          </w:p>
        </w:tc>
        <w:tc>
          <w:tcPr>
            <w:tcW w:w="1070" w:type="dxa"/>
            <w:noWrap/>
            <w:hideMark/>
          </w:tcPr>
          <w:p w14:paraId="27A56539" w14:textId="0FA70191"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572,566.00 </w:t>
            </w:r>
          </w:p>
        </w:tc>
        <w:tc>
          <w:tcPr>
            <w:tcW w:w="1070" w:type="dxa"/>
            <w:noWrap/>
            <w:hideMark/>
          </w:tcPr>
          <w:p w14:paraId="0F29000C" w14:textId="69A8531C"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647,055.00 </w:t>
            </w:r>
          </w:p>
        </w:tc>
        <w:tc>
          <w:tcPr>
            <w:tcW w:w="1071" w:type="dxa"/>
            <w:noWrap/>
            <w:hideMark/>
          </w:tcPr>
          <w:p w14:paraId="32F372A6" w14:textId="24E04D6E"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716,203.00 </w:t>
            </w:r>
          </w:p>
        </w:tc>
      </w:tr>
      <w:tr w:rsidR="005005AA" w:rsidRPr="005005AA" w14:paraId="05A3E772" w14:textId="77777777" w:rsidTr="009C04D2">
        <w:trPr>
          <w:trHeight w:val="300"/>
        </w:trPr>
        <w:tc>
          <w:tcPr>
            <w:tcW w:w="524" w:type="dxa"/>
            <w:noWrap/>
            <w:hideMark/>
          </w:tcPr>
          <w:p w14:paraId="5AA61D24"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4.3.7</w:t>
            </w:r>
          </w:p>
        </w:tc>
        <w:tc>
          <w:tcPr>
            <w:tcW w:w="2306" w:type="dxa"/>
            <w:noWrap/>
            <w:hideMark/>
          </w:tcPr>
          <w:p w14:paraId="31B8C718"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Servicios prestados por la Contraloría</w:t>
            </w:r>
          </w:p>
        </w:tc>
        <w:tc>
          <w:tcPr>
            <w:tcW w:w="1276" w:type="dxa"/>
            <w:noWrap/>
            <w:hideMark/>
          </w:tcPr>
          <w:p w14:paraId="18BAB578" w14:textId="4ADD9464"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5,867,148.00 </w:t>
            </w:r>
          </w:p>
        </w:tc>
        <w:tc>
          <w:tcPr>
            <w:tcW w:w="1070" w:type="dxa"/>
            <w:noWrap/>
            <w:hideMark/>
          </w:tcPr>
          <w:p w14:paraId="4DD07696" w14:textId="626A5BAF"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731,274.00 </w:t>
            </w:r>
          </w:p>
        </w:tc>
        <w:tc>
          <w:tcPr>
            <w:tcW w:w="1070" w:type="dxa"/>
            <w:noWrap/>
            <w:hideMark/>
          </w:tcPr>
          <w:p w14:paraId="516248F5" w14:textId="78F2DE96"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728,537.00 </w:t>
            </w:r>
          </w:p>
        </w:tc>
        <w:tc>
          <w:tcPr>
            <w:tcW w:w="1071" w:type="dxa"/>
            <w:noWrap/>
            <w:hideMark/>
          </w:tcPr>
          <w:p w14:paraId="4295D17F" w14:textId="1E9E025E"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733,945.00 </w:t>
            </w:r>
          </w:p>
        </w:tc>
        <w:tc>
          <w:tcPr>
            <w:tcW w:w="1070" w:type="dxa"/>
            <w:noWrap/>
            <w:hideMark/>
          </w:tcPr>
          <w:p w14:paraId="0892BD99" w14:textId="1D70409A"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391,590.00 </w:t>
            </w:r>
          </w:p>
        </w:tc>
        <w:tc>
          <w:tcPr>
            <w:tcW w:w="1070" w:type="dxa"/>
            <w:noWrap/>
            <w:hideMark/>
          </w:tcPr>
          <w:p w14:paraId="00803C80" w14:textId="03F7212D"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404,545.00 </w:t>
            </w:r>
          </w:p>
        </w:tc>
        <w:tc>
          <w:tcPr>
            <w:tcW w:w="1071" w:type="dxa"/>
            <w:noWrap/>
            <w:hideMark/>
          </w:tcPr>
          <w:p w14:paraId="529DAA87" w14:textId="03D5A16A"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793,852.00 </w:t>
            </w:r>
          </w:p>
        </w:tc>
      </w:tr>
      <w:tr w:rsidR="005005AA" w:rsidRPr="005005AA" w14:paraId="66BFAB9F" w14:textId="77777777" w:rsidTr="009C04D2">
        <w:trPr>
          <w:trHeight w:val="300"/>
        </w:trPr>
        <w:tc>
          <w:tcPr>
            <w:tcW w:w="524" w:type="dxa"/>
            <w:noWrap/>
            <w:hideMark/>
          </w:tcPr>
          <w:p w14:paraId="7BF2BCA7"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4.4</w:t>
            </w:r>
          </w:p>
        </w:tc>
        <w:tc>
          <w:tcPr>
            <w:tcW w:w="2306" w:type="dxa"/>
            <w:noWrap/>
            <w:hideMark/>
          </w:tcPr>
          <w:p w14:paraId="2A3C545F"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Otros Derechos</w:t>
            </w:r>
          </w:p>
        </w:tc>
        <w:tc>
          <w:tcPr>
            <w:tcW w:w="1276" w:type="dxa"/>
            <w:noWrap/>
            <w:hideMark/>
          </w:tcPr>
          <w:p w14:paraId="677D842B" w14:textId="123C4CEF"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163,884,940.00 </w:t>
            </w:r>
          </w:p>
        </w:tc>
        <w:tc>
          <w:tcPr>
            <w:tcW w:w="1070" w:type="dxa"/>
            <w:noWrap/>
            <w:hideMark/>
          </w:tcPr>
          <w:p w14:paraId="554466A6" w14:textId="18773C31"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12,422,340.00 </w:t>
            </w:r>
          </w:p>
        </w:tc>
        <w:tc>
          <w:tcPr>
            <w:tcW w:w="1070" w:type="dxa"/>
            <w:noWrap/>
            <w:hideMark/>
          </w:tcPr>
          <w:p w14:paraId="3C22BFE7" w14:textId="6C530BCF"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18,887,505.00 </w:t>
            </w:r>
          </w:p>
        </w:tc>
        <w:tc>
          <w:tcPr>
            <w:tcW w:w="1071" w:type="dxa"/>
            <w:noWrap/>
            <w:hideMark/>
          </w:tcPr>
          <w:p w14:paraId="1C28D357" w14:textId="0F1D2F5D"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26,851,135.00 </w:t>
            </w:r>
          </w:p>
        </w:tc>
        <w:tc>
          <w:tcPr>
            <w:tcW w:w="1070" w:type="dxa"/>
            <w:noWrap/>
            <w:hideMark/>
          </w:tcPr>
          <w:p w14:paraId="654082F3" w14:textId="65813841"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13,135,647.00 </w:t>
            </w:r>
          </w:p>
        </w:tc>
        <w:tc>
          <w:tcPr>
            <w:tcW w:w="1070" w:type="dxa"/>
            <w:noWrap/>
            <w:hideMark/>
          </w:tcPr>
          <w:p w14:paraId="76EC9604" w14:textId="3304C7B4"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12,310,813.00 </w:t>
            </w:r>
          </w:p>
        </w:tc>
        <w:tc>
          <w:tcPr>
            <w:tcW w:w="1071" w:type="dxa"/>
            <w:noWrap/>
            <w:hideMark/>
          </w:tcPr>
          <w:p w14:paraId="6D440D50" w14:textId="6E0C6BD0"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12,897,764.00 </w:t>
            </w:r>
          </w:p>
        </w:tc>
      </w:tr>
      <w:tr w:rsidR="005005AA" w:rsidRPr="005005AA" w14:paraId="35080655" w14:textId="77777777" w:rsidTr="009C04D2">
        <w:trPr>
          <w:trHeight w:val="300"/>
        </w:trPr>
        <w:tc>
          <w:tcPr>
            <w:tcW w:w="524" w:type="dxa"/>
            <w:noWrap/>
            <w:hideMark/>
          </w:tcPr>
          <w:p w14:paraId="6227F2D0"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4.4.1</w:t>
            </w:r>
          </w:p>
        </w:tc>
        <w:tc>
          <w:tcPr>
            <w:tcW w:w="2306" w:type="dxa"/>
            <w:noWrap/>
            <w:hideMark/>
          </w:tcPr>
          <w:p w14:paraId="319AFFAA"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Otorgamiento de Licencias y Refrendos</w:t>
            </w:r>
          </w:p>
        </w:tc>
        <w:tc>
          <w:tcPr>
            <w:tcW w:w="1276" w:type="dxa"/>
            <w:noWrap/>
            <w:hideMark/>
          </w:tcPr>
          <w:p w14:paraId="224ED807" w14:textId="6F655DD0"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43,551,502.00 </w:t>
            </w:r>
          </w:p>
        </w:tc>
        <w:tc>
          <w:tcPr>
            <w:tcW w:w="1070" w:type="dxa"/>
            <w:noWrap/>
            <w:hideMark/>
          </w:tcPr>
          <w:p w14:paraId="45C25205" w14:textId="0BC1256E"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6,695,051.00 </w:t>
            </w:r>
          </w:p>
        </w:tc>
        <w:tc>
          <w:tcPr>
            <w:tcW w:w="1070" w:type="dxa"/>
            <w:noWrap/>
            <w:hideMark/>
          </w:tcPr>
          <w:p w14:paraId="4AD15C9D" w14:textId="33368A3C"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12,838,349.00 </w:t>
            </w:r>
          </w:p>
        </w:tc>
        <w:tc>
          <w:tcPr>
            <w:tcW w:w="1071" w:type="dxa"/>
            <w:noWrap/>
            <w:hideMark/>
          </w:tcPr>
          <w:p w14:paraId="5CDAC1DC" w14:textId="1C6879C8"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15,891,540.00 </w:t>
            </w:r>
          </w:p>
        </w:tc>
        <w:tc>
          <w:tcPr>
            <w:tcW w:w="1070" w:type="dxa"/>
            <w:noWrap/>
            <w:hideMark/>
          </w:tcPr>
          <w:p w14:paraId="4F4BF20F" w14:textId="387D70CA"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3,453,536.00 </w:t>
            </w:r>
          </w:p>
        </w:tc>
        <w:tc>
          <w:tcPr>
            <w:tcW w:w="1070" w:type="dxa"/>
            <w:noWrap/>
            <w:hideMark/>
          </w:tcPr>
          <w:p w14:paraId="2F91FAD3" w14:textId="66C00CCA"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1,066,307.00 </w:t>
            </w:r>
          </w:p>
        </w:tc>
        <w:tc>
          <w:tcPr>
            <w:tcW w:w="1071" w:type="dxa"/>
            <w:noWrap/>
            <w:hideMark/>
          </w:tcPr>
          <w:p w14:paraId="0E502E2C" w14:textId="4ED313C5"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542,062.00 </w:t>
            </w:r>
          </w:p>
        </w:tc>
      </w:tr>
      <w:tr w:rsidR="005005AA" w:rsidRPr="005005AA" w14:paraId="62687FA2" w14:textId="77777777" w:rsidTr="009C04D2">
        <w:trPr>
          <w:trHeight w:val="300"/>
        </w:trPr>
        <w:tc>
          <w:tcPr>
            <w:tcW w:w="524" w:type="dxa"/>
            <w:noWrap/>
            <w:hideMark/>
          </w:tcPr>
          <w:p w14:paraId="0FE7B523"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4.4.2</w:t>
            </w:r>
          </w:p>
        </w:tc>
        <w:tc>
          <w:tcPr>
            <w:tcW w:w="2306" w:type="dxa"/>
            <w:noWrap/>
            <w:hideMark/>
          </w:tcPr>
          <w:p w14:paraId="471CB36A"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Por Obras Materiales</w:t>
            </w:r>
          </w:p>
        </w:tc>
        <w:tc>
          <w:tcPr>
            <w:tcW w:w="1276" w:type="dxa"/>
            <w:noWrap/>
            <w:hideMark/>
          </w:tcPr>
          <w:p w14:paraId="331BD016" w14:textId="081FA860"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92,274,377.00 </w:t>
            </w:r>
          </w:p>
        </w:tc>
        <w:tc>
          <w:tcPr>
            <w:tcW w:w="1070" w:type="dxa"/>
            <w:noWrap/>
            <w:hideMark/>
          </w:tcPr>
          <w:p w14:paraId="4D0AA905" w14:textId="2830E2E8"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5,201,807.00 </w:t>
            </w:r>
          </w:p>
        </w:tc>
        <w:tc>
          <w:tcPr>
            <w:tcW w:w="1070" w:type="dxa"/>
            <w:noWrap/>
            <w:hideMark/>
          </w:tcPr>
          <w:p w14:paraId="2D02F42B" w14:textId="4B39468B"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3,824,876.00 </w:t>
            </w:r>
          </w:p>
        </w:tc>
        <w:tc>
          <w:tcPr>
            <w:tcW w:w="1071" w:type="dxa"/>
            <w:noWrap/>
            <w:hideMark/>
          </w:tcPr>
          <w:p w14:paraId="655DD6CF" w14:textId="09D85505"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6,434,339.00 </w:t>
            </w:r>
          </w:p>
        </w:tc>
        <w:tc>
          <w:tcPr>
            <w:tcW w:w="1070" w:type="dxa"/>
            <w:noWrap/>
            <w:hideMark/>
          </w:tcPr>
          <w:p w14:paraId="5C069E16" w14:textId="4B498BAD"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6,680,330.00 </w:t>
            </w:r>
          </w:p>
        </w:tc>
        <w:tc>
          <w:tcPr>
            <w:tcW w:w="1070" w:type="dxa"/>
            <w:noWrap/>
            <w:hideMark/>
          </w:tcPr>
          <w:p w14:paraId="04EB987F" w14:textId="56D6046B"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8,805,443.00 </w:t>
            </w:r>
          </w:p>
        </w:tc>
        <w:tc>
          <w:tcPr>
            <w:tcW w:w="1071" w:type="dxa"/>
            <w:noWrap/>
            <w:hideMark/>
          </w:tcPr>
          <w:p w14:paraId="5D460631" w14:textId="6C03B532"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9,260,684.00 </w:t>
            </w:r>
          </w:p>
        </w:tc>
      </w:tr>
      <w:tr w:rsidR="005005AA" w:rsidRPr="005005AA" w14:paraId="34466678" w14:textId="77777777" w:rsidTr="009C04D2">
        <w:trPr>
          <w:trHeight w:val="300"/>
        </w:trPr>
        <w:tc>
          <w:tcPr>
            <w:tcW w:w="524" w:type="dxa"/>
            <w:noWrap/>
            <w:hideMark/>
          </w:tcPr>
          <w:p w14:paraId="5DF55107"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4.4.3</w:t>
            </w:r>
          </w:p>
        </w:tc>
        <w:tc>
          <w:tcPr>
            <w:tcW w:w="2306" w:type="dxa"/>
            <w:noWrap/>
            <w:hideMark/>
          </w:tcPr>
          <w:p w14:paraId="273257F4"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Por certificados y constancias</w:t>
            </w:r>
          </w:p>
        </w:tc>
        <w:tc>
          <w:tcPr>
            <w:tcW w:w="1276" w:type="dxa"/>
            <w:noWrap/>
            <w:hideMark/>
          </w:tcPr>
          <w:p w14:paraId="51650062" w14:textId="14261132"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16,987,826.00 </w:t>
            </w:r>
          </w:p>
        </w:tc>
        <w:tc>
          <w:tcPr>
            <w:tcW w:w="1070" w:type="dxa"/>
            <w:noWrap/>
            <w:hideMark/>
          </w:tcPr>
          <w:p w14:paraId="2ACC9A27" w14:textId="1257D012"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306,034.00 </w:t>
            </w:r>
          </w:p>
        </w:tc>
        <w:tc>
          <w:tcPr>
            <w:tcW w:w="1070" w:type="dxa"/>
            <w:noWrap/>
            <w:hideMark/>
          </w:tcPr>
          <w:p w14:paraId="064288E3" w14:textId="26FACA38"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1,635,925.00 </w:t>
            </w:r>
          </w:p>
        </w:tc>
        <w:tc>
          <w:tcPr>
            <w:tcW w:w="1071" w:type="dxa"/>
            <w:noWrap/>
            <w:hideMark/>
          </w:tcPr>
          <w:p w14:paraId="418A2137" w14:textId="0D190A25"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2,423,129.00 </w:t>
            </w:r>
          </w:p>
        </w:tc>
        <w:tc>
          <w:tcPr>
            <w:tcW w:w="1070" w:type="dxa"/>
            <w:noWrap/>
            <w:hideMark/>
          </w:tcPr>
          <w:p w14:paraId="6B291006" w14:textId="5F4EFD37"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1,575,819.00 </w:t>
            </w:r>
          </w:p>
        </w:tc>
        <w:tc>
          <w:tcPr>
            <w:tcW w:w="1070" w:type="dxa"/>
            <w:noWrap/>
            <w:hideMark/>
          </w:tcPr>
          <w:p w14:paraId="2158963D" w14:textId="00575890"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1,536,248.00 </w:t>
            </w:r>
          </w:p>
        </w:tc>
        <w:tc>
          <w:tcPr>
            <w:tcW w:w="1071" w:type="dxa"/>
            <w:noWrap/>
            <w:hideMark/>
          </w:tcPr>
          <w:p w14:paraId="5E8876E7" w14:textId="756FFD28"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1,447,121.00 </w:t>
            </w:r>
          </w:p>
        </w:tc>
      </w:tr>
      <w:tr w:rsidR="005005AA" w:rsidRPr="005005AA" w14:paraId="609AAB96" w14:textId="77777777" w:rsidTr="009C04D2">
        <w:trPr>
          <w:trHeight w:val="300"/>
        </w:trPr>
        <w:tc>
          <w:tcPr>
            <w:tcW w:w="524" w:type="dxa"/>
            <w:noWrap/>
            <w:hideMark/>
          </w:tcPr>
          <w:p w14:paraId="0BD5C850"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4.4.4</w:t>
            </w:r>
          </w:p>
        </w:tc>
        <w:tc>
          <w:tcPr>
            <w:tcW w:w="2306" w:type="dxa"/>
            <w:noWrap/>
            <w:hideMark/>
          </w:tcPr>
          <w:p w14:paraId="237259D0"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Por anuncios y refrendos</w:t>
            </w:r>
          </w:p>
        </w:tc>
        <w:tc>
          <w:tcPr>
            <w:tcW w:w="1276" w:type="dxa"/>
            <w:noWrap/>
            <w:hideMark/>
          </w:tcPr>
          <w:p w14:paraId="74EC559A" w14:textId="0ADE5A84"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11,071,235.00 </w:t>
            </w:r>
          </w:p>
        </w:tc>
        <w:tc>
          <w:tcPr>
            <w:tcW w:w="1070" w:type="dxa"/>
            <w:noWrap/>
            <w:hideMark/>
          </w:tcPr>
          <w:p w14:paraId="299CFB5E" w14:textId="6823ACEC"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219,448.00 </w:t>
            </w:r>
          </w:p>
        </w:tc>
        <w:tc>
          <w:tcPr>
            <w:tcW w:w="1070" w:type="dxa"/>
            <w:noWrap/>
            <w:hideMark/>
          </w:tcPr>
          <w:p w14:paraId="066419E5" w14:textId="1410A615"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588,355.00 </w:t>
            </w:r>
          </w:p>
        </w:tc>
        <w:tc>
          <w:tcPr>
            <w:tcW w:w="1071" w:type="dxa"/>
            <w:noWrap/>
            <w:hideMark/>
          </w:tcPr>
          <w:p w14:paraId="49422A60" w14:textId="31F08E3A"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2,102,127.00 </w:t>
            </w:r>
          </w:p>
        </w:tc>
        <w:tc>
          <w:tcPr>
            <w:tcW w:w="1070" w:type="dxa"/>
            <w:noWrap/>
            <w:hideMark/>
          </w:tcPr>
          <w:p w14:paraId="0A6089F5" w14:textId="663FB049"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1,425,962.00 </w:t>
            </w:r>
          </w:p>
        </w:tc>
        <w:tc>
          <w:tcPr>
            <w:tcW w:w="1070" w:type="dxa"/>
            <w:noWrap/>
            <w:hideMark/>
          </w:tcPr>
          <w:p w14:paraId="349930C1" w14:textId="1D6BEAE2"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902,815.00 </w:t>
            </w:r>
          </w:p>
        </w:tc>
        <w:tc>
          <w:tcPr>
            <w:tcW w:w="1071" w:type="dxa"/>
            <w:noWrap/>
            <w:hideMark/>
          </w:tcPr>
          <w:p w14:paraId="73F03127" w14:textId="3FFF2737"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1,647,897.00 </w:t>
            </w:r>
          </w:p>
        </w:tc>
      </w:tr>
      <w:tr w:rsidR="005005AA" w:rsidRPr="005005AA" w14:paraId="5DCFC043" w14:textId="77777777" w:rsidTr="009C04D2">
        <w:trPr>
          <w:trHeight w:val="300"/>
        </w:trPr>
        <w:tc>
          <w:tcPr>
            <w:tcW w:w="524" w:type="dxa"/>
            <w:noWrap/>
            <w:hideMark/>
          </w:tcPr>
          <w:p w14:paraId="28B5949A"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4.5</w:t>
            </w:r>
          </w:p>
        </w:tc>
        <w:tc>
          <w:tcPr>
            <w:tcW w:w="2306" w:type="dxa"/>
            <w:noWrap/>
            <w:hideMark/>
          </w:tcPr>
          <w:p w14:paraId="59129C21"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Accesorios</w:t>
            </w:r>
          </w:p>
        </w:tc>
        <w:tc>
          <w:tcPr>
            <w:tcW w:w="1276" w:type="dxa"/>
            <w:noWrap/>
            <w:hideMark/>
          </w:tcPr>
          <w:p w14:paraId="39FC8311" w14:textId="1D443CE1"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27,514,825.00 </w:t>
            </w:r>
          </w:p>
        </w:tc>
        <w:tc>
          <w:tcPr>
            <w:tcW w:w="1070" w:type="dxa"/>
            <w:noWrap/>
            <w:hideMark/>
          </w:tcPr>
          <w:p w14:paraId="273CFE4A" w14:textId="4943DC46"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2,654,737.00 </w:t>
            </w:r>
          </w:p>
        </w:tc>
        <w:tc>
          <w:tcPr>
            <w:tcW w:w="1070" w:type="dxa"/>
            <w:noWrap/>
            <w:hideMark/>
          </w:tcPr>
          <w:p w14:paraId="69F431ED" w14:textId="2E3DB395"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2,504,425.00 </w:t>
            </w:r>
          </w:p>
        </w:tc>
        <w:tc>
          <w:tcPr>
            <w:tcW w:w="1071" w:type="dxa"/>
            <w:noWrap/>
            <w:hideMark/>
          </w:tcPr>
          <w:p w14:paraId="582C3128" w14:textId="179EE703"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4,083,267.00 </w:t>
            </w:r>
          </w:p>
        </w:tc>
        <w:tc>
          <w:tcPr>
            <w:tcW w:w="1070" w:type="dxa"/>
            <w:noWrap/>
            <w:hideMark/>
          </w:tcPr>
          <w:p w14:paraId="3266A020" w14:textId="17E17917"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3,452,355.00 </w:t>
            </w:r>
          </w:p>
        </w:tc>
        <w:tc>
          <w:tcPr>
            <w:tcW w:w="1070" w:type="dxa"/>
            <w:noWrap/>
            <w:hideMark/>
          </w:tcPr>
          <w:p w14:paraId="2619C83D" w14:textId="57577BD6"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2,202,874.00 </w:t>
            </w:r>
          </w:p>
        </w:tc>
        <w:tc>
          <w:tcPr>
            <w:tcW w:w="1071" w:type="dxa"/>
            <w:noWrap/>
            <w:hideMark/>
          </w:tcPr>
          <w:p w14:paraId="4623931E" w14:textId="166A3A0F"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1,798,988.00 </w:t>
            </w:r>
          </w:p>
        </w:tc>
      </w:tr>
      <w:tr w:rsidR="005005AA" w:rsidRPr="005005AA" w14:paraId="20454B4A" w14:textId="77777777" w:rsidTr="009C04D2">
        <w:trPr>
          <w:trHeight w:val="300"/>
        </w:trPr>
        <w:tc>
          <w:tcPr>
            <w:tcW w:w="524" w:type="dxa"/>
            <w:noWrap/>
            <w:hideMark/>
          </w:tcPr>
          <w:p w14:paraId="060FA66E"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4.5.1</w:t>
            </w:r>
          </w:p>
        </w:tc>
        <w:tc>
          <w:tcPr>
            <w:tcW w:w="2306" w:type="dxa"/>
            <w:noWrap/>
            <w:hideMark/>
          </w:tcPr>
          <w:p w14:paraId="21708681"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Servicio de recolección, transporte y disposición final de desechos sólidos</w:t>
            </w:r>
          </w:p>
        </w:tc>
        <w:tc>
          <w:tcPr>
            <w:tcW w:w="1276" w:type="dxa"/>
            <w:noWrap/>
            <w:hideMark/>
          </w:tcPr>
          <w:p w14:paraId="74E4D3B5" w14:textId="7561B725"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5,624,069.00 </w:t>
            </w:r>
          </w:p>
        </w:tc>
        <w:tc>
          <w:tcPr>
            <w:tcW w:w="1070" w:type="dxa"/>
            <w:noWrap/>
            <w:hideMark/>
          </w:tcPr>
          <w:p w14:paraId="099AC696" w14:textId="05949982"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985,942.00 </w:t>
            </w:r>
          </w:p>
        </w:tc>
        <w:tc>
          <w:tcPr>
            <w:tcW w:w="1070" w:type="dxa"/>
            <w:noWrap/>
            <w:hideMark/>
          </w:tcPr>
          <w:p w14:paraId="11C1177A" w14:textId="77FA9CD4"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955,799.00 </w:t>
            </w:r>
          </w:p>
        </w:tc>
        <w:tc>
          <w:tcPr>
            <w:tcW w:w="1071" w:type="dxa"/>
            <w:noWrap/>
            <w:hideMark/>
          </w:tcPr>
          <w:p w14:paraId="37AE5287" w14:textId="3DD1D44B"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521,560.00 </w:t>
            </w:r>
          </w:p>
        </w:tc>
        <w:tc>
          <w:tcPr>
            <w:tcW w:w="1070" w:type="dxa"/>
            <w:noWrap/>
            <w:hideMark/>
          </w:tcPr>
          <w:p w14:paraId="35A0C927" w14:textId="257B0CCC"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378,378.00 </w:t>
            </w:r>
          </w:p>
        </w:tc>
        <w:tc>
          <w:tcPr>
            <w:tcW w:w="1070" w:type="dxa"/>
            <w:noWrap/>
            <w:hideMark/>
          </w:tcPr>
          <w:p w14:paraId="7451BB46" w14:textId="201EA2D4"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331,951.00 </w:t>
            </w:r>
          </w:p>
        </w:tc>
        <w:tc>
          <w:tcPr>
            <w:tcW w:w="1071" w:type="dxa"/>
            <w:noWrap/>
            <w:hideMark/>
          </w:tcPr>
          <w:p w14:paraId="7E8A7206" w14:textId="4BEBCD56"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356,144.00 </w:t>
            </w:r>
          </w:p>
        </w:tc>
      </w:tr>
      <w:tr w:rsidR="005005AA" w:rsidRPr="005005AA" w14:paraId="65278172" w14:textId="77777777" w:rsidTr="009C04D2">
        <w:trPr>
          <w:trHeight w:val="300"/>
        </w:trPr>
        <w:tc>
          <w:tcPr>
            <w:tcW w:w="524" w:type="dxa"/>
            <w:noWrap/>
            <w:hideMark/>
          </w:tcPr>
          <w:p w14:paraId="1D661A25"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4.5.2</w:t>
            </w:r>
          </w:p>
        </w:tc>
        <w:tc>
          <w:tcPr>
            <w:tcW w:w="2306" w:type="dxa"/>
            <w:noWrap/>
            <w:hideMark/>
          </w:tcPr>
          <w:p w14:paraId="7105C31F"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Gastos de Notificación Ejecución Limpia</w:t>
            </w:r>
          </w:p>
        </w:tc>
        <w:tc>
          <w:tcPr>
            <w:tcW w:w="1276" w:type="dxa"/>
            <w:noWrap/>
            <w:hideMark/>
          </w:tcPr>
          <w:p w14:paraId="051B799F" w14:textId="6B1CD37D"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105,952.00 </w:t>
            </w:r>
          </w:p>
        </w:tc>
        <w:tc>
          <w:tcPr>
            <w:tcW w:w="1070" w:type="dxa"/>
            <w:noWrap/>
            <w:hideMark/>
          </w:tcPr>
          <w:p w14:paraId="0A1577E5" w14:textId="76DF14EC"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7,957.00 </w:t>
            </w:r>
          </w:p>
        </w:tc>
        <w:tc>
          <w:tcPr>
            <w:tcW w:w="1070" w:type="dxa"/>
            <w:noWrap/>
            <w:hideMark/>
          </w:tcPr>
          <w:p w14:paraId="74A54954" w14:textId="19C6852E"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7,948.00 </w:t>
            </w:r>
          </w:p>
        </w:tc>
        <w:tc>
          <w:tcPr>
            <w:tcW w:w="1071" w:type="dxa"/>
            <w:noWrap/>
            <w:hideMark/>
          </w:tcPr>
          <w:p w14:paraId="03FB241D" w14:textId="63333833"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2,194.00 </w:t>
            </w:r>
          </w:p>
        </w:tc>
        <w:tc>
          <w:tcPr>
            <w:tcW w:w="1070" w:type="dxa"/>
            <w:noWrap/>
            <w:hideMark/>
          </w:tcPr>
          <w:p w14:paraId="54A5251B" w14:textId="7C47B258"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3,246.00 </w:t>
            </w:r>
          </w:p>
        </w:tc>
        <w:tc>
          <w:tcPr>
            <w:tcW w:w="1070" w:type="dxa"/>
            <w:noWrap/>
            <w:hideMark/>
          </w:tcPr>
          <w:p w14:paraId="5E8D5BF7" w14:textId="28C48C37"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3,616.00 </w:t>
            </w:r>
          </w:p>
        </w:tc>
        <w:tc>
          <w:tcPr>
            <w:tcW w:w="1071" w:type="dxa"/>
            <w:noWrap/>
            <w:hideMark/>
          </w:tcPr>
          <w:p w14:paraId="700E06CB" w14:textId="20C8E0AF"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5,169.00 </w:t>
            </w:r>
          </w:p>
        </w:tc>
      </w:tr>
      <w:tr w:rsidR="005005AA" w:rsidRPr="005005AA" w14:paraId="024D07E8" w14:textId="77777777" w:rsidTr="009C04D2">
        <w:trPr>
          <w:trHeight w:val="300"/>
        </w:trPr>
        <w:tc>
          <w:tcPr>
            <w:tcW w:w="524" w:type="dxa"/>
            <w:noWrap/>
            <w:hideMark/>
          </w:tcPr>
          <w:p w14:paraId="379DDB3D"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4.5.3</w:t>
            </w:r>
          </w:p>
        </w:tc>
        <w:tc>
          <w:tcPr>
            <w:tcW w:w="2306" w:type="dxa"/>
            <w:noWrap/>
            <w:hideMark/>
          </w:tcPr>
          <w:p w14:paraId="3DF0916C"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Intereses Pago Parcialidades Limpia</w:t>
            </w:r>
          </w:p>
        </w:tc>
        <w:tc>
          <w:tcPr>
            <w:tcW w:w="1276" w:type="dxa"/>
            <w:noWrap/>
            <w:hideMark/>
          </w:tcPr>
          <w:p w14:paraId="5107A30A" w14:textId="005F2BE1"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11,239.00 </w:t>
            </w:r>
          </w:p>
        </w:tc>
        <w:tc>
          <w:tcPr>
            <w:tcW w:w="1070" w:type="dxa"/>
            <w:noWrap/>
            <w:hideMark/>
          </w:tcPr>
          <w:p w14:paraId="2D06A96D" w14:textId="7DF8D7EE"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739E788F" w14:textId="3E1791E6"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21840E79" w14:textId="58F40270"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622BE9A2" w14:textId="56AA1115"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890.00 </w:t>
            </w:r>
          </w:p>
        </w:tc>
        <w:tc>
          <w:tcPr>
            <w:tcW w:w="1070" w:type="dxa"/>
            <w:noWrap/>
            <w:hideMark/>
          </w:tcPr>
          <w:p w14:paraId="49AED61A" w14:textId="18135B1D"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1,566.00 </w:t>
            </w:r>
          </w:p>
        </w:tc>
        <w:tc>
          <w:tcPr>
            <w:tcW w:w="1071" w:type="dxa"/>
            <w:noWrap/>
            <w:hideMark/>
          </w:tcPr>
          <w:p w14:paraId="53586CA6" w14:textId="127E64B1"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1,442.00 </w:t>
            </w:r>
          </w:p>
        </w:tc>
      </w:tr>
      <w:tr w:rsidR="005005AA" w:rsidRPr="005005AA" w14:paraId="53B523CD" w14:textId="77777777" w:rsidTr="009C04D2">
        <w:trPr>
          <w:trHeight w:val="300"/>
        </w:trPr>
        <w:tc>
          <w:tcPr>
            <w:tcW w:w="524" w:type="dxa"/>
            <w:noWrap/>
            <w:hideMark/>
          </w:tcPr>
          <w:p w14:paraId="6034FC76"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4.5.4</w:t>
            </w:r>
          </w:p>
        </w:tc>
        <w:tc>
          <w:tcPr>
            <w:tcW w:w="2306" w:type="dxa"/>
            <w:noWrap/>
            <w:hideMark/>
          </w:tcPr>
          <w:p w14:paraId="6BC62903"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Multa Giro Comercial</w:t>
            </w:r>
          </w:p>
        </w:tc>
        <w:tc>
          <w:tcPr>
            <w:tcW w:w="1276" w:type="dxa"/>
            <w:noWrap/>
            <w:hideMark/>
          </w:tcPr>
          <w:p w14:paraId="2C204962" w14:textId="3B4A2477"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3,148,031.00 </w:t>
            </w:r>
          </w:p>
        </w:tc>
        <w:tc>
          <w:tcPr>
            <w:tcW w:w="1070" w:type="dxa"/>
            <w:noWrap/>
            <w:hideMark/>
          </w:tcPr>
          <w:p w14:paraId="6DAC00A7" w14:textId="1C99FE34"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44,882.00 </w:t>
            </w:r>
          </w:p>
        </w:tc>
        <w:tc>
          <w:tcPr>
            <w:tcW w:w="1070" w:type="dxa"/>
            <w:noWrap/>
            <w:hideMark/>
          </w:tcPr>
          <w:p w14:paraId="7AA1EE84" w14:textId="27C931AA"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151,245.00 </w:t>
            </w:r>
          </w:p>
        </w:tc>
        <w:tc>
          <w:tcPr>
            <w:tcW w:w="1071" w:type="dxa"/>
            <w:noWrap/>
            <w:hideMark/>
          </w:tcPr>
          <w:p w14:paraId="314834DE" w14:textId="79CC0A30"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377,157.00 </w:t>
            </w:r>
          </w:p>
        </w:tc>
        <w:tc>
          <w:tcPr>
            <w:tcW w:w="1070" w:type="dxa"/>
            <w:noWrap/>
            <w:hideMark/>
          </w:tcPr>
          <w:p w14:paraId="3A20E651" w14:textId="295D2317"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1,196,965.00 </w:t>
            </w:r>
          </w:p>
        </w:tc>
        <w:tc>
          <w:tcPr>
            <w:tcW w:w="1070" w:type="dxa"/>
            <w:noWrap/>
            <w:hideMark/>
          </w:tcPr>
          <w:p w14:paraId="1B3077B6" w14:textId="2FEFC402"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138,140.00 </w:t>
            </w:r>
          </w:p>
        </w:tc>
        <w:tc>
          <w:tcPr>
            <w:tcW w:w="1071" w:type="dxa"/>
            <w:noWrap/>
            <w:hideMark/>
          </w:tcPr>
          <w:p w14:paraId="2D6D4321" w14:textId="445D0B8A"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116,121.00 </w:t>
            </w:r>
          </w:p>
        </w:tc>
      </w:tr>
      <w:tr w:rsidR="005005AA" w:rsidRPr="005005AA" w14:paraId="597954F1" w14:textId="77777777" w:rsidTr="009C04D2">
        <w:trPr>
          <w:trHeight w:val="300"/>
        </w:trPr>
        <w:tc>
          <w:tcPr>
            <w:tcW w:w="524" w:type="dxa"/>
            <w:noWrap/>
            <w:hideMark/>
          </w:tcPr>
          <w:p w14:paraId="672B4F01"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4.5.5</w:t>
            </w:r>
          </w:p>
        </w:tc>
        <w:tc>
          <w:tcPr>
            <w:tcW w:w="2306" w:type="dxa"/>
            <w:noWrap/>
            <w:hideMark/>
          </w:tcPr>
          <w:p w14:paraId="0382C9E9"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Multa SDUS</w:t>
            </w:r>
          </w:p>
        </w:tc>
        <w:tc>
          <w:tcPr>
            <w:tcW w:w="1276" w:type="dxa"/>
            <w:noWrap/>
            <w:hideMark/>
          </w:tcPr>
          <w:p w14:paraId="4B889C60" w14:textId="034653C1"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831,872.00 </w:t>
            </w:r>
          </w:p>
        </w:tc>
        <w:tc>
          <w:tcPr>
            <w:tcW w:w="1070" w:type="dxa"/>
            <w:noWrap/>
            <w:hideMark/>
          </w:tcPr>
          <w:p w14:paraId="52E3F992" w14:textId="24EE2D78"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17,118.00 </w:t>
            </w:r>
          </w:p>
        </w:tc>
        <w:tc>
          <w:tcPr>
            <w:tcW w:w="1070" w:type="dxa"/>
            <w:noWrap/>
            <w:hideMark/>
          </w:tcPr>
          <w:p w14:paraId="0EEA490F" w14:textId="6CC847F1"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20,948.00 </w:t>
            </w:r>
          </w:p>
        </w:tc>
        <w:tc>
          <w:tcPr>
            <w:tcW w:w="1071" w:type="dxa"/>
            <w:noWrap/>
            <w:hideMark/>
          </w:tcPr>
          <w:p w14:paraId="4D0170F5" w14:textId="01C6CACC"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31,892.00 </w:t>
            </w:r>
          </w:p>
        </w:tc>
        <w:tc>
          <w:tcPr>
            <w:tcW w:w="1070" w:type="dxa"/>
            <w:noWrap/>
            <w:hideMark/>
          </w:tcPr>
          <w:p w14:paraId="4B573CCC" w14:textId="441F195D"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19,103.00 </w:t>
            </w:r>
          </w:p>
        </w:tc>
        <w:tc>
          <w:tcPr>
            <w:tcW w:w="1070" w:type="dxa"/>
            <w:noWrap/>
            <w:hideMark/>
          </w:tcPr>
          <w:p w14:paraId="6CC4371F" w14:textId="390BFDC1"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112,596.00 </w:t>
            </w:r>
          </w:p>
        </w:tc>
        <w:tc>
          <w:tcPr>
            <w:tcW w:w="1071" w:type="dxa"/>
            <w:noWrap/>
            <w:hideMark/>
          </w:tcPr>
          <w:p w14:paraId="3E83985F" w14:textId="08F6D662"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22,935.00 </w:t>
            </w:r>
          </w:p>
        </w:tc>
      </w:tr>
      <w:tr w:rsidR="005005AA" w:rsidRPr="005005AA" w14:paraId="09DA744B" w14:textId="77777777" w:rsidTr="009C04D2">
        <w:trPr>
          <w:trHeight w:val="300"/>
        </w:trPr>
        <w:tc>
          <w:tcPr>
            <w:tcW w:w="524" w:type="dxa"/>
            <w:noWrap/>
            <w:hideMark/>
          </w:tcPr>
          <w:p w14:paraId="1EBC98FD"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4.5.6</w:t>
            </w:r>
          </w:p>
        </w:tc>
        <w:tc>
          <w:tcPr>
            <w:tcW w:w="2306" w:type="dxa"/>
            <w:noWrap/>
            <w:hideMark/>
          </w:tcPr>
          <w:p w14:paraId="4445E9EB"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 xml:space="preserve">Multa </w:t>
            </w:r>
            <w:proofErr w:type="spellStart"/>
            <w:r w:rsidRPr="005005AA">
              <w:rPr>
                <w:rFonts w:asciiTheme="minorHAnsi" w:hAnsiTheme="minorHAnsi" w:cstheme="minorHAnsi"/>
                <w:sz w:val="14"/>
              </w:rPr>
              <w:t>Via</w:t>
            </w:r>
            <w:proofErr w:type="spellEnd"/>
            <w:r w:rsidRPr="005005AA">
              <w:rPr>
                <w:rFonts w:asciiTheme="minorHAnsi" w:hAnsiTheme="minorHAnsi" w:cstheme="minorHAnsi"/>
                <w:sz w:val="14"/>
              </w:rPr>
              <w:t xml:space="preserve"> Pública</w:t>
            </w:r>
          </w:p>
        </w:tc>
        <w:tc>
          <w:tcPr>
            <w:tcW w:w="1276" w:type="dxa"/>
            <w:noWrap/>
            <w:hideMark/>
          </w:tcPr>
          <w:p w14:paraId="492BA533" w14:textId="0C331575"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193,654.00 </w:t>
            </w:r>
          </w:p>
        </w:tc>
        <w:tc>
          <w:tcPr>
            <w:tcW w:w="1070" w:type="dxa"/>
            <w:noWrap/>
            <w:hideMark/>
          </w:tcPr>
          <w:p w14:paraId="2A6D84A6" w14:textId="75C2BF73"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28,827.00 </w:t>
            </w:r>
          </w:p>
        </w:tc>
        <w:tc>
          <w:tcPr>
            <w:tcW w:w="1070" w:type="dxa"/>
            <w:noWrap/>
            <w:hideMark/>
          </w:tcPr>
          <w:p w14:paraId="46869617" w14:textId="2F9BA351"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54,014.00 </w:t>
            </w:r>
          </w:p>
        </w:tc>
        <w:tc>
          <w:tcPr>
            <w:tcW w:w="1071" w:type="dxa"/>
            <w:noWrap/>
            <w:hideMark/>
          </w:tcPr>
          <w:p w14:paraId="3438DCA1" w14:textId="0B6BA719"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20,796.00 </w:t>
            </w:r>
          </w:p>
        </w:tc>
        <w:tc>
          <w:tcPr>
            <w:tcW w:w="1070" w:type="dxa"/>
            <w:noWrap/>
            <w:hideMark/>
          </w:tcPr>
          <w:p w14:paraId="0474D207" w14:textId="0968FEA3"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6,117.00 </w:t>
            </w:r>
          </w:p>
        </w:tc>
        <w:tc>
          <w:tcPr>
            <w:tcW w:w="1070" w:type="dxa"/>
            <w:noWrap/>
            <w:hideMark/>
          </w:tcPr>
          <w:p w14:paraId="10A9F93D" w14:textId="65FFC773"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9,881.00 </w:t>
            </w:r>
          </w:p>
        </w:tc>
        <w:tc>
          <w:tcPr>
            <w:tcW w:w="1071" w:type="dxa"/>
            <w:noWrap/>
            <w:hideMark/>
          </w:tcPr>
          <w:p w14:paraId="63CB5075" w14:textId="549774E9"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8,751.00 </w:t>
            </w:r>
          </w:p>
        </w:tc>
      </w:tr>
      <w:tr w:rsidR="005005AA" w:rsidRPr="005005AA" w14:paraId="093FA2F7" w14:textId="77777777" w:rsidTr="009C04D2">
        <w:trPr>
          <w:trHeight w:val="300"/>
        </w:trPr>
        <w:tc>
          <w:tcPr>
            <w:tcW w:w="524" w:type="dxa"/>
            <w:noWrap/>
            <w:hideMark/>
          </w:tcPr>
          <w:p w14:paraId="1CAC2848"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4.5.7</w:t>
            </w:r>
          </w:p>
        </w:tc>
        <w:tc>
          <w:tcPr>
            <w:tcW w:w="2306" w:type="dxa"/>
            <w:noWrap/>
            <w:hideMark/>
          </w:tcPr>
          <w:p w14:paraId="13920D21"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Multa Limpia</w:t>
            </w:r>
          </w:p>
        </w:tc>
        <w:tc>
          <w:tcPr>
            <w:tcW w:w="1276" w:type="dxa"/>
            <w:noWrap/>
            <w:hideMark/>
          </w:tcPr>
          <w:p w14:paraId="650E5C97" w14:textId="59F1B0C9"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636,298.00 </w:t>
            </w:r>
          </w:p>
        </w:tc>
        <w:tc>
          <w:tcPr>
            <w:tcW w:w="1070" w:type="dxa"/>
            <w:noWrap/>
            <w:hideMark/>
          </w:tcPr>
          <w:p w14:paraId="7302F022" w14:textId="6CCD2921"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61,621.00 </w:t>
            </w:r>
          </w:p>
        </w:tc>
        <w:tc>
          <w:tcPr>
            <w:tcW w:w="1070" w:type="dxa"/>
            <w:noWrap/>
            <w:hideMark/>
          </w:tcPr>
          <w:p w14:paraId="52C33C0A" w14:textId="118116EF"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58,285.00 </w:t>
            </w:r>
          </w:p>
        </w:tc>
        <w:tc>
          <w:tcPr>
            <w:tcW w:w="1071" w:type="dxa"/>
            <w:noWrap/>
            <w:hideMark/>
          </w:tcPr>
          <w:p w14:paraId="26E336DB" w14:textId="25B4AC77"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16,462.00 </w:t>
            </w:r>
          </w:p>
        </w:tc>
        <w:tc>
          <w:tcPr>
            <w:tcW w:w="1070" w:type="dxa"/>
            <w:noWrap/>
            <w:hideMark/>
          </w:tcPr>
          <w:p w14:paraId="75BC469F" w14:textId="515A2D80"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22,826.00 </w:t>
            </w:r>
          </w:p>
        </w:tc>
        <w:tc>
          <w:tcPr>
            <w:tcW w:w="1070" w:type="dxa"/>
            <w:noWrap/>
            <w:hideMark/>
          </w:tcPr>
          <w:p w14:paraId="52EE4483" w14:textId="3D9CB0A6"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18,508.00 </w:t>
            </w:r>
          </w:p>
        </w:tc>
        <w:tc>
          <w:tcPr>
            <w:tcW w:w="1071" w:type="dxa"/>
            <w:noWrap/>
            <w:hideMark/>
          </w:tcPr>
          <w:p w14:paraId="19C72E15" w14:textId="6D569643"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19,803.00 </w:t>
            </w:r>
          </w:p>
        </w:tc>
      </w:tr>
      <w:tr w:rsidR="005005AA" w:rsidRPr="005005AA" w14:paraId="2D5C547A" w14:textId="77777777" w:rsidTr="009C04D2">
        <w:trPr>
          <w:trHeight w:val="300"/>
        </w:trPr>
        <w:tc>
          <w:tcPr>
            <w:tcW w:w="524" w:type="dxa"/>
            <w:noWrap/>
            <w:hideMark/>
          </w:tcPr>
          <w:p w14:paraId="695B8E35"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4.5.8</w:t>
            </w:r>
          </w:p>
        </w:tc>
        <w:tc>
          <w:tcPr>
            <w:tcW w:w="2306" w:type="dxa"/>
            <w:noWrap/>
            <w:hideMark/>
          </w:tcPr>
          <w:p w14:paraId="786B7518"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Multa Anuncios Publicitarios</w:t>
            </w:r>
          </w:p>
        </w:tc>
        <w:tc>
          <w:tcPr>
            <w:tcW w:w="1276" w:type="dxa"/>
            <w:noWrap/>
            <w:hideMark/>
          </w:tcPr>
          <w:p w14:paraId="4D7824DC" w14:textId="36DFB9B7"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360,801.00 </w:t>
            </w:r>
          </w:p>
        </w:tc>
        <w:tc>
          <w:tcPr>
            <w:tcW w:w="1070" w:type="dxa"/>
            <w:noWrap/>
            <w:hideMark/>
          </w:tcPr>
          <w:p w14:paraId="152AF19A" w14:textId="0935622E"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10,582.00 </w:t>
            </w:r>
          </w:p>
        </w:tc>
        <w:tc>
          <w:tcPr>
            <w:tcW w:w="1070" w:type="dxa"/>
            <w:noWrap/>
            <w:hideMark/>
          </w:tcPr>
          <w:p w14:paraId="2B836714" w14:textId="1E7BB0CA"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6B1644B4" w14:textId="6D5052F1"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42,157.00 </w:t>
            </w:r>
          </w:p>
        </w:tc>
        <w:tc>
          <w:tcPr>
            <w:tcW w:w="1070" w:type="dxa"/>
            <w:noWrap/>
            <w:hideMark/>
          </w:tcPr>
          <w:p w14:paraId="50569072" w14:textId="1234E81B"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81,397.00 </w:t>
            </w:r>
          </w:p>
        </w:tc>
        <w:tc>
          <w:tcPr>
            <w:tcW w:w="1070" w:type="dxa"/>
            <w:noWrap/>
            <w:hideMark/>
          </w:tcPr>
          <w:p w14:paraId="23F0445A" w14:textId="355DD700"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7,434.00 </w:t>
            </w:r>
          </w:p>
        </w:tc>
        <w:tc>
          <w:tcPr>
            <w:tcW w:w="1071" w:type="dxa"/>
            <w:noWrap/>
            <w:hideMark/>
          </w:tcPr>
          <w:p w14:paraId="537AE97D" w14:textId="60BADD48"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45,263.00 </w:t>
            </w:r>
          </w:p>
        </w:tc>
      </w:tr>
      <w:tr w:rsidR="005005AA" w:rsidRPr="005005AA" w14:paraId="70F59F3C" w14:textId="77777777" w:rsidTr="009C04D2">
        <w:trPr>
          <w:trHeight w:val="300"/>
        </w:trPr>
        <w:tc>
          <w:tcPr>
            <w:tcW w:w="524" w:type="dxa"/>
            <w:noWrap/>
            <w:hideMark/>
          </w:tcPr>
          <w:p w14:paraId="4A218DA8"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4.5.9</w:t>
            </w:r>
          </w:p>
        </w:tc>
        <w:tc>
          <w:tcPr>
            <w:tcW w:w="2306" w:type="dxa"/>
            <w:noWrap/>
            <w:hideMark/>
          </w:tcPr>
          <w:p w14:paraId="04444EDC"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Multa Contaminación Ambiental</w:t>
            </w:r>
          </w:p>
        </w:tc>
        <w:tc>
          <w:tcPr>
            <w:tcW w:w="1276" w:type="dxa"/>
            <w:noWrap/>
            <w:hideMark/>
          </w:tcPr>
          <w:p w14:paraId="4B9205D1" w14:textId="14F31A96"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129,582.00 </w:t>
            </w:r>
          </w:p>
        </w:tc>
        <w:tc>
          <w:tcPr>
            <w:tcW w:w="1070" w:type="dxa"/>
            <w:noWrap/>
            <w:hideMark/>
          </w:tcPr>
          <w:p w14:paraId="3BF61019" w14:textId="04DDC611"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5,930.00 </w:t>
            </w:r>
          </w:p>
        </w:tc>
        <w:tc>
          <w:tcPr>
            <w:tcW w:w="1070" w:type="dxa"/>
            <w:noWrap/>
            <w:hideMark/>
          </w:tcPr>
          <w:p w14:paraId="69D45B82" w14:textId="4450F0F7"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11,917.00 </w:t>
            </w:r>
          </w:p>
        </w:tc>
        <w:tc>
          <w:tcPr>
            <w:tcW w:w="1071" w:type="dxa"/>
            <w:noWrap/>
            <w:hideMark/>
          </w:tcPr>
          <w:p w14:paraId="12C76E8F" w14:textId="59C454F3"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18,899.00 </w:t>
            </w:r>
          </w:p>
        </w:tc>
        <w:tc>
          <w:tcPr>
            <w:tcW w:w="1070" w:type="dxa"/>
            <w:noWrap/>
            <w:hideMark/>
          </w:tcPr>
          <w:p w14:paraId="07E91FBF" w14:textId="65B772E1"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31,053.00 </w:t>
            </w:r>
          </w:p>
        </w:tc>
        <w:tc>
          <w:tcPr>
            <w:tcW w:w="1070" w:type="dxa"/>
            <w:noWrap/>
            <w:hideMark/>
          </w:tcPr>
          <w:p w14:paraId="157393EB" w14:textId="40475D1C"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16,938.00 </w:t>
            </w:r>
          </w:p>
        </w:tc>
        <w:tc>
          <w:tcPr>
            <w:tcW w:w="1071" w:type="dxa"/>
            <w:noWrap/>
            <w:hideMark/>
          </w:tcPr>
          <w:p w14:paraId="0DFE5453" w14:textId="0061C0AA"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13,321.00 </w:t>
            </w:r>
          </w:p>
        </w:tc>
      </w:tr>
      <w:tr w:rsidR="005005AA" w:rsidRPr="005005AA" w14:paraId="7FFFEF28" w14:textId="77777777" w:rsidTr="009C04D2">
        <w:trPr>
          <w:trHeight w:val="300"/>
        </w:trPr>
        <w:tc>
          <w:tcPr>
            <w:tcW w:w="524" w:type="dxa"/>
            <w:noWrap/>
            <w:hideMark/>
          </w:tcPr>
          <w:p w14:paraId="19EAABA6"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4.5.10</w:t>
            </w:r>
          </w:p>
        </w:tc>
        <w:tc>
          <w:tcPr>
            <w:tcW w:w="2306" w:type="dxa"/>
            <w:noWrap/>
            <w:hideMark/>
          </w:tcPr>
          <w:p w14:paraId="5AC7B3AE"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Multa Unidad Normatividad Comercial</w:t>
            </w:r>
          </w:p>
        </w:tc>
        <w:tc>
          <w:tcPr>
            <w:tcW w:w="1276" w:type="dxa"/>
            <w:noWrap/>
            <w:hideMark/>
          </w:tcPr>
          <w:p w14:paraId="3A44F2C7" w14:textId="5C0A927C"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10,717,427.00 </w:t>
            </w:r>
          </w:p>
        </w:tc>
        <w:tc>
          <w:tcPr>
            <w:tcW w:w="1070" w:type="dxa"/>
            <w:noWrap/>
            <w:hideMark/>
          </w:tcPr>
          <w:p w14:paraId="02228A99" w14:textId="24E82D48"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1,142,672.00 </w:t>
            </w:r>
          </w:p>
        </w:tc>
        <w:tc>
          <w:tcPr>
            <w:tcW w:w="1070" w:type="dxa"/>
            <w:noWrap/>
            <w:hideMark/>
          </w:tcPr>
          <w:p w14:paraId="022BBBF2" w14:textId="6AB65D5C"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1,011,962.00 </w:t>
            </w:r>
          </w:p>
        </w:tc>
        <w:tc>
          <w:tcPr>
            <w:tcW w:w="1071" w:type="dxa"/>
            <w:noWrap/>
            <w:hideMark/>
          </w:tcPr>
          <w:p w14:paraId="62D5D468" w14:textId="39B97663"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1,145,519.00 </w:t>
            </w:r>
          </w:p>
        </w:tc>
        <w:tc>
          <w:tcPr>
            <w:tcW w:w="1070" w:type="dxa"/>
            <w:noWrap/>
            <w:hideMark/>
          </w:tcPr>
          <w:p w14:paraId="40429209" w14:textId="594BE55E"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1,141,645.00 </w:t>
            </w:r>
          </w:p>
        </w:tc>
        <w:tc>
          <w:tcPr>
            <w:tcW w:w="1070" w:type="dxa"/>
            <w:noWrap/>
            <w:hideMark/>
          </w:tcPr>
          <w:p w14:paraId="54E949EC" w14:textId="7647F71C"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829,200.00 </w:t>
            </w:r>
          </w:p>
        </w:tc>
        <w:tc>
          <w:tcPr>
            <w:tcW w:w="1071" w:type="dxa"/>
            <w:noWrap/>
            <w:hideMark/>
          </w:tcPr>
          <w:p w14:paraId="14C5B6BB" w14:textId="44E1E1CC"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1,015,602.00 </w:t>
            </w:r>
          </w:p>
        </w:tc>
      </w:tr>
      <w:tr w:rsidR="005005AA" w:rsidRPr="005005AA" w14:paraId="51A1BCDA" w14:textId="77777777" w:rsidTr="009C04D2">
        <w:trPr>
          <w:trHeight w:val="300"/>
        </w:trPr>
        <w:tc>
          <w:tcPr>
            <w:tcW w:w="524" w:type="dxa"/>
            <w:noWrap/>
            <w:hideMark/>
          </w:tcPr>
          <w:p w14:paraId="1886DFD3"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4.5.11</w:t>
            </w:r>
          </w:p>
        </w:tc>
        <w:tc>
          <w:tcPr>
            <w:tcW w:w="2306" w:type="dxa"/>
            <w:noWrap/>
            <w:hideMark/>
          </w:tcPr>
          <w:p w14:paraId="094552BC"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 xml:space="preserve">Multa </w:t>
            </w:r>
            <w:proofErr w:type="spellStart"/>
            <w:r w:rsidRPr="005005AA">
              <w:rPr>
                <w:rFonts w:asciiTheme="minorHAnsi" w:hAnsiTheme="minorHAnsi" w:cstheme="minorHAnsi"/>
                <w:sz w:val="14"/>
              </w:rPr>
              <w:t>Proteción</w:t>
            </w:r>
            <w:proofErr w:type="spellEnd"/>
            <w:r w:rsidRPr="005005AA">
              <w:rPr>
                <w:rFonts w:asciiTheme="minorHAnsi" w:hAnsiTheme="minorHAnsi" w:cstheme="minorHAnsi"/>
                <w:sz w:val="14"/>
              </w:rPr>
              <w:t xml:space="preserve"> Civil</w:t>
            </w:r>
          </w:p>
        </w:tc>
        <w:tc>
          <w:tcPr>
            <w:tcW w:w="1276" w:type="dxa"/>
            <w:noWrap/>
            <w:hideMark/>
          </w:tcPr>
          <w:p w14:paraId="4383A8CC" w14:textId="22E568BD"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2,561,410.00 </w:t>
            </w:r>
          </w:p>
        </w:tc>
        <w:tc>
          <w:tcPr>
            <w:tcW w:w="1070" w:type="dxa"/>
            <w:noWrap/>
            <w:hideMark/>
          </w:tcPr>
          <w:p w14:paraId="2CEF8449" w14:textId="6B8D48D7"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301,039.00 </w:t>
            </w:r>
          </w:p>
        </w:tc>
        <w:tc>
          <w:tcPr>
            <w:tcW w:w="1070" w:type="dxa"/>
            <w:noWrap/>
            <w:hideMark/>
          </w:tcPr>
          <w:p w14:paraId="7BB2A6C1" w14:textId="2916A695"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136,159.00 </w:t>
            </w:r>
          </w:p>
        </w:tc>
        <w:tc>
          <w:tcPr>
            <w:tcW w:w="1071" w:type="dxa"/>
            <w:noWrap/>
            <w:hideMark/>
          </w:tcPr>
          <w:p w14:paraId="0FB429D6" w14:textId="037F5BF8"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185,274.00 </w:t>
            </w:r>
          </w:p>
        </w:tc>
        <w:tc>
          <w:tcPr>
            <w:tcW w:w="1070" w:type="dxa"/>
            <w:noWrap/>
            <w:hideMark/>
          </w:tcPr>
          <w:p w14:paraId="0DB5A3A1" w14:textId="0ED0BC7B"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258,778.00 </w:t>
            </w:r>
          </w:p>
        </w:tc>
        <w:tc>
          <w:tcPr>
            <w:tcW w:w="1070" w:type="dxa"/>
            <w:noWrap/>
            <w:hideMark/>
          </w:tcPr>
          <w:p w14:paraId="0C530366" w14:textId="1435170B"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343,469.00 </w:t>
            </w:r>
          </w:p>
        </w:tc>
        <w:tc>
          <w:tcPr>
            <w:tcW w:w="1071" w:type="dxa"/>
            <w:noWrap/>
            <w:hideMark/>
          </w:tcPr>
          <w:p w14:paraId="67B62476" w14:textId="4D2EE9D9"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155,267.00 </w:t>
            </w:r>
          </w:p>
        </w:tc>
      </w:tr>
      <w:tr w:rsidR="005005AA" w:rsidRPr="005005AA" w14:paraId="5A4547DD" w14:textId="77777777" w:rsidTr="009C04D2">
        <w:trPr>
          <w:trHeight w:val="300"/>
        </w:trPr>
        <w:tc>
          <w:tcPr>
            <w:tcW w:w="524" w:type="dxa"/>
            <w:noWrap/>
            <w:hideMark/>
          </w:tcPr>
          <w:p w14:paraId="44D6C5F2"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4.5.12</w:t>
            </w:r>
          </w:p>
        </w:tc>
        <w:tc>
          <w:tcPr>
            <w:tcW w:w="2306" w:type="dxa"/>
            <w:noWrap/>
            <w:hideMark/>
          </w:tcPr>
          <w:p w14:paraId="7E74AB14"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Intereses Pago Parcialidades Derechos</w:t>
            </w:r>
          </w:p>
        </w:tc>
        <w:tc>
          <w:tcPr>
            <w:tcW w:w="1276" w:type="dxa"/>
            <w:noWrap/>
            <w:hideMark/>
          </w:tcPr>
          <w:p w14:paraId="5CD41A1F" w14:textId="2099E76A"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12,370.00 </w:t>
            </w:r>
          </w:p>
        </w:tc>
        <w:tc>
          <w:tcPr>
            <w:tcW w:w="1070" w:type="dxa"/>
            <w:noWrap/>
            <w:hideMark/>
          </w:tcPr>
          <w:p w14:paraId="4FFAFAD7" w14:textId="46643A94"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6A75F34D" w14:textId="329C2A4B"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4A03D213" w14:textId="62414507"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0F9EFB79" w14:textId="10D75AB8"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1,825.00 </w:t>
            </w:r>
          </w:p>
        </w:tc>
        <w:tc>
          <w:tcPr>
            <w:tcW w:w="1070" w:type="dxa"/>
            <w:noWrap/>
            <w:hideMark/>
          </w:tcPr>
          <w:p w14:paraId="6121F8E4" w14:textId="5163BF6A"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3,090.00 </w:t>
            </w:r>
          </w:p>
        </w:tc>
        <w:tc>
          <w:tcPr>
            <w:tcW w:w="1071" w:type="dxa"/>
            <w:noWrap/>
            <w:hideMark/>
          </w:tcPr>
          <w:p w14:paraId="6F563BE9" w14:textId="46B7B4A1"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3,472.00 </w:t>
            </w:r>
          </w:p>
        </w:tc>
      </w:tr>
      <w:tr w:rsidR="005005AA" w:rsidRPr="005005AA" w14:paraId="12EE7AD8" w14:textId="77777777" w:rsidTr="009C04D2">
        <w:trPr>
          <w:trHeight w:val="300"/>
        </w:trPr>
        <w:tc>
          <w:tcPr>
            <w:tcW w:w="524" w:type="dxa"/>
            <w:noWrap/>
            <w:hideMark/>
          </w:tcPr>
          <w:p w14:paraId="2EE2CA9E"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4.5.13</w:t>
            </w:r>
          </w:p>
        </w:tc>
        <w:tc>
          <w:tcPr>
            <w:tcW w:w="2306" w:type="dxa"/>
            <w:noWrap/>
            <w:hideMark/>
          </w:tcPr>
          <w:p w14:paraId="4D83E75D"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Otros créditos</w:t>
            </w:r>
          </w:p>
        </w:tc>
        <w:tc>
          <w:tcPr>
            <w:tcW w:w="1276" w:type="dxa"/>
            <w:noWrap/>
            <w:hideMark/>
          </w:tcPr>
          <w:p w14:paraId="584FBE10" w14:textId="691A7349"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3,182,120.00 </w:t>
            </w:r>
          </w:p>
        </w:tc>
        <w:tc>
          <w:tcPr>
            <w:tcW w:w="1070" w:type="dxa"/>
            <w:noWrap/>
            <w:hideMark/>
          </w:tcPr>
          <w:p w14:paraId="063B5F81" w14:textId="50E0AC3C"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48,167.00 </w:t>
            </w:r>
          </w:p>
        </w:tc>
        <w:tc>
          <w:tcPr>
            <w:tcW w:w="1070" w:type="dxa"/>
            <w:noWrap/>
            <w:hideMark/>
          </w:tcPr>
          <w:p w14:paraId="2ECB9CB9" w14:textId="673E3966"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96,148.00 </w:t>
            </w:r>
          </w:p>
        </w:tc>
        <w:tc>
          <w:tcPr>
            <w:tcW w:w="1071" w:type="dxa"/>
            <w:noWrap/>
            <w:hideMark/>
          </w:tcPr>
          <w:p w14:paraId="54483C46" w14:textId="255D564E"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1,721,357.00 </w:t>
            </w:r>
          </w:p>
        </w:tc>
        <w:tc>
          <w:tcPr>
            <w:tcW w:w="1070" w:type="dxa"/>
            <w:noWrap/>
            <w:hideMark/>
          </w:tcPr>
          <w:p w14:paraId="723D25D0" w14:textId="7C356693"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310,132.00 </w:t>
            </w:r>
          </w:p>
        </w:tc>
        <w:tc>
          <w:tcPr>
            <w:tcW w:w="1070" w:type="dxa"/>
            <w:noWrap/>
            <w:hideMark/>
          </w:tcPr>
          <w:p w14:paraId="2EE09B58" w14:textId="342E838F"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386,485.00 </w:t>
            </w:r>
          </w:p>
        </w:tc>
        <w:tc>
          <w:tcPr>
            <w:tcW w:w="1071" w:type="dxa"/>
            <w:noWrap/>
            <w:hideMark/>
          </w:tcPr>
          <w:p w14:paraId="79B43F54" w14:textId="2896FB8A"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35,698.00 </w:t>
            </w:r>
          </w:p>
        </w:tc>
      </w:tr>
      <w:tr w:rsidR="005005AA" w:rsidRPr="005005AA" w14:paraId="4D3D193D" w14:textId="77777777" w:rsidTr="009C04D2">
        <w:trPr>
          <w:trHeight w:val="528"/>
        </w:trPr>
        <w:tc>
          <w:tcPr>
            <w:tcW w:w="524" w:type="dxa"/>
            <w:noWrap/>
            <w:hideMark/>
          </w:tcPr>
          <w:p w14:paraId="61EB77B9"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4.9</w:t>
            </w:r>
          </w:p>
        </w:tc>
        <w:tc>
          <w:tcPr>
            <w:tcW w:w="2306" w:type="dxa"/>
            <w:hideMark/>
          </w:tcPr>
          <w:p w14:paraId="215CEA72"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Derechos no comprendidos en las fracciones de la Ley de Ingresos causadas en ejercicios fiscales anteriores pendiente de liquidación o pagos</w:t>
            </w:r>
          </w:p>
        </w:tc>
        <w:tc>
          <w:tcPr>
            <w:tcW w:w="1276" w:type="dxa"/>
            <w:noWrap/>
            <w:hideMark/>
          </w:tcPr>
          <w:p w14:paraId="049AE305" w14:textId="05D4FEBA"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4503F4DB" w14:textId="5442B453"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43D55EAF" w14:textId="67D7B6CE"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6B9E3357" w14:textId="0E3F180E"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2F2493A8" w14:textId="4C4BEE29"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29416209" w14:textId="49A172C8"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4C5AAA1E" w14:textId="6381A8E9"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r>
      <w:tr w:rsidR="005005AA" w:rsidRPr="005005AA" w14:paraId="7649B53B" w14:textId="77777777" w:rsidTr="009C04D2">
        <w:trPr>
          <w:trHeight w:val="300"/>
        </w:trPr>
        <w:tc>
          <w:tcPr>
            <w:tcW w:w="524" w:type="dxa"/>
            <w:noWrap/>
            <w:hideMark/>
          </w:tcPr>
          <w:p w14:paraId="3BFE18EB" w14:textId="77777777" w:rsidR="005005AA" w:rsidRPr="005005AA" w:rsidRDefault="005005AA" w:rsidP="005005AA">
            <w:pPr>
              <w:autoSpaceDE w:val="0"/>
              <w:autoSpaceDN w:val="0"/>
              <w:adjustRightInd w:val="0"/>
              <w:jc w:val="both"/>
              <w:rPr>
                <w:rFonts w:asciiTheme="minorHAnsi" w:hAnsiTheme="minorHAnsi" w:cstheme="minorHAnsi"/>
                <w:bCs/>
                <w:sz w:val="14"/>
              </w:rPr>
            </w:pPr>
            <w:r w:rsidRPr="005005AA">
              <w:rPr>
                <w:rFonts w:asciiTheme="minorHAnsi" w:hAnsiTheme="minorHAnsi" w:cstheme="minorHAnsi"/>
                <w:bCs/>
                <w:sz w:val="14"/>
              </w:rPr>
              <w:t>5</w:t>
            </w:r>
          </w:p>
        </w:tc>
        <w:tc>
          <w:tcPr>
            <w:tcW w:w="2306" w:type="dxa"/>
            <w:noWrap/>
            <w:hideMark/>
          </w:tcPr>
          <w:p w14:paraId="1E0ECE75" w14:textId="77777777" w:rsidR="005005AA" w:rsidRPr="005005AA" w:rsidRDefault="005005AA" w:rsidP="005005AA">
            <w:pPr>
              <w:autoSpaceDE w:val="0"/>
              <w:autoSpaceDN w:val="0"/>
              <w:adjustRightInd w:val="0"/>
              <w:jc w:val="both"/>
              <w:rPr>
                <w:rFonts w:asciiTheme="minorHAnsi" w:hAnsiTheme="minorHAnsi" w:cstheme="minorHAnsi"/>
                <w:bCs/>
                <w:sz w:val="14"/>
              </w:rPr>
            </w:pPr>
            <w:r w:rsidRPr="005005AA">
              <w:rPr>
                <w:rFonts w:asciiTheme="minorHAnsi" w:hAnsiTheme="minorHAnsi" w:cstheme="minorHAnsi"/>
                <w:bCs/>
                <w:sz w:val="14"/>
              </w:rPr>
              <w:t>Productos</w:t>
            </w:r>
          </w:p>
        </w:tc>
        <w:tc>
          <w:tcPr>
            <w:tcW w:w="1276" w:type="dxa"/>
            <w:noWrap/>
            <w:hideMark/>
          </w:tcPr>
          <w:p w14:paraId="3913253D" w14:textId="7CDD17DF" w:rsidR="005005AA" w:rsidRPr="009C04D2" w:rsidRDefault="00E87810" w:rsidP="00DF5566">
            <w:pPr>
              <w:autoSpaceDE w:val="0"/>
              <w:autoSpaceDN w:val="0"/>
              <w:adjustRightInd w:val="0"/>
              <w:ind w:right="34"/>
              <w:jc w:val="right"/>
              <w:rPr>
                <w:rFonts w:asciiTheme="minorHAnsi" w:hAnsiTheme="minorHAnsi" w:cstheme="minorHAnsi"/>
                <w:bCs/>
                <w:sz w:val="12"/>
                <w:szCs w:val="12"/>
              </w:rPr>
            </w:pPr>
            <w:r w:rsidRPr="009C04D2">
              <w:rPr>
                <w:rFonts w:asciiTheme="minorHAnsi" w:hAnsiTheme="minorHAnsi" w:cstheme="minorHAnsi"/>
                <w:bCs/>
                <w:sz w:val="12"/>
                <w:szCs w:val="12"/>
              </w:rPr>
              <w:t xml:space="preserve"> </w:t>
            </w:r>
            <w:r w:rsidR="005005AA" w:rsidRPr="009C04D2">
              <w:rPr>
                <w:rFonts w:asciiTheme="minorHAnsi" w:hAnsiTheme="minorHAnsi" w:cstheme="minorHAnsi"/>
                <w:bCs/>
                <w:sz w:val="12"/>
                <w:szCs w:val="12"/>
              </w:rPr>
              <w:t xml:space="preserve">30,891,437.00 </w:t>
            </w:r>
          </w:p>
        </w:tc>
        <w:tc>
          <w:tcPr>
            <w:tcW w:w="1070" w:type="dxa"/>
            <w:noWrap/>
            <w:hideMark/>
          </w:tcPr>
          <w:p w14:paraId="2E885A9F" w14:textId="48B41CC4" w:rsidR="005005AA" w:rsidRPr="009C04D2" w:rsidRDefault="00E87810" w:rsidP="00DF5566">
            <w:pPr>
              <w:autoSpaceDE w:val="0"/>
              <w:autoSpaceDN w:val="0"/>
              <w:adjustRightInd w:val="0"/>
              <w:ind w:right="34"/>
              <w:jc w:val="right"/>
              <w:rPr>
                <w:rFonts w:asciiTheme="minorHAnsi" w:hAnsiTheme="minorHAnsi" w:cstheme="minorHAnsi"/>
                <w:bCs/>
                <w:sz w:val="12"/>
                <w:szCs w:val="12"/>
              </w:rPr>
            </w:pPr>
            <w:r w:rsidRPr="009C04D2">
              <w:rPr>
                <w:rFonts w:asciiTheme="minorHAnsi" w:hAnsiTheme="minorHAnsi" w:cstheme="minorHAnsi"/>
                <w:bCs/>
                <w:sz w:val="12"/>
                <w:szCs w:val="12"/>
              </w:rPr>
              <w:t xml:space="preserve"> </w:t>
            </w:r>
            <w:r w:rsidR="005005AA" w:rsidRPr="009C04D2">
              <w:rPr>
                <w:rFonts w:asciiTheme="minorHAnsi" w:hAnsiTheme="minorHAnsi" w:cstheme="minorHAnsi"/>
                <w:bCs/>
                <w:sz w:val="12"/>
                <w:szCs w:val="12"/>
              </w:rPr>
              <w:t xml:space="preserve">2,093,849.00 </w:t>
            </w:r>
          </w:p>
        </w:tc>
        <w:tc>
          <w:tcPr>
            <w:tcW w:w="1070" w:type="dxa"/>
            <w:noWrap/>
            <w:hideMark/>
          </w:tcPr>
          <w:p w14:paraId="400947D9" w14:textId="2FA94BE7" w:rsidR="005005AA" w:rsidRPr="009C04D2" w:rsidRDefault="00E87810" w:rsidP="00DF5566">
            <w:pPr>
              <w:autoSpaceDE w:val="0"/>
              <w:autoSpaceDN w:val="0"/>
              <w:adjustRightInd w:val="0"/>
              <w:ind w:right="34"/>
              <w:jc w:val="right"/>
              <w:rPr>
                <w:rFonts w:asciiTheme="minorHAnsi" w:hAnsiTheme="minorHAnsi" w:cstheme="minorHAnsi"/>
                <w:bCs/>
                <w:sz w:val="12"/>
                <w:szCs w:val="12"/>
              </w:rPr>
            </w:pPr>
            <w:r w:rsidRPr="009C04D2">
              <w:rPr>
                <w:rFonts w:asciiTheme="minorHAnsi" w:hAnsiTheme="minorHAnsi" w:cstheme="minorHAnsi"/>
                <w:bCs/>
                <w:sz w:val="12"/>
                <w:szCs w:val="12"/>
              </w:rPr>
              <w:t xml:space="preserve"> </w:t>
            </w:r>
            <w:r w:rsidR="005005AA" w:rsidRPr="009C04D2">
              <w:rPr>
                <w:rFonts w:asciiTheme="minorHAnsi" w:hAnsiTheme="minorHAnsi" w:cstheme="minorHAnsi"/>
                <w:bCs/>
                <w:sz w:val="12"/>
                <w:szCs w:val="12"/>
              </w:rPr>
              <w:t xml:space="preserve">2,508,485.00 </w:t>
            </w:r>
          </w:p>
        </w:tc>
        <w:tc>
          <w:tcPr>
            <w:tcW w:w="1071" w:type="dxa"/>
            <w:noWrap/>
            <w:hideMark/>
          </w:tcPr>
          <w:p w14:paraId="3F16319D" w14:textId="627CF7BE" w:rsidR="005005AA" w:rsidRPr="009C04D2" w:rsidRDefault="00E87810" w:rsidP="00DF5566">
            <w:pPr>
              <w:autoSpaceDE w:val="0"/>
              <w:autoSpaceDN w:val="0"/>
              <w:adjustRightInd w:val="0"/>
              <w:ind w:right="34"/>
              <w:jc w:val="right"/>
              <w:rPr>
                <w:rFonts w:asciiTheme="minorHAnsi" w:hAnsiTheme="minorHAnsi" w:cstheme="minorHAnsi"/>
                <w:bCs/>
                <w:sz w:val="12"/>
                <w:szCs w:val="12"/>
              </w:rPr>
            </w:pPr>
            <w:r w:rsidRPr="009C04D2">
              <w:rPr>
                <w:rFonts w:asciiTheme="minorHAnsi" w:hAnsiTheme="minorHAnsi" w:cstheme="minorHAnsi"/>
                <w:bCs/>
                <w:sz w:val="12"/>
                <w:szCs w:val="12"/>
              </w:rPr>
              <w:t xml:space="preserve"> </w:t>
            </w:r>
            <w:r w:rsidR="005005AA" w:rsidRPr="009C04D2">
              <w:rPr>
                <w:rFonts w:asciiTheme="minorHAnsi" w:hAnsiTheme="minorHAnsi" w:cstheme="minorHAnsi"/>
                <w:bCs/>
                <w:sz w:val="12"/>
                <w:szCs w:val="12"/>
              </w:rPr>
              <w:t xml:space="preserve">5,554,558.00 </w:t>
            </w:r>
          </w:p>
        </w:tc>
        <w:tc>
          <w:tcPr>
            <w:tcW w:w="1070" w:type="dxa"/>
            <w:noWrap/>
            <w:hideMark/>
          </w:tcPr>
          <w:p w14:paraId="517A2F72" w14:textId="002B0B88" w:rsidR="005005AA" w:rsidRPr="009C04D2" w:rsidRDefault="00E87810" w:rsidP="00DF5566">
            <w:pPr>
              <w:autoSpaceDE w:val="0"/>
              <w:autoSpaceDN w:val="0"/>
              <w:adjustRightInd w:val="0"/>
              <w:ind w:right="34"/>
              <w:jc w:val="right"/>
              <w:rPr>
                <w:rFonts w:asciiTheme="minorHAnsi" w:hAnsiTheme="minorHAnsi" w:cstheme="minorHAnsi"/>
                <w:bCs/>
                <w:sz w:val="12"/>
                <w:szCs w:val="12"/>
              </w:rPr>
            </w:pPr>
            <w:r w:rsidRPr="009C04D2">
              <w:rPr>
                <w:rFonts w:asciiTheme="minorHAnsi" w:hAnsiTheme="minorHAnsi" w:cstheme="minorHAnsi"/>
                <w:bCs/>
                <w:sz w:val="12"/>
                <w:szCs w:val="12"/>
              </w:rPr>
              <w:t xml:space="preserve"> </w:t>
            </w:r>
            <w:r w:rsidR="005005AA" w:rsidRPr="009C04D2">
              <w:rPr>
                <w:rFonts w:asciiTheme="minorHAnsi" w:hAnsiTheme="minorHAnsi" w:cstheme="minorHAnsi"/>
                <w:bCs/>
                <w:sz w:val="12"/>
                <w:szCs w:val="12"/>
              </w:rPr>
              <w:t xml:space="preserve">3,554,737.00 </w:t>
            </w:r>
          </w:p>
        </w:tc>
        <w:tc>
          <w:tcPr>
            <w:tcW w:w="1070" w:type="dxa"/>
            <w:noWrap/>
            <w:hideMark/>
          </w:tcPr>
          <w:p w14:paraId="577B1954" w14:textId="7CE1D919" w:rsidR="005005AA" w:rsidRPr="009C04D2" w:rsidRDefault="00E87810" w:rsidP="00DF5566">
            <w:pPr>
              <w:autoSpaceDE w:val="0"/>
              <w:autoSpaceDN w:val="0"/>
              <w:adjustRightInd w:val="0"/>
              <w:ind w:right="34"/>
              <w:jc w:val="right"/>
              <w:rPr>
                <w:rFonts w:asciiTheme="minorHAnsi" w:hAnsiTheme="minorHAnsi" w:cstheme="minorHAnsi"/>
                <w:bCs/>
                <w:sz w:val="12"/>
                <w:szCs w:val="12"/>
              </w:rPr>
            </w:pPr>
            <w:r w:rsidRPr="009C04D2">
              <w:rPr>
                <w:rFonts w:asciiTheme="minorHAnsi" w:hAnsiTheme="minorHAnsi" w:cstheme="minorHAnsi"/>
                <w:bCs/>
                <w:sz w:val="12"/>
                <w:szCs w:val="12"/>
              </w:rPr>
              <w:t xml:space="preserve"> </w:t>
            </w:r>
            <w:r w:rsidR="005005AA" w:rsidRPr="009C04D2">
              <w:rPr>
                <w:rFonts w:asciiTheme="minorHAnsi" w:hAnsiTheme="minorHAnsi" w:cstheme="minorHAnsi"/>
                <w:bCs/>
                <w:sz w:val="12"/>
                <w:szCs w:val="12"/>
              </w:rPr>
              <w:t xml:space="preserve">4,043,241.00 </w:t>
            </w:r>
          </w:p>
        </w:tc>
        <w:tc>
          <w:tcPr>
            <w:tcW w:w="1071" w:type="dxa"/>
            <w:noWrap/>
            <w:hideMark/>
          </w:tcPr>
          <w:p w14:paraId="2887A174" w14:textId="1FC3BA96" w:rsidR="005005AA" w:rsidRPr="009C04D2" w:rsidRDefault="00E87810" w:rsidP="00DF5566">
            <w:pPr>
              <w:autoSpaceDE w:val="0"/>
              <w:autoSpaceDN w:val="0"/>
              <w:adjustRightInd w:val="0"/>
              <w:ind w:right="34"/>
              <w:jc w:val="right"/>
              <w:rPr>
                <w:rFonts w:asciiTheme="minorHAnsi" w:hAnsiTheme="minorHAnsi" w:cstheme="minorHAnsi"/>
                <w:bCs/>
                <w:sz w:val="12"/>
                <w:szCs w:val="12"/>
              </w:rPr>
            </w:pPr>
            <w:r w:rsidRPr="009C04D2">
              <w:rPr>
                <w:rFonts w:asciiTheme="minorHAnsi" w:hAnsiTheme="minorHAnsi" w:cstheme="minorHAnsi"/>
                <w:bCs/>
                <w:sz w:val="12"/>
                <w:szCs w:val="12"/>
              </w:rPr>
              <w:t xml:space="preserve"> </w:t>
            </w:r>
            <w:r w:rsidR="005005AA" w:rsidRPr="009C04D2">
              <w:rPr>
                <w:rFonts w:asciiTheme="minorHAnsi" w:hAnsiTheme="minorHAnsi" w:cstheme="minorHAnsi"/>
                <w:bCs/>
                <w:sz w:val="12"/>
                <w:szCs w:val="12"/>
              </w:rPr>
              <w:t xml:space="preserve">4,748,109.00 </w:t>
            </w:r>
          </w:p>
        </w:tc>
      </w:tr>
      <w:tr w:rsidR="005005AA" w:rsidRPr="005005AA" w14:paraId="7577087A" w14:textId="77777777" w:rsidTr="009C04D2">
        <w:trPr>
          <w:trHeight w:val="300"/>
        </w:trPr>
        <w:tc>
          <w:tcPr>
            <w:tcW w:w="524" w:type="dxa"/>
            <w:noWrap/>
            <w:hideMark/>
          </w:tcPr>
          <w:p w14:paraId="04BA8D53"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5.1</w:t>
            </w:r>
          </w:p>
        </w:tc>
        <w:tc>
          <w:tcPr>
            <w:tcW w:w="2306" w:type="dxa"/>
            <w:noWrap/>
            <w:hideMark/>
          </w:tcPr>
          <w:p w14:paraId="03CC6A6B"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Productos de tipo corriente</w:t>
            </w:r>
          </w:p>
        </w:tc>
        <w:tc>
          <w:tcPr>
            <w:tcW w:w="1276" w:type="dxa"/>
            <w:noWrap/>
            <w:hideMark/>
          </w:tcPr>
          <w:p w14:paraId="541B465D" w14:textId="47A81D37"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30,891,437.00 </w:t>
            </w:r>
          </w:p>
        </w:tc>
        <w:tc>
          <w:tcPr>
            <w:tcW w:w="1070" w:type="dxa"/>
            <w:noWrap/>
            <w:hideMark/>
          </w:tcPr>
          <w:p w14:paraId="3567402B" w14:textId="6ADF2E23"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2,093,849.00 </w:t>
            </w:r>
          </w:p>
        </w:tc>
        <w:tc>
          <w:tcPr>
            <w:tcW w:w="1070" w:type="dxa"/>
            <w:noWrap/>
            <w:hideMark/>
          </w:tcPr>
          <w:p w14:paraId="5515780D" w14:textId="23E587C3"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2,508,485.00 </w:t>
            </w:r>
          </w:p>
        </w:tc>
        <w:tc>
          <w:tcPr>
            <w:tcW w:w="1071" w:type="dxa"/>
            <w:noWrap/>
            <w:hideMark/>
          </w:tcPr>
          <w:p w14:paraId="33AB8109" w14:textId="10F57C50"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5,554,558.00 </w:t>
            </w:r>
          </w:p>
        </w:tc>
        <w:tc>
          <w:tcPr>
            <w:tcW w:w="1070" w:type="dxa"/>
            <w:noWrap/>
            <w:hideMark/>
          </w:tcPr>
          <w:p w14:paraId="558208D7" w14:textId="31B14735"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3,554,737.00 </w:t>
            </w:r>
          </w:p>
        </w:tc>
        <w:tc>
          <w:tcPr>
            <w:tcW w:w="1070" w:type="dxa"/>
            <w:noWrap/>
            <w:hideMark/>
          </w:tcPr>
          <w:p w14:paraId="789A0063" w14:textId="63FD63AD"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4,043,241.00 </w:t>
            </w:r>
          </w:p>
        </w:tc>
        <w:tc>
          <w:tcPr>
            <w:tcW w:w="1071" w:type="dxa"/>
            <w:noWrap/>
            <w:hideMark/>
          </w:tcPr>
          <w:p w14:paraId="470DBF77" w14:textId="2E70AF28"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4,748,109.00 </w:t>
            </w:r>
          </w:p>
        </w:tc>
      </w:tr>
      <w:tr w:rsidR="005005AA" w:rsidRPr="005005AA" w14:paraId="120E9953" w14:textId="77777777" w:rsidTr="009C04D2">
        <w:trPr>
          <w:trHeight w:val="300"/>
        </w:trPr>
        <w:tc>
          <w:tcPr>
            <w:tcW w:w="524" w:type="dxa"/>
            <w:noWrap/>
            <w:hideMark/>
          </w:tcPr>
          <w:p w14:paraId="728D1EC3"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5.1.1</w:t>
            </w:r>
          </w:p>
        </w:tc>
        <w:tc>
          <w:tcPr>
            <w:tcW w:w="2306" w:type="dxa"/>
            <w:noWrap/>
            <w:hideMark/>
          </w:tcPr>
          <w:p w14:paraId="2AE21527"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Por venta de información del sistema geográfico</w:t>
            </w:r>
          </w:p>
        </w:tc>
        <w:tc>
          <w:tcPr>
            <w:tcW w:w="1276" w:type="dxa"/>
            <w:noWrap/>
            <w:hideMark/>
          </w:tcPr>
          <w:p w14:paraId="3E524BD0" w14:textId="7514B42A"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730,695.00 </w:t>
            </w:r>
          </w:p>
        </w:tc>
        <w:tc>
          <w:tcPr>
            <w:tcW w:w="1070" w:type="dxa"/>
            <w:noWrap/>
            <w:hideMark/>
          </w:tcPr>
          <w:p w14:paraId="763351D0" w14:textId="4F31A195"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4,819.00 </w:t>
            </w:r>
          </w:p>
        </w:tc>
        <w:tc>
          <w:tcPr>
            <w:tcW w:w="1070" w:type="dxa"/>
            <w:noWrap/>
            <w:hideMark/>
          </w:tcPr>
          <w:p w14:paraId="29D67DF1" w14:textId="15B60337"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41,009.00 </w:t>
            </w:r>
          </w:p>
        </w:tc>
        <w:tc>
          <w:tcPr>
            <w:tcW w:w="1071" w:type="dxa"/>
            <w:noWrap/>
            <w:hideMark/>
          </w:tcPr>
          <w:p w14:paraId="24AA5740" w14:textId="35F889AD"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72,202.00 </w:t>
            </w:r>
          </w:p>
        </w:tc>
        <w:tc>
          <w:tcPr>
            <w:tcW w:w="1070" w:type="dxa"/>
            <w:noWrap/>
            <w:hideMark/>
          </w:tcPr>
          <w:p w14:paraId="35E1FDC7" w14:textId="4F2BB921"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65,436.00 </w:t>
            </w:r>
          </w:p>
        </w:tc>
        <w:tc>
          <w:tcPr>
            <w:tcW w:w="1070" w:type="dxa"/>
            <w:noWrap/>
            <w:hideMark/>
          </w:tcPr>
          <w:p w14:paraId="39D198BB" w14:textId="0B13892F"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64,682.00 </w:t>
            </w:r>
          </w:p>
        </w:tc>
        <w:tc>
          <w:tcPr>
            <w:tcW w:w="1071" w:type="dxa"/>
            <w:noWrap/>
            <w:hideMark/>
          </w:tcPr>
          <w:p w14:paraId="38DD04D1" w14:textId="370012BF"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85,014.00 </w:t>
            </w:r>
          </w:p>
        </w:tc>
      </w:tr>
      <w:tr w:rsidR="005005AA" w:rsidRPr="005005AA" w14:paraId="7369F7B2" w14:textId="77777777" w:rsidTr="009C04D2">
        <w:trPr>
          <w:trHeight w:val="300"/>
        </w:trPr>
        <w:tc>
          <w:tcPr>
            <w:tcW w:w="524" w:type="dxa"/>
            <w:noWrap/>
            <w:hideMark/>
          </w:tcPr>
          <w:p w14:paraId="551CBEFF"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5.1.2</w:t>
            </w:r>
          </w:p>
        </w:tc>
        <w:tc>
          <w:tcPr>
            <w:tcW w:w="2306" w:type="dxa"/>
            <w:noWrap/>
            <w:hideMark/>
          </w:tcPr>
          <w:p w14:paraId="4AD81F2B"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Por exámenes y venta de formas oficiales</w:t>
            </w:r>
          </w:p>
        </w:tc>
        <w:tc>
          <w:tcPr>
            <w:tcW w:w="1276" w:type="dxa"/>
            <w:noWrap/>
            <w:hideMark/>
          </w:tcPr>
          <w:p w14:paraId="603088FD" w14:textId="5AA3C12B"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3,398,150.00 </w:t>
            </w:r>
          </w:p>
        </w:tc>
        <w:tc>
          <w:tcPr>
            <w:tcW w:w="1070" w:type="dxa"/>
            <w:noWrap/>
            <w:hideMark/>
          </w:tcPr>
          <w:p w14:paraId="41043FFB" w14:textId="5C949113"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276,040.00 </w:t>
            </w:r>
          </w:p>
        </w:tc>
        <w:tc>
          <w:tcPr>
            <w:tcW w:w="1070" w:type="dxa"/>
            <w:noWrap/>
            <w:hideMark/>
          </w:tcPr>
          <w:p w14:paraId="5B175381" w14:textId="536EC885"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523,485.00 </w:t>
            </w:r>
          </w:p>
        </w:tc>
        <w:tc>
          <w:tcPr>
            <w:tcW w:w="1071" w:type="dxa"/>
            <w:noWrap/>
            <w:hideMark/>
          </w:tcPr>
          <w:p w14:paraId="28EB551B" w14:textId="5B48126C"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538,970.00 </w:t>
            </w:r>
          </w:p>
        </w:tc>
        <w:tc>
          <w:tcPr>
            <w:tcW w:w="1070" w:type="dxa"/>
            <w:noWrap/>
            <w:hideMark/>
          </w:tcPr>
          <w:p w14:paraId="672CAD18" w14:textId="1298942A"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337,929.00 </w:t>
            </w:r>
          </w:p>
        </w:tc>
        <w:tc>
          <w:tcPr>
            <w:tcW w:w="1070" w:type="dxa"/>
            <w:noWrap/>
            <w:hideMark/>
          </w:tcPr>
          <w:p w14:paraId="37F96C14" w14:textId="6EA26EA8"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671,013.00 </w:t>
            </w:r>
          </w:p>
        </w:tc>
        <w:tc>
          <w:tcPr>
            <w:tcW w:w="1071" w:type="dxa"/>
            <w:noWrap/>
            <w:hideMark/>
          </w:tcPr>
          <w:p w14:paraId="76B4067E" w14:textId="79168EDF"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191,267.00 </w:t>
            </w:r>
          </w:p>
        </w:tc>
      </w:tr>
      <w:tr w:rsidR="005005AA" w:rsidRPr="005005AA" w14:paraId="20BFA1FE" w14:textId="77777777" w:rsidTr="009C04D2">
        <w:trPr>
          <w:trHeight w:val="300"/>
        </w:trPr>
        <w:tc>
          <w:tcPr>
            <w:tcW w:w="524" w:type="dxa"/>
            <w:noWrap/>
            <w:hideMark/>
          </w:tcPr>
          <w:p w14:paraId="43506578"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5.1.3</w:t>
            </w:r>
          </w:p>
        </w:tc>
        <w:tc>
          <w:tcPr>
            <w:tcW w:w="2306" w:type="dxa"/>
            <w:noWrap/>
            <w:hideMark/>
          </w:tcPr>
          <w:p w14:paraId="7E518588"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Por impartición de cursos y/o talleres</w:t>
            </w:r>
          </w:p>
        </w:tc>
        <w:tc>
          <w:tcPr>
            <w:tcW w:w="1276" w:type="dxa"/>
            <w:noWrap/>
            <w:hideMark/>
          </w:tcPr>
          <w:p w14:paraId="187CA38D" w14:textId="09261AE7"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151,625.00 </w:t>
            </w:r>
          </w:p>
        </w:tc>
        <w:tc>
          <w:tcPr>
            <w:tcW w:w="1070" w:type="dxa"/>
            <w:noWrap/>
            <w:hideMark/>
          </w:tcPr>
          <w:p w14:paraId="009B167E" w14:textId="4A1309A6"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58BA9113" w14:textId="002212CC"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647.00 </w:t>
            </w:r>
          </w:p>
        </w:tc>
        <w:tc>
          <w:tcPr>
            <w:tcW w:w="1071" w:type="dxa"/>
            <w:noWrap/>
            <w:hideMark/>
          </w:tcPr>
          <w:p w14:paraId="085C73AD" w14:textId="614BFD3B"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6,466.00 </w:t>
            </w:r>
          </w:p>
        </w:tc>
        <w:tc>
          <w:tcPr>
            <w:tcW w:w="1070" w:type="dxa"/>
            <w:noWrap/>
            <w:hideMark/>
          </w:tcPr>
          <w:p w14:paraId="5DCE76C2" w14:textId="6B6C4434"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4,526.00 </w:t>
            </w:r>
          </w:p>
        </w:tc>
        <w:tc>
          <w:tcPr>
            <w:tcW w:w="1070" w:type="dxa"/>
            <w:noWrap/>
            <w:hideMark/>
          </w:tcPr>
          <w:p w14:paraId="54AED22F" w14:textId="15B36436"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10,022.00 </w:t>
            </w:r>
          </w:p>
        </w:tc>
        <w:tc>
          <w:tcPr>
            <w:tcW w:w="1071" w:type="dxa"/>
            <w:noWrap/>
            <w:hideMark/>
          </w:tcPr>
          <w:p w14:paraId="51C22985" w14:textId="219B28CB"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22,307.00 </w:t>
            </w:r>
          </w:p>
        </w:tc>
      </w:tr>
      <w:tr w:rsidR="005005AA" w:rsidRPr="005005AA" w14:paraId="53813A11" w14:textId="77777777" w:rsidTr="009C04D2">
        <w:trPr>
          <w:trHeight w:val="300"/>
        </w:trPr>
        <w:tc>
          <w:tcPr>
            <w:tcW w:w="524" w:type="dxa"/>
            <w:noWrap/>
            <w:hideMark/>
          </w:tcPr>
          <w:p w14:paraId="72B65C78"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5.1.4</w:t>
            </w:r>
          </w:p>
        </w:tc>
        <w:tc>
          <w:tcPr>
            <w:tcW w:w="2306" w:type="dxa"/>
            <w:noWrap/>
            <w:hideMark/>
          </w:tcPr>
          <w:p w14:paraId="59066792"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Otros productos</w:t>
            </w:r>
          </w:p>
        </w:tc>
        <w:tc>
          <w:tcPr>
            <w:tcW w:w="1276" w:type="dxa"/>
            <w:noWrap/>
            <w:hideMark/>
          </w:tcPr>
          <w:p w14:paraId="65C02F2B" w14:textId="2B154074"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11,847,517.00 </w:t>
            </w:r>
          </w:p>
        </w:tc>
        <w:tc>
          <w:tcPr>
            <w:tcW w:w="1070" w:type="dxa"/>
            <w:noWrap/>
            <w:hideMark/>
          </w:tcPr>
          <w:p w14:paraId="18DE6A60" w14:textId="5DD71083"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1,168,706.00 </w:t>
            </w:r>
          </w:p>
        </w:tc>
        <w:tc>
          <w:tcPr>
            <w:tcW w:w="1070" w:type="dxa"/>
            <w:noWrap/>
            <w:hideMark/>
          </w:tcPr>
          <w:p w14:paraId="27A3B1FA" w14:textId="2DD1A162"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1,356,749.00 </w:t>
            </w:r>
          </w:p>
        </w:tc>
        <w:tc>
          <w:tcPr>
            <w:tcW w:w="1071" w:type="dxa"/>
            <w:noWrap/>
            <w:hideMark/>
          </w:tcPr>
          <w:p w14:paraId="4DEF9A23" w14:textId="64DAE663"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900,021.00 </w:t>
            </w:r>
          </w:p>
        </w:tc>
        <w:tc>
          <w:tcPr>
            <w:tcW w:w="1070" w:type="dxa"/>
            <w:noWrap/>
            <w:hideMark/>
          </w:tcPr>
          <w:p w14:paraId="7BF91424" w14:textId="79984EB3"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967,973.00 </w:t>
            </w:r>
          </w:p>
        </w:tc>
        <w:tc>
          <w:tcPr>
            <w:tcW w:w="1070" w:type="dxa"/>
            <w:noWrap/>
            <w:hideMark/>
          </w:tcPr>
          <w:p w14:paraId="1D86AAB5" w14:textId="7AC613BC"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1,252,556.00 </w:t>
            </w:r>
          </w:p>
        </w:tc>
        <w:tc>
          <w:tcPr>
            <w:tcW w:w="1071" w:type="dxa"/>
            <w:noWrap/>
            <w:hideMark/>
          </w:tcPr>
          <w:p w14:paraId="524F9E85" w14:textId="6595F6E5"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2,669,162.00 </w:t>
            </w:r>
          </w:p>
        </w:tc>
      </w:tr>
      <w:tr w:rsidR="005005AA" w:rsidRPr="005005AA" w14:paraId="1C69E81D" w14:textId="77777777" w:rsidTr="009C04D2">
        <w:trPr>
          <w:trHeight w:val="300"/>
        </w:trPr>
        <w:tc>
          <w:tcPr>
            <w:tcW w:w="524" w:type="dxa"/>
            <w:noWrap/>
            <w:hideMark/>
          </w:tcPr>
          <w:p w14:paraId="1F9D91A5"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lastRenderedPageBreak/>
              <w:t>5.1.5</w:t>
            </w:r>
          </w:p>
        </w:tc>
        <w:tc>
          <w:tcPr>
            <w:tcW w:w="2306" w:type="dxa"/>
            <w:noWrap/>
            <w:hideMark/>
          </w:tcPr>
          <w:p w14:paraId="7AE916E4"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Intereses</w:t>
            </w:r>
          </w:p>
        </w:tc>
        <w:tc>
          <w:tcPr>
            <w:tcW w:w="1276" w:type="dxa"/>
            <w:noWrap/>
            <w:hideMark/>
          </w:tcPr>
          <w:p w14:paraId="5B20329F" w14:textId="33E254BF"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14,763,450.00 </w:t>
            </w:r>
          </w:p>
        </w:tc>
        <w:tc>
          <w:tcPr>
            <w:tcW w:w="1070" w:type="dxa"/>
            <w:noWrap/>
            <w:hideMark/>
          </w:tcPr>
          <w:p w14:paraId="7D42D919" w14:textId="03023AA3"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644,284.00 </w:t>
            </w:r>
          </w:p>
        </w:tc>
        <w:tc>
          <w:tcPr>
            <w:tcW w:w="1070" w:type="dxa"/>
            <w:noWrap/>
            <w:hideMark/>
          </w:tcPr>
          <w:p w14:paraId="088F7E09" w14:textId="41ECE25D"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586,595.00 </w:t>
            </w:r>
          </w:p>
        </w:tc>
        <w:tc>
          <w:tcPr>
            <w:tcW w:w="1071" w:type="dxa"/>
            <w:noWrap/>
            <w:hideMark/>
          </w:tcPr>
          <w:p w14:paraId="03E2CCC1" w14:textId="3108ACBC"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4,036,899.00 </w:t>
            </w:r>
          </w:p>
        </w:tc>
        <w:tc>
          <w:tcPr>
            <w:tcW w:w="1070" w:type="dxa"/>
            <w:noWrap/>
            <w:hideMark/>
          </w:tcPr>
          <w:p w14:paraId="2ED5C568" w14:textId="49F052AA"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2,178,873.00 </w:t>
            </w:r>
          </w:p>
        </w:tc>
        <w:tc>
          <w:tcPr>
            <w:tcW w:w="1070" w:type="dxa"/>
            <w:noWrap/>
            <w:hideMark/>
          </w:tcPr>
          <w:p w14:paraId="5A02F096" w14:textId="4FD3114E"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2,044,968.00 </w:t>
            </w:r>
          </w:p>
        </w:tc>
        <w:tc>
          <w:tcPr>
            <w:tcW w:w="1071" w:type="dxa"/>
            <w:noWrap/>
            <w:hideMark/>
          </w:tcPr>
          <w:p w14:paraId="3DD4811C" w14:textId="49AA6965"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1,780,359.00 </w:t>
            </w:r>
          </w:p>
        </w:tc>
      </w:tr>
      <w:tr w:rsidR="005005AA" w:rsidRPr="005005AA" w14:paraId="34A189FF" w14:textId="77777777" w:rsidTr="009C04D2">
        <w:trPr>
          <w:trHeight w:val="300"/>
        </w:trPr>
        <w:tc>
          <w:tcPr>
            <w:tcW w:w="524" w:type="dxa"/>
            <w:noWrap/>
            <w:hideMark/>
          </w:tcPr>
          <w:p w14:paraId="25FA6B51"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5.2</w:t>
            </w:r>
          </w:p>
        </w:tc>
        <w:tc>
          <w:tcPr>
            <w:tcW w:w="2306" w:type="dxa"/>
            <w:noWrap/>
            <w:hideMark/>
          </w:tcPr>
          <w:p w14:paraId="12F3C08B"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Productos de capital (Derogado)</w:t>
            </w:r>
          </w:p>
        </w:tc>
        <w:tc>
          <w:tcPr>
            <w:tcW w:w="1276" w:type="dxa"/>
            <w:noWrap/>
            <w:hideMark/>
          </w:tcPr>
          <w:p w14:paraId="2C2E5E3A" w14:textId="21D74B9D"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09E1A6B9" w14:textId="565ECDEF"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30C5BDE8" w14:textId="78F43E9A"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2D1337B0" w14:textId="5F06863C"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554C1C93" w14:textId="1A500A41"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63F111BC" w14:textId="01675ACB"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32424D70" w14:textId="6D7B6EAE"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r>
      <w:tr w:rsidR="005005AA" w:rsidRPr="005005AA" w14:paraId="3A52B28D" w14:textId="77777777" w:rsidTr="009C04D2">
        <w:trPr>
          <w:trHeight w:val="528"/>
        </w:trPr>
        <w:tc>
          <w:tcPr>
            <w:tcW w:w="524" w:type="dxa"/>
            <w:noWrap/>
            <w:hideMark/>
          </w:tcPr>
          <w:p w14:paraId="3437B9FA"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5.9</w:t>
            </w:r>
          </w:p>
        </w:tc>
        <w:tc>
          <w:tcPr>
            <w:tcW w:w="2306" w:type="dxa"/>
            <w:hideMark/>
          </w:tcPr>
          <w:p w14:paraId="58E68A74"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Productos no comprendidos en las fracciones de la Ley de Ingresos causadas en ejercicios fiscales anteriores pendiente de liquidación o pago</w:t>
            </w:r>
          </w:p>
        </w:tc>
        <w:tc>
          <w:tcPr>
            <w:tcW w:w="1276" w:type="dxa"/>
            <w:noWrap/>
            <w:hideMark/>
          </w:tcPr>
          <w:p w14:paraId="1F5A6DCB" w14:textId="6B7F8D6D"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6B32BC91" w14:textId="1445C515"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1478ECE2" w14:textId="342169E2"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7E244448" w14:textId="5A5BB7FD"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505C8879" w14:textId="3867B4D7"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08EC6FCA" w14:textId="51244E0D"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71894616" w14:textId="564C46B5"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r>
      <w:tr w:rsidR="005005AA" w:rsidRPr="005005AA" w14:paraId="27064C90" w14:textId="77777777" w:rsidTr="009C04D2">
        <w:trPr>
          <w:trHeight w:val="300"/>
        </w:trPr>
        <w:tc>
          <w:tcPr>
            <w:tcW w:w="524" w:type="dxa"/>
            <w:noWrap/>
            <w:hideMark/>
          </w:tcPr>
          <w:p w14:paraId="1198AF1B" w14:textId="77777777" w:rsidR="005005AA" w:rsidRPr="005005AA" w:rsidRDefault="005005AA" w:rsidP="005005AA">
            <w:pPr>
              <w:autoSpaceDE w:val="0"/>
              <w:autoSpaceDN w:val="0"/>
              <w:adjustRightInd w:val="0"/>
              <w:jc w:val="both"/>
              <w:rPr>
                <w:rFonts w:asciiTheme="minorHAnsi" w:hAnsiTheme="minorHAnsi" w:cstheme="minorHAnsi"/>
                <w:bCs/>
                <w:sz w:val="14"/>
              </w:rPr>
            </w:pPr>
            <w:r w:rsidRPr="005005AA">
              <w:rPr>
                <w:rFonts w:asciiTheme="minorHAnsi" w:hAnsiTheme="minorHAnsi" w:cstheme="minorHAnsi"/>
                <w:bCs/>
                <w:sz w:val="14"/>
              </w:rPr>
              <w:t>6</w:t>
            </w:r>
          </w:p>
        </w:tc>
        <w:tc>
          <w:tcPr>
            <w:tcW w:w="2306" w:type="dxa"/>
            <w:noWrap/>
            <w:hideMark/>
          </w:tcPr>
          <w:p w14:paraId="29825728" w14:textId="77777777" w:rsidR="005005AA" w:rsidRPr="005005AA" w:rsidRDefault="005005AA" w:rsidP="005005AA">
            <w:pPr>
              <w:autoSpaceDE w:val="0"/>
              <w:autoSpaceDN w:val="0"/>
              <w:adjustRightInd w:val="0"/>
              <w:jc w:val="both"/>
              <w:rPr>
                <w:rFonts w:asciiTheme="minorHAnsi" w:hAnsiTheme="minorHAnsi" w:cstheme="minorHAnsi"/>
                <w:bCs/>
                <w:sz w:val="14"/>
              </w:rPr>
            </w:pPr>
            <w:r w:rsidRPr="005005AA">
              <w:rPr>
                <w:rFonts w:asciiTheme="minorHAnsi" w:hAnsiTheme="minorHAnsi" w:cstheme="minorHAnsi"/>
                <w:bCs/>
                <w:sz w:val="14"/>
              </w:rPr>
              <w:t>Aprovechamientos</w:t>
            </w:r>
          </w:p>
        </w:tc>
        <w:tc>
          <w:tcPr>
            <w:tcW w:w="1276" w:type="dxa"/>
            <w:noWrap/>
            <w:hideMark/>
          </w:tcPr>
          <w:p w14:paraId="085663CA" w14:textId="4FD6002B" w:rsidR="005005AA" w:rsidRPr="009C04D2" w:rsidRDefault="00E87810" w:rsidP="00DF5566">
            <w:pPr>
              <w:autoSpaceDE w:val="0"/>
              <w:autoSpaceDN w:val="0"/>
              <w:adjustRightInd w:val="0"/>
              <w:ind w:right="34"/>
              <w:jc w:val="right"/>
              <w:rPr>
                <w:rFonts w:asciiTheme="minorHAnsi" w:hAnsiTheme="minorHAnsi" w:cstheme="minorHAnsi"/>
                <w:bCs/>
                <w:sz w:val="12"/>
                <w:szCs w:val="12"/>
              </w:rPr>
            </w:pPr>
            <w:r w:rsidRPr="009C04D2">
              <w:rPr>
                <w:rFonts w:asciiTheme="minorHAnsi" w:hAnsiTheme="minorHAnsi" w:cstheme="minorHAnsi"/>
                <w:bCs/>
                <w:sz w:val="12"/>
                <w:szCs w:val="12"/>
              </w:rPr>
              <w:t xml:space="preserve"> </w:t>
            </w:r>
            <w:r w:rsidR="005005AA" w:rsidRPr="009C04D2">
              <w:rPr>
                <w:rFonts w:asciiTheme="minorHAnsi" w:hAnsiTheme="minorHAnsi" w:cstheme="minorHAnsi"/>
                <w:bCs/>
                <w:sz w:val="12"/>
                <w:szCs w:val="12"/>
              </w:rPr>
              <w:t xml:space="preserve">97,229,970.00 </w:t>
            </w:r>
          </w:p>
        </w:tc>
        <w:tc>
          <w:tcPr>
            <w:tcW w:w="1070" w:type="dxa"/>
            <w:noWrap/>
            <w:hideMark/>
          </w:tcPr>
          <w:p w14:paraId="753EF015" w14:textId="7BB8DA7E" w:rsidR="005005AA" w:rsidRPr="009C04D2" w:rsidRDefault="00E87810" w:rsidP="00DF5566">
            <w:pPr>
              <w:autoSpaceDE w:val="0"/>
              <w:autoSpaceDN w:val="0"/>
              <w:adjustRightInd w:val="0"/>
              <w:ind w:right="34"/>
              <w:jc w:val="right"/>
              <w:rPr>
                <w:rFonts w:asciiTheme="minorHAnsi" w:hAnsiTheme="minorHAnsi" w:cstheme="minorHAnsi"/>
                <w:bCs/>
                <w:sz w:val="12"/>
                <w:szCs w:val="12"/>
              </w:rPr>
            </w:pPr>
            <w:r w:rsidRPr="009C04D2">
              <w:rPr>
                <w:rFonts w:asciiTheme="minorHAnsi" w:hAnsiTheme="minorHAnsi" w:cstheme="minorHAnsi"/>
                <w:bCs/>
                <w:sz w:val="12"/>
                <w:szCs w:val="12"/>
              </w:rPr>
              <w:t xml:space="preserve"> </w:t>
            </w:r>
            <w:r w:rsidR="005005AA" w:rsidRPr="009C04D2">
              <w:rPr>
                <w:rFonts w:asciiTheme="minorHAnsi" w:hAnsiTheme="minorHAnsi" w:cstheme="minorHAnsi"/>
                <w:bCs/>
                <w:sz w:val="12"/>
                <w:szCs w:val="12"/>
              </w:rPr>
              <w:t xml:space="preserve">1,605,397.00 </w:t>
            </w:r>
          </w:p>
        </w:tc>
        <w:tc>
          <w:tcPr>
            <w:tcW w:w="1070" w:type="dxa"/>
            <w:noWrap/>
            <w:hideMark/>
          </w:tcPr>
          <w:p w14:paraId="0A8D3C36" w14:textId="731A1CCF" w:rsidR="005005AA" w:rsidRPr="009C04D2" w:rsidRDefault="00E87810" w:rsidP="00DF5566">
            <w:pPr>
              <w:autoSpaceDE w:val="0"/>
              <w:autoSpaceDN w:val="0"/>
              <w:adjustRightInd w:val="0"/>
              <w:ind w:right="34"/>
              <w:jc w:val="right"/>
              <w:rPr>
                <w:rFonts w:asciiTheme="minorHAnsi" w:hAnsiTheme="minorHAnsi" w:cstheme="minorHAnsi"/>
                <w:bCs/>
                <w:sz w:val="12"/>
                <w:szCs w:val="12"/>
              </w:rPr>
            </w:pPr>
            <w:r w:rsidRPr="009C04D2">
              <w:rPr>
                <w:rFonts w:asciiTheme="minorHAnsi" w:hAnsiTheme="minorHAnsi" w:cstheme="minorHAnsi"/>
                <w:bCs/>
                <w:sz w:val="12"/>
                <w:szCs w:val="12"/>
              </w:rPr>
              <w:t xml:space="preserve"> </w:t>
            </w:r>
            <w:r w:rsidR="005005AA" w:rsidRPr="009C04D2">
              <w:rPr>
                <w:rFonts w:asciiTheme="minorHAnsi" w:hAnsiTheme="minorHAnsi" w:cstheme="minorHAnsi"/>
                <w:bCs/>
                <w:sz w:val="12"/>
                <w:szCs w:val="12"/>
              </w:rPr>
              <w:t xml:space="preserve">3,577,552.00 </w:t>
            </w:r>
          </w:p>
        </w:tc>
        <w:tc>
          <w:tcPr>
            <w:tcW w:w="1071" w:type="dxa"/>
            <w:noWrap/>
            <w:hideMark/>
          </w:tcPr>
          <w:p w14:paraId="674B8A5A" w14:textId="0D548A8C" w:rsidR="005005AA" w:rsidRPr="009C04D2" w:rsidRDefault="00E87810" w:rsidP="00DF5566">
            <w:pPr>
              <w:autoSpaceDE w:val="0"/>
              <w:autoSpaceDN w:val="0"/>
              <w:adjustRightInd w:val="0"/>
              <w:ind w:right="34"/>
              <w:jc w:val="right"/>
              <w:rPr>
                <w:rFonts w:asciiTheme="minorHAnsi" w:hAnsiTheme="minorHAnsi" w:cstheme="minorHAnsi"/>
                <w:bCs/>
                <w:sz w:val="12"/>
                <w:szCs w:val="12"/>
              </w:rPr>
            </w:pPr>
            <w:r w:rsidRPr="009C04D2">
              <w:rPr>
                <w:rFonts w:asciiTheme="minorHAnsi" w:hAnsiTheme="minorHAnsi" w:cstheme="minorHAnsi"/>
                <w:bCs/>
                <w:sz w:val="12"/>
                <w:szCs w:val="12"/>
              </w:rPr>
              <w:t xml:space="preserve"> </w:t>
            </w:r>
            <w:r w:rsidR="005005AA" w:rsidRPr="009C04D2">
              <w:rPr>
                <w:rFonts w:asciiTheme="minorHAnsi" w:hAnsiTheme="minorHAnsi" w:cstheme="minorHAnsi"/>
                <w:bCs/>
                <w:sz w:val="12"/>
                <w:szCs w:val="12"/>
              </w:rPr>
              <w:t xml:space="preserve">5,363,339.00 </w:t>
            </w:r>
          </w:p>
        </w:tc>
        <w:tc>
          <w:tcPr>
            <w:tcW w:w="1070" w:type="dxa"/>
            <w:noWrap/>
            <w:hideMark/>
          </w:tcPr>
          <w:p w14:paraId="58079B60" w14:textId="4E5ADA2E" w:rsidR="005005AA" w:rsidRPr="009C04D2" w:rsidRDefault="00E87810" w:rsidP="00DF5566">
            <w:pPr>
              <w:autoSpaceDE w:val="0"/>
              <w:autoSpaceDN w:val="0"/>
              <w:adjustRightInd w:val="0"/>
              <w:ind w:right="34"/>
              <w:jc w:val="right"/>
              <w:rPr>
                <w:rFonts w:asciiTheme="minorHAnsi" w:hAnsiTheme="minorHAnsi" w:cstheme="minorHAnsi"/>
                <w:bCs/>
                <w:sz w:val="12"/>
                <w:szCs w:val="12"/>
              </w:rPr>
            </w:pPr>
            <w:r w:rsidRPr="009C04D2">
              <w:rPr>
                <w:rFonts w:asciiTheme="minorHAnsi" w:hAnsiTheme="minorHAnsi" w:cstheme="minorHAnsi"/>
                <w:bCs/>
                <w:sz w:val="12"/>
                <w:szCs w:val="12"/>
              </w:rPr>
              <w:t xml:space="preserve"> </w:t>
            </w:r>
            <w:r w:rsidR="005005AA" w:rsidRPr="009C04D2">
              <w:rPr>
                <w:rFonts w:asciiTheme="minorHAnsi" w:hAnsiTheme="minorHAnsi" w:cstheme="minorHAnsi"/>
                <w:bCs/>
                <w:sz w:val="12"/>
                <w:szCs w:val="12"/>
              </w:rPr>
              <w:t xml:space="preserve">6,244,871.00 </w:t>
            </w:r>
          </w:p>
        </w:tc>
        <w:tc>
          <w:tcPr>
            <w:tcW w:w="1070" w:type="dxa"/>
            <w:noWrap/>
            <w:hideMark/>
          </w:tcPr>
          <w:p w14:paraId="36E0954E" w14:textId="1E365DFC" w:rsidR="005005AA" w:rsidRPr="009C04D2" w:rsidRDefault="00E87810" w:rsidP="00DF5566">
            <w:pPr>
              <w:autoSpaceDE w:val="0"/>
              <w:autoSpaceDN w:val="0"/>
              <w:adjustRightInd w:val="0"/>
              <w:ind w:right="34"/>
              <w:jc w:val="right"/>
              <w:rPr>
                <w:rFonts w:asciiTheme="minorHAnsi" w:hAnsiTheme="minorHAnsi" w:cstheme="minorHAnsi"/>
                <w:bCs/>
                <w:sz w:val="12"/>
                <w:szCs w:val="12"/>
              </w:rPr>
            </w:pPr>
            <w:r w:rsidRPr="009C04D2">
              <w:rPr>
                <w:rFonts w:asciiTheme="minorHAnsi" w:hAnsiTheme="minorHAnsi" w:cstheme="minorHAnsi"/>
                <w:bCs/>
                <w:sz w:val="12"/>
                <w:szCs w:val="12"/>
              </w:rPr>
              <w:t xml:space="preserve"> </w:t>
            </w:r>
            <w:r w:rsidR="005005AA" w:rsidRPr="009C04D2">
              <w:rPr>
                <w:rFonts w:asciiTheme="minorHAnsi" w:hAnsiTheme="minorHAnsi" w:cstheme="minorHAnsi"/>
                <w:bCs/>
                <w:sz w:val="12"/>
                <w:szCs w:val="12"/>
              </w:rPr>
              <w:t xml:space="preserve">5,354,945.00 </w:t>
            </w:r>
          </w:p>
        </w:tc>
        <w:tc>
          <w:tcPr>
            <w:tcW w:w="1071" w:type="dxa"/>
            <w:noWrap/>
            <w:hideMark/>
          </w:tcPr>
          <w:p w14:paraId="60CCAC99" w14:textId="37DAFE0F" w:rsidR="005005AA" w:rsidRPr="009C04D2" w:rsidRDefault="00E87810" w:rsidP="00DF5566">
            <w:pPr>
              <w:autoSpaceDE w:val="0"/>
              <w:autoSpaceDN w:val="0"/>
              <w:adjustRightInd w:val="0"/>
              <w:ind w:right="34"/>
              <w:jc w:val="right"/>
              <w:rPr>
                <w:rFonts w:asciiTheme="minorHAnsi" w:hAnsiTheme="minorHAnsi" w:cstheme="minorHAnsi"/>
                <w:bCs/>
                <w:sz w:val="12"/>
                <w:szCs w:val="12"/>
              </w:rPr>
            </w:pPr>
            <w:r w:rsidRPr="009C04D2">
              <w:rPr>
                <w:rFonts w:asciiTheme="minorHAnsi" w:hAnsiTheme="minorHAnsi" w:cstheme="minorHAnsi"/>
                <w:bCs/>
                <w:sz w:val="12"/>
                <w:szCs w:val="12"/>
              </w:rPr>
              <w:t xml:space="preserve"> </w:t>
            </w:r>
            <w:r w:rsidR="005005AA" w:rsidRPr="009C04D2">
              <w:rPr>
                <w:rFonts w:asciiTheme="minorHAnsi" w:hAnsiTheme="minorHAnsi" w:cstheme="minorHAnsi"/>
                <w:bCs/>
                <w:sz w:val="12"/>
                <w:szCs w:val="12"/>
              </w:rPr>
              <w:t xml:space="preserve">5,119,892.00 </w:t>
            </w:r>
          </w:p>
        </w:tc>
      </w:tr>
      <w:tr w:rsidR="005005AA" w:rsidRPr="005005AA" w14:paraId="3ACCE0E2" w14:textId="77777777" w:rsidTr="009C04D2">
        <w:trPr>
          <w:trHeight w:val="300"/>
        </w:trPr>
        <w:tc>
          <w:tcPr>
            <w:tcW w:w="524" w:type="dxa"/>
            <w:noWrap/>
            <w:hideMark/>
          </w:tcPr>
          <w:p w14:paraId="37B40821"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6.1</w:t>
            </w:r>
          </w:p>
        </w:tc>
        <w:tc>
          <w:tcPr>
            <w:tcW w:w="2306" w:type="dxa"/>
            <w:noWrap/>
            <w:hideMark/>
          </w:tcPr>
          <w:p w14:paraId="10A8AF56"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Aprovechamientos de tipo corriente</w:t>
            </w:r>
          </w:p>
        </w:tc>
        <w:tc>
          <w:tcPr>
            <w:tcW w:w="1276" w:type="dxa"/>
            <w:noWrap/>
            <w:hideMark/>
          </w:tcPr>
          <w:p w14:paraId="325B2573" w14:textId="3682DD9C"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97,229,731.00 </w:t>
            </w:r>
          </w:p>
        </w:tc>
        <w:tc>
          <w:tcPr>
            <w:tcW w:w="1070" w:type="dxa"/>
            <w:noWrap/>
            <w:hideMark/>
          </w:tcPr>
          <w:p w14:paraId="6DB870E2" w14:textId="389621FC"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1,605,397.00 </w:t>
            </w:r>
          </w:p>
        </w:tc>
        <w:tc>
          <w:tcPr>
            <w:tcW w:w="1070" w:type="dxa"/>
            <w:noWrap/>
            <w:hideMark/>
          </w:tcPr>
          <w:p w14:paraId="57CF9293" w14:textId="6343170C"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3,577,552.00 </w:t>
            </w:r>
          </w:p>
        </w:tc>
        <w:tc>
          <w:tcPr>
            <w:tcW w:w="1071" w:type="dxa"/>
            <w:noWrap/>
            <w:hideMark/>
          </w:tcPr>
          <w:p w14:paraId="5136F0A3" w14:textId="418C9B55"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5,363,339.00 </w:t>
            </w:r>
          </w:p>
        </w:tc>
        <w:tc>
          <w:tcPr>
            <w:tcW w:w="1070" w:type="dxa"/>
            <w:noWrap/>
            <w:hideMark/>
          </w:tcPr>
          <w:p w14:paraId="43BA71E2" w14:textId="28257131"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6,244,871.00 </w:t>
            </w:r>
          </w:p>
        </w:tc>
        <w:tc>
          <w:tcPr>
            <w:tcW w:w="1070" w:type="dxa"/>
            <w:noWrap/>
            <w:hideMark/>
          </w:tcPr>
          <w:p w14:paraId="62AFCEAE" w14:textId="69716CCD"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5,354,945.00 </w:t>
            </w:r>
          </w:p>
        </w:tc>
        <w:tc>
          <w:tcPr>
            <w:tcW w:w="1071" w:type="dxa"/>
            <w:noWrap/>
            <w:hideMark/>
          </w:tcPr>
          <w:p w14:paraId="0D98D26A" w14:textId="0DFAD260"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5,119,785.00 </w:t>
            </w:r>
          </w:p>
        </w:tc>
      </w:tr>
      <w:tr w:rsidR="005005AA" w:rsidRPr="005005AA" w14:paraId="78913801" w14:textId="77777777" w:rsidTr="009C04D2">
        <w:trPr>
          <w:trHeight w:val="300"/>
        </w:trPr>
        <w:tc>
          <w:tcPr>
            <w:tcW w:w="524" w:type="dxa"/>
            <w:noWrap/>
            <w:hideMark/>
          </w:tcPr>
          <w:p w14:paraId="60DC16AA"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6.1.1</w:t>
            </w:r>
          </w:p>
        </w:tc>
        <w:tc>
          <w:tcPr>
            <w:tcW w:w="2306" w:type="dxa"/>
            <w:noWrap/>
            <w:hideMark/>
          </w:tcPr>
          <w:p w14:paraId="765E6C6B"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Sanciones multas municipales</w:t>
            </w:r>
          </w:p>
        </w:tc>
        <w:tc>
          <w:tcPr>
            <w:tcW w:w="1276" w:type="dxa"/>
            <w:noWrap/>
            <w:hideMark/>
          </w:tcPr>
          <w:p w14:paraId="1F723DF5" w14:textId="25E7BD97"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97,226,765.00 </w:t>
            </w:r>
          </w:p>
        </w:tc>
        <w:tc>
          <w:tcPr>
            <w:tcW w:w="1070" w:type="dxa"/>
            <w:noWrap/>
            <w:hideMark/>
          </w:tcPr>
          <w:p w14:paraId="7CBFA7DB" w14:textId="4CA73FF4"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1,605,397.00 </w:t>
            </w:r>
          </w:p>
        </w:tc>
        <w:tc>
          <w:tcPr>
            <w:tcW w:w="1070" w:type="dxa"/>
            <w:noWrap/>
            <w:hideMark/>
          </w:tcPr>
          <w:p w14:paraId="5F97842D" w14:textId="7F11D1C7"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3,574,586.00 </w:t>
            </w:r>
          </w:p>
        </w:tc>
        <w:tc>
          <w:tcPr>
            <w:tcW w:w="1071" w:type="dxa"/>
            <w:noWrap/>
            <w:hideMark/>
          </w:tcPr>
          <w:p w14:paraId="52B6A9DC" w14:textId="30D0B520"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5,363,339.00 </w:t>
            </w:r>
          </w:p>
        </w:tc>
        <w:tc>
          <w:tcPr>
            <w:tcW w:w="1070" w:type="dxa"/>
            <w:noWrap/>
            <w:hideMark/>
          </w:tcPr>
          <w:p w14:paraId="449F2BE5" w14:textId="01EF6724"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6,244,871.00 </w:t>
            </w:r>
          </w:p>
        </w:tc>
        <w:tc>
          <w:tcPr>
            <w:tcW w:w="1070" w:type="dxa"/>
            <w:noWrap/>
            <w:hideMark/>
          </w:tcPr>
          <w:p w14:paraId="2963DB44" w14:textId="3E0E0756"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5,354,945.00 </w:t>
            </w:r>
          </w:p>
        </w:tc>
        <w:tc>
          <w:tcPr>
            <w:tcW w:w="1071" w:type="dxa"/>
            <w:noWrap/>
            <w:hideMark/>
          </w:tcPr>
          <w:p w14:paraId="76DF88D5" w14:textId="13A8D3AA"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5,119,785.00 </w:t>
            </w:r>
          </w:p>
        </w:tc>
      </w:tr>
      <w:tr w:rsidR="005005AA" w:rsidRPr="005005AA" w14:paraId="13856EE4" w14:textId="77777777" w:rsidTr="009C04D2">
        <w:trPr>
          <w:trHeight w:val="300"/>
        </w:trPr>
        <w:tc>
          <w:tcPr>
            <w:tcW w:w="524" w:type="dxa"/>
            <w:noWrap/>
            <w:hideMark/>
          </w:tcPr>
          <w:p w14:paraId="761E7C77"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6.1.2</w:t>
            </w:r>
          </w:p>
        </w:tc>
        <w:tc>
          <w:tcPr>
            <w:tcW w:w="2306" w:type="dxa"/>
            <w:noWrap/>
            <w:hideMark/>
          </w:tcPr>
          <w:p w14:paraId="0A99D60C"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Reintegros e Indemnizaciones</w:t>
            </w:r>
          </w:p>
        </w:tc>
        <w:tc>
          <w:tcPr>
            <w:tcW w:w="1276" w:type="dxa"/>
            <w:noWrap/>
            <w:hideMark/>
          </w:tcPr>
          <w:p w14:paraId="4AB544BA" w14:textId="24CE3E43"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2,966.00 </w:t>
            </w:r>
          </w:p>
        </w:tc>
        <w:tc>
          <w:tcPr>
            <w:tcW w:w="1070" w:type="dxa"/>
            <w:noWrap/>
            <w:hideMark/>
          </w:tcPr>
          <w:p w14:paraId="271A8085" w14:textId="1489D908"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3EC125D7" w14:textId="5646E1B7"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2,966.00 </w:t>
            </w:r>
          </w:p>
        </w:tc>
        <w:tc>
          <w:tcPr>
            <w:tcW w:w="1071" w:type="dxa"/>
            <w:noWrap/>
            <w:hideMark/>
          </w:tcPr>
          <w:p w14:paraId="12D57370" w14:textId="4F65861D"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21BA4A5C" w14:textId="423C969E"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02C36785" w14:textId="08059A3C"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1D67005B" w14:textId="7FEBFF5F"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r>
      <w:tr w:rsidR="005005AA" w:rsidRPr="005005AA" w14:paraId="08810EDC" w14:textId="77777777" w:rsidTr="009C04D2">
        <w:trPr>
          <w:trHeight w:val="300"/>
        </w:trPr>
        <w:tc>
          <w:tcPr>
            <w:tcW w:w="524" w:type="dxa"/>
            <w:noWrap/>
            <w:hideMark/>
          </w:tcPr>
          <w:p w14:paraId="00FBE46B"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6.1.3</w:t>
            </w:r>
          </w:p>
        </w:tc>
        <w:tc>
          <w:tcPr>
            <w:tcW w:w="2306" w:type="dxa"/>
            <w:noWrap/>
            <w:hideMark/>
          </w:tcPr>
          <w:p w14:paraId="5A768A34"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Venta de muebles / inmuebles</w:t>
            </w:r>
          </w:p>
        </w:tc>
        <w:tc>
          <w:tcPr>
            <w:tcW w:w="1276" w:type="dxa"/>
            <w:noWrap/>
            <w:hideMark/>
          </w:tcPr>
          <w:p w14:paraId="10A0C29D" w14:textId="6DD36695"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0256B830" w14:textId="1CEC85D6"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53E4B0EC" w14:textId="32B22385"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07644361" w14:textId="40ADE6BB"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2C798B19" w14:textId="50AB88A2"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4DDA1406" w14:textId="6EB2E65D"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423F1122" w14:textId="0A1C3749"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r>
      <w:tr w:rsidR="005005AA" w:rsidRPr="005005AA" w14:paraId="1495AD78" w14:textId="77777777" w:rsidTr="009C04D2">
        <w:trPr>
          <w:trHeight w:val="300"/>
        </w:trPr>
        <w:tc>
          <w:tcPr>
            <w:tcW w:w="524" w:type="dxa"/>
            <w:noWrap/>
            <w:hideMark/>
          </w:tcPr>
          <w:p w14:paraId="5A23C8AA"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6.2</w:t>
            </w:r>
          </w:p>
        </w:tc>
        <w:tc>
          <w:tcPr>
            <w:tcW w:w="2306" w:type="dxa"/>
            <w:noWrap/>
            <w:hideMark/>
          </w:tcPr>
          <w:p w14:paraId="29D60B2F"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Aprovechamientos Patrimoniales</w:t>
            </w:r>
          </w:p>
        </w:tc>
        <w:tc>
          <w:tcPr>
            <w:tcW w:w="1276" w:type="dxa"/>
            <w:noWrap/>
            <w:hideMark/>
          </w:tcPr>
          <w:p w14:paraId="1377D35B" w14:textId="40A9A63C"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76F41642" w14:textId="0DF678F1"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0D06D7C4" w14:textId="32D76197"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5A90425C" w14:textId="08353576"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6B4E9A30" w14:textId="3B3E4829"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417E0A50" w14:textId="792553BA"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1B5E880A" w14:textId="2071112F"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r>
      <w:tr w:rsidR="005005AA" w:rsidRPr="005005AA" w14:paraId="5F4615B7" w14:textId="77777777" w:rsidTr="009C04D2">
        <w:trPr>
          <w:trHeight w:val="300"/>
        </w:trPr>
        <w:tc>
          <w:tcPr>
            <w:tcW w:w="524" w:type="dxa"/>
            <w:noWrap/>
            <w:hideMark/>
          </w:tcPr>
          <w:p w14:paraId="4D2C9329"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6.3</w:t>
            </w:r>
          </w:p>
        </w:tc>
        <w:tc>
          <w:tcPr>
            <w:tcW w:w="2306" w:type="dxa"/>
            <w:noWrap/>
            <w:hideMark/>
          </w:tcPr>
          <w:p w14:paraId="42165912"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 xml:space="preserve">Accesorios de Aprovechamientos </w:t>
            </w:r>
          </w:p>
        </w:tc>
        <w:tc>
          <w:tcPr>
            <w:tcW w:w="1276" w:type="dxa"/>
            <w:noWrap/>
            <w:hideMark/>
          </w:tcPr>
          <w:p w14:paraId="6E63E4D3" w14:textId="02AF9C8F"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239.00 </w:t>
            </w:r>
          </w:p>
        </w:tc>
        <w:tc>
          <w:tcPr>
            <w:tcW w:w="1070" w:type="dxa"/>
            <w:noWrap/>
            <w:hideMark/>
          </w:tcPr>
          <w:p w14:paraId="094E51F7" w14:textId="2EFAAED0"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1CAB2602" w14:textId="4A9F2A66"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6CDDD3D2" w14:textId="11EEA589"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151408DE" w14:textId="4785173E"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3CA4DD94" w14:textId="4FE08E79"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1BD541B2" w14:textId="7F41A2E2"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107.00 </w:t>
            </w:r>
          </w:p>
        </w:tc>
      </w:tr>
      <w:tr w:rsidR="005005AA" w:rsidRPr="005005AA" w14:paraId="71CA3800" w14:textId="77777777" w:rsidTr="009C04D2">
        <w:trPr>
          <w:trHeight w:val="528"/>
        </w:trPr>
        <w:tc>
          <w:tcPr>
            <w:tcW w:w="524" w:type="dxa"/>
            <w:noWrap/>
            <w:hideMark/>
          </w:tcPr>
          <w:p w14:paraId="1EBBF555"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6.9</w:t>
            </w:r>
          </w:p>
        </w:tc>
        <w:tc>
          <w:tcPr>
            <w:tcW w:w="2306" w:type="dxa"/>
            <w:hideMark/>
          </w:tcPr>
          <w:p w14:paraId="2BBF8E47" w14:textId="2D635804"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Aprovechamientos no comprendidos en las fracciones de la Ley de Ingresos causadas en Ejercicios Fiscales Anteriores Pendiente de Liquidación</w:t>
            </w:r>
            <w:r w:rsidR="00E87810">
              <w:rPr>
                <w:rFonts w:asciiTheme="minorHAnsi" w:hAnsiTheme="minorHAnsi" w:cstheme="minorHAnsi"/>
                <w:sz w:val="14"/>
              </w:rPr>
              <w:t xml:space="preserve"> </w:t>
            </w:r>
            <w:r w:rsidRPr="005005AA">
              <w:rPr>
                <w:rFonts w:asciiTheme="minorHAnsi" w:hAnsiTheme="minorHAnsi" w:cstheme="minorHAnsi"/>
                <w:sz w:val="14"/>
              </w:rPr>
              <w:t>o Pago</w:t>
            </w:r>
          </w:p>
        </w:tc>
        <w:tc>
          <w:tcPr>
            <w:tcW w:w="1276" w:type="dxa"/>
            <w:noWrap/>
            <w:hideMark/>
          </w:tcPr>
          <w:p w14:paraId="6EC20FCF" w14:textId="0DDD3243"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25E5661F" w14:textId="5212E316"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6C8B78B8" w14:textId="176BCC9A"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3DA3134B" w14:textId="75F0A05E"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3428062E" w14:textId="160711B1"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7E81D5B1" w14:textId="7D97CAD9"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55EFF656" w14:textId="1F1AF0A4"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r>
      <w:tr w:rsidR="005005AA" w:rsidRPr="005005AA" w14:paraId="5E3136D1" w14:textId="77777777" w:rsidTr="009C04D2">
        <w:trPr>
          <w:trHeight w:val="300"/>
        </w:trPr>
        <w:tc>
          <w:tcPr>
            <w:tcW w:w="524" w:type="dxa"/>
            <w:noWrap/>
            <w:hideMark/>
          </w:tcPr>
          <w:p w14:paraId="75D35461" w14:textId="77777777" w:rsidR="005005AA" w:rsidRPr="005005AA" w:rsidRDefault="005005AA" w:rsidP="005005AA">
            <w:pPr>
              <w:autoSpaceDE w:val="0"/>
              <w:autoSpaceDN w:val="0"/>
              <w:adjustRightInd w:val="0"/>
              <w:jc w:val="both"/>
              <w:rPr>
                <w:rFonts w:asciiTheme="minorHAnsi" w:hAnsiTheme="minorHAnsi" w:cstheme="minorHAnsi"/>
                <w:bCs/>
                <w:sz w:val="14"/>
              </w:rPr>
            </w:pPr>
            <w:r w:rsidRPr="005005AA">
              <w:rPr>
                <w:rFonts w:asciiTheme="minorHAnsi" w:hAnsiTheme="minorHAnsi" w:cstheme="minorHAnsi"/>
                <w:bCs/>
                <w:sz w:val="14"/>
              </w:rPr>
              <w:t>7</w:t>
            </w:r>
          </w:p>
        </w:tc>
        <w:tc>
          <w:tcPr>
            <w:tcW w:w="2306" w:type="dxa"/>
            <w:noWrap/>
            <w:hideMark/>
          </w:tcPr>
          <w:p w14:paraId="4758FB28" w14:textId="77777777" w:rsidR="005005AA" w:rsidRPr="005005AA" w:rsidRDefault="005005AA" w:rsidP="005005AA">
            <w:pPr>
              <w:autoSpaceDE w:val="0"/>
              <w:autoSpaceDN w:val="0"/>
              <w:adjustRightInd w:val="0"/>
              <w:jc w:val="both"/>
              <w:rPr>
                <w:rFonts w:asciiTheme="minorHAnsi" w:hAnsiTheme="minorHAnsi" w:cstheme="minorHAnsi"/>
                <w:bCs/>
                <w:sz w:val="14"/>
              </w:rPr>
            </w:pPr>
            <w:r w:rsidRPr="005005AA">
              <w:rPr>
                <w:rFonts w:asciiTheme="minorHAnsi" w:hAnsiTheme="minorHAnsi" w:cstheme="minorHAnsi"/>
                <w:bCs/>
                <w:sz w:val="14"/>
              </w:rPr>
              <w:t>Ingresos por Venta de bienes y servicios</w:t>
            </w:r>
          </w:p>
        </w:tc>
        <w:tc>
          <w:tcPr>
            <w:tcW w:w="1276" w:type="dxa"/>
            <w:noWrap/>
            <w:hideMark/>
          </w:tcPr>
          <w:p w14:paraId="3BA8195B" w14:textId="584EC564" w:rsidR="005005AA" w:rsidRPr="009C04D2" w:rsidRDefault="00E87810" w:rsidP="00DF5566">
            <w:pPr>
              <w:autoSpaceDE w:val="0"/>
              <w:autoSpaceDN w:val="0"/>
              <w:adjustRightInd w:val="0"/>
              <w:ind w:right="34"/>
              <w:jc w:val="right"/>
              <w:rPr>
                <w:rFonts w:asciiTheme="minorHAnsi" w:hAnsiTheme="minorHAnsi" w:cstheme="minorHAnsi"/>
                <w:bCs/>
                <w:sz w:val="12"/>
                <w:szCs w:val="12"/>
              </w:rPr>
            </w:pPr>
            <w:r w:rsidRPr="009C04D2">
              <w:rPr>
                <w:rFonts w:asciiTheme="minorHAnsi" w:hAnsiTheme="minorHAnsi" w:cstheme="minorHAnsi"/>
                <w:bCs/>
                <w:sz w:val="12"/>
                <w:szCs w:val="12"/>
              </w:rPr>
              <w:t xml:space="preserve"> </w:t>
            </w:r>
            <w:r w:rsidR="005005AA" w:rsidRPr="009C04D2">
              <w:rPr>
                <w:rFonts w:asciiTheme="minorHAnsi" w:hAnsiTheme="minorHAnsi" w:cstheme="minorHAnsi"/>
                <w:bCs/>
                <w:sz w:val="12"/>
                <w:szCs w:val="12"/>
              </w:rPr>
              <w:t>-</w:t>
            </w:r>
            <w:r w:rsidRPr="009C04D2">
              <w:rPr>
                <w:rFonts w:asciiTheme="minorHAnsi" w:hAnsiTheme="minorHAnsi" w:cstheme="minorHAnsi"/>
                <w:bCs/>
                <w:sz w:val="12"/>
                <w:szCs w:val="12"/>
              </w:rPr>
              <w:t xml:space="preserve"> </w:t>
            </w:r>
          </w:p>
        </w:tc>
        <w:tc>
          <w:tcPr>
            <w:tcW w:w="1070" w:type="dxa"/>
            <w:noWrap/>
            <w:hideMark/>
          </w:tcPr>
          <w:p w14:paraId="3AE17A25" w14:textId="3011503C" w:rsidR="005005AA" w:rsidRPr="009C04D2" w:rsidRDefault="00E87810" w:rsidP="00DF5566">
            <w:pPr>
              <w:autoSpaceDE w:val="0"/>
              <w:autoSpaceDN w:val="0"/>
              <w:adjustRightInd w:val="0"/>
              <w:ind w:right="34"/>
              <w:jc w:val="right"/>
              <w:rPr>
                <w:rFonts w:asciiTheme="minorHAnsi" w:hAnsiTheme="minorHAnsi" w:cstheme="minorHAnsi"/>
                <w:bCs/>
                <w:sz w:val="12"/>
                <w:szCs w:val="12"/>
              </w:rPr>
            </w:pPr>
            <w:r w:rsidRPr="009C04D2">
              <w:rPr>
                <w:rFonts w:asciiTheme="minorHAnsi" w:hAnsiTheme="minorHAnsi" w:cstheme="minorHAnsi"/>
                <w:bCs/>
                <w:sz w:val="12"/>
                <w:szCs w:val="12"/>
              </w:rPr>
              <w:t xml:space="preserve"> </w:t>
            </w:r>
            <w:r w:rsidR="005005AA" w:rsidRPr="009C04D2">
              <w:rPr>
                <w:rFonts w:asciiTheme="minorHAnsi" w:hAnsiTheme="minorHAnsi" w:cstheme="minorHAnsi"/>
                <w:bCs/>
                <w:sz w:val="12"/>
                <w:szCs w:val="12"/>
              </w:rPr>
              <w:t>-</w:t>
            </w:r>
            <w:r w:rsidRPr="009C04D2">
              <w:rPr>
                <w:rFonts w:asciiTheme="minorHAnsi" w:hAnsiTheme="minorHAnsi" w:cstheme="minorHAnsi"/>
                <w:bCs/>
                <w:sz w:val="12"/>
                <w:szCs w:val="12"/>
              </w:rPr>
              <w:t xml:space="preserve"> </w:t>
            </w:r>
          </w:p>
        </w:tc>
        <w:tc>
          <w:tcPr>
            <w:tcW w:w="1070" w:type="dxa"/>
            <w:noWrap/>
            <w:hideMark/>
          </w:tcPr>
          <w:p w14:paraId="7717BF38" w14:textId="628D6853" w:rsidR="005005AA" w:rsidRPr="009C04D2" w:rsidRDefault="00E87810" w:rsidP="00DF5566">
            <w:pPr>
              <w:autoSpaceDE w:val="0"/>
              <w:autoSpaceDN w:val="0"/>
              <w:adjustRightInd w:val="0"/>
              <w:ind w:right="34"/>
              <w:jc w:val="right"/>
              <w:rPr>
                <w:rFonts w:asciiTheme="minorHAnsi" w:hAnsiTheme="minorHAnsi" w:cstheme="minorHAnsi"/>
                <w:bCs/>
                <w:sz w:val="12"/>
                <w:szCs w:val="12"/>
              </w:rPr>
            </w:pPr>
            <w:r w:rsidRPr="009C04D2">
              <w:rPr>
                <w:rFonts w:asciiTheme="minorHAnsi" w:hAnsiTheme="minorHAnsi" w:cstheme="minorHAnsi"/>
                <w:bCs/>
                <w:sz w:val="12"/>
                <w:szCs w:val="12"/>
              </w:rPr>
              <w:t xml:space="preserve"> </w:t>
            </w:r>
            <w:r w:rsidR="005005AA" w:rsidRPr="009C04D2">
              <w:rPr>
                <w:rFonts w:asciiTheme="minorHAnsi" w:hAnsiTheme="minorHAnsi" w:cstheme="minorHAnsi"/>
                <w:bCs/>
                <w:sz w:val="12"/>
                <w:szCs w:val="12"/>
              </w:rPr>
              <w:t>-</w:t>
            </w:r>
            <w:r w:rsidRPr="009C04D2">
              <w:rPr>
                <w:rFonts w:asciiTheme="minorHAnsi" w:hAnsiTheme="minorHAnsi" w:cstheme="minorHAnsi"/>
                <w:bCs/>
                <w:sz w:val="12"/>
                <w:szCs w:val="12"/>
              </w:rPr>
              <w:t xml:space="preserve"> </w:t>
            </w:r>
          </w:p>
        </w:tc>
        <w:tc>
          <w:tcPr>
            <w:tcW w:w="1071" w:type="dxa"/>
            <w:noWrap/>
            <w:hideMark/>
          </w:tcPr>
          <w:p w14:paraId="650FC91E" w14:textId="020F0678" w:rsidR="005005AA" w:rsidRPr="009C04D2" w:rsidRDefault="00E87810" w:rsidP="00DF5566">
            <w:pPr>
              <w:autoSpaceDE w:val="0"/>
              <w:autoSpaceDN w:val="0"/>
              <w:adjustRightInd w:val="0"/>
              <w:ind w:right="34"/>
              <w:jc w:val="right"/>
              <w:rPr>
                <w:rFonts w:asciiTheme="minorHAnsi" w:hAnsiTheme="minorHAnsi" w:cstheme="minorHAnsi"/>
                <w:bCs/>
                <w:sz w:val="12"/>
                <w:szCs w:val="12"/>
              </w:rPr>
            </w:pPr>
            <w:r w:rsidRPr="009C04D2">
              <w:rPr>
                <w:rFonts w:asciiTheme="minorHAnsi" w:hAnsiTheme="minorHAnsi" w:cstheme="minorHAnsi"/>
                <w:bCs/>
                <w:sz w:val="12"/>
                <w:szCs w:val="12"/>
              </w:rPr>
              <w:t xml:space="preserve"> </w:t>
            </w:r>
            <w:r w:rsidR="005005AA" w:rsidRPr="009C04D2">
              <w:rPr>
                <w:rFonts w:asciiTheme="minorHAnsi" w:hAnsiTheme="minorHAnsi" w:cstheme="minorHAnsi"/>
                <w:bCs/>
                <w:sz w:val="12"/>
                <w:szCs w:val="12"/>
              </w:rPr>
              <w:t>-</w:t>
            </w:r>
            <w:r w:rsidRPr="009C04D2">
              <w:rPr>
                <w:rFonts w:asciiTheme="minorHAnsi" w:hAnsiTheme="minorHAnsi" w:cstheme="minorHAnsi"/>
                <w:bCs/>
                <w:sz w:val="12"/>
                <w:szCs w:val="12"/>
              </w:rPr>
              <w:t xml:space="preserve"> </w:t>
            </w:r>
          </w:p>
        </w:tc>
        <w:tc>
          <w:tcPr>
            <w:tcW w:w="1070" w:type="dxa"/>
            <w:noWrap/>
            <w:hideMark/>
          </w:tcPr>
          <w:p w14:paraId="29A374D1" w14:textId="04B45610" w:rsidR="005005AA" w:rsidRPr="009C04D2" w:rsidRDefault="00E87810" w:rsidP="00DF5566">
            <w:pPr>
              <w:autoSpaceDE w:val="0"/>
              <w:autoSpaceDN w:val="0"/>
              <w:adjustRightInd w:val="0"/>
              <w:ind w:right="34"/>
              <w:jc w:val="right"/>
              <w:rPr>
                <w:rFonts w:asciiTheme="minorHAnsi" w:hAnsiTheme="minorHAnsi" w:cstheme="minorHAnsi"/>
                <w:bCs/>
                <w:sz w:val="12"/>
                <w:szCs w:val="12"/>
              </w:rPr>
            </w:pPr>
            <w:r w:rsidRPr="009C04D2">
              <w:rPr>
                <w:rFonts w:asciiTheme="minorHAnsi" w:hAnsiTheme="minorHAnsi" w:cstheme="minorHAnsi"/>
                <w:bCs/>
                <w:sz w:val="12"/>
                <w:szCs w:val="12"/>
              </w:rPr>
              <w:t xml:space="preserve"> </w:t>
            </w:r>
            <w:r w:rsidR="005005AA" w:rsidRPr="009C04D2">
              <w:rPr>
                <w:rFonts w:asciiTheme="minorHAnsi" w:hAnsiTheme="minorHAnsi" w:cstheme="minorHAnsi"/>
                <w:bCs/>
                <w:sz w:val="12"/>
                <w:szCs w:val="12"/>
              </w:rPr>
              <w:t>-</w:t>
            </w:r>
            <w:r w:rsidRPr="009C04D2">
              <w:rPr>
                <w:rFonts w:asciiTheme="minorHAnsi" w:hAnsiTheme="minorHAnsi" w:cstheme="minorHAnsi"/>
                <w:bCs/>
                <w:sz w:val="12"/>
                <w:szCs w:val="12"/>
              </w:rPr>
              <w:t xml:space="preserve"> </w:t>
            </w:r>
          </w:p>
        </w:tc>
        <w:tc>
          <w:tcPr>
            <w:tcW w:w="1070" w:type="dxa"/>
            <w:noWrap/>
            <w:hideMark/>
          </w:tcPr>
          <w:p w14:paraId="7EC5457F" w14:textId="03DECDDB" w:rsidR="005005AA" w:rsidRPr="009C04D2" w:rsidRDefault="00E87810" w:rsidP="00DF5566">
            <w:pPr>
              <w:autoSpaceDE w:val="0"/>
              <w:autoSpaceDN w:val="0"/>
              <w:adjustRightInd w:val="0"/>
              <w:ind w:right="34"/>
              <w:jc w:val="right"/>
              <w:rPr>
                <w:rFonts w:asciiTheme="minorHAnsi" w:hAnsiTheme="minorHAnsi" w:cstheme="minorHAnsi"/>
                <w:bCs/>
                <w:sz w:val="12"/>
                <w:szCs w:val="12"/>
              </w:rPr>
            </w:pPr>
            <w:r w:rsidRPr="009C04D2">
              <w:rPr>
                <w:rFonts w:asciiTheme="minorHAnsi" w:hAnsiTheme="minorHAnsi" w:cstheme="minorHAnsi"/>
                <w:bCs/>
                <w:sz w:val="12"/>
                <w:szCs w:val="12"/>
              </w:rPr>
              <w:t xml:space="preserve"> </w:t>
            </w:r>
            <w:r w:rsidR="005005AA" w:rsidRPr="009C04D2">
              <w:rPr>
                <w:rFonts w:asciiTheme="minorHAnsi" w:hAnsiTheme="minorHAnsi" w:cstheme="minorHAnsi"/>
                <w:bCs/>
                <w:sz w:val="12"/>
                <w:szCs w:val="12"/>
              </w:rPr>
              <w:t>-</w:t>
            </w:r>
            <w:r w:rsidRPr="009C04D2">
              <w:rPr>
                <w:rFonts w:asciiTheme="minorHAnsi" w:hAnsiTheme="minorHAnsi" w:cstheme="minorHAnsi"/>
                <w:bCs/>
                <w:sz w:val="12"/>
                <w:szCs w:val="12"/>
              </w:rPr>
              <w:t xml:space="preserve"> </w:t>
            </w:r>
          </w:p>
        </w:tc>
        <w:tc>
          <w:tcPr>
            <w:tcW w:w="1071" w:type="dxa"/>
            <w:noWrap/>
            <w:hideMark/>
          </w:tcPr>
          <w:p w14:paraId="71081597" w14:textId="57F5782C" w:rsidR="005005AA" w:rsidRPr="009C04D2" w:rsidRDefault="00E87810" w:rsidP="00DF5566">
            <w:pPr>
              <w:autoSpaceDE w:val="0"/>
              <w:autoSpaceDN w:val="0"/>
              <w:adjustRightInd w:val="0"/>
              <w:ind w:right="34"/>
              <w:jc w:val="right"/>
              <w:rPr>
                <w:rFonts w:asciiTheme="minorHAnsi" w:hAnsiTheme="minorHAnsi" w:cstheme="minorHAnsi"/>
                <w:bCs/>
                <w:sz w:val="12"/>
                <w:szCs w:val="12"/>
              </w:rPr>
            </w:pPr>
            <w:r w:rsidRPr="009C04D2">
              <w:rPr>
                <w:rFonts w:asciiTheme="minorHAnsi" w:hAnsiTheme="minorHAnsi" w:cstheme="minorHAnsi"/>
                <w:bCs/>
                <w:sz w:val="12"/>
                <w:szCs w:val="12"/>
              </w:rPr>
              <w:t xml:space="preserve"> </w:t>
            </w:r>
            <w:r w:rsidR="005005AA" w:rsidRPr="009C04D2">
              <w:rPr>
                <w:rFonts w:asciiTheme="minorHAnsi" w:hAnsiTheme="minorHAnsi" w:cstheme="minorHAnsi"/>
                <w:bCs/>
                <w:sz w:val="12"/>
                <w:szCs w:val="12"/>
              </w:rPr>
              <w:t>-</w:t>
            </w:r>
            <w:r w:rsidRPr="009C04D2">
              <w:rPr>
                <w:rFonts w:asciiTheme="minorHAnsi" w:hAnsiTheme="minorHAnsi" w:cstheme="minorHAnsi"/>
                <w:bCs/>
                <w:sz w:val="12"/>
                <w:szCs w:val="12"/>
              </w:rPr>
              <w:t xml:space="preserve"> </w:t>
            </w:r>
          </w:p>
        </w:tc>
      </w:tr>
      <w:tr w:rsidR="005005AA" w:rsidRPr="005005AA" w14:paraId="5E39458B" w14:textId="77777777" w:rsidTr="009C04D2">
        <w:trPr>
          <w:trHeight w:val="528"/>
        </w:trPr>
        <w:tc>
          <w:tcPr>
            <w:tcW w:w="524" w:type="dxa"/>
            <w:noWrap/>
            <w:hideMark/>
          </w:tcPr>
          <w:p w14:paraId="2110DE99"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7.1</w:t>
            </w:r>
          </w:p>
        </w:tc>
        <w:tc>
          <w:tcPr>
            <w:tcW w:w="2306" w:type="dxa"/>
            <w:hideMark/>
          </w:tcPr>
          <w:p w14:paraId="1F3851ED"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 xml:space="preserve">Ingresos por ventas de bienes y Prestación de servicios de Instituciones Públicas de Seguridad Social </w:t>
            </w:r>
          </w:p>
        </w:tc>
        <w:tc>
          <w:tcPr>
            <w:tcW w:w="1276" w:type="dxa"/>
            <w:noWrap/>
            <w:hideMark/>
          </w:tcPr>
          <w:p w14:paraId="4EABA95E" w14:textId="62D59F16"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2A8D64CD" w14:textId="4BA42B80"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0D60C44C" w14:textId="64A299FD"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54575773" w14:textId="3FAF1B6F"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35C2A754" w14:textId="407CE8DD"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0799FF1C" w14:textId="3D622F25"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39DC947D" w14:textId="6A7A403E"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r>
      <w:tr w:rsidR="005005AA" w:rsidRPr="005005AA" w14:paraId="6A203578" w14:textId="77777777" w:rsidTr="009C04D2">
        <w:trPr>
          <w:trHeight w:val="300"/>
        </w:trPr>
        <w:tc>
          <w:tcPr>
            <w:tcW w:w="524" w:type="dxa"/>
            <w:noWrap/>
            <w:hideMark/>
          </w:tcPr>
          <w:p w14:paraId="562DBFEF"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7.2</w:t>
            </w:r>
          </w:p>
        </w:tc>
        <w:tc>
          <w:tcPr>
            <w:tcW w:w="2306" w:type="dxa"/>
            <w:noWrap/>
            <w:hideMark/>
          </w:tcPr>
          <w:p w14:paraId="342916E1"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Ingresos por Venta de Bienes y Prestación de Servicios de Empresas Productivas del Estado</w:t>
            </w:r>
          </w:p>
        </w:tc>
        <w:tc>
          <w:tcPr>
            <w:tcW w:w="1276" w:type="dxa"/>
            <w:noWrap/>
            <w:hideMark/>
          </w:tcPr>
          <w:p w14:paraId="275F9486" w14:textId="587A8148"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18D1A9E8" w14:textId="1EC078CB"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3E6FD8DC" w14:textId="26A550A8"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63DF56DF" w14:textId="2D4EA242"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0A1498E2" w14:textId="500507E9"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5339D0D8" w14:textId="5416EC15"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6C0DD7E4" w14:textId="57682C3A"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r>
      <w:tr w:rsidR="005005AA" w:rsidRPr="005005AA" w14:paraId="599CB88E" w14:textId="77777777" w:rsidTr="009C04D2">
        <w:trPr>
          <w:trHeight w:val="528"/>
        </w:trPr>
        <w:tc>
          <w:tcPr>
            <w:tcW w:w="524" w:type="dxa"/>
            <w:noWrap/>
            <w:hideMark/>
          </w:tcPr>
          <w:p w14:paraId="70B02F4E"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7.3</w:t>
            </w:r>
          </w:p>
        </w:tc>
        <w:tc>
          <w:tcPr>
            <w:tcW w:w="2306" w:type="dxa"/>
            <w:hideMark/>
          </w:tcPr>
          <w:p w14:paraId="3213C710"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Ingresos por venta de Bienes y Prestación de Servicios de Entidades Paraestatales y Fideicomisos No Empresariales y No Financieros</w:t>
            </w:r>
          </w:p>
        </w:tc>
        <w:tc>
          <w:tcPr>
            <w:tcW w:w="1276" w:type="dxa"/>
            <w:noWrap/>
            <w:hideMark/>
          </w:tcPr>
          <w:p w14:paraId="3BC870E0" w14:textId="059C7E17"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139F26D5" w14:textId="49DD0B7F"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5BA16A9B" w14:textId="173858B8"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5A83A31C" w14:textId="6EA72938"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07154B1B" w14:textId="7D01B71B"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56EF0DCB" w14:textId="6D549A6C"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2BF10D6C" w14:textId="7894E843"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r>
      <w:tr w:rsidR="005005AA" w:rsidRPr="005005AA" w14:paraId="5E1ADF70" w14:textId="77777777" w:rsidTr="009C04D2">
        <w:trPr>
          <w:trHeight w:val="528"/>
        </w:trPr>
        <w:tc>
          <w:tcPr>
            <w:tcW w:w="524" w:type="dxa"/>
            <w:noWrap/>
            <w:hideMark/>
          </w:tcPr>
          <w:p w14:paraId="6C6114FF"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7.4</w:t>
            </w:r>
          </w:p>
        </w:tc>
        <w:tc>
          <w:tcPr>
            <w:tcW w:w="2306" w:type="dxa"/>
            <w:hideMark/>
          </w:tcPr>
          <w:p w14:paraId="636F6CAD"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 xml:space="preserve">Ingresos por Venta de Bienes y Prestación de Servicios de Entidades Paraestatales Empresariales No Financieras con Participación Estatal Mayoritaria </w:t>
            </w:r>
          </w:p>
        </w:tc>
        <w:tc>
          <w:tcPr>
            <w:tcW w:w="1276" w:type="dxa"/>
            <w:noWrap/>
            <w:hideMark/>
          </w:tcPr>
          <w:p w14:paraId="44A9145F" w14:textId="11511A47"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257F4D17" w14:textId="4BF0247C"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1FBD3743" w14:textId="6475E280"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38FDB8E4" w14:textId="3EB9A53E"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78AADB77" w14:textId="2328B872"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4DB25FDD" w14:textId="54F10BF2"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4F147009" w14:textId="231459C0"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r>
      <w:tr w:rsidR="005005AA" w:rsidRPr="005005AA" w14:paraId="521EBC2D" w14:textId="77777777" w:rsidTr="009C04D2">
        <w:trPr>
          <w:trHeight w:val="528"/>
        </w:trPr>
        <w:tc>
          <w:tcPr>
            <w:tcW w:w="524" w:type="dxa"/>
            <w:noWrap/>
            <w:hideMark/>
          </w:tcPr>
          <w:p w14:paraId="47FAA12E"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7.5</w:t>
            </w:r>
          </w:p>
        </w:tc>
        <w:tc>
          <w:tcPr>
            <w:tcW w:w="2306" w:type="dxa"/>
            <w:hideMark/>
          </w:tcPr>
          <w:p w14:paraId="75064536"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Ingresos por Venta de Bienes y Prestación de Servicios de Entidades Paraestatales Empresariales Financieras Monetarias con Participación Estatal Mayoritaria</w:t>
            </w:r>
          </w:p>
        </w:tc>
        <w:tc>
          <w:tcPr>
            <w:tcW w:w="1276" w:type="dxa"/>
            <w:noWrap/>
            <w:hideMark/>
          </w:tcPr>
          <w:p w14:paraId="0C9A3137" w14:textId="1CA26C84"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125EC38E" w14:textId="42DEB814"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5880D761" w14:textId="021DDAB5"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61D3984D" w14:textId="3A9501DE"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0D86A9AD" w14:textId="134019E3"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02281450" w14:textId="020AABFF"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569FF8F5" w14:textId="17C8035C"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r>
      <w:tr w:rsidR="005005AA" w:rsidRPr="005005AA" w14:paraId="298EC232" w14:textId="77777777" w:rsidTr="009C04D2">
        <w:trPr>
          <w:trHeight w:val="528"/>
        </w:trPr>
        <w:tc>
          <w:tcPr>
            <w:tcW w:w="524" w:type="dxa"/>
            <w:noWrap/>
            <w:hideMark/>
          </w:tcPr>
          <w:p w14:paraId="0025EDC8"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7.6</w:t>
            </w:r>
          </w:p>
        </w:tc>
        <w:tc>
          <w:tcPr>
            <w:tcW w:w="2306" w:type="dxa"/>
            <w:hideMark/>
          </w:tcPr>
          <w:p w14:paraId="4A1FC68E"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Ingresos por Venta de Bienes y Prestación de Servicios de Entidades Paraestatales Empresariales Financieras No Monetarias con Participación Estatal Mayoritaria</w:t>
            </w:r>
          </w:p>
        </w:tc>
        <w:tc>
          <w:tcPr>
            <w:tcW w:w="1276" w:type="dxa"/>
            <w:noWrap/>
            <w:hideMark/>
          </w:tcPr>
          <w:p w14:paraId="40111891" w14:textId="761E68B9"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6AE858E0" w14:textId="4BA0FAED"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6EA68049" w14:textId="6C585B65"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0494548E" w14:textId="532A2E20"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497C6B94" w14:textId="54EDE9CD"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4537FC1C" w14:textId="1E77D212"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0FCF94DE" w14:textId="4ACD2545"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r>
      <w:tr w:rsidR="005005AA" w:rsidRPr="005005AA" w14:paraId="5EFFFD88" w14:textId="77777777" w:rsidTr="009C04D2">
        <w:trPr>
          <w:trHeight w:val="528"/>
        </w:trPr>
        <w:tc>
          <w:tcPr>
            <w:tcW w:w="524" w:type="dxa"/>
            <w:noWrap/>
            <w:hideMark/>
          </w:tcPr>
          <w:p w14:paraId="64BCBED2"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7.7</w:t>
            </w:r>
          </w:p>
        </w:tc>
        <w:tc>
          <w:tcPr>
            <w:tcW w:w="2306" w:type="dxa"/>
            <w:hideMark/>
          </w:tcPr>
          <w:p w14:paraId="37F16325" w14:textId="2D2D9DD1"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Ingresos por Venta de Bienes y Prestación de Servicios de Fideicomisos Financieros Públicos con</w:t>
            </w:r>
            <w:r w:rsidR="00E87810">
              <w:rPr>
                <w:rFonts w:asciiTheme="minorHAnsi" w:hAnsiTheme="minorHAnsi" w:cstheme="minorHAnsi"/>
                <w:sz w:val="14"/>
              </w:rPr>
              <w:t xml:space="preserve"> </w:t>
            </w:r>
            <w:r w:rsidRPr="005005AA">
              <w:rPr>
                <w:rFonts w:asciiTheme="minorHAnsi" w:hAnsiTheme="minorHAnsi" w:cstheme="minorHAnsi"/>
                <w:sz w:val="14"/>
              </w:rPr>
              <w:t>Participación Estatal Mayoritaria</w:t>
            </w:r>
          </w:p>
        </w:tc>
        <w:tc>
          <w:tcPr>
            <w:tcW w:w="1276" w:type="dxa"/>
            <w:noWrap/>
            <w:hideMark/>
          </w:tcPr>
          <w:p w14:paraId="427548A6" w14:textId="51625419"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2870E9B7" w14:textId="12F944A6"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0EC2CA0E" w14:textId="35064FE6"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61CE33E1" w14:textId="39970B06"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3EA932CD" w14:textId="67FB433B"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7C0ECA2C" w14:textId="4D562795"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5E6EE2CF" w14:textId="1CA6AD4D"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r>
      <w:tr w:rsidR="005005AA" w:rsidRPr="005005AA" w14:paraId="00FDCA50" w14:textId="77777777" w:rsidTr="009C04D2">
        <w:trPr>
          <w:trHeight w:val="528"/>
        </w:trPr>
        <w:tc>
          <w:tcPr>
            <w:tcW w:w="524" w:type="dxa"/>
            <w:noWrap/>
            <w:hideMark/>
          </w:tcPr>
          <w:p w14:paraId="1DAE3E8C"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7.8</w:t>
            </w:r>
          </w:p>
        </w:tc>
        <w:tc>
          <w:tcPr>
            <w:tcW w:w="2306" w:type="dxa"/>
            <w:hideMark/>
          </w:tcPr>
          <w:p w14:paraId="40A2492A"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Ingresos por Venta de Bienes y Prestación de Servicios de los Poderes Legislativo y Judicial y de los Órganos Autónomos</w:t>
            </w:r>
          </w:p>
        </w:tc>
        <w:tc>
          <w:tcPr>
            <w:tcW w:w="1276" w:type="dxa"/>
            <w:noWrap/>
            <w:hideMark/>
          </w:tcPr>
          <w:p w14:paraId="2CDDB4F7" w14:textId="2F1D6295"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50742000" w14:textId="7D5283EB"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11FC89A7" w14:textId="2F28C7FB"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2039837E" w14:textId="13CE5F6F"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5976389C" w14:textId="1B26D06E"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2766AF96" w14:textId="744D6B40"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296ACB16" w14:textId="1A3A5541"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r>
      <w:tr w:rsidR="005005AA" w:rsidRPr="005005AA" w14:paraId="0D70A496" w14:textId="77777777" w:rsidTr="009C04D2">
        <w:trPr>
          <w:trHeight w:val="300"/>
        </w:trPr>
        <w:tc>
          <w:tcPr>
            <w:tcW w:w="524" w:type="dxa"/>
            <w:noWrap/>
            <w:hideMark/>
          </w:tcPr>
          <w:p w14:paraId="2346FED6"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7.9</w:t>
            </w:r>
          </w:p>
        </w:tc>
        <w:tc>
          <w:tcPr>
            <w:tcW w:w="2306" w:type="dxa"/>
            <w:hideMark/>
          </w:tcPr>
          <w:p w14:paraId="75AB0BD1"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Otros Ingresos</w:t>
            </w:r>
          </w:p>
        </w:tc>
        <w:tc>
          <w:tcPr>
            <w:tcW w:w="1276" w:type="dxa"/>
            <w:noWrap/>
            <w:hideMark/>
          </w:tcPr>
          <w:p w14:paraId="3DF13F7C" w14:textId="5A54707C"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6B1D3F27" w14:textId="7314DA32"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5C0CA377" w14:textId="5EFFC105"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6BE80670" w14:textId="5CFDFDD9"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3F4BDA58" w14:textId="0439FB96"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5C042BEC" w14:textId="1528E002"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2715E14A" w14:textId="4A64989C"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r>
      <w:tr w:rsidR="005005AA" w:rsidRPr="005005AA" w14:paraId="0B239BD7" w14:textId="77777777" w:rsidTr="009C04D2">
        <w:trPr>
          <w:trHeight w:val="300"/>
        </w:trPr>
        <w:tc>
          <w:tcPr>
            <w:tcW w:w="524" w:type="dxa"/>
            <w:noWrap/>
            <w:hideMark/>
          </w:tcPr>
          <w:p w14:paraId="3566B3A8" w14:textId="77777777" w:rsidR="005005AA" w:rsidRPr="005005AA" w:rsidRDefault="005005AA" w:rsidP="005005AA">
            <w:pPr>
              <w:autoSpaceDE w:val="0"/>
              <w:autoSpaceDN w:val="0"/>
              <w:adjustRightInd w:val="0"/>
              <w:jc w:val="both"/>
              <w:rPr>
                <w:rFonts w:asciiTheme="minorHAnsi" w:hAnsiTheme="minorHAnsi" w:cstheme="minorHAnsi"/>
                <w:bCs/>
                <w:sz w:val="14"/>
              </w:rPr>
            </w:pPr>
            <w:r w:rsidRPr="005005AA">
              <w:rPr>
                <w:rFonts w:asciiTheme="minorHAnsi" w:hAnsiTheme="minorHAnsi" w:cstheme="minorHAnsi"/>
                <w:bCs/>
                <w:sz w:val="14"/>
              </w:rPr>
              <w:t>8</w:t>
            </w:r>
          </w:p>
        </w:tc>
        <w:tc>
          <w:tcPr>
            <w:tcW w:w="2306" w:type="dxa"/>
            <w:noWrap/>
            <w:hideMark/>
          </w:tcPr>
          <w:p w14:paraId="40071178" w14:textId="77777777" w:rsidR="005005AA" w:rsidRPr="005005AA" w:rsidRDefault="005005AA" w:rsidP="005005AA">
            <w:pPr>
              <w:autoSpaceDE w:val="0"/>
              <w:autoSpaceDN w:val="0"/>
              <w:adjustRightInd w:val="0"/>
              <w:jc w:val="both"/>
              <w:rPr>
                <w:rFonts w:asciiTheme="minorHAnsi" w:hAnsiTheme="minorHAnsi" w:cstheme="minorHAnsi"/>
                <w:bCs/>
                <w:sz w:val="14"/>
              </w:rPr>
            </w:pPr>
            <w:r w:rsidRPr="005005AA">
              <w:rPr>
                <w:rFonts w:asciiTheme="minorHAnsi" w:hAnsiTheme="minorHAnsi" w:cstheme="minorHAnsi"/>
                <w:bCs/>
                <w:sz w:val="14"/>
              </w:rPr>
              <w:t>Participaciones y Aportaciones</w:t>
            </w:r>
          </w:p>
        </w:tc>
        <w:tc>
          <w:tcPr>
            <w:tcW w:w="1276" w:type="dxa"/>
            <w:noWrap/>
            <w:hideMark/>
          </w:tcPr>
          <w:p w14:paraId="6A35EF79" w14:textId="6DD0D4FB" w:rsidR="005005AA" w:rsidRPr="009C04D2" w:rsidRDefault="00E87810" w:rsidP="00DF5566">
            <w:pPr>
              <w:autoSpaceDE w:val="0"/>
              <w:autoSpaceDN w:val="0"/>
              <w:adjustRightInd w:val="0"/>
              <w:ind w:right="34"/>
              <w:jc w:val="right"/>
              <w:rPr>
                <w:rFonts w:asciiTheme="minorHAnsi" w:hAnsiTheme="minorHAnsi" w:cstheme="minorHAnsi"/>
                <w:bCs/>
                <w:sz w:val="12"/>
                <w:szCs w:val="12"/>
              </w:rPr>
            </w:pPr>
            <w:r w:rsidRPr="009C04D2">
              <w:rPr>
                <w:rFonts w:asciiTheme="minorHAnsi" w:hAnsiTheme="minorHAnsi" w:cstheme="minorHAnsi"/>
                <w:bCs/>
                <w:sz w:val="12"/>
                <w:szCs w:val="12"/>
              </w:rPr>
              <w:t xml:space="preserve"> </w:t>
            </w:r>
            <w:r w:rsidR="005005AA" w:rsidRPr="009C04D2">
              <w:rPr>
                <w:rFonts w:asciiTheme="minorHAnsi" w:hAnsiTheme="minorHAnsi" w:cstheme="minorHAnsi"/>
                <w:bCs/>
                <w:sz w:val="12"/>
                <w:szCs w:val="12"/>
              </w:rPr>
              <w:t xml:space="preserve">3,731,228,917.00 </w:t>
            </w:r>
          </w:p>
        </w:tc>
        <w:tc>
          <w:tcPr>
            <w:tcW w:w="1070" w:type="dxa"/>
            <w:noWrap/>
            <w:hideMark/>
          </w:tcPr>
          <w:p w14:paraId="3230EEB7" w14:textId="11EDDD37" w:rsidR="005005AA" w:rsidRPr="009C04D2" w:rsidRDefault="00E87810" w:rsidP="00DF5566">
            <w:pPr>
              <w:autoSpaceDE w:val="0"/>
              <w:autoSpaceDN w:val="0"/>
              <w:adjustRightInd w:val="0"/>
              <w:ind w:right="34"/>
              <w:jc w:val="right"/>
              <w:rPr>
                <w:rFonts w:asciiTheme="minorHAnsi" w:hAnsiTheme="minorHAnsi" w:cstheme="minorHAnsi"/>
                <w:bCs/>
                <w:sz w:val="12"/>
                <w:szCs w:val="12"/>
              </w:rPr>
            </w:pPr>
            <w:r w:rsidRPr="009C04D2">
              <w:rPr>
                <w:rFonts w:asciiTheme="minorHAnsi" w:hAnsiTheme="minorHAnsi" w:cstheme="minorHAnsi"/>
                <w:bCs/>
                <w:sz w:val="12"/>
                <w:szCs w:val="12"/>
              </w:rPr>
              <w:t xml:space="preserve"> </w:t>
            </w:r>
            <w:r w:rsidR="005005AA" w:rsidRPr="009C04D2">
              <w:rPr>
                <w:rFonts w:asciiTheme="minorHAnsi" w:hAnsiTheme="minorHAnsi" w:cstheme="minorHAnsi"/>
                <w:bCs/>
                <w:sz w:val="12"/>
                <w:szCs w:val="12"/>
              </w:rPr>
              <w:t xml:space="preserve">302,255,783.00 </w:t>
            </w:r>
          </w:p>
        </w:tc>
        <w:tc>
          <w:tcPr>
            <w:tcW w:w="1070" w:type="dxa"/>
            <w:noWrap/>
            <w:hideMark/>
          </w:tcPr>
          <w:p w14:paraId="1A42C2B1" w14:textId="2015300F" w:rsidR="005005AA" w:rsidRPr="009C04D2" w:rsidRDefault="00E87810" w:rsidP="00DF5566">
            <w:pPr>
              <w:autoSpaceDE w:val="0"/>
              <w:autoSpaceDN w:val="0"/>
              <w:adjustRightInd w:val="0"/>
              <w:ind w:right="34"/>
              <w:jc w:val="right"/>
              <w:rPr>
                <w:rFonts w:asciiTheme="minorHAnsi" w:hAnsiTheme="minorHAnsi" w:cstheme="minorHAnsi"/>
                <w:bCs/>
                <w:sz w:val="12"/>
                <w:szCs w:val="12"/>
              </w:rPr>
            </w:pPr>
            <w:r w:rsidRPr="009C04D2">
              <w:rPr>
                <w:rFonts w:asciiTheme="minorHAnsi" w:hAnsiTheme="minorHAnsi" w:cstheme="minorHAnsi"/>
                <w:bCs/>
                <w:sz w:val="12"/>
                <w:szCs w:val="12"/>
              </w:rPr>
              <w:t xml:space="preserve"> </w:t>
            </w:r>
            <w:r w:rsidR="005005AA" w:rsidRPr="009C04D2">
              <w:rPr>
                <w:rFonts w:asciiTheme="minorHAnsi" w:hAnsiTheme="minorHAnsi" w:cstheme="minorHAnsi"/>
                <w:bCs/>
                <w:sz w:val="12"/>
                <w:szCs w:val="12"/>
              </w:rPr>
              <w:t xml:space="preserve">338,603,184.00 </w:t>
            </w:r>
          </w:p>
        </w:tc>
        <w:tc>
          <w:tcPr>
            <w:tcW w:w="1071" w:type="dxa"/>
            <w:noWrap/>
            <w:hideMark/>
          </w:tcPr>
          <w:p w14:paraId="0E33BC79" w14:textId="4DD361CD" w:rsidR="005005AA" w:rsidRPr="009C04D2" w:rsidRDefault="00E87810" w:rsidP="00DF5566">
            <w:pPr>
              <w:autoSpaceDE w:val="0"/>
              <w:autoSpaceDN w:val="0"/>
              <w:adjustRightInd w:val="0"/>
              <w:ind w:right="34"/>
              <w:jc w:val="right"/>
              <w:rPr>
                <w:rFonts w:asciiTheme="minorHAnsi" w:hAnsiTheme="minorHAnsi" w:cstheme="minorHAnsi"/>
                <w:bCs/>
                <w:sz w:val="12"/>
                <w:szCs w:val="12"/>
              </w:rPr>
            </w:pPr>
            <w:r w:rsidRPr="009C04D2">
              <w:rPr>
                <w:rFonts w:asciiTheme="minorHAnsi" w:hAnsiTheme="minorHAnsi" w:cstheme="minorHAnsi"/>
                <w:bCs/>
                <w:sz w:val="12"/>
                <w:szCs w:val="12"/>
              </w:rPr>
              <w:t xml:space="preserve"> </w:t>
            </w:r>
            <w:r w:rsidR="005005AA" w:rsidRPr="009C04D2">
              <w:rPr>
                <w:rFonts w:asciiTheme="minorHAnsi" w:hAnsiTheme="minorHAnsi" w:cstheme="minorHAnsi"/>
                <w:bCs/>
                <w:sz w:val="12"/>
                <w:szCs w:val="12"/>
              </w:rPr>
              <w:t xml:space="preserve">374,626,436.00 </w:t>
            </w:r>
          </w:p>
        </w:tc>
        <w:tc>
          <w:tcPr>
            <w:tcW w:w="1070" w:type="dxa"/>
            <w:noWrap/>
            <w:hideMark/>
          </w:tcPr>
          <w:p w14:paraId="71D21BF6" w14:textId="7C662820" w:rsidR="005005AA" w:rsidRPr="009C04D2" w:rsidRDefault="00E87810" w:rsidP="00DF5566">
            <w:pPr>
              <w:autoSpaceDE w:val="0"/>
              <w:autoSpaceDN w:val="0"/>
              <w:adjustRightInd w:val="0"/>
              <w:ind w:right="34"/>
              <w:jc w:val="right"/>
              <w:rPr>
                <w:rFonts w:asciiTheme="minorHAnsi" w:hAnsiTheme="minorHAnsi" w:cstheme="minorHAnsi"/>
                <w:bCs/>
                <w:sz w:val="12"/>
                <w:szCs w:val="12"/>
              </w:rPr>
            </w:pPr>
            <w:r w:rsidRPr="009C04D2">
              <w:rPr>
                <w:rFonts w:asciiTheme="minorHAnsi" w:hAnsiTheme="minorHAnsi" w:cstheme="minorHAnsi"/>
                <w:bCs/>
                <w:sz w:val="12"/>
                <w:szCs w:val="12"/>
              </w:rPr>
              <w:t xml:space="preserve"> </w:t>
            </w:r>
            <w:r w:rsidR="005005AA" w:rsidRPr="009C04D2">
              <w:rPr>
                <w:rFonts w:asciiTheme="minorHAnsi" w:hAnsiTheme="minorHAnsi" w:cstheme="minorHAnsi"/>
                <w:bCs/>
                <w:sz w:val="12"/>
                <w:szCs w:val="12"/>
              </w:rPr>
              <w:t xml:space="preserve">304,412,637.00 </w:t>
            </w:r>
          </w:p>
        </w:tc>
        <w:tc>
          <w:tcPr>
            <w:tcW w:w="1070" w:type="dxa"/>
            <w:noWrap/>
            <w:hideMark/>
          </w:tcPr>
          <w:p w14:paraId="24879A70" w14:textId="02E4D064" w:rsidR="005005AA" w:rsidRPr="009C04D2" w:rsidRDefault="00E87810" w:rsidP="00DF5566">
            <w:pPr>
              <w:autoSpaceDE w:val="0"/>
              <w:autoSpaceDN w:val="0"/>
              <w:adjustRightInd w:val="0"/>
              <w:ind w:right="34"/>
              <w:jc w:val="right"/>
              <w:rPr>
                <w:rFonts w:asciiTheme="minorHAnsi" w:hAnsiTheme="minorHAnsi" w:cstheme="minorHAnsi"/>
                <w:bCs/>
                <w:sz w:val="12"/>
                <w:szCs w:val="12"/>
              </w:rPr>
            </w:pPr>
            <w:r w:rsidRPr="009C04D2">
              <w:rPr>
                <w:rFonts w:asciiTheme="minorHAnsi" w:hAnsiTheme="minorHAnsi" w:cstheme="minorHAnsi"/>
                <w:bCs/>
                <w:sz w:val="12"/>
                <w:szCs w:val="12"/>
              </w:rPr>
              <w:t xml:space="preserve"> </w:t>
            </w:r>
            <w:r w:rsidR="005005AA" w:rsidRPr="009C04D2">
              <w:rPr>
                <w:rFonts w:asciiTheme="minorHAnsi" w:hAnsiTheme="minorHAnsi" w:cstheme="minorHAnsi"/>
                <w:bCs/>
                <w:sz w:val="12"/>
                <w:szCs w:val="12"/>
              </w:rPr>
              <w:t xml:space="preserve">399,586,455.00 </w:t>
            </w:r>
          </w:p>
        </w:tc>
        <w:tc>
          <w:tcPr>
            <w:tcW w:w="1071" w:type="dxa"/>
            <w:noWrap/>
            <w:hideMark/>
          </w:tcPr>
          <w:p w14:paraId="013C8E16" w14:textId="715AAB4E" w:rsidR="005005AA" w:rsidRPr="009C04D2" w:rsidRDefault="00E87810" w:rsidP="00DF5566">
            <w:pPr>
              <w:autoSpaceDE w:val="0"/>
              <w:autoSpaceDN w:val="0"/>
              <w:adjustRightInd w:val="0"/>
              <w:ind w:right="34"/>
              <w:jc w:val="right"/>
              <w:rPr>
                <w:rFonts w:asciiTheme="minorHAnsi" w:hAnsiTheme="minorHAnsi" w:cstheme="minorHAnsi"/>
                <w:bCs/>
                <w:sz w:val="12"/>
                <w:szCs w:val="12"/>
              </w:rPr>
            </w:pPr>
            <w:r w:rsidRPr="009C04D2">
              <w:rPr>
                <w:rFonts w:asciiTheme="minorHAnsi" w:hAnsiTheme="minorHAnsi" w:cstheme="minorHAnsi"/>
                <w:bCs/>
                <w:sz w:val="12"/>
                <w:szCs w:val="12"/>
              </w:rPr>
              <w:t xml:space="preserve"> </w:t>
            </w:r>
            <w:r w:rsidR="005005AA" w:rsidRPr="009C04D2">
              <w:rPr>
                <w:rFonts w:asciiTheme="minorHAnsi" w:hAnsiTheme="minorHAnsi" w:cstheme="minorHAnsi"/>
                <w:bCs/>
                <w:sz w:val="12"/>
                <w:szCs w:val="12"/>
              </w:rPr>
              <w:t xml:space="preserve">310,051,809.00 </w:t>
            </w:r>
          </w:p>
        </w:tc>
      </w:tr>
      <w:tr w:rsidR="005005AA" w:rsidRPr="005005AA" w14:paraId="41A4AF15" w14:textId="77777777" w:rsidTr="009C04D2">
        <w:trPr>
          <w:trHeight w:val="300"/>
        </w:trPr>
        <w:tc>
          <w:tcPr>
            <w:tcW w:w="524" w:type="dxa"/>
            <w:noWrap/>
            <w:hideMark/>
          </w:tcPr>
          <w:p w14:paraId="701E4345"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8.1</w:t>
            </w:r>
          </w:p>
        </w:tc>
        <w:tc>
          <w:tcPr>
            <w:tcW w:w="2306" w:type="dxa"/>
            <w:noWrap/>
            <w:hideMark/>
          </w:tcPr>
          <w:p w14:paraId="5407B44D"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 xml:space="preserve">Participaciones </w:t>
            </w:r>
          </w:p>
        </w:tc>
        <w:tc>
          <w:tcPr>
            <w:tcW w:w="1276" w:type="dxa"/>
            <w:noWrap/>
            <w:hideMark/>
          </w:tcPr>
          <w:p w14:paraId="469CC45D" w14:textId="552EC42A"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2,288,840,816.00 </w:t>
            </w:r>
          </w:p>
        </w:tc>
        <w:tc>
          <w:tcPr>
            <w:tcW w:w="1070" w:type="dxa"/>
            <w:noWrap/>
            <w:hideMark/>
          </w:tcPr>
          <w:p w14:paraId="07260E30" w14:textId="6EFCEE16"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177,716,826.00 </w:t>
            </w:r>
          </w:p>
        </w:tc>
        <w:tc>
          <w:tcPr>
            <w:tcW w:w="1070" w:type="dxa"/>
            <w:noWrap/>
            <w:hideMark/>
          </w:tcPr>
          <w:p w14:paraId="59FAF837" w14:textId="49BDB624"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213,773,602.00 </w:t>
            </w:r>
          </w:p>
        </w:tc>
        <w:tc>
          <w:tcPr>
            <w:tcW w:w="1071" w:type="dxa"/>
            <w:noWrap/>
            <w:hideMark/>
          </w:tcPr>
          <w:p w14:paraId="0C113957" w14:textId="64D23AFD"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249,796,854.00 </w:t>
            </w:r>
          </w:p>
        </w:tc>
        <w:tc>
          <w:tcPr>
            <w:tcW w:w="1070" w:type="dxa"/>
            <w:noWrap/>
            <w:hideMark/>
          </w:tcPr>
          <w:p w14:paraId="0BD16C8A" w14:textId="2EC63ADD"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179,583,055.00 </w:t>
            </w:r>
          </w:p>
        </w:tc>
        <w:tc>
          <w:tcPr>
            <w:tcW w:w="1070" w:type="dxa"/>
            <w:noWrap/>
            <w:hideMark/>
          </w:tcPr>
          <w:p w14:paraId="7C3DAADE" w14:textId="253B489C"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274,756,873.00 </w:t>
            </w:r>
          </w:p>
        </w:tc>
        <w:tc>
          <w:tcPr>
            <w:tcW w:w="1071" w:type="dxa"/>
            <w:noWrap/>
            <w:hideMark/>
          </w:tcPr>
          <w:p w14:paraId="64D10473" w14:textId="0E00DFA1"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185,222,227.00 </w:t>
            </w:r>
          </w:p>
        </w:tc>
      </w:tr>
      <w:tr w:rsidR="005005AA" w:rsidRPr="005005AA" w14:paraId="7840D09E" w14:textId="77777777" w:rsidTr="009C04D2">
        <w:trPr>
          <w:trHeight w:val="300"/>
        </w:trPr>
        <w:tc>
          <w:tcPr>
            <w:tcW w:w="524" w:type="dxa"/>
            <w:noWrap/>
            <w:hideMark/>
          </w:tcPr>
          <w:p w14:paraId="65DD8368"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8.2</w:t>
            </w:r>
          </w:p>
        </w:tc>
        <w:tc>
          <w:tcPr>
            <w:tcW w:w="2306" w:type="dxa"/>
            <w:noWrap/>
            <w:hideMark/>
          </w:tcPr>
          <w:p w14:paraId="7E071142"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Aportaciones</w:t>
            </w:r>
          </w:p>
        </w:tc>
        <w:tc>
          <w:tcPr>
            <w:tcW w:w="1276" w:type="dxa"/>
            <w:noWrap/>
            <w:hideMark/>
          </w:tcPr>
          <w:p w14:paraId="702E0111" w14:textId="749B035D"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1,442,388,101.00 </w:t>
            </w:r>
          </w:p>
        </w:tc>
        <w:tc>
          <w:tcPr>
            <w:tcW w:w="1070" w:type="dxa"/>
            <w:noWrap/>
            <w:hideMark/>
          </w:tcPr>
          <w:p w14:paraId="2FEBDF30" w14:textId="2D793FA5"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124,538,957.00 </w:t>
            </w:r>
          </w:p>
        </w:tc>
        <w:tc>
          <w:tcPr>
            <w:tcW w:w="1070" w:type="dxa"/>
            <w:noWrap/>
            <w:hideMark/>
          </w:tcPr>
          <w:p w14:paraId="06DE1194" w14:textId="41170DD5"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124,829,582.00 </w:t>
            </w:r>
          </w:p>
        </w:tc>
        <w:tc>
          <w:tcPr>
            <w:tcW w:w="1071" w:type="dxa"/>
            <w:noWrap/>
            <w:hideMark/>
          </w:tcPr>
          <w:p w14:paraId="105505C7" w14:textId="7317F2B4"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124,829,582.00 </w:t>
            </w:r>
          </w:p>
        </w:tc>
        <w:tc>
          <w:tcPr>
            <w:tcW w:w="1070" w:type="dxa"/>
            <w:noWrap/>
            <w:hideMark/>
          </w:tcPr>
          <w:p w14:paraId="28CB60D0" w14:textId="7CCC015D"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124,829,582.00 </w:t>
            </w:r>
          </w:p>
        </w:tc>
        <w:tc>
          <w:tcPr>
            <w:tcW w:w="1070" w:type="dxa"/>
            <w:noWrap/>
            <w:hideMark/>
          </w:tcPr>
          <w:p w14:paraId="1D4DC3E9" w14:textId="4C9009F3"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124,829,582.00 </w:t>
            </w:r>
          </w:p>
        </w:tc>
        <w:tc>
          <w:tcPr>
            <w:tcW w:w="1071" w:type="dxa"/>
            <w:noWrap/>
            <w:hideMark/>
          </w:tcPr>
          <w:p w14:paraId="4B618BE6" w14:textId="758C03EC"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 xml:space="preserve">124,829,582.00 </w:t>
            </w:r>
          </w:p>
        </w:tc>
      </w:tr>
      <w:tr w:rsidR="005005AA" w:rsidRPr="005005AA" w14:paraId="3543E448" w14:textId="77777777" w:rsidTr="009C04D2">
        <w:trPr>
          <w:trHeight w:val="300"/>
        </w:trPr>
        <w:tc>
          <w:tcPr>
            <w:tcW w:w="524" w:type="dxa"/>
            <w:noWrap/>
            <w:hideMark/>
          </w:tcPr>
          <w:p w14:paraId="699023F9"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8.3</w:t>
            </w:r>
          </w:p>
        </w:tc>
        <w:tc>
          <w:tcPr>
            <w:tcW w:w="2306" w:type="dxa"/>
            <w:noWrap/>
            <w:hideMark/>
          </w:tcPr>
          <w:p w14:paraId="59C0FAEC"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Convenios</w:t>
            </w:r>
          </w:p>
        </w:tc>
        <w:tc>
          <w:tcPr>
            <w:tcW w:w="1276" w:type="dxa"/>
            <w:noWrap/>
            <w:hideMark/>
          </w:tcPr>
          <w:p w14:paraId="5B67060D" w14:textId="1EF13D9D"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1A600428" w14:textId="4379662E"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708C276E" w14:textId="143AEDBC"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4BD189F1" w14:textId="407A342E"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40A5BA71" w14:textId="02BC39B4"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30EE5D5D" w14:textId="7CD28C47"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43808A3B" w14:textId="5D7E3A29"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r>
      <w:tr w:rsidR="005005AA" w:rsidRPr="005005AA" w14:paraId="27BA8D39" w14:textId="77777777" w:rsidTr="009C04D2">
        <w:trPr>
          <w:trHeight w:val="300"/>
        </w:trPr>
        <w:tc>
          <w:tcPr>
            <w:tcW w:w="524" w:type="dxa"/>
            <w:noWrap/>
            <w:hideMark/>
          </w:tcPr>
          <w:p w14:paraId="089978C0"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8.4</w:t>
            </w:r>
          </w:p>
        </w:tc>
        <w:tc>
          <w:tcPr>
            <w:tcW w:w="2306" w:type="dxa"/>
            <w:noWrap/>
            <w:hideMark/>
          </w:tcPr>
          <w:p w14:paraId="02BA0205"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Incentivos Derivados de la Colaboración Fiscal</w:t>
            </w:r>
          </w:p>
        </w:tc>
        <w:tc>
          <w:tcPr>
            <w:tcW w:w="1276" w:type="dxa"/>
            <w:noWrap/>
            <w:hideMark/>
          </w:tcPr>
          <w:p w14:paraId="34EC29FF" w14:textId="248DCCFE"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6313ED9C" w14:textId="1FEA52FB"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0E8F5F94" w14:textId="311F0811"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2D526571" w14:textId="285CE02A"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4D0A6E20" w14:textId="297BB104"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242FA5CE" w14:textId="5EE96529"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52F8A40E" w14:textId="7540B230"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r>
      <w:tr w:rsidR="005005AA" w:rsidRPr="005005AA" w14:paraId="1AC8CD90" w14:textId="77777777" w:rsidTr="009C04D2">
        <w:trPr>
          <w:trHeight w:val="300"/>
        </w:trPr>
        <w:tc>
          <w:tcPr>
            <w:tcW w:w="524" w:type="dxa"/>
            <w:noWrap/>
            <w:hideMark/>
          </w:tcPr>
          <w:p w14:paraId="3AC878E8"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lastRenderedPageBreak/>
              <w:t>8.5</w:t>
            </w:r>
          </w:p>
        </w:tc>
        <w:tc>
          <w:tcPr>
            <w:tcW w:w="2306" w:type="dxa"/>
            <w:noWrap/>
            <w:hideMark/>
          </w:tcPr>
          <w:p w14:paraId="37D334C6"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Fondos Distintos de Aportaciones</w:t>
            </w:r>
          </w:p>
        </w:tc>
        <w:tc>
          <w:tcPr>
            <w:tcW w:w="1276" w:type="dxa"/>
            <w:noWrap/>
            <w:hideMark/>
          </w:tcPr>
          <w:p w14:paraId="3C9C5743" w14:textId="0EA41A9C"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54CC7C2E" w14:textId="5DFF53AC"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43C4DE8E" w14:textId="734F36E4"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729AD25D" w14:textId="4ABE9CED"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38851F64" w14:textId="74C4409C"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6611FE7E" w14:textId="2C7A7FE3"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5B5D0655" w14:textId="0CB082C3"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r>
      <w:tr w:rsidR="005005AA" w:rsidRPr="005005AA" w14:paraId="094E55D5" w14:textId="77777777" w:rsidTr="009C04D2">
        <w:trPr>
          <w:trHeight w:val="300"/>
        </w:trPr>
        <w:tc>
          <w:tcPr>
            <w:tcW w:w="524" w:type="dxa"/>
            <w:noWrap/>
            <w:hideMark/>
          </w:tcPr>
          <w:p w14:paraId="2482C942" w14:textId="77777777" w:rsidR="005005AA" w:rsidRPr="005005AA" w:rsidRDefault="005005AA" w:rsidP="005005AA">
            <w:pPr>
              <w:autoSpaceDE w:val="0"/>
              <w:autoSpaceDN w:val="0"/>
              <w:adjustRightInd w:val="0"/>
              <w:jc w:val="both"/>
              <w:rPr>
                <w:rFonts w:asciiTheme="minorHAnsi" w:hAnsiTheme="minorHAnsi" w:cstheme="minorHAnsi"/>
                <w:bCs/>
                <w:sz w:val="14"/>
              </w:rPr>
            </w:pPr>
            <w:r w:rsidRPr="005005AA">
              <w:rPr>
                <w:rFonts w:asciiTheme="minorHAnsi" w:hAnsiTheme="minorHAnsi" w:cstheme="minorHAnsi"/>
                <w:bCs/>
                <w:sz w:val="14"/>
              </w:rPr>
              <w:t>9</w:t>
            </w:r>
          </w:p>
        </w:tc>
        <w:tc>
          <w:tcPr>
            <w:tcW w:w="2306" w:type="dxa"/>
            <w:noWrap/>
            <w:hideMark/>
          </w:tcPr>
          <w:p w14:paraId="486FA871" w14:textId="77777777" w:rsidR="005005AA" w:rsidRPr="005005AA" w:rsidRDefault="005005AA" w:rsidP="005005AA">
            <w:pPr>
              <w:autoSpaceDE w:val="0"/>
              <w:autoSpaceDN w:val="0"/>
              <w:adjustRightInd w:val="0"/>
              <w:jc w:val="both"/>
              <w:rPr>
                <w:rFonts w:asciiTheme="minorHAnsi" w:hAnsiTheme="minorHAnsi" w:cstheme="minorHAnsi"/>
                <w:bCs/>
                <w:sz w:val="14"/>
              </w:rPr>
            </w:pPr>
            <w:r w:rsidRPr="005005AA">
              <w:rPr>
                <w:rFonts w:asciiTheme="minorHAnsi" w:hAnsiTheme="minorHAnsi" w:cstheme="minorHAnsi"/>
                <w:bCs/>
                <w:sz w:val="14"/>
              </w:rPr>
              <w:t>Transferencias, Asignaciones, Subsidios y Otras Ayudas</w:t>
            </w:r>
          </w:p>
        </w:tc>
        <w:tc>
          <w:tcPr>
            <w:tcW w:w="1276" w:type="dxa"/>
            <w:noWrap/>
            <w:hideMark/>
          </w:tcPr>
          <w:p w14:paraId="7E9DCB1E" w14:textId="54817C72" w:rsidR="005005AA" w:rsidRPr="009C04D2" w:rsidRDefault="00E87810" w:rsidP="00DF5566">
            <w:pPr>
              <w:autoSpaceDE w:val="0"/>
              <w:autoSpaceDN w:val="0"/>
              <w:adjustRightInd w:val="0"/>
              <w:ind w:right="34"/>
              <w:jc w:val="right"/>
              <w:rPr>
                <w:rFonts w:asciiTheme="minorHAnsi" w:hAnsiTheme="minorHAnsi" w:cstheme="minorHAnsi"/>
                <w:bCs/>
                <w:sz w:val="12"/>
                <w:szCs w:val="12"/>
              </w:rPr>
            </w:pPr>
            <w:r w:rsidRPr="009C04D2">
              <w:rPr>
                <w:rFonts w:asciiTheme="minorHAnsi" w:hAnsiTheme="minorHAnsi" w:cstheme="minorHAnsi"/>
                <w:bCs/>
                <w:sz w:val="12"/>
                <w:szCs w:val="12"/>
              </w:rPr>
              <w:t xml:space="preserve"> </w:t>
            </w:r>
            <w:r w:rsidR="005005AA" w:rsidRPr="009C04D2">
              <w:rPr>
                <w:rFonts w:asciiTheme="minorHAnsi" w:hAnsiTheme="minorHAnsi" w:cstheme="minorHAnsi"/>
                <w:bCs/>
                <w:sz w:val="12"/>
                <w:szCs w:val="12"/>
              </w:rPr>
              <w:t>-</w:t>
            </w:r>
            <w:r w:rsidRPr="009C04D2">
              <w:rPr>
                <w:rFonts w:asciiTheme="minorHAnsi" w:hAnsiTheme="minorHAnsi" w:cstheme="minorHAnsi"/>
                <w:bCs/>
                <w:sz w:val="12"/>
                <w:szCs w:val="12"/>
              </w:rPr>
              <w:t xml:space="preserve"> </w:t>
            </w:r>
          </w:p>
        </w:tc>
        <w:tc>
          <w:tcPr>
            <w:tcW w:w="1070" w:type="dxa"/>
            <w:noWrap/>
            <w:hideMark/>
          </w:tcPr>
          <w:p w14:paraId="06863676" w14:textId="408FC5D8" w:rsidR="005005AA" w:rsidRPr="009C04D2" w:rsidRDefault="00E87810" w:rsidP="00DF5566">
            <w:pPr>
              <w:autoSpaceDE w:val="0"/>
              <w:autoSpaceDN w:val="0"/>
              <w:adjustRightInd w:val="0"/>
              <w:ind w:right="34"/>
              <w:jc w:val="right"/>
              <w:rPr>
                <w:rFonts w:asciiTheme="minorHAnsi" w:hAnsiTheme="minorHAnsi" w:cstheme="minorHAnsi"/>
                <w:bCs/>
                <w:sz w:val="12"/>
                <w:szCs w:val="12"/>
              </w:rPr>
            </w:pPr>
            <w:r w:rsidRPr="009C04D2">
              <w:rPr>
                <w:rFonts w:asciiTheme="minorHAnsi" w:hAnsiTheme="minorHAnsi" w:cstheme="minorHAnsi"/>
                <w:bCs/>
                <w:sz w:val="12"/>
                <w:szCs w:val="12"/>
              </w:rPr>
              <w:t xml:space="preserve"> </w:t>
            </w:r>
            <w:r w:rsidR="005005AA" w:rsidRPr="009C04D2">
              <w:rPr>
                <w:rFonts w:asciiTheme="minorHAnsi" w:hAnsiTheme="minorHAnsi" w:cstheme="minorHAnsi"/>
                <w:bCs/>
                <w:sz w:val="12"/>
                <w:szCs w:val="12"/>
              </w:rPr>
              <w:t>-</w:t>
            </w:r>
            <w:r w:rsidRPr="009C04D2">
              <w:rPr>
                <w:rFonts w:asciiTheme="minorHAnsi" w:hAnsiTheme="minorHAnsi" w:cstheme="minorHAnsi"/>
                <w:bCs/>
                <w:sz w:val="12"/>
                <w:szCs w:val="12"/>
              </w:rPr>
              <w:t xml:space="preserve"> </w:t>
            </w:r>
          </w:p>
        </w:tc>
        <w:tc>
          <w:tcPr>
            <w:tcW w:w="1070" w:type="dxa"/>
            <w:noWrap/>
            <w:hideMark/>
          </w:tcPr>
          <w:p w14:paraId="65E40A62" w14:textId="0D75ABD3" w:rsidR="005005AA" w:rsidRPr="009C04D2" w:rsidRDefault="00E87810" w:rsidP="00DF5566">
            <w:pPr>
              <w:autoSpaceDE w:val="0"/>
              <w:autoSpaceDN w:val="0"/>
              <w:adjustRightInd w:val="0"/>
              <w:ind w:right="34"/>
              <w:jc w:val="right"/>
              <w:rPr>
                <w:rFonts w:asciiTheme="minorHAnsi" w:hAnsiTheme="minorHAnsi" w:cstheme="minorHAnsi"/>
                <w:bCs/>
                <w:sz w:val="12"/>
                <w:szCs w:val="12"/>
              </w:rPr>
            </w:pPr>
            <w:r w:rsidRPr="009C04D2">
              <w:rPr>
                <w:rFonts w:asciiTheme="minorHAnsi" w:hAnsiTheme="minorHAnsi" w:cstheme="minorHAnsi"/>
                <w:bCs/>
                <w:sz w:val="12"/>
                <w:szCs w:val="12"/>
              </w:rPr>
              <w:t xml:space="preserve"> </w:t>
            </w:r>
            <w:r w:rsidR="005005AA" w:rsidRPr="009C04D2">
              <w:rPr>
                <w:rFonts w:asciiTheme="minorHAnsi" w:hAnsiTheme="minorHAnsi" w:cstheme="minorHAnsi"/>
                <w:bCs/>
                <w:sz w:val="12"/>
                <w:szCs w:val="12"/>
              </w:rPr>
              <w:t>-</w:t>
            </w:r>
            <w:r w:rsidRPr="009C04D2">
              <w:rPr>
                <w:rFonts w:asciiTheme="minorHAnsi" w:hAnsiTheme="minorHAnsi" w:cstheme="minorHAnsi"/>
                <w:bCs/>
                <w:sz w:val="12"/>
                <w:szCs w:val="12"/>
              </w:rPr>
              <w:t xml:space="preserve"> </w:t>
            </w:r>
          </w:p>
        </w:tc>
        <w:tc>
          <w:tcPr>
            <w:tcW w:w="1071" w:type="dxa"/>
            <w:noWrap/>
            <w:hideMark/>
          </w:tcPr>
          <w:p w14:paraId="786F304F" w14:textId="5299474A" w:rsidR="005005AA" w:rsidRPr="009C04D2" w:rsidRDefault="00E87810" w:rsidP="00DF5566">
            <w:pPr>
              <w:autoSpaceDE w:val="0"/>
              <w:autoSpaceDN w:val="0"/>
              <w:adjustRightInd w:val="0"/>
              <w:ind w:right="34"/>
              <w:jc w:val="right"/>
              <w:rPr>
                <w:rFonts w:asciiTheme="minorHAnsi" w:hAnsiTheme="minorHAnsi" w:cstheme="minorHAnsi"/>
                <w:bCs/>
                <w:sz w:val="12"/>
                <w:szCs w:val="12"/>
              </w:rPr>
            </w:pPr>
            <w:r w:rsidRPr="009C04D2">
              <w:rPr>
                <w:rFonts w:asciiTheme="minorHAnsi" w:hAnsiTheme="minorHAnsi" w:cstheme="minorHAnsi"/>
                <w:bCs/>
                <w:sz w:val="12"/>
                <w:szCs w:val="12"/>
              </w:rPr>
              <w:t xml:space="preserve"> </w:t>
            </w:r>
            <w:r w:rsidR="005005AA" w:rsidRPr="009C04D2">
              <w:rPr>
                <w:rFonts w:asciiTheme="minorHAnsi" w:hAnsiTheme="minorHAnsi" w:cstheme="minorHAnsi"/>
                <w:bCs/>
                <w:sz w:val="12"/>
                <w:szCs w:val="12"/>
              </w:rPr>
              <w:t>-</w:t>
            </w:r>
            <w:r w:rsidRPr="009C04D2">
              <w:rPr>
                <w:rFonts w:asciiTheme="minorHAnsi" w:hAnsiTheme="minorHAnsi" w:cstheme="minorHAnsi"/>
                <w:bCs/>
                <w:sz w:val="12"/>
                <w:szCs w:val="12"/>
              </w:rPr>
              <w:t xml:space="preserve"> </w:t>
            </w:r>
          </w:p>
        </w:tc>
        <w:tc>
          <w:tcPr>
            <w:tcW w:w="1070" w:type="dxa"/>
            <w:noWrap/>
            <w:hideMark/>
          </w:tcPr>
          <w:p w14:paraId="5C9D3751" w14:textId="728CD2C9" w:rsidR="005005AA" w:rsidRPr="009C04D2" w:rsidRDefault="00E87810" w:rsidP="00DF5566">
            <w:pPr>
              <w:autoSpaceDE w:val="0"/>
              <w:autoSpaceDN w:val="0"/>
              <w:adjustRightInd w:val="0"/>
              <w:ind w:right="34"/>
              <w:jc w:val="right"/>
              <w:rPr>
                <w:rFonts w:asciiTheme="minorHAnsi" w:hAnsiTheme="minorHAnsi" w:cstheme="minorHAnsi"/>
                <w:bCs/>
                <w:sz w:val="12"/>
                <w:szCs w:val="12"/>
              </w:rPr>
            </w:pPr>
            <w:r w:rsidRPr="009C04D2">
              <w:rPr>
                <w:rFonts w:asciiTheme="minorHAnsi" w:hAnsiTheme="minorHAnsi" w:cstheme="minorHAnsi"/>
                <w:bCs/>
                <w:sz w:val="12"/>
                <w:szCs w:val="12"/>
              </w:rPr>
              <w:t xml:space="preserve"> </w:t>
            </w:r>
            <w:r w:rsidR="005005AA" w:rsidRPr="009C04D2">
              <w:rPr>
                <w:rFonts w:asciiTheme="minorHAnsi" w:hAnsiTheme="minorHAnsi" w:cstheme="minorHAnsi"/>
                <w:bCs/>
                <w:sz w:val="12"/>
                <w:szCs w:val="12"/>
              </w:rPr>
              <w:t>-</w:t>
            </w:r>
            <w:r w:rsidRPr="009C04D2">
              <w:rPr>
                <w:rFonts w:asciiTheme="minorHAnsi" w:hAnsiTheme="minorHAnsi" w:cstheme="minorHAnsi"/>
                <w:bCs/>
                <w:sz w:val="12"/>
                <w:szCs w:val="12"/>
              </w:rPr>
              <w:t xml:space="preserve"> </w:t>
            </w:r>
          </w:p>
        </w:tc>
        <w:tc>
          <w:tcPr>
            <w:tcW w:w="1070" w:type="dxa"/>
            <w:noWrap/>
            <w:hideMark/>
          </w:tcPr>
          <w:p w14:paraId="165FF891" w14:textId="36A41843" w:rsidR="005005AA" w:rsidRPr="009C04D2" w:rsidRDefault="00E87810" w:rsidP="00DF5566">
            <w:pPr>
              <w:autoSpaceDE w:val="0"/>
              <w:autoSpaceDN w:val="0"/>
              <w:adjustRightInd w:val="0"/>
              <w:ind w:right="34"/>
              <w:jc w:val="right"/>
              <w:rPr>
                <w:rFonts w:asciiTheme="minorHAnsi" w:hAnsiTheme="minorHAnsi" w:cstheme="minorHAnsi"/>
                <w:bCs/>
                <w:sz w:val="12"/>
                <w:szCs w:val="12"/>
              </w:rPr>
            </w:pPr>
            <w:r w:rsidRPr="009C04D2">
              <w:rPr>
                <w:rFonts w:asciiTheme="minorHAnsi" w:hAnsiTheme="minorHAnsi" w:cstheme="minorHAnsi"/>
                <w:bCs/>
                <w:sz w:val="12"/>
                <w:szCs w:val="12"/>
              </w:rPr>
              <w:t xml:space="preserve"> </w:t>
            </w:r>
            <w:r w:rsidR="005005AA" w:rsidRPr="009C04D2">
              <w:rPr>
                <w:rFonts w:asciiTheme="minorHAnsi" w:hAnsiTheme="minorHAnsi" w:cstheme="minorHAnsi"/>
                <w:bCs/>
                <w:sz w:val="12"/>
                <w:szCs w:val="12"/>
              </w:rPr>
              <w:t>-</w:t>
            </w:r>
            <w:r w:rsidRPr="009C04D2">
              <w:rPr>
                <w:rFonts w:asciiTheme="minorHAnsi" w:hAnsiTheme="minorHAnsi" w:cstheme="minorHAnsi"/>
                <w:bCs/>
                <w:sz w:val="12"/>
                <w:szCs w:val="12"/>
              </w:rPr>
              <w:t xml:space="preserve"> </w:t>
            </w:r>
          </w:p>
        </w:tc>
        <w:tc>
          <w:tcPr>
            <w:tcW w:w="1071" w:type="dxa"/>
            <w:noWrap/>
            <w:hideMark/>
          </w:tcPr>
          <w:p w14:paraId="7ACF99DB" w14:textId="1C63E1BC" w:rsidR="005005AA" w:rsidRPr="009C04D2" w:rsidRDefault="00E87810" w:rsidP="00DF5566">
            <w:pPr>
              <w:autoSpaceDE w:val="0"/>
              <w:autoSpaceDN w:val="0"/>
              <w:adjustRightInd w:val="0"/>
              <w:ind w:right="34"/>
              <w:jc w:val="right"/>
              <w:rPr>
                <w:rFonts w:asciiTheme="minorHAnsi" w:hAnsiTheme="minorHAnsi" w:cstheme="minorHAnsi"/>
                <w:bCs/>
                <w:sz w:val="12"/>
                <w:szCs w:val="12"/>
              </w:rPr>
            </w:pPr>
            <w:r w:rsidRPr="009C04D2">
              <w:rPr>
                <w:rFonts w:asciiTheme="minorHAnsi" w:hAnsiTheme="minorHAnsi" w:cstheme="minorHAnsi"/>
                <w:bCs/>
                <w:sz w:val="12"/>
                <w:szCs w:val="12"/>
              </w:rPr>
              <w:t xml:space="preserve"> </w:t>
            </w:r>
            <w:r w:rsidR="005005AA" w:rsidRPr="009C04D2">
              <w:rPr>
                <w:rFonts w:asciiTheme="minorHAnsi" w:hAnsiTheme="minorHAnsi" w:cstheme="minorHAnsi"/>
                <w:bCs/>
                <w:sz w:val="12"/>
                <w:szCs w:val="12"/>
              </w:rPr>
              <w:t>-</w:t>
            </w:r>
            <w:r w:rsidRPr="009C04D2">
              <w:rPr>
                <w:rFonts w:asciiTheme="minorHAnsi" w:hAnsiTheme="minorHAnsi" w:cstheme="minorHAnsi"/>
                <w:bCs/>
                <w:sz w:val="12"/>
                <w:szCs w:val="12"/>
              </w:rPr>
              <w:t xml:space="preserve"> </w:t>
            </w:r>
          </w:p>
        </w:tc>
      </w:tr>
      <w:tr w:rsidR="005005AA" w:rsidRPr="005005AA" w14:paraId="11469A6D" w14:textId="77777777" w:rsidTr="009C04D2">
        <w:trPr>
          <w:trHeight w:val="300"/>
        </w:trPr>
        <w:tc>
          <w:tcPr>
            <w:tcW w:w="524" w:type="dxa"/>
            <w:noWrap/>
            <w:hideMark/>
          </w:tcPr>
          <w:p w14:paraId="1D3F75D1"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9.1</w:t>
            </w:r>
          </w:p>
        </w:tc>
        <w:tc>
          <w:tcPr>
            <w:tcW w:w="2306" w:type="dxa"/>
            <w:noWrap/>
            <w:hideMark/>
          </w:tcPr>
          <w:p w14:paraId="26979790"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Transferencias y Asignaciones</w:t>
            </w:r>
          </w:p>
        </w:tc>
        <w:tc>
          <w:tcPr>
            <w:tcW w:w="1276" w:type="dxa"/>
            <w:noWrap/>
            <w:hideMark/>
          </w:tcPr>
          <w:p w14:paraId="209E317A" w14:textId="7786FC1C"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6FDCD7B4" w14:textId="03E22E36"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064C120D" w14:textId="617A70D4"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2F5D215D" w14:textId="1C6EA245"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22D5BFCF" w14:textId="3E5F040E"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7D2C2590" w14:textId="3FE7DCFD"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21A9FC73" w14:textId="03A54EB2"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r>
      <w:tr w:rsidR="005005AA" w:rsidRPr="005005AA" w14:paraId="1C61B0B9" w14:textId="77777777" w:rsidTr="009C04D2">
        <w:trPr>
          <w:trHeight w:val="300"/>
        </w:trPr>
        <w:tc>
          <w:tcPr>
            <w:tcW w:w="524" w:type="dxa"/>
            <w:noWrap/>
            <w:hideMark/>
          </w:tcPr>
          <w:p w14:paraId="5C9F087C"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9.2</w:t>
            </w:r>
          </w:p>
        </w:tc>
        <w:tc>
          <w:tcPr>
            <w:tcW w:w="2306" w:type="dxa"/>
            <w:noWrap/>
            <w:hideMark/>
          </w:tcPr>
          <w:p w14:paraId="5C15626C"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Transferencias al Resto del Sector Público (Derogado)</w:t>
            </w:r>
          </w:p>
        </w:tc>
        <w:tc>
          <w:tcPr>
            <w:tcW w:w="1276" w:type="dxa"/>
            <w:noWrap/>
            <w:hideMark/>
          </w:tcPr>
          <w:p w14:paraId="3B6DC039" w14:textId="675153A8"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7C740F43" w14:textId="36D4E9B7"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0B7A8543" w14:textId="043ADDE6"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765721FF" w14:textId="28600CA5"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07C0187E" w14:textId="1AAC6B8E"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6F786021" w14:textId="17A8B434"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780CC154" w14:textId="6CCD1173"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r>
      <w:tr w:rsidR="005005AA" w:rsidRPr="005005AA" w14:paraId="1588A720" w14:textId="77777777" w:rsidTr="009C04D2">
        <w:trPr>
          <w:trHeight w:val="300"/>
        </w:trPr>
        <w:tc>
          <w:tcPr>
            <w:tcW w:w="524" w:type="dxa"/>
            <w:noWrap/>
            <w:hideMark/>
          </w:tcPr>
          <w:p w14:paraId="6AC570C3"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9.3</w:t>
            </w:r>
          </w:p>
        </w:tc>
        <w:tc>
          <w:tcPr>
            <w:tcW w:w="2306" w:type="dxa"/>
            <w:noWrap/>
            <w:hideMark/>
          </w:tcPr>
          <w:p w14:paraId="3383D496"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Subsidios y Subvenciones</w:t>
            </w:r>
          </w:p>
        </w:tc>
        <w:tc>
          <w:tcPr>
            <w:tcW w:w="1276" w:type="dxa"/>
            <w:noWrap/>
            <w:hideMark/>
          </w:tcPr>
          <w:p w14:paraId="637F601F" w14:textId="726B4358"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2897791A" w14:textId="576BB714"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560DAD3D" w14:textId="7BAB0D81"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65BBF259" w14:textId="5732D545"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764D1D77" w14:textId="4DE33792"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077055F8" w14:textId="117CE6FA"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7B9EC8C2" w14:textId="7C9C688D"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r>
      <w:tr w:rsidR="005005AA" w:rsidRPr="005005AA" w14:paraId="305A7BB2" w14:textId="77777777" w:rsidTr="009C04D2">
        <w:trPr>
          <w:trHeight w:val="300"/>
        </w:trPr>
        <w:tc>
          <w:tcPr>
            <w:tcW w:w="524" w:type="dxa"/>
            <w:noWrap/>
            <w:hideMark/>
          </w:tcPr>
          <w:p w14:paraId="368038CA"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9.4</w:t>
            </w:r>
          </w:p>
        </w:tc>
        <w:tc>
          <w:tcPr>
            <w:tcW w:w="2306" w:type="dxa"/>
            <w:noWrap/>
            <w:hideMark/>
          </w:tcPr>
          <w:p w14:paraId="700F5FC4"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Ayudas sociales (Derogado)</w:t>
            </w:r>
          </w:p>
        </w:tc>
        <w:tc>
          <w:tcPr>
            <w:tcW w:w="1276" w:type="dxa"/>
            <w:noWrap/>
            <w:hideMark/>
          </w:tcPr>
          <w:p w14:paraId="18D9DFDC" w14:textId="6C07EE7C"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796DC5EC" w14:textId="61E8A73D"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034EE81F" w14:textId="7315C6C3"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052BAAA2" w14:textId="65D7118A"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773DB343" w14:textId="5ECA8F7F"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1512FAD5" w14:textId="5BE11FF2"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142D7E7F" w14:textId="42381827"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r>
      <w:tr w:rsidR="005005AA" w:rsidRPr="005005AA" w14:paraId="322A03BF" w14:textId="77777777" w:rsidTr="009C04D2">
        <w:trPr>
          <w:trHeight w:val="300"/>
        </w:trPr>
        <w:tc>
          <w:tcPr>
            <w:tcW w:w="524" w:type="dxa"/>
            <w:noWrap/>
            <w:hideMark/>
          </w:tcPr>
          <w:p w14:paraId="1A481FED"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9.5</w:t>
            </w:r>
          </w:p>
        </w:tc>
        <w:tc>
          <w:tcPr>
            <w:tcW w:w="2306" w:type="dxa"/>
            <w:noWrap/>
            <w:hideMark/>
          </w:tcPr>
          <w:p w14:paraId="5BFD8CC8"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Pensiones y Jubilaciones</w:t>
            </w:r>
          </w:p>
        </w:tc>
        <w:tc>
          <w:tcPr>
            <w:tcW w:w="1276" w:type="dxa"/>
            <w:noWrap/>
            <w:hideMark/>
          </w:tcPr>
          <w:p w14:paraId="290EABA6" w14:textId="05771261"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32DBD4B9" w14:textId="1F493154"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367C99BF" w14:textId="5E808D10"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6522F460" w14:textId="02D1DC2B"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0905E55D" w14:textId="1407EE80"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423CD622" w14:textId="579B8950"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32EFBCC8" w14:textId="76372A5B"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r>
      <w:tr w:rsidR="005005AA" w:rsidRPr="005005AA" w14:paraId="24A93ABC" w14:textId="77777777" w:rsidTr="009C04D2">
        <w:trPr>
          <w:trHeight w:val="300"/>
        </w:trPr>
        <w:tc>
          <w:tcPr>
            <w:tcW w:w="524" w:type="dxa"/>
            <w:noWrap/>
            <w:hideMark/>
          </w:tcPr>
          <w:p w14:paraId="10DE8DFB"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9.6</w:t>
            </w:r>
          </w:p>
        </w:tc>
        <w:tc>
          <w:tcPr>
            <w:tcW w:w="2306" w:type="dxa"/>
            <w:noWrap/>
            <w:hideMark/>
          </w:tcPr>
          <w:p w14:paraId="44F9969F"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Transferencias a Fideicomisos, Mandatos y Análogos (Derogado)</w:t>
            </w:r>
          </w:p>
        </w:tc>
        <w:tc>
          <w:tcPr>
            <w:tcW w:w="1276" w:type="dxa"/>
            <w:noWrap/>
            <w:hideMark/>
          </w:tcPr>
          <w:p w14:paraId="361433B2" w14:textId="47EC3CCF"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400FF6A6" w14:textId="23E1F928"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3F7626FB" w14:textId="03E37718"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32C23B82" w14:textId="21E36D84"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6071B946" w14:textId="23853477"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05DDA479" w14:textId="056EC1A9"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22FB7AF8" w14:textId="258E4597"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r>
      <w:tr w:rsidR="005005AA" w:rsidRPr="005005AA" w14:paraId="6BC231A2" w14:textId="77777777" w:rsidTr="009C04D2">
        <w:trPr>
          <w:trHeight w:val="300"/>
        </w:trPr>
        <w:tc>
          <w:tcPr>
            <w:tcW w:w="524" w:type="dxa"/>
            <w:noWrap/>
            <w:hideMark/>
          </w:tcPr>
          <w:p w14:paraId="0B3F1272"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9.7</w:t>
            </w:r>
          </w:p>
        </w:tc>
        <w:tc>
          <w:tcPr>
            <w:tcW w:w="2306" w:type="dxa"/>
            <w:noWrap/>
            <w:hideMark/>
          </w:tcPr>
          <w:p w14:paraId="0DB35238"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 xml:space="preserve">Transferencias del Fondo Mexicano del </w:t>
            </w:r>
            <w:proofErr w:type="spellStart"/>
            <w:r w:rsidRPr="005005AA">
              <w:rPr>
                <w:rFonts w:asciiTheme="minorHAnsi" w:hAnsiTheme="minorHAnsi" w:cstheme="minorHAnsi"/>
                <w:sz w:val="14"/>
              </w:rPr>
              <w:t>Petroleo</w:t>
            </w:r>
            <w:proofErr w:type="spellEnd"/>
            <w:r w:rsidRPr="005005AA">
              <w:rPr>
                <w:rFonts w:asciiTheme="minorHAnsi" w:hAnsiTheme="minorHAnsi" w:cstheme="minorHAnsi"/>
                <w:sz w:val="14"/>
              </w:rPr>
              <w:t xml:space="preserve"> para la Estabilización y el Desarrollo</w:t>
            </w:r>
          </w:p>
        </w:tc>
        <w:tc>
          <w:tcPr>
            <w:tcW w:w="1276" w:type="dxa"/>
            <w:noWrap/>
            <w:hideMark/>
          </w:tcPr>
          <w:p w14:paraId="3365E7AA" w14:textId="37A74D0F"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67753CDF" w14:textId="54596B41"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17AD283B" w14:textId="62D99051"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68ED2484" w14:textId="55CF5062"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6C9EC7EC" w14:textId="27787F2A"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22689F20" w14:textId="7BE7A400"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22AD41CE" w14:textId="07ACEA9A"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r>
      <w:tr w:rsidR="005005AA" w:rsidRPr="005005AA" w14:paraId="04929FD8" w14:textId="77777777" w:rsidTr="009C04D2">
        <w:trPr>
          <w:trHeight w:val="300"/>
        </w:trPr>
        <w:tc>
          <w:tcPr>
            <w:tcW w:w="524" w:type="dxa"/>
            <w:noWrap/>
            <w:hideMark/>
          </w:tcPr>
          <w:p w14:paraId="13F6FDBA" w14:textId="77777777" w:rsidR="005005AA" w:rsidRPr="005005AA" w:rsidRDefault="005005AA" w:rsidP="005005AA">
            <w:pPr>
              <w:autoSpaceDE w:val="0"/>
              <w:autoSpaceDN w:val="0"/>
              <w:adjustRightInd w:val="0"/>
              <w:jc w:val="both"/>
              <w:rPr>
                <w:rFonts w:asciiTheme="minorHAnsi" w:hAnsiTheme="minorHAnsi" w:cstheme="minorHAnsi"/>
                <w:bCs/>
                <w:sz w:val="14"/>
              </w:rPr>
            </w:pPr>
            <w:r w:rsidRPr="005005AA">
              <w:rPr>
                <w:rFonts w:asciiTheme="minorHAnsi" w:hAnsiTheme="minorHAnsi" w:cstheme="minorHAnsi"/>
                <w:bCs/>
                <w:sz w:val="14"/>
              </w:rPr>
              <w:t>0</w:t>
            </w:r>
          </w:p>
        </w:tc>
        <w:tc>
          <w:tcPr>
            <w:tcW w:w="2306" w:type="dxa"/>
            <w:noWrap/>
            <w:hideMark/>
          </w:tcPr>
          <w:p w14:paraId="05709560" w14:textId="77777777" w:rsidR="005005AA" w:rsidRPr="005005AA" w:rsidRDefault="005005AA" w:rsidP="005005AA">
            <w:pPr>
              <w:autoSpaceDE w:val="0"/>
              <w:autoSpaceDN w:val="0"/>
              <w:adjustRightInd w:val="0"/>
              <w:jc w:val="both"/>
              <w:rPr>
                <w:rFonts w:asciiTheme="minorHAnsi" w:hAnsiTheme="minorHAnsi" w:cstheme="minorHAnsi"/>
                <w:bCs/>
                <w:sz w:val="14"/>
              </w:rPr>
            </w:pPr>
            <w:r w:rsidRPr="005005AA">
              <w:rPr>
                <w:rFonts w:asciiTheme="minorHAnsi" w:hAnsiTheme="minorHAnsi" w:cstheme="minorHAnsi"/>
                <w:bCs/>
                <w:sz w:val="14"/>
              </w:rPr>
              <w:t>Ingresos Derivados de Financiamientos</w:t>
            </w:r>
          </w:p>
        </w:tc>
        <w:tc>
          <w:tcPr>
            <w:tcW w:w="1276" w:type="dxa"/>
            <w:noWrap/>
            <w:hideMark/>
          </w:tcPr>
          <w:p w14:paraId="4B1F3E52" w14:textId="58A66003" w:rsidR="005005AA" w:rsidRPr="009C04D2" w:rsidRDefault="00E87810" w:rsidP="00DF5566">
            <w:pPr>
              <w:autoSpaceDE w:val="0"/>
              <w:autoSpaceDN w:val="0"/>
              <w:adjustRightInd w:val="0"/>
              <w:ind w:right="34"/>
              <w:jc w:val="right"/>
              <w:rPr>
                <w:rFonts w:asciiTheme="minorHAnsi" w:hAnsiTheme="minorHAnsi" w:cstheme="minorHAnsi"/>
                <w:bCs/>
                <w:sz w:val="12"/>
                <w:szCs w:val="12"/>
              </w:rPr>
            </w:pPr>
            <w:r w:rsidRPr="009C04D2">
              <w:rPr>
                <w:rFonts w:asciiTheme="minorHAnsi" w:hAnsiTheme="minorHAnsi" w:cstheme="minorHAnsi"/>
                <w:bCs/>
                <w:sz w:val="12"/>
                <w:szCs w:val="12"/>
              </w:rPr>
              <w:t xml:space="preserve"> </w:t>
            </w:r>
            <w:r w:rsidR="005005AA" w:rsidRPr="009C04D2">
              <w:rPr>
                <w:rFonts w:asciiTheme="minorHAnsi" w:hAnsiTheme="minorHAnsi" w:cstheme="minorHAnsi"/>
                <w:bCs/>
                <w:sz w:val="12"/>
                <w:szCs w:val="12"/>
              </w:rPr>
              <w:t>-</w:t>
            </w:r>
            <w:r w:rsidRPr="009C04D2">
              <w:rPr>
                <w:rFonts w:asciiTheme="minorHAnsi" w:hAnsiTheme="minorHAnsi" w:cstheme="minorHAnsi"/>
                <w:bCs/>
                <w:sz w:val="12"/>
                <w:szCs w:val="12"/>
              </w:rPr>
              <w:t xml:space="preserve"> </w:t>
            </w:r>
          </w:p>
        </w:tc>
        <w:tc>
          <w:tcPr>
            <w:tcW w:w="1070" w:type="dxa"/>
            <w:noWrap/>
            <w:hideMark/>
          </w:tcPr>
          <w:p w14:paraId="08A69D58" w14:textId="030DA907" w:rsidR="005005AA" w:rsidRPr="009C04D2" w:rsidRDefault="00E87810" w:rsidP="00DF5566">
            <w:pPr>
              <w:autoSpaceDE w:val="0"/>
              <w:autoSpaceDN w:val="0"/>
              <w:adjustRightInd w:val="0"/>
              <w:ind w:right="34"/>
              <w:jc w:val="right"/>
              <w:rPr>
                <w:rFonts w:asciiTheme="minorHAnsi" w:hAnsiTheme="minorHAnsi" w:cstheme="minorHAnsi"/>
                <w:bCs/>
                <w:sz w:val="12"/>
                <w:szCs w:val="12"/>
              </w:rPr>
            </w:pPr>
            <w:r w:rsidRPr="009C04D2">
              <w:rPr>
                <w:rFonts w:asciiTheme="minorHAnsi" w:hAnsiTheme="minorHAnsi" w:cstheme="minorHAnsi"/>
                <w:bCs/>
                <w:sz w:val="12"/>
                <w:szCs w:val="12"/>
              </w:rPr>
              <w:t xml:space="preserve"> </w:t>
            </w:r>
            <w:r w:rsidR="005005AA" w:rsidRPr="009C04D2">
              <w:rPr>
                <w:rFonts w:asciiTheme="minorHAnsi" w:hAnsiTheme="minorHAnsi" w:cstheme="minorHAnsi"/>
                <w:bCs/>
                <w:sz w:val="12"/>
                <w:szCs w:val="12"/>
              </w:rPr>
              <w:t>-</w:t>
            </w:r>
            <w:r w:rsidRPr="009C04D2">
              <w:rPr>
                <w:rFonts w:asciiTheme="minorHAnsi" w:hAnsiTheme="minorHAnsi" w:cstheme="minorHAnsi"/>
                <w:bCs/>
                <w:sz w:val="12"/>
                <w:szCs w:val="12"/>
              </w:rPr>
              <w:t xml:space="preserve"> </w:t>
            </w:r>
          </w:p>
        </w:tc>
        <w:tc>
          <w:tcPr>
            <w:tcW w:w="1070" w:type="dxa"/>
            <w:noWrap/>
            <w:hideMark/>
          </w:tcPr>
          <w:p w14:paraId="7AEEEC5E" w14:textId="1FEA2BA7" w:rsidR="005005AA" w:rsidRPr="009C04D2" w:rsidRDefault="00E87810" w:rsidP="00DF5566">
            <w:pPr>
              <w:autoSpaceDE w:val="0"/>
              <w:autoSpaceDN w:val="0"/>
              <w:adjustRightInd w:val="0"/>
              <w:ind w:right="34"/>
              <w:jc w:val="right"/>
              <w:rPr>
                <w:rFonts w:asciiTheme="minorHAnsi" w:hAnsiTheme="minorHAnsi" w:cstheme="minorHAnsi"/>
                <w:bCs/>
                <w:sz w:val="12"/>
                <w:szCs w:val="12"/>
              </w:rPr>
            </w:pPr>
            <w:r w:rsidRPr="009C04D2">
              <w:rPr>
                <w:rFonts w:asciiTheme="minorHAnsi" w:hAnsiTheme="minorHAnsi" w:cstheme="minorHAnsi"/>
                <w:bCs/>
                <w:sz w:val="12"/>
                <w:szCs w:val="12"/>
              </w:rPr>
              <w:t xml:space="preserve"> </w:t>
            </w:r>
            <w:r w:rsidR="005005AA" w:rsidRPr="009C04D2">
              <w:rPr>
                <w:rFonts w:asciiTheme="minorHAnsi" w:hAnsiTheme="minorHAnsi" w:cstheme="minorHAnsi"/>
                <w:bCs/>
                <w:sz w:val="12"/>
                <w:szCs w:val="12"/>
              </w:rPr>
              <w:t>-</w:t>
            </w:r>
            <w:r w:rsidRPr="009C04D2">
              <w:rPr>
                <w:rFonts w:asciiTheme="minorHAnsi" w:hAnsiTheme="minorHAnsi" w:cstheme="minorHAnsi"/>
                <w:bCs/>
                <w:sz w:val="12"/>
                <w:szCs w:val="12"/>
              </w:rPr>
              <w:t xml:space="preserve"> </w:t>
            </w:r>
          </w:p>
        </w:tc>
        <w:tc>
          <w:tcPr>
            <w:tcW w:w="1071" w:type="dxa"/>
            <w:noWrap/>
            <w:hideMark/>
          </w:tcPr>
          <w:p w14:paraId="3AEEC337" w14:textId="7EFC8EB4" w:rsidR="005005AA" w:rsidRPr="009C04D2" w:rsidRDefault="00E87810" w:rsidP="00DF5566">
            <w:pPr>
              <w:autoSpaceDE w:val="0"/>
              <w:autoSpaceDN w:val="0"/>
              <w:adjustRightInd w:val="0"/>
              <w:ind w:right="34"/>
              <w:jc w:val="right"/>
              <w:rPr>
                <w:rFonts w:asciiTheme="minorHAnsi" w:hAnsiTheme="minorHAnsi" w:cstheme="minorHAnsi"/>
                <w:bCs/>
                <w:sz w:val="12"/>
                <w:szCs w:val="12"/>
              </w:rPr>
            </w:pPr>
            <w:r w:rsidRPr="009C04D2">
              <w:rPr>
                <w:rFonts w:asciiTheme="minorHAnsi" w:hAnsiTheme="minorHAnsi" w:cstheme="minorHAnsi"/>
                <w:bCs/>
                <w:sz w:val="12"/>
                <w:szCs w:val="12"/>
              </w:rPr>
              <w:t xml:space="preserve"> </w:t>
            </w:r>
            <w:r w:rsidR="005005AA" w:rsidRPr="009C04D2">
              <w:rPr>
                <w:rFonts w:asciiTheme="minorHAnsi" w:hAnsiTheme="minorHAnsi" w:cstheme="minorHAnsi"/>
                <w:bCs/>
                <w:sz w:val="12"/>
                <w:szCs w:val="12"/>
              </w:rPr>
              <w:t>-</w:t>
            </w:r>
            <w:r w:rsidRPr="009C04D2">
              <w:rPr>
                <w:rFonts w:asciiTheme="minorHAnsi" w:hAnsiTheme="minorHAnsi" w:cstheme="minorHAnsi"/>
                <w:bCs/>
                <w:sz w:val="12"/>
                <w:szCs w:val="12"/>
              </w:rPr>
              <w:t xml:space="preserve"> </w:t>
            </w:r>
          </w:p>
        </w:tc>
        <w:tc>
          <w:tcPr>
            <w:tcW w:w="1070" w:type="dxa"/>
            <w:noWrap/>
            <w:hideMark/>
          </w:tcPr>
          <w:p w14:paraId="74C3F290" w14:textId="19D7E743" w:rsidR="005005AA" w:rsidRPr="009C04D2" w:rsidRDefault="00E87810" w:rsidP="00DF5566">
            <w:pPr>
              <w:autoSpaceDE w:val="0"/>
              <w:autoSpaceDN w:val="0"/>
              <w:adjustRightInd w:val="0"/>
              <w:ind w:right="34"/>
              <w:jc w:val="right"/>
              <w:rPr>
                <w:rFonts w:asciiTheme="minorHAnsi" w:hAnsiTheme="minorHAnsi" w:cstheme="minorHAnsi"/>
                <w:bCs/>
                <w:sz w:val="12"/>
                <w:szCs w:val="12"/>
              </w:rPr>
            </w:pPr>
            <w:r w:rsidRPr="009C04D2">
              <w:rPr>
                <w:rFonts w:asciiTheme="minorHAnsi" w:hAnsiTheme="minorHAnsi" w:cstheme="minorHAnsi"/>
                <w:bCs/>
                <w:sz w:val="12"/>
                <w:szCs w:val="12"/>
              </w:rPr>
              <w:t xml:space="preserve"> </w:t>
            </w:r>
            <w:r w:rsidR="005005AA" w:rsidRPr="009C04D2">
              <w:rPr>
                <w:rFonts w:asciiTheme="minorHAnsi" w:hAnsiTheme="minorHAnsi" w:cstheme="minorHAnsi"/>
                <w:bCs/>
                <w:sz w:val="12"/>
                <w:szCs w:val="12"/>
              </w:rPr>
              <w:t>-</w:t>
            </w:r>
            <w:r w:rsidRPr="009C04D2">
              <w:rPr>
                <w:rFonts w:asciiTheme="minorHAnsi" w:hAnsiTheme="minorHAnsi" w:cstheme="minorHAnsi"/>
                <w:bCs/>
                <w:sz w:val="12"/>
                <w:szCs w:val="12"/>
              </w:rPr>
              <w:t xml:space="preserve"> </w:t>
            </w:r>
          </w:p>
        </w:tc>
        <w:tc>
          <w:tcPr>
            <w:tcW w:w="1070" w:type="dxa"/>
            <w:noWrap/>
            <w:hideMark/>
          </w:tcPr>
          <w:p w14:paraId="1C3D797F" w14:textId="69DA82B9" w:rsidR="005005AA" w:rsidRPr="009C04D2" w:rsidRDefault="00E87810" w:rsidP="00DF5566">
            <w:pPr>
              <w:autoSpaceDE w:val="0"/>
              <w:autoSpaceDN w:val="0"/>
              <w:adjustRightInd w:val="0"/>
              <w:ind w:right="34"/>
              <w:jc w:val="right"/>
              <w:rPr>
                <w:rFonts w:asciiTheme="minorHAnsi" w:hAnsiTheme="minorHAnsi" w:cstheme="minorHAnsi"/>
                <w:bCs/>
                <w:sz w:val="12"/>
                <w:szCs w:val="12"/>
              </w:rPr>
            </w:pPr>
            <w:r w:rsidRPr="009C04D2">
              <w:rPr>
                <w:rFonts w:asciiTheme="minorHAnsi" w:hAnsiTheme="minorHAnsi" w:cstheme="minorHAnsi"/>
                <w:bCs/>
                <w:sz w:val="12"/>
                <w:szCs w:val="12"/>
              </w:rPr>
              <w:t xml:space="preserve"> </w:t>
            </w:r>
            <w:r w:rsidR="005005AA" w:rsidRPr="009C04D2">
              <w:rPr>
                <w:rFonts w:asciiTheme="minorHAnsi" w:hAnsiTheme="minorHAnsi" w:cstheme="minorHAnsi"/>
                <w:bCs/>
                <w:sz w:val="12"/>
                <w:szCs w:val="12"/>
              </w:rPr>
              <w:t>-</w:t>
            </w:r>
            <w:r w:rsidRPr="009C04D2">
              <w:rPr>
                <w:rFonts w:asciiTheme="minorHAnsi" w:hAnsiTheme="minorHAnsi" w:cstheme="minorHAnsi"/>
                <w:bCs/>
                <w:sz w:val="12"/>
                <w:szCs w:val="12"/>
              </w:rPr>
              <w:t xml:space="preserve"> </w:t>
            </w:r>
          </w:p>
        </w:tc>
        <w:tc>
          <w:tcPr>
            <w:tcW w:w="1071" w:type="dxa"/>
            <w:noWrap/>
            <w:hideMark/>
          </w:tcPr>
          <w:p w14:paraId="7D6AC849" w14:textId="197F8758" w:rsidR="005005AA" w:rsidRPr="009C04D2" w:rsidRDefault="00E87810" w:rsidP="00DF5566">
            <w:pPr>
              <w:autoSpaceDE w:val="0"/>
              <w:autoSpaceDN w:val="0"/>
              <w:adjustRightInd w:val="0"/>
              <w:ind w:right="34"/>
              <w:jc w:val="right"/>
              <w:rPr>
                <w:rFonts w:asciiTheme="minorHAnsi" w:hAnsiTheme="minorHAnsi" w:cstheme="minorHAnsi"/>
                <w:bCs/>
                <w:sz w:val="12"/>
                <w:szCs w:val="12"/>
              </w:rPr>
            </w:pPr>
            <w:r w:rsidRPr="009C04D2">
              <w:rPr>
                <w:rFonts w:asciiTheme="minorHAnsi" w:hAnsiTheme="minorHAnsi" w:cstheme="minorHAnsi"/>
                <w:bCs/>
                <w:sz w:val="12"/>
                <w:szCs w:val="12"/>
              </w:rPr>
              <w:t xml:space="preserve"> </w:t>
            </w:r>
            <w:r w:rsidR="005005AA" w:rsidRPr="009C04D2">
              <w:rPr>
                <w:rFonts w:asciiTheme="minorHAnsi" w:hAnsiTheme="minorHAnsi" w:cstheme="minorHAnsi"/>
                <w:bCs/>
                <w:sz w:val="12"/>
                <w:szCs w:val="12"/>
              </w:rPr>
              <w:t>-</w:t>
            </w:r>
            <w:r w:rsidRPr="009C04D2">
              <w:rPr>
                <w:rFonts w:asciiTheme="minorHAnsi" w:hAnsiTheme="minorHAnsi" w:cstheme="minorHAnsi"/>
                <w:bCs/>
                <w:sz w:val="12"/>
                <w:szCs w:val="12"/>
              </w:rPr>
              <w:t xml:space="preserve"> </w:t>
            </w:r>
          </w:p>
        </w:tc>
      </w:tr>
      <w:tr w:rsidR="005005AA" w:rsidRPr="005005AA" w14:paraId="2AF1CAA8" w14:textId="77777777" w:rsidTr="009C04D2">
        <w:trPr>
          <w:trHeight w:val="300"/>
        </w:trPr>
        <w:tc>
          <w:tcPr>
            <w:tcW w:w="524" w:type="dxa"/>
            <w:noWrap/>
            <w:hideMark/>
          </w:tcPr>
          <w:p w14:paraId="080AD6BF"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0.1</w:t>
            </w:r>
          </w:p>
        </w:tc>
        <w:tc>
          <w:tcPr>
            <w:tcW w:w="2306" w:type="dxa"/>
            <w:noWrap/>
            <w:hideMark/>
          </w:tcPr>
          <w:p w14:paraId="22DD167C"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Endeudamiento interno</w:t>
            </w:r>
          </w:p>
        </w:tc>
        <w:tc>
          <w:tcPr>
            <w:tcW w:w="1276" w:type="dxa"/>
            <w:noWrap/>
            <w:hideMark/>
          </w:tcPr>
          <w:p w14:paraId="16B45643" w14:textId="0C123293"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1F5DF932" w14:textId="578B371A"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732DB71F" w14:textId="793286EE"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3BD716CD" w14:textId="25D9F5CC"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459277BC" w14:textId="579C664E"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1F084928" w14:textId="72126DD6"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1BEB3F8D" w14:textId="2801435B"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r>
      <w:tr w:rsidR="005005AA" w:rsidRPr="005005AA" w14:paraId="250C8D1C" w14:textId="77777777" w:rsidTr="009C04D2">
        <w:trPr>
          <w:trHeight w:val="300"/>
        </w:trPr>
        <w:tc>
          <w:tcPr>
            <w:tcW w:w="524" w:type="dxa"/>
            <w:noWrap/>
            <w:hideMark/>
          </w:tcPr>
          <w:p w14:paraId="18F85EFC"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0.2</w:t>
            </w:r>
          </w:p>
        </w:tc>
        <w:tc>
          <w:tcPr>
            <w:tcW w:w="2306" w:type="dxa"/>
            <w:noWrap/>
            <w:hideMark/>
          </w:tcPr>
          <w:p w14:paraId="0B6095C2"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Endeudamiento Externo</w:t>
            </w:r>
          </w:p>
        </w:tc>
        <w:tc>
          <w:tcPr>
            <w:tcW w:w="1276" w:type="dxa"/>
            <w:noWrap/>
            <w:hideMark/>
          </w:tcPr>
          <w:p w14:paraId="135DED66" w14:textId="354F1FE0"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15692532" w14:textId="44C2268F"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7DC4990C" w14:textId="38286941"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7A304FCD" w14:textId="1291CD95"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2A7261C9" w14:textId="54D1C1F5"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011E2EAB" w14:textId="4B29443A"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7DF11701" w14:textId="5A8F4886"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r>
      <w:tr w:rsidR="005005AA" w:rsidRPr="005005AA" w14:paraId="57332621" w14:textId="77777777" w:rsidTr="009C04D2">
        <w:trPr>
          <w:trHeight w:val="300"/>
        </w:trPr>
        <w:tc>
          <w:tcPr>
            <w:tcW w:w="524" w:type="dxa"/>
            <w:noWrap/>
            <w:hideMark/>
          </w:tcPr>
          <w:p w14:paraId="6D8E210B"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0.3</w:t>
            </w:r>
          </w:p>
        </w:tc>
        <w:tc>
          <w:tcPr>
            <w:tcW w:w="2306" w:type="dxa"/>
            <w:noWrap/>
            <w:hideMark/>
          </w:tcPr>
          <w:p w14:paraId="009693D8" w14:textId="77777777" w:rsidR="005005AA" w:rsidRPr="005005AA" w:rsidRDefault="005005AA" w:rsidP="005005AA">
            <w:pPr>
              <w:autoSpaceDE w:val="0"/>
              <w:autoSpaceDN w:val="0"/>
              <w:adjustRightInd w:val="0"/>
              <w:jc w:val="both"/>
              <w:rPr>
                <w:rFonts w:asciiTheme="minorHAnsi" w:hAnsiTheme="minorHAnsi" w:cstheme="minorHAnsi"/>
                <w:sz w:val="14"/>
              </w:rPr>
            </w:pPr>
            <w:r w:rsidRPr="005005AA">
              <w:rPr>
                <w:rFonts w:asciiTheme="minorHAnsi" w:hAnsiTheme="minorHAnsi" w:cstheme="minorHAnsi"/>
                <w:sz w:val="14"/>
              </w:rPr>
              <w:t>Financiamiento Interno</w:t>
            </w:r>
          </w:p>
        </w:tc>
        <w:tc>
          <w:tcPr>
            <w:tcW w:w="1276" w:type="dxa"/>
            <w:noWrap/>
            <w:hideMark/>
          </w:tcPr>
          <w:p w14:paraId="2BB267DD" w14:textId="74E7746A"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76474B12" w14:textId="74C9C346"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2817E950" w14:textId="13BF1B0D"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385E765C" w14:textId="58597EF5"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1AEF682A" w14:textId="4C56916E"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0" w:type="dxa"/>
            <w:noWrap/>
            <w:hideMark/>
          </w:tcPr>
          <w:p w14:paraId="6D7BC455" w14:textId="58453AD5"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c>
          <w:tcPr>
            <w:tcW w:w="1071" w:type="dxa"/>
            <w:noWrap/>
            <w:hideMark/>
          </w:tcPr>
          <w:p w14:paraId="4027F01C" w14:textId="51390034" w:rsidR="005005AA" w:rsidRPr="009C04D2" w:rsidRDefault="00E87810" w:rsidP="00DF5566">
            <w:pPr>
              <w:autoSpaceDE w:val="0"/>
              <w:autoSpaceDN w:val="0"/>
              <w:adjustRightInd w:val="0"/>
              <w:ind w:right="34"/>
              <w:jc w:val="right"/>
              <w:rPr>
                <w:rFonts w:asciiTheme="minorHAnsi" w:hAnsiTheme="minorHAnsi" w:cstheme="minorHAnsi"/>
                <w:sz w:val="12"/>
                <w:szCs w:val="12"/>
              </w:rPr>
            </w:pPr>
            <w:r w:rsidRPr="009C04D2">
              <w:rPr>
                <w:rFonts w:asciiTheme="minorHAnsi" w:hAnsiTheme="minorHAnsi" w:cstheme="minorHAnsi"/>
                <w:sz w:val="12"/>
                <w:szCs w:val="12"/>
              </w:rPr>
              <w:t xml:space="preserve"> </w:t>
            </w:r>
            <w:r w:rsidR="005005AA" w:rsidRPr="009C04D2">
              <w:rPr>
                <w:rFonts w:asciiTheme="minorHAnsi" w:hAnsiTheme="minorHAnsi" w:cstheme="minorHAnsi"/>
                <w:sz w:val="12"/>
                <w:szCs w:val="12"/>
              </w:rPr>
              <w:t>-</w:t>
            </w:r>
            <w:r w:rsidRPr="009C04D2">
              <w:rPr>
                <w:rFonts w:asciiTheme="minorHAnsi" w:hAnsiTheme="minorHAnsi" w:cstheme="minorHAnsi"/>
                <w:sz w:val="12"/>
                <w:szCs w:val="12"/>
              </w:rPr>
              <w:t xml:space="preserve"> </w:t>
            </w:r>
          </w:p>
        </w:tc>
      </w:tr>
    </w:tbl>
    <w:p w14:paraId="604AB686" w14:textId="77777777" w:rsidR="00310745" w:rsidRDefault="00310745" w:rsidP="00DC5AD2">
      <w:pPr>
        <w:autoSpaceDE w:val="0"/>
        <w:autoSpaceDN w:val="0"/>
        <w:adjustRightInd w:val="0"/>
        <w:jc w:val="both"/>
        <w:rPr>
          <w:rFonts w:ascii="Arial" w:hAnsi="Arial" w:cs="Arial"/>
          <w:b/>
          <w:highlight w:val="green"/>
        </w:rPr>
      </w:pPr>
    </w:p>
    <w:p w14:paraId="2D491A28" w14:textId="77777777" w:rsidR="00EF1897" w:rsidRDefault="00EF1897">
      <w:pPr>
        <w:rPr>
          <w:rFonts w:ascii="Arial" w:hAnsi="Arial" w:cs="Arial"/>
          <w:b/>
        </w:rPr>
      </w:pPr>
      <w:r>
        <w:rPr>
          <w:rFonts w:ascii="Arial" w:hAnsi="Arial" w:cs="Arial"/>
          <w:b/>
        </w:rPr>
        <w:br w:type="page"/>
      </w:r>
    </w:p>
    <w:p w14:paraId="687D4473" w14:textId="77777777" w:rsidR="00DC5AD2" w:rsidRDefault="00DC5AD2" w:rsidP="00DC5AD2">
      <w:pPr>
        <w:autoSpaceDE w:val="0"/>
        <w:autoSpaceDN w:val="0"/>
        <w:adjustRightInd w:val="0"/>
        <w:jc w:val="both"/>
        <w:rPr>
          <w:rFonts w:ascii="Arial" w:hAnsi="Arial" w:cs="Arial"/>
          <w:b/>
        </w:rPr>
      </w:pPr>
      <w:r w:rsidRPr="00310745">
        <w:rPr>
          <w:rFonts w:ascii="Arial" w:hAnsi="Arial" w:cs="Arial"/>
          <w:b/>
        </w:rPr>
        <w:lastRenderedPageBreak/>
        <w:t xml:space="preserve">Calendario </w:t>
      </w:r>
      <w:r w:rsidR="00877006">
        <w:rPr>
          <w:rFonts w:ascii="Arial" w:hAnsi="Arial" w:cs="Arial"/>
          <w:b/>
        </w:rPr>
        <w:t>del Presupue</w:t>
      </w:r>
      <w:r w:rsidR="00717810">
        <w:rPr>
          <w:rFonts w:ascii="Arial" w:hAnsi="Arial" w:cs="Arial"/>
          <w:b/>
        </w:rPr>
        <w:t>sto de Ingresos 202</w:t>
      </w:r>
      <w:r w:rsidR="005005AA">
        <w:rPr>
          <w:rFonts w:ascii="Arial" w:hAnsi="Arial" w:cs="Arial"/>
          <w:b/>
        </w:rPr>
        <w:t>2</w:t>
      </w:r>
      <w:r w:rsidR="006866C1" w:rsidRPr="00310745">
        <w:rPr>
          <w:rFonts w:ascii="Arial" w:hAnsi="Arial" w:cs="Arial"/>
          <w:b/>
        </w:rPr>
        <w:t xml:space="preserve"> (Segundo S</w:t>
      </w:r>
      <w:r w:rsidRPr="00310745">
        <w:rPr>
          <w:rFonts w:ascii="Arial" w:hAnsi="Arial" w:cs="Arial"/>
          <w:b/>
        </w:rPr>
        <w:t>emestre)</w:t>
      </w:r>
    </w:p>
    <w:p w14:paraId="28B7DA67" w14:textId="77777777" w:rsidR="00C36DBC" w:rsidRDefault="00C36DBC" w:rsidP="00DC5AD2">
      <w:pPr>
        <w:autoSpaceDE w:val="0"/>
        <w:autoSpaceDN w:val="0"/>
        <w:adjustRightInd w:val="0"/>
        <w:jc w:val="both"/>
        <w:rPr>
          <w:rFonts w:ascii="Arial" w:hAnsi="Arial" w:cs="Arial"/>
          <w:b/>
        </w:rPr>
      </w:pPr>
    </w:p>
    <w:tbl>
      <w:tblPr>
        <w:tblStyle w:val="Tablaconcuadrcula"/>
        <w:tblW w:w="0" w:type="auto"/>
        <w:tblLayout w:type="fixed"/>
        <w:tblLook w:val="04A0" w:firstRow="1" w:lastRow="0" w:firstColumn="1" w:lastColumn="0" w:noHBand="0" w:noVBand="1"/>
      </w:tblPr>
      <w:tblGrid>
        <w:gridCol w:w="565"/>
        <w:gridCol w:w="2265"/>
        <w:gridCol w:w="1200"/>
        <w:gridCol w:w="1083"/>
        <w:gridCol w:w="1083"/>
        <w:gridCol w:w="1083"/>
        <w:gridCol w:w="1083"/>
        <w:gridCol w:w="1083"/>
        <w:gridCol w:w="1083"/>
      </w:tblGrid>
      <w:tr w:rsidR="005005AA" w:rsidRPr="005005AA" w14:paraId="066586C2" w14:textId="77777777" w:rsidTr="00DF5566">
        <w:trPr>
          <w:trHeight w:val="300"/>
          <w:tblHeader/>
        </w:trPr>
        <w:tc>
          <w:tcPr>
            <w:tcW w:w="565" w:type="dxa"/>
            <w:vMerge w:val="restart"/>
            <w:shd w:val="clear" w:color="auto" w:fill="365F91" w:themeFill="accent1" w:themeFillShade="BF"/>
            <w:noWrap/>
            <w:hideMark/>
          </w:tcPr>
          <w:p w14:paraId="3042671A" w14:textId="77777777" w:rsidR="005005AA" w:rsidRPr="005005AA" w:rsidRDefault="005005AA" w:rsidP="005005AA">
            <w:pPr>
              <w:autoSpaceDE w:val="0"/>
              <w:autoSpaceDN w:val="0"/>
              <w:adjustRightInd w:val="0"/>
              <w:jc w:val="both"/>
              <w:rPr>
                <w:rFonts w:asciiTheme="minorHAnsi" w:hAnsiTheme="minorHAnsi" w:cstheme="minorHAnsi"/>
                <w:bCs/>
                <w:sz w:val="14"/>
                <w:szCs w:val="14"/>
              </w:rPr>
            </w:pPr>
            <w:r w:rsidRPr="005005AA">
              <w:rPr>
                <w:rFonts w:asciiTheme="minorHAnsi" w:hAnsiTheme="minorHAnsi" w:cstheme="minorHAnsi"/>
                <w:bCs/>
                <w:sz w:val="14"/>
                <w:szCs w:val="14"/>
              </w:rPr>
              <w:t> </w:t>
            </w:r>
          </w:p>
        </w:tc>
        <w:tc>
          <w:tcPr>
            <w:tcW w:w="2265" w:type="dxa"/>
            <w:vMerge w:val="restart"/>
            <w:shd w:val="clear" w:color="auto" w:fill="365F91" w:themeFill="accent1" w:themeFillShade="BF"/>
            <w:noWrap/>
            <w:hideMark/>
          </w:tcPr>
          <w:p w14:paraId="7E7A276F" w14:textId="77777777" w:rsidR="005005AA" w:rsidRPr="005005AA" w:rsidRDefault="005005AA" w:rsidP="005005AA">
            <w:pPr>
              <w:autoSpaceDE w:val="0"/>
              <w:autoSpaceDN w:val="0"/>
              <w:adjustRightInd w:val="0"/>
              <w:jc w:val="both"/>
              <w:rPr>
                <w:rFonts w:asciiTheme="minorHAnsi" w:hAnsiTheme="minorHAnsi" w:cstheme="minorHAnsi"/>
                <w:bCs/>
                <w:sz w:val="14"/>
                <w:szCs w:val="14"/>
              </w:rPr>
            </w:pPr>
            <w:r w:rsidRPr="005005AA">
              <w:rPr>
                <w:rFonts w:asciiTheme="minorHAnsi" w:hAnsiTheme="minorHAnsi" w:cstheme="minorHAnsi"/>
                <w:bCs/>
                <w:sz w:val="14"/>
                <w:szCs w:val="14"/>
              </w:rPr>
              <w:t> </w:t>
            </w:r>
          </w:p>
        </w:tc>
        <w:tc>
          <w:tcPr>
            <w:tcW w:w="1200" w:type="dxa"/>
            <w:vMerge w:val="restart"/>
            <w:shd w:val="clear" w:color="auto" w:fill="365F91" w:themeFill="accent1" w:themeFillShade="BF"/>
            <w:vAlign w:val="center"/>
            <w:hideMark/>
          </w:tcPr>
          <w:p w14:paraId="2F47C91B" w14:textId="77777777" w:rsidR="005005AA" w:rsidRPr="005005AA" w:rsidRDefault="005005AA" w:rsidP="005005AA">
            <w:pPr>
              <w:autoSpaceDE w:val="0"/>
              <w:autoSpaceDN w:val="0"/>
              <w:adjustRightInd w:val="0"/>
              <w:jc w:val="center"/>
              <w:rPr>
                <w:rFonts w:asciiTheme="minorHAnsi" w:hAnsiTheme="minorHAnsi" w:cstheme="minorHAnsi"/>
                <w:bCs/>
                <w:color w:val="FFFFFF" w:themeColor="background1"/>
                <w:sz w:val="14"/>
                <w:szCs w:val="14"/>
              </w:rPr>
            </w:pPr>
            <w:r w:rsidRPr="005005AA">
              <w:rPr>
                <w:rFonts w:asciiTheme="minorHAnsi" w:hAnsiTheme="minorHAnsi" w:cstheme="minorHAnsi"/>
                <w:bCs/>
                <w:color w:val="FFFFFF" w:themeColor="background1"/>
                <w:sz w:val="14"/>
                <w:szCs w:val="14"/>
              </w:rPr>
              <w:t>ANUAL</w:t>
            </w:r>
          </w:p>
        </w:tc>
        <w:tc>
          <w:tcPr>
            <w:tcW w:w="1083" w:type="dxa"/>
            <w:vMerge w:val="restart"/>
            <w:shd w:val="clear" w:color="auto" w:fill="365F91" w:themeFill="accent1" w:themeFillShade="BF"/>
            <w:vAlign w:val="center"/>
            <w:hideMark/>
          </w:tcPr>
          <w:p w14:paraId="6FFAED58" w14:textId="77777777" w:rsidR="005005AA" w:rsidRPr="005005AA" w:rsidRDefault="005005AA" w:rsidP="005005AA">
            <w:pPr>
              <w:autoSpaceDE w:val="0"/>
              <w:autoSpaceDN w:val="0"/>
              <w:adjustRightInd w:val="0"/>
              <w:jc w:val="center"/>
              <w:rPr>
                <w:rFonts w:asciiTheme="minorHAnsi" w:hAnsiTheme="minorHAnsi" w:cstheme="minorHAnsi"/>
                <w:bCs/>
                <w:color w:val="FFFFFF" w:themeColor="background1"/>
                <w:sz w:val="14"/>
                <w:szCs w:val="14"/>
              </w:rPr>
            </w:pPr>
            <w:r w:rsidRPr="005005AA">
              <w:rPr>
                <w:rFonts w:asciiTheme="minorHAnsi" w:hAnsiTheme="minorHAnsi" w:cstheme="minorHAnsi"/>
                <w:bCs/>
                <w:color w:val="FFFFFF" w:themeColor="background1"/>
                <w:sz w:val="14"/>
                <w:szCs w:val="14"/>
              </w:rPr>
              <w:t>Julio</w:t>
            </w:r>
          </w:p>
        </w:tc>
        <w:tc>
          <w:tcPr>
            <w:tcW w:w="1083" w:type="dxa"/>
            <w:vMerge w:val="restart"/>
            <w:shd w:val="clear" w:color="auto" w:fill="365F91" w:themeFill="accent1" w:themeFillShade="BF"/>
            <w:vAlign w:val="center"/>
            <w:hideMark/>
          </w:tcPr>
          <w:p w14:paraId="08702F53" w14:textId="77777777" w:rsidR="005005AA" w:rsidRPr="005005AA" w:rsidRDefault="005005AA" w:rsidP="005005AA">
            <w:pPr>
              <w:autoSpaceDE w:val="0"/>
              <w:autoSpaceDN w:val="0"/>
              <w:adjustRightInd w:val="0"/>
              <w:jc w:val="center"/>
              <w:rPr>
                <w:rFonts w:asciiTheme="minorHAnsi" w:hAnsiTheme="minorHAnsi" w:cstheme="minorHAnsi"/>
                <w:bCs/>
                <w:color w:val="FFFFFF" w:themeColor="background1"/>
                <w:sz w:val="14"/>
                <w:szCs w:val="14"/>
              </w:rPr>
            </w:pPr>
            <w:r w:rsidRPr="005005AA">
              <w:rPr>
                <w:rFonts w:asciiTheme="minorHAnsi" w:hAnsiTheme="minorHAnsi" w:cstheme="minorHAnsi"/>
                <w:bCs/>
                <w:color w:val="FFFFFF" w:themeColor="background1"/>
                <w:sz w:val="14"/>
                <w:szCs w:val="14"/>
              </w:rPr>
              <w:t>Agosto</w:t>
            </w:r>
          </w:p>
        </w:tc>
        <w:tc>
          <w:tcPr>
            <w:tcW w:w="1083" w:type="dxa"/>
            <w:vMerge w:val="restart"/>
            <w:shd w:val="clear" w:color="auto" w:fill="365F91" w:themeFill="accent1" w:themeFillShade="BF"/>
            <w:vAlign w:val="center"/>
            <w:hideMark/>
          </w:tcPr>
          <w:p w14:paraId="52D43B6C" w14:textId="77777777" w:rsidR="005005AA" w:rsidRPr="005005AA" w:rsidRDefault="005005AA" w:rsidP="005005AA">
            <w:pPr>
              <w:autoSpaceDE w:val="0"/>
              <w:autoSpaceDN w:val="0"/>
              <w:adjustRightInd w:val="0"/>
              <w:jc w:val="center"/>
              <w:rPr>
                <w:rFonts w:asciiTheme="minorHAnsi" w:hAnsiTheme="minorHAnsi" w:cstheme="minorHAnsi"/>
                <w:bCs/>
                <w:color w:val="FFFFFF" w:themeColor="background1"/>
                <w:sz w:val="14"/>
                <w:szCs w:val="14"/>
              </w:rPr>
            </w:pPr>
            <w:r w:rsidRPr="005005AA">
              <w:rPr>
                <w:rFonts w:asciiTheme="minorHAnsi" w:hAnsiTheme="minorHAnsi" w:cstheme="minorHAnsi"/>
                <w:bCs/>
                <w:color w:val="FFFFFF" w:themeColor="background1"/>
                <w:sz w:val="14"/>
                <w:szCs w:val="14"/>
              </w:rPr>
              <w:t>Septiembre</w:t>
            </w:r>
          </w:p>
        </w:tc>
        <w:tc>
          <w:tcPr>
            <w:tcW w:w="1083" w:type="dxa"/>
            <w:vMerge w:val="restart"/>
            <w:shd w:val="clear" w:color="auto" w:fill="365F91" w:themeFill="accent1" w:themeFillShade="BF"/>
            <w:vAlign w:val="center"/>
            <w:hideMark/>
          </w:tcPr>
          <w:p w14:paraId="32F887E2" w14:textId="77777777" w:rsidR="005005AA" w:rsidRPr="005005AA" w:rsidRDefault="005005AA" w:rsidP="005005AA">
            <w:pPr>
              <w:autoSpaceDE w:val="0"/>
              <w:autoSpaceDN w:val="0"/>
              <w:adjustRightInd w:val="0"/>
              <w:jc w:val="center"/>
              <w:rPr>
                <w:rFonts w:asciiTheme="minorHAnsi" w:hAnsiTheme="minorHAnsi" w:cstheme="minorHAnsi"/>
                <w:bCs/>
                <w:color w:val="FFFFFF" w:themeColor="background1"/>
                <w:sz w:val="14"/>
                <w:szCs w:val="14"/>
              </w:rPr>
            </w:pPr>
            <w:r w:rsidRPr="005005AA">
              <w:rPr>
                <w:rFonts w:asciiTheme="minorHAnsi" w:hAnsiTheme="minorHAnsi" w:cstheme="minorHAnsi"/>
                <w:bCs/>
                <w:color w:val="FFFFFF" w:themeColor="background1"/>
                <w:sz w:val="14"/>
                <w:szCs w:val="14"/>
              </w:rPr>
              <w:t>Octubre</w:t>
            </w:r>
          </w:p>
        </w:tc>
        <w:tc>
          <w:tcPr>
            <w:tcW w:w="1083" w:type="dxa"/>
            <w:vMerge w:val="restart"/>
            <w:shd w:val="clear" w:color="auto" w:fill="365F91" w:themeFill="accent1" w:themeFillShade="BF"/>
            <w:vAlign w:val="center"/>
            <w:hideMark/>
          </w:tcPr>
          <w:p w14:paraId="0381C74A" w14:textId="77777777" w:rsidR="005005AA" w:rsidRPr="005005AA" w:rsidRDefault="005005AA" w:rsidP="005005AA">
            <w:pPr>
              <w:autoSpaceDE w:val="0"/>
              <w:autoSpaceDN w:val="0"/>
              <w:adjustRightInd w:val="0"/>
              <w:jc w:val="center"/>
              <w:rPr>
                <w:rFonts w:asciiTheme="minorHAnsi" w:hAnsiTheme="minorHAnsi" w:cstheme="minorHAnsi"/>
                <w:bCs/>
                <w:color w:val="FFFFFF" w:themeColor="background1"/>
                <w:sz w:val="14"/>
                <w:szCs w:val="14"/>
              </w:rPr>
            </w:pPr>
            <w:r w:rsidRPr="005005AA">
              <w:rPr>
                <w:rFonts w:asciiTheme="minorHAnsi" w:hAnsiTheme="minorHAnsi" w:cstheme="minorHAnsi"/>
                <w:bCs/>
                <w:color w:val="FFFFFF" w:themeColor="background1"/>
                <w:sz w:val="14"/>
                <w:szCs w:val="14"/>
              </w:rPr>
              <w:t>Noviembre</w:t>
            </w:r>
          </w:p>
        </w:tc>
        <w:tc>
          <w:tcPr>
            <w:tcW w:w="1083" w:type="dxa"/>
            <w:vMerge w:val="restart"/>
            <w:shd w:val="clear" w:color="auto" w:fill="365F91" w:themeFill="accent1" w:themeFillShade="BF"/>
            <w:vAlign w:val="center"/>
            <w:hideMark/>
          </w:tcPr>
          <w:p w14:paraId="24C721B9" w14:textId="77777777" w:rsidR="005005AA" w:rsidRPr="005005AA" w:rsidRDefault="005005AA" w:rsidP="005005AA">
            <w:pPr>
              <w:autoSpaceDE w:val="0"/>
              <w:autoSpaceDN w:val="0"/>
              <w:adjustRightInd w:val="0"/>
              <w:jc w:val="center"/>
              <w:rPr>
                <w:rFonts w:asciiTheme="minorHAnsi" w:hAnsiTheme="minorHAnsi" w:cstheme="minorHAnsi"/>
                <w:bCs/>
                <w:color w:val="FFFFFF" w:themeColor="background1"/>
                <w:sz w:val="14"/>
                <w:szCs w:val="14"/>
              </w:rPr>
            </w:pPr>
            <w:r w:rsidRPr="005005AA">
              <w:rPr>
                <w:rFonts w:asciiTheme="minorHAnsi" w:hAnsiTheme="minorHAnsi" w:cstheme="minorHAnsi"/>
                <w:bCs/>
                <w:color w:val="FFFFFF" w:themeColor="background1"/>
                <w:sz w:val="14"/>
                <w:szCs w:val="14"/>
              </w:rPr>
              <w:t>Diciembre</w:t>
            </w:r>
          </w:p>
        </w:tc>
      </w:tr>
      <w:tr w:rsidR="005005AA" w:rsidRPr="005005AA" w14:paraId="4D5753EB" w14:textId="77777777" w:rsidTr="00DF5566">
        <w:trPr>
          <w:trHeight w:val="276"/>
        </w:trPr>
        <w:tc>
          <w:tcPr>
            <w:tcW w:w="565" w:type="dxa"/>
            <w:vMerge/>
            <w:shd w:val="clear" w:color="auto" w:fill="365F91" w:themeFill="accent1" w:themeFillShade="BF"/>
            <w:hideMark/>
          </w:tcPr>
          <w:p w14:paraId="7FEF7E10" w14:textId="77777777" w:rsidR="005005AA" w:rsidRPr="005005AA" w:rsidRDefault="005005AA" w:rsidP="005005AA">
            <w:pPr>
              <w:autoSpaceDE w:val="0"/>
              <w:autoSpaceDN w:val="0"/>
              <w:adjustRightInd w:val="0"/>
              <w:jc w:val="both"/>
              <w:rPr>
                <w:rFonts w:asciiTheme="minorHAnsi" w:hAnsiTheme="minorHAnsi" w:cstheme="minorHAnsi"/>
                <w:bCs/>
                <w:sz w:val="14"/>
                <w:szCs w:val="14"/>
              </w:rPr>
            </w:pPr>
          </w:p>
        </w:tc>
        <w:tc>
          <w:tcPr>
            <w:tcW w:w="2265" w:type="dxa"/>
            <w:vMerge/>
            <w:shd w:val="clear" w:color="auto" w:fill="365F91" w:themeFill="accent1" w:themeFillShade="BF"/>
            <w:hideMark/>
          </w:tcPr>
          <w:p w14:paraId="21C437DB" w14:textId="77777777" w:rsidR="005005AA" w:rsidRPr="005005AA" w:rsidRDefault="005005AA" w:rsidP="005005AA">
            <w:pPr>
              <w:autoSpaceDE w:val="0"/>
              <w:autoSpaceDN w:val="0"/>
              <w:adjustRightInd w:val="0"/>
              <w:jc w:val="both"/>
              <w:rPr>
                <w:rFonts w:asciiTheme="minorHAnsi" w:hAnsiTheme="minorHAnsi" w:cstheme="minorHAnsi"/>
                <w:bCs/>
                <w:sz w:val="14"/>
                <w:szCs w:val="14"/>
              </w:rPr>
            </w:pPr>
          </w:p>
        </w:tc>
        <w:tc>
          <w:tcPr>
            <w:tcW w:w="1200" w:type="dxa"/>
            <w:vMerge/>
            <w:shd w:val="clear" w:color="auto" w:fill="365F91" w:themeFill="accent1" w:themeFillShade="BF"/>
            <w:hideMark/>
          </w:tcPr>
          <w:p w14:paraId="7F9F92C3" w14:textId="77777777" w:rsidR="005005AA" w:rsidRPr="005005AA" w:rsidRDefault="005005AA" w:rsidP="005005AA">
            <w:pPr>
              <w:autoSpaceDE w:val="0"/>
              <w:autoSpaceDN w:val="0"/>
              <w:adjustRightInd w:val="0"/>
              <w:jc w:val="both"/>
              <w:rPr>
                <w:rFonts w:asciiTheme="minorHAnsi" w:hAnsiTheme="minorHAnsi" w:cstheme="minorHAnsi"/>
                <w:bCs/>
                <w:sz w:val="14"/>
                <w:szCs w:val="14"/>
              </w:rPr>
            </w:pPr>
          </w:p>
        </w:tc>
        <w:tc>
          <w:tcPr>
            <w:tcW w:w="1083" w:type="dxa"/>
            <w:vMerge/>
            <w:shd w:val="clear" w:color="auto" w:fill="365F91" w:themeFill="accent1" w:themeFillShade="BF"/>
            <w:hideMark/>
          </w:tcPr>
          <w:p w14:paraId="27CE4A9D" w14:textId="77777777" w:rsidR="005005AA" w:rsidRPr="005005AA" w:rsidRDefault="005005AA" w:rsidP="005005AA">
            <w:pPr>
              <w:autoSpaceDE w:val="0"/>
              <w:autoSpaceDN w:val="0"/>
              <w:adjustRightInd w:val="0"/>
              <w:jc w:val="both"/>
              <w:rPr>
                <w:rFonts w:asciiTheme="minorHAnsi" w:hAnsiTheme="minorHAnsi" w:cstheme="minorHAnsi"/>
                <w:bCs/>
                <w:sz w:val="14"/>
                <w:szCs w:val="14"/>
              </w:rPr>
            </w:pPr>
          </w:p>
        </w:tc>
        <w:tc>
          <w:tcPr>
            <w:tcW w:w="1083" w:type="dxa"/>
            <w:vMerge/>
            <w:shd w:val="clear" w:color="auto" w:fill="365F91" w:themeFill="accent1" w:themeFillShade="BF"/>
            <w:hideMark/>
          </w:tcPr>
          <w:p w14:paraId="3011219B" w14:textId="77777777" w:rsidR="005005AA" w:rsidRPr="005005AA" w:rsidRDefault="005005AA" w:rsidP="005005AA">
            <w:pPr>
              <w:autoSpaceDE w:val="0"/>
              <w:autoSpaceDN w:val="0"/>
              <w:adjustRightInd w:val="0"/>
              <w:jc w:val="both"/>
              <w:rPr>
                <w:rFonts w:asciiTheme="minorHAnsi" w:hAnsiTheme="minorHAnsi" w:cstheme="minorHAnsi"/>
                <w:bCs/>
                <w:sz w:val="14"/>
                <w:szCs w:val="14"/>
              </w:rPr>
            </w:pPr>
          </w:p>
        </w:tc>
        <w:tc>
          <w:tcPr>
            <w:tcW w:w="1083" w:type="dxa"/>
            <w:vMerge/>
            <w:shd w:val="clear" w:color="auto" w:fill="365F91" w:themeFill="accent1" w:themeFillShade="BF"/>
            <w:hideMark/>
          </w:tcPr>
          <w:p w14:paraId="1C431678" w14:textId="77777777" w:rsidR="005005AA" w:rsidRPr="005005AA" w:rsidRDefault="005005AA" w:rsidP="005005AA">
            <w:pPr>
              <w:autoSpaceDE w:val="0"/>
              <w:autoSpaceDN w:val="0"/>
              <w:adjustRightInd w:val="0"/>
              <w:jc w:val="both"/>
              <w:rPr>
                <w:rFonts w:asciiTheme="minorHAnsi" w:hAnsiTheme="minorHAnsi" w:cstheme="minorHAnsi"/>
                <w:bCs/>
                <w:sz w:val="14"/>
                <w:szCs w:val="14"/>
              </w:rPr>
            </w:pPr>
          </w:p>
        </w:tc>
        <w:tc>
          <w:tcPr>
            <w:tcW w:w="1083" w:type="dxa"/>
            <w:vMerge/>
            <w:shd w:val="clear" w:color="auto" w:fill="365F91" w:themeFill="accent1" w:themeFillShade="BF"/>
            <w:hideMark/>
          </w:tcPr>
          <w:p w14:paraId="54C1C74B" w14:textId="77777777" w:rsidR="005005AA" w:rsidRPr="005005AA" w:rsidRDefault="005005AA" w:rsidP="005005AA">
            <w:pPr>
              <w:autoSpaceDE w:val="0"/>
              <w:autoSpaceDN w:val="0"/>
              <w:adjustRightInd w:val="0"/>
              <w:jc w:val="both"/>
              <w:rPr>
                <w:rFonts w:asciiTheme="minorHAnsi" w:hAnsiTheme="minorHAnsi" w:cstheme="minorHAnsi"/>
                <w:bCs/>
                <w:sz w:val="14"/>
                <w:szCs w:val="14"/>
              </w:rPr>
            </w:pPr>
          </w:p>
        </w:tc>
        <w:tc>
          <w:tcPr>
            <w:tcW w:w="1083" w:type="dxa"/>
            <w:vMerge/>
            <w:shd w:val="clear" w:color="auto" w:fill="365F91" w:themeFill="accent1" w:themeFillShade="BF"/>
            <w:hideMark/>
          </w:tcPr>
          <w:p w14:paraId="29076FF3" w14:textId="77777777" w:rsidR="005005AA" w:rsidRPr="005005AA" w:rsidRDefault="005005AA" w:rsidP="005005AA">
            <w:pPr>
              <w:autoSpaceDE w:val="0"/>
              <w:autoSpaceDN w:val="0"/>
              <w:adjustRightInd w:val="0"/>
              <w:jc w:val="both"/>
              <w:rPr>
                <w:rFonts w:asciiTheme="minorHAnsi" w:hAnsiTheme="minorHAnsi" w:cstheme="minorHAnsi"/>
                <w:bCs/>
                <w:sz w:val="14"/>
                <w:szCs w:val="14"/>
              </w:rPr>
            </w:pPr>
          </w:p>
        </w:tc>
        <w:tc>
          <w:tcPr>
            <w:tcW w:w="1083" w:type="dxa"/>
            <w:vMerge/>
            <w:shd w:val="clear" w:color="auto" w:fill="365F91" w:themeFill="accent1" w:themeFillShade="BF"/>
            <w:hideMark/>
          </w:tcPr>
          <w:p w14:paraId="1D5E7FBE" w14:textId="77777777" w:rsidR="005005AA" w:rsidRPr="005005AA" w:rsidRDefault="005005AA" w:rsidP="005005AA">
            <w:pPr>
              <w:autoSpaceDE w:val="0"/>
              <w:autoSpaceDN w:val="0"/>
              <w:adjustRightInd w:val="0"/>
              <w:jc w:val="both"/>
              <w:rPr>
                <w:rFonts w:asciiTheme="minorHAnsi" w:hAnsiTheme="minorHAnsi" w:cstheme="minorHAnsi"/>
                <w:bCs/>
                <w:sz w:val="14"/>
                <w:szCs w:val="14"/>
              </w:rPr>
            </w:pPr>
          </w:p>
        </w:tc>
      </w:tr>
      <w:tr w:rsidR="005005AA" w:rsidRPr="005005AA" w14:paraId="32BEE9C6" w14:textId="77777777" w:rsidTr="00DF5566">
        <w:trPr>
          <w:trHeight w:val="300"/>
        </w:trPr>
        <w:tc>
          <w:tcPr>
            <w:tcW w:w="565" w:type="dxa"/>
            <w:noWrap/>
            <w:hideMark/>
          </w:tcPr>
          <w:p w14:paraId="2A3B4B8B" w14:textId="77777777" w:rsidR="005005AA" w:rsidRPr="005005AA" w:rsidRDefault="005005AA" w:rsidP="005005AA">
            <w:pPr>
              <w:autoSpaceDE w:val="0"/>
              <w:autoSpaceDN w:val="0"/>
              <w:adjustRightInd w:val="0"/>
              <w:jc w:val="both"/>
              <w:rPr>
                <w:rFonts w:asciiTheme="minorHAnsi" w:hAnsiTheme="minorHAnsi" w:cstheme="minorHAnsi"/>
                <w:bCs/>
                <w:sz w:val="14"/>
                <w:szCs w:val="14"/>
              </w:rPr>
            </w:pPr>
            <w:r w:rsidRPr="005005AA">
              <w:rPr>
                <w:rFonts w:asciiTheme="minorHAnsi" w:hAnsiTheme="minorHAnsi" w:cstheme="minorHAnsi"/>
                <w:bCs/>
                <w:sz w:val="14"/>
                <w:szCs w:val="14"/>
              </w:rPr>
              <w:t> </w:t>
            </w:r>
          </w:p>
        </w:tc>
        <w:tc>
          <w:tcPr>
            <w:tcW w:w="2265" w:type="dxa"/>
            <w:noWrap/>
            <w:hideMark/>
          </w:tcPr>
          <w:p w14:paraId="3FCDDFEC" w14:textId="77777777" w:rsidR="005005AA" w:rsidRPr="005005AA" w:rsidRDefault="005005AA" w:rsidP="005005AA">
            <w:pPr>
              <w:autoSpaceDE w:val="0"/>
              <w:autoSpaceDN w:val="0"/>
              <w:adjustRightInd w:val="0"/>
              <w:jc w:val="both"/>
              <w:rPr>
                <w:rFonts w:asciiTheme="minorHAnsi" w:hAnsiTheme="minorHAnsi" w:cstheme="minorHAnsi"/>
                <w:bCs/>
                <w:sz w:val="14"/>
                <w:szCs w:val="14"/>
              </w:rPr>
            </w:pPr>
            <w:r w:rsidRPr="005005AA">
              <w:rPr>
                <w:rFonts w:asciiTheme="minorHAnsi" w:hAnsiTheme="minorHAnsi" w:cstheme="minorHAnsi"/>
                <w:bCs/>
                <w:sz w:val="14"/>
                <w:szCs w:val="14"/>
              </w:rPr>
              <w:t>TOTAL</w:t>
            </w:r>
          </w:p>
        </w:tc>
        <w:tc>
          <w:tcPr>
            <w:tcW w:w="1200" w:type="dxa"/>
            <w:noWrap/>
            <w:hideMark/>
          </w:tcPr>
          <w:p w14:paraId="58144510" w14:textId="5CE3EA0D" w:rsidR="005005AA" w:rsidRPr="00DF5566" w:rsidRDefault="00E87810" w:rsidP="00DF5566">
            <w:pPr>
              <w:autoSpaceDE w:val="0"/>
              <w:autoSpaceDN w:val="0"/>
              <w:adjustRightInd w:val="0"/>
              <w:ind w:right="34"/>
              <w:jc w:val="right"/>
              <w:rPr>
                <w:rFonts w:asciiTheme="minorHAnsi" w:hAnsiTheme="minorHAnsi" w:cstheme="minorHAnsi"/>
                <w:bCs/>
                <w:sz w:val="12"/>
                <w:szCs w:val="12"/>
              </w:rPr>
            </w:pPr>
            <w:r w:rsidRPr="00DF5566">
              <w:rPr>
                <w:rFonts w:asciiTheme="minorHAnsi" w:hAnsiTheme="minorHAnsi" w:cstheme="minorHAnsi"/>
                <w:bCs/>
                <w:sz w:val="12"/>
                <w:szCs w:val="12"/>
              </w:rPr>
              <w:t xml:space="preserve"> </w:t>
            </w:r>
            <w:r w:rsidR="005005AA" w:rsidRPr="00DF5566">
              <w:rPr>
                <w:rFonts w:asciiTheme="minorHAnsi" w:hAnsiTheme="minorHAnsi" w:cstheme="minorHAnsi"/>
                <w:bCs/>
                <w:sz w:val="12"/>
                <w:szCs w:val="12"/>
              </w:rPr>
              <w:t xml:space="preserve">5,384,271,526.00 </w:t>
            </w:r>
          </w:p>
        </w:tc>
        <w:tc>
          <w:tcPr>
            <w:tcW w:w="1083" w:type="dxa"/>
            <w:noWrap/>
            <w:hideMark/>
          </w:tcPr>
          <w:p w14:paraId="1CAA58F9" w14:textId="6E844DAF" w:rsidR="005005AA" w:rsidRPr="00DF5566" w:rsidRDefault="00E87810" w:rsidP="00DF5566">
            <w:pPr>
              <w:autoSpaceDE w:val="0"/>
              <w:autoSpaceDN w:val="0"/>
              <w:adjustRightInd w:val="0"/>
              <w:ind w:right="34"/>
              <w:jc w:val="right"/>
              <w:rPr>
                <w:rFonts w:asciiTheme="minorHAnsi" w:hAnsiTheme="minorHAnsi" w:cstheme="minorHAnsi"/>
                <w:bCs/>
                <w:sz w:val="12"/>
                <w:szCs w:val="12"/>
              </w:rPr>
            </w:pPr>
            <w:r w:rsidRPr="00DF5566">
              <w:rPr>
                <w:rFonts w:asciiTheme="minorHAnsi" w:hAnsiTheme="minorHAnsi" w:cstheme="minorHAnsi"/>
                <w:bCs/>
                <w:sz w:val="12"/>
                <w:szCs w:val="12"/>
              </w:rPr>
              <w:t xml:space="preserve"> </w:t>
            </w:r>
            <w:r w:rsidR="005005AA" w:rsidRPr="00DF5566">
              <w:rPr>
                <w:rFonts w:asciiTheme="minorHAnsi" w:hAnsiTheme="minorHAnsi" w:cstheme="minorHAnsi"/>
                <w:bCs/>
                <w:sz w:val="12"/>
                <w:szCs w:val="12"/>
              </w:rPr>
              <w:t xml:space="preserve">383,646,125.00 </w:t>
            </w:r>
          </w:p>
        </w:tc>
        <w:tc>
          <w:tcPr>
            <w:tcW w:w="1083" w:type="dxa"/>
            <w:noWrap/>
            <w:hideMark/>
          </w:tcPr>
          <w:p w14:paraId="4E23F9FC" w14:textId="2DE7ED14" w:rsidR="005005AA" w:rsidRPr="00DF5566" w:rsidRDefault="00E87810" w:rsidP="00DF5566">
            <w:pPr>
              <w:autoSpaceDE w:val="0"/>
              <w:autoSpaceDN w:val="0"/>
              <w:adjustRightInd w:val="0"/>
              <w:ind w:right="34"/>
              <w:jc w:val="right"/>
              <w:rPr>
                <w:rFonts w:asciiTheme="minorHAnsi" w:hAnsiTheme="minorHAnsi" w:cstheme="minorHAnsi"/>
                <w:bCs/>
                <w:sz w:val="12"/>
                <w:szCs w:val="12"/>
              </w:rPr>
            </w:pPr>
            <w:r w:rsidRPr="00DF5566">
              <w:rPr>
                <w:rFonts w:asciiTheme="minorHAnsi" w:hAnsiTheme="minorHAnsi" w:cstheme="minorHAnsi"/>
                <w:bCs/>
                <w:sz w:val="12"/>
                <w:szCs w:val="12"/>
              </w:rPr>
              <w:t xml:space="preserve"> </w:t>
            </w:r>
            <w:r w:rsidR="005005AA" w:rsidRPr="00DF5566">
              <w:rPr>
                <w:rFonts w:asciiTheme="minorHAnsi" w:hAnsiTheme="minorHAnsi" w:cstheme="minorHAnsi"/>
                <w:bCs/>
                <w:sz w:val="12"/>
                <w:szCs w:val="12"/>
              </w:rPr>
              <w:t xml:space="preserve">409,726,326.00 </w:t>
            </w:r>
          </w:p>
        </w:tc>
        <w:tc>
          <w:tcPr>
            <w:tcW w:w="1083" w:type="dxa"/>
            <w:noWrap/>
            <w:hideMark/>
          </w:tcPr>
          <w:p w14:paraId="553A14DC" w14:textId="61D2EAB6" w:rsidR="005005AA" w:rsidRPr="00DF5566" w:rsidRDefault="00E87810" w:rsidP="00DF5566">
            <w:pPr>
              <w:autoSpaceDE w:val="0"/>
              <w:autoSpaceDN w:val="0"/>
              <w:adjustRightInd w:val="0"/>
              <w:ind w:right="34"/>
              <w:jc w:val="right"/>
              <w:rPr>
                <w:rFonts w:asciiTheme="minorHAnsi" w:hAnsiTheme="minorHAnsi" w:cstheme="minorHAnsi"/>
                <w:bCs/>
                <w:sz w:val="12"/>
                <w:szCs w:val="12"/>
              </w:rPr>
            </w:pPr>
            <w:r w:rsidRPr="00DF5566">
              <w:rPr>
                <w:rFonts w:asciiTheme="minorHAnsi" w:hAnsiTheme="minorHAnsi" w:cstheme="minorHAnsi"/>
                <w:bCs/>
                <w:sz w:val="12"/>
                <w:szCs w:val="12"/>
              </w:rPr>
              <w:t xml:space="preserve"> </w:t>
            </w:r>
            <w:r w:rsidR="005005AA" w:rsidRPr="00DF5566">
              <w:rPr>
                <w:rFonts w:asciiTheme="minorHAnsi" w:hAnsiTheme="minorHAnsi" w:cstheme="minorHAnsi"/>
                <w:bCs/>
                <w:sz w:val="12"/>
                <w:szCs w:val="12"/>
              </w:rPr>
              <w:t xml:space="preserve">359,524,297.00 </w:t>
            </w:r>
          </w:p>
        </w:tc>
        <w:tc>
          <w:tcPr>
            <w:tcW w:w="1083" w:type="dxa"/>
            <w:noWrap/>
            <w:hideMark/>
          </w:tcPr>
          <w:p w14:paraId="303F0D5F" w14:textId="0C9A3910" w:rsidR="005005AA" w:rsidRPr="00DF5566" w:rsidRDefault="00E87810" w:rsidP="00DF5566">
            <w:pPr>
              <w:autoSpaceDE w:val="0"/>
              <w:autoSpaceDN w:val="0"/>
              <w:adjustRightInd w:val="0"/>
              <w:ind w:right="34"/>
              <w:jc w:val="right"/>
              <w:rPr>
                <w:rFonts w:asciiTheme="minorHAnsi" w:hAnsiTheme="minorHAnsi" w:cstheme="minorHAnsi"/>
                <w:bCs/>
                <w:sz w:val="12"/>
                <w:szCs w:val="12"/>
              </w:rPr>
            </w:pPr>
            <w:r w:rsidRPr="00DF5566">
              <w:rPr>
                <w:rFonts w:asciiTheme="minorHAnsi" w:hAnsiTheme="minorHAnsi" w:cstheme="minorHAnsi"/>
                <w:bCs/>
                <w:sz w:val="12"/>
                <w:szCs w:val="12"/>
              </w:rPr>
              <w:t xml:space="preserve"> </w:t>
            </w:r>
            <w:r w:rsidR="005005AA" w:rsidRPr="00DF5566">
              <w:rPr>
                <w:rFonts w:asciiTheme="minorHAnsi" w:hAnsiTheme="minorHAnsi" w:cstheme="minorHAnsi"/>
                <w:bCs/>
                <w:sz w:val="12"/>
                <w:szCs w:val="12"/>
              </w:rPr>
              <w:t xml:space="preserve">364,622,349.00 </w:t>
            </w:r>
          </w:p>
        </w:tc>
        <w:tc>
          <w:tcPr>
            <w:tcW w:w="1083" w:type="dxa"/>
            <w:noWrap/>
            <w:hideMark/>
          </w:tcPr>
          <w:p w14:paraId="7DF0B9FE" w14:textId="750E4335" w:rsidR="005005AA" w:rsidRPr="00DF5566" w:rsidRDefault="00E87810" w:rsidP="00DF5566">
            <w:pPr>
              <w:autoSpaceDE w:val="0"/>
              <w:autoSpaceDN w:val="0"/>
              <w:adjustRightInd w:val="0"/>
              <w:ind w:right="34"/>
              <w:jc w:val="right"/>
              <w:rPr>
                <w:rFonts w:asciiTheme="minorHAnsi" w:hAnsiTheme="minorHAnsi" w:cstheme="minorHAnsi"/>
                <w:bCs/>
                <w:sz w:val="12"/>
                <w:szCs w:val="12"/>
              </w:rPr>
            </w:pPr>
            <w:r w:rsidRPr="00DF5566">
              <w:rPr>
                <w:rFonts w:asciiTheme="minorHAnsi" w:hAnsiTheme="minorHAnsi" w:cstheme="minorHAnsi"/>
                <w:bCs/>
                <w:sz w:val="12"/>
                <w:szCs w:val="12"/>
              </w:rPr>
              <w:t xml:space="preserve"> </w:t>
            </w:r>
            <w:r w:rsidR="005005AA" w:rsidRPr="00DF5566">
              <w:rPr>
                <w:rFonts w:asciiTheme="minorHAnsi" w:hAnsiTheme="minorHAnsi" w:cstheme="minorHAnsi"/>
                <w:bCs/>
                <w:sz w:val="12"/>
                <w:szCs w:val="12"/>
              </w:rPr>
              <w:t xml:space="preserve">326,087,418.00 </w:t>
            </w:r>
          </w:p>
        </w:tc>
        <w:tc>
          <w:tcPr>
            <w:tcW w:w="1083" w:type="dxa"/>
            <w:noWrap/>
            <w:hideMark/>
          </w:tcPr>
          <w:p w14:paraId="171C463A" w14:textId="7954CBD1" w:rsidR="005005AA" w:rsidRPr="00DF5566" w:rsidRDefault="00E87810" w:rsidP="00DF5566">
            <w:pPr>
              <w:autoSpaceDE w:val="0"/>
              <w:autoSpaceDN w:val="0"/>
              <w:adjustRightInd w:val="0"/>
              <w:ind w:right="34"/>
              <w:jc w:val="right"/>
              <w:rPr>
                <w:rFonts w:asciiTheme="minorHAnsi" w:hAnsiTheme="minorHAnsi" w:cstheme="minorHAnsi"/>
                <w:bCs/>
                <w:sz w:val="12"/>
                <w:szCs w:val="12"/>
              </w:rPr>
            </w:pPr>
            <w:r w:rsidRPr="00DF5566">
              <w:rPr>
                <w:rFonts w:asciiTheme="minorHAnsi" w:hAnsiTheme="minorHAnsi" w:cstheme="minorHAnsi"/>
                <w:bCs/>
                <w:sz w:val="12"/>
                <w:szCs w:val="12"/>
              </w:rPr>
              <w:t xml:space="preserve"> </w:t>
            </w:r>
            <w:r w:rsidR="005005AA" w:rsidRPr="00DF5566">
              <w:rPr>
                <w:rFonts w:asciiTheme="minorHAnsi" w:hAnsiTheme="minorHAnsi" w:cstheme="minorHAnsi"/>
                <w:bCs/>
                <w:sz w:val="12"/>
                <w:szCs w:val="12"/>
              </w:rPr>
              <w:t xml:space="preserve">412,498,812.00 </w:t>
            </w:r>
          </w:p>
        </w:tc>
      </w:tr>
      <w:tr w:rsidR="005005AA" w:rsidRPr="005005AA" w14:paraId="2C063787" w14:textId="77777777" w:rsidTr="00DF5566">
        <w:trPr>
          <w:trHeight w:val="300"/>
        </w:trPr>
        <w:tc>
          <w:tcPr>
            <w:tcW w:w="565" w:type="dxa"/>
            <w:noWrap/>
            <w:hideMark/>
          </w:tcPr>
          <w:p w14:paraId="611B2E70" w14:textId="77777777" w:rsidR="005005AA" w:rsidRPr="005005AA" w:rsidRDefault="005005AA" w:rsidP="005005AA">
            <w:pPr>
              <w:autoSpaceDE w:val="0"/>
              <w:autoSpaceDN w:val="0"/>
              <w:adjustRightInd w:val="0"/>
              <w:jc w:val="both"/>
              <w:rPr>
                <w:rFonts w:asciiTheme="minorHAnsi" w:hAnsiTheme="minorHAnsi" w:cstheme="minorHAnsi"/>
                <w:bCs/>
                <w:sz w:val="14"/>
                <w:szCs w:val="14"/>
              </w:rPr>
            </w:pPr>
            <w:r w:rsidRPr="005005AA">
              <w:rPr>
                <w:rFonts w:asciiTheme="minorHAnsi" w:hAnsiTheme="minorHAnsi" w:cstheme="minorHAnsi"/>
                <w:bCs/>
                <w:sz w:val="14"/>
                <w:szCs w:val="14"/>
              </w:rPr>
              <w:t>1</w:t>
            </w:r>
          </w:p>
        </w:tc>
        <w:tc>
          <w:tcPr>
            <w:tcW w:w="2265" w:type="dxa"/>
            <w:noWrap/>
            <w:hideMark/>
          </w:tcPr>
          <w:p w14:paraId="6AD172E6" w14:textId="77777777" w:rsidR="005005AA" w:rsidRPr="005005AA" w:rsidRDefault="005005AA" w:rsidP="005005AA">
            <w:pPr>
              <w:autoSpaceDE w:val="0"/>
              <w:autoSpaceDN w:val="0"/>
              <w:adjustRightInd w:val="0"/>
              <w:jc w:val="both"/>
              <w:rPr>
                <w:rFonts w:asciiTheme="minorHAnsi" w:hAnsiTheme="minorHAnsi" w:cstheme="minorHAnsi"/>
                <w:bCs/>
                <w:sz w:val="14"/>
                <w:szCs w:val="14"/>
              </w:rPr>
            </w:pPr>
            <w:r w:rsidRPr="005005AA">
              <w:rPr>
                <w:rFonts w:asciiTheme="minorHAnsi" w:hAnsiTheme="minorHAnsi" w:cstheme="minorHAnsi"/>
                <w:bCs/>
                <w:sz w:val="14"/>
                <w:szCs w:val="14"/>
              </w:rPr>
              <w:t>Impuestos</w:t>
            </w:r>
          </w:p>
        </w:tc>
        <w:tc>
          <w:tcPr>
            <w:tcW w:w="1200" w:type="dxa"/>
            <w:noWrap/>
            <w:hideMark/>
          </w:tcPr>
          <w:p w14:paraId="0031D732" w14:textId="617948C5" w:rsidR="005005AA" w:rsidRPr="00DF5566" w:rsidRDefault="00E87810" w:rsidP="00DF5566">
            <w:pPr>
              <w:autoSpaceDE w:val="0"/>
              <w:autoSpaceDN w:val="0"/>
              <w:adjustRightInd w:val="0"/>
              <w:ind w:right="34"/>
              <w:jc w:val="right"/>
              <w:rPr>
                <w:rFonts w:asciiTheme="minorHAnsi" w:hAnsiTheme="minorHAnsi" w:cstheme="minorHAnsi"/>
                <w:bCs/>
                <w:sz w:val="12"/>
                <w:szCs w:val="12"/>
              </w:rPr>
            </w:pPr>
            <w:r w:rsidRPr="00DF5566">
              <w:rPr>
                <w:rFonts w:asciiTheme="minorHAnsi" w:hAnsiTheme="minorHAnsi" w:cstheme="minorHAnsi"/>
                <w:bCs/>
                <w:sz w:val="12"/>
                <w:szCs w:val="12"/>
              </w:rPr>
              <w:t xml:space="preserve"> </w:t>
            </w:r>
            <w:r w:rsidR="005005AA" w:rsidRPr="00DF5566">
              <w:rPr>
                <w:rFonts w:asciiTheme="minorHAnsi" w:hAnsiTheme="minorHAnsi" w:cstheme="minorHAnsi"/>
                <w:bCs/>
                <w:sz w:val="12"/>
                <w:szCs w:val="12"/>
              </w:rPr>
              <w:t xml:space="preserve">1,009,451,097.00 </w:t>
            </w:r>
          </w:p>
        </w:tc>
        <w:tc>
          <w:tcPr>
            <w:tcW w:w="1083" w:type="dxa"/>
            <w:noWrap/>
            <w:hideMark/>
          </w:tcPr>
          <w:p w14:paraId="13195389" w14:textId="4DC910F6" w:rsidR="005005AA" w:rsidRPr="00DF5566" w:rsidRDefault="00E87810" w:rsidP="00DF5566">
            <w:pPr>
              <w:autoSpaceDE w:val="0"/>
              <w:autoSpaceDN w:val="0"/>
              <w:adjustRightInd w:val="0"/>
              <w:ind w:right="34"/>
              <w:jc w:val="right"/>
              <w:rPr>
                <w:rFonts w:asciiTheme="minorHAnsi" w:hAnsiTheme="minorHAnsi" w:cstheme="minorHAnsi"/>
                <w:bCs/>
                <w:sz w:val="12"/>
                <w:szCs w:val="12"/>
              </w:rPr>
            </w:pPr>
            <w:r w:rsidRPr="00DF5566">
              <w:rPr>
                <w:rFonts w:asciiTheme="minorHAnsi" w:hAnsiTheme="minorHAnsi" w:cstheme="minorHAnsi"/>
                <w:bCs/>
                <w:sz w:val="12"/>
                <w:szCs w:val="12"/>
              </w:rPr>
              <w:t xml:space="preserve"> </w:t>
            </w:r>
            <w:r w:rsidR="005005AA" w:rsidRPr="00DF5566">
              <w:rPr>
                <w:rFonts w:asciiTheme="minorHAnsi" w:hAnsiTheme="minorHAnsi" w:cstheme="minorHAnsi"/>
                <w:bCs/>
                <w:sz w:val="12"/>
                <w:szCs w:val="12"/>
              </w:rPr>
              <w:t xml:space="preserve">44,266,975.00 </w:t>
            </w:r>
          </w:p>
        </w:tc>
        <w:tc>
          <w:tcPr>
            <w:tcW w:w="1083" w:type="dxa"/>
            <w:noWrap/>
            <w:hideMark/>
          </w:tcPr>
          <w:p w14:paraId="4DA6755A" w14:textId="52ADDA66" w:rsidR="005005AA" w:rsidRPr="00DF5566" w:rsidRDefault="00E87810" w:rsidP="00DF5566">
            <w:pPr>
              <w:autoSpaceDE w:val="0"/>
              <w:autoSpaceDN w:val="0"/>
              <w:adjustRightInd w:val="0"/>
              <w:ind w:right="34"/>
              <w:jc w:val="right"/>
              <w:rPr>
                <w:rFonts w:asciiTheme="minorHAnsi" w:hAnsiTheme="minorHAnsi" w:cstheme="minorHAnsi"/>
                <w:bCs/>
                <w:sz w:val="12"/>
                <w:szCs w:val="12"/>
              </w:rPr>
            </w:pPr>
            <w:r w:rsidRPr="00DF5566">
              <w:rPr>
                <w:rFonts w:asciiTheme="minorHAnsi" w:hAnsiTheme="minorHAnsi" w:cstheme="minorHAnsi"/>
                <w:bCs/>
                <w:sz w:val="12"/>
                <w:szCs w:val="12"/>
              </w:rPr>
              <w:t xml:space="preserve"> </w:t>
            </w:r>
            <w:r w:rsidR="005005AA" w:rsidRPr="00DF5566">
              <w:rPr>
                <w:rFonts w:asciiTheme="minorHAnsi" w:hAnsiTheme="minorHAnsi" w:cstheme="minorHAnsi"/>
                <w:bCs/>
                <w:sz w:val="12"/>
                <w:szCs w:val="12"/>
              </w:rPr>
              <w:t xml:space="preserve">41,331,639.00 </w:t>
            </w:r>
          </w:p>
        </w:tc>
        <w:tc>
          <w:tcPr>
            <w:tcW w:w="1083" w:type="dxa"/>
            <w:noWrap/>
            <w:hideMark/>
          </w:tcPr>
          <w:p w14:paraId="05F0E9F4" w14:textId="0A8F9642" w:rsidR="005005AA" w:rsidRPr="00DF5566" w:rsidRDefault="00E87810" w:rsidP="00DF5566">
            <w:pPr>
              <w:autoSpaceDE w:val="0"/>
              <w:autoSpaceDN w:val="0"/>
              <w:adjustRightInd w:val="0"/>
              <w:ind w:right="34"/>
              <w:jc w:val="right"/>
              <w:rPr>
                <w:rFonts w:asciiTheme="minorHAnsi" w:hAnsiTheme="minorHAnsi" w:cstheme="minorHAnsi"/>
                <w:bCs/>
                <w:sz w:val="12"/>
                <w:szCs w:val="12"/>
              </w:rPr>
            </w:pPr>
            <w:r w:rsidRPr="00DF5566">
              <w:rPr>
                <w:rFonts w:asciiTheme="minorHAnsi" w:hAnsiTheme="minorHAnsi" w:cstheme="minorHAnsi"/>
                <w:bCs/>
                <w:sz w:val="12"/>
                <w:szCs w:val="12"/>
              </w:rPr>
              <w:t xml:space="preserve"> </w:t>
            </w:r>
            <w:r w:rsidR="005005AA" w:rsidRPr="00DF5566">
              <w:rPr>
                <w:rFonts w:asciiTheme="minorHAnsi" w:hAnsiTheme="minorHAnsi" w:cstheme="minorHAnsi"/>
                <w:bCs/>
                <w:sz w:val="12"/>
                <w:szCs w:val="12"/>
              </w:rPr>
              <w:t xml:space="preserve">36,672,128.00 </w:t>
            </w:r>
          </w:p>
        </w:tc>
        <w:tc>
          <w:tcPr>
            <w:tcW w:w="1083" w:type="dxa"/>
            <w:noWrap/>
            <w:hideMark/>
          </w:tcPr>
          <w:p w14:paraId="064BDCAF" w14:textId="01EA63D2" w:rsidR="005005AA" w:rsidRPr="00DF5566" w:rsidRDefault="00E87810" w:rsidP="00DF5566">
            <w:pPr>
              <w:autoSpaceDE w:val="0"/>
              <w:autoSpaceDN w:val="0"/>
              <w:adjustRightInd w:val="0"/>
              <w:ind w:right="34"/>
              <w:jc w:val="right"/>
              <w:rPr>
                <w:rFonts w:asciiTheme="minorHAnsi" w:hAnsiTheme="minorHAnsi" w:cstheme="minorHAnsi"/>
                <w:bCs/>
                <w:sz w:val="12"/>
                <w:szCs w:val="12"/>
              </w:rPr>
            </w:pPr>
            <w:r w:rsidRPr="00DF5566">
              <w:rPr>
                <w:rFonts w:asciiTheme="minorHAnsi" w:hAnsiTheme="minorHAnsi" w:cstheme="minorHAnsi"/>
                <w:bCs/>
                <w:sz w:val="12"/>
                <w:szCs w:val="12"/>
              </w:rPr>
              <w:t xml:space="preserve"> </w:t>
            </w:r>
            <w:r w:rsidR="005005AA" w:rsidRPr="00DF5566">
              <w:rPr>
                <w:rFonts w:asciiTheme="minorHAnsi" w:hAnsiTheme="minorHAnsi" w:cstheme="minorHAnsi"/>
                <w:bCs/>
                <w:sz w:val="12"/>
                <w:szCs w:val="12"/>
              </w:rPr>
              <w:t xml:space="preserve">36,722,528.00 </w:t>
            </w:r>
          </w:p>
        </w:tc>
        <w:tc>
          <w:tcPr>
            <w:tcW w:w="1083" w:type="dxa"/>
            <w:noWrap/>
            <w:hideMark/>
          </w:tcPr>
          <w:p w14:paraId="275DCB0A" w14:textId="6E8BEF58" w:rsidR="005005AA" w:rsidRPr="00DF5566" w:rsidRDefault="00E87810" w:rsidP="00DF5566">
            <w:pPr>
              <w:autoSpaceDE w:val="0"/>
              <w:autoSpaceDN w:val="0"/>
              <w:adjustRightInd w:val="0"/>
              <w:ind w:right="34"/>
              <w:jc w:val="right"/>
              <w:rPr>
                <w:rFonts w:asciiTheme="minorHAnsi" w:hAnsiTheme="minorHAnsi" w:cstheme="minorHAnsi"/>
                <w:bCs/>
                <w:sz w:val="12"/>
                <w:szCs w:val="12"/>
              </w:rPr>
            </w:pPr>
            <w:r w:rsidRPr="00DF5566">
              <w:rPr>
                <w:rFonts w:asciiTheme="minorHAnsi" w:hAnsiTheme="minorHAnsi" w:cstheme="minorHAnsi"/>
                <w:bCs/>
                <w:sz w:val="12"/>
                <w:szCs w:val="12"/>
              </w:rPr>
              <w:t xml:space="preserve"> </w:t>
            </w:r>
            <w:r w:rsidR="005005AA" w:rsidRPr="00DF5566">
              <w:rPr>
                <w:rFonts w:asciiTheme="minorHAnsi" w:hAnsiTheme="minorHAnsi" w:cstheme="minorHAnsi"/>
                <w:bCs/>
                <w:sz w:val="12"/>
                <w:szCs w:val="12"/>
              </w:rPr>
              <w:t xml:space="preserve">28,876,602.00 </w:t>
            </w:r>
          </w:p>
        </w:tc>
        <w:tc>
          <w:tcPr>
            <w:tcW w:w="1083" w:type="dxa"/>
            <w:noWrap/>
            <w:hideMark/>
          </w:tcPr>
          <w:p w14:paraId="54431194" w14:textId="425928B2" w:rsidR="005005AA" w:rsidRPr="00DF5566" w:rsidRDefault="00E87810" w:rsidP="00DF5566">
            <w:pPr>
              <w:autoSpaceDE w:val="0"/>
              <w:autoSpaceDN w:val="0"/>
              <w:adjustRightInd w:val="0"/>
              <w:ind w:right="34"/>
              <w:jc w:val="right"/>
              <w:rPr>
                <w:rFonts w:asciiTheme="minorHAnsi" w:hAnsiTheme="minorHAnsi" w:cstheme="minorHAnsi"/>
                <w:bCs/>
                <w:sz w:val="12"/>
                <w:szCs w:val="12"/>
              </w:rPr>
            </w:pPr>
            <w:r w:rsidRPr="00DF5566">
              <w:rPr>
                <w:rFonts w:asciiTheme="minorHAnsi" w:hAnsiTheme="minorHAnsi" w:cstheme="minorHAnsi"/>
                <w:bCs/>
                <w:sz w:val="12"/>
                <w:szCs w:val="12"/>
              </w:rPr>
              <w:t xml:space="preserve"> </w:t>
            </w:r>
            <w:r w:rsidR="005005AA" w:rsidRPr="00DF5566">
              <w:rPr>
                <w:rFonts w:asciiTheme="minorHAnsi" w:hAnsiTheme="minorHAnsi" w:cstheme="minorHAnsi"/>
                <w:bCs/>
                <w:sz w:val="12"/>
                <w:szCs w:val="12"/>
              </w:rPr>
              <w:t xml:space="preserve">90,777,157.00 </w:t>
            </w:r>
          </w:p>
        </w:tc>
      </w:tr>
      <w:tr w:rsidR="005005AA" w:rsidRPr="005005AA" w14:paraId="579C45E4" w14:textId="77777777" w:rsidTr="00DF5566">
        <w:trPr>
          <w:trHeight w:val="300"/>
        </w:trPr>
        <w:tc>
          <w:tcPr>
            <w:tcW w:w="565" w:type="dxa"/>
            <w:noWrap/>
            <w:hideMark/>
          </w:tcPr>
          <w:p w14:paraId="058D0AF1"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1.1</w:t>
            </w:r>
          </w:p>
        </w:tc>
        <w:tc>
          <w:tcPr>
            <w:tcW w:w="2265" w:type="dxa"/>
            <w:noWrap/>
            <w:hideMark/>
          </w:tcPr>
          <w:p w14:paraId="0EE96B50"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 xml:space="preserve">Impuestos sobre los Ingresos </w:t>
            </w:r>
          </w:p>
        </w:tc>
        <w:tc>
          <w:tcPr>
            <w:tcW w:w="1200" w:type="dxa"/>
            <w:noWrap/>
            <w:hideMark/>
          </w:tcPr>
          <w:p w14:paraId="2BC69289" w14:textId="107D759E"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27,762,826.00 </w:t>
            </w:r>
          </w:p>
        </w:tc>
        <w:tc>
          <w:tcPr>
            <w:tcW w:w="1083" w:type="dxa"/>
            <w:noWrap/>
            <w:hideMark/>
          </w:tcPr>
          <w:p w14:paraId="7BF06DA1" w14:textId="185B62E0"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1,793,232.00 </w:t>
            </w:r>
          </w:p>
        </w:tc>
        <w:tc>
          <w:tcPr>
            <w:tcW w:w="1083" w:type="dxa"/>
            <w:noWrap/>
            <w:hideMark/>
          </w:tcPr>
          <w:p w14:paraId="51AAADDA" w14:textId="0FA3D20F"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4,312,131.00 </w:t>
            </w:r>
          </w:p>
        </w:tc>
        <w:tc>
          <w:tcPr>
            <w:tcW w:w="1083" w:type="dxa"/>
            <w:noWrap/>
            <w:hideMark/>
          </w:tcPr>
          <w:p w14:paraId="1BDC617C" w14:textId="0F56A039"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3,006,938.00 </w:t>
            </w:r>
          </w:p>
        </w:tc>
        <w:tc>
          <w:tcPr>
            <w:tcW w:w="1083" w:type="dxa"/>
            <w:noWrap/>
            <w:hideMark/>
          </w:tcPr>
          <w:p w14:paraId="70948AFD" w14:textId="766856A9"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2,893,860.00 </w:t>
            </w:r>
          </w:p>
        </w:tc>
        <w:tc>
          <w:tcPr>
            <w:tcW w:w="1083" w:type="dxa"/>
            <w:noWrap/>
            <w:hideMark/>
          </w:tcPr>
          <w:p w14:paraId="0DA50DEA" w14:textId="4F198B5E"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3,557,154.00 </w:t>
            </w:r>
          </w:p>
        </w:tc>
        <w:tc>
          <w:tcPr>
            <w:tcW w:w="1083" w:type="dxa"/>
            <w:noWrap/>
            <w:hideMark/>
          </w:tcPr>
          <w:p w14:paraId="1013832E" w14:textId="1EDAD4D1"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3,249,792.00 </w:t>
            </w:r>
          </w:p>
        </w:tc>
      </w:tr>
      <w:tr w:rsidR="005005AA" w:rsidRPr="005005AA" w14:paraId="46C38E63" w14:textId="77777777" w:rsidTr="00DF5566">
        <w:trPr>
          <w:trHeight w:val="300"/>
        </w:trPr>
        <w:tc>
          <w:tcPr>
            <w:tcW w:w="565" w:type="dxa"/>
            <w:noWrap/>
            <w:hideMark/>
          </w:tcPr>
          <w:p w14:paraId="21320EED"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1.1.1</w:t>
            </w:r>
          </w:p>
        </w:tc>
        <w:tc>
          <w:tcPr>
            <w:tcW w:w="2265" w:type="dxa"/>
            <w:noWrap/>
            <w:hideMark/>
          </w:tcPr>
          <w:p w14:paraId="18735E6F"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Sobre Diversiones y Espectáculos Públicos</w:t>
            </w:r>
          </w:p>
        </w:tc>
        <w:tc>
          <w:tcPr>
            <w:tcW w:w="1200" w:type="dxa"/>
            <w:noWrap/>
            <w:hideMark/>
          </w:tcPr>
          <w:p w14:paraId="1CFA94FA" w14:textId="7B0C3978"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4,453,590.00 </w:t>
            </w:r>
          </w:p>
        </w:tc>
        <w:tc>
          <w:tcPr>
            <w:tcW w:w="1083" w:type="dxa"/>
            <w:noWrap/>
            <w:hideMark/>
          </w:tcPr>
          <w:p w14:paraId="54320DB1" w14:textId="3AB7FDD9"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19,435.00 </w:t>
            </w:r>
          </w:p>
        </w:tc>
        <w:tc>
          <w:tcPr>
            <w:tcW w:w="1083" w:type="dxa"/>
            <w:noWrap/>
            <w:hideMark/>
          </w:tcPr>
          <w:p w14:paraId="1F441519" w14:textId="0E124BDE"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434,086.00 </w:t>
            </w:r>
          </w:p>
        </w:tc>
        <w:tc>
          <w:tcPr>
            <w:tcW w:w="1083" w:type="dxa"/>
            <w:noWrap/>
            <w:hideMark/>
          </w:tcPr>
          <w:p w14:paraId="11EA12BD" w14:textId="50987510"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467,073.00 </w:t>
            </w:r>
          </w:p>
        </w:tc>
        <w:tc>
          <w:tcPr>
            <w:tcW w:w="1083" w:type="dxa"/>
            <w:noWrap/>
            <w:hideMark/>
          </w:tcPr>
          <w:p w14:paraId="5BDD880B" w14:textId="55DF042A"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417,218.00 </w:t>
            </w:r>
          </w:p>
        </w:tc>
        <w:tc>
          <w:tcPr>
            <w:tcW w:w="1083" w:type="dxa"/>
            <w:noWrap/>
            <w:hideMark/>
          </w:tcPr>
          <w:p w14:paraId="5CB8EE5A" w14:textId="57E4567E"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1,011,113.00 </w:t>
            </w:r>
          </w:p>
        </w:tc>
        <w:tc>
          <w:tcPr>
            <w:tcW w:w="1083" w:type="dxa"/>
            <w:noWrap/>
            <w:hideMark/>
          </w:tcPr>
          <w:p w14:paraId="3D9CE32A" w14:textId="6CFEB903"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347,439.00 </w:t>
            </w:r>
          </w:p>
        </w:tc>
      </w:tr>
      <w:tr w:rsidR="005005AA" w:rsidRPr="005005AA" w14:paraId="746DBC29" w14:textId="77777777" w:rsidTr="00DF5566">
        <w:trPr>
          <w:trHeight w:val="300"/>
        </w:trPr>
        <w:tc>
          <w:tcPr>
            <w:tcW w:w="565" w:type="dxa"/>
            <w:noWrap/>
            <w:hideMark/>
          </w:tcPr>
          <w:p w14:paraId="573A346B"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1.1.2</w:t>
            </w:r>
          </w:p>
        </w:tc>
        <w:tc>
          <w:tcPr>
            <w:tcW w:w="2265" w:type="dxa"/>
            <w:noWrap/>
            <w:hideMark/>
          </w:tcPr>
          <w:p w14:paraId="6EF9DF82"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 xml:space="preserve">Sobre Rifas, </w:t>
            </w:r>
            <w:proofErr w:type="spellStart"/>
            <w:r w:rsidRPr="005005AA">
              <w:rPr>
                <w:rFonts w:asciiTheme="minorHAnsi" w:hAnsiTheme="minorHAnsi" w:cstheme="minorHAnsi"/>
                <w:sz w:val="14"/>
                <w:szCs w:val="14"/>
              </w:rPr>
              <w:t>Loterias</w:t>
            </w:r>
            <w:proofErr w:type="spellEnd"/>
            <w:r w:rsidRPr="005005AA">
              <w:rPr>
                <w:rFonts w:asciiTheme="minorHAnsi" w:hAnsiTheme="minorHAnsi" w:cstheme="minorHAnsi"/>
                <w:sz w:val="14"/>
                <w:szCs w:val="14"/>
              </w:rPr>
              <w:t>, Sorteos, Concursos y toda clase de juegos permitidos</w:t>
            </w:r>
          </w:p>
        </w:tc>
        <w:tc>
          <w:tcPr>
            <w:tcW w:w="1200" w:type="dxa"/>
            <w:noWrap/>
            <w:hideMark/>
          </w:tcPr>
          <w:p w14:paraId="03007AFC" w14:textId="6AC2F86B"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23,309,236.00 </w:t>
            </w:r>
          </w:p>
        </w:tc>
        <w:tc>
          <w:tcPr>
            <w:tcW w:w="1083" w:type="dxa"/>
            <w:noWrap/>
            <w:hideMark/>
          </w:tcPr>
          <w:p w14:paraId="447AD9A8" w14:textId="1681A3EE"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1,773,797.00 </w:t>
            </w:r>
          </w:p>
        </w:tc>
        <w:tc>
          <w:tcPr>
            <w:tcW w:w="1083" w:type="dxa"/>
            <w:noWrap/>
            <w:hideMark/>
          </w:tcPr>
          <w:p w14:paraId="37FCE025" w14:textId="272F49AF"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3,878,045.00 </w:t>
            </w:r>
          </w:p>
        </w:tc>
        <w:tc>
          <w:tcPr>
            <w:tcW w:w="1083" w:type="dxa"/>
            <w:noWrap/>
            <w:hideMark/>
          </w:tcPr>
          <w:p w14:paraId="7B2FBB50" w14:textId="66C48798"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2,539,865.00 </w:t>
            </w:r>
          </w:p>
        </w:tc>
        <w:tc>
          <w:tcPr>
            <w:tcW w:w="1083" w:type="dxa"/>
            <w:noWrap/>
            <w:hideMark/>
          </w:tcPr>
          <w:p w14:paraId="7131DE07" w14:textId="46409AAF"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2,476,642.00 </w:t>
            </w:r>
          </w:p>
        </w:tc>
        <w:tc>
          <w:tcPr>
            <w:tcW w:w="1083" w:type="dxa"/>
            <w:noWrap/>
            <w:hideMark/>
          </w:tcPr>
          <w:p w14:paraId="211F9706" w14:textId="06157EFA"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2,546,041.00 </w:t>
            </w:r>
          </w:p>
        </w:tc>
        <w:tc>
          <w:tcPr>
            <w:tcW w:w="1083" w:type="dxa"/>
            <w:noWrap/>
            <w:hideMark/>
          </w:tcPr>
          <w:p w14:paraId="53F18AFC" w14:textId="147C3068"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2,902,353.00 </w:t>
            </w:r>
          </w:p>
        </w:tc>
      </w:tr>
      <w:tr w:rsidR="005005AA" w:rsidRPr="005005AA" w14:paraId="2B003649" w14:textId="77777777" w:rsidTr="00DF5566">
        <w:trPr>
          <w:trHeight w:val="300"/>
        </w:trPr>
        <w:tc>
          <w:tcPr>
            <w:tcW w:w="565" w:type="dxa"/>
            <w:noWrap/>
            <w:hideMark/>
          </w:tcPr>
          <w:p w14:paraId="30D87033"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1.2</w:t>
            </w:r>
          </w:p>
        </w:tc>
        <w:tc>
          <w:tcPr>
            <w:tcW w:w="2265" w:type="dxa"/>
            <w:noWrap/>
            <w:hideMark/>
          </w:tcPr>
          <w:p w14:paraId="7A551F61"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Impuestos sobre el Patrimonio</w:t>
            </w:r>
          </w:p>
        </w:tc>
        <w:tc>
          <w:tcPr>
            <w:tcW w:w="1200" w:type="dxa"/>
            <w:noWrap/>
            <w:hideMark/>
          </w:tcPr>
          <w:p w14:paraId="2EA1B7B0" w14:textId="515709AC"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927,445,806.00 </w:t>
            </w:r>
          </w:p>
        </w:tc>
        <w:tc>
          <w:tcPr>
            <w:tcW w:w="1083" w:type="dxa"/>
            <w:noWrap/>
            <w:hideMark/>
          </w:tcPr>
          <w:p w14:paraId="0D10A0B3" w14:textId="108902CB"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38,826,470.00 </w:t>
            </w:r>
          </w:p>
        </w:tc>
        <w:tc>
          <w:tcPr>
            <w:tcW w:w="1083" w:type="dxa"/>
            <w:noWrap/>
            <w:hideMark/>
          </w:tcPr>
          <w:p w14:paraId="51F1AAA0" w14:textId="007A507A"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34,130,129.00 </w:t>
            </w:r>
          </w:p>
        </w:tc>
        <w:tc>
          <w:tcPr>
            <w:tcW w:w="1083" w:type="dxa"/>
            <w:noWrap/>
            <w:hideMark/>
          </w:tcPr>
          <w:p w14:paraId="3F2B8D6C" w14:textId="6D261301"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30,558,531.00 </w:t>
            </w:r>
          </w:p>
        </w:tc>
        <w:tc>
          <w:tcPr>
            <w:tcW w:w="1083" w:type="dxa"/>
            <w:noWrap/>
            <w:hideMark/>
          </w:tcPr>
          <w:p w14:paraId="04DD4526" w14:textId="59C7BB7B"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30,900,277.00 </w:t>
            </w:r>
          </w:p>
        </w:tc>
        <w:tc>
          <w:tcPr>
            <w:tcW w:w="1083" w:type="dxa"/>
            <w:noWrap/>
            <w:hideMark/>
          </w:tcPr>
          <w:p w14:paraId="37B27F46" w14:textId="12793C92"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21,559,785.00 </w:t>
            </w:r>
          </w:p>
        </w:tc>
        <w:tc>
          <w:tcPr>
            <w:tcW w:w="1083" w:type="dxa"/>
            <w:noWrap/>
            <w:hideMark/>
          </w:tcPr>
          <w:p w14:paraId="55C96A4F" w14:textId="5F3898B8"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75,504,834.00 </w:t>
            </w:r>
          </w:p>
        </w:tc>
      </w:tr>
      <w:tr w:rsidR="005005AA" w:rsidRPr="005005AA" w14:paraId="7FAB459D" w14:textId="77777777" w:rsidTr="00DF5566">
        <w:trPr>
          <w:trHeight w:val="300"/>
        </w:trPr>
        <w:tc>
          <w:tcPr>
            <w:tcW w:w="565" w:type="dxa"/>
            <w:noWrap/>
            <w:hideMark/>
          </w:tcPr>
          <w:p w14:paraId="422F6357"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1.2.1</w:t>
            </w:r>
          </w:p>
        </w:tc>
        <w:tc>
          <w:tcPr>
            <w:tcW w:w="2265" w:type="dxa"/>
            <w:noWrap/>
            <w:hideMark/>
          </w:tcPr>
          <w:p w14:paraId="2F02CBC3"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Predial</w:t>
            </w:r>
          </w:p>
        </w:tc>
        <w:tc>
          <w:tcPr>
            <w:tcW w:w="1200" w:type="dxa"/>
            <w:noWrap/>
            <w:hideMark/>
          </w:tcPr>
          <w:p w14:paraId="194FB270" w14:textId="0B7A6034"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704,039,631.00 </w:t>
            </w:r>
          </w:p>
        </w:tc>
        <w:tc>
          <w:tcPr>
            <w:tcW w:w="1083" w:type="dxa"/>
            <w:noWrap/>
            <w:hideMark/>
          </w:tcPr>
          <w:p w14:paraId="217D27D0" w14:textId="6DE16F98"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17,035,943.00 </w:t>
            </w:r>
          </w:p>
        </w:tc>
        <w:tc>
          <w:tcPr>
            <w:tcW w:w="1083" w:type="dxa"/>
            <w:noWrap/>
            <w:hideMark/>
          </w:tcPr>
          <w:p w14:paraId="596D2815" w14:textId="4C8B13B4"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12,218,077.00 </w:t>
            </w:r>
          </w:p>
        </w:tc>
        <w:tc>
          <w:tcPr>
            <w:tcW w:w="1083" w:type="dxa"/>
            <w:noWrap/>
            <w:hideMark/>
          </w:tcPr>
          <w:p w14:paraId="4BA79F72" w14:textId="54774259"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10,671,610.00 </w:t>
            </w:r>
          </w:p>
        </w:tc>
        <w:tc>
          <w:tcPr>
            <w:tcW w:w="1083" w:type="dxa"/>
            <w:noWrap/>
            <w:hideMark/>
          </w:tcPr>
          <w:p w14:paraId="789CAEE1" w14:textId="3D7272A6"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9,573,110.00 </w:t>
            </w:r>
          </w:p>
        </w:tc>
        <w:tc>
          <w:tcPr>
            <w:tcW w:w="1083" w:type="dxa"/>
            <w:noWrap/>
            <w:hideMark/>
          </w:tcPr>
          <w:p w14:paraId="2DEDDF1B" w14:textId="5E179DB6"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8,688,691.00 </w:t>
            </w:r>
          </w:p>
        </w:tc>
        <w:tc>
          <w:tcPr>
            <w:tcW w:w="1083" w:type="dxa"/>
            <w:noWrap/>
            <w:hideMark/>
          </w:tcPr>
          <w:p w14:paraId="1994E1E8" w14:textId="72196B65"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62,474,974.00 </w:t>
            </w:r>
          </w:p>
        </w:tc>
      </w:tr>
      <w:tr w:rsidR="005005AA" w:rsidRPr="005005AA" w14:paraId="272B085F" w14:textId="77777777" w:rsidTr="00DF5566">
        <w:trPr>
          <w:trHeight w:val="300"/>
        </w:trPr>
        <w:tc>
          <w:tcPr>
            <w:tcW w:w="565" w:type="dxa"/>
            <w:noWrap/>
            <w:hideMark/>
          </w:tcPr>
          <w:p w14:paraId="689A8B0C"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1.2.2</w:t>
            </w:r>
          </w:p>
        </w:tc>
        <w:tc>
          <w:tcPr>
            <w:tcW w:w="2265" w:type="dxa"/>
            <w:noWrap/>
            <w:hideMark/>
          </w:tcPr>
          <w:p w14:paraId="0BD544AC"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Sobre Adquisición de Bienes Inmuebles</w:t>
            </w:r>
          </w:p>
        </w:tc>
        <w:tc>
          <w:tcPr>
            <w:tcW w:w="1200" w:type="dxa"/>
            <w:noWrap/>
            <w:hideMark/>
          </w:tcPr>
          <w:p w14:paraId="0FB830E3" w14:textId="7B32AB6B"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223,406,175.00 </w:t>
            </w:r>
          </w:p>
        </w:tc>
        <w:tc>
          <w:tcPr>
            <w:tcW w:w="1083" w:type="dxa"/>
            <w:noWrap/>
            <w:hideMark/>
          </w:tcPr>
          <w:p w14:paraId="283822FF" w14:textId="4F1A0EF0"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21,790,527.00 </w:t>
            </w:r>
          </w:p>
        </w:tc>
        <w:tc>
          <w:tcPr>
            <w:tcW w:w="1083" w:type="dxa"/>
            <w:noWrap/>
            <w:hideMark/>
          </w:tcPr>
          <w:p w14:paraId="0CA362C3" w14:textId="083B3F72"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21,912,052.00 </w:t>
            </w:r>
          </w:p>
        </w:tc>
        <w:tc>
          <w:tcPr>
            <w:tcW w:w="1083" w:type="dxa"/>
            <w:noWrap/>
            <w:hideMark/>
          </w:tcPr>
          <w:p w14:paraId="7310894F" w14:textId="1764683C"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19,886,921.00 </w:t>
            </w:r>
          </w:p>
        </w:tc>
        <w:tc>
          <w:tcPr>
            <w:tcW w:w="1083" w:type="dxa"/>
            <w:noWrap/>
            <w:hideMark/>
          </w:tcPr>
          <w:p w14:paraId="5C709DEC" w14:textId="40C26544"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21,327,167.00 </w:t>
            </w:r>
          </w:p>
        </w:tc>
        <w:tc>
          <w:tcPr>
            <w:tcW w:w="1083" w:type="dxa"/>
            <w:noWrap/>
            <w:hideMark/>
          </w:tcPr>
          <w:p w14:paraId="67675B3F" w14:textId="15EC8F26"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12,871,094.00 </w:t>
            </w:r>
          </w:p>
        </w:tc>
        <w:tc>
          <w:tcPr>
            <w:tcW w:w="1083" w:type="dxa"/>
            <w:noWrap/>
            <w:hideMark/>
          </w:tcPr>
          <w:p w14:paraId="03246B0A" w14:textId="3A6104D4"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13,029,860.00 </w:t>
            </w:r>
          </w:p>
        </w:tc>
      </w:tr>
      <w:tr w:rsidR="005005AA" w:rsidRPr="005005AA" w14:paraId="5E876D9C" w14:textId="77777777" w:rsidTr="00DF5566">
        <w:trPr>
          <w:trHeight w:val="300"/>
        </w:trPr>
        <w:tc>
          <w:tcPr>
            <w:tcW w:w="565" w:type="dxa"/>
            <w:noWrap/>
            <w:hideMark/>
          </w:tcPr>
          <w:p w14:paraId="38ECDEA9"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1.3</w:t>
            </w:r>
          </w:p>
        </w:tc>
        <w:tc>
          <w:tcPr>
            <w:tcW w:w="2265" w:type="dxa"/>
            <w:noWrap/>
            <w:hideMark/>
          </w:tcPr>
          <w:p w14:paraId="7226C212"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Impuestos sobre la producción, el consumo y las transacciones</w:t>
            </w:r>
          </w:p>
        </w:tc>
        <w:tc>
          <w:tcPr>
            <w:tcW w:w="1200" w:type="dxa"/>
            <w:noWrap/>
            <w:hideMark/>
          </w:tcPr>
          <w:p w14:paraId="53F03415" w14:textId="093F8C88"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410AFA19" w14:textId="0054E0D0"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5D295D35" w14:textId="083BFE66"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16E9A913" w14:textId="5DD8BE26"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1D080A2F" w14:textId="27EE78F5"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587B5D1A" w14:textId="45BF3688"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0FAF98D9" w14:textId="1E403F2D"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r>
      <w:tr w:rsidR="005005AA" w:rsidRPr="005005AA" w14:paraId="4049568A" w14:textId="77777777" w:rsidTr="00DF5566">
        <w:trPr>
          <w:trHeight w:val="300"/>
        </w:trPr>
        <w:tc>
          <w:tcPr>
            <w:tcW w:w="565" w:type="dxa"/>
            <w:noWrap/>
            <w:hideMark/>
          </w:tcPr>
          <w:p w14:paraId="0C84DD08"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1.4</w:t>
            </w:r>
          </w:p>
        </w:tc>
        <w:tc>
          <w:tcPr>
            <w:tcW w:w="2265" w:type="dxa"/>
            <w:noWrap/>
            <w:hideMark/>
          </w:tcPr>
          <w:p w14:paraId="602029D6"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Impuestos al Comercio Exterior</w:t>
            </w:r>
          </w:p>
        </w:tc>
        <w:tc>
          <w:tcPr>
            <w:tcW w:w="1200" w:type="dxa"/>
            <w:noWrap/>
            <w:hideMark/>
          </w:tcPr>
          <w:p w14:paraId="4CF1DDD8" w14:textId="03C8F666"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75D87EE8" w14:textId="7A6BB879"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0D898983" w14:textId="026F41EC"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706D2A8C" w14:textId="2703DAD7"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27063366" w14:textId="48005641"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33EE9151" w14:textId="40366107"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6249B248" w14:textId="6C08F5E3"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r>
      <w:tr w:rsidR="005005AA" w:rsidRPr="005005AA" w14:paraId="5D030F21" w14:textId="77777777" w:rsidTr="00DF5566">
        <w:trPr>
          <w:trHeight w:val="300"/>
        </w:trPr>
        <w:tc>
          <w:tcPr>
            <w:tcW w:w="565" w:type="dxa"/>
            <w:noWrap/>
            <w:hideMark/>
          </w:tcPr>
          <w:p w14:paraId="5889B290"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1.5</w:t>
            </w:r>
          </w:p>
        </w:tc>
        <w:tc>
          <w:tcPr>
            <w:tcW w:w="2265" w:type="dxa"/>
            <w:noWrap/>
            <w:hideMark/>
          </w:tcPr>
          <w:p w14:paraId="359434A0"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Impuestos Sobre Nóminas y Asimilables</w:t>
            </w:r>
          </w:p>
        </w:tc>
        <w:tc>
          <w:tcPr>
            <w:tcW w:w="1200" w:type="dxa"/>
            <w:noWrap/>
            <w:hideMark/>
          </w:tcPr>
          <w:p w14:paraId="11B3B0B3" w14:textId="2E5DC99F"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358E7CF3" w14:textId="03078853"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365C396A" w14:textId="13F331E3"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0B1367C2" w14:textId="2D18F2BE"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02804590" w14:textId="7BF043B7"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0DF94EC0" w14:textId="23B847D4"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304EE063" w14:textId="270C551C"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r>
      <w:tr w:rsidR="005005AA" w:rsidRPr="005005AA" w14:paraId="2E672F46" w14:textId="77777777" w:rsidTr="00DF5566">
        <w:trPr>
          <w:trHeight w:val="300"/>
        </w:trPr>
        <w:tc>
          <w:tcPr>
            <w:tcW w:w="565" w:type="dxa"/>
            <w:noWrap/>
            <w:hideMark/>
          </w:tcPr>
          <w:p w14:paraId="596844AC"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1.6</w:t>
            </w:r>
          </w:p>
        </w:tc>
        <w:tc>
          <w:tcPr>
            <w:tcW w:w="2265" w:type="dxa"/>
            <w:noWrap/>
            <w:hideMark/>
          </w:tcPr>
          <w:p w14:paraId="101F529A"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Impuestos Ecológicos</w:t>
            </w:r>
          </w:p>
        </w:tc>
        <w:tc>
          <w:tcPr>
            <w:tcW w:w="1200" w:type="dxa"/>
            <w:noWrap/>
            <w:hideMark/>
          </w:tcPr>
          <w:p w14:paraId="1CB0A8CD" w14:textId="223D8E64"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4048858F" w14:textId="588C686B"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3938848F" w14:textId="06124FF7"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484231F9" w14:textId="15FE9091"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2E83F6FF" w14:textId="3BDD8463"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17A770CD" w14:textId="16F9AE7F"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0D9F2BFD" w14:textId="5BB673AC"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r>
      <w:tr w:rsidR="005005AA" w:rsidRPr="005005AA" w14:paraId="36FB305E" w14:textId="77777777" w:rsidTr="00DF5566">
        <w:trPr>
          <w:trHeight w:val="300"/>
        </w:trPr>
        <w:tc>
          <w:tcPr>
            <w:tcW w:w="565" w:type="dxa"/>
            <w:noWrap/>
            <w:hideMark/>
          </w:tcPr>
          <w:p w14:paraId="478D6A45"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1.7</w:t>
            </w:r>
          </w:p>
        </w:tc>
        <w:tc>
          <w:tcPr>
            <w:tcW w:w="2265" w:type="dxa"/>
            <w:noWrap/>
            <w:hideMark/>
          </w:tcPr>
          <w:p w14:paraId="1732AABE"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Accesorios de Impuestos</w:t>
            </w:r>
          </w:p>
        </w:tc>
        <w:tc>
          <w:tcPr>
            <w:tcW w:w="1200" w:type="dxa"/>
            <w:noWrap/>
            <w:hideMark/>
          </w:tcPr>
          <w:p w14:paraId="0DCCEE0E" w14:textId="396CC5C5"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54,242,465.00 </w:t>
            </w:r>
          </w:p>
        </w:tc>
        <w:tc>
          <w:tcPr>
            <w:tcW w:w="1083" w:type="dxa"/>
            <w:noWrap/>
            <w:hideMark/>
          </w:tcPr>
          <w:p w14:paraId="09D536F4" w14:textId="456AB9C9"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3,647,273.00 </w:t>
            </w:r>
          </w:p>
        </w:tc>
        <w:tc>
          <w:tcPr>
            <w:tcW w:w="1083" w:type="dxa"/>
            <w:noWrap/>
            <w:hideMark/>
          </w:tcPr>
          <w:p w14:paraId="53A9D407" w14:textId="2D675DAE"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2,889,379.00 </w:t>
            </w:r>
          </w:p>
        </w:tc>
        <w:tc>
          <w:tcPr>
            <w:tcW w:w="1083" w:type="dxa"/>
            <w:noWrap/>
            <w:hideMark/>
          </w:tcPr>
          <w:p w14:paraId="353802E2" w14:textId="17A7E89B"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3,106,659.00 </w:t>
            </w:r>
          </w:p>
        </w:tc>
        <w:tc>
          <w:tcPr>
            <w:tcW w:w="1083" w:type="dxa"/>
            <w:noWrap/>
            <w:hideMark/>
          </w:tcPr>
          <w:p w14:paraId="40D378FC" w14:textId="6E5DA7DC"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2,928,391.00 </w:t>
            </w:r>
          </w:p>
        </w:tc>
        <w:tc>
          <w:tcPr>
            <w:tcW w:w="1083" w:type="dxa"/>
            <w:noWrap/>
            <w:hideMark/>
          </w:tcPr>
          <w:p w14:paraId="0BD53012" w14:textId="31652003"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3,759,663.00 </w:t>
            </w:r>
          </w:p>
        </w:tc>
        <w:tc>
          <w:tcPr>
            <w:tcW w:w="1083" w:type="dxa"/>
            <w:noWrap/>
            <w:hideMark/>
          </w:tcPr>
          <w:p w14:paraId="0CA1D1D3" w14:textId="1FD7C0EC"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12,022,531.00 </w:t>
            </w:r>
          </w:p>
        </w:tc>
      </w:tr>
      <w:tr w:rsidR="005005AA" w:rsidRPr="005005AA" w14:paraId="4EB6C3E7" w14:textId="77777777" w:rsidTr="00DF5566">
        <w:trPr>
          <w:trHeight w:val="300"/>
        </w:trPr>
        <w:tc>
          <w:tcPr>
            <w:tcW w:w="565" w:type="dxa"/>
            <w:noWrap/>
            <w:hideMark/>
          </w:tcPr>
          <w:p w14:paraId="5D7B6023"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1.7.1</w:t>
            </w:r>
          </w:p>
        </w:tc>
        <w:tc>
          <w:tcPr>
            <w:tcW w:w="2265" w:type="dxa"/>
            <w:noWrap/>
            <w:hideMark/>
          </w:tcPr>
          <w:p w14:paraId="6123FE52"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Predial</w:t>
            </w:r>
          </w:p>
        </w:tc>
        <w:tc>
          <w:tcPr>
            <w:tcW w:w="1200" w:type="dxa"/>
            <w:noWrap/>
            <w:hideMark/>
          </w:tcPr>
          <w:p w14:paraId="3CE0874D" w14:textId="2B3EC7DD"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39,232,497.00 </w:t>
            </w:r>
          </w:p>
        </w:tc>
        <w:tc>
          <w:tcPr>
            <w:tcW w:w="1083" w:type="dxa"/>
            <w:noWrap/>
            <w:hideMark/>
          </w:tcPr>
          <w:p w14:paraId="0CB363F3" w14:textId="3864A2DE"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2,659,783.00 </w:t>
            </w:r>
          </w:p>
        </w:tc>
        <w:tc>
          <w:tcPr>
            <w:tcW w:w="1083" w:type="dxa"/>
            <w:noWrap/>
            <w:hideMark/>
          </w:tcPr>
          <w:p w14:paraId="590E25FC" w14:textId="4364CB6B"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1,766,289.00 </w:t>
            </w:r>
          </w:p>
        </w:tc>
        <w:tc>
          <w:tcPr>
            <w:tcW w:w="1083" w:type="dxa"/>
            <w:noWrap/>
            <w:hideMark/>
          </w:tcPr>
          <w:p w14:paraId="0ED4240B" w14:textId="08A7641C"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2,399,491.00 </w:t>
            </w:r>
          </w:p>
        </w:tc>
        <w:tc>
          <w:tcPr>
            <w:tcW w:w="1083" w:type="dxa"/>
            <w:noWrap/>
            <w:hideMark/>
          </w:tcPr>
          <w:p w14:paraId="7B777842" w14:textId="6F48FE4F"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2,268,191.00 </w:t>
            </w:r>
          </w:p>
        </w:tc>
        <w:tc>
          <w:tcPr>
            <w:tcW w:w="1083" w:type="dxa"/>
            <w:noWrap/>
            <w:hideMark/>
          </w:tcPr>
          <w:p w14:paraId="314D7A02" w14:textId="679B096D"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2,802,304.00 </w:t>
            </w:r>
          </w:p>
        </w:tc>
        <w:tc>
          <w:tcPr>
            <w:tcW w:w="1083" w:type="dxa"/>
            <w:noWrap/>
            <w:hideMark/>
          </w:tcPr>
          <w:p w14:paraId="044E6649" w14:textId="1079FA74"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10,777,442.00 </w:t>
            </w:r>
          </w:p>
        </w:tc>
      </w:tr>
      <w:tr w:rsidR="005005AA" w:rsidRPr="005005AA" w14:paraId="21DF71E5" w14:textId="77777777" w:rsidTr="00DF5566">
        <w:trPr>
          <w:trHeight w:val="300"/>
        </w:trPr>
        <w:tc>
          <w:tcPr>
            <w:tcW w:w="565" w:type="dxa"/>
            <w:noWrap/>
            <w:hideMark/>
          </w:tcPr>
          <w:p w14:paraId="54865666"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1.7.2</w:t>
            </w:r>
          </w:p>
        </w:tc>
        <w:tc>
          <w:tcPr>
            <w:tcW w:w="2265" w:type="dxa"/>
            <w:noWrap/>
            <w:hideMark/>
          </w:tcPr>
          <w:p w14:paraId="40AD6CF5"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Sobre Adquisición de Bienes Inmuebles</w:t>
            </w:r>
          </w:p>
        </w:tc>
        <w:tc>
          <w:tcPr>
            <w:tcW w:w="1200" w:type="dxa"/>
            <w:noWrap/>
            <w:hideMark/>
          </w:tcPr>
          <w:p w14:paraId="5839CE0A" w14:textId="6DAD1F68"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15,009,968.00 </w:t>
            </w:r>
          </w:p>
        </w:tc>
        <w:tc>
          <w:tcPr>
            <w:tcW w:w="1083" w:type="dxa"/>
            <w:noWrap/>
            <w:hideMark/>
          </w:tcPr>
          <w:p w14:paraId="3CA24A12" w14:textId="51D6BE6A"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987,490.00 </w:t>
            </w:r>
          </w:p>
        </w:tc>
        <w:tc>
          <w:tcPr>
            <w:tcW w:w="1083" w:type="dxa"/>
            <w:noWrap/>
            <w:hideMark/>
          </w:tcPr>
          <w:p w14:paraId="390078B8" w14:textId="48F163DF"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1,123,090.00 </w:t>
            </w:r>
          </w:p>
        </w:tc>
        <w:tc>
          <w:tcPr>
            <w:tcW w:w="1083" w:type="dxa"/>
            <w:noWrap/>
            <w:hideMark/>
          </w:tcPr>
          <w:p w14:paraId="6223FF10" w14:textId="31758E96"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707,168.00 </w:t>
            </w:r>
          </w:p>
        </w:tc>
        <w:tc>
          <w:tcPr>
            <w:tcW w:w="1083" w:type="dxa"/>
            <w:noWrap/>
            <w:hideMark/>
          </w:tcPr>
          <w:p w14:paraId="19FCE8F3" w14:textId="42340279"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660,200.00 </w:t>
            </w:r>
          </w:p>
        </w:tc>
        <w:tc>
          <w:tcPr>
            <w:tcW w:w="1083" w:type="dxa"/>
            <w:noWrap/>
            <w:hideMark/>
          </w:tcPr>
          <w:p w14:paraId="1681677B" w14:textId="69D948FD"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957,359.00 </w:t>
            </w:r>
          </w:p>
        </w:tc>
        <w:tc>
          <w:tcPr>
            <w:tcW w:w="1083" w:type="dxa"/>
            <w:noWrap/>
            <w:hideMark/>
          </w:tcPr>
          <w:p w14:paraId="7D6B8BCF" w14:textId="496F6FCF"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1,245,089.00 </w:t>
            </w:r>
          </w:p>
        </w:tc>
      </w:tr>
      <w:tr w:rsidR="005005AA" w:rsidRPr="005005AA" w14:paraId="579B7D91" w14:textId="77777777" w:rsidTr="00DF5566">
        <w:trPr>
          <w:trHeight w:val="300"/>
        </w:trPr>
        <w:tc>
          <w:tcPr>
            <w:tcW w:w="565" w:type="dxa"/>
            <w:noWrap/>
            <w:hideMark/>
          </w:tcPr>
          <w:p w14:paraId="14213509"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1.8</w:t>
            </w:r>
          </w:p>
        </w:tc>
        <w:tc>
          <w:tcPr>
            <w:tcW w:w="2265" w:type="dxa"/>
            <w:noWrap/>
            <w:hideMark/>
          </w:tcPr>
          <w:p w14:paraId="58FC61C0"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Otros Impuestos</w:t>
            </w:r>
          </w:p>
        </w:tc>
        <w:tc>
          <w:tcPr>
            <w:tcW w:w="1200" w:type="dxa"/>
            <w:noWrap/>
            <w:hideMark/>
          </w:tcPr>
          <w:p w14:paraId="653EE787" w14:textId="3EDC803B"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39450BA5" w14:textId="4E9A4AB7"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28DC9E79" w14:textId="499F7B0E"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32B84028" w14:textId="78997261"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6181FAD9" w14:textId="102D7DD7"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52813923" w14:textId="3364B223"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4279D98B" w14:textId="1BE49F9E"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r>
      <w:tr w:rsidR="005005AA" w:rsidRPr="005005AA" w14:paraId="2D97750F" w14:textId="77777777" w:rsidTr="00DF5566">
        <w:trPr>
          <w:trHeight w:val="528"/>
        </w:trPr>
        <w:tc>
          <w:tcPr>
            <w:tcW w:w="565" w:type="dxa"/>
            <w:noWrap/>
            <w:hideMark/>
          </w:tcPr>
          <w:p w14:paraId="032CF5E0"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1.9</w:t>
            </w:r>
          </w:p>
        </w:tc>
        <w:tc>
          <w:tcPr>
            <w:tcW w:w="2265" w:type="dxa"/>
            <w:hideMark/>
          </w:tcPr>
          <w:p w14:paraId="6EE14FD0" w14:textId="335482D3"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Impuestos no comprendidos en las</w:t>
            </w:r>
            <w:r w:rsidR="00E87810">
              <w:rPr>
                <w:rFonts w:asciiTheme="minorHAnsi" w:hAnsiTheme="minorHAnsi" w:cstheme="minorHAnsi"/>
                <w:sz w:val="14"/>
                <w:szCs w:val="14"/>
              </w:rPr>
              <w:t xml:space="preserve"> </w:t>
            </w:r>
            <w:r w:rsidRPr="005005AA">
              <w:rPr>
                <w:rFonts w:asciiTheme="minorHAnsi" w:hAnsiTheme="minorHAnsi" w:cstheme="minorHAnsi"/>
                <w:sz w:val="14"/>
                <w:szCs w:val="14"/>
              </w:rPr>
              <w:t xml:space="preserve">fracciones de la ley de Ingresos causadas en ejercicios fiscales anteriores pendientes de </w:t>
            </w:r>
            <w:proofErr w:type="spellStart"/>
            <w:r w:rsidRPr="005005AA">
              <w:rPr>
                <w:rFonts w:asciiTheme="minorHAnsi" w:hAnsiTheme="minorHAnsi" w:cstheme="minorHAnsi"/>
                <w:sz w:val="14"/>
                <w:szCs w:val="14"/>
              </w:rPr>
              <w:t>liquidacion</w:t>
            </w:r>
            <w:proofErr w:type="spellEnd"/>
            <w:r w:rsidRPr="005005AA">
              <w:rPr>
                <w:rFonts w:asciiTheme="minorHAnsi" w:hAnsiTheme="minorHAnsi" w:cstheme="minorHAnsi"/>
                <w:sz w:val="14"/>
                <w:szCs w:val="14"/>
              </w:rPr>
              <w:t xml:space="preserve"> o pago.</w:t>
            </w:r>
          </w:p>
        </w:tc>
        <w:tc>
          <w:tcPr>
            <w:tcW w:w="1200" w:type="dxa"/>
            <w:noWrap/>
            <w:hideMark/>
          </w:tcPr>
          <w:p w14:paraId="54BFDCAB" w14:textId="441AB58E"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5F81717F" w14:textId="4583446E"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03EC0C20" w14:textId="08E6ACF3"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1199EC30" w14:textId="6556E80D"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5906A8A1" w14:textId="74B90532"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6F80155B" w14:textId="754ABA10"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1FC04157" w14:textId="3F7D1D95"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r>
      <w:tr w:rsidR="005005AA" w:rsidRPr="005005AA" w14:paraId="59E656CF" w14:textId="77777777" w:rsidTr="00DF5566">
        <w:trPr>
          <w:trHeight w:val="300"/>
        </w:trPr>
        <w:tc>
          <w:tcPr>
            <w:tcW w:w="565" w:type="dxa"/>
            <w:noWrap/>
            <w:hideMark/>
          </w:tcPr>
          <w:p w14:paraId="26727ABF" w14:textId="77777777" w:rsidR="005005AA" w:rsidRPr="005005AA" w:rsidRDefault="005005AA" w:rsidP="005005AA">
            <w:pPr>
              <w:autoSpaceDE w:val="0"/>
              <w:autoSpaceDN w:val="0"/>
              <w:adjustRightInd w:val="0"/>
              <w:jc w:val="both"/>
              <w:rPr>
                <w:rFonts w:asciiTheme="minorHAnsi" w:hAnsiTheme="minorHAnsi" w:cstheme="minorHAnsi"/>
                <w:bCs/>
                <w:sz w:val="14"/>
                <w:szCs w:val="14"/>
              </w:rPr>
            </w:pPr>
            <w:r w:rsidRPr="005005AA">
              <w:rPr>
                <w:rFonts w:asciiTheme="minorHAnsi" w:hAnsiTheme="minorHAnsi" w:cstheme="minorHAnsi"/>
                <w:bCs/>
                <w:sz w:val="14"/>
                <w:szCs w:val="14"/>
              </w:rPr>
              <w:t>2</w:t>
            </w:r>
          </w:p>
        </w:tc>
        <w:tc>
          <w:tcPr>
            <w:tcW w:w="2265" w:type="dxa"/>
            <w:hideMark/>
          </w:tcPr>
          <w:p w14:paraId="10DBB101" w14:textId="77777777" w:rsidR="005005AA" w:rsidRPr="005005AA" w:rsidRDefault="005005AA" w:rsidP="005005AA">
            <w:pPr>
              <w:autoSpaceDE w:val="0"/>
              <w:autoSpaceDN w:val="0"/>
              <w:adjustRightInd w:val="0"/>
              <w:jc w:val="both"/>
              <w:rPr>
                <w:rFonts w:asciiTheme="minorHAnsi" w:hAnsiTheme="minorHAnsi" w:cstheme="minorHAnsi"/>
                <w:bCs/>
                <w:sz w:val="14"/>
                <w:szCs w:val="14"/>
              </w:rPr>
            </w:pPr>
            <w:r w:rsidRPr="005005AA">
              <w:rPr>
                <w:rFonts w:asciiTheme="minorHAnsi" w:hAnsiTheme="minorHAnsi" w:cstheme="minorHAnsi"/>
                <w:bCs/>
                <w:sz w:val="14"/>
                <w:szCs w:val="14"/>
              </w:rPr>
              <w:t>Cuotas y Aportaciones de Seguridad Social</w:t>
            </w:r>
          </w:p>
        </w:tc>
        <w:tc>
          <w:tcPr>
            <w:tcW w:w="1200" w:type="dxa"/>
            <w:noWrap/>
            <w:hideMark/>
          </w:tcPr>
          <w:p w14:paraId="57222F01" w14:textId="1080621E" w:rsidR="005005AA" w:rsidRPr="00DF5566" w:rsidRDefault="00E87810" w:rsidP="00DF5566">
            <w:pPr>
              <w:autoSpaceDE w:val="0"/>
              <w:autoSpaceDN w:val="0"/>
              <w:adjustRightInd w:val="0"/>
              <w:ind w:right="34"/>
              <w:jc w:val="right"/>
              <w:rPr>
                <w:rFonts w:asciiTheme="minorHAnsi" w:hAnsiTheme="minorHAnsi" w:cstheme="minorHAnsi"/>
                <w:bCs/>
                <w:sz w:val="12"/>
                <w:szCs w:val="12"/>
              </w:rPr>
            </w:pPr>
            <w:r w:rsidRPr="00DF5566">
              <w:rPr>
                <w:rFonts w:asciiTheme="minorHAnsi" w:hAnsiTheme="minorHAnsi" w:cstheme="minorHAnsi"/>
                <w:bCs/>
                <w:sz w:val="12"/>
                <w:szCs w:val="12"/>
              </w:rPr>
              <w:t xml:space="preserve"> </w:t>
            </w:r>
            <w:r w:rsidR="005005AA" w:rsidRPr="00DF5566">
              <w:rPr>
                <w:rFonts w:asciiTheme="minorHAnsi" w:hAnsiTheme="minorHAnsi" w:cstheme="minorHAnsi"/>
                <w:bCs/>
                <w:sz w:val="12"/>
                <w:szCs w:val="12"/>
              </w:rPr>
              <w:t>-</w:t>
            </w:r>
            <w:r w:rsidRPr="00DF5566">
              <w:rPr>
                <w:rFonts w:asciiTheme="minorHAnsi" w:hAnsiTheme="minorHAnsi" w:cstheme="minorHAnsi"/>
                <w:bCs/>
                <w:sz w:val="12"/>
                <w:szCs w:val="12"/>
              </w:rPr>
              <w:t xml:space="preserve"> </w:t>
            </w:r>
          </w:p>
        </w:tc>
        <w:tc>
          <w:tcPr>
            <w:tcW w:w="1083" w:type="dxa"/>
            <w:noWrap/>
            <w:hideMark/>
          </w:tcPr>
          <w:p w14:paraId="557229AE" w14:textId="198F26EB" w:rsidR="005005AA" w:rsidRPr="00DF5566" w:rsidRDefault="00E87810" w:rsidP="00DF5566">
            <w:pPr>
              <w:autoSpaceDE w:val="0"/>
              <w:autoSpaceDN w:val="0"/>
              <w:adjustRightInd w:val="0"/>
              <w:ind w:right="34"/>
              <w:jc w:val="right"/>
              <w:rPr>
                <w:rFonts w:asciiTheme="minorHAnsi" w:hAnsiTheme="minorHAnsi" w:cstheme="minorHAnsi"/>
                <w:bCs/>
                <w:sz w:val="12"/>
                <w:szCs w:val="12"/>
              </w:rPr>
            </w:pPr>
            <w:r w:rsidRPr="00DF5566">
              <w:rPr>
                <w:rFonts w:asciiTheme="minorHAnsi" w:hAnsiTheme="minorHAnsi" w:cstheme="minorHAnsi"/>
                <w:bCs/>
                <w:sz w:val="12"/>
                <w:szCs w:val="12"/>
              </w:rPr>
              <w:t xml:space="preserve"> </w:t>
            </w:r>
            <w:r w:rsidR="005005AA" w:rsidRPr="00DF5566">
              <w:rPr>
                <w:rFonts w:asciiTheme="minorHAnsi" w:hAnsiTheme="minorHAnsi" w:cstheme="minorHAnsi"/>
                <w:bCs/>
                <w:sz w:val="12"/>
                <w:szCs w:val="12"/>
              </w:rPr>
              <w:t>-</w:t>
            </w:r>
            <w:r w:rsidRPr="00DF5566">
              <w:rPr>
                <w:rFonts w:asciiTheme="minorHAnsi" w:hAnsiTheme="minorHAnsi" w:cstheme="minorHAnsi"/>
                <w:bCs/>
                <w:sz w:val="12"/>
                <w:szCs w:val="12"/>
              </w:rPr>
              <w:t xml:space="preserve"> </w:t>
            </w:r>
          </w:p>
        </w:tc>
        <w:tc>
          <w:tcPr>
            <w:tcW w:w="1083" w:type="dxa"/>
            <w:noWrap/>
            <w:hideMark/>
          </w:tcPr>
          <w:p w14:paraId="17B5DCC4" w14:textId="0DE03CFC" w:rsidR="005005AA" w:rsidRPr="00DF5566" w:rsidRDefault="00E87810" w:rsidP="00DF5566">
            <w:pPr>
              <w:autoSpaceDE w:val="0"/>
              <w:autoSpaceDN w:val="0"/>
              <w:adjustRightInd w:val="0"/>
              <w:ind w:right="34"/>
              <w:jc w:val="right"/>
              <w:rPr>
                <w:rFonts w:asciiTheme="minorHAnsi" w:hAnsiTheme="minorHAnsi" w:cstheme="minorHAnsi"/>
                <w:bCs/>
                <w:sz w:val="12"/>
                <w:szCs w:val="12"/>
              </w:rPr>
            </w:pPr>
            <w:r w:rsidRPr="00DF5566">
              <w:rPr>
                <w:rFonts w:asciiTheme="minorHAnsi" w:hAnsiTheme="minorHAnsi" w:cstheme="minorHAnsi"/>
                <w:bCs/>
                <w:sz w:val="12"/>
                <w:szCs w:val="12"/>
              </w:rPr>
              <w:t xml:space="preserve"> </w:t>
            </w:r>
            <w:r w:rsidR="005005AA" w:rsidRPr="00DF5566">
              <w:rPr>
                <w:rFonts w:asciiTheme="minorHAnsi" w:hAnsiTheme="minorHAnsi" w:cstheme="minorHAnsi"/>
                <w:bCs/>
                <w:sz w:val="12"/>
                <w:szCs w:val="12"/>
              </w:rPr>
              <w:t>-</w:t>
            </w:r>
            <w:r w:rsidRPr="00DF5566">
              <w:rPr>
                <w:rFonts w:asciiTheme="minorHAnsi" w:hAnsiTheme="minorHAnsi" w:cstheme="minorHAnsi"/>
                <w:bCs/>
                <w:sz w:val="12"/>
                <w:szCs w:val="12"/>
              </w:rPr>
              <w:t xml:space="preserve"> </w:t>
            </w:r>
          </w:p>
        </w:tc>
        <w:tc>
          <w:tcPr>
            <w:tcW w:w="1083" w:type="dxa"/>
            <w:noWrap/>
            <w:hideMark/>
          </w:tcPr>
          <w:p w14:paraId="36E31BE7" w14:textId="583F5C3A" w:rsidR="005005AA" w:rsidRPr="00DF5566" w:rsidRDefault="00E87810" w:rsidP="00DF5566">
            <w:pPr>
              <w:autoSpaceDE w:val="0"/>
              <w:autoSpaceDN w:val="0"/>
              <w:adjustRightInd w:val="0"/>
              <w:ind w:right="34"/>
              <w:jc w:val="right"/>
              <w:rPr>
                <w:rFonts w:asciiTheme="minorHAnsi" w:hAnsiTheme="minorHAnsi" w:cstheme="minorHAnsi"/>
                <w:bCs/>
                <w:sz w:val="12"/>
                <w:szCs w:val="12"/>
              </w:rPr>
            </w:pPr>
            <w:r w:rsidRPr="00DF5566">
              <w:rPr>
                <w:rFonts w:asciiTheme="minorHAnsi" w:hAnsiTheme="minorHAnsi" w:cstheme="minorHAnsi"/>
                <w:bCs/>
                <w:sz w:val="12"/>
                <w:szCs w:val="12"/>
              </w:rPr>
              <w:t xml:space="preserve"> </w:t>
            </w:r>
            <w:r w:rsidR="005005AA" w:rsidRPr="00DF5566">
              <w:rPr>
                <w:rFonts w:asciiTheme="minorHAnsi" w:hAnsiTheme="minorHAnsi" w:cstheme="minorHAnsi"/>
                <w:bCs/>
                <w:sz w:val="12"/>
                <w:szCs w:val="12"/>
              </w:rPr>
              <w:t>-</w:t>
            </w:r>
            <w:r w:rsidRPr="00DF5566">
              <w:rPr>
                <w:rFonts w:asciiTheme="minorHAnsi" w:hAnsiTheme="minorHAnsi" w:cstheme="minorHAnsi"/>
                <w:bCs/>
                <w:sz w:val="12"/>
                <w:szCs w:val="12"/>
              </w:rPr>
              <w:t xml:space="preserve"> </w:t>
            </w:r>
          </w:p>
        </w:tc>
        <w:tc>
          <w:tcPr>
            <w:tcW w:w="1083" w:type="dxa"/>
            <w:noWrap/>
            <w:hideMark/>
          </w:tcPr>
          <w:p w14:paraId="41B23872" w14:textId="342E8E1E" w:rsidR="005005AA" w:rsidRPr="00DF5566" w:rsidRDefault="00E87810" w:rsidP="00DF5566">
            <w:pPr>
              <w:autoSpaceDE w:val="0"/>
              <w:autoSpaceDN w:val="0"/>
              <w:adjustRightInd w:val="0"/>
              <w:ind w:right="34"/>
              <w:jc w:val="right"/>
              <w:rPr>
                <w:rFonts w:asciiTheme="minorHAnsi" w:hAnsiTheme="minorHAnsi" w:cstheme="minorHAnsi"/>
                <w:bCs/>
                <w:sz w:val="12"/>
                <w:szCs w:val="12"/>
              </w:rPr>
            </w:pPr>
            <w:r w:rsidRPr="00DF5566">
              <w:rPr>
                <w:rFonts w:asciiTheme="minorHAnsi" w:hAnsiTheme="minorHAnsi" w:cstheme="minorHAnsi"/>
                <w:bCs/>
                <w:sz w:val="12"/>
                <w:szCs w:val="12"/>
              </w:rPr>
              <w:t xml:space="preserve"> </w:t>
            </w:r>
            <w:r w:rsidR="005005AA" w:rsidRPr="00DF5566">
              <w:rPr>
                <w:rFonts w:asciiTheme="minorHAnsi" w:hAnsiTheme="minorHAnsi" w:cstheme="minorHAnsi"/>
                <w:bCs/>
                <w:sz w:val="12"/>
                <w:szCs w:val="12"/>
              </w:rPr>
              <w:t>-</w:t>
            </w:r>
            <w:r w:rsidRPr="00DF5566">
              <w:rPr>
                <w:rFonts w:asciiTheme="minorHAnsi" w:hAnsiTheme="minorHAnsi" w:cstheme="minorHAnsi"/>
                <w:bCs/>
                <w:sz w:val="12"/>
                <w:szCs w:val="12"/>
              </w:rPr>
              <w:t xml:space="preserve"> </w:t>
            </w:r>
          </w:p>
        </w:tc>
        <w:tc>
          <w:tcPr>
            <w:tcW w:w="1083" w:type="dxa"/>
            <w:noWrap/>
            <w:hideMark/>
          </w:tcPr>
          <w:p w14:paraId="6D2C4AD9" w14:textId="5C778409" w:rsidR="005005AA" w:rsidRPr="00DF5566" w:rsidRDefault="00E87810" w:rsidP="00DF5566">
            <w:pPr>
              <w:autoSpaceDE w:val="0"/>
              <w:autoSpaceDN w:val="0"/>
              <w:adjustRightInd w:val="0"/>
              <w:ind w:right="34"/>
              <w:jc w:val="right"/>
              <w:rPr>
                <w:rFonts w:asciiTheme="minorHAnsi" w:hAnsiTheme="minorHAnsi" w:cstheme="minorHAnsi"/>
                <w:bCs/>
                <w:sz w:val="12"/>
                <w:szCs w:val="12"/>
              </w:rPr>
            </w:pPr>
            <w:r w:rsidRPr="00DF5566">
              <w:rPr>
                <w:rFonts w:asciiTheme="minorHAnsi" w:hAnsiTheme="minorHAnsi" w:cstheme="minorHAnsi"/>
                <w:bCs/>
                <w:sz w:val="12"/>
                <w:szCs w:val="12"/>
              </w:rPr>
              <w:t xml:space="preserve"> </w:t>
            </w:r>
            <w:r w:rsidR="005005AA" w:rsidRPr="00DF5566">
              <w:rPr>
                <w:rFonts w:asciiTheme="minorHAnsi" w:hAnsiTheme="minorHAnsi" w:cstheme="minorHAnsi"/>
                <w:bCs/>
                <w:sz w:val="12"/>
                <w:szCs w:val="12"/>
              </w:rPr>
              <w:t>-</w:t>
            </w:r>
            <w:r w:rsidRPr="00DF5566">
              <w:rPr>
                <w:rFonts w:asciiTheme="minorHAnsi" w:hAnsiTheme="minorHAnsi" w:cstheme="minorHAnsi"/>
                <w:bCs/>
                <w:sz w:val="12"/>
                <w:szCs w:val="12"/>
              </w:rPr>
              <w:t xml:space="preserve"> </w:t>
            </w:r>
          </w:p>
        </w:tc>
        <w:tc>
          <w:tcPr>
            <w:tcW w:w="1083" w:type="dxa"/>
            <w:noWrap/>
            <w:hideMark/>
          </w:tcPr>
          <w:p w14:paraId="57405414" w14:textId="0A176F69" w:rsidR="005005AA" w:rsidRPr="00DF5566" w:rsidRDefault="00E87810" w:rsidP="00DF5566">
            <w:pPr>
              <w:autoSpaceDE w:val="0"/>
              <w:autoSpaceDN w:val="0"/>
              <w:adjustRightInd w:val="0"/>
              <w:ind w:right="34"/>
              <w:jc w:val="right"/>
              <w:rPr>
                <w:rFonts w:asciiTheme="minorHAnsi" w:hAnsiTheme="minorHAnsi" w:cstheme="minorHAnsi"/>
                <w:bCs/>
                <w:sz w:val="12"/>
                <w:szCs w:val="12"/>
              </w:rPr>
            </w:pPr>
            <w:r w:rsidRPr="00DF5566">
              <w:rPr>
                <w:rFonts w:asciiTheme="minorHAnsi" w:hAnsiTheme="minorHAnsi" w:cstheme="minorHAnsi"/>
                <w:bCs/>
                <w:sz w:val="12"/>
                <w:szCs w:val="12"/>
              </w:rPr>
              <w:t xml:space="preserve"> </w:t>
            </w:r>
            <w:r w:rsidR="005005AA" w:rsidRPr="00DF5566">
              <w:rPr>
                <w:rFonts w:asciiTheme="minorHAnsi" w:hAnsiTheme="minorHAnsi" w:cstheme="minorHAnsi"/>
                <w:bCs/>
                <w:sz w:val="12"/>
                <w:szCs w:val="12"/>
              </w:rPr>
              <w:t>-</w:t>
            </w:r>
            <w:r w:rsidRPr="00DF5566">
              <w:rPr>
                <w:rFonts w:asciiTheme="minorHAnsi" w:hAnsiTheme="minorHAnsi" w:cstheme="minorHAnsi"/>
                <w:bCs/>
                <w:sz w:val="12"/>
                <w:szCs w:val="12"/>
              </w:rPr>
              <w:t xml:space="preserve"> </w:t>
            </w:r>
          </w:p>
        </w:tc>
      </w:tr>
      <w:tr w:rsidR="005005AA" w:rsidRPr="005005AA" w14:paraId="69BE9451" w14:textId="77777777" w:rsidTr="00DF5566">
        <w:trPr>
          <w:trHeight w:val="300"/>
        </w:trPr>
        <w:tc>
          <w:tcPr>
            <w:tcW w:w="565" w:type="dxa"/>
            <w:noWrap/>
            <w:hideMark/>
          </w:tcPr>
          <w:p w14:paraId="749D3157"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2.1</w:t>
            </w:r>
          </w:p>
        </w:tc>
        <w:tc>
          <w:tcPr>
            <w:tcW w:w="2265" w:type="dxa"/>
            <w:hideMark/>
          </w:tcPr>
          <w:p w14:paraId="4D7AD742"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Aportaciones para Fondos de Vivienda</w:t>
            </w:r>
          </w:p>
        </w:tc>
        <w:tc>
          <w:tcPr>
            <w:tcW w:w="1200" w:type="dxa"/>
            <w:noWrap/>
            <w:hideMark/>
          </w:tcPr>
          <w:p w14:paraId="7CA0D42B" w14:textId="0AC7B435"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40F8639E" w14:textId="36D0072A"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141270C1" w14:textId="1E34B594"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227C531D" w14:textId="51CBC371"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168D3F74" w14:textId="08024437"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43C7F64B" w14:textId="415595D6"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69407B14" w14:textId="4D0D9057"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r>
      <w:tr w:rsidR="005005AA" w:rsidRPr="005005AA" w14:paraId="30582227" w14:textId="77777777" w:rsidTr="00DF5566">
        <w:trPr>
          <w:trHeight w:val="300"/>
        </w:trPr>
        <w:tc>
          <w:tcPr>
            <w:tcW w:w="565" w:type="dxa"/>
            <w:noWrap/>
            <w:hideMark/>
          </w:tcPr>
          <w:p w14:paraId="4F4CD066"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2.2</w:t>
            </w:r>
          </w:p>
        </w:tc>
        <w:tc>
          <w:tcPr>
            <w:tcW w:w="2265" w:type="dxa"/>
            <w:hideMark/>
          </w:tcPr>
          <w:p w14:paraId="50E3C540"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Cuotas para el Seguro Social</w:t>
            </w:r>
          </w:p>
        </w:tc>
        <w:tc>
          <w:tcPr>
            <w:tcW w:w="1200" w:type="dxa"/>
            <w:noWrap/>
            <w:hideMark/>
          </w:tcPr>
          <w:p w14:paraId="4D130D2E" w14:textId="40F92DE2"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6EED6AE2" w14:textId="78924F50"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252A63C1" w14:textId="47A1613F"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66419C22" w14:textId="0486C59D"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7E0FA6F4" w14:textId="613E05B7"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3984E058" w14:textId="54C5F0D3"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399F53A1" w14:textId="59E0EB35"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r>
      <w:tr w:rsidR="005005AA" w:rsidRPr="005005AA" w14:paraId="5D80856E" w14:textId="77777777" w:rsidTr="00DF5566">
        <w:trPr>
          <w:trHeight w:val="300"/>
        </w:trPr>
        <w:tc>
          <w:tcPr>
            <w:tcW w:w="565" w:type="dxa"/>
            <w:noWrap/>
            <w:hideMark/>
          </w:tcPr>
          <w:p w14:paraId="402303C4"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2.3</w:t>
            </w:r>
          </w:p>
        </w:tc>
        <w:tc>
          <w:tcPr>
            <w:tcW w:w="2265" w:type="dxa"/>
            <w:hideMark/>
          </w:tcPr>
          <w:p w14:paraId="1A5448A0"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Cuotas de Ahorro para el Retiro</w:t>
            </w:r>
          </w:p>
        </w:tc>
        <w:tc>
          <w:tcPr>
            <w:tcW w:w="1200" w:type="dxa"/>
            <w:noWrap/>
            <w:hideMark/>
          </w:tcPr>
          <w:p w14:paraId="2E72F479" w14:textId="7B61D1B1"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0B199157" w14:textId="58FBF5C1"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6EE95FBD" w14:textId="5B9AB5EE"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0A0ACB27" w14:textId="5ED6A7BB"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5B204373" w14:textId="1267A5D0"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7FC87A06" w14:textId="1124577B"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48FE43EC" w14:textId="462EEB35"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r>
      <w:tr w:rsidR="005005AA" w:rsidRPr="005005AA" w14:paraId="1A89FDA9" w14:textId="77777777" w:rsidTr="00DF5566">
        <w:trPr>
          <w:trHeight w:val="300"/>
        </w:trPr>
        <w:tc>
          <w:tcPr>
            <w:tcW w:w="565" w:type="dxa"/>
            <w:noWrap/>
            <w:hideMark/>
          </w:tcPr>
          <w:p w14:paraId="268BBEDB"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2.4</w:t>
            </w:r>
          </w:p>
        </w:tc>
        <w:tc>
          <w:tcPr>
            <w:tcW w:w="2265" w:type="dxa"/>
            <w:hideMark/>
          </w:tcPr>
          <w:p w14:paraId="5A258EA1"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Otras Cuotas y Aportaciones para la Seguridad Social</w:t>
            </w:r>
          </w:p>
        </w:tc>
        <w:tc>
          <w:tcPr>
            <w:tcW w:w="1200" w:type="dxa"/>
            <w:noWrap/>
            <w:hideMark/>
          </w:tcPr>
          <w:p w14:paraId="6DDDA3BB" w14:textId="191BC328"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6ADF36B1" w14:textId="696BAA61"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10420496" w14:textId="21488DB1"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4FB6B1B4" w14:textId="335426E9"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2ECC1D9C" w14:textId="57168EB9"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6798ADA1" w14:textId="77A548FA"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6749F006" w14:textId="2892FF95"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r>
      <w:tr w:rsidR="005005AA" w:rsidRPr="005005AA" w14:paraId="2284C302" w14:textId="77777777" w:rsidTr="00DF5566">
        <w:trPr>
          <w:trHeight w:val="300"/>
        </w:trPr>
        <w:tc>
          <w:tcPr>
            <w:tcW w:w="565" w:type="dxa"/>
            <w:noWrap/>
            <w:hideMark/>
          </w:tcPr>
          <w:p w14:paraId="3AD4E9F4"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2.5</w:t>
            </w:r>
          </w:p>
        </w:tc>
        <w:tc>
          <w:tcPr>
            <w:tcW w:w="2265" w:type="dxa"/>
            <w:noWrap/>
            <w:hideMark/>
          </w:tcPr>
          <w:p w14:paraId="151FF9E7"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 xml:space="preserve">Accesorios </w:t>
            </w:r>
          </w:p>
        </w:tc>
        <w:tc>
          <w:tcPr>
            <w:tcW w:w="1200" w:type="dxa"/>
            <w:noWrap/>
            <w:hideMark/>
          </w:tcPr>
          <w:p w14:paraId="06C2D89B" w14:textId="528B294F"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7BFC62EF" w14:textId="4074044C"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1C6C669C" w14:textId="496181D2"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05A924D9" w14:textId="67C6AF49"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44F758D2" w14:textId="3AE6CACE"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60174EC6" w14:textId="4C3CB839"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7935DDA4" w14:textId="1612BABC"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r>
      <w:tr w:rsidR="005005AA" w:rsidRPr="005005AA" w14:paraId="26B0F397" w14:textId="77777777" w:rsidTr="00DF5566">
        <w:trPr>
          <w:trHeight w:val="300"/>
        </w:trPr>
        <w:tc>
          <w:tcPr>
            <w:tcW w:w="565" w:type="dxa"/>
            <w:noWrap/>
            <w:hideMark/>
          </w:tcPr>
          <w:p w14:paraId="5A39E2E4" w14:textId="77777777" w:rsidR="005005AA" w:rsidRPr="005005AA" w:rsidRDefault="005005AA" w:rsidP="005005AA">
            <w:pPr>
              <w:autoSpaceDE w:val="0"/>
              <w:autoSpaceDN w:val="0"/>
              <w:adjustRightInd w:val="0"/>
              <w:jc w:val="both"/>
              <w:rPr>
                <w:rFonts w:asciiTheme="minorHAnsi" w:hAnsiTheme="minorHAnsi" w:cstheme="minorHAnsi"/>
                <w:bCs/>
                <w:sz w:val="14"/>
                <w:szCs w:val="14"/>
              </w:rPr>
            </w:pPr>
            <w:r w:rsidRPr="005005AA">
              <w:rPr>
                <w:rFonts w:asciiTheme="minorHAnsi" w:hAnsiTheme="minorHAnsi" w:cstheme="minorHAnsi"/>
                <w:bCs/>
                <w:sz w:val="14"/>
                <w:szCs w:val="14"/>
              </w:rPr>
              <w:t>3</w:t>
            </w:r>
          </w:p>
        </w:tc>
        <w:tc>
          <w:tcPr>
            <w:tcW w:w="2265" w:type="dxa"/>
            <w:noWrap/>
            <w:hideMark/>
          </w:tcPr>
          <w:p w14:paraId="79C22362" w14:textId="77777777" w:rsidR="005005AA" w:rsidRPr="005005AA" w:rsidRDefault="005005AA" w:rsidP="005005AA">
            <w:pPr>
              <w:autoSpaceDE w:val="0"/>
              <w:autoSpaceDN w:val="0"/>
              <w:adjustRightInd w:val="0"/>
              <w:jc w:val="both"/>
              <w:rPr>
                <w:rFonts w:asciiTheme="minorHAnsi" w:hAnsiTheme="minorHAnsi" w:cstheme="minorHAnsi"/>
                <w:bCs/>
                <w:sz w:val="14"/>
                <w:szCs w:val="14"/>
              </w:rPr>
            </w:pPr>
            <w:r w:rsidRPr="005005AA">
              <w:rPr>
                <w:rFonts w:asciiTheme="minorHAnsi" w:hAnsiTheme="minorHAnsi" w:cstheme="minorHAnsi"/>
                <w:bCs/>
                <w:sz w:val="14"/>
                <w:szCs w:val="14"/>
              </w:rPr>
              <w:t>Contribuciones de Mejoras</w:t>
            </w:r>
          </w:p>
        </w:tc>
        <w:tc>
          <w:tcPr>
            <w:tcW w:w="1200" w:type="dxa"/>
            <w:noWrap/>
            <w:hideMark/>
          </w:tcPr>
          <w:p w14:paraId="27D46FA6" w14:textId="78E82B00" w:rsidR="005005AA" w:rsidRPr="00DF5566" w:rsidRDefault="00E87810" w:rsidP="00DF5566">
            <w:pPr>
              <w:autoSpaceDE w:val="0"/>
              <w:autoSpaceDN w:val="0"/>
              <w:adjustRightInd w:val="0"/>
              <w:ind w:right="34"/>
              <w:jc w:val="right"/>
              <w:rPr>
                <w:rFonts w:asciiTheme="minorHAnsi" w:hAnsiTheme="minorHAnsi" w:cstheme="minorHAnsi"/>
                <w:bCs/>
                <w:sz w:val="12"/>
                <w:szCs w:val="12"/>
              </w:rPr>
            </w:pPr>
            <w:r w:rsidRPr="00DF5566">
              <w:rPr>
                <w:rFonts w:asciiTheme="minorHAnsi" w:hAnsiTheme="minorHAnsi" w:cstheme="minorHAnsi"/>
                <w:bCs/>
                <w:sz w:val="12"/>
                <w:szCs w:val="12"/>
              </w:rPr>
              <w:t xml:space="preserve"> </w:t>
            </w:r>
            <w:r w:rsidR="005005AA" w:rsidRPr="00DF5566">
              <w:rPr>
                <w:rFonts w:asciiTheme="minorHAnsi" w:hAnsiTheme="minorHAnsi" w:cstheme="minorHAnsi"/>
                <w:bCs/>
                <w:sz w:val="12"/>
                <w:szCs w:val="12"/>
              </w:rPr>
              <w:t xml:space="preserve">1,783,735.00 </w:t>
            </w:r>
          </w:p>
        </w:tc>
        <w:tc>
          <w:tcPr>
            <w:tcW w:w="1083" w:type="dxa"/>
            <w:noWrap/>
            <w:hideMark/>
          </w:tcPr>
          <w:p w14:paraId="1BCBEF53" w14:textId="488B7791" w:rsidR="005005AA" w:rsidRPr="00DF5566" w:rsidRDefault="00E87810" w:rsidP="00DF5566">
            <w:pPr>
              <w:autoSpaceDE w:val="0"/>
              <w:autoSpaceDN w:val="0"/>
              <w:adjustRightInd w:val="0"/>
              <w:ind w:right="34"/>
              <w:jc w:val="right"/>
              <w:rPr>
                <w:rFonts w:asciiTheme="minorHAnsi" w:hAnsiTheme="minorHAnsi" w:cstheme="minorHAnsi"/>
                <w:bCs/>
                <w:sz w:val="12"/>
                <w:szCs w:val="12"/>
              </w:rPr>
            </w:pPr>
            <w:r w:rsidRPr="00DF5566">
              <w:rPr>
                <w:rFonts w:asciiTheme="minorHAnsi" w:hAnsiTheme="minorHAnsi" w:cstheme="minorHAnsi"/>
                <w:bCs/>
                <w:sz w:val="12"/>
                <w:szCs w:val="12"/>
              </w:rPr>
              <w:t xml:space="preserve"> </w:t>
            </w:r>
            <w:r w:rsidR="005005AA" w:rsidRPr="00DF5566">
              <w:rPr>
                <w:rFonts w:asciiTheme="minorHAnsi" w:hAnsiTheme="minorHAnsi" w:cstheme="minorHAnsi"/>
                <w:bCs/>
                <w:sz w:val="12"/>
                <w:szCs w:val="12"/>
              </w:rPr>
              <w:t xml:space="preserve">124,011.00 </w:t>
            </w:r>
          </w:p>
        </w:tc>
        <w:tc>
          <w:tcPr>
            <w:tcW w:w="1083" w:type="dxa"/>
            <w:noWrap/>
            <w:hideMark/>
          </w:tcPr>
          <w:p w14:paraId="79A90995" w14:textId="4BA2680B" w:rsidR="005005AA" w:rsidRPr="00DF5566" w:rsidRDefault="00E87810" w:rsidP="00DF5566">
            <w:pPr>
              <w:autoSpaceDE w:val="0"/>
              <w:autoSpaceDN w:val="0"/>
              <w:adjustRightInd w:val="0"/>
              <w:ind w:right="34"/>
              <w:jc w:val="right"/>
              <w:rPr>
                <w:rFonts w:asciiTheme="minorHAnsi" w:hAnsiTheme="minorHAnsi" w:cstheme="minorHAnsi"/>
                <w:bCs/>
                <w:sz w:val="12"/>
                <w:szCs w:val="12"/>
              </w:rPr>
            </w:pPr>
            <w:r w:rsidRPr="00DF5566">
              <w:rPr>
                <w:rFonts w:asciiTheme="minorHAnsi" w:hAnsiTheme="minorHAnsi" w:cstheme="minorHAnsi"/>
                <w:bCs/>
                <w:sz w:val="12"/>
                <w:szCs w:val="12"/>
              </w:rPr>
              <w:t xml:space="preserve"> </w:t>
            </w:r>
            <w:r w:rsidR="005005AA" w:rsidRPr="00DF5566">
              <w:rPr>
                <w:rFonts w:asciiTheme="minorHAnsi" w:hAnsiTheme="minorHAnsi" w:cstheme="minorHAnsi"/>
                <w:bCs/>
                <w:sz w:val="12"/>
                <w:szCs w:val="12"/>
              </w:rPr>
              <w:t xml:space="preserve">189,953.00 </w:t>
            </w:r>
          </w:p>
        </w:tc>
        <w:tc>
          <w:tcPr>
            <w:tcW w:w="1083" w:type="dxa"/>
            <w:noWrap/>
            <w:hideMark/>
          </w:tcPr>
          <w:p w14:paraId="64E18F70" w14:textId="7637FE30" w:rsidR="005005AA" w:rsidRPr="00DF5566" w:rsidRDefault="00E87810" w:rsidP="00DF5566">
            <w:pPr>
              <w:autoSpaceDE w:val="0"/>
              <w:autoSpaceDN w:val="0"/>
              <w:adjustRightInd w:val="0"/>
              <w:ind w:right="34"/>
              <w:jc w:val="right"/>
              <w:rPr>
                <w:rFonts w:asciiTheme="minorHAnsi" w:hAnsiTheme="minorHAnsi" w:cstheme="minorHAnsi"/>
                <w:bCs/>
                <w:sz w:val="12"/>
                <w:szCs w:val="12"/>
              </w:rPr>
            </w:pPr>
            <w:r w:rsidRPr="00DF5566">
              <w:rPr>
                <w:rFonts w:asciiTheme="minorHAnsi" w:hAnsiTheme="minorHAnsi" w:cstheme="minorHAnsi"/>
                <w:bCs/>
                <w:sz w:val="12"/>
                <w:szCs w:val="12"/>
              </w:rPr>
              <w:t xml:space="preserve"> </w:t>
            </w:r>
            <w:r w:rsidR="005005AA" w:rsidRPr="00DF5566">
              <w:rPr>
                <w:rFonts w:asciiTheme="minorHAnsi" w:hAnsiTheme="minorHAnsi" w:cstheme="minorHAnsi"/>
                <w:bCs/>
                <w:sz w:val="12"/>
                <w:szCs w:val="12"/>
              </w:rPr>
              <w:t xml:space="preserve">204,589.00 </w:t>
            </w:r>
          </w:p>
        </w:tc>
        <w:tc>
          <w:tcPr>
            <w:tcW w:w="1083" w:type="dxa"/>
            <w:noWrap/>
            <w:hideMark/>
          </w:tcPr>
          <w:p w14:paraId="3C48B4B2" w14:textId="1BC79A1F" w:rsidR="005005AA" w:rsidRPr="00DF5566" w:rsidRDefault="00E87810" w:rsidP="00DF5566">
            <w:pPr>
              <w:autoSpaceDE w:val="0"/>
              <w:autoSpaceDN w:val="0"/>
              <w:adjustRightInd w:val="0"/>
              <w:ind w:right="34"/>
              <w:jc w:val="right"/>
              <w:rPr>
                <w:rFonts w:asciiTheme="minorHAnsi" w:hAnsiTheme="minorHAnsi" w:cstheme="minorHAnsi"/>
                <w:bCs/>
                <w:sz w:val="12"/>
                <w:szCs w:val="12"/>
              </w:rPr>
            </w:pPr>
            <w:r w:rsidRPr="00DF5566">
              <w:rPr>
                <w:rFonts w:asciiTheme="minorHAnsi" w:hAnsiTheme="minorHAnsi" w:cstheme="minorHAnsi"/>
                <w:bCs/>
                <w:sz w:val="12"/>
                <w:szCs w:val="12"/>
              </w:rPr>
              <w:t xml:space="preserve"> </w:t>
            </w:r>
            <w:r w:rsidR="005005AA" w:rsidRPr="00DF5566">
              <w:rPr>
                <w:rFonts w:asciiTheme="minorHAnsi" w:hAnsiTheme="minorHAnsi" w:cstheme="minorHAnsi"/>
                <w:bCs/>
                <w:sz w:val="12"/>
                <w:szCs w:val="12"/>
              </w:rPr>
              <w:t xml:space="preserve">121,634.00 </w:t>
            </w:r>
          </w:p>
        </w:tc>
        <w:tc>
          <w:tcPr>
            <w:tcW w:w="1083" w:type="dxa"/>
            <w:noWrap/>
            <w:hideMark/>
          </w:tcPr>
          <w:p w14:paraId="4C48F7EA" w14:textId="1604256E" w:rsidR="005005AA" w:rsidRPr="00DF5566" w:rsidRDefault="00E87810" w:rsidP="00DF5566">
            <w:pPr>
              <w:autoSpaceDE w:val="0"/>
              <w:autoSpaceDN w:val="0"/>
              <w:adjustRightInd w:val="0"/>
              <w:ind w:right="34"/>
              <w:jc w:val="right"/>
              <w:rPr>
                <w:rFonts w:asciiTheme="minorHAnsi" w:hAnsiTheme="minorHAnsi" w:cstheme="minorHAnsi"/>
                <w:bCs/>
                <w:sz w:val="12"/>
                <w:szCs w:val="12"/>
              </w:rPr>
            </w:pPr>
            <w:r w:rsidRPr="00DF5566">
              <w:rPr>
                <w:rFonts w:asciiTheme="minorHAnsi" w:hAnsiTheme="minorHAnsi" w:cstheme="minorHAnsi"/>
                <w:bCs/>
                <w:sz w:val="12"/>
                <w:szCs w:val="12"/>
              </w:rPr>
              <w:t xml:space="preserve"> </w:t>
            </w:r>
            <w:r w:rsidR="005005AA" w:rsidRPr="00DF5566">
              <w:rPr>
                <w:rFonts w:asciiTheme="minorHAnsi" w:hAnsiTheme="minorHAnsi" w:cstheme="minorHAnsi"/>
                <w:bCs/>
                <w:sz w:val="12"/>
                <w:szCs w:val="12"/>
              </w:rPr>
              <w:t xml:space="preserve">148,110.00 </w:t>
            </w:r>
          </w:p>
        </w:tc>
        <w:tc>
          <w:tcPr>
            <w:tcW w:w="1083" w:type="dxa"/>
            <w:noWrap/>
            <w:hideMark/>
          </w:tcPr>
          <w:p w14:paraId="265BB163" w14:textId="3E9F8AB6" w:rsidR="005005AA" w:rsidRPr="00DF5566" w:rsidRDefault="00E87810" w:rsidP="00DF5566">
            <w:pPr>
              <w:autoSpaceDE w:val="0"/>
              <w:autoSpaceDN w:val="0"/>
              <w:adjustRightInd w:val="0"/>
              <w:ind w:right="34"/>
              <w:jc w:val="right"/>
              <w:rPr>
                <w:rFonts w:asciiTheme="minorHAnsi" w:hAnsiTheme="minorHAnsi" w:cstheme="minorHAnsi"/>
                <w:bCs/>
                <w:sz w:val="12"/>
                <w:szCs w:val="12"/>
              </w:rPr>
            </w:pPr>
            <w:r w:rsidRPr="00DF5566">
              <w:rPr>
                <w:rFonts w:asciiTheme="minorHAnsi" w:hAnsiTheme="minorHAnsi" w:cstheme="minorHAnsi"/>
                <w:bCs/>
                <w:sz w:val="12"/>
                <w:szCs w:val="12"/>
              </w:rPr>
              <w:t xml:space="preserve"> </w:t>
            </w:r>
            <w:r w:rsidR="005005AA" w:rsidRPr="00DF5566">
              <w:rPr>
                <w:rFonts w:asciiTheme="minorHAnsi" w:hAnsiTheme="minorHAnsi" w:cstheme="minorHAnsi"/>
                <w:bCs/>
                <w:sz w:val="12"/>
                <w:szCs w:val="12"/>
              </w:rPr>
              <w:t xml:space="preserve">175,991.00 </w:t>
            </w:r>
          </w:p>
        </w:tc>
      </w:tr>
      <w:tr w:rsidR="005005AA" w:rsidRPr="005005AA" w14:paraId="57F61B6B" w14:textId="77777777" w:rsidTr="00DF5566">
        <w:trPr>
          <w:trHeight w:val="300"/>
        </w:trPr>
        <w:tc>
          <w:tcPr>
            <w:tcW w:w="565" w:type="dxa"/>
            <w:noWrap/>
            <w:hideMark/>
          </w:tcPr>
          <w:p w14:paraId="6D7DAC6A"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3.1</w:t>
            </w:r>
          </w:p>
        </w:tc>
        <w:tc>
          <w:tcPr>
            <w:tcW w:w="2265" w:type="dxa"/>
            <w:noWrap/>
            <w:hideMark/>
          </w:tcPr>
          <w:p w14:paraId="094C4011"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Contribuciones de Mejoras por obras Públicas</w:t>
            </w:r>
          </w:p>
        </w:tc>
        <w:tc>
          <w:tcPr>
            <w:tcW w:w="1200" w:type="dxa"/>
            <w:noWrap/>
            <w:hideMark/>
          </w:tcPr>
          <w:p w14:paraId="4D4292D5" w14:textId="5775C652"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1,783,735.00 </w:t>
            </w:r>
          </w:p>
        </w:tc>
        <w:tc>
          <w:tcPr>
            <w:tcW w:w="1083" w:type="dxa"/>
            <w:noWrap/>
            <w:hideMark/>
          </w:tcPr>
          <w:p w14:paraId="0E07DA3C" w14:textId="0A245C60"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124,011.00 </w:t>
            </w:r>
          </w:p>
        </w:tc>
        <w:tc>
          <w:tcPr>
            <w:tcW w:w="1083" w:type="dxa"/>
            <w:noWrap/>
            <w:hideMark/>
          </w:tcPr>
          <w:p w14:paraId="5E4BF601" w14:textId="6C34A249"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189,953.00 </w:t>
            </w:r>
          </w:p>
        </w:tc>
        <w:tc>
          <w:tcPr>
            <w:tcW w:w="1083" w:type="dxa"/>
            <w:noWrap/>
            <w:hideMark/>
          </w:tcPr>
          <w:p w14:paraId="232965C6" w14:textId="2F0ED0E4"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204,589.00 </w:t>
            </w:r>
          </w:p>
        </w:tc>
        <w:tc>
          <w:tcPr>
            <w:tcW w:w="1083" w:type="dxa"/>
            <w:noWrap/>
            <w:hideMark/>
          </w:tcPr>
          <w:p w14:paraId="06321581" w14:textId="041902EF"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121,634.00 </w:t>
            </w:r>
          </w:p>
        </w:tc>
        <w:tc>
          <w:tcPr>
            <w:tcW w:w="1083" w:type="dxa"/>
            <w:noWrap/>
            <w:hideMark/>
          </w:tcPr>
          <w:p w14:paraId="4A6FAEA9" w14:textId="586D642C"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148,110.00 </w:t>
            </w:r>
          </w:p>
        </w:tc>
        <w:tc>
          <w:tcPr>
            <w:tcW w:w="1083" w:type="dxa"/>
            <w:noWrap/>
            <w:hideMark/>
          </w:tcPr>
          <w:p w14:paraId="398C5719" w14:textId="2493F4F8"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175,991.00 </w:t>
            </w:r>
          </w:p>
        </w:tc>
      </w:tr>
      <w:tr w:rsidR="005005AA" w:rsidRPr="005005AA" w14:paraId="1970E9B4" w14:textId="77777777" w:rsidTr="00DF5566">
        <w:trPr>
          <w:trHeight w:val="528"/>
        </w:trPr>
        <w:tc>
          <w:tcPr>
            <w:tcW w:w="565" w:type="dxa"/>
            <w:noWrap/>
            <w:hideMark/>
          </w:tcPr>
          <w:p w14:paraId="1786C0B3"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3.9</w:t>
            </w:r>
          </w:p>
        </w:tc>
        <w:tc>
          <w:tcPr>
            <w:tcW w:w="2265" w:type="dxa"/>
            <w:hideMark/>
          </w:tcPr>
          <w:p w14:paraId="279B4AED" w14:textId="771276E2"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Contribuciones de Mejoras no comprendidas en las</w:t>
            </w:r>
            <w:r w:rsidR="00E87810">
              <w:rPr>
                <w:rFonts w:asciiTheme="minorHAnsi" w:hAnsiTheme="minorHAnsi" w:cstheme="minorHAnsi"/>
                <w:sz w:val="14"/>
                <w:szCs w:val="14"/>
              </w:rPr>
              <w:t xml:space="preserve"> </w:t>
            </w:r>
            <w:r w:rsidRPr="005005AA">
              <w:rPr>
                <w:rFonts w:asciiTheme="minorHAnsi" w:hAnsiTheme="minorHAnsi" w:cstheme="minorHAnsi"/>
                <w:sz w:val="14"/>
                <w:szCs w:val="14"/>
              </w:rPr>
              <w:t xml:space="preserve">fracciones de la ley de Ingresos causadas en ejercicios fiscales anteriores pendientes de </w:t>
            </w:r>
            <w:proofErr w:type="spellStart"/>
            <w:r w:rsidRPr="005005AA">
              <w:rPr>
                <w:rFonts w:asciiTheme="minorHAnsi" w:hAnsiTheme="minorHAnsi" w:cstheme="minorHAnsi"/>
                <w:sz w:val="14"/>
                <w:szCs w:val="14"/>
              </w:rPr>
              <w:t>liquidacion</w:t>
            </w:r>
            <w:proofErr w:type="spellEnd"/>
            <w:r w:rsidRPr="005005AA">
              <w:rPr>
                <w:rFonts w:asciiTheme="minorHAnsi" w:hAnsiTheme="minorHAnsi" w:cstheme="minorHAnsi"/>
                <w:sz w:val="14"/>
                <w:szCs w:val="14"/>
              </w:rPr>
              <w:t xml:space="preserve"> o pago</w:t>
            </w:r>
          </w:p>
        </w:tc>
        <w:tc>
          <w:tcPr>
            <w:tcW w:w="1200" w:type="dxa"/>
            <w:noWrap/>
            <w:hideMark/>
          </w:tcPr>
          <w:p w14:paraId="0B962CE9" w14:textId="19CC615B"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1B458CB6" w14:textId="64AAB0FA"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5633E015" w14:textId="55801FB1"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1F2867CA" w14:textId="29C82881"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6C2261E8" w14:textId="279871DC"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7E1303F4" w14:textId="34E7DF12"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3A8B9F74" w14:textId="57462469"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r>
      <w:tr w:rsidR="005005AA" w:rsidRPr="005005AA" w14:paraId="6315630A" w14:textId="77777777" w:rsidTr="00DF5566">
        <w:trPr>
          <w:trHeight w:val="300"/>
        </w:trPr>
        <w:tc>
          <w:tcPr>
            <w:tcW w:w="565" w:type="dxa"/>
            <w:noWrap/>
            <w:hideMark/>
          </w:tcPr>
          <w:p w14:paraId="1BC25996" w14:textId="77777777" w:rsidR="005005AA" w:rsidRPr="005005AA" w:rsidRDefault="005005AA" w:rsidP="005005AA">
            <w:pPr>
              <w:autoSpaceDE w:val="0"/>
              <w:autoSpaceDN w:val="0"/>
              <w:adjustRightInd w:val="0"/>
              <w:jc w:val="both"/>
              <w:rPr>
                <w:rFonts w:asciiTheme="minorHAnsi" w:hAnsiTheme="minorHAnsi" w:cstheme="minorHAnsi"/>
                <w:bCs/>
                <w:sz w:val="14"/>
                <w:szCs w:val="14"/>
              </w:rPr>
            </w:pPr>
            <w:r w:rsidRPr="005005AA">
              <w:rPr>
                <w:rFonts w:asciiTheme="minorHAnsi" w:hAnsiTheme="minorHAnsi" w:cstheme="minorHAnsi"/>
                <w:bCs/>
                <w:sz w:val="14"/>
                <w:szCs w:val="14"/>
              </w:rPr>
              <w:t>4</w:t>
            </w:r>
          </w:p>
        </w:tc>
        <w:tc>
          <w:tcPr>
            <w:tcW w:w="2265" w:type="dxa"/>
            <w:noWrap/>
            <w:hideMark/>
          </w:tcPr>
          <w:p w14:paraId="09F39601" w14:textId="77777777" w:rsidR="005005AA" w:rsidRPr="005005AA" w:rsidRDefault="005005AA" w:rsidP="005005AA">
            <w:pPr>
              <w:autoSpaceDE w:val="0"/>
              <w:autoSpaceDN w:val="0"/>
              <w:adjustRightInd w:val="0"/>
              <w:jc w:val="both"/>
              <w:rPr>
                <w:rFonts w:asciiTheme="minorHAnsi" w:hAnsiTheme="minorHAnsi" w:cstheme="minorHAnsi"/>
                <w:bCs/>
                <w:sz w:val="14"/>
                <w:szCs w:val="14"/>
              </w:rPr>
            </w:pPr>
            <w:r w:rsidRPr="005005AA">
              <w:rPr>
                <w:rFonts w:asciiTheme="minorHAnsi" w:hAnsiTheme="minorHAnsi" w:cstheme="minorHAnsi"/>
                <w:bCs/>
                <w:sz w:val="14"/>
                <w:szCs w:val="14"/>
              </w:rPr>
              <w:t>Derechos</w:t>
            </w:r>
          </w:p>
        </w:tc>
        <w:tc>
          <w:tcPr>
            <w:tcW w:w="1200" w:type="dxa"/>
            <w:noWrap/>
            <w:hideMark/>
          </w:tcPr>
          <w:p w14:paraId="60CE54EA" w14:textId="61414D36" w:rsidR="005005AA" w:rsidRPr="00DF5566" w:rsidRDefault="00E87810" w:rsidP="00DF5566">
            <w:pPr>
              <w:autoSpaceDE w:val="0"/>
              <w:autoSpaceDN w:val="0"/>
              <w:adjustRightInd w:val="0"/>
              <w:ind w:right="34"/>
              <w:jc w:val="right"/>
              <w:rPr>
                <w:rFonts w:asciiTheme="minorHAnsi" w:hAnsiTheme="minorHAnsi" w:cstheme="minorHAnsi"/>
                <w:bCs/>
                <w:sz w:val="12"/>
                <w:szCs w:val="12"/>
              </w:rPr>
            </w:pPr>
            <w:r w:rsidRPr="00DF5566">
              <w:rPr>
                <w:rFonts w:asciiTheme="minorHAnsi" w:hAnsiTheme="minorHAnsi" w:cstheme="minorHAnsi"/>
                <w:bCs/>
                <w:sz w:val="12"/>
                <w:szCs w:val="12"/>
              </w:rPr>
              <w:t xml:space="preserve"> </w:t>
            </w:r>
            <w:r w:rsidR="005005AA" w:rsidRPr="00DF5566">
              <w:rPr>
                <w:rFonts w:asciiTheme="minorHAnsi" w:hAnsiTheme="minorHAnsi" w:cstheme="minorHAnsi"/>
                <w:bCs/>
                <w:sz w:val="12"/>
                <w:szCs w:val="12"/>
              </w:rPr>
              <w:t xml:space="preserve">513,686,370.00 </w:t>
            </w:r>
          </w:p>
        </w:tc>
        <w:tc>
          <w:tcPr>
            <w:tcW w:w="1083" w:type="dxa"/>
            <w:noWrap/>
            <w:hideMark/>
          </w:tcPr>
          <w:p w14:paraId="669C89D2" w14:textId="04D84B91" w:rsidR="005005AA" w:rsidRPr="00DF5566" w:rsidRDefault="00E87810" w:rsidP="00DF5566">
            <w:pPr>
              <w:autoSpaceDE w:val="0"/>
              <w:autoSpaceDN w:val="0"/>
              <w:adjustRightInd w:val="0"/>
              <w:ind w:right="34"/>
              <w:jc w:val="right"/>
              <w:rPr>
                <w:rFonts w:asciiTheme="minorHAnsi" w:hAnsiTheme="minorHAnsi" w:cstheme="minorHAnsi"/>
                <w:bCs/>
                <w:sz w:val="12"/>
                <w:szCs w:val="12"/>
              </w:rPr>
            </w:pPr>
            <w:r w:rsidRPr="00DF5566">
              <w:rPr>
                <w:rFonts w:asciiTheme="minorHAnsi" w:hAnsiTheme="minorHAnsi" w:cstheme="minorHAnsi"/>
                <w:bCs/>
                <w:sz w:val="12"/>
                <w:szCs w:val="12"/>
              </w:rPr>
              <w:t xml:space="preserve"> </w:t>
            </w:r>
            <w:r w:rsidR="005005AA" w:rsidRPr="00DF5566">
              <w:rPr>
                <w:rFonts w:asciiTheme="minorHAnsi" w:hAnsiTheme="minorHAnsi" w:cstheme="minorHAnsi"/>
                <w:bCs/>
                <w:sz w:val="12"/>
                <w:szCs w:val="12"/>
              </w:rPr>
              <w:t xml:space="preserve">21,961,634.00 </w:t>
            </w:r>
          </w:p>
        </w:tc>
        <w:tc>
          <w:tcPr>
            <w:tcW w:w="1083" w:type="dxa"/>
            <w:noWrap/>
            <w:hideMark/>
          </w:tcPr>
          <w:p w14:paraId="1E601DF3" w14:textId="0556E021" w:rsidR="005005AA" w:rsidRPr="00DF5566" w:rsidRDefault="00E87810" w:rsidP="00DF5566">
            <w:pPr>
              <w:autoSpaceDE w:val="0"/>
              <w:autoSpaceDN w:val="0"/>
              <w:adjustRightInd w:val="0"/>
              <w:ind w:right="34"/>
              <w:jc w:val="right"/>
              <w:rPr>
                <w:rFonts w:asciiTheme="minorHAnsi" w:hAnsiTheme="minorHAnsi" w:cstheme="minorHAnsi"/>
                <w:bCs/>
                <w:sz w:val="12"/>
                <w:szCs w:val="12"/>
              </w:rPr>
            </w:pPr>
            <w:r w:rsidRPr="00DF5566">
              <w:rPr>
                <w:rFonts w:asciiTheme="minorHAnsi" w:hAnsiTheme="minorHAnsi" w:cstheme="minorHAnsi"/>
                <w:bCs/>
                <w:sz w:val="12"/>
                <w:szCs w:val="12"/>
              </w:rPr>
              <w:t xml:space="preserve"> </w:t>
            </w:r>
            <w:r w:rsidR="005005AA" w:rsidRPr="00DF5566">
              <w:rPr>
                <w:rFonts w:asciiTheme="minorHAnsi" w:hAnsiTheme="minorHAnsi" w:cstheme="minorHAnsi"/>
                <w:bCs/>
                <w:sz w:val="12"/>
                <w:szCs w:val="12"/>
              </w:rPr>
              <w:t xml:space="preserve">41,494,912.00 </w:t>
            </w:r>
          </w:p>
        </w:tc>
        <w:tc>
          <w:tcPr>
            <w:tcW w:w="1083" w:type="dxa"/>
            <w:noWrap/>
            <w:hideMark/>
          </w:tcPr>
          <w:p w14:paraId="6869B2E4" w14:textId="0214897F" w:rsidR="005005AA" w:rsidRPr="00DF5566" w:rsidRDefault="00E87810" w:rsidP="00DF5566">
            <w:pPr>
              <w:autoSpaceDE w:val="0"/>
              <w:autoSpaceDN w:val="0"/>
              <w:adjustRightInd w:val="0"/>
              <w:ind w:right="34"/>
              <w:jc w:val="right"/>
              <w:rPr>
                <w:rFonts w:asciiTheme="minorHAnsi" w:hAnsiTheme="minorHAnsi" w:cstheme="minorHAnsi"/>
                <w:bCs/>
                <w:sz w:val="12"/>
                <w:szCs w:val="12"/>
              </w:rPr>
            </w:pPr>
            <w:r w:rsidRPr="00DF5566">
              <w:rPr>
                <w:rFonts w:asciiTheme="minorHAnsi" w:hAnsiTheme="minorHAnsi" w:cstheme="minorHAnsi"/>
                <w:bCs/>
                <w:sz w:val="12"/>
                <w:szCs w:val="12"/>
              </w:rPr>
              <w:t xml:space="preserve"> </w:t>
            </w:r>
            <w:r w:rsidR="005005AA" w:rsidRPr="00DF5566">
              <w:rPr>
                <w:rFonts w:asciiTheme="minorHAnsi" w:hAnsiTheme="minorHAnsi" w:cstheme="minorHAnsi"/>
                <w:bCs/>
                <w:sz w:val="12"/>
                <w:szCs w:val="12"/>
              </w:rPr>
              <w:t xml:space="preserve">27,016,868.00 </w:t>
            </w:r>
          </w:p>
        </w:tc>
        <w:tc>
          <w:tcPr>
            <w:tcW w:w="1083" w:type="dxa"/>
            <w:noWrap/>
            <w:hideMark/>
          </w:tcPr>
          <w:p w14:paraId="3A00B6D6" w14:textId="2B677318" w:rsidR="005005AA" w:rsidRPr="00DF5566" w:rsidRDefault="00E87810" w:rsidP="00DF5566">
            <w:pPr>
              <w:autoSpaceDE w:val="0"/>
              <w:autoSpaceDN w:val="0"/>
              <w:adjustRightInd w:val="0"/>
              <w:ind w:right="34"/>
              <w:jc w:val="right"/>
              <w:rPr>
                <w:rFonts w:asciiTheme="minorHAnsi" w:hAnsiTheme="minorHAnsi" w:cstheme="minorHAnsi"/>
                <w:bCs/>
                <w:sz w:val="12"/>
                <w:szCs w:val="12"/>
              </w:rPr>
            </w:pPr>
            <w:r w:rsidRPr="00DF5566">
              <w:rPr>
                <w:rFonts w:asciiTheme="minorHAnsi" w:hAnsiTheme="minorHAnsi" w:cstheme="minorHAnsi"/>
                <w:bCs/>
                <w:sz w:val="12"/>
                <w:szCs w:val="12"/>
              </w:rPr>
              <w:t xml:space="preserve"> </w:t>
            </w:r>
            <w:r w:rsidR="005005AA" w:rsidRPr="00DF5566">
              <w:rPr>
                <w:rFonts w:asciiTheme="minorHAnsi" w:hAnsiTheme="minorHAnsi" w:cstheme="minorHAnsi"/>
                <w:bCs/>
                <w:sz w:val="12"/>
                <w:szCs w:val="12"/>
              </w:rPr>
              <w:t xml:space="preserve">27,796,328.00 </w:t>
            </w:r>
          </w:p>
        </w:tc>
        <w:tc>
          <w:tcPr>
            <w:tcW w:w="1083" w:type="dxa"/>
            <w:noWrap/>
            <w:hideMark/>
          </w:tcPr>
          <w:p w14:paraId="4872F9B2" w14:textId="1F4AF59A" w:rsidR="005005AA" w:rsidRPr="00DF5566" w:rsidRDefault="00E87810" w:rsidP="00DF5566">
            <w:pPr>
              <w:autoSpaceDE w:val="0"/>
              <w:autoSpaceDN w:val="0"/>
              <w:adjustRightInd w:val="0"/>
              <w:ind w:right="34"/>
              <w:jc w:val="right"/>
              <w:rPr>
                <w:rFonts w:asciiTheme="minorHAnsi" w:hAnsiTheme="minorHAnsi" w:cstheme="minorHAnsi"/>
                <w:bCs/>
                <w:sz w:val="12"/>
                <w:szCs w:val="12"/>
              </w:rPr>
            </w:pPr>
            <w:r w:rsidRPr="00DF5566">
              <w:rPr>
                <w:rFonts w:asciiTheme="minorHAnsi" w:hAnsiTheme="minorHAnsi" w:cstheme="minorHAnsi"/>
                <w:bCs/>
                <w:sz w:val="12"/>
                <w:szCs w:val="12"/>
              </w:rPr>
              <w:t xml:space="preserve"> </w:t>
            </w:r>
            <w:r w:rsidR="005005AA" w:rsidRPr="00DF5566">
              <w:rPr>
                <w:rFonts w:asciiTheme="minorHAnsi" w:hAnsiTheme="minorHAnsi" w:cstheme="minorHAnsi"/>
                <w:bCs/>
                <w:sz w:val="12"/>
                <w:szCs w:val="12"/>
              </w:rPr>
              <w:t xml:space="preserve">27,123,638.00 </w:t>
            </w:r>
          </w:p>
        </w:tc>
        <w:tc>
          <w:tcPr>
            <w:tcW w:w="1083" w:type="dxa"/>
            <w:noWrap/>
            <w:hideMark/>
          </w:tcPr>
          <w:p w14:paraId="7DE20637" w14:textId="7C922FAF" w:rsidR="005005AA" w:rsidRPr="00DF5566" w:rsidRDefault="00E87810" w:rsidP="00DF5566">
            <w:pPr>
              <w:autoSpaceDE w:val="0"/>
              <w:autoSpaceDN w:val="0"/>
              <w:adjustRightInd w:val="0"/>
              <w:ind w:right="34"/>
              <w:jc w:val="right"/>
              <w:rPr>
                <w:rFonts w:asciiTheme="minorHAnsi" w:hAnsiTheme="minorHAnsi" w:cstheme="minorHAnsi"/>
                <w:bCs/>
                <w:sz w:val="12"/>
                <w:szCs w:val="12"/>
              </w:rPr>
            </w:pPr>
            <w:r w:rsidRPr="00DF5566">
              <w:rPr>
                <w:rFonts w:asciiTheme="minorHAnsi" w:hAnsiTheme="minorHAnsi" w:cstheme="minorHAnsi"/>
                <w:bCs/>
                <w:sz w:val="12"/>
                <w:szCs w:val="12"/>
              </w:rPr>
              <w:t xml:space="preserve"> </w:t>
            </w:r>
            <w:r w:rsidR="005005AA" w:rsidRPr="00DF5566">
              <w:rPr>
                <w:rFonts w:asciiTheme="minorHAnsi" w:hAnsiTheme="minorHAnsi" w:cstheme="minorHAnsi"/>
                <w:bCs/>
                <w:sz w:val="12"/>
                <w:szCs w:val="12"/>
              </w:rPr>
              <w:t xml:space="preserve">51,055,585.00 </w:t>
            </w:r>
          </w:p>
        </w:tc>
      </w:tr>
      <w:tr w:rsidR="005005AA" w:rsidRPr="005005AA" w14:paraId="206E6895" w14:textId="77777777" w:rsidTr="00DF5566">
        <w:trPr>
          <w:trHeight w:val="300"/>
        </w:trPr>
        <w:tc>
          <w:tcPr>
            <w:tcW w:w="565" w:type="dxa"/>
            <w:noWrap/>
            <w:hideMark/>
          </w:tcPr>
          <w:p w14:paraId="46856899"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4.1</w:t>
            </w:r>
          </w:p>
        </w:tc>
        <w:tc>
          <w:tcPr>
            <w:tcW w:w="2265" w:type="dxa"/>
            <w:noWrap/>
            <w:hideMark/>
          </w:tcPr>
          <w:p w14:paraId="070A99FD"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Derechos por el uso, goce, aprovechamiento o explotación de bienes de dominio público</w:t>
            </w:r>
          </w:p>
        </w:tc>
        <w:tc>
          <w:tcPr>
            <w:tcW w:w="1200" w:type="dxa"/>
            <w:noWrap/>
            <w:hideMark/>
          </w:tcPr>
          <w:p w14:paraId="3CC241AC" w14:textId="16197416"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16,683,015.00 </w:t>
            </w:r>
          </w:p>
        </w:tc>
        <w:tc>
          <w:tcPr>
            <w:tcW w:w="1083" w:type="dxa"/>
            <w:noWrap/>
            <w:hideMark/>
          </w:tcPr>
          <w:p w14:paraId="035E3742" w14:textId="17969D40"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1,031,289.00 </w:t>
            </w:r>
          </w:p>
        </w:tc>
        <w:tc>
          <w:tcPr>
            <w:tcW w:w="1083" w:type="dxa"/>
            <w:noWrap/>
            <w:hideMark/>
          </w:tcPr>
          <w:p w14:paraId="507A954D" w14:textId="1F9DC7BF"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694,669.00 </w:t>
            </w:r>
          </w:p>
        </w:tc>
        <w:tc>
          <w:tcPr>
            <w:tcW w:w="1083" w:type="dxa"/>
            <w:noWrap/>
            <w:hideMark/>
          </w:tcPr>
          <w:p w14:paraId="09BE78E7" w14:textId="6736AA45"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1,480,438.00 </w:t>
            </w:r>
          </w:p>
        </w:tc>
        <w:tc>
          <w:tcPr>
            <w:tcW w:w="1083" w:type="dxa"/>
            <w:noWrap/>
            <w:hideMark/>
          </w:tcPr>
          <w:p w14:paraId="6B30E5CB" w14:textId="205D291F"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1,544,635.00 </w:t>
            </w:r>
          </w:p>
        </w:tc>
        <w:tc>
          <w:tcPr>
            <w:tcW w:w="1083" w:type="dxa"/>
            <w:noWrap/>
            <w:hideMark/>
          </w:tcPr>
          <w:p w14:paraId="4DEC9F92" w14:textId="4C6BBC43"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1,739,320.00 </w:t>
            </w:r>
          </w:p>
        </w:tc>
        <w:tc>
          <w:tcPr>
            <w:tcW w:w="1083" w:type="dxa"/>
            <w:noWrap/>
            <w:hideMark/>
          </w:tcPr>
          <w:p w14:paraId="09B28394" w14:textId="2585730F"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2,089,840.00 </w:t>
            </w:r>
          </w:p>
        </w:tc>
      </w:tr>
      <w:tr w:rsidR="005005AA" w:rsidRPr="005005AA" w14:paraId="2A403606" w14:textId="77777777" w:rsidTr="00DF5566">
        <w:trPr>
          <w:trHeight w:val="300"/>
        </w:trPr>
        <w:tc>
          <w:tcPr>
            <w:tcW w:w="565" w:type="dxa"/>
            <w:noWrap/>
            <w:hideMark/>
          </w:tcPr>
          <w:p w14:paraId="46AEEF39"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4.1.1</w:t>
            </w:r>
          </w:p>
        </w:tc>
        <w:tc>
          <w:tcPr>
            <w:tcW w:w="2265" w:type="dxa"/>
            <w:noWrap/>
            <w:hideMark/>
          </w:tcPr>
          <w:p w14:paraId="401C4868"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Por Ocupación de Espacios</w:t>
            </w:r>
          </w:p>
        </w:tc>
        <w:tc>
          <w:tcPr>
            <w:tcW w:w="1200" w:type="dxa"/>
            <w:noWrap/>
            <w:hideMark/>
          </w:tcPr>
          <w:p w14:paraId="18128A70" w14:textId="045C56BF"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16,683,015.00 </w:t>
            </w:r>
          </w:p>
        </w:tc>
        <w:tc>
          <w:tcPr>
            <w:tcW w:w="1083" w:type="dxa"/>
            <w:noWrap/>
            <w:hideMark/>
          </w:tcPr>
          <w:p w14:paraId="1A559733" w14:textId="732F68A0"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1,031,289.00 </w:t>
            </w:r>
          </w:p>
        </w:tc>
        <w:tc>
          <w:tcPr>
            <w:tcW w:w="1083" w:type="dxa"/>
            <w:noWrap/>
            <w:hideMark/>
          </w:tcPr>
          <w:p w14:paraId="60962EF5" w14:textId="7A82BAD5"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694,669.00 </w:t>
            </w:r>
          </w:p>
        </w:tc>
        <w:tc>
          <w:tcPr>
            <w:tcW w:w="1083" w:type="dxa"/>
            <w:noWrap/>
            <w:hideMark/>
          </w:tcPr>
          <w:p w14:paraId="7C944604" w14:textId="1CE56A8E"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1,480,438.00 </w:t>
            </w:r>
          </w:p>
        </w:tc>
        <w:tc>
          <w:tcPr>
            <w:tcW w:w="1083" w:type="dxa"/>
            <w:noWrap/>
            <w:hideMark/>
          </w:tcPr>
          <w:p w14:paraId="5F4EFF90" w14:textId="27F47603"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1,544,635.00 </w:t>
            </w:r>
          </w:p>
        </w:tc>
        <w:tc>
          <w:tcPr>
            <w:tcW w:w="1083" w:type="dxa"/>
            <w:noWrap/>
            <w:hideMark/>
          </w:tcPr>
          <w:p w14:paraId="74AF17BE" w14:textId="48428D56"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1,739,320.00 </w:t>
            </w:r>
          </w:p>
        </w:tc>
        <w:tc>
          <w:tcPr>
            <w:tcW w:w="1083" w:type="dxa"/>
            <w:noWrap/>
            <w:hideMark/>
          </w:tcPr>
          <w:p w14:paraId="7C2ECB75" w14:textId="57F3A83D"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2,089,840.00 </w:t>
            </w:r>
          </w:p>
        </w:tc>
      </w:tr>
      <w:tr w:rsidR="005005AA" w:rsidRPr="005005AA" w14:paraId="422E9C06" w14:textId="77777777" w:rsidTr="00DF5566">
        <w:trPr>
          <w:trHeight w:val="300"/>
        </w:trPr>
        <w:tc>
          <w:tcPr>
            <w:tcW w:w="565" w:type="dxa"/>
            <w:noWrap/>
            <w:hideMark/>
          </w:tcPr>
          <w:p w14:paraId="7C655B05"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4.2</w:t>
            </w:r>
          </w:p>
        </w:tc>
        <w:tc>
          <w:tcPr>
            <w:tcW w:w="2265" w:type="dxa"/>
            <w:noWrap/>
            <w:hideMark/>
          </w:tcPr>
          <w:p w14:paraId="5761BCA9"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Derechos a los Hidrocarburos (Derogado)</w:t>
            </w:r>
          </w:p>
        </w:tc>
        <w:tc>
          <w:tcPr>
            <w:tcW w:w="1200" w:type="dxa"/>
            <w:noWrap/>
            <w:hideMark/>
          </w:tcPr>
          <w:p w14:paraId="5B8F8452" w14:textId="5E5CF451"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2BD43154" w14:textId="6DAFEA2A"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067540CE" w14:textId="5F85E341"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5B43D7C8" w14:textId="06D17782"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54B9EF4B" w14:textId="062602BF"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7C1DEFB4" w14:textId="7C3E30FF"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2381B5F7" w14:textId="5E17CBF4"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r>
      <w:tr w:rsidR="005005AA" w:rsidRPr="005005AA" w14:paraId="12251883" w14:textId="77777777" w:rsidTr="00DF5566">
        <w:trPr>
          <w:trHeight w:val="300"/>
        </w:trPr>
        <w:tc>
          <w:tcPr>
            <w:tcW w:w="565" w:type="dxa"/>
            <w:noWrap/>
            <w:hideMark/>
          </w:tcPr>
          <w:p w14:paraId="11245D1C"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4.3</w:t>
            </w:r>
          </w:p>
        </w:tc>
        <w:tc>
          <w:tcPr>
            <w:tcW w:w="2265" w:type="dxa"/>
            <w:noWrap/>
            <w:hideMark/>
          </w:tcPr>
          <w:p w14:paraId="3B14C73A"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Derechos por prestación de servicios</w:t>
            </w:r>
          </w:p>
        </w:tc>
        <w:tc>
          <w:tcPr>
            <w:tcW w:w="1200" w:type="dxa"/>
            <w:noWrap/>
            <w:hideMark/>
          </w:tcPr>
          <w:p w14:paraId="272BBD8F" w14:textId="1E8F7862"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305,603,590.00 </w:t>
            </w:r>
          </w:p>
        </w:tc>
        <w:tc>
          <w:tcPr>
            <w:tcW w:w="1083" w:type="dxa"/>
            <w:noWrap/>
            <w:hideMark/>
          </w:tcPr>
          <w:p w14:paraId="5413E759" w14:textId="65191BCD"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3,991,143.00 </w:t>
            </w:r>
          </w:p>
        </w:tc>
        <w:tc>
          <w:tcPr>
            <w:tcW w:w="1083" w:type="dxa"/>
            <w:noWrap/>
            <w:hideMark/>
          </w:tcPr>
          <w:p w14:paraId="1A9F175A" w14:textId="3A059237"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28,490,900.00 </w:t>
            </w:r>
          </w:p>
        </w:tc>
        <w:tc>
          <w:tcPr>
            <w:tcW w:w="1083" w:type="dxa"/>
            <w:noWrap/>
            <w:hideMark/>
          </w:tcPr>
          <w:p w14:paraId="644F9F40" w14:textId="2CED8103"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15,159,734.00 </w:t>
            </w:r>
          </w:p>
        </w:tc>
        <w:tc>
          <w:tcPr>
            <w:tcW w:w="1083" w:type="dxa"/>
            <w:noWrap/>
            <w:hideMark/>
          </w:tcPr>
          <w:p w14:paraId="5D9D45FF" w14:textId="46497508"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15,626,881.00 </w:t>
            </w:r>
          </w:p>
        </w:tc>
        <w:tc>
          <w:tcPr>
            <w:tcW w:w="1083" w:type="dxa"/>
            <w:noWrap/>
            <w:hideMark/>
          </w:tcPr>
          <w:p w14:paraId="7593291E" w14:textId="3C197E8D"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15,828,172.00 </w:t>
            </w:r>
          </w:p>
        </w:tc>
        <w:tc>
          <w:tcPr>
            <w:tcW w:w="1083" w:type="dxa"/>
            <w:noWrap/>
            <w:hideMark/>
          </w:tcPr>
          <w:p w14:paraId="299D49CD" w14:textId="02691A62"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30,574,029.00 </w:t>
            </w:r>
          </w:p>
        </w:tc>
      </w:tr>
      <w:tr w:rsidR="005005AA" w:rsidRPr="005005AA" w14:paraId="7DB33AB1" w14:textId="77777777" w:rsidTr="00DF5566">
        <w:trPr>
          <w:trHeight w:val="300"/>
        </w:trPr>
        <w:tc>
          <w:tcPr>
            <w:tcW w:w="565" w:type="dxa"/>
            <w:noWrap/>
            <w:hideMark/>
          </w:tcPr>
          <w:p w14:paraId="342A27AB"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4.3.1</w:t>
            </w:r>
          </w:p>
        </w:tc>
        <w:tc>
          <w:tcPr>
            <w:tcW w:w="2265" w:type="dxa"/>
            <w:noWrap/>
            <w:hideMark/>
          </w:tcPr>
          <w:p w14:paraId="504088F0"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Servicios de Alumbrado Público</w:t>
            </w:r>
          </w:p>
        </w:tc>
        <w:tc>
          <w:tcPr>
            <w:tcW w:w="1200" w:type="dxa"/>
            <w:noWrap/>
            <w:hideMark/>
          </w:tcPr>
          <w:p w14:paraId="56D23368" w14:textId="79BADFDD"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140,000,000.00 </w:t>
            </w:r>
          </w:p>
        </w:tc>
        <w:tc>
          <w:tcPr>
            <w:tcW w:w="1083" w:type="dxa"/>
            <w:noWrap/>
            <w:hideMark/>
          </w:tcPr>
          <w:p w14:paraId="590AFCEA" w14:textId="6455B581"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15957893" w14:textId="56565587"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24,126,504.00 </w:t>
            </w:r>
          </w:p>
        </w:tc>
        <w:tc>
          <w:tcPr>
            <w:tcW w:w="1083" w:type="dxa"/>
            <w:noWrap/>
            <w:hideMark/>
          </w:tcPr>
          <w:p w14:paraId="223F5188" w14:textId="501F377F"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11,108,720.00 </w:t>
            </w:r>
          </w:p>
        </w:tc>
        <w:tc>
          <w:tcPr>
            <w:tcW w:w="1083" w:type="dxa"/>
            <w:noWrap/>
            <w:hideMark/>
          </w:tcPr>
          <w:p w14:paraId="722795BC" w14:textId="31974E79"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11,108,753.00 </w:t>
            </w:r>
          </w:p>
        </w:tc>
        <w:tc>
          <w:tcPr>
            <w:tcW w:w="1083" w:type="dxa"/>
            <w:noWrap/>
            <w:hideMark/>
          </w:tcPr>
          <w:p w14:paraId="73A84A80" w14:textId="61A6F818"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11,108,868.00 </w:t>
            </w:r>
          </w:p>
        </w:tc>
        <w:tc>
          <w:tcPr>
            <w:tcW w:w="1083" w:type="dxa"/>
            <w:noWrap/>
            <w:hideMark/>
          </w:tcPr>
          <w:p w14:paraId="1A3EFE6C" w14:textId="5DECF6F1"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11,108,708.00 </w:t>
            </w:r>
          </w:p>
        </w:tc>
      </w:tr>
      <w:tr w:rsidR="005005AA" w:rsidRPr="005005AA" w14:paraId="7A173F75" w14:textId="77777777" w:rsidTr="00DF5566">
        <w:trPr>
          <w:trHeight w:val="300"/>
        </w:trPr>
        <w:tc>
          <w:tcPr>
            <w:tcW w:w="565" w:type="dxa"/>
            <w:noWrap/>
            <w:hideMark/>
          </w:tcPr>
          <w:p w14:paraId="5FDF80C0"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lastRenderedPageBreak/>
              <w:t>4.3.2</w:t>
            </w:r>
          </w:p>
        </w:tc>
        <w:tc>
          <w:tcPr>
            <w:tcW w:w="2265" w:type="dxa"/>
            <w:noWrap/>
            <w:hideMark/>
          </w:tcPr>
          <w:p w14:paraId="1C5B27AF"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Derechos por servicios prestados por la Secretaría de Infraestructura y Servicios Públicos</w:t>
            </w:r>
          </w:p>
        </w:tc>
        <w:tc>
          <w:tcPr>
            <w:tcW w:w="1200" w:type="dxa"/>
            <w:noWrap/>
            <w:hideMark/>
          </w:tcPr>
          <w:p w14:paraId="700E278F" w14:textId="7E540B4D"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6A10819F" w14:textId="0A897E98"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1649A787" w14:textId="07E3DE87"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22AC95B3" w14:textId="65B6A0F5"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51F7BB95" w14:textId="685CDCC7"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27E42EE1" w14:textId="738E9517"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77E728DB" w14:textId="06A6189F"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r>
      <w:tr w:rsidR="005005AA" w:rsidRPr="005005AA" w14:paraId="24291176" w14:textId="77777777" w:rsidTr="00DF5566">
        <w:trPr>
          <w:trHeight w:val="300"/>
        </w:trPr>
        <w:tc>
          <w:tcPr>
            <w:tcW w:w="565" w:type="dxa"/>
            <w:noWrap/>
            <w:hideMark/>
          </w:tcPr>
          <w:p w14:paraId="68EA6CE7"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4.3.3</w:t>
            </w:r>
          </w:p>
        </w:tc>
        <w:tc>
          <w:tcPr>
            <w:tcW w:w="2265" w:type="dxa"/>
            <w:noWrap/>
            <w:hideMark/>
          </w:tcPr>
          <w:p w14:paraId="0460CE6F"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Derechos por servicios en panteones</w:t>
            </w:r>
          </w:p>
        </w:tc>
        <w:tc>
          <w:tcPr>
            <w:tcW w:w="1200" w:type="dxa"/>
            <w:noWrap/>
            <w:hideMark/>
          </w:tcPr>
          <w:p w14:paraId="10DC3D1D" w14:textId="216C5105"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11,046,115.00 </w:t>
            </w:r>
          </w:p>
        </w:tc>
        <w:tc>
          <w:tcPr>
            <w:tcW w:w="1083" w:type="dxa"/>
            <w:noWrap/>
            <w:hideMark/>
          </w:tcPr>
          <w:p w14:paraId="6C212B45" w14:textId="5AA5056A"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756,596.00 </w:t>
            </w:r>
          </w:p>
        </w:tc>
        <w:tc>
          <w:tcPr>
            <w:tcW w:w="1083" w:type="dxa"/>
            <w:noWrap/>
            <w:hideMark/>
          </w:tcPr>
          <w:p w14:paraId="4F85D693" w14:textId="75131139"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1,013,097.00 </w:t>
            </w:r>
          </w:p>
        </w:tc>
        <w:tc>
          <w:tcPr>
            <w:tcW w:w="1083" w:type="dxa"/>
            <w:noWrap/>
            <w:hideMark/>
          </w:tcPr>
          <w:p w14:paraId="5C859D71" w14:textId="5257BF26"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479,854.00 </w:t>
            </w:r>
          </w:p>
        </w:tc>
        <w:tc>
          <w:tcPr>
            <w:tcW w:w="1083" w:type="dxa"/>
            <w:noWrap/>
            <w:hideMark/>
          </w:tcPr>
          <w:p w14:paraId="0CF5E24D" w14:textId="24F858C0"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546,508.00 </w:t>
            </w:r>
          </w:p>
        </w:tc>
        <w:tc>
          <w:tcPr>
            <w:tcW w:w="1083" w:type="dxa"/>
            <w:noWrap/>
            <w:hideMark/>
          </w:tcPr>
          <w:p w14:paraId="4FF76D2D" w14:textId="2950CCE6"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681,572.00 </w:t>
            </w:r>
          </w:p>
        </w:tc>
        <w:tc>
          <w:tcPr>
            <w:tcW w:w="1083" w:type="dxa"/>
            <w:noWrap/>
            <w:hideMark/>
          </w:tcPr>
          <w:p w14:paraId="622442F1" w14:textId="4A36A632"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744,438.00 </w:t>
            </w:r>
          </w:p>
        </w:tc>
      </w:tr>
      <w:tr w:rsidR="005005AA" w:rsidRPr="005005AA" w14:paraId="750AB637" w14:textId="77777777" w:rsidTr="00DF5566">
        <w:trPr>
          <w:trHeight w:val="300"/>
        </w:trPr>
        <w:tc>
          <w:tcPr>
            <w:tcW w:w="565" w:type="dxa"/>
            <w:noWrap/>
            <w:hideMark/>
          </w:tcPr>
          <w:p w14:paraId="568FA3A6"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4.3.4</w:t>
            </w:r>
          </w:p>
        </w:tc>
        <w:tc>
          <w:tcPr>
            <w:tcW w:w="2265" w:type="dxa"/>
            <w:noWrap/>
            <w:hideMark/>
          </w:tcPr>
          <w:p w14:paraId="5F85F197"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Servicio de recolección, transporte y disposición final de desechos sólidos</w:t>
            </w:r>
          </w:p>
        </w:tc>
        <w:tc>
          <w:tcPr>
            <w:tcW w:w="1200" w:type="dxa"/>
            <w:noWrap/>
            <w:hideMark/>
          </w:tcPr>
          <w:p w14:paraId="30922957" w14:textId="2B63E1C3"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140,370,286.00 </w:t>
            </w:r>
          </w:p>
        </w:tc>
        <w:tc>
          <w:tcPr>
            <w:tcW w:w="1083" w:type="dxa"/>
            <w:noWrap/>
            <w:hideMark/>
          </w:tcPr>
          <w:p w14:paraId="7248AF44" w14:textId="6BBE1FA4"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2,172,256.00 </w:t>
            </w:r>
          </w:p>
        </w:tc>
        <w:tc>
          <w:tcPr>
            <w:tcW w:w="1083" w:type="dxa"/>
            <w:noWrap/>
            <w:hideMark/>
          </w:tcPr>
          <w:p w14:paraId="6978BA8A" w14:textId="1D88398D"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1,712,494.00 </w:t>
            </w:r>
          </w:p>
        </w:tc>
        <w:tc>
          <w:tcPr>
            <w:tcW w:w="1083" w:type="dxa"/>
            <w:noWrap/>
            <w:hideMark/>
          </w:tcPr>
          <w:p w14:paraId="57991D44" w14:textId="44E7EA37"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2,737,754.00 </w:t>
            </w:r>
          </w:p>
        </w:tc>
        <w:tc>
          <w:tcPr>
            <w:tcW w:w="1083" w:type="dxa"/>
            <w:noWrap/>
            <w:hideMark/>
          </w:tcPr>
          <w:p w14:paraId="2804B171" w14:textId="7D7F8348"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2,831,790.00 </w:t>
            </w:r>
          </w:p>
        </w:tc>
        <w:tc>
          <w:tcPr>
            <w:tcW w:w="1083" w:type="dxa"/>
            <w:noWrap/>
            <w:hideMark/>
          </w:tcPr>
          <w:p w14:paraId="5717F991" w14:textId="648FD82B"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2,868,911.00 </w:t>
            </w:r>
          </w:p>
        </w:tc>
        <w:tc>
          <w:tcPr>
            <w:tcW w:w="1083" w:type="dxa"/>
            <w:noWrap/>
            <w:hideMark/>
          </w:tcPr>
          <w:p w14:paraId="4DCE0E62" w14:textId="135589E1"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17,703,371.00 </w:t>
            </w:r>
          </w:p>
        </w:tc>
      </w:tr>
      <w:tr w:rsidR="005005AA" w:rsidRPr="005005AA" w14:paraId="232270A7" w14:textId="77777777" w:rsidTr="00DF5566">
        <w:trPr>
          <w:trHeight w:val="300"/>
        </w:trPr>
        <w:tc>
          <w:tcPr>
            <w:tcW w:w="565" w:type="dxa"/>
            <w:noWrap/>
            <w:hideMark/>
          </w:tcPr>
          <w:p w14:paraId="36FD5C69"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4.3.5</w:t>
            </w:r>
          </w:p>
        </w:tc>
        <w:tc>
          <w:tcPr>
            <w:tcW w:w="2265" w:type="dxa"/>
            <w:noWrap/>
            <w:hideMark/>
          </w:tcPr>
          <w:p w14:paraId="30CEE882"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Servicios de centros antirrábicos</w:t>
            </w:r>
          </w:p>
        </w:tc>
        <w:tc>
          <w:tcPr>
            <w:tcW w:w="1200" w:type="dxa"/>
            <w:noWrap/>
            <w:hideMark/>
          </w:tcPr>
          <w:p w14:paraId="0CBA9E31" w14:textId="1EA56C4A"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334,812.00 </w:t>
            </w:r>
          </w:p>
        </w:tc>
        <w:tc>
          <w:tcPr>
            <w:tcW w:w="1083" w:type="dxa"/>
            <w:noWrap/>
            <w:hideMark/>
          </w:tcPr>
          <w:p w14:paraId="6E5384E8" w14:textId="68F96CF8"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40,117.00 </w:t>
            </w:r>
          </w:p>
        </w:tc>
        <w:tc>
          <w:tcPr>
            <w:tcW w:w="1083" w:type="dxa"/>
            <w:noWrap/>
            <w:hideMark/>
          </w:tcPr>
          <w:p w14:paraId="151EA096" w14:textId="136CDFCB"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41,430.00 </w:t>
            </w:r>
          </w:p>
        </w:tc>
        <w:tc>
          <w:tcPr>
            <w:tcW w:w="1083" w:type="dxa"/>
            <w:noWrap/>
            <w:hideMark/>
          </w:tcPr>
          <w:p w14:paraId="530347F9" w14:textId="62F9108F"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33,003.00 </w:t>
            </w:r>
          </w:p>
        </w:tc>
        <w:tc>
          <w:tcPr>
            <w:tcW w:w="1083" w:type="dxa"/>
            <w:noWrap/>
            <w:hideMark/>
          </w:tcPr>
          <w:p w14:paraId="3FECFF1D" w14:textId="146987D7"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28,858.00 </w:t>
            </w:r>
          </w:p>
        </w:tc>
        <w:tc>
          <w:tcPr>
            <w:tcW w:w="1083" w:type="dxa"/>
            <w:noWrap/>
            <w:hideMark/>
          </w:tcPr>
          <w:p w14:paraId="0203C558" w14:textId="50BF4290"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29,940.00 </w:t>
            </w:r>
          </w:p>
        </w:tc>
        <w:tc>
          <w:tcPr>
            <w:tcW w:w="1083" w:type="dxa"/>
            <w:noWrap/>
            <w:hideMark/>
          </w:tcPr>
          <w:p w14:paraId="65B67138" w14:textId="6CFDF89E"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29,278.00 </w:t>
            </w:r>
          </w:p>
        </w:tc>
      </w:tr>
      <w:tr w:rsidR="005005AA" w:rsidRPr="005005AA" w14:paraId="20D9CB23" w14:textId="77777777" w:rsidTr="00DF5566">
        <w:trPr>
          <w:trHeight w:val="300"/>
        </w:trPr>
        <w:tc>
          <w:tcPr>
            <w:tcW w:w="565" w:type="dxa"/>
            <w:noWrap/>
            <w:hideMark/>
          </w:tcPr>
          <w:p w14:paraId="7B487215"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4.3.6</w:t>
            </w:r>
          </w:p>
        </w:tc>
        <w:tc>
          <w:tcPr>
            <w:tcW w:w="2265" w:type="dxa"/>
            <w:noWrap/>
            <w:hideMark/>
          </w:tcPr>
          <w:p w14:paraId="254D9168"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 xml:space="preserve">Servicios prestados por la </w:t>
            </w:r>
            <w:proofErr w:type="spellStart"/>
            <w:r w:rsidRPr="005005AA">
              <w:rPr>
                <w:rFonts w:asciiTheme="minorHAnsi" w:hAnsiTheme="minorHAnsi" w:cstheme="minorHAnsi"/>
                <w:sz w:val="14"/>
                <w:szCs w:val="14"/>
              </w:rPr>
              <w:t>Tesoreria</w:t>
            </w:r>
            <w:proofErr w:type="spellEnd"/>
          </w:p>
        </w:tc>
        <w:tc>
          <w:tcPr>
            <w:tcW w:w="1200" w:type="dxa"/>
            <w:noWrap/>
            <w:hideMark/>
          </w:tcPr>
          <w:p w14:paraId="2BD00D56" w14:textId="123AE7DB"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7,985,229.00 </w:t>
            </w:r>
          </w:p>
        </w:tc>
        <w:tc>
          <w:tcPr>
            <w:tcW w:w="1083" w:type="dxa"/>
            <w:noWrap/>
            <w:hideMark/>
          </w:tcPr>
          <w:p w14:paraId="679C6BD0" w14:textId="6106279D"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628,181.00 </w:t>
            </w:r>
          </w:p>
        </w:tc>
        <w:tc>
          <w:tcPr>
            <w:tcW w:w="1083" w:type="dxa"/>
            <w:noWrap/>
            <w:hideMark/>
          </w:tcPr>
          <w:p w14:paraId="76E10704" w14:textId="323BBFE8"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580,763.00 </w:t>
            </w:r>
          </w:p>
        </w:tc>
        <w:tc>
          <w:tcPr>
            <w:tcW w:w="1083" w:type="dxa"/>
            <w:noWrap/>
            <w:hideMark/>
          </w:tcPr>
          <w:p w14:paraId="31D71958" w14:textId="189BAC82"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680,260.00 </w:t>
            </w:r>
          </w:p>
        </w:tc>
        <w:tc>
          <w:tcPr>
            <w:tcW w:w="1083" w:type="dxa"/>
            <w:noWrap/>
            <w:hideMark/>
          </w:tcPr>
          <w:p w14:paraId="23F4063C" w14:textId="532CF2AE"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990,829.00 </w:t>
            </w:r>
          </w:p>
        </w:tc>
        <w:tc>
          <w:tcPr>
            <w:tcW w:w="1083" w:type="dxa"/>
            <w:noWrap/>
            <w:hideMark/>
          </w:tcPr>
          <w:p w14:paraId="639FE74A" w14:textId="4AC21A7B"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946,652.00 </w:t>
            </w:r>
          </w:p>
        </w:tc>
        <w:tc>
          <w:tcPr>
            <w:tcW w:w="1083" w:type="dxa"/>
            <w:noWrap/>
            <w:hideMark/>
          </w:tcPr>
          <w:p w14:paraId="0878E444" w14:textId="7F3C7E8E"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747,949.00 </w:t>
            </w:r>
          </w:p>
        </w:tc>
      </w:tr>
      <w:tr w:rsidR="005005AA" w:rsidRPr="005005AA" w14:paraId="7AD27654" w14:textId="77777777" w:rsidTr="00DF5566">
        <w:trPr>
          <w:trHeight w:val="300"/>
        </w:trPr>
        <w:tc>
          <w:tcPr>
            <w:tcW w:w="565" w:type="dxa"/>
            <w:noWrap/>
            <w:hideMark/>
          </w:tcPr>
          <w:p w14:paraId="5E52CDA9"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4.3.7</w:t>
            </w:r>
          </w:p>
        </w:tc>
        <w:tc>
          <w:tcPr>
            <w:tcW w:w="2265" w:type="dxa"/>
            <w:noWrap/>
            <w:hideMark/>
          </w:tcPr>
          <w:p w14:paraId="29A8C555"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Servicios prestados por la Contraloría</w:t>
            </w:r>
          </w:p>
        </w:tc>
        <w:tc>
          <w:tcPr>
            <w:tcW w:w="1200" w:type="dxa"/>
            <w:noWrap/>
            <w:hideMark/>
          </w:tcPr>
          <w:p w14:paraId="4AA707CC" w14:textId="1F828690"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5,867,148.00 </w:t>
            </w:r>
          </w:p>
        </w:tc>
        <w:tc>
          <w:tcPr>
            <w:tcW w:w="1083" w:type="dxa"/>
            <w:noWrap/>
            <w:hideMark/>
          </w:tcPr>
          <w:p w14:paraId="04E3069D" w14:textId="22D6E971"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393,993.00 </w:t>
            </w:r>
          </w:p>
        </w:tc>
        <w:tc>
          <w:tcPr>
            <w:tcW w:w="1083" w:type="dxa"/>
            <w:noWrap/>
            <w:hideMark/>
          </w:tcPr>
          <w:p w14:paraId="14815EEC" w14:textId="3B981F54"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1,016,612.00 </w:t>
            </w:r>
          </w:p>
        </w:tc>
        <w:tc>
          <w:tcPr>
            <w:tcW w:w="1083" w:type="dxa"/>
            <w:noWrap/>
            <w:hideMark/>
          </w:tcPr>
          <w:p w14:paraId="42234BD1" w14:textId="752BB1A4"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120,143.00 </w:t>
            </w:r>
          </w:p>
        </w:tc>
        <w:tc>
          <w:tcPr>
            <w:tcW w:w="1083" w:type="dxa"/>
            <w:noWrap/>
            <w:hideMark/>
          </w:tcPr>
          <w:p w14:paraId="5F2060B9" w14:textId="595F4444"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120,143.00 </w:t>
            </w:r>
          </w:p>
        </w:tc>
        <w:tc>
          <w:tcPr>
            <w:tcW w:w="1083" w:type="dxa"/>
            <w:noWrap/>
            <w:hideMark/>
          </w:tcPr>
          <w:p w14:paraId="782B8434" w14:textId="1EBFA0D9"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192,229.00 </w:t>
            </w:r>
          </w:p>
        </w:tc>
        <w:tc>
          <w:tcPr>
            <w:tcW w:w="1083" w:type="dxa"/>
            <w:noWrap/>
            <w:hideMark/>
          </w:tcPr>
          <w:p w14:paraId="387BA76B" w14:textId="2E6D803E"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240,285.00 </w:t>
            </w:r>
          </w:p>
        </w:tc>
      </w:tr>
      <w:tr w:rsidR="005005AA" w:rsidRPr="005005AA" w14:paraId="7B0E94FA" w14:textId="77777777" w:rsidTr="00DF5566">
        <w:trPr>
          <w:trHeight w:val="300"/>
        </w:trPr>
        <w:tc>
          <w:tcPr>
            <w:tcW w:w="565" w:type="dxa"/>
            <w:noWrap/>
            <w:hideMark/>
          </w:tcPr>
          <w:p w14:paraId="77127923"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4.4</w:t>
            </w:r>
          </w:p>
        </w:tc>
        <w:tc>
          <w:tcPr>
            <w:tcW w:w="2265" w:type="dxa"/>
            <w:noWrap/>
            <w:hideMark/>
          </w:tcPr>
          <w:p w14:paraId="1ABE210A"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Otros Derechos</w:t>
            </w:r>
          </w:p>
        </w:tc>
        <w:tc>
          <w:tcPr>
            <w:tcW w:w="1200" w:type="dxa"/>
            <w:noWrap/>
            <w:hideMark/>
          </w:tcPr>
          <w:p w14:paraId="0B0630B6" w14:textId="63C9CD38"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163,884,940.00 </w:t>
            </w:r>
          </w:p>
        </w:tc>
        <w:tc>
          <w:tcPr>
            <w:tcW w:w="1083" w:type="dxa"/>
            <w:noWrap/>
            <w:hideMark/>
          </w:tcPr>
          <w:p w14:paraId="078772D0" w14:textId="04E0D3E8"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14,850,611.00 </w:t>
            </w:r>
          </w:p>
        </w:tc>
        <w:tc>
          <w:tcPr>
            <w:tcW w:w="1083" w:type="dxa"/>
            <w:noWrap/>
            <w:hideMark/>
          </w:tcPr>
          <w:p w14:paraId="724C4DFB" w14:textId="42D4FBDE"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10,298,774.00 </w:t>
            </w:r>
          </w:p>
        </w:tc>
        <w:tc>
          <w:tcPr>
            <w:tcW w:w="1083" w:type="dxa"/>
            <w:noWrap/>
            <w:hideMark/>
          </w:tcPr>
          <w:p w14:paraId="74588DC4" w14:textId="0647FD5A"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8,897,053.00 </w:t>
            </w:r>
          </w:p>
        </w:tc>
        <w:tc>
          <w:tcPr>
            <w:tcW w:w="1083" w:type="dxa"/>
            <w:noWrap/>
            <w:hideMark/>
          </w:tcPr>
          <w:p w14:paraId="04439483" w14:textId="2B61FD0D"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9,069,217.00 </w:t>
            </w:r>
          </w:p>
        </w:tc>
        <w:tc>
          <w:tcPr>
            <w:tcW w:w="1083" w:type="dxa"/>
            <w:noWrap/>
            <w:hideMark/>
          </w:tcPr>
          <w:p w14:paraId="2FA52641" w14:textId="481979CF"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7,965,581.00 </w:t>
            </w:r>
          </w:p>
        </w:tc>
        <w:tc>
          <w:tcPr>
            <w:tcW w:w="1083" w:type="dxa"/>
            <w:noWrap/>
            <w:hideMark/>
          </w:tcPr>
          <w:p w14:paraId="6DB95C15" w14:textId="4D2A799C"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16,298,500.00 </w:t>
            </w:r>
          </w:p>
        </w:tc>
      </w:tr>
      <w:tr w:rsidR="005005AA" w:rsidRPr="005005AA" w14:paraId="793743A7" w14:textId="77777777" w:rsidTr="00DF5566">
        <w:trPr>
          <w:trHeight w:val="300"/>
        </w:trPr>
        <w:tc>
          <w:tcPr>
            <w:tcW w:w="565" w:type="dxa"/>
            <w:noWrap/>
            <w:hideMark/>
          </w:tcPr>
          <w:p w14:paraId="797624B1"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4.4.1</w:t>
            </w:r>
          </w:p>
        </w:tc>
        <w:tc>
          <w:tcPr>
            <w:tcW w:w="2265" w:type="dxa"/>
            <w:noWrap/>
            <w:hideMark/>
          </w:tcPr>
          <w:p w14:paraId="446A8D77"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Otorgamiento de Licencias y Refrendos</w:t>
            </w:r>
          </w:p>
        </w:tc>
        <w:tc>
          <w:tcPr>
            <w:tcW w:w="1200" w:type="dxa"/>
            <w:noWrap/>
            <w:hideMark/>
          </w:tcPr>
          <w:p w14:paraId="46C1EF1D" w14:textId="11C9F84C"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43,551,502.00 </w:t>
            </w:r>
          </w:p>
        </w:tc>
        <w:tc>
          <w:tcPr>
            <w:tcW w:w="1083" w:type="dxa"/>
            <w:noWrap/>
            <w:hideMark/>
          </w:tcPr>
          <w:p w14:paraId="18FF000F" w14:textId="2F9B27BA"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1,057,030.00 </w:t>
            </w:r>
          </w:p>
        </w:tc>
        <w:tc>
          <w:tcPr>
            <w:tcW w:w="1083" w:type="dxa"/>
            <w:noWrap/>
            <w:hideMark/>
          </w:tcPr>
          <w:p w14:paraId="09B1EEBC" w14:textId="084E1517"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656,317.00 </w:t>
            </w:r>
          </w:p>
        </w:tc>
        <w:tc>
          <w:tcPr>
            <w:tcW w:w="1083" w:type="dxa"/>
            <w:noWrap/>
            <w:hideMark/>
          </w:tcPr>
          <w:p w14:paraId="0A204704" w14:textId="2B51EB50"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786,317.00 </w:t>
            </w:r>
          </w:p>
        </w:tc>
        <w:tc>
          <w:tcPr>
            <w:tcW w:w="1083" w:type="dxa"/>
            <w:noWrap/>
            <w:hideMark/>
          </w:tcPr>
          <w:p w14:paraId="13511815" w14:textId="7134E55A"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495,682.00 </w:t>
            </w:r>
          </w:p>
        </w:tc>
        <w:tc>
          <w:tcPr>
            <w:tcW w:w="1083" w:type="dxa"/>
            <w:noWrap/>
            <w:hideMark/>
          </w:tcPr>
          <w:p w14:paraId="291596E0" w14:textId="242516CD"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52,166.00 </w:t>
            </w:r>
          </w:p>
        </w:tc>
        <w:tc>
          <w:tcPr>
            <w:tcW w:w="1083" w:type="dxa"/>
            <w:noWrap/>
            <w:hideMark/>
          </w:tcPr>
          <w:p w14:paraId="3C49E086" w14:textId="1B1AFF96"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17,145.00 </w:t>
            </w:r>
          </w:p>
        </w:tc>
      </w:tr>
      <w:tr w:rsidR="005005AA" w:rsidRPr="005005AA" w14:paraId="72807D46" w14:textId="77777777" w:rsidTr="00DF5566">
        <w:trPr>
          <w:trHeight w:val="300"/>
        </w:trPr>
        <w:tc>
          <w:tcPr>
            <w:tcW w:w="565" w:type="dxa"/>
            <w:noWrap/>
            <w:hideMark/>
          </w:tcPr>
          <w:p w14:paraId="582B48BD"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4.4.2</w:t>
            </w:r>
          </w:p>
        </w:tc>
        <w:tc>
          <w:tcPr>
            <w:tcW w:w="2265" w:type="dxa"/>
            <w:noWrap/>
            <w:hideMark/>
          </w:tcPr>
          <w:p w14:paraId="0F926A3B"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Por Obras Materiales</w:t>
            </w:r>
          </w:p>
        </w:tc>
        <w:tc>
          <w:tcPr>
            <w:tcW w:w="1200" w:type="dxa"/>
            <w:noWrap/>
            <w:hideMark/>
          </w:tcPr>
          <w:p w14:paraId="7F021EAA" w14:textId="28AEF9A9"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92,274,377.00 </w:t>
            </w:r>
          </w:p>
        </w:tc>
        <w:tc>
          <w:tcPr>
            <w:tcW w:w="1083" w:type="dxa"/>
            <w:noWrap/>
            <w:hideMark/>
          </w:tcPr>
          <w:p w14:paraId="0F5F59AB" w14:textId="0893AC94"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11,417,572.00 </w:t>
            </w:r>
          </w:p>
        </w:tc>
        <w:tc>
          <w:tcPr>
            <w:tcW w:w="1083" w:type="dxa"/>
            <w:noWrap/>
            <w:hideMark/>
          </w:tcPr>
          <w:p w14:paraId="57FFBCFA" w14:textId="21FEAFED"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6,882,716.00 </w:t>
            </w:r>
          </w:p>
        </w:tc>
        <w:tc>
          <w:tcPr>
            <w:tcW w:w="1083" w:type="dxa"/>
            <w:noWrap/>
            <w:hideMark/>
          </w:tcPr>
          <w:p w14:paraId="0901A415" w14:textId="6EF24471"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6,166,480.00 </w:t>
            </w:r>
          </w:p>
        </w:tc>
        <w:tc>
          <w:tcPr>
            <w:tcW w:w="1083" w:type="dxa"/>
            <w:noWrap/>
            <w:hideMark/>
          </w:tcPr>
          <w:p w14:paraId="1F006444" w14:textId="1632DBF5"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6,750,829.00 </w:t>
            </w:r>
          </w:p>
        </w:tc>
        <w:tc>
          <w:tcPr>
            <w:tcW w:w="1083" w:type="dxa"/>
            <w:noWrap/>
            <w:hideMark/>
          </w:tcPr>
          <w:p w14:paraId="6D1345BD" w14:textId="33B02FB9"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6,088,910.00 </w:t>
            </w:r>
          </w:p>
        </w:tc>
        <w:tc>
          <w:tcPr>
            <w:tcW w:w="1083" w:type="dxa"/>
            <w:noWrap/>
            <w:hideMark/>
          </w:tcPr>
          <w:p w14:paraId="176756FA" w14:textId="3797C1E8"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14,760,391.00 </w:t>
            </w:r>
          </w:p>
        </w:tc>
      </w:tr>
      <w:tr w:rsidR="005005AA" w:rsidRPr="005005AA" w14:paraId="7E7ADBA1" w14:textId="77777777" w:rsidTr="00DF5566">
        <w:trPr>
          <w:trHeight w:val="300"/>
        </w:trPr>
        <w:tc>
          <w:tcPr>
            <w:tcW w:w="565" w:type="dxa"/>
            <w:noWrap/>
            <w:hideMark/>
          </w:tcPr>
          <w:p w14:paraId="4652D912"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4.4.3</w:t>
            </w:r>
          </w:p>
        </w:tc>
        <w:tc>
          <w:tcPr>
            <w:tcW w:w="2265" w:type="dxa"/>
            <w:noWrap/>
            <w:hideMark/>
          </w:tcPr>
          <w:p w14:paraId="735E5E14"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Por certificados y constancias</w:t>
            </w:r>
          </w:p>
        </w:tc>
        <w:tc>
          <w:tcPr>
            <w:tcW w:w="1200" w:type="dxa"/>
            <w:noWrap/>
            <w:hideMark/>
          </w:tcPr>
          <w:p w14:paraId="064C1D9B" w14:textId="3A83F0CC"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16,987,826.00 </w:t>
            </w:r>
          </w:p>
        </w:tc>
        <w:tc>
          <w:tcPr>
            <w:tcW w:w="1083" w:type="dxa"/>
            <w:noWrap/>
            <w:hideMark/>
          </w:tcPr>
          <w:p w14:paraId="31186BFF" w14:textId="36165E02"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1,639,590.00 </w:t>
            </w:r>
          </w:p>
        </w:tc>
        <w:tc>
          <w:tcPr>
            <w:tcW w:w="1083" w:type="dxa"/>
            <w:noWrap/>
            <w:hideMark/>
          </w:tcPr>
          <w:p w14:paraId="10F3E151" w14:textId="7F0D4DA5"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2,347,464.00 </w:t>
            </w:r>
          </w:p>
        </w:tc>
        <w:tc>
          <w:tcPr>
            <w:tcW w:w="1083" w:type="dxa"/>
            <w:noWrap/>
            <w:hideMark/>
          </w:tcPr>
          <w:p w14:paraId="7717A56F" w14:textId="19EF2A1F"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1,013,904.00 </w:t>
            </w:r>
          </w:p>
        </w:tc>
        <w:tc>
          <w:tcPr>
            <w:tcW w:w="1083" w:type="dxa"/>
            <w:noWrap/>
            <w:hideMark/>
          </w:tcPr>
          <w:p w14:paraId="61327853" w14:textId="4A979C14"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997,485.00 </w:t>
            </w:r>
          </w:p>
        </w:tc>
        <w:tc>
          <w:tcPr>
            <w:tcW w:w="1083" w:type="dxa"/>
            <w:noWrap/>
            <w:hideMark/>
          </w:tcPr>
          <w:p w14:paraId="683F02A8" w14:textId="2E498274"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1,062,948.00 </w:t>
            </w:r>
          </w:p>
        </w:tc>
        <w:tc>
          <w:tcPr>
            <w:tcW w:w="1083" w:type="dxa"/>
            <w:noWrap/>
            <w:hideMark/>
          </w:tcPr>
          <w:p w14:paraId="5455E68F" w14:textId="0C9E0FFD"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1,002,159.00 </w:t>
            </w:r>
          </w:p>
        </w:tc>
      </w:tr>
      <w:tr w:rsidR="005005AA" w:rsidRPr="005005AA" w14:paraId="65EF1A12" w14:textId="77777777" w:rsidTr="00DF5566">
        <w:trPr>
          <w:trHeight w:val="300"/>
        </w:trPr>
        <w:tc>
          <w:tcPr>
            <w:tcW w:w="565" w:type="dxa"/>
            <w:noWrap/>
            <w:hideMark/>
          </w:tcPr>
          <w:p w14:paraId="4A48ADF8"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4.4.4</w:t>
            </w:r>
          </w:p>
        </w:tc>
        <w:tc>
          <w:tcPr>
            <w:tcW w:w="2265" w:type="dxa"/>
            <w:noWrap/>
            <w:hideMark/>
          </w:tcPr>
          <w:p w14:paraId="6146CDF2"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Por anuncios y refrendos</w:t>
            </w:r>
          </w:p>
        </w:tc>
        <w:tc>
          <w:tcPr>
            <w:tcW w:w="1200" w:type="dxa"/>
            <w:noWrap/>
            <w:hideMark/>
          </w:tcPr>
          <w:p w14:paraId="7457A85C" w14:textId="55B1CA2C"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11,071,235.00 </w:t>
            </w:r>
          </w:p>
        </w:tc>
        <w:tc>
          <w:tcPr>
            <w:tcW w:w="1083" w:type="dxa"/>
            <w:noWrap/>
            <w:hideMark/>
          </w:tcPr>
          <w:p w14:paraId="61E2BD64" w14:textId="4A86514D"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736,419.00 </w:t>
            </w:r>
          </w:p>
        </w:tc>
        <w:tc>
          <w:tcPr>
            <w:tcW w:w="1083" w:type="dxa"/>
            <w:noWrap/>
            <w:hideMark/>
          </w:tcPr>
          <w:p w14:paraId="52889BCA" w14:textId="2C673F79"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412,277.00 </w:t>
            </w:r>
          </w:p>
        </w:tc>
        <w:tc>
          <w:tcPr>
            <w:tcW w:w="1083" w:type="dxa"/>
            <w:noWrap/>
            <w:hideMark/>
          </w:tcPr>
          <w:p w14:paraId="5DCD74E4" w14:textId="2148A313"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930,352.00 </w:t>
            </w:r>
          </w:p>
        </w:tc>
        <w:tc>
          <w:tcPr>
            <w:tcW w:w="1083" w:type="dxa"/>
            <w:noWrap/>
            <w:hideMark/>
          </w:tcPr>
          <w:p w14:paraId="2E0A26DF" w14:textId="21382BC3"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825,221.00 </w:t>
            </w:r>
          </w:p>
        </w:tc>
        <w:tc>
          <w:tcPr>
            <w:tcW w:w="1083" w:type="dxa"/>
            <w:noWrap/>
            <w:hideMark/>
          </w:tcPr>
          <w:p w14:paraId="5681FCE5" w14:textId="55EF202E"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761,557.00 </w:t>
            </w:r>
          </w:p>
        </w:tc>
        <w:tc>
          <w:tcPr>
            <w:tcW w:w="1083" w:type="dxa"/>
            <w:noWrap/>
            <w:hideMark/>
          </w:tcPr>
          <w:p w14:paraId="53CFCCC2" w14:textId="45719269"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518,805.00 </w:t>
            </w:r>
          </w:p>
        </w:tc>
      </w:tr>
      <w:tr w:rsidR="005005AA" w:rsidRPr="005005AA" w14:paraId="38D4D4E2" w14:textId="77777777" w:rsidTr="00DF5566">
        <w:trPr>
          <w:trHeight w:val="300"/>
        </w:trPr>
        <w:tc>
          <w:tcPr>
            <w:tcW w:w="565" w:type="dxa"/>
            <w:noWrap/>
            <w:hideMark/>
          </w:tcPr>
          <w:p w14:paraId="20C81E73"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4.5</w:t>
            </w:r>
          </w:p>
        </w:tc>
        <w:tc>
          <w:tcPr>
            <w:tcW w:w="2265" w:type="dxa"/>
            <w:noWrap/>
            <w:hideMark/>
          </w:tcPr>
          <w:p w14:paraId="3844E98F"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Accesorios</w:t>
            </w:r>
          </w:p>
        </w:tc>
        <w:tc>
          <w:tcPr>
            <w:tcW w:w="1200" w:type="dxa"/>
            <w:noWrap/>
            <w:hideMark/>
          </w:tcPr>
          <w:p w14:paraId="46C0ED3D" w14:textId="16B60091"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27,514,825.00 </w:t>
            </w:r>
          </w:p>
        </w:tc>
        <w:tc>
          <w:tcPr>
            <w:tcW w:w="1083" w:type="dxa"/>
            <w:noWrap/>
            <w:hideMark/>
          </w:tcPr>
          <w:p w14:paraId="725A1247" w14:textId="0126A706"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2,088,591.00 </w:t>
            </w:r>
          </w:p>
        </w:tc>
        <w:tc>
          <w:tcPr>
            <w:tcW w:w="1083" w:type="dxa"/>
            <w:noWrap/>
            <w:hideMark/>
          </w:tcPr>
          <w:p w14:paraId="047C14D3" w14:textId="7BB8E67D"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2,010,569.00 </w:t>
            </w:r>
          </w:p>
        </w:tc>
        <w:tc>
          <w:tcPr>
            <w:tcW w:w="1083" w:type="dxa"/>
            <w:noWrap/>
            <w:hideMark/>
          </w:tcPr>
          <w:p w14:paraId="27378CD7" w14:textId="69CFB025"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1,479,643.00 </w:t>
            </w:r>
          </w:p>
        </w:tc>
        <w:tc>
          <w:tcPr>
            <w:tcW w:w="1083" w:type="dxa"/>
            <w:noWrap/>
            <w:hideMark/>
          </w:tcPr>
          <w:p w14:paraId="1922D1B3" w14:textId="673820A2"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1,555,595.00 </w:t>
            </w:r>
          </w:p>
        </w:tc>
        <w:tc>
          <w:tcPr>
            <w:tcW w:w="1083" w:type="dxa"/>
            <w:noWrap/>
            <w:hideMark/>
          </w:tcPr>
          <w:p w14:paraId="67D37F57" w14:textId="585C7235"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1,590,565.00 </w:t>
            </w:r>
          </w:p>
        </w:tc>
        <w:tc>
          <w:tcPr>
            <w:tcW w:w="1083" w:type="dxa"/>
            <w:noWrap/>
            <w:hideMark/>
          </w:tcPr>
          <w:p w14:paraId="37C9191A" w14:textId="3A178202"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2,093,216.00 </w:t>
            </w:r>
          </w:p>
        </w:tc>
      </w:tr>
      <w:tr w:rsidR="005005AA" w:rsidRPr="005005AA" w14:paraId="25626FD4" w14:textId="77777777" w:rsidTr="00DF5566">
        <w:trPr>
          <w:trHeight w:val="300"/>
        </w:trPr>
        <w:tc>
          <w:tcPr>
            <w:tcW w:w="565" w:type="dxa"/>
            <w:noWrap/>
            <w:hideMark/>
          </w:tcPr>
          <w:p w14:paraId="57F7C528"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4.5.1</w:t>
            </w:r>
          </w:p>
        </w:tc>
        <w:tc>
          <w:tcPr>
            <w:tcW w:w="2265" w:type="dxa"/>
            <w:noWrap/>
            <w:hideMark/>
          </w:tcPr>
          <w:p w14:paraId="57536E50"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Servicio de recolección, transporte y disposición final de desechos sólidos</w:t>
            </w:r>
          </w:p>
        </w:tc>
        <w:tc>
          <w:tcPr>
            <w:tcW w:w="1200" w:type="dxa"/>
            <w:noWrap/>
            <w:hideMark/>
          </w:tcPr>
          <w:p w14:paraId="36BBEAA6" w14:textId="55C905B2"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5,624,069.00 </w:t>
            </w:r>
          </w:p>
        </w:tc>
        <w:tc>
          <w:tcPr>
            <w:tcW w:w="1083" w:type="dxa"/>
            <w:noWrap/>
            <w:hideMark/>
          </w:tcPr>
          <w:p w14:paraId="6225B83F" w14:textId="5524FEB0"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312,618.00 </w:t>
            </w:r>
          </w:p>
        </w:tc>
        <w:tc>
          <w:tcPr>
            <w:tcW w:w="1083" w:type="dxa"/>
            <w:noWrap/>
            <w:hideMark/>
          </w:tcPr>
          <w:p w14:paraId="5C1A2FD6" w14:textId="7A099D94"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267,994.00 </w:t>
            </w:r>
          </w:p>
        </w:tc>
        <w:tc>
          <w:tcPr>
            <w:tcW w:w="1083" w:type="dxa"/>
            <w:noWrap/>
            <w:hideMark/>
          </w:tcPr>
          <w:p w14:paraId="73AA149B" w14:textId="3AE37373"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259,268.00 </w:t>
            </w:r>
          </w:p>
        </w:tc>
        <w:tc>
          <w:tcPr>
            <w:tcW w:w="1083" w:type="dxa"/>
            <w:noWrap/>
            <w:hideMark/>
          </w:tcPr>
          <w:p w14:paraId="5EE585C7" w14:textId="5E73702F"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317,306.00 </w:t>
            </w:r>
          </w:p>
        </w:tc>
        <w:tc>
          <w:tcPr>
            <w:tcW w:w="1083" w:type="dxa"/>
            <w:noWrap/>
            <w:hideMark/>
          </w:tcPr>
          <w:p w14:paraId="264A0CB8" w14:textId="5C49107E"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229,606.00 </w:t>
            </w:r>
          </w:p>
        </w:tc>
        <w:tc>
          <w:tcPr>
            <w:tcW w:w="1083" w:type="dxa"/>
            <w:noWrap/>
            <w:hideMark/>
          </w:tcPr>
          <w:p w14:paraId="01D6B821" w14:textId="017B3922"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707,503.00 </w:t>
            </w:r>
          </w:p>
        </w:tc>
      </w:tr>
      <w:tr w:rsidR="005005AA" w:rsidRPr="005005AA" w14:paraId="12C3C29E" w14:textId="77777777" w:rsidTr="00DF5566">
        <w:trPr>
          <w:trHeight w:val="300"/>
        </w:trPr>
        <w:tc>
          <w:tcPr>
            <w:tcW w:w="565" w:type="dxa"/>
            <w:noWrap/>
            <w:hideMark/>
          </w:tcPr>
          <w:p w14:paraId="4C68E771"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4.5.2</w:t>
            </w:r>
          </w:p>
        </w:tc>
        <w:tc>
          <w:tcPr>
            <w:tcW w:w="2265" w:type="dxa"/>
            <w:noWrap/>
            <w:hideMark/>
          </w:tcPr>
          <w:p w14:paraId="6F83B935"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Gastos de Notificación Ejecución Limpia</w:t>
            </w:r>
          </w:p>
        </w:tc>
        <w:tc>
          <w:tcPr>
            <w:tcW w:w="1200" w:type="dxa"/>
            <w:noWrap/>
            <w:hideMark/>
          </w:tcPr>
          <w:p w14:paraId="2B651A52" w14:textId="3F970B4F"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105,952.00 </w:t>
            </w:r>
          </w:p>
        </w:tc>
        <w:tc>
          <w:tcPr>
            <w:tcW w:w="1083" w:type="dxa"/>
            <w:noWrap/>
            <w:hideMark/>
          </w:tcPr>
          <w:p w14:paraId="60AF7D33" w14:textId="41FE9DAB"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2,288.00 </w:t>
            </w:r>
          </w:p>
        </w:tc>
        <w:tc>
          <w:tcPr>
            <w:tcW w:w="1083" w:type="dxa"/>
            <w:noWrap/>
            <w:hideMark/>
          </w:tcPr>
          <w:p w14:paraId="4762FD52" w14:textId="1C052844"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2,917.00 </w:t>
            </w:r>
          </w:p>
        </w:tc>
        <w:tc>
          <w:tcPr>
            <w:tcW w:w="1083" w:type="dxa"/>
            <w:noWrap/>
            <w:hideMark/>
          </w:tcPr>
          <w:p w14:paraId="3B9D0CEE" w14:textId="00CADBA0"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7,287.00 </w:t>
            </w:r>
          </w:p>
        </w:tc>
        <w:tc>
          <w:tcPr>
            <w:tcW w:w="1083" w:type="dxa"/>
            <w:noWrap/>
            <w:hideMark/>
          </w:tcPr>
          <w:p w14:paraId="1305CDA5" w14:textId="31926C30"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7,750.00 </w:t>
            </w:r>
          </w:p>
        </w:tc>
        <w:tc>
          <w:tcPr>
            <w:tcW w:w="1083" w:type="dxa"/>
            <w:noWrap/>
            <w:hideMark/>
          </w:tcPr>
          <w:p w14:paraId="60AEFBD8" w14:textId="46475A68"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10,100.00 </w:t>
            </w:r>
          </w:p>
        </w:tc>
        <w:tc>
          <w:tcPr>
            <w:tcW w:w="1083" w:type="dxa"/>
            <w:noWrap/>
            <w:hideMark/>
          </w:tcPr>
          <w:p w14:paraId="3400838F" w14:textId="312802E1"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45,480.00 </w:t>
            </w:r>
          </w:p>
        </w:tc>
      </w:tr>
      <w:tr w:rsidR="005005AA" w:rsidRPr="005005AA" w14:paraId="61085C4D" w14:textId="77777777" w:rsidTr="00DF5566">
        <w:trPr>
          <w:trHeight w:val="300"/>
        </w:trPr>
        <w:tc>
          <w:tcPr>
            <w:tcW w:w="565" w:type="dxa"/>
            <w:noWrap/>
            <w:hideMark/>
          </w:tcPr>
          <w:p w14:paraId="7B0DEDAE"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4.5.3</w:t>
            </w:r>
          </w:p>
        </w:tc>
        <w:tc>
          <w:tcPr>
            <w:tcW w:w="2265" w:type="dxa"/>
            <w:noWrap/>
            <w:hideMark/>
          </w:tcPr>
          <w:p w14:paraId="60641496"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Intereses Pago Parcialidades Limpia</w:t>
            </w:r>
          </w:p>
        </w:tc>
        <w:tc>
          <w:tcPr>
            <w:tcW w:w="1200" w:type="dxa"/>
            <w:noWrap/>
            <w:hideMark/>
          </w:tcPr>
          <w:p w14:paraId="7A769961" w14:textId="032F8D2F"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11,239.00 </w:t>
            </w:r>
          </w:p>
        </w:tc>
        <w:tc>
          <w:tcPr>
            <w:tcW w:w="1083" w:type="dxa"/>
            <w:noWrap/>
            <w:hideMark/>
          </w:tcPr>
          <w:p w14:paraId="32E704BE" w14:textId="2F499E61"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961.00 </w:t>
            </w:r>
          </w:p>
        </w:tc>
        <w:tc>
          <w:tcPr>
            <w:tcW w:w="1083" w:type="dxa"/>
            <w:noWrap/>
            <w:hideMark/>
          </w:tcPr>
          <w:p w14:paraId="63ADB314" w14:textId="5F6A49FB"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204.00 </w:t>
            </w:r>
          </w:p>
        </w:tc>
        <w:tc>
          <w:tcPr>
            <w:tcW w:w="1083" w:type="dxa"/>
            <w:noWrap/>
            <w:hideMark/>
          </w:tcPr>
          <w:p w14:paraId="19BC001A" w14:textId="3266FBCE"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2,524.00 </w:t>
            </w:r>
          </w:p>
        </w:tc>
        <w:tc>
          <w:tcPr>
            <w:tcW w:w="1083" w:type="dxa"/>
            <w:noWrap/>
            <w:hideMark/>
          </w:tcPr>
          <w:p w14:paraId="5C5CA642" w14:textId="55C2122F"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1,572.00 </w:t>
            </w:r>
          </w:p>
        </w:tc>
        <w:tc>
          <w:tcPr>
            <w:tcW w:w="1083" w:type="dxa"/>
            <w:noWrap/>
            <w:hideMark/>
          </w:tcPr>
          <w:p w14:paraId="69631062" w14:textId="70FCEC64"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1,322.00 </w:t>
            </w:r>
          </w:p>
        </w:tc>
        <w:tc>
          <w:tcPr>
            <w:tcW w:w="1083" w:type="dxa"/>
            <w:noWrap/>
            <w:hideMark/>
          </w:tcPr>
          <w:p w14:paraId="18787AB6" w14:textId="57113990"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758.00 </w:t>
            </w:r>
          </w:p>
        </w:tc>
      </w:tr>
      <w:tr w:rsidR="005005AA" w:rsidRPr="005005AA" w14:paraId="41721C62" w14:textId="77777777" w:rsidTr="00DF5566">
        <w:trPr>
          <w:trHeight w:val="300"/>
        </w:trPr>
        <w:tc>
          <w:tcPr>
            <w:tcW w:w="565" w:type="dxa"/>
            <w:noWrap/>
            <w:hideMark/>
          </w:tcPr>
          <w:p w14:paraId="18C9DB0E"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4.5.4</w:t>
            </w:r>
          </w:p>
        </w:tc>
        <w:tc>
          <w:tcPr>
            <w:tcW w:w="2265" w:type="dxa"/>
            <w:noWrap/>
            <w:hideMark/>
          </w:tcPr>
          <w:p w14:paraId="12E55CD7"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Multa Giro Comercial</w:t>
            </w:r>
          </w:p>
        </w:tc>
        <w:tc>
          <w:tcPr>
            <w:tcW w:w="1200" w:type="dxa"/>
            <w:noWrap/>
            <w:hideMark/>
          </w:tcPr>
          <w:p w14:paraId="042752CA" w14:textId="52754FC0"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3,148,031.00 </w:t>
            </w:r>
          </w:p>
        </w:tc>
        <w:tc>
          <w:tcPr>
            <w:tcW w:w="1083" w:type="dxa"/>
            <w:noWrap/>
            <w:hideMark/>
          </w:tcPr>
          <w:p w14:paraId="739FC913" w14:textId="7044A84B"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126,754.00 </w:t>
            </w:r>
          </w:p>
        </w:tc>
        <w:tc>
          <w:tcPr>
            <w:tcW w:w="1083" w:type="dxa"/>
            <w:noWrap/>
            <w:hideMark/>
          </w:tcPr>
          <w:p w14:paraId="53F1D8DC" w14:textId="38912E0B"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203,823.00 </w:t>
            </w:r>
          </w:p>
        </w:tc>
        <w:tc>
          <w:tcPr>
            <w:tcW w:w="1083" w:type="dxa"/>
            <w:noWrap/>
            <w:hideMark/>
          </w:tcPr>
          <w:p w14:paraId="00194C9D" w14:textId="01974069"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155,376.00 </w:t>
            </w:r>
          </w:p>
        </w:tc>
        <w:tc>
          <w:tcPr>
            <w:tcW w:w="1083" w:type="dxa"/>
            <w:noWrap/>
            <w:hideMark/>
          </w:tcPr>
          <w:p w14:paraId="659CCA98" w14:textId="54FD2F11"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242,717.00 </w:t>
            </w:r>
          </w:p>
        </w:tc>
        <w:tc>
          <w:tcPr>
            <w:tcW w:w="1083" w:type="dxa"/>
            <w:noWrap/>
            <w:hideMark/>
          </w:tcPr>
          <w:p w14:paraId="4B1525D3" w14:textId="70C64A54"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140,665.00 </w:t>
            </w:r>
          </w:p>
        </w:tc>
        <w:tc>
          <w:tcPr>
            <w:tcW w:w="1083" w:type="dxa"/>
            <w:noWrap/>
            <w:hideMark/>
          </w:tcPr>
          <w:p w14:paraId="0558F9C1" w14:textId="66B674D4"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254,186.00 </w:t>
            </w:r>
          </w:p>
        </w:tc>
      </w:tr>
      <w:tr w:rsidR="005005AA" w:rsidRPr="005005AA" w14:paraId="18C98A9D" w14:textId="77777777" w:rsidTr="00DF5566">
        <w:trPr>
          <w:trHeight w:val="300"/>
        </w:trPr>
        <w:tc>
          <w:tcPr>
            <w:tcW w:w="565" w:type="dxa"/>
            <w:noWrap/>
            <w:hideMark/>
          </w:tcPr>
          <w:p w14:paraId="51B7A914"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4.5.5</w:t>
            </w:r>
          </w:p>
        </w:tc>
        <w:tc>
          <w:tcPr>
            <w:tcW w:w="2265" w:type="dxa"/>
            <w:noWrap/>
            <w:hideMark/>
          </w:tcPr>
          <w:p w14:paraId="0DDE3711"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Multa SDUS</w:t>
            </w:r>
          </w:p>
        </w:tc>
        <w:tc>
          <w:tcPr>
            <w:tcW w:w="1200" w:type="dxa"/>
            <w:noWrap/>
            <w:hideMark/>
          </w:tcPr>
          <w:p w14:paraId="20F32FA4" w14:textId="02E6A442"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831,872.00 </w:t>
            </w:r>
          </w:p>
        </w:tc>
        <w:tc>
          <w:tcPr>
            <w:tcW w:w="1083" w:type="dxa"/>
            <w:noWrap/>
            <w:hideMark/>
          </w:tcPr>
          <w:p w14:paraId="2C775D5A" w14:textId="2CB74A06"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16,017.00 </w:t>
            </w:r>
          </w:p>
        </w:tc>
        <w:tc>
          <w:tcPr>
            <w:tcW w:w="1083" w:type="dxa"/>
            <w:noWrap/>
            <w:hideMark/>
          </w:tcPr>
          <w:p w14:paraId="7A451710" w14:textId="1AE124F8"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14,944.00 </w:t>
            </w:r>
          </w:p>
        </w:tc>
        <w:tc>
          <w:tcPr>
            <w:tcW w:w="1083" w:type="dxa"/>
            <w:noWrap/>
            <w:hideMark/>
          </w:tcPr>
          <w:p w14:paraId="4792CB0E" w14:textId="60EAE540"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163,540.00 </w:t>
            </w:r>
          </w:p>
        </w:tc>
        <w:tc>
          <w:tcPr>
            <w:tcW w:w="1083" w:type="dxa"/>
            <w:noWrap/>
            <w:hideMark/>
          </w:tcPr>
          <w:p w14:paraId="6584B6DE" w14:textId="124495C2"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62,230.00 </w:t>
            </w:r>
          </w:p>
        </w:tc>
        <w:tc>
          <w:tcPr>
            <w:tcW w:w="1083" w:type="dxa"/>
            <w:noWrap/>
            <w:hideMark/>
          </w:tcPr>
          <w:p w14:paraId="2F685A3C" w14:textId="721E24A1"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178,938.00 </w:t>
            </w:r>
          </w:p>
        </w:tc>
        <w:tc>
          <w:tcPr>
            <w:tcW w:w="1083" w:type="dxa"/>
            <w:noWrap/>
            <w:hideMark/>
          </w:tcPr>
          <w:p w14:paraId="515A85BD" w14:textId="2D638180"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171,611.00 </w:t>
            </w:r>
          </w:p>
        </w:tc>
      </w:tr>
      <w:tr w:rsidR="005005AA" w:rsidRPr="005005AA" w14:paraId="2A4EA23A" w14:textId="77777777" w:rsidTr="00DF5566">
        <w:trPr>
          <w:trHeight w:val="300"/>
        </w:trPr>
        <w:tc>
          <w:tcPr>
            <w:tcW w:w="565" w:type="dxa"/>
            <w:noWrap/>
            <w:hideMark/>
          </w:tcPr>
          <w:p w14:paraId="06D7728B"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4.5.6</w:t>
            </w:r>
          </w:p>
        </w:tc>
        <w:tc>
          <w:tcPr>
            <w:tcW w:w="2265" w:type="dxa"/>
            <w:noWrap/>
            <w:hideMark/>
          </w:tcPr>
          <w:p w14:paraId="1251F93E"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 xml:space="preserve">Multa </w:t>
            </w:r>
            <w:proofErr w:type="spellStart"/>
            <w:r w:rsidRPr="005005AA">
              <w:rPr>
                <w:rFonts w:asciiTheme="minorHAnsi" w:hAnsiTheme="minorHAnsi" w:cstheme="minorHAnsi"/>
                <w:sz w:val="14"/>
                <w:szCs w:val="14"/>
              </w:rPr>
              <w:t>Via</w:t>
            </w:r>
            <w:proofErr w:type="spellEnd"/>
            <w:r w:rsidRPr="005005AA">
              <w:rPr>
                <w:rFonts w:asciiTheme="minorHAnsi" w:hAnsiTheme="minorHAnsi" w:cstheme="minorHAnsi"/>
                <w:sz w:val="14"/>
                <w:szCs w:val="14"/>
              </w:rPr>
              <w:t xml:space="preserve"> Pública</w:t>
            </w:r>
          </w:p>
        </w:tc>
        <w:tc>
          <w:tcPr>
            <w:tcW w:w="1200" w:type="dxa"/>
            <w:noWrap/>
            <w:hideMark/>
          </w:tcPr>
          <w:p w14:paraId="6DD38295" w14:textId="0BD1D43E"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193,654.00 </w:t>
            </w:r>
          </w:p>
        </w:tc>
        <w:tc>
          <w:tcPr>
            <w:tcW w:w="1083" w:type="dxa"/>
            <w:noWrap/>
            <w:hideMark/>
          </w:tcPr>
          <w:p w14:paraId="66457DC5" w14:textId="140CDFA6"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3,388.00 </w:t>
            </w:r>
          </w:p>
        </w:tc>
        <w:tc>
          <w:tcPr>
            <w:tcW w:w="1083" w:type="dxa"/>
            <w:noWrap/>
            <w:hideMark/>
          </w:tcPr>
          <w:p w14:paraId="12F6E149" w14:textId="2B5E6876"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8,940.00 </w:t>
            </w:r>
          </w:p>
        </w:tc>
        <w:tc>
          <w:tcPr>
            <w:tcW w:w="1083" w:type="dxa"/>
            <w:noWrap/>
            <w:hideMark/>
          </w:tcPr>
          <w:p w14:paraId="242D6485" w14:textId="4FD52310"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12,693.00 </w:t>
            </w:r>
          </w:p>
        </w:tc>
        <w:tc>
          <w:tcPr>
            <w:tcW w:w="1083" w:type="dxa"/>
            <w:noWrap/>
            <w:hideMark/>
          </w:tcPr>
          <w:p w14:paraId="7C76023A" w14:textId="5C7AD0D5"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13,777.00 </w:t>
            </w:r>
          </w:p>
        </w:tc>
        <w:tc>
          <w:tcPr>
            <w:tcW w:w="1083" w:type="dxa"/>
            <w:noWrap/>
            <w:hideMark/>
          </w:tcPr>
          <w:p w14:paraId="564068F3" w14:textId="1C625FAB"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13,777.00 </w:t>
            </w:r>
          </w:p>
        </w:tc>
        <w:tc>
          <w:tcPr>
            <w:tcW w:w="1083" w:type="dxa"/>
            <w:noWrap/>
            <w:hideMark/>
          </w:tcPr>
          <w:p w14:paraId="0007121D" w14:textId="72D87C37"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12,693.00 </w:t>
            </w:r>
          </w:p>
        </w:tc>
      </w:tr>
      <w:tr w:rsidR="005005AA" w:rsidRPr="005005AA" w14:paraId="54698DA4" w14:textId="77777777" w:rsidTr="00DF5566">
        <w:trPr>
          <w:trHeight w:val="300"/>
        </w:trPr>
        <w:tc>
          <w:tcPr>
            <w:tcW w:w="565" w:type="dxa"/>
            <w:noWrap/>
            <w:hideMark/>
          </w:tcPr>
          <w:p w14:paraId="25B24DAF"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4.5.7</w:t>
            </w:r>
          </w:p>
        </w:tc>
        <w:tc>
          <w:tcPr>
            <w:tcW w:w="2265" w:type="dxa"/>
            <w:noWrap/>
            <w:hideMark/>
          </w:tcPr>
          <w:p w14:paraId="445B060B"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Multa Limpia</w:t>
            </w:r>
          </w:p>
        </w:tc>
        <w:tc>
          <w:tcPr>
            <w:tcW w:w="1200" w:type="dxa"/>
            <w:noWrap/>
            <w:hideMark/>
          </w:tcPr>
          <w:p w14:paraId="7303BB2B" w14:textId="0DA644D0"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636,298.00 </w:t>
            </w:r>
          </w:p>
        </w:tc>
        <w:tc>
          <w:tcPr>
            <w:tcW w:w="1083" w:type="dxa"/>
            <w:noWrap/>
            <w:hideMark/>
          </w:tcPr>
          <w:p w14:paraId="71306564" w14:textId="1D42764A"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16,298.00 </w:t>
            </w:r>
          </w:p>
        </w:tc>
        <w:tc>
          <w:tcPr>
            <w:tcW w:w="1083" w:type="dxa"/>
            <w:noWrap/>
            <w:hideMark/>
          </w:tcPr>
          <w:p w14:paraId="68AEA86F" w14:textId="0F805DAA"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14,367.00 </w:t>
            </w:r>
          </w:p>
        </w:tc>
        <w:tc>
          <w:tcPr>
            <w:tcW w:w="1083" w:type="dxa"/>
            <w:noWrap/>
            <w:hideMark/>
          </w:tcPr>
          <w:p w14:paraId="0F8094F3" w14:textId="78D18DE9"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72,087.00 </w:t>
            </w:r>
          </w:p>
        </w:tc>
        <w:tc>
          <w:tcPr>
            <w:tcW w:w="1083" w:type="dxa"/>
            <w:noWrap/>
            <w:hideMark/>
          </w:tcPr>
          <w:p w14:paraId="52DEF3F6" w14:textId="5BAA5C52"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86,864.00 </w:t>
            </w:r>
          </w:p>
        </w:tc>
        <w:tc>
          <w:tcPr>
            <w:tcW w:w="1083" w:type="dxa"/>
            <w:noWrap/>
            <w:hideMark/>
          </w:tcPr>
          <w:p w14:paraId="4E41FB5C" w14:textId="138B299E"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81,506.00 </w:t>
            </w:r>
          </w:p>
        </w:tc>
        <w:tc>
          <w:tcPr>
            <w:tcW w:w="1083" w:type="dxa"/>
            <w:noWrap/>
            <w:hideMark/>
          </w:tcPr>
          <w:p w14:paraId="5454CDD7" w14:textId="77395E49"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167,671.00 </w:t>
            </w:r>
          </w:p>
        </w:tc>
      </w:tr>
      <w:tr w:rsidR="005005AA" w:rsidRPr="005005AA" w14:paraId="4E6AC32C" w14:textId="77777777" w:rsidTr="00DF5566">
        <w:trPr>
          <w:trHeight w:val="300"/>
        </w:trPr>
        <w:tc>
          <w:tcPr>
            <w:tcW w:w="565" w:type="dxa"/>
            <w:noWrap/>
            <w:hideMark/>
          </w:tcPr>
          <w:p w14:paraId="706BB2ED"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4.5.8</w:t>
            </w:r>
          </w:p>
        </w:tc>
        <w:tc>
          <w:tcPr>
            <w:tcW w:w="2265" w:type="dxa"/>
            <w:noWrap/>
            <w:hideMark/>
          </w:tcPr>
          <w:p w14:paraId="6EBC32F1"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Multa Anuncios Publicitarios</w:t>
            </w:r>
          </w:p>
        </w:tc>
        <w:tc>
          <w:tcPr>
            <w:tcW w:w="1200" w:type="dxa"/>
            <w:noWrap/>
            <w:hideMark/>
          </w:tcPr>
          <w:p w14:paraId="44FB49B4" w14:textId="16D20111"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360,801.00 </w:t>
            </w:r>
          </w:p>
        </w:tc>
        <w:tc>
          <w:tcPr>
            <w:tcW w:w="1083" w:type="dxa"/>
            <w:noWrap/>
            <w:hideMark/>
          </w:tcPr>
          <w:p w14:paraId="7747457F" w14:textId="0ACB8CF0"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46,015.00 </w:t>
            </w:r>
          </w:p>
        </w:tc>
        <w:tc>
          <w:tcPr>
            <w:tcW w:w="1083" w:type="dxa"/>
            <w:noWrap/>
            <w:hideMark/>
          </w:tcPr>
          <w:p w14:paraId="04420171" w14:textId="559F4AF9"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121,390.00 </w:t>
            </w:r>
          </w:p>
        </w:tc>
        <w:tc>
          <w:tcPr>
            <w:tcW w:w="1083" w:type="dxa"/>
            <w:noWrap/>
            <w:hideMark/>
          </w:tcPr>
          <w:p w14:paraId="733DF988" w14:textId="69B2D420"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2B9ABA10" w14:textId="6E7C5720"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6,563.00 </w:t>
            </w:r>
          </w:p>
        </w:tc>
        <w:tc>
          <w:tcPr>
            <w:tcW w:w="1083" w:type="dxa"/>
            <w:noWrap/>
            <w:hideMark/>
          </w:tcPr>
          <w:p w14:paraId="69E0C1C4" w14:textId="424D853C"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6E7660C1" w14:textId="344C2F8D"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r>
      <w:tr w:rsidR="005005AA" w:rsidRPr="005005AA" w14:paraId="0123C6AE" w14:textId="77777777" w:rsidTr="00DF5566">
        <w:trPr>
          <w:trHeight w:val="300"/>
        </w:trPr>
        <w:tc>
          <w:tcPr>
            <w:tcW w:w="565" w:type="dxa"/>
            <w:noWrap/>
            <w:hideMark/>
          </w:tcPr>
          <w:p w14:paraId="70CE60F3"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4.5.9</w:t>
            </w:r>
          </w:p>
        </w:tc>
        <w:tc>
          <w:tcPr>
            <w:tcW w:w="2265" w:type="dxa"/>
            <w:noWrap/>
            <w:hideMark/>
          </w:tcPr>
          <w:p w14:paraId="386A2EAF"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Multa Contaminación Ambiental</w:t>
            </w:r>
          </w:p>
        </w:tc>
        <w:tc>
          <w:tcPr>
            <w:tcW w:w="1200" w:type="dxa"/>
            <w:noWrap/>
            <w:hideMark/>
          </w:tcPr>
          <w:p w14:paraId="5C8DB255" w14:textId="0B37725C"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129,582.00 </w:t>
            </w:r>
          </w:p>
        </w:tc>
        <w:tc>
          <w:tcPr>
            <w:tcW w:w="1083" w:type="dxa"/>
            <w:noWrap/>
            <w:hideMark/>
          </w:tcPr>
          <w:p w14:paraId="42FF6103" w14:textId="30A357CD"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4,705.00 </w:t>
            </w:r>
          </w:p>
        </w:tc>
        <w:tc>
          <w:tcPr>
            <w:tcW w:w="1083" w:type="dxa"/>
            <w:noWrap/>
            <w:hideMark/>
          </w:tcPr>
          <w:p w14:paraId="5A398CC6" w14:textId="623E6132"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26,819.00 </w:t>
            </w:r>
          </w:p>
        </w:tc>
        <w:tc>
          <w:tcPr>
            <w:tcW w:w="1083" w:type="dxa"/>
            <w:noWrap/>
            <w:hideMark/>
          </w:tcPr>
          <w:p w14:paraId="6CDA7C37" w14:textId="0A98C52E"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14DC4697" w14:textId="6FA48DED"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618CC507" w14:textId="0596706B"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706F83E4" w14:textId="3AE493A7"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r>
      <w:tr w:rsidR="005005AA" w:rsidRPr="005005AA" w14:paraId="30E52C36" w14:textId="77777777" w:rsidTr="00DF5566">
        <w:trPr>
          <w:trHeight w:val="300"/>
        </w:trPr>
        <w:tc>
          <w:tcPr>
            <w:tcW w:w="565" w:type="dxa"/>
            <w:noWrap/>
            <w:hideMark/>
          </w:tcPr>
          <w:p w14:paraId="5489B6A2"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4.5.10</w:t>
            </w:r>
          </w:p>
        </w:tc>
        <w:tc>
          <w:tcPr>
            <w:tcW w:w="2265" w:type="dxa"/>
            <w:noWrap/>
            <w:hideMark/>
          </w:tcPr>
          <w:p w14:paraId="42305240"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Multa Unidad Normatividad Comercial</w:t>
            </w:r>
          </w:p>
        </w:tc>
        <w:tc>
          <w:tcPr>
            <w:tcW w:w="1200" w:type="dxa"/>
            <w:noWrap/>
            <w:hideMark/>
          </w:tcPr>
          <w:p w14:paraId="52D027AF" w14:textId="420FD8AD"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10,717,427.00 </w:t>
            </w:r>
          </w:p>
        </w:tc>
        <w:tc>
          <w:tcPr>
            <w:tcW w:w="1083" w:type="dxa"/>
            <w:noWrap/>
            <w:hideMark/>
          </w:tcPr>
          <w:p w14:paraId="168F3487" w14:textId="05C0C9BC"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1,014,509.00 </w:t>
            </w:r>
          </w:p>
        </w:tc>
        <w:tc>
          <w:tcPr>
            <w:tcW w:w="1083" w:type="dxa"/>
            <w:noWrap/>
            <w:hideMark/>
          </w:tcPr>
          <w:p w14:paraId="0EDECB41" w14:textId="57EC281A"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852,254.00 </w:t>
            </w:r>
          </w:p>
        </w:tc>
        <w:tc>
          <w:tcPr>
            <w:tcW w:w="1083" w:type="dxa"/>
            <w:noWrap/>
            <w:hideMark/>
          </w:tcPr>
          <w:p w14:paraId="14283689" w14:textId="2A62E030"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641,016.00 </w:t>
            </w:r>
          </w:p>
        </w:tc>
        <w:tc>
          <w:tcPr>
            <w:tcW w:w="1083" w:type="dxa"/>
            <w:noWrap/>
            <w:hideMark/>
          </w:tcPr>
          <w:p w14:paraId="65C0E8E7" w14:textId="4FBEAE97"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641,016.00 </w:t>
            </w:r>
          </w:p>
        </w:tc>
        <w:tc>
          <w:tcPr>
            <w:tcW w:w="1083" w:type="dxa"/>
            <w:noWrap/>
            <w:hideMark/>
          </w:tcPr>
          <w:p w14:paraId="34B3DC88" w14:textId="6E878307"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641,016.00 </w:t>
            </w:r>
          </w:p>
        </w:tc>
        <w:tc>
          <w:tcPr>
            <w:tcW w:w="1083" w:type="dxa"/>
            <w:noWrap/>
            <w:hideMark/>
          </w:tcPr>
          <w:p w14:paraId="7320157C" w14:textId="116B9EB6"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641,016.00 </w:t>
            </w:r>
          </w:p>
        </w:tc>
      </w:tr>
      <w:tr w:rsidR="005005AA" w:rsidRPr="005005AA" w14:paraId="0D3540E6" w14:textId="77777777" w:rsidTr="00DF5566">
        <w:trPr>
          <w:trHeight w:val="300"/>
        </w:trPr>
        <w:tc>
          <w:tcPr>
            <w:tcW w:w="565" w:type="dxa"/>
            <w:noWrap/>
            <w:hideMark/>
          </w:tcPr>
          <w:p w14:paraId="62DDD853"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4.5.11</w:t>
            </w:r>
          </w:p>
        </w:tc>
        <w:tc>
          <w:tcPr>
            <w:tcW w:w="2265" w:type="dxa"/>
            <w:noWrap/>
            <w:hideMark/>
          </w:tcPr>
          <w:p w14:paraId="73C0D7A5"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 xml:space="preserve">Multa </w:t>
            </w:r>
            <w:proofErr w:type="spellStart"/>
            <w:r w:rsidRPr="005005AA">
              <w:rPr>
                <w:rFonts w:asciiTheme="minorHAnsi" w:hAnsiTheme="minorHAnsi" w:cstheme="minorHAnsi"/>
                <w:sz w:val="14"/>
                <w:szCs w:val="14"/>
              </w:rPr>
              <w:t>Proteción</w:t>
            </w:r>
            <w:proofErr w:type="spellEnd"/>
            <w:r w:rsidRPr="005005AA">
              <w:rPr>
                <w:rFonts w:asciiTheme="minorHAnsi" w:hAnsiTheme="minorHAnsi" w:cstheme="minorHAnsi"/>
                <w:sz w:val="14"/>
                <w:szCs w:val="14"/>
              </w:rPr>
              <w:t xml:space="preserve"> Civil</w:t>
            </w:r>
          </w:p>
        </w:tc>
        <w:tc>
          <w:tcPr>
            <w:tcW w:w="1200" w:type="dxa"/>
            <w:noWrap/>
            <w:hideMark/>
          </w:tcPr>
          <w:p w14:paraId="481DB992" w14:textId="6DA6DAA7"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2,561,410.00 </w:t>
            </w:r>
          </w:p>
        </w:tc>
        <w:tc>
          <w:tcPr>
            <w:tcW w:w="1083" w:type="dxa"/>
            <w:noWrap/>
            <w:hideMark/>
          </w:tcPr>
          <w:p w14:paraId="3764EDC8" w14:textId="06465DD5"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296,418.00 </w:t>
            </w:r>
          </w:p>
        </w:tc>
        <w:tc>
          <w:tcPr>
            <w:tcW w:w="1083" w:type="dxa"/>
            <w:noWrap/>
            <w:hideMark/>
          </w:tcPr>
          <w:p w14:paraId="3602E008" w14:textId="5F121375"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395,224.00 </w:t>
            </w:r>
          </w:p>
        </w:tc>
        <w:tc>
          <w:tcPr>
            <w:tcW w:w="1083" w:type="dxa"/>
            <w:noWrap/>
            <w:hideMark/>
          </w:tcPr>
          <w:p w14:paraId="27596C99" w14:textId="706D4FEC"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98,805.00 </w:t>
            </w:r>
          </w:p>
        </w:tc>
        <w:tc>
          <w:tcPr>
            <w:tcW w:w="1083" w:type="dxa"/>
            <w:noWrap/>
            <w:hideMark/>
          </w:tcPr>
          <w:p w14:paraId="2CA7ED52" w14:textId="024D0863"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100,205.00 </w:t>
            </w:r>
          </w:p>
        </w:tc>
        <w:tc>
          <w:tcPr>
            <w:tcW w:w="1083" w:type="dxa"/>
            <w:noWrap/>
            <w:hideMark/>
          </w:tcPr>
          <w:p w14:paraId="41481E0F" w14:textId="31841A75"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213,534.00 </w:t>
            </w:r>
          </w:p>
        </w:tc>
        <w:tc>
          <w:tcPr>
            <w:tcW w:w="1083" w:type="dxa"/>
            <w:noWrap/>
            <w:hideMark/>
          </w:tcPr>
          <w:p w14:paraId="06B5F2EE" w14:textId="0F0ACEBD"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77,238.00 </w:t>
            </w:r>
          </w:p>
        </w:tc>
      </w:tr>
      <w:tr w:rsidR="005005AA" w:rsidRPr="005005AA" w14:paraId="3FB83DE6" w14:textId="77777777" w:rsidTr="00DF5566">
        <w:trPr>
          <w:trHeight w:val="300"/>
        </w:trPr>
        <w:tc>
          <w:tcPr>
            <w:tcW w:w="565" w:type="dxa"/>
            <w:noWrap/>
            <w:hideMark/>
          </w:tcPr>
          <w:p w14:paraId="4F076004"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4.5.12</w:t>
            </w:r>
          </w:p>
        </w:tc>
        <w:tc>
          <w:tcPr>
            <w:tcW w:w="2265" w:type="dxa"/>
            <w:noWrap/>
            <w:hideMark/>
          </w:tcPr>
          <w:p w14:paraId="68FB5696"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Intereses Pago Parcialidades Derechos</w:t>
            </w:r>
          </w:p>
        </w:tc>
        <w:tc>
          <w:tcPr>
            <w:tcW w:w="1200" w:type="dxa"/>
            <w:noWrap/>
            <w:hideMark/>
          </w:tcPr>
          <w:p w14:paraId="0D35B03B" w14:textId="0A9D25D5"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12,370.00 </w:t>
            </w:r>
          </w:p>
        </w:tc>
        <w:tc>
          <w:tcPr>
            <w:tcW w:w="1083" w:type="dxa"/>
            <w:noWrap/>
            <w:hideMark/>
          </w:tcPr>
          <w:p w14:paraId="5FB684F3" w14:textId="20103C7F"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1,733.00 </w:t>
            </w:r>
          </w:p>
        </w:tc>
        <w:tc>
          <w:tcPr>
            <w:tcW w:w="1083" w:type="dxa"/>
            <w:noWrap/>
            <w:hideMark/>
          </w:tcPr>
          <w:p w14:paraId="78173CFC" w14:textId="1CB13315"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2,250.00 </w:t>
            </w:r>
          </w:p>
        </w:tc>
        <w:tc>
          <w:tcPr>
            <w:tcW w:w="1083" w:type="dxa"/>
            <w:noWrap/>
            <w:hideMark/>
          </w:tcPr>
          <w:p w14:paraId="2E8B802A" w14:textId="0D90017C"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38C0A566" w14:textId="51E7613C"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5196013C" w14:textId="33D5B9E4"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02BA4A12" w14:textId="78D74B0F"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r>
      <w:tr w:rsidR="005005AA" w:rsidRPr="005005AA" w14:paraId="25D64386" w14:textId="77777777" w:rsidTr="00DF5566">
        <w:trPr>
          <w:trHeight w:val="300"/>
        </w:trPr>
        <w:tc>
          <w:tcPr>
            <w:tcW w:w="565" w:type="dxa"/>
            <w:noWrap/>
            <w:hideMark/>
          </w:tcPr>
          <w:p w14:paraId="1A2B8497"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4.5.13</w:t>
            </w:r>
          </w:p>
        </w:tc>
        <w:tc>
          <w:tcPr>
            <w:tcW w:w="2265" w:type="dxa"/>
            <w:noWrap/>
            <w:hideMark/>
          </w:tcPr>
          <w:p w14:paraId="128A4BC8"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Otros créditos</w:t>
            </w:r>
          </w:p>
        </w:tc>
        <w:tc>
          <w:tcPr>
            <w:tcW w:w="1200" w:type="dxa"/>
            <w:noWrap/>
            <w:hideMark/>
          </w:tcPr>
          <w:p w14:paraId="5E89F09A" w14:textId="4EF3D48E"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3,182,120.00 </w:t>
            </w:r>
          </w:p>
        </w:tc>
        <w:tc>
          <w:tcPr>
            <w:tcW w:w="1083" w:type="dxa"/>
            <w:noWrap/>
            <w:hideMark/>
          </w:tcPr>
          <w:p w14:paraId="6CE01F95" w14:textId="36CE5C35"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246,887.00 </w:t>
            </w:r>
          </w:p>
        </w:tc>
        <w:tc>
          <w:tcPr>
            <w:tcW w:w="1083" w:type="dxa"/>
            <w:noWrap/>
            <w:hideMark/>
          </w:tcPr>
          <w:p w14:paraId="6D287696" w14:textId="78C39D3F"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99,443.00 </w:t>
            </w:r>
          </w:p>
        </w:tc>
        <w:tc>
          <w:tcPr>
            <w:tcW w:w="1083" w:type="dxa"/>
            <w:noWrap/>
            <w:hideMark/>
          </w:tcPr>
          <w:p w14:paraId="445A4237" w14:textId="248E2C59"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67,047.00 </w:t>
            </w:r>
          </w:p>
        </w:tc>
        <w:tc>
          <w:tcPr>
            <w:tcW w:w="1083" w:type="dxa"/>
            <w:noWrap/>
            <w:hideMark/>
          </w:tcPr>
          <w:p w14:paraId="55AB1D35" w14:textId="52CB1D10"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75,595.00 </w:t>
            </w:r>
          </w:p>
        </w:tc>
        <w:tc>
          <w:tcPr>
            <w:tcW w:w="1083" w:type="dxa"/>
            <w:noWrap/>
            <w:hideMark/>
          </w:tcPr>
          <w:p w14:paraId="208C634E" w14:textId="4E6AA3A1"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80,101.00 </w:t>
            </w:r>
          </w:p>
        </w:tc>
        <w:tc>
          <w:tcPr>
            <w:tcW w:w="1083" w:type="dxa"/>
            <w:noWrap/>
            <w:hideMark/>
          </w:tcPr>
          <w:p w14:paraId="44CA7423" w14:textId="5E842BE0"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15,060.00 </w:t>
            </w:r>
          </w:p>
        </w:tc>
      </w:tr>
      <w:tr w:rsidR="005005AA" w:rsidRPr="005005AA" w14:paraId="70F440A6" w14:textId="77777777" w:rsidTr="00DF5566">
        <w:trPr>
          <w:trHeight w:val="528"/>
        </w:trPr>
        <w:tc>
          <w:tcPr>
            <w:tcW w:w="565" w:type="dxa"/>
            <w:noWrap/>
            <w:hideMark/>
          </w:tcPr>
          <w:p w14:paraId="27E9393B"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4.9</w:t>
            </w:r>
          </w:p>
        </w:tc>
        <w:tc>
          <w:tcPr>
            <w:tcW w:w="2265" w:type="dxa"/>
            <w:hideMark/>
          </w:tcPr>
          <w:p w14:paraId="39456633"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Derechos no comprendidos en las fracciones de la Ley de Ingresos causadas en ejercicios fiscales anteriores pendiente de liquidación o pagos</w:t>
            </w:r>
          </w:p>
        </w:tc>
        <w:tc>
          <w:tcPr>
            <w:tcW w:w="1200" w:type="dxa"/>
            <w:noWrap/>
            <w:hideMark/>
          </w:tcPr>
          <w:p w14:paraId="366E7D3B" w14:textId="3ED42095"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47C71DF2" w14:textId="7EBAC170"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3CD49AC4" w14:textId="3E064DA6"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4342207A" w14:textId="5D1790A8"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5AE4C8E7" w14:textId="0C0B3FA8"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15FC24EE" w14:textId="5D938034"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05217E3B" w14:textId="6244151A"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r>
      <w:tr w:rsidR="005005AA" w:rsidRPr="005005AA" w14:paraId="10D6F8BE" w14:textId="77777777" w:rsidTr="00DF5566">
        <w:trPr>
          <w:trHeight w:val="300"/>
        </w:trPr>
        <w:tc>
          <w:tcPr>
            <w:tcW w:w="565" w:type="dxa"/>
            <w:noWrap/>
            <w:hideMark/>
          </w:tcPr>
          <w:p w14:paraId="65610861" w14:textId="77777777" w:rsidR="005005AA" w:rsidRPr="005005AA" w:rsidRDefault="005005AA" w:rsidP="005005AA">
            <w:pPr>
              <w:autoSpaceDE w:val="0"/>
              <w:autoSpaceDN w:val="0"/>
              <w:adjustRightInd w:val="0"/>
              <w:jc w:val="both"/>
              <w:rPr>
                <w:rFonts w:asciiTheme="minorHAnsi" w:hAnsiTheme="minorHAnsi" w:cstheme="minorHAnsi"/>
                <w:bCs/>
                <w:sz w:val="14"/>
                <w:szCs w:val="14"/>
              </w:rPr>
            </w:pPr>
            <w:r w:rsidRPr="005005AA">
              <w:rPr>
                <w:rFonts w:asciiTheme="minorHAnsi" w:hAnsiTheme="minorHAnsi" w:cstheme="minorHAnsi"/>
                <w:bCs/>
                <w:sz w:val="14"/>
                <w:szCs w:val="14"/>
              </w:rPr>
              <w:t>5</w:t>
            </w:r>
          </w:p>
        </w:tc>
        <w:tc>
          <w:tcPr>
            <w:tcW w:w="2265" w:type="dxa"/>
            <w:noWrap/>
            <w:hideMark/>
          </w:tcPr>
          <w:p w14:paraId="568B569D" w14:textId="77777777" w:rsidR="005005AA" w:rsidRPr="005005AA" w:rsidRDefault="005005AA" w:rsidP="005005AA">
            <w:pPr>
              <w:autoSpaceDE w:val="0"/>
              <w:autoSpaceDN w:val="0"/>
              <w:adjustRightInd w:val="0"/>
              <w:jc w:val="both"/>
              <w:rPr>
                <w:rFonts w:asciiTheme="minorHAnsi" w:hAnsiTheme="minorHAnsi" w:cstheme="minorHAnsi"/>
                <w:bCs/>
                <w:sz w:val="14"/>
                <w:szCs w:val="14"/>
              </w:rPr>
            </w:pPr>
            <w:r w:rsidRPr="005005AA">
              <w:rPr>
                <w:rFonts w:asciiTheme="minorHAnsi" w:hAnsiTheme="minorHAnsi" w:cstheme="minorHAnsi"/>
                <w:bCs/>
                <w:sz w:val="14"/>
                <w:szCs w:val="14"/>
              </w:rPr>
              <w:t>Productos</w:t>
            </w:r>
          </w:p>
        </w:tc>
        <w:tc>
          <w:tcPr>
            <w:tcW w:w="1200" w:type="dxa"/>
            <w:noWrap/>
            <w:hideMark/>
          </w:tcPr>
          <w:p w14:paraId="3A86BC06" w14:textId="7DF21ADE" w:rsidR="005005AA" w:rsidRPr="00DF5566" w:rsidRDefault="00E87810" w:rsidP="00DF5566">
            <w:pPr>
              <w:autoSpaceDE w:val="0"/>
              <w:autoSpaceDN w:val="0"/>
              <w:adjustRightInd w:val="0"/>
              <w:ind w:right="34"/>
              <w:jc w:val="right"/>
              <w:rPr>
                <w:rFonts w:asciiTheme="minorHAnsi" w:hAnsiTheme="minorHAnsi" w:cstheme="minorHAnsi"/>
                <w:bCs/>
                <w:sz w:val="12"/>
                <w:szCs w:val="12"/>
              </w:rPr>
            </w:pPr>
            <w:r w:rsidRPr="00DF5566">
              <w:rPr>
                <w:rFonts w:asciiTheme="minorHAnsi" w:hAnsiTheme="minorHAnsi" w:cstheme="minorHAnsi"/>
                <w:bCs/>
                <w:sz w:val="12"/>
                <w:szCs w:val="12"/>
              </w:rPr>
              <w:t xml:space="preserve"> </w:t>
            </w:r>
            <w:r w:rsidR="005005AA" w:rsidRPr="00DF5566">
              <w:rPr>
                <w:rFonts w:asciiTheme="minorHAnsi" w:hAnsiTheme="minorHAnsi" w:cstheme="minorHAnsi"/>
                <w:bCs/>
                <w:sz w:val="12"/>
                <w:szCs w:val="12"/>
              </w:rPr>
              <w:t xml:space="preserve">30,891,437.00 </w:t>
            </w:r>
          </w:p>
        </w:tc>
        <w:tc>
          <w:tcPr>
            <w:tcW w:w="1083" w:type="dxa"/>
            <w:noWrap/>
            <w:hideMark/>
          </w:tcPr>
          <w:p w14:paraId="5DE7F6BD" w14:textId="5DAD6E57" w:rsidR="005005AA" w:rsidRPr="00DF5566" w:rsidRDefault="00E87810" w:rsidP="00DF5566">
            <w:pPr>
              <w:autoSpaceDE w:val="0"/>
              <w:autoSpaceDN w:val="0"/>
              <w:adjustRightInd w:val="0"/>
              <w:ind w:right="34"/>
              <w:jc w:val="right"/>
              <w:rPr>
                <w:rFonts w:asciiTheme="minorHAnsi" w:hAnsiTheme="minorHAnsi" w:cstheme="minorHAnsi"/>
                <w:bCs/>
                <w:sz w:val="12"/>
                <w:szCs w:val="12"/>
              </w:rPr>
            </w:pPr>
            <w:r w:rsidRPr="00DF5566">
              <w:rPr>
                <w:rFonts w:asciiTheme="minorHAnsi" w:hAnsiTheme="minorHAnsi" w:cstheme="minorHAnsi"/>
                <w:bCs/>
                <w:sz w:val="12"/>
                <w:szCs w:val="12"/>
              </w:rPr>
              <w:t xml:space="preserve"> </w:t>
            </w:r>
            <w:r w:rsidR="005005AA" w:rsidRPr="00DF5566">
              <w:rPr>
                <w:rFonts w:asciiTheme="minorHAnsi" w:hAnsiTheme="minorHAnsi" w:cstheme="minorHAnsi"/>
                <w:bCs/>
                <w:sz w:val="12"/>
                <w:szCs w:val="12"/>
              </w:rPr>
              <w:t xml:space="preserve">2,344,144.00 </w:t>
            </w:r>
          </w:p>
        </w:tc>
        <w:tc>
          <w:tcPr>
            <w:tcW w:w="1083" w:type="dxa"/>
            <w:noWrap/>
            <w:hideMark/>
          </w:tcPr>
          <w:p w14:paraId="26F19238" w14:textId="76398955" w:rsidR="005005AA" w:rsidRPr="00DF5566" w:rsidRDefault="00E87810" w:rsidP="00DF5566">
            <w:pPr>
              <w:autoSpaceDE w:val="0"/>
              <w:autoSpaceDN w:val="0"/>
              <w:adjustRightInd w:val="0"/>
              <w:ind w:right="34"/>
              <w:jc w:val="right"/>
              <w:rPr>
                <w:rFonts w:asciiTheme="minorHAnsi" w:hAnsiTheme="minorHAnsi" w:cstheme="minorHAnsi"/>
                <w:bCs/>
                <w:sz w:val="12"/>
                <w:szCs w:val="12"/>
              </w:rPr>
            </w:pPr>
            <w:r w:rsidRPr="00DF5566">
              <w:rPr>
                <w:rFonts w:asciiTheme="minorHAnsi" w:hAnsiTheme="minorHAnsi" w:cstheme="minorHAnsi"/>
                <w:bCs/>
                <w:sz w:val="12"/>
                <w:szCs w:val="12"/>
              </w:rPr>
              <w:t xml:space="preserve"> </w:t>
            </w:r>
            <w:r w:rsidR="005005AA" w:rsidRPr="00DF5566">
              <w:rPr>
                <w:rFonts w:asciiTheme="minorHAnsi" w:hAnsiTheme="minorHAnsi" w:cstheme="minorHAnsi"/>
                <w:bCs/>
                <w:sz w:val="12"/>
                <w:szCs w:val="12"/>
              </w:rPr>
              <w:t xml:space="preserve">1,971,375.00 </w:t>
            </w:r>
          </w:p>
        </w:tc>
        <w:tc>
          <w:tcPr>
            <w:tcW w:w="1083" w:type="dxa"/>
            <w:noWrap/>
            <w:hideMark/>
          </w:tcPr>
          <w:p w14:paraId="1C8334DB" w14:textId="4667F861" w:rsidR="005005AA" w:rsidRPr="00DF5566" w:rsidRDefault="00E87810" w:rsidP="00DF5566">
            <w:pPr>
              <w:autoSpaceDE w:val="0"/>
              <w:autoSpaceDN w:val="0"/>
              <w:adjustRightInd w:val="0"/>
              <w:ind w:right="34"/>
              <w:jc w:val="right"/>
              <w:rPr>
                <w:rFonts w:asciiTheme="minorHAnsi" w:hAnsiTheme="minorHAnsi" w:cstheme="minorHAnsi"/>
                <w:bCs/>
                <w:sz w:val="12"/>
                <w:szCs w:val="12"/>
              </w:rPr>
            </w:pPr>
            <w:r w:rsidRPr="00DF5566">
              <w:rPr>
                <w:rFonts w:asciiTheme="minorHAnsi" w:hAnsiTheme="minorHAnsi" w:cstheme="minorHAnsi"/>
                <w:bCs/>
                <w:sz w:val="12"/>
                <w:szCs w:val="12"/>
              </w:rPr>
              <w:t xml:space="preserve"> </w:t>
            </w:r>
            <w:r w:rsidR="005005AA" w:rsidRPr="00DF5566">
              <w:rPr>
                <w:rFonts w:asciiTheme="minorHAnsi" w:hAnsiTheme="minorHAnsi" w:cstheme="minorHAnsi"/>
                <w:bCs/>
                <w:sz w:val="12"/>
                <w:szCs w:val="12"/>
              </w:rPr>
              <w:t xml:space="preserve">1,029,552.00 </w:t>
            </w:r>
          </w:p>
        </w:tc>
        <w:tc>
          <w:tcPr>
            <w:tcW w:w="1083" w:type="dxa"/>
            <w:noWrap/>
            <w:hideMark/>
          </w:tcPr>
          <w:p w14:paraId="708F661C" w14:textId="149FB4C3" w:rsidR="005005AA" w:rsidRPr="00DF5566" w:rsidRDefault="00E87810" w:rsidP="00DF5566">
            <w:pPr>
              <w:autoSpaceDE w:val="0"/>
              <w:autoSpaceDN w:val="0"/>
              <w:adjustRightInd w:val="0"/>
              <w:ind w:right="34"/>
              <w:jc w:val="right"/>
              <w:rPr>
                <w:rFonts w:asciiTheme="minorHAnsi" w:hAnsiTheme="minorHAnsi" w:cstheme="minorHAnsi"/>
                <w:bCs/>
                <w:sz w:val="12"/>
                <w:szCs w:val="12"/>
              </w:rPr>
            </w:pPr>
            <w:r w:rsidRPr="00DF5566">
              <w:rPr>
                <w:rFonts w:asciiTheme="minorHAnsi" w:hAnsiTheme="minorHAnsi" w:cstheme="minorHAnsi"/>
                <w:bCs/>
                <w:sz w:val="12"/>
                <w:szCs w:val="12"/>
              </w:rPr>
              <w:t xml:space="preserve"> </w:t>
            </w:r>
            <w:r w:rsidR="005005AA" w:rsidRPr="00DF5566">
              <w:rPr>
                <w:rFonts w:asciiTheme="minorHAnsi" w:hAnsiTheme="minorHAnsi" w:cstheme="minorHAnsi"/>
                <w:bCs/>
                <w:sz w:val="12"/>
                <w:szCs w:val="12"/>
              </w:rPr>
              <w:t xml:space="preserve">855,761.00 </w:t>
            </w:r>
          </w:p>
        </w:tc>
        <w:tc>
          <w:tcPr>
            <w:tcW w:w="1083" w:type="dxa"/>
            <w:noWrap/>
            <w:hideMark/>
          </w:tcPr>
          <w:p w14:paraId="484D34FC" w14:textId="1944D259" w:rsidR="005005AA" w:rsidRPr="00DF5566" w:rsidRDefault="00E87810" w:rsidP="00DF5566">
            <w:pPr>
              <w:autoSpaceDE w:val="0"/>
              <w:autoSpaceDN w:val="0"/>
              <w:adjustRightInd w:val="0"/>
              <w:ind w:right="34"/>
              <w:jc w:val="right"/>
              <w:rPr>
                <w:rFonts w:asciiTheme="minorHAnsi" w:hAnsiTheme="minorHAnsi" w:cstheme="minorHAnsi"/>
                <w:bCs/>
                <w:sz w:val="12"/>
                <w:szCs w:val="12"/>
              </w:rPr>
            </w:pPr>
            <w:r w:rsidRPr="00DF5566">
              <w:rPr>
                <w:rFonts w:asciiTheme="minorHAnsi" w:hAnsiTheme="minorHAnsi" w:cstheme="minorHAnsi"/>
                <w:bCs/>
                <w:sz w:val="12"/>
                <w:szCs w:val="12"/>
              </w:rPr>
              <w:t xml:space="preserve"> </w:t>
            </w:r>
            <w:r w:rsidR="005005AA" w:rsidRPr="00DF5566">
              <w:rPr>
                <w:rFonts w:asciiTheme="minorHAnsi" w:hAnsiTheme="minorHAnsi" w:cstheme="minorHAnsi"/>
                <w:bCs/>
                <w:sz w:val="12"/>
                <w:szCs w:val="12"/>
              </w:rPr>
              <w:t xml:space="preserve">940,379.00 </w:t>
            </w:r>
          </w:p>
        </w:tc>
        <w:tc>
          <w:tcPr>
            <w:tcW w:w="1083" w:type="dxa"/>
            <w:noWrap/>
            <w:hideMark/>
          </w:tcPr>
          <w:p w14:paraId="54F68847" w14:textId="27688296" w:rsidR="005005AA" w:rsidRPr="00DF5566" w:rsidRDefault="00E87810" w:rsidP="00DF5566">
            <w:pPr>
              <w:autoSpaceDE w:val="0"/>
              <w:autoSpaceDN w:val="0"/>
              <w:adjustRightInd w:val="0"/>
              <w:ind w:right="34"/>
              <w:jc w:val="right"/>
              <w:rPr>
                <w:rFonts w:asciiTheme="minorHAnsi" w:hAnsiTheme="minorHAnsi" w:cstheme="minorHAnsi"/>
                <w:bCs/>
                <w:sz w:val="12"/>
                <w:szCs w:val="12"/>
              </w:rPr>
            </w:pPr>
            <w:r w:rsidRPr="00DF5566">
              <w:rPr>
                <w:rFonts w:asciiTheme="minorHAnsi" w:hAnsiTheme="minorHAnsi" w:cstheme="minorHAnsi"/>
                <w:bCs/>
                <w:sz w:val="12"/>
                <w:szCs w:val="12"/>
              </w:rPr>
              <w:t xml:space="preserve"> </w:t>
            </w:r>
            <w:r w:rsidR="005005AA" w:rsidRPr="00DF5566">
              <w:rPr>
                <w:rFonts w:asciiTheme="minorHAnsi" w:hAnsiTheme="minorHAnsi" w:cstheme="minorHAnsi"/>
                <w:bCs/>
                <w:sz w:val="12"/>
                <w:szCs w:val="12"/>
              </w:rPr>
              <w:t xml:space="preserve">1,247,247.00 </w:t>
            </w:r>
          </w:p>
        </w:tc>
      </w:tr>
      <w:tr w:rsidR="005005AA" w:rsidRPr="005005AA" w14:paraId="7315E8D8" w14:textId="77777777" w:rsidTr="00DF5566">
        <w:trPr>
          <w:trHeight w:val="300"/>
        </w:trPr>
        <w:tc>
          <w:tcPr>
            <w:tcW w:w="565" w:type="dxa"/>
            <w:noWrap/>
            <w:hideMark/>
          </w:tcPr>
          <w:p w14:paraId="2211488C"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5.1</w:t>
            </w:r>
          </w:p>
        </w:tc>
        <w:tc>
          <w:tcPr>
            <w:tcW w:w="2265" w:type="dxa"/>
            <w:noWrap/>
            <w:hideMark/>
          </w:tcPr>
          <w:p w14:paraId="0C18ED31"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Productos de tipo corriente</w:t>
            </w:r>
          </w:p>
        </w:tc>
        <w:tc>
          <w:tcPr>
            <w:tcW w:w="1200" w:type="dxa"/>
            <w:noWrap/>
            <w:hideMark/>
          </w:tcPr>
          <w:p w14:paraId="33502B79" w14:textId="04318E8A"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30,891,437.00 </w:t>
            </w:r>
          </w:p>
        </w:tc>
        <w:tc>
          <w:tcPr>
            <w:tcW w:w="1083" w:type="dxa"/>
            <w:noWrap/>
            <w:hideMark/>
          </w:tcPr>
          <w:p w14:paraId="25A07D0D" w14:textId="4889BFD0"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2,344,144.00 </w:t>
            </w:r>
          </w:p>
        </w:tc>
        <w:tc>
          <w:tcPr>
            <w:tcW w:w="1083" w:type="dxa"/>
            <w:noWrap/>
            <w:hideMark/>
          </w:tcPr>
          <w:p w14:paraId="18EA2920" w14:textId="2AD0FFC8"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1,971,375.00 </w:t>
            </w:r>
          </w:p>
        </w:tc>
        <w:tc>
          <w:tcPr>
            <w:tcW w:w="1083" w:type="dxa"/>
            <w:noWrap/>
            <w:hideMark/>
          </w:tcPr>
          <w:p w14:paraId="6A387C73" w14:textId="7BEB4C35"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1,029,552.00 </w:t>
            </w:r>
          </w:p>
        </w:tc>
        <w:tc>
          <w:tcPr>
            <w:tcW w:w="1083" w:type="dxa"/>
            <w:noWrap/>
            <w:hideMark/>
          </w:tcPr>
          <w:p w14:paraId="140B4117" w14:textId="447D11B3"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855,761.00 </w:t>
            </w:r>
          </w:p>
        </w:tc>
        <w:tc>
          <w:tcPr>
            <w:tcW w:w="1083" w:type="dxa"/>
            <w:noWrap/>
            <w:hideMark/>
          </w:tcPr>
          <w:p w14:paraId="0ECCC5C2" w14:textId="262F9336"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940,379.00 </w:t>
            </w:r>
          </w:p>
        </w:tc>
        <w:tc>
          <w:tcPr>
            <w:tcW w:w="1083" w:type="dxa"/>
            <w:noWrap/>
            <w:hideMark/>
          </w:tcPr>
          <w:p w14:paraId="60CB5201" w14:textId="52BDD091"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1,247,247.00 </w:t>
            </w:r>
          </w:p>
        </w:tc>
      </w:tr>
      <w:tr w:rsidR="005005AA" w:rsidRPr="005005AA" w14:paraId="7C2EF261" w14:textId="77777777" w:rsidTr="00DF5566">
        <w:trPr>
          <w:trHeight w:val="300"/>
        </w:trPr>
        <w:tc>
          <w:tcPr>
            <w:tcW w:w="565" w:type="dxa"/>
            <w:noWrap/>
            <w:hideMark/>
          </w:tcPr>
          <w:p w14:paraId="2A92A9AB"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5.1.1</w:t>
            </w:r>
          </w:p>
        </w:tc>
        <w:tc>
          <w:tcPr>
            <w:tcW w:w="2265" w:type="dxa"/>
            <w:noWrap/>
            <w:hideMark/>
          </w:tcPr>
          <w:p w14:paraId="3F904C74" w14:textId="77777777" w:rsid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Por venta de información del sistema geográfico</w:t>
            </w:r>
          </w:p>
          <w:p w14:paraId="5783E10F" w14:textId="2AEF760B" w:rsidR="00B4721A" w:rsidRPr="005005AA" w:rsidRDefault="00B4721A" w:rsidP="005005AA">
            <w:pPr>
              <w:autoSpaceDE w:val="0"/>
              <w:autoSpaceDN w:val="0"/>
              <w:adjustRightInd w:val="0"/>
              <w:jc w:val="both"/>
              <w:rPr>
                <w:rFonts w:asciiTheme="minorHAnsi" w:hAnsiTheme="minorHAnsi" w:cstheme="minorHAnsi"/>
                <w:sz w:val="14"/>
                <w:szCs w:val="14"/>
              </w:rPr>
            </w:pPr>
          </w:p>
        </w:tc>
        <w:tc>
          <w:tcPr>
            <w:tcW w:w="1200" w:type="dxa"/>
            <w:noWrap/>
            <w:hideMark/>
          </w:tcPr>
          <w:p w14:paraId="795DD16A" w14:textId="6396BE3C"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730,695.00 </w:t>
            </w:r>
          </w:p>
        </w:tc>
        <w:tc>
          <w:tcPr>
            <w:tcW w:w="1083" w:type="dxa"/>
            <w:noWrap/>
            <w:hideMark/>
          </w:tcPr>
          <w:p w14:paraId="1F37CEF7" w14:textId="3B74C3D9"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57,246.00 </w:t>
            </w:r>
          </w:p>
        </w:tc>
        <w:tc>
          <w:tcPr>
            <w:tcW w:w="1083" w:type="dxa"/>
            <w:noWrap/>
            <w:hideMark/>
          </w:tcPr>
          <w:p w14:paraId="3B0B8C28" w14:textId="14626E5E"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53,666.00 </w:t>
            </w:r>
          </w:p>
        </w:tc>
        <w:tc>
          <w:tcPr>
            <w:tcW w:w="1083" w:type="dxa"/>
            <w:noWrap/>
            <w:hideMark/>
          </w:tcPr>
          <w:p w14:paraId="450CBDBC" w14:textId="2FAF46B5"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71,607.00 </w:t>
            </w:r>
          </w:p>
        </w:tc>
        <w:tc>
          <w:tcPr>
            <w:tcW w:w="1083" w:type="dxa"/>
            <w:noWrap/>
            <w:hideMark/>
          </w:tcPr>
          <w:p w14:paraId="14D7C205" w14:textId="771F1894"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59,429.00 </w:t>
            </w:r>
          </w:p>
        </w:tc>
        <w:tc>
          <w:tcPr>
            <w:tcW w:w="1083" w:type="dxa"/>
            <w:noWrap/>
            <w:hideMark/>
          </w:tcPr>
          <w:p w14:paraId="343B02CC" w14:textId="14D1A0F2"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89,738.00 </w:t>
            </w:r>
          </w:p>
        </w:tc>
        <w:tc>
          <w:tcPr>
            <w:tcW w:w="1083" w:type="dxa"/>
            <w:noWrap/>
            <w:hideMark/>
          </w:tcPr>
          <w:p w14:paraId="56E722CD" w14:textId="3DEF95DC"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65,847.00 </w:t>
            </w:r>
          </w:p>
        </w:tc>
      </w:tr>
      <w:tr w:rsidR="005005AA" w:rsidRPr="005005AA" w14:paraId="1DBA3998" w14:textId="77777777" w:rsidTr="00DF5566">
        <w:trPr>
          <w:trHeight w:val="300"/>
        </w:trPr>
        <w:tc>
          <w:tcPr>
            <w:tcW w:w="565" w:type="dxa"/>
            <w:noWrap/>
            <w:hideMark/>
          </w:tcPr>
          <w:p w14:paraId="30156043"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5.1.2</w:t>
            </w:r>
          </w:p>
        </w:tc>
        <w:tc>
          <w:tcPr>
            <w:tcW w:w="2265" w:type="dxa"/>
            <w:noWrap/>
            <w:hideMark/>
          </w:tcPr>
          <w:p w14:paraId="144F4144" w14:textId="77777777" w:rsid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Por exámenes y venta de formas oficiales</w:t>
            </w:r>
          </w:p>
          <w:p w14:paraId="3F1AA8E8" w14:textId="1DD1CA6C" w:rsidR="00B4721A" w:rsidRPr="005005AA" w:rsidRDefault="00B4721A" w:rsidP="005005AA">
            <w:pPr>
              <w:autoSpaceDE w:val="0"/>
              <w:autoSpaceDN w:val="0"/>
              <w:adjustRightInd w:val="0"/>
              <w:jc w:val="both"/>
              <w:rPr>
                <w:rFonts w:asciiTheme="minorHAnsi" w:hAnsiTheme="minorHAnsi" w:cstheme="minorHAnsi"/>
                <w:sz w:val="14"/>
                <w:szCs w:val="14"/>
              </w:rPr>
            </w:pPr>
          </w:p>
        </w:tc>
        <w:tc>
          <w:tcPr>
            <w:tcW w:w="1200" w:type="dxa"/>
            <w:noWrap/>
            <w:hideMark/>
          </w:tcPr>
          <w:p w14:paraId="7CCE9974" w14:textId="11A9CBFB"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3,398,150.00 </w:t>
            </w:r>
          </w:p>
        </w:tc>
        <w:tc>
          <w:tcPr>
            <w:tcW w:w="1083" w:type="dxa"/>
            <w:noWrap/>
            <w:hideMark/>
          </w:tcPr>
          <w:p w14:paraId="1CE1FACB" w14:textId="21B920DD"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211,674.00 </w:t>
            </w:r>
          </w:p>
        </w:tc>
        <w:tc>
          <w:tcPr>
            <w:tcW w:w="1083" w:type="dxa"/>
            <w:noWrap/>
            <w:hideMark/>
          </w:tcPr>
          <w:p w14:paraId="245EF6C5" w14:textId="507E441D"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225,983.00 </w:t>
            </w:r>
          </w:p>
        </w:tc>
        <w:tc>
          <w:tcPr>
            <w:tcW w:w="1083" w:type="dxa"/>
            <w:noWrap/>
            <w:hideMark/>
          </w:tcPr>
          <w:p w14:paraId="6A2D9FCE" w14:textId="2465CAD3"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149,996.00 </w:t>
            </w:r>
          </w:p>
        </w:tc>
        <w:tc>
          <w:tcPr>
            <w:tcW w:w="1083" w:type="dxa"/>
            <w:noWrap/>
            <w:hideMark/>
          </w:tcPr>
          <w:p w14:paraId="7358A389" w14:textId="035BAE81"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121,901.00 </w:t>
            </w:r>
          </w:p>
        </w:tc>
        <w:tc>
          <w:tcPr>
            <w:tcW w:w="1083" w:type="dxa"/>
            <w:noWrap/>
            <w:hideMark/>
          </w:tcPr>
          <w:p w14:paraId="2A86A8B8" w14:textId="75762E8F"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91,243.00 </w:t>
            </w:r>
          </w:p>
        </w:tc>
        <w:tc>
          <w:tcPr>
            <w:tcW w:w="1083" w:type="dxa"/>
            <w:noWrap/>
            <w:hideMark/>
          </w:tcPr>
          <w:p w14:paraId="0B036EB1" w14:textId="5EEDBACF"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58,649.00 </w:t>
            </w:r>
          </w:p>
        </w:tc>
      </w:tr>
      <w:tr w:rsidR="005005AA" w:rsidRPr="005005AA" w14:paraId="77C95442" w14:textId="77777777" w:rsidTr="00DF5566">
        <w:trPr>
          <w:trHeight w:val="300"/>
        </w:trPr>
        <w:tc>
          <w:tcPr>
            <w:tcW w:w="565" w:type="dxa"/>
            <w:noWrap/>
            <w:hideMark/>
          </w:tcPr>
          <w:p w14:paraId="0C404607"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5.1.3</w:t>
            </w:r>
          </w:p>
        </w:tc>
        <w:tc>
          <w:tcPr>
            <w:tcW w:w="2265" w:type="dxa"/>
            <w:noWrap/>
            <w:hideMark/>
          </w:tcPr>
          <w:p w14:paraId="18CB2ACD"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Por impartición de cursos y/o talleres</w:t>
            </w:r>
          </w:p>
        </w:tc>
        <w:tc>
          <w:tcPr>
            <w:tcW w:w="1200" w:type="dxa"/>
            <w:noWrap/>
            <w:hideMark/>
          </w:tcPr>
          <w:p w14:paraId="4535AD0D" w14:textId="3B88539B"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151,625.00 </w:t>
            </w:r>
          </w:p>
        </w:tc>
        <w:tc>
          <w:tcPr>
            <w:tcW w:w="1083" w:type="dxa"/>
            <w:noWrap/>
            <w:hideMark/>
          </w:tcPr>
          <w:p w14:paraId="373C9681" w14:textId="5178571E"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18,105.00 </w:t>
            </w:r>
          </w:p>
        </w:tc>
        <w:tc>
          <w:tcPr>
            <w:tcW w:w="1083" w:type="dxa"/>
            <w:noWrap/>
            <w:hideMark/>
          </w:tcPr>
          <w:p w14:paraId="2A6690FB" w14:textId="74DD3670"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5,496.00 </w:t>
            </w:r>
          </w:p>
        </w:tc>
        <w:tc>
          <w:tcPr>
            <w:tcW w:w="1083" w:type="dxa"/>
            <w:noWrap/>
            <w:hideMark/>
          </w:tcPr>
          <w:p w14:paraId="3BD4B6EA" w14:textId="3EC42E3C"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24,571.00 </w:t>
            </w:r>
          </w:p>
        </w:tc>
        <w:tc>
          <w:tcPr>
            <w:tcW w:w="1083" w:type="dxa"/>
            <w:noWrap/>
            <w:hideMark/>
          </w:tcPr>
          <w:p w14:paraId="6A79FEA8" w14:textId="1EF123EB"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19,720.00 </w:t>
            </w:r>
          </w:p>
        </w:tc>
        <w:tc>
          <w:tcPr>
            <w:tcW w:w="1083" w:type="dxa"/>
            <w:noWrap/>
            <w:hideMark/>
          </w:tcPr>
          <w:p w14:paraId="652B5017" w14:textId="075D34EE"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18,428.00 </w:t>
            </w:r>
          </w:p>
        </w:tc>
        <w:tc>
          <w:tcPr>
            <w:tcW w:w="1083" w:type="dxa"/>
            <w:noWrap/>
            <w:hideMark/>
          </w:tcPr>
          <w:p w14:paraId="49AC731F" w14:textId="0E1C7A9D"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21,337.00 </w:t>
            </w:r>
          </w:p>
        </w:tc>
      </w:tr>
      <w:tr w:rsidR="005005AA" w:rsidRPr="005005AA" w14:paraId="6AF49C3F" w14:textId="77777777" w:rsidTr="00DF5566">
        <w:trPr>
          <w:trHeight w:val="300"/>
        </w:trPr>
        <w:tc>
          <w:tcPr>
            <w:tcW w:w="565" w:type="dxa"/>
            <w:noWrap/>
            <w:hideMark/>
          </w:tcPr>
          <w:p w14:paraId="01B26CAE"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5.1.4</w:t>
            </w:r>
          </w:p>
        </w:tc>
        <w:tc>
          <w:tcPr>
            <w:tcW w:w="2265" w:type="dxa"/>
            <w:noWrap/>
            <w:hideMark/>
          </w:tcPr>
          <w:p w14:paraId="34FFF6B3"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Otros productos</w:t>
            </w:r>
          </w:p>
        </w:tc>
        <w:tc>
          <w:tcPr>
            <w:tcW w:w="1200" w:type="dxa"/>
            <w:noWrap/>
            <w:hideMark/>
          </w:tcPr>
          <w:p w14:paraId="5AA8004D" w14:textId="764546ED"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11,847,517.00 </w:t>
            </w:r>
          </w:p>
        </w:tc>
        <w:tc>
          <w:tcPr>
            <w:tcW w:w="1083" w:type="dxa"/>
            <w:noWrap/>
            <w:hideMark/>
          </w:tcPr>
          <w:p w14:paraId="7A20818E" w14:textId="2F7784D4"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346,961.00 </w:t>
            </w:r>
          </w:p>
        </w:tc>
        <w:tc>
          <w:tcPr>
            <w:tcW w:w="1083" w:type="dxa"/>
            <w:noWrap/>
            <w:hideMark/>
          </w:tcPr>
          <w:p w14:paraId="4C1720E4" w14:textId="14336EFD"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245,078.00 </w:t>
            </w:r>
          </w:p>
        </w:tc>
        <w:tc>
          <w:tcPr>
            <w:tcW w:w="1083" w:type="dxa"/>
            <w:noWrap/>
            <w:hideMark/>
          </w:tcPr>
          <w:p w14:paraId="2E55B1DB" w14:textId="66896CF4"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696,803.00 </w:t>
            </w:r>
          </w:p>
        </w:tc>
        <w:tc>
          <w:tcPr>
            <w:tcW w:w="1083" w:type="dxa"/>
            <w:noWrap/>
            <w:hideMark/>
          </w:tcPr>
          <w:p w14:paraId="2894EF09" w14:textId="5FD7872B"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584,494.00 </w:t>
            </w:r>
          </w:p>
        </w:tc>
        <w:tc>
          <w:tcPr>
            <w:tcW w:w="1083" w:type="dxa"/>
            <w:noWrap/>
            <w:hideMark/>
          </w:tcPr>
          <w:p w14:paraId="74A2E2E4" w14:textId="68AD8170"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640,649.00 </w:t>
            </w:r>
          </w:p>
        </w:tc>
        <w:tc>
          <w:tcPr>
            <w:tcW w:w="1083" w:type="dxa"/>
            <w:noWrap/>
            <w:hideMark/>
          </w:tcPr>
          <w:p w14:paraId="27E72EA1" w14:textId="671C9986"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1,018,365.00 </w:t>
            </w:r>
          </w:p>
        </w:tc>
      </w:tr>
      <w:tr w:rsidR="005005AA" w:rsidRPr="005005AA" w14:paraId="66844771" w14:textId="77777777" w:rsidTr="00DF5566">
        <w:trPr>
          <w:trHeight w:val="300"/>
        </w:trPr>
        <w:tc>
          <w:tcPr>
            <w:tcW w:w="565" w:type="dxa"/>
            <w:noWrap/>
            <w:hideMark/>
          </w:tcPr>
          <w:p w14:paraId="451AFAD9"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5.1.5</w:t>
            </w:r>
          </w:p>
        </w:tc>
        <w:tc>
          <w:tcPr>
            <w:tcW w:w="2265" w:type="dxa"/>
            <w:noWrap/>
            <w:hideMark/>
          </w:tcPr>
          <w:p w14:paraId="37162848"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Intereses</w:t>
            </w:r>
          </w:p>
        </w:tc>
        <w:tc>
          <w:tcPr>
            <w:tcW w:w="1200" w:type="dxa"/>
            <w:noWrap/>
            <w:hideMark/>
          </w:tcPr>
          <w:p w14:paraId="681416A3" w14:textId="685CDCFF"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14,763,450.00 </w:t>
            </w:r>
          </w:p>
        </w:tc>
        <w:tc>
          <w:tcPr>
            <w:tcW w:w="1083" w:type="dxa"/>
            <w:noWrap/>
            <w:hideMark/>
          </w:tcPr>
          <w:p w14:paraId="65B56C2A" w14:textId="18747633"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1,710,158.00 </w:t>
            </w:r>
          </w:p>
        </w:tc>
        <w:tc>
          <w:tcPr>
            <w:tcW w:w="1083" w:type="dxa"/>
            <w:noWrap/>
            <w:hideMark/>
          </w:tcPr>
          <w:p w14:paraId="7C03783F" w14:textId="3009AAC9"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1,441,152.00 </w:t>
            </w:r>
          </w:p>
        </w:tc>
        <w:tc>
          <w:tcPr>
            <w:tcW w:w="1083" w:type="dxa"/>
            <w:noWrap/>
            <w:hideMark/>
          </w:tcPr>
          <w:p w14:paraId="2C2905CB" w14:textId="3749247F"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86,575.00 </w:t>
            </w:r>
          </w:p>
        </w:tc>
        <w:tc>
          <w:tcPr>
            <w:tcW w:w="1083" w:type="dxa"/>
            <w:noWrap/>
            <w:hideMark/>
          </w:tcPr>
          <w:p w14:paraId="3CD00ECB" w14:textId="76229E7F"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70,217.00 </w:t>
            </w:r>
          </w:p>
        </w:tc>
        <w:tc>
          <w:tcPr>
            <w:tcW w:w="1083" w:type="dxa"/>
            <w:noWrap/>
            <w:hideMark/>
          </w:tcPr>
          <w:p w14:paraId="14D4579E" w14:textId="33B1FF00"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100,321.00 </w:t>
            </w:r>
          </w:p>
        </w:tc>
        <w:tc>
          <w:tcPr>
            <w:tcW w:w="1083" w:type="dxa"/>
            <w:noWrap/>
            <w:hideMark/>
          </w:tcPr>
          <w:p w14:paraId="31320205" w14:textId="67EEFADE"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83,049.00 </w:t>
            </w:r>
          </w:p>
        </w:tc>
      </w:tr>
      <w:tr w:rsidR="005005AA" w:rsidRPr="005005AA" w14:paraId="7604002D" w14:textId="77777777" w:rsidTr="00DF5566">
        <w:trPr>
          <w:trHeight w:val="300"/>
        </w:trPr>
        <w:tc>
          <w:tcPr>
            <w:tcW w:w="565" w:type="dxa"/>
            <w:noWrap/>
            <w:hideMark/>
          </w:tcPr>
          <w:p w14:paraId="7BB59AC8"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5.2</w:t>
            </w:r>
          </w:p>
        </w:tc>
        <w:tc>
          <w:tcPr>
            <w:tcW w:w="2265" w:type="dxa"/>
            <w:noWrap/>
            <w:hideMark/>
          </w:tcPr>
          <w:p w14:paraId="00FFD79B"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Productos de capital (Derogado)</w:t>
            </w:r>
          </w:p>
        </w:tc>
        <w:tc>
          <w:tcPr>
            <w:tcW w:w="1200" w:type="dxa"/>
            <w:noWrap/>
            <w:hideMark/>
          </w:tcPr>
          <w:p w14:paraId="71FF0CFA" w14:textId="63A55047"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60A1D173" w14:textId="6A1F9A1D"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3AED0D1B" w14:textId="0E6A4478"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331CA6F7" w14:textId="04EC5A0D"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6D3E299E" w14:textId="1E2F0CC7"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04CF9514" w14:textId="30CD1EB3"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2A96CB5A" w14:textId="7B894064"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r>
      <w:tr w:rsidR="005005AA" w:rsidRPr="005005AA" w14:paraId="61D9F904" w14:textId="77777777" w:rsidTr="00DF5566">
        <w:trPr>
          <w:trHeight w:val="528"/>
        </w:trPr>
        <w:tc>
          <w:tcPr>
            <w:tcW w:w="565" w:type="dxa"/>
            <w:noWrap/>
            <w:hideMark/>
          </w:tcPr>
          <w:p w14:paraId="1287BF4D"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lastRenderedPageBreak/>
              <w:t>5.9</w:t>
            </w:r>
          </w:p>
        </w:tc>
        <w:tc>
          <w:tcPr>
            <w:tcW w:w="2265" w:type="dxa"/>
            <w:hideMark/>
          </w:tcPr>
          <w:p w14:paraId="7CC2B7AC"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Productos no comprendidos en las fracciones de la Ley de Ingresos causadas en ejercicios fiscales anteriores pendiente de liquidación o pago</w:t>
            </w:r>
          </w:p>
        </w:tc>
        <w:tc>
          <w:tcPr>
            <w:tcW w:w="1200" w:type="dxa"/>
            <w:noWrap/>
            <w:hideMark/>
          </w:tcPr>
          <w:p w14:paraId="550D455B" w14:textId="2C94D7BA"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792AA845" w14:textId="4E8B8D9F"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748654B3" w14:textId="4F4B0E0E"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606C5E1F" w14:textId="46ED8554"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3863B848" w14:textId="7ED7C68C"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64A18702" w14:textId="21E2A9BC"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23C5444D" w14:textId="1537B651"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r>
      <w:tr w:rsidR="005005AA" w:rsidRPr="005005AA" w14:paraId="7A3FF810" w14:textId="77777777" w:rsidTr="00DF5566">
        <w:trPr>
          <w:trHeight w:val="300"/>
        </w:trPr>
        <w:tc>
          <w:tcPr>
            <w:tcW w:w="565" w:type="dxa"/>
            <w:noWrap/>
            <w:hideMark/>
          </w:tcPr>
          <w:p w14:paraId="0232ED64" w14:textId="77777777" w:rsidR="005005AA" w:rsidRPr="005005AA" w:rsidRDefault="005005AA" w:rsidP="005005AA">
            <w:pPr>
              <w:autoSpaceDE w:val="0"/>
              <w:autoSpaceDN w:val="0"/>
              <w:adjustRightInd w:val="0"/>
              <w:jc w:val="both"/>
              <w:rPr>
                <w:rFonts w:asciiTheme="minorHAnsi" w:hAnsiTheme="minorHAnsi" w:cstheme="minorHAnsi"/>
                <w:bCs/>
                <w:sz w:val="14"/>
                <w:szCs w:val="14"/>
              </w:rPr>
            </w:pPr>
            <w:r w:rsidRPr="005005AA">
              <w:rPr>
                <w:rFonts w:asciiTheme="minorHAnsi" w:hAnsiTheme="minorHAnsi" w:cstheme="minorHAnsi"/>
                <w:bCs/>
                <w:sz w:val="14"/>
                <w:szCs w:val="14"/>
              </w:rPr>
              <w:t>6</w:t>
            </w:r>
          </w:p>
        </w:tc>
        <w:tc>
          <w:tcPr>
            <w:tcW w:w="2265" w:type="dxa"/>
            <w:noWrap/>
            <w:hideMark/>
          </w:tcPr>
          <w:p w14:paraId="76C9CE1F" w14:textId="77777777" w:rsidR="005005AA" w:rsidRPr="005005AA" w:rsidRDefault="005005AA" w:rsidP="005005AA">
            <w:pPr>
              <w:autoSpaceDE w:val="0"/>
              <w:autoSpaceDN w:val="0"/>
              <w:adjustRightInd w:val="0"/>
              <w:jc w:val="both"/>
              <w:rPr>
                <w:rFonts w:asciiTheme="minorHAnsi" w:hAnsiTheme="minorHAnsi" w:cstheme="minorHAnsi"/>
                <w:bCs/>
                <w:sz w:val="14"/>
                <w:szCs w:val="14"/>
              </w:rPr>
            </w:pPr>
            <w:r w:rsidRPr="005005AA">
              <w:rPr>
                <w:rFonts w:asciiTheme="minorHAnsi" w:hAnsiTheme="minorHAnsi" w:cstheme="minorHAnsi"/>
                <w:bCs/>
                <w:sz w:val="14"/>
                <w:szCs w:val="14"/>
              </w:rPr>
              <w:t>Aprovechamientos</w:t>
            </w:r>
          </w:p>
        </w:tc>
        <w:tc>
          <w:tcPr>
            <w:tcW w:w="1200" w:type="dxa"/>
            <w:noWrap/>
            <w:hideMark/>
          </w:tcPr>
          <w:p w14:paraId="36F56F54" w14:textId="33E6053F" w:rsidR="005005AA" w:rsidRPr="00DF5566" w:rsidRDefault="00E87810" w:rsidP="00DF5566">
            <w:pPr>
              <w:autoSpaceDE w:val="0"/>
              <w:autoSpaceDN w:val="0"/>
              <w:adjustRightInd w:val="0"/>
              <w:ind w:right="34"/>
              <w:jc w:val="right"/>
              <w:rPr>
                <w:rFonts w:asciiTheme="minorHAnsi" w:hAnsiTheme="minorHAnsi" w:cstheme="minorHAnsi"/>
                <w:bCs/>
                <w:sz w:val="12"/>
                <w:szCs w:val="12"/>
              </w:rPr>
            </w:pPr>
            <w:r w:rsidRPr="00DF5566">
              <w:rPr>
                <w:rFonts w:asciiTheme="minorHAnsi" w:hAnsiTheme="minorHAnsi" w:cstheme="minorHAnsi"/>
                <w:bCs/>
                <w:sz w:val="12"/>
                <w:szCs w:val="12"/>
              </w:rPr>
              <w:t xml:space="preserve"> </w:t>
            </w:r>
            <w:r w:rsidR="005005AA" w:rsidRPr="00DF5566">
              <w:rPr>
                <w:rFonts w:asciiTheme="minorHAnsi" w:hAnsiTheme="minorHAnsi" w:cstheme="minorHAnsi"/>
                <w:bCs/>
                <w:sz w:val="12"/>
                <w:szCs w:val="12"/>
              </w:rPr>
              <w:t xml:space="preserve">97,229,970.00 </w:t>
            </w:r>
          </w:p>
        </w:tc>
        <w:tc>
          <w:tcPr>
            <w:tcW w:w="1083" w:type="dxa"/>
            <w:noWrap/>
            <w:hideMark/>
          </w:tcPr>
          <w:p w14:paraId="00BCC1DC" w14:textId="0BCAF44B" w:rsidR="005005AA" w:rsidRPr="00DF5566" w:rsidRDefault="00E87810" w:rsidP="00DF5566">
            <w:pPr>
              <w:autoSpaceDE w:val="0"/>
              <w:autoSpaceDN w:val="0"/>
              <w:adjustRightInd w:val="0"/>
              <w:ind w:right="34"/>
              <w:jc w:val="right"/>
              <w:rPr>
                <w:rFonts w:asciiTheme="minorHAnsi" w:hAnsiTheme="minorHAnsi" w:cstheme="minorHAnsi"/>
                <w:bCs/>
                <w:sz w:val="12"/>
                <w:szCs w:val="12"/>
              </w:rPr>
            </w:pPr>
            <w:r w:rsidRPr="00DF5566">
              <w:rPr>
                <w:rFonts w:asciiTheme="minorHAnsi" w:hAnsiTheme="minorHAnsi" w:cstheme="minorHAnsi"/>
                <w:bCs/>
                <w:sz w:val="12"/>
                <w:szCs w:val="12"/>
              </w:rPr>
              <w:t xml:space="preserve"> </w:t>
            </w:r>
            <w:r w:rsidR="005005AA" w:rsidRPr="00DF5566">
              <w:rPr>
                <w:rFonts w:asciiTheme="minorHAnsi" w:hAnsiTheme="minorHAnsi" w:cstheme="minorHAnsi"/>
                <w:bCs/>
                <w:sz w:val="12"/>
                <w:szCs w:val="12"/>
              </w:rPr>
              <w:t xml:space="preserve">6,722,068.00 </w:t>
            </w:r>
          </w:p>
        </w:tc>
        <w:tc>
          <w:tcPr>
            <w:tcW w:w="1083" w:type="dxa"/>
            <w:noWrap/>
            <w:hideMark/>
          </w:tcPr>
          <w:p w14:paraId="6465CE51" w14:textId="22E486CE" w:rsidR="005005AA" w:rsidRPr="00DF5566" w:rsidRDefault="00E87810" w:rsidP="00DF5566">
            <w:pPr>
              <w:autoSpaceDE w:val="0"/>
              <w:autoSpaceDN w:val="0"/>
              <w:adjustRightInd w:val="0"/>
              <w:ind w:right="34"/>
              <w:jc w:val="right"/>
              <w:rPr>
                <w:rFonts w:asciiTheme="minorHAnsi" w:hAnsiTheme="minorHAnsi" w:cstheme="minorHAnsi"/>
                <w:bCs/>
                <w:sz w:val="12"/>
                <w:szCs w:val="12"/>
              </w:rPr>
            </w:pPr>
            <w:r w:rsidRPr="00DF5566">
              <w:rPr>
                <w:rFonts w:asciiTheme="minorHAnsi" w:hAnsiTheme="minorHAnsi" w:cstheme="minorHAnsi"/>
                <w:bCs/>
                <w:sz w:val="12"/>
                <w:szCs w:val="12"/>
              </w:rPr>
              <w:t xml:space="preserve"> </w:t>
            </w:r>
            <w:r w:rsidR="005005AA" w:rsidRPr="00DF5566">
              <w:rPr>
                <w:rFonts w:asciiTheme="minorHAnsi" w:hAnsiTheme="minorHAnsi" w:cstheme="minorHAnsi"/>
                <w:bCs/>
                <w:sz w:val="12"/>
                <w:szCs w:val="12"/>
              </w:rPr>
              <w:t xml:space="preserve">7,429,388.00 </w:t>
            </w:r>
          </w:p>
        </w:tc>
        <w:tc>
          <w:tcPr>
            <w:tcW w:w="1083" w:type="dxa"/>
            <w:noWrap/>
            <w:hideMark/>
          </w:tcPr>
          <w:p w14:paraId="30A8D883" w14:textId="0CE7B5B4" w:rsidR="005005AA" w:rsidRPr="00DF5566" w:rsidRDefault="00E87810" w:rsidP="00DF5566">
            <w:pPr>
              <w:autoSpaceDE w:val="0"/>
              <w:autoSpaceDN w:val="0"/>
              <w:adjustRightInd w:val="0"/>
              <w:ind w:right="34"/>
              <w:jc w:val="right"/>
              <w:rPr>
                <w:rFonts w:asciiTheme="minorHAnsi" w:hAnsiTheme="minorHAnsi" w:cstheme="minorHAnsi"/>
                <w:bCs/>
                <w:sz w:val="12"/>
                <w:szCs w:val="12"/>
              </w:rPr>
            </w:pPr>
            <w:r w:rsidRPr="00DF5566">
              <w:rPr>
                <w:rFonts w:asciiTheme="minorHAnsi" w:hAnsiTheme="minorHAnsi" w:cstheme="minorHAnsi"/>
                <w:bCs/>
                <w:sz w:val="12"/>
                <w:szCs w:val="12"/>
              </w:rPr>
              <w:t xml:space="preserve"> </w:t>
            </w:r>
            <w:r w:rsidR="005005AA" w:rsidRPr="00DF5566">
              <w:rPr>
                <w:rFonts w:asciiTheme="minorHAnsi" w:hAnsiTheme="minorHAnsi" w:cstheme="minorHAnsi"/>
                <w:bCs/>
                <w:sz w:val="12"/>
                <w:szCs w:val="12"/>
              </w:rPr>
              <w:t xml:space="preserve">13,365,732.00 </w:t>
            </w:r>
          </w:p>
        </w:tc>
        <w:tc>
          <w:tcPr>
            <w:tcW w:w="1083" w:type="dxa"/>
            <w:noWrap/>
            <w:hideMark/>
          </w:tcPr>
          <w:p w14:paraId="5886EBC9" w14:textId="1D372696" w:rsidR="005005AA" w:rsidRPr="00DF5566" w:rsidRDefault="00E87810" w:rsidP="00DF5566">
            <w:pPr>
              <w:autoSpaceDE w:val="0"/>
              <w:autoSpaceDN w:val="0"/>
              <w:adjustRightInd w:val="0"/>
              <w:ind w:right="34"/>
              <w:jc w:val="right"/>
              <w:rPr>
                <w:rFonts w:asciiTheme="minorHAnsi" w:hAnsiTheme="minorHAnsi" w:cstheme="minorHAnsi"/>
                <w:bCs/>
                <w:sz w:val="12"/>
                <w:szCs w:val="12"/>
              </w:rPr>
            </w:pPr>
            <w:r w:rsidRPr="00DF5566">
              <w:rPr>
                <w:rFonts w:asciiTheme="minorHAnsi" w:hAnsiTheme="minorHAnsi" w:cstheme="minorHAnsi"/>
                <w:bCs/>
                <w:sz w:val="12"/>
                <w:szCs w:val="12"/>
              </w:rPr>
              <w:t xml:space="preserve"> </w:t>
            </w:r>
            <w:r w:rsidR="005005AA" w:rsidRPr="00DF5566">
              <w:rPr>
                <w:rFonts w:asciiTheme="minorHAnsi" w:hAnsiTheme="minorHAnsi" w:cstheme="minorHAnsi"/>
                <w:bCs/>
                <w:sz w:val="12"/>
                <w:szCs w:val="12"/>
              </w:rPr>
              <w:t xml:space="preserve">13,803,781.00 </w:t>
            </w:r>
          </w:p>
        </w:tc>
        <w:tc>
          <w:tcPr>
            <w:tcW w:w="1083" w:type="dxa"/>
            <w:noWrap/>
            <w:hideMark/>
          </w:tcPr>
          <w:p w14:paraId="4B1061D3" w14:textId="31DF80CF" w:rsidR="005005AA" w:rsidRPr="00DF5566" w:rsidRDefault="00E87810" w:rsidP="00DF5566">
            <w:pPr>
              <w:autoSpaceDE w:val="0"/>
              <w:autoSpaceDN w:val="0"/>
              <w:adjustRightInd w:val="0"/>
              <w:ind w:right="34"/>
              <w:jc w:val="right"/>
              <w:rPr>
                <w:rFonts w:asciiTheme="minorHAnsi" w:hAnsiTheme="minorHAnsi" w:cstheme="minorHAnsi"/>
                <w:bCs/>
                <w:sz w:val="12"/>
                <w:szCs w:val="12"/>
              </w:rPr>
            </w:pPr>
            <w:r w:rsidRPr="00DF5566">
              <w:rPr>
                <w:rFonts w:asciiTheme="minorHAnsi" w:hAnsiTheme="minorHAnsi" w:cstheme="minorHAnsi"/>
                <w:bCs/>
                <w:sz w:val="12"/>
                <w:szCs w:val="12"/>
              </w:rPr>
              <w:t xml:space="preserve"> </w:t>
            </w:r>
            <w:r w:rsidR="005005AA" w:rsidRPr="00DF5566">
              <w:rPr>
                <w:rFonts w:asciiTheme="minorHAnsi" w:hAnsiTheme="minorHAnsi" w:cstheme="minorHAnsi"/>
                <w:bCs/>
                <w:sz w:val="12"/>
                <w:szCs w:val="12"/>
              </w:rPr>
              <w:t xml:space="preserve">14,163,940.00 </w:t>
            </w:r>
          </w:p>
        </w:tc>
        <w:tc>
          <w:tcPr>
            <w:tcW w:w="1083" w:type="dxa"/>
            <w:noWrap/>
            <w:hideMark/>
          </w:tcPr>
          <w:p w14:paraId="4E85B365" w14:textId="2573070F" w:rsidR="005005AA" w:rsidRPr="00DF5566" w:rsidRDefault="00E87810" w:rsidP="00DF5566">
            <w:pPr>
              <w:autoSpaceDE w:val="0"/>
              <w:autoSpaceDN w:val="0"/>
              <w:adjustRightInd w:val="0"/>
              <w:ind w:right="34"/>
              <w:jc w:val="right"/>
              <w:rPr>
                <w:rFonts w:asciiTheme="minorHAnsi" w:hAnsiTheme="minorHAnsi" w:cstheme="minorHAnsi"/>
                <w:bCs/>
                <w:sz w:val="12"/>
                <w:szCs w:val="12"/>
              </w:rPr>
            </w:pPr>
            <w:r w:rsidRPr="00DF5566">
              <w:rPr>
                <w:rFonts w:asciiTheme="minorHAnsi" w:hAnsiTheme="minorHAnsi" w:cstheme="minorHAnsi"/>
                <w:bCs/>
                <w:sz w:val="12"/>
                <w:szCs w:val="12"/>
              </w:rPr>
              <w:t xml:space="preserve"> </w:t>
            </w:r>
            <w:r w:rsidR="005005AA" w:rsidRPr="00DF5566">
              <w:rPr>
                <w:rFonts w:asciiTheme="minorHAnsi" w:hAnsiTheme="minorHAnsi" w:cstheme="minorHAnsi"/>
                <w:bCs/>
                <w:sz w:val="12"/>
                <w:szCs w:val="12"/>
              </w:rPr>
              <w:t xml:space="preserve">14,479,065.00 </w:t>
            </w:r>
          </w:p>
        </w:tc>
      </w:tr>
      <w:tr w:rsidR="005005AA" w:rsidRPr="005005AA" w14:paraId="54A2B90C" w14:textId="77777777" w:rsidTr="00DF5566">
        <w:trPr>
          <w:trHeight w:val="300"/>
        </w:trPr>
        <w:tc>
          <w:tcPr>
            <w:tcW w:w="565" w:type="dxa"/>
            <w:noWrap/>
            <w:hideMark/>
          </w:tcPr>
          <w:p w14:paraId="031C7DDE"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6.1</w:t>
            </w:r>
          </w:p>
        </w:tc>
        <w:tc>
          <w:tcPr>
            <w:tcW w:w="2265" w:type="dxa"/>
            <w:noWrap/>
            <w:hideMark/>
          </w:tcPr>
          <w:p w14:paraId="77157175"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Aprovechamientos de tipo corriente</w:t>
            </w:r>
          </w:p>
        </w:tc>
        <w:tc>
          <w:tcPr>
            <w:tcW w:w="1200" w:type="dxa"/>
            <w:noWrap/>
            <w:hideMark/>
          </w:tcPr>
          <w:p w14:paraId="0CAE7E1C" w14:textId="38EF5E40"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97,229,731.00 </w:t>
            </w:r>
          </w:p>
        </w:tc>
        <w:tc>
          <w:tcPr>
            <w:tcW w:w="1083" w:type="dxa"/>
            <w:noWrap/>
            <w:hideMark/>
          </w:tcPr>
          <w:p w14:paraId="1D28B23E" w14:textId="37447965"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6,721,968.00 </w:t>
            </w:r>
          </w:p>
        </w:tc>
        <w:tc>
          <w:tcPr>
            <w:tcW w:w="1083" w:type="dxa"/>
            <w:noWrap/>
            <w:hideMark/>
          </w:tcPr>
          <w:p w14:paraId="3D4AC599" w14:textId="547863D4"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7,429,356.00 </w:t>
            </w:r>
          </w:p>
        </w:tc>
        <w:tc>
          <w:tcPr>
            <w:tcW w:w="1083" w:type="dxa"/>
            <w:noWrap/>
            <w:hideMark/>
          </w:tcPr>
          <w:p w14:paraId="788B4696" w14:textId="56D82D91"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13,365,732.00 </w:t>
            </w:r>
          </w:p>
        </w:tc>
        <w:tc>
          <w:tcPr>
            <w:tcW w:w="1083" w:type="dxa"/>
            <w:noWrap/>
            <w:hideMark/>
          </w:tcPr>
          <w:p w14:paraId="121FD7B0" w14:textId="7768726B"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13,803,781.00 </w:t>
            </w:r>
          </w:p>
        </w:tc>
        <w:tc>
          <w:tcPr>
            <w:tcW w:w="1083" w:type="dxa"/>
            <w:noWrap/>
            <w:hideMark/>
          </w:tcPr>
          <w:p w14:paraId="6AA243B1" w14:textId="307F01D1"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14,163,940.00 </w:t>
            </w:r>
          </w:p>
        </w:tc>
        <w:tc>
          <w:tcPr>
            <w:tcW w:w="1083" w:type="dxa"/>
            <w:noWrap/>
            <w:hideMark/>
          </w:tcPr>
          <w:p w14:paraId="6E0BC573" w14:textId="1FDB8F91"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14,479,065.00 </w:t>
            </w:r>
          </w:p>
        </w:tc>
      </w:tr>
      <w:tr w:rsidR="005005AA" w:rsidRPr="005005AA" w14:paraId="432D75FF" w14:textId="77777777" w:rsidTr="00DF5566">
        <w:trPr>
          <w:trHeight w:val="300"/>
        </w:trPr>
        <w:tc>
          <w:tcPr>
            <w:tcW w:w="565" w:type="dxa"/>
            <w:noWrap/>
            <w:hideMark/>
          </w:tcPr>
          <w:p w14:paraId="01A1ED56"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6.1.1</w:t>
            </w:r>
          </w:p>
        </w:tc>
        <w:tc>
          <w:tcPr>
            <w:tcW w:w="2265" w:type="dxa"/>
            <w:noWrap/>
            <w:hideMark/>
          </w:tcPr>
          <w:p w14:paraId="3C1AA5E7"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Sanciones multas municipales</w:t>
            </w:r>
          </w:p>
        </w:tc>
        <w:tc>
          <w:tcPr>
            <w:tcW w:w="1200" w:type="dxa"/>
            <w:noWrap/>
            <w:hideMark/>
          </w:tcPr>
          <w:p w14:paraId="655B6875" w14:textId="61549607"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97,226,765.00 </w:t>
            </w:r>
          </w:p>
        </w:tc>
        <w:tc>
          <w:tcPr>
            <w:tcW w:w="1083" w:type="dxa"/>
            <w:noWrap/>
            <w:hideMark/>
          </w:tcPr>
          <w:p w14:paraId="7EC33820" w14:textId="2B0C1D61"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6,721,968.00 </w:t>
            </w:r>
          </w:p>
        </w:tc>
        <w:tc>
          <w:tcPr>
            <w:tcW w:w="1083" w:type="dxa"/>
            <w:noWrap/>
            <w:hideMark/>
          </w:tcPr>
          <w:p w14:paraId="224D2BD9" w14:textId="6192DB9F"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7,429,356.00 </w:t>
            </w:r>
          </w:p>
        </w:tc>
        <w:tc>
          <w:tcPr>
            <w:tcW w:w="1083" w:type="dxa"/>
            <w:noWrap/>
            <w:hideMark/>
          </w:tcPr>
          <w:p w14:paraId="0597E001" w14:textId="479653B9"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13,365,732.00 </w:t>
            </w:r>
          </w:p>
        </w:tc>
        <w:tc>
          <w:tcPr>
            <w:tcW w:w="1083" w:type="dxa"/>
            <w:noWrap/>
            <w:hideMark/>
          </w:tcPr>
          <w:p w14:paraId="2E79345F" w14:textId="1A3183F3"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13,803,781.00 </w:t>
            </w:r>
          </w:p>
        </w:tc>
        <w:tc>
          <w:tcPr>
            <w:tcW w:w="1083" w:type="dxa"/>
            <w:noWrap/>
            <w:hideMark/>
          </w:tcPr>
          <w:p w14:paraId="7ADAE837" w14:textId="24F3FE9C"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14,163,940.00 </w:t>
            </w:r>
          </w:p>
        </w:tc>
        <w:tc>
          <w:tcPr>
            <w:tcW w:w="1083" w:type="dxa"/>
            <w:noWrap/>
            <w:hideMark/>
          </w:tcPr>
          <w:p w14:paraId="3B0B7FAA" w14:textId="7EB08243"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14,479,065.00 </w:t>
            </w:r>
          </w:p>
        </w:tc>
      </w:tr>
      <w:tr w:rsidR="005005AA" w:rsidRPr="005005AA" w14:paraId="6A7FA572" w14:textId="77777777" w:rsidTr="00DF5566">
        <w:trPr>
          <w:trHeight w:val="300"/>
        </w:trPr>
        <w:tc>
          <w:tcPr>
            <w:tcW w:w="565" w:type="dxa"/>
            <w:noWrap/>
            <w:hideMark/>
          </w:tcPr>
          <w:p w14:paraId="42149E4A"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6.1.2</w:t>
            </w:r>
          </w:p>
        </w:tc>
        <w:tc>
          <w:tcPr>
            <w:tcW w:w="2265" w:type="dxa"/>
            <w:noWrap/>
            <w:hideMark/>
          </w:tcPr>
          <w:p w14:paraId="2C0950E1"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Reintegros e Indemnizaciones</w:t>
            </w:r>
          </w:p>
        </w:tc>
        <w:tc>
          <w:tcPr>
            <w:tcW w:w="1200" w:type="dxa"/>
            <w:noWrap/>
            <w:hideMark/>
          </w:tcPr>
          <w:p w14:paraId="7C7092F7" w14:textId="5A8B5ECA"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2,966.00 </w:t>
            </w:r>
          </w:p>
        </w:tc>
        <w:tc>
          <w:tcPr>
            <w:tcW w:w="1083" w:type="dxa"/>
            <w:noWrap/>
            <w:hideMark/>
          </w:tcPr>
          <w:p w14:paraId="05C2F5A9" w14:textId="2161BEB7"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2357057A" w14:textId="110C3B07"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5C79CBD2" w14:textId="6BC0A170"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478D2176" w14:textId="5016F5A6"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0C499478" w14:textId="2FE2FC48"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7DD188F2" w14:textId="22E3A1FB"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r>
      <w:tr w:rsidR="005005AA" w:rsidRPr="005005AA" w14:paraId="060F048D" w14:textId="77777777" w:rsidTr="00DF5566">
        <w:trPr>
          <w:trHeight w:val="300"/>
        </w:trPr>
        <w:tc>
          <w:tcPr>
            <w:tcW w:w="565" w:type="dxa"/>
            <w:noWrap/>
            <w:hideMark/>
          </w:tcPr>
          <w:p w14:paraId="3DFAF83B"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6.1.3</w:t>
            </w:r>
          </w:p>
        </w:tc>
        <w:tc>
          <w:tcPr>
            <w:tcW w:w="2265" w:type="dxa"/>
            <w:noWrap/>
            <w:hideMark/>
          </w:tcPr>
          <w:p w14:paraId="6011C5E6"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Venta de muebles / inmuebles</w:t>
            </w:r>
          </w:p>
        </w:tc>
        <w:tc>
          <w:tcPr>
            <w:tcW w:w="1200" w:type="dxa"/>
            <w:noWrap/>
            <w:hideMark/>
          </w:tcPr>
          <w:p w14:paraId="24E1F9EC" w14:textId="0681B6F5"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0C3DA5C2" w14:textId="7B7A830D"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340CC0D8" w14:textId="480DD677"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684EEF3D" w14:textId="78602DD1"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373CF005" w14:textId="2741B515"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37D0C922" w14:textId="2E544089"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5FC0E49B" w14:textId="3E080FBB"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r>
      <w:tr w:rsidR="005005AA" w:rsidRPr="005005AA" w14:paraId="76F7C3A3" w14:textId="77777777" w:rsidTr="00DF5566">
        <w:trPr>
          <w:trHeight w:val="300"/>
        </w:trPr>
        <w:tc>
          <w:tcPr>
            <w:tcW w:w="565" w:type="dxa"/>
            <w:noWrap/>
            <w:hideMark/>
          </w:tcPr>
          <w:p w14:paraId="092E3A77"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6.2</w:t>
            </w:r>
          </w:p>
        </w:tc>
        <w:tc>
          <w:tcPr>
            <w:tcW w:w="2265" w:type="dxa"/>
            <w:noWrap/>
            <w:hideMark/>
          </w:tcPr>
          <w:p w14:paraId="4D85A545"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Aprovechamientos Patrimoniales</w:t>
            </w:r>
          </w:p>
        </w:tc>
        <w:tc>
          <w:tcPr>
            <w:tcW w:w="1200" w:type="dxa"/>
            <w:noWrap/>
            <w:hideMark/>
          </w:tcPr>
          <w:p w14:paraId="1B223132" w14:textId="645032E8"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09C5F893" w14:textId="574DA9E9"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0ADDD5BB" w14:textId="0AFFCF58"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7B5D0E7E" w14:textId="3ADE2558"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3C01F461" w14:textId="26DE1B6C"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320909C7" w14:textId="663BAE78"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1FC8D749" w14:textId="34427951"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r>
      <w:tr w:rsidR="005005AA" w:rsidRPr="005005AA" w14:paraId="01643CD0" w14:textId="77777777" w:rsidTr="00DF5566">
        <w:trPr>
          <w:trHeight w:val="300"/>
        </w:trPr>
        <w:tc>
          <w:tcPr>
            <w:tcW w:w="565" w:type="dxa"/>
            <w:noWrap/>
            <w:hideMark/>
          </w:tcPr>
          <w:p w14:paraId="1A19464B"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6.3</w:t>
            </w:r>
          </w:p>
        </w:tc>
        <w:tc>
          <w:tcPr>
            <w:tcW w:w="2265" w:type="dxa"/>
            <w:noWrap/>
            <w:hideMark/>
          </w:tcPr>
          <w:p w14:paraId="56AA6B4F"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 xml:space="preserve">Accesorios de Aprovechamientos </w:t>
            </w:r>
          </w:p>
        </w:tc>
        <w:tc>
          <w:tcPr>
            <w:tcW w:w="1200" w:type="dxa"/>
            <w:noWrap/>
            <w:hideMark/>
          </w:tcPr>
          <w:p w14:paraId="62E39B26" w14:textId="0BB1E735"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239.00 </w:t>
            </w:r>
          </w:p>
        </w:tc>
        <w:tc>
          <w:tcPr>
            <w:tcW w:w="1083" w:type="dxa"/>
            <w:noWrap/>
            <w:hideMark/>
          </w:tcPr>
          <w:p w14:paraId="50C3FEC2" w14:textId="5F795EC7"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100.00 </w:t>
            </w:r>
          </w:p>
        </w:tc>
        <w:tc>
          <w:tcPr>
            <w:tcW w:w="1083" w:type="dxa"/>
            <w:noWrap/>
            <w:hideMark/>
          </w:tcPr>
          <w:p w14:paraId="0A113F48" w14:textId="38CA6A3F"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32.00 </w:t>
            </w:r>
          </w:p>
        </w:tc>
        <w:tc>
          <w:tcPr>
            <w:tcW w:w="1083" w:type="dxa"/>
            <w:noWrap/>
            <w:hideMark/>
          </w:tcPr>
          <w:p w14:paraId="52B568B9" w14:textId="061542A0"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147F6A8F" w14:textId="1F4A93B9"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7727B242" w14:textId="493A0C7C"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48EE84AA" w14:textId="6B2F9139"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r>
      <w:tr w:rsidR="005005AA" w:rsidRPr="005005AA" w14:paraId="6CCF689E" w14:textId="77777777" w:rsidTr="00DF5566">
        <w:trPr>
          <w:trHeight w:val="528"/>
        </w:trPr>
        <w:tc>
          <w:tcPr>
            <w:tcW w:w="565" w:type="dxa"/>
            <w:noWrap/>
            <w:hideMark/>
          </w:tcPr>
          <w:p w14:paraId="7D7D9CE0"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6.9</w:t>
            </w:r>
          </w:p>
        </w:tc>
        <w:tc>
          <w:tcPr>
            <w:tcW w:w="2265" w:type="dxa"/>
            <w:hideMark/>
          </w:tcPr>
          <w:p w14:paraId="56F828BF" w14:textId="18E7C2C6"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Aprovechamientos no comprendidos en las fracciones de la Ley de Ingresos causadas en Ejercicios Fiscales Anteriores Pendiente de Liquidación</w:t>
            </w:r>
            <w:r w:rsidR="00E87810">
              <w:rPr>
                <w:rFonts w:asciiTheme="minorHAnsi" w:hAnsiTheme="minorHAnsi" w:cstheme="minorHAnsi"/>
                <w:sz w:val="14"/>
                <w:szCs w:val="14"/>
              </w:rPr>
              <w:t xml:space="preserve"> </w:t>
            </w:r>
            <w:r w:rsidRPr="005005AA">
              <w:rPr>
                <w:rFonts w:asciiTheme="minorHAnsi" w:hAnsiTheme="minorHAnsi" w:cstheme="minorHAnsi"/>
                <w:sz w:val="14"/>
                <w:szCs w:val="14"/>
              </w:rPr>
              <w:t>o Pago</w:t>
            </w:r>
          </w:p>
        </w:tc>
        <w:tc>
          <w:tcPr>
            <w:tcW w:w="1200" w:type="dxa"/>
            <w:noWrap/>
            <w:hideMark/>
          </w:tcPr>
          <w:p w14:paraId="09401802" w14:textId="2D613333"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7AE5B86C" w14:textId="6B9DAB50"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59E1142C" w14:textId="2005F998"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2ACFCF73" w14:textId="10616931"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01564519" w14:textId="0A46B6DB"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65A58D26" w14:textId="4B5B0BE6"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1B24C612" w14:textId="196B532A"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r>
      <w:tr w:rsidR="005005AA" w:rsidRPr="005005AA" w14:paraId="0861BBF7" w14:textId="77777777" w:rsidTr="00DF5566">
        <w:trPr>
          <w:trHeight w:val="300"/>
        </w:trPr>
        <w:tc>
          <w:tcPr>
            <w:tcW w:w="565" w:type="dxa"/>
            <w:noWrap/>
            <w:hideMark/>
          </w:tcPr>
          <w:p w14:paraId="6BED6B8F" w14:textId="77777777" w:rsidR="005005AA" w:rsidRPr="005005AA" w:rsidRDefault="005005AA" w:rsidP="005005AA">
            <w:pPr>
              <w:autoSpaceDE w:val="0"/>
              <w:autoSpaceDN w:val="0"/>
              <w:adjustRightInd w:val="0"/>
              <w:jc w:val="both"/>
              <w:rPr>
                <w:rFonts w:asciiTheme="minorHAnsi" w:hAnsiTheme="minorHAnsi" w:cstheme="minorHAnsi"/>
                <w:bCs/>
                <w:sz w:val="14"/>
                <w:szCs w:val="14"/>
              </w:rPr>
            </w:pPr>
            <w:r w:rsidRPr="005005AA">
              <w:rPr>
                <w:rFonts w:asciiTheme="minorHAnsi" w:hAnsiTheme="minorHAnsi" w:cstheme="minorHAnsi"/>
                <w:bCs/>
                <w:sz w:val="14"/>
                <w:szCs w:val="14"/>
              </w:rPr>
              <w:t>7</w:t>
            </w:r>
          </w:p>
        </w:tc>
        <w:tc>
          <w:tcPr>
            <w:tcW w:w="2265" w:type="dxa"/>
            <w:noWrap/>
            <w:hideMark/>
          </w:tcPr>
          <w:p w14:paraId="0E443806" w14:textId="77777777" w:rsidR="005005AA" w:rsidRPr="005005AA" w:rsidRDefault="005005AA" w:rsidP="005005AA">
            <w:pPr>
              <w:autoSpaceDE w:val="0"/>
              <w:autoSpaceDN w:val="0"/>
              <w:adjustRightInd w:val="0"/>
              <w:jc w:val="both"/>
              <w:rPr>
                <w:rFonts w:asciiTheme="minorHAnsi" w:hAnsiTheme="minorHAnsi" w:cstheme="minorHAnsi"/>
                <w:bCs/>
                <w:sz w:val="14"/>
                <w:szCs w:val="14"/>
              </w:rPr>
            </w:pPr>
            <w:r w:rsidRPr="005005AA">
              <w:rPr>
                <w:rFonts w:asciiTheme="minorHAnsi" w:hAnsiTheme="minorHAnsi" w:cstheme="minorHAnsi"/>
                <w:bCs/>
                <w:sz w:val="14"/>
                <w:szCs w:val="14"/>
              </w:rPr>
              <w:t>Ingresos por Venta de bienes y servicios</w:t>
            </w:r>
          </w:p>
        </w:tc>
        <w:tc>
          <w:tcPr>
            <w:tcW w:w="1200" w:type="dxa"/>
            <w:noWrap/>
            <w:hideMark/>
          </w:tcPr>
          <w:p w14:paraId="6A260762" w14:textId="0E29861B" w:rsidR="005005AA" w:rsidRPr="00DF5566" w:rsidRDefault="00E87810" w:rsidP="00DF5566">
            <w:pPr>
              <w:autoSpaceDE w:val="0"/>
              <w:autoSpaceDN w:val="0"/>
              <w:adjustRightInd w:val="0"/>
              <w:ind w:right="34"/>
              <w:jc w:val="right"/>
              <w:rPr>
                <w:rFonts w:asciiTheme="minorHAnsi" w:hAnsiTheme="minorHAnsi" w:cstheme="minorHAnsi"/>
                <w:bCs/>
                <w:sz w:val="12"/>
                <w:szCs w:val="12"/>
              </w:rPr>
            </w:pPr>
            <w:r w:rsidRPr="00DF5566">
              <w:rPr>
                <w:rFonts w:asciiTheme="minorHAnsi" w:hAnsiTheme="minorHAnsi" w:cstheme="minorHAnsi"/>
                <w:bCs/>
                <w:sz w:val="12"/>
                <w:szCs w:val="12"/>
              </w:rPr>
              <w:t xml:space="preserve"> </w:t>
            </w:r>
            <w:r w:rsidR="005005AA" w:rsidRPr="00DF5566">
              <w:rPr>
                <w:rFonts w:asciiTheme="minorHAnsi" w:hAnsiTheme="minorHAnsi" w:cstheme="minorHAnsi"/>
                <w:bCs/>
                <w:sz w:val="12"/>
                <w:szCs w:val="12"/>
              </w:rPr>
              <w:t>-</w:t>
            </w:r>
            <w:r w:rsidRPr="00DF5566">
              <w:rPr>
                <w:rFonts w:asciiTheme="minorHAnsi" w:hAnsiTheme="minorHAnsi" w:cstheme="minorHAnsi"/>
                <w:bCs/>
                <w:sz w:val="12"/>
                <w:szCs w:val="12"/>
              </w:rPr>
              <w:t xml:space="preserve"> </w:t>
            </w:r>
          </w:p>
        </w:tc>
        <w:tc>
          <w:tcPr>
            <w:tcW w:w="1083" w:type="dxa"/>
            <w:noWrap/>
            <w:hideMark/>
          </w:tcPr>
          <w:p w14:paraId="4FF62633" w14:textId="1D6AF70B" w:rsidR="005005AA" w:rsidRPr="00DF5566" w:rsidRDefault="00E87810" w:rsidP="00DF5566">
            <w:pPr>
              <w:autoSpaceDE w:val="0"/>
              <w:autoSpaceDN w:val="0"/>
              <w:adjustRightInd w:val="0"/>
              <w:ind w:right="34"/>
              <w:jc w:val="right"/>
              <w:rPr>
                <w:rFonts w:asciiTheme="minorHAnsi" w:hAnsiTheme="minorHAnsi" w:cstheme="minorHAnsi"/>
                <w:bCs/>
                <w:sz w:val="12"/>
                <w:szCs w:val="12"/>
              </w:rPr>
            </w:pPr>
            <w:r w:rsidRPr="00DF5566">
              <w:rPr>
                <w:rFonts w:asciiTheme="minorHAnsi" w:hAnsiTheme="minorHAnsi" w:cstheme="minorHAnsi"/>
                <w:bCs/>
                <w:sz w:val="12"/>
                <w:szCs w:val="12"/>
              </w:rPr>
              <w:t xml:space="preserve"> </w:t>
            </w:r>
            <w:r w:rsidR="005005AA" w:rsidRPr="00DF5566">
              <w:rPr>
                <w:rFonts w:asciiTheme="minorHAnsi" w:hAnsiTheme="minorHAnsi" w:cstheme="minorHAnsi"/>
                <w:bCs/>
                <w:sz w:val="12"/>
                <w:szCs w:val="12"/>
              </w:rPr>
              <w:t>-</w:t>
            </w:r>
            <w:r w:rsidRPr="00DF5566">
              <w:rPr>
                <w:rFonts w:asciiTheme="minorHAnsi" w:hAnsiTheme="minorHAnsi" w:cstheme="minorHAnsi"/>
                <w:bCs/>
                <w:sz w:val="12"/>
                <w:szCs w:val="12"/>
              </w:rPr>
              <w:t xml:space="preserve"> </w:t>
            </w:r>
          </w:p>
        </w:tc>
        <w:tc>
          <w:tcPr>
            <w:tcW w:w="1083" w:type="dxa"/>
            <w:noWrap/>
            <w:hideMark/>
          </w:tcPr>
          <w:p w14:paraId="31244613" w14:textId="11530C2A" w:rsidR="005005AA" w:rsidRPr="00DF5566" w:rsidRDefault="00E87810" w:rsidP="00DF5566">
            <w:pPr>
              <w:autoSpaceDE w:val="0"/>
              <w:autoSpaceDN w:val="0"/>
              <w:adjustRightInd w:val="0"/>
              <w:ind w:right="34"/>
              <w:jc w:val="right"/>
              <w:rPr>
                <w:rFonts w:asciiTheme="minorHAnsi" w:hAnsiTheme="minorHAnsi" w:cstheme="minorHAnsi"/>
                <w:bCs/>
                <w:sz w:val="12"/>
                <w:szCs w:val="12"/>
              </w:rPr>
            </w:pPr>
            <w:r w:rsidRPr="00DF5566">
              <w:rPr>
                <w:rFonts w:asciiTheme="minorHAnsi" w:hAnsiTheme="minorHAnsi" w:cstheme="minorHAnsi"/>
                <w:bCs/>
                <w:sz w:val="12"/>
                <w:szCs w:val="12"/>
              </w:rPr>
              <w:t xml:space="preserve"> </w:t>
            </w:r>
            <w:r w:rsidR="005005AA" w:rsidRPr="00DF5566">
              <w:rPr>
                <w:rFonts w:asciiTheme="minorHAnsi" w:hAnsiTheme="minorHAnsi" w:cstheme="minorHAnsi"/>
                <w:bCs/>
                <w:sz w:val="12"/>
                <w:szCs w:val="12"/>
              </w:rPr>
              <w:t>-</w:t>
            </w:r>
            <w:r w:rsidRPr="00DF5566">
              <w:rPr>
                <w:rFonts w:asciiTheme="minorHAnsi" w:hAnsiTheme="minorHAnsi" w:cstheme="minorHAnsi"/>
                <w:bCs/>
                <w:sz w:val="12"/>
                <w:szCs w:val="12"/>
              </w:rPr>
              <w:t xml:space="preserve"> </w:t>
            </w:r>
          </w:p>
        </w:tc>
        <w:tc>
          <w:tcPr>
            <w:tcW w:w="1083" w:type="dxa"/>
            <w:noWrap/>
            <w:hideMark/>
          </w:tcPr>
          <w:p w14:paraId="57A10EAF" w14:textId="629BFF39" w:rsidR="005005AA" w:rsidRPr="00DF5566" w:rsidRDefault="00E87810" w:rsidP="00DF5566">
            <w:pPr>
              <w:autoSpaceDE w:val="0"/>
              <w:autoSpaceDN w:val="0"/>
              <w:adjustRightInd w:val="0"/>
              <w:ind w:right="34"/>
              <w:jc w:val="right"/>
              <w:rPr>
                <w:rFonts w:asciiTheme="minorHAnsi" w:hAnsiTheme="minorHAnsi" w:cstheme="minorHAnsi"/>
                <w:bCs/>
                <w:sz w:val="12"/>
                <w:szCs w:val="12"/>
              </w:rPr>
            </w:pPr>
            <w:r w:rsidRPr="00DF5566">
              <w:rPr>
                <w:rFonts w:asciiTheme="minorHAnsi" w:hAnsiTheme="minorHAnsi" w:cstheme="minorHAnsi"/>
                <w:bCs/>
                <w:sz w:val="12"/>
                <w:szCs w:val="12"/>
              </w:rPr>
              <w:t xml:space="preserve"> </w:t>
            </w:r>
            <w:r w:rsidR="005005AA" w:rsidRPr="00DF5566">
              <w:rPr>
                <w:rFonts w:asciiTheme="minorHAnsi" w:hAnsiTheme="minorHAnsi" w:cstheme="minorHAnsi"/>
                <w:bCs/>
                <w:sz w:val="12"/>
                <w:szCs w:val="12"/>
              </w:rPr>
              <w:t>-</w:t>
            </w:r>
            <w:r w:rsidRPr="00DF5566">
              <w:rPr>
                <w:rFonts w:asciiTheme="minorHAnsi" w:hAnsiTheme="minorHAnsi" w:cstheme="minorHAnsi"/>
                <w:bCs/>
                <w:sz w:val="12"/>
                <w:szCs w:val="12"/>
              </w:rPr>
              <w:t xml:space="preserve"> </w:t>
            </w:r>
          </w:p>
        </w:tc>
        <w:tc>
          <w:tcPr>
            <w:tcW w:w="1083" w:type="dxa"/>
            <w:noWrap/>
            <w:hideMark/>
          </w:tcPr>
          <w:p w14:paraId="58BD29DD" w14:textId="740284AB" w:rsidR="005005AA" w:rsidRPr="00DF5566" w:rsidRDefault="00E87810" w:rsidP="00DF5566">
            <w:pPr>
              <w:autoSpaceDE w:val="0"/>
              <w:autoSpaceDN w:val="0"/>
              <w:adjustRightInd w:val="0"/>
              <w:ind w:right="34"/>
              <w:jc w:val="right"/>
              <w:rPr>
                <w:rFonts w:asciiTheme="minorHAnsi" w:hAnsiTheme="minorHAnsi" w:cstheme="minorHAnsi"/>
                <w:bCs/>
                <w:sz w:val="12"/>
                <w:szCs w:val="12"/>
              </w:rPr>
            </w:pPr>
            <w:r w:rsidRPr="00DF5566">
              <w:rPr>
                <w:rFonts w:asciiTheme="minorHAnsi" w:hAnsiTheme="minorHAnsi" w:cstheme="minorHAnsi"/>
                <w:bCs/>
                <w:sz w:val="12"/>
                <w:szCs w:val="12"/>
              </w:rPr>
              <w:t xml:space="preserve"> </w:t>
            </w:r>
            <w:r w:rsidR="005005AA" w:rsidRPr="00DF5566">
              <w:rPr>
                <w:rFonts w:asciiTheme="minorHAnsi" w:hAnsiTheme="minorHAnsi" w:cstheme="minorHAnsi"/>
                <w:bCs/>
                <w:sz w:val="12"/>
                <w:szCs w:val="12"/>
              </w:rPr>
              <w:t>-</w:t>
            </w:r>
            <w:r w:rsidRPr="00DF5566">
              <w:rPr>
                <w:rFonts w:asciiTheme="minorHAnsi" w:hAnsiTheme="minorHAnsi" w:cstheme="minorHAnsi"/>
                <w:bCs/>
                <w:sz w:val="12"/>
                <w:szCs w:val="12"/>
              </w:rPr>
              <w:t xml:space="preserve"> </w:t>
            </w:r>
          </w:p>
        </w:tc>
        <w:tc>
          <w:tcPr>
            <w:tcW w:w="1083" w:type="dxa"/>
            <w:noWrap/>
            <w:hideMark/>
          </w:tcPr>
          <w:p w14:paraId="6BFBD867" w14:textId="07B37312" w:rsidR="005005AA" w:rsidRPr="00DF5566" w:rsidRDefault="00E87810" w:rsidP="00DF5566">
            <w:pPr>
              <w:autoSpaceDE w:val="0"/>
              <w:autoSpaceDN w:val="0"/>
              <w:adjustRightInd w:val="0"/>
              <w:ind w:right="34"/>
              <w:jc w:val="right"/>
              <w:rPr>
                <w:rFonts w:asciiTheme="minorHAnsi" w:hAnsiTheme="minorHAnsi" w:cstheme="minorHAnsi"/>
                <w:bCs/>
                <w:sz w:val="12"/>
                <w:szCs w:val="12"/>
              </w:rPr>
            </w:pPr>
            <w:r w:rsidRPr="00DF5566">
              <w:rPr>
                <w:rFonts w:asciiTheme="minorHAnsi" w:hAnsiTheme="minorHAnsi" w:cstheme="minorHAnsi"/>
                <w:bCs/>
                <w:sz w:val="12"/>
                <w:szCs w:val="12"/>
              </w:rPr>
              <w:t xml:space="preserve"> </w:t>
            </w:r>
            <w:r w:rsidR="005005AA" w:rsidRPr="00DF5566">
              <w:rPr>
                <w:rFonts w:asciiTheme="minorHAnsi" w:hAnsiTheme="minorHAnsi" w:cstheme="minorHAnsi"/>
                <w:bCs/>
                <w:sz w:val="12"/>
                <w:szCs w:val="12"/>
              </w:rPr>
              <w:t>-</w:t>
            </w:r>
            <w:r w:rsidRPr="00DF5566">
              <w:rPr>
                <w:rFonts w:asciiTheme="minorHAnsi" w:hAnsiTheme="minorHAnsi" w:cstheme="minorHAnsi"/>
                <w:bCs/>
                <w:sz w:val="12"/>
                <w:szCs w:val="12"/>
              </w:rPr>
              <w:t xml:space="preserve"> </w:t>
            </w:r>
          </w:p>
        </w:tc>
        <w:tc>
          <w:tcPr>
            <w:tcW w:w="1083" w:type="dxa"/>
            <w:noWrap/>
            <w:hideMark/>
          </w:tcPr>
          <w:p w14:paraId="37A9CE72" w14:textId="05335C4C" w:rsidR="005005AA" w:rsidRPr="00DF5566" w:rsidRDefault="00E87810" w:rsidP="00DF5566">
            <w:pPr>
              <w:autoSpaceDE w:val="0"/>
              <w:autoSpaceDN w:val="0"/>
              <w:adjustRightInd w:val="0"/>
              <w:ind w:right="34"/>
              <w:jc w:val="right"/>
              <w:rPr>
                <w:rFonts w:asciiTheme="minorHAnsi" w:hAnsiTheme="minorHAnsi" w:cstheme="minorHAnsi"/>
                <w:bCs/>
                <w:sz w:val="12"/>
                <w:szCs w:val="12"/>
              </w:rPr>
            </w:pPr>
            <w:r w:rsidRPr="00DF5566">
              <w:rPr>
                <w:rFonts w:asciiTheme="minorHAnsi" w:hAnsiTheme="minorHAnsi" w:cstheme="minorHAnsi"/>
                <w:bCs/>
                <w:sz w:val="12"/>
                <w:szCs w:val="12"/>
              </w:rPr>
              <w:t xml:space="preserve"> </w:t>
            </w:r>
            <w:r w:rsidR="005005AA" w:rsidRPr="00DF5566">
              <w:rPr>
                <w:rFonts w:asciiTheme="minorHAnsi" w:hAnsiTheme="minorHAnsi" w:cstheme="minorHAnsi"/>
                <w:bCs/>
                <w:sz w:val="12"/>
                <w:szCs w:val="12"/>
              </w:rPr>
              <w:t>-</w:t>
            </w:r>
            <w:r w:rsidRPr="00DF5566">
              <w:rPr>
                <w:rFonts w:asciiTheme="minorHAnsi" w:hAnsiTheme="minorHAnsi" w:cstheme="minorHAnsi"/>
                <w:bCs/>
                <w:sz w:val="12"/>
                <w:szCs w:val="12"/>
              </w:rPr>
              <w:t xml:space="preserve"> </w:t>
            </w:r>
          </w:p>
        </w:tc>
      </w:tr>
      <w:tr w:rsidR="005005AA" w:rsidRPr="005005AA" w14:paraId="4440C7AD" w14:textId="77777777" w:rsidTr="00DF5566">
        <w:trPr>
          <w:trHeight w:val="528"/>
        </w:trPr>
        <w:tc>
          <w:tcPr>
            <w:tcW w:w="565" w:type="dxa"/>
            <w:noWrap/>
            <w:hideMark/>
          </w:tcPr>
          <w:p w14:paraId="2874B053"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7.1</w:t>
            </w:r>
          </w:p>
        </w:tc>
        <w:tc>
          <w:tcPr>
            <w:tcW w:w="2265" w:type="dxa"/>
            <w:hideMark/>
          </w:tcPr>
          <w:p w14:paraId="1F9D1F78"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 xml:space="preserve">Ingresos por ventas de bienes y Prestación de servicios de Instituciones Públicas de Seguridad Social </w:t>
            </w:r>
          </w:p>
        </w:tc>
        <w:tc>
          <w:tcPr>
            <w:tcW w:w="1200" w:type="dxa"/>
            <w:noWrap/>
            <w:hideMark/>
          </w:tcPr>
          <w:p w14:paraId="69CD04B9" w14:textId="65594069"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793B2E01" w14:textId="6BD7A144"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6E60E5C7" w14:textId="5E850A72"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165C0898" w14:textId="4AF3E009"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63C26816" w14:textId="113EC3FE"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34200F07" w14:textId="647C95E4"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4CED3CC2" w14:textId="050E8FF9"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r>
      <w:tr w:rsidR="005005AA" w:rsidRPr="005005AA" w14:paraId="0BFAE4B1" w14:textId="77777777" w:rsidTr="00DF5566">
        <w:trPr>
          <w:trHeight w:val="300"/>
        </w:trPr>
        <w:tc>
          <w:tcPr>
            <w:tcW w:w="565" w:type="dxa"/>
            <w:noWrap/>
            <w:hideMark/>
          </w:tcPr>
          <w:p w14:paraId="04391297"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7.2</w:t>
            </w:r>
          </w:p>
        </w:tc>
        <w:tc>
          <w:tcPr>
            <w:tcW w:w="2265" w:type="dxa"/>
            <w:noWrap/>
            <w:hideMark/>
          </w:tcPr>
          <w:p w14:paraId="1C8ADD0F"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Ingresos por Venta de Bienes y Prestación de Servicios de Empresas Productivas del Estado</w:t>
            </w:r>
          </w:p>
        </w:tc>
        <w:tc>
          <w:tcPr>
            <w:tcW w:w="1200" w:type="dxa"/>
            <w:noWrap/>
            <w:hideMark/>
          </w:tcPr>
          <w:p w14:paraId="164F56C1" w14:textId="507EAFA0"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7CBFD678" w14:textId="3DC21E8B"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6693A7D0" w14:textId="27DE8037"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4999B7E5" w14:textId="22672803"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2930A429" w14:textId="66A65BC0"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4A1675D0" w14:textId="7896E6C5"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5AB279E3" w14:textId="795B619E"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r>
      <w:tr w:rsidR="005005AA" w:rsidRPr="005005AA" w14:paraId="1BEFA942" w14:textId="77777777" w:rsidTr="00DF5566">
        <w:trPr>
          <w:trHeight w:val="528"/>
        </w:trPr>
        <w:tc>
          <w:tcPr>
            <w:tcW w:w="565" w:type="dxa"/>
            <w:noWrap/>
            <w:hideMark/>
          </w:tcPr>
          <w:p w14:paraId="33240B01"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7.3</w:t>
            </w:r>
          </w:p>
        </w:tc>
        <w:tc>
          <w:tcPr>
            <w:tcW w:w="2265" w:type="dxa"/>
            <w:hideMark/>
          </w:tcPr>
          <w:p w14:paraId="08C701C1"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Ingresos por venta de Bienes y Prestación de Servicios de Entidades Paraestatales y Fideicomisos No Empresariales y No Financieros</w:t>
            </w:r>
          </w:p>
        </w:tc>
        <w:tc>
          <w:tcPr>
            <w:tcW w:w="1200" w:type="dxa"/>
            <w:noWrap/>
            <w:hideMark/>
          </w:tcPr>
          <w:p w14:paraId="559AFB2A" w14:textId="07B78550"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35A260FC" w14:textId="664AE83D"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316F7E83" w14:textId="710EE388"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1D552EB3" w14:textId="0A28480A"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67ED4AF6" w14:textId="7B5D1E47"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1561B994" w14:textId="71B6B362"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6119200E" w14:textId="48046C33"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r>
      <w:tr w:rsidR="005005AA" w:rsidRPr="005005AA" w14:paraId="07277115" w14:textId="77777777" w:rsidTr="00DF5566">
        <w:trPr>
          <w:trHeight w:val="528"/>
        </w:trPr>
        <w:tc>
          <w:tcPr>
            <w:tcW w:w="565" w:type="dxa"/>
            <w:noWrap/>
            <w:hideMark/>
          </w:tcPr>
          <w:p w14:paraId="543CF93B"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7.4</w:t>
            </w:r>
          </w:p>
        </w:tc>
        <w:tc>
          <w:tcPr>
            <w:tcW w:w="2265" w:type="dxa"/>
            <w:hideMark/>
          </w:tcPr>
          <w:p w14:paraId="42322560"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 xml:space="preserve">Ingresos por Venta de Bienes y Prestación de Servicios de Entidades Paraestatales Empresariales No Financieras con Participación Estatal Mayoritaria </w:t>
            </w:r>
          </w:p>
        </w:tc>
        <w:tc>
          <w:tcPr>
            <w:tcW w:w="1200" w:type="dxa"/>
            <w:noWrap/>
            <w:hideMark/>
          </w:tcPr>
          <w:p w14:paraId="18D09EA8" w14:textId="613E8541"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16635126" w14:textId="0F3FFF8D"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7B2CE888" w14:textId="7504645A"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04E19F6C" w14:textId="1BA822E0"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5EADA901" w14:textId="0FE03AFB"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47398319" w14:textId="3EADC23A"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046739F7" w14:textId="61570E1E"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r>
      <w:tr w:rsidR="005005AA" w:rsidRPr="005005AA" w14:paraId="4E0694F9" w14:textId="77777777" w:rsidTr="00DF5566">
        <w:trPr>
          <w:trHeight w:val="528"/>
        </w:trPr>
        <w:tc>
          <w:tcPr>
            <w:tcW w:w="565" w:type="dxa"/>
            <w:noWrap/>
            <w:hideMark/>
          </w:tcPr>
          <w:p w14:paraId="0F29D686"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7.5</w:t>
            </w:r>
          </w:p>
        </w:tc>
        <w:tc>
          <w:tcPr>
            <w:tcW w:w="2265" w:type="dxa"/>
            <w:hideMark/>
          </w:tcPr>
          <w:p w14:paraId="53178661"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Ingresos por Venta de Bienes y Prestación de Servicios de Entidades Paraestatales Empresariales Financieras Monetarias con Participación Estatal Mayoritaria</w:t>
            </w:r>
          </w:p>
        </w:tc>
        <w:tc>
          <w:tcPr>
            <w:tcW w:w="1200" w:type="dxa"/>
            <w:noWrap/>
            <w:hideMark/>
          </w:tcPr>
          <w:p w14:paraId="488B1DD1" w14:textId="2924AF9A"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1C03A7F4" w14:textId="3B110E1F"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534F0AFD" w14:textId="7316D714"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1A657377" w14:textId="732FF6CD"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410B50C1" w14:textId="5B149737"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6A25E29D" w14:textId="7640AD4A"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4A738D75" w14:textId="30FAB655"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r>
      <w:tr w:rsidR="005005AA" w:rsidRPr="005005AA" w14:paraId="3E15BC90" w14:textId="77777777" w:rsidTr="00DF5566">
        <w:trPr>
          <w:trHeight w:val="528"/>
        </w:trPr>
        <w:tc>
          <w:tcPr>
            <w:tcW w:w="565" w:type="dxa"/>
            <w:noWrap/>
            <w:hideMark/>
          </w:tcPr>
          <w:p w14:paraId="6D8DFBA1"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7.6</w:t>
            </w:r>
          </w:p>
        </w:tc>
        <w:tc>
          <w:tcPr>
            <w:tcW w:w="2265" w:type="dxa"/>
            <w:hideMark/>
          </w:tcPr>
          <w:p w14:paraId="7AFB5442"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Ingresos por Venta de Bienes y Prestación de Servicios de Entidades Paraestatales Empresariales Financieras No Monetarias con Participación Estatal Mayoritaria</w:t>
            </w:r>
          </w:p>
        </w:tc>
        <w:tc>
          <w:tcPr>
            <w:tcW w:w="1200" w:type="dxa"/>
            <w:noWrap/>
            <w:hideMark/>
          </w:tcPr>
          <w:p w14:paraId="16DC6316" w14:textId="12401E73"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1FD20741" w14:textId="71AEDEA3"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576D0E4C" w14:textId="03946784"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0DCA509B" w14:textId="01CCEF5A"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2582F95E" w14:textId="5CD54EE2"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2CA54153" w14:textId="7CB6AD73"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5AC7CD24" w14:textId="4CAC833A"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r>
      <w:tr w:rsidR="005005AA" w:rsidRPr="005005AA" w14:paraId="6865FAE7" w14:textId="77777777" w:rsidTr="00DF5566">
        <w:trPr>
          <w:trHeight w:val="528"/>
        </w:trPr>
        <w:tc>
          <w:tcPr>
            <w:tcW w:w="565" w:type="dxa"/>
            <w:noWrap/>
            <w:hideMark/>
          </w:tcPr>
          <w:p w14:paraId="62EFBC06"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7.7</w:t>
            </w:r>
          </w:p>
        </w:tc>
        <w:tc>
          <w:tcPr>
            <w:tcW w:w="2265" w:type="dxa"/>
            <w:hideMark/>
          </w:tcPr>
          <w:p w14:paraId="220D189C" w14:textId="6FF6ACD8"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Ingresos por Venta de Bienes y Prestación de Servicios de Fideicomisos Financieros Públicos con</w:t>
            </w:r>
            <w:r w:rsidR="00E87810">
              <w:rPr>
                <w:rFonts w:asciiTheme="minorHAnsi" w:hAnsiTheme="minorHAnsi" w:cstheme="minorHAnsi"/>
                <w:sz w:val="14"/>
                <w:szCs w:val="14"/>
              </w:rPr>
              <w:t xml:space="preserve"> </w:t>
            </w:r>
            <w:r w:rsidRPr="005005AA">
              <w:rPr>
                <w:rFonts w:asciiTheme="minorHAnsi" w:hAnsiTheme="minorHAnsi" w:cstheme="minorHAnsi"/>
                <w:sz w:val="14"/>
                <w:szCs w:val="14"/>
              </w:rPr>
              <w:t>Participación Estatal Mayoritaria</w:t>
            </w:r>
          </w:p>
        </w:tc>
        <w:tc>
          <w:tcPr>
            <w:tcW w:w="1200" w:type="dxa"/>
            <w:noWrap/>
            <w:hideMark/>
          </w:tcPr>
          <w:p w14:paraId="6B75D7C2" w14:textId="0BB29EB0"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22E32B6F" w14:textId="3432D29F"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000601D7" w14:textId="171B8BDF"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018157A5" w14:textId="047F1FF9"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5A0C13CE" w14:textId="694F89B6"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1C60BC8B" w14:textId="11573EBB"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462DDC37" w14:textId="4FB42D83"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r>
      <w:tr w:rsidR="005005AA" w:rsidRPr="005005AA" w14:paraId="2DECD23D" w14:textId="77777777" w:rsidTr="00DF5566">
        <w:trPr>
          <w:trHeight w:val="528"/>
        </w:trPr>
        <w:tc>
          <w:tcPr>
            <w:tcW w:w="565" w:type="dxa"/>
            <w:noWrap/>
            <w:hideMark/>
          </w:tcPr>
          <w:p w14:paraId="2B57505A"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7.8</w:t>
            </w:r>
          </w:p>
        </w:tc>
        <w:tc>
          <w:tcPr>
            <w:tcW w:w="2265" w:type="dxa"/>
            <w:hideMark/>
          </w:tcPr>
          <w:p w14:paraId="4FB25DC4"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Ingresos por Venta de Bienes y Prestación de Servicios de los Poderes Legislativo y Judicial y de los Órganos Autónomos</w:t>
            </w:r>
          </w:p>
        </w:tc>
        <w:tc>
          <w:tcPr>
            <w:tcW w:w="1200" w:type="dxa"/>
            <w:noWrap/>
            <w:hideMark/>
          </w:tcPr>
          <w:p w14:paraId="08C41694" w14:textId="72EB0801"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65A2CE3B" w14:textId="17891EAC"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31CE9C8E" w14:textId="48E43007"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5E58B55F" w14:textId="0061C7BD"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0C32E9C9" w14:textId="0708EC52"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183F898E" w14:textId="5A046B38"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588CD5A4" w14:textId="5DD56CFD"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r>
      <w:tr w:rsidR="005005AA" w:rsidRPr="005005AA" w14:paraId="567C00C7" w14:textId="77777777" w:rsidTr="00DF5566">
        <w:trPr>
          <w:trHeight w:val="300"/>
        </w:trPr>
        <w:tc>
          <w:tcPr>
            <w:tcW w:w="565" w:type="dxa"/>
            <w:noWrap/>
            <w:hideMark/>
          </w:tcPr>
          <w:p w14:paraId="714A49F2"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7.9</w:t>
            </w:r>
          </w:p>
        </w:tc>
        <w:tc>
          <w:tcPr>
            <w:tcW w:w="2265" w:type="dxa"/>
            <w:hideMark/>
          </w:tcPr>
          <w:p w14:paraId="4A03B64F"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Otros Ingresos</w:t>
            </w:r>
          </w:p>
        </w:tc>
        <w:tc>
          <w:tcPr>
            <w:tcW w:w="1200" w:type="dxa"/>
            <w:noWrap/>
            <w:hideMark/>
          </w:tcPr>
          <w:p w14:paraId="0B75D609" w14:textId="56E5B9E7"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42A0C8DF" w14:textId="653B7B29"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2D46F64B" w14:textId="6ECCC561"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16636893" w14:textId="2E1A1BED"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7EAF9442" w14:textId="4324D138"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30D7A568" w14:textId="6D4026BC"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5BF16351" w14:textId="13BB0A3B"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r>
      <w:tr w:rsidR="005005AA" w:rsidRPr="005005AA" w14:paraId="3F233E53" w14:textId="77777777" w:rsidTr="00DF5566">
        <w:trPr>
          <w:trHeight w:val="300"/>
        </w:trPr>
        <w:tc>
          <w:tcPr>
            <w:tcW w:w="565" w:type="dxa"/>
            <w:noWrap/>
            <w:hideMark/>
          </w:tcPr>
          <w:p w14:paraId="6E36B0C6" w14:textId="77777777" w:rsidR="005005AA" w:rsidRPr="005005AA" w:rsidRDefault="005005AA" w:rsidP="005005AA">
            <w:pPr>
              <w:autoSpaceDE w:val="0"/>
              <w:autoSpaceDN w:val="0"/>
              <w:adjustRightInd w:val="0"/>
              <w:jc w:val="both"/>
              <w:rPr>
                <w:rFonts w:asciiTheme="minorHAnsi" w:hAnsiTheme="minorHAnsi" w:cstheme="minorHAnsi"/>
                <w:bCs/>
                <w:sz w:val="14"/>
                <w:szCs w:val="14"/>
              </w:rPr>
            </w:pPr>
            <w:r w:rsidRPr="005005AA">
              <w:rPr>
                <w:rFonts w:asciiTheme="minorHAnsi" w:hAnsiTheme="minorHAnsi" w:cstheme="minorHAnsi"/>
                <w:bCs/>
                <w:sz w:val="14"/>
                <w:szCs w:val="14"/>
              </w:rPr>
              <w:t>8</w:t>
            </w:r>
          </w:p>
        </w:tc>
        <w:tc>
          <w:tcPr>
            <w:tcW w:w="2265" w:type="dxa"/>
            <w:noWrap/>
            <w:hideMark/>
          </w:tcPr>
          <w:p w14:paraId="43289E01" w14:textId="77777777" w:rsidR="005005AA" w:rsidRPr="005005AA" w:rsidRDefault="005005AA" w:rsidP="005005AA">
            <w:pPr>
              <w:autoSpaceDE w:val="0"/>
              <w:autoSpaceDN w:val="0"/>
              <w:adjustRightInd w:val="0"/>
              <w:jc w:val="both"/>
              <w:rPr>
                <w:rFonts w:asciiTheme="minorHAnsi" w:hAnsiTheme="minorHAnsi" w:cstheme="minorHAnsi"/>
                <w:bCs/>
                <w:sz w:val="14"/>
                <w:szCs w:val="14"/>
              </w:rPr>
            </w:pPr>
            <w:r w:rsidRPr="005005AA">
              <w:rPr>
                <w:rFonts w:asciiTheme="minorHAnsi" w:hAnsiTheme="minorHAnsi" w:cstheme="minorHAnsi"/>
                <w:bCs/>
                <w:sz w:val="14"/>
                <w:szCs w:val="14"/>
              </w:rPr>
              <w:t>Participaciones y Aportaciones</w:t>
            </w:r>
          </w:p>
        </w:tc>
        <w:tc>
          <w:tcPr>
            <w:tcW w:w="1200" w:type="dxa"/>
            <w:noWrap/>
            <w:hideMark/>
          </w:tcPr>
          <w:p w14:paraId="084272CB" w14:textId="31A9F690" w:rsidR="005005AA" w:rsidRPr="00DF5566" w:rsidRDefault="00E87810" w:rsidP="00DF5566">
            <w:pPr>
              <w:autoSpaceDE w:val="0"/>
              <w:autoSpaceDN w:val="0"/>
              <w:adjustRightInd w:val="0"/>
              <w:ind w:right="34"/>
              <w:jc w:val="right"/>
              <w:rPr>
                <w:rFonts w:asciiTheme="minorHAnsi" w:hAnsiTheme="minorHAnsi" w:cstheme="minorHAnsi"/>
                <w:bCs/>
                <w:sz w:val="12"/>
                <w:szCs w:val="12"/>
              </w:rPr>
            </w:pPr>
            <w:r w:rsidRPr="00DF5566">
              <w:rPr>
                <w:rFonts w:asciiTheme="minorHAnsi" w:hAnsiTheme="minorHAnsi" w:cstheme="minorHAnsi"/>
                <w:bCs/>
                <w:sz w:val="12"/>
                <w:szCs w:val="12"/>
              </w:rPr>
              <w:t xml:space="preserve"> </w:t>
            </w:r>
            <w:r w:rsidR="005005AA" w:rsidRPr="00DF5566">
              <w:rPr>
                <w:rFonts w:asciiTheme="minorHAnsi" w:hAnsiTheme="minorHAnsi" w:cstheme="minorHAnsi"/>
                <w:bCs/>
                <w:sz w:val="12"/>
                <w:szCs w:val="12"/>
              </w:rPr>
              <w:t xml:space="preserve">3,731,228,917.00 </w:t>
            </w:r>
          </w:p>
        </w:tc>
        <w:tc>
          <w:tcPr>
            <w:tcW w:w="1083" w:type="dxa"/>
            <w:noWrap/>
            <w:hideMark/>
          </w:tcPr>
          <w:p w14:paraId="783A94D5" w14:textId="15B0E913" w:rsidR="005005AA" w:rsidRPr="00DF5566" w:rsidRDefault="00E87810" w:rsidP="00DF5566">
            <w:pPr>
              <w:autoSpaceDE w:val="0"/>
              <w:autoSpaceDN w:val="0"/>
              <w:adjustRightInd w:val="0"/>
              <w:ind w:right="34"/>
              <w:jc w:val="right"/>
              <w:rPr>
                <w:rFonts w:asciiTheme="minorHAnsi" w:hAnsiTheme="minorHAnsi" w:cstheme="minorHAnsi"/>
                <w:bCs/>
                <w:sz w:val="12"/>
                <w:szCs w:val="12"/>
              </w:rPr>
            </w:pPr>
            <w:r w:rsidRPr="00DF5566">
              <w:rPr>
                <w:rFonts w:asciiTheme="minorHAnsi" w:hAnsiTheme="minorHAnsi" w:cstheme="minorHAnsi"/>
                <w:bCs/>
                <w:sz w:val="12"/>
                <w:szCs w:val="12"/>
              </w:rPr>
              <w:t xml:space="preserve"> </w:t>
            </w:r>
            <w:r w:rsidR="005005AA" w:rsidRPr="00DF5566">
              <w:rPr>
                <w:rFonts w:asciiTheme="minorHAnsi" w:hAnsiTheme="minorHAnsi" w:cstheme="minorHAnsi"/>
                <w:bCs/>
                <w:sz w:val="12"/>
                <w:szCs w:val="12"/>
              </w:rPr>
              <w:t xml:space="preserve">308,227,293.00 </w:t>
            </w:r>
          </w:p>
        </w:tc>
        <w:tc>
          <w:tcPr>
            <w:tcW w:w="1083" w:type="dxa"/>
            <w:noWrap/>
            <w:hideMark/>
          </w:tcPr>
          <w:p w14:paraId="7A6CAD55" w14:textId="3D54DB4B" w:rsidR="005005AA" w:rsidRPr="00DF5566" w:rsidRDefault="00E87810" w:rsidP="00DF5566">
            <w:pPr>
              <w:autoSpaceDE w:val="0"/>
              <w:autoSpaceDN w:val="0"/>
              <w:adjustRightInd w:val="0"/>
              <w:ind w:right="34"/>
              <w:jc w:val="right"/>
              <w:rPr>
                <w:rFonts w:asciiTheme="minorHAnsi" w:hAnsiTheme="minorHAnsi" w:cstheme="minorHAnsi"/>
                <w:bCs/>
                <w:sz w:val="12"/>
                <w:szCs w:val="12"/>
              </w:rPr>
            </w:pPr>
            <w:r w:rsidRPr="00DF5566">
              <w:rPr>
                <w:rFonts w:asciiTheme="minorHAnsi" w:hAnsiTheme="minorHAnsi" w:cstheme="minorHAnsi"/>
                <w:bCs/>
                <w:sz w:val="12"/>
                <w:szCs w:val="12"/>
              </w:rPr>
              <w:t xml:space="preserve"> </w:t>
            </w:r>
            <w:r w:rsidR="005005AA" w:rsidRPr="00DF5566">
              <w:rPr>
                <w:rFonts w:asciiTheme="minorHAnsi" w:hAnsiTheme="minorHAnsi" w:cstheme="minorHAnsi"/>
                <w:bCs/>
                <w:sz w:val="12"/>
                <w:szCs w:val="12"/>
              </w:rPr>
              <w:t xml:space="preserve">317,309,059.00 </w:t>
            </w:r>
          </w:p>
        </w:tc>
        <w:tc>
          <w:tcPr>
            <w:tcW w:w="1083" w:type="dxa"/>
            <w:noWrap/>
            <w:hideMark/>
          </w:tcPr>
          <w:p w14:paraId="36427CC2" w14:textId="381F1073" w:rsidR="005005AA" w:rsidRPr="00DF5566" w:rsidRDefault="00E87810" w:rsidP="00DF5566">
            <w:pPr>
              <w:autoSpaceDE w:val="0"/>
              <w:autoSpaceDN w:val="0"/>
              <w:adjustRightInd w:val="0"/>
              <w:ind w:right="34"/>
              <w:jc w:val="right"/>
              <w:rPr>
                <w:rFonts w:asciiTheme="minorHAnsi" w:hAnsiTheme="minorHAnsi" w:cstheme="minorHAnsi"/>
                <w:bCs/>
                <w:sz w:val="12"/>
                <w:szCs w:val="12"/>
              </w:rPr>
            </w:pPr>
            <w:r w:rsidRPr="00DF5566">
              <w:rPr>
                <w:rFonts w:asciiTheme="minorHAnsi" w:hAnsiTheme="minorHAnsi" w:cstheme="minorHAnsi"/>
                <w:bCs/>
                <w:sz w:val="12"/>
                <w:szCs w:val="12"/>
              </w:rPr>
              <w:t xml:space="preserve"> </w:t>
            </w:r>
            <w:r w:rsidR="005005AA" w:rsidRPr="00DF5566">
              <w:rPr>
                <w:rFonts w:asciiTheme="minorHAnsi" w:hAnsiTheme="minorHAnsi" w:cstheme="minorHAnsi"/>
                <w:bCs/>
                <w:sz w:val="12"/>
                <w:szCs w:val="12"/>
              </w:rPr>
              <w:t xml:space="preserve">281,235,428.00 </w:t>
            </w:r>
          </w:p>
        </w:tc>
        <w:tc>
          <w:tcPr>
            <w:tcW w:w="1083" w:type="dxa"/>
            <w:noWrap/>
            <w:hideMark/>
          </w:tcPr>
          <w:p w14:paraId="2FB8E117" w14:textId="5B2FF266" w:rsidR="005005AA" w:rsidRPr="00DF5566" w:rsidRDefault="00E87810" w:rsidP="00DF5566">
            <w:pPr>
              <w:autoSpaceDE w:val="0"/>
              <w:autoSpaceDN w:val="0"/>
              <w:adjustRightInd w:val="0"/>
              <w:ind w:right="34"/>
              <w:jc w:val="right"/>
              <w:rPr>
                <w:rFonts w:asciiTheme="minorHAnsi" w:hAnsiTheme="minorHAnsi" w:cstheme="minorHAnsi"/>
                <w:bCs/>
                <w:sz w:val="12"/>
                <w:szCs w:val="12"/>
              </w:rPr>
            </w:pPr>
            <w:r w:rsidRPr="00DF5566">
              <w:rPr>
                <w:rFonts w:asciiTheme="minorHAnsi" w:hAnsiTheme="minorHAnsi" w:cstheme="minorHAnsi"/>
                <w:bCs/>
                <w:sz w:val="12"/>
                <w:szCs w:val="12"/>
              </w:rPr>
              <w:t xml:space="preserve"> </w:t>
            </w:r>
            <w:r w:rsidR="005005AA" w:rsidRPr="00DF5566">
              <w:rPr>
                <w:rFonts w:asciiTheme="minorHAnsi" w:hAnsiTheme="minorHAnsi" w:cstheme="minorHAnsi"/>
                <w:bCs/>
                <w:sz w:val="12"/>
                <w:szCs w:val="12"/>
              </w:rPr>
              <w:t xml:space="preserve">285,322,317.00 </w:t>
            </w:r>
          </w:p>
        </w:tc>
        <w:tc>
          <w:tcPr>
            <w:tcW w:w="1083" w:type="dxa"/>
            <w:noWrap/>
            <w:hideMark/>
          </w:tcPr>
          <w:p w14:paraId="629FF530" w14:textId="2D4F840A" w:rsidR="005005AA" w:rsidRPr="00DF5566" w:rsidRDefault="00E87810" w:rsidP="00DF5566">
            <w:pPr>
              <w:autoSpaceDE w:val="0"/>
              <w:autoSpaceDN w:val="0"/>
              <w:adjustRightInd w:val="0"/>
              <w:ind w:right="34"/>
              <w:jc w:val="right"/>
              <w:rPr>
                <w:rFonts w:asciiTheme="minorHAnsi" w:hAnsiTheme="minorHAnsi" w:cstheme="minorHAnsi"/>
                <w:bCs/>
                <w:sz w:val="12"/>
                <w:szCs w:val="12"/>
              </w:rPr>
            </w:pPr>
            <w:r w:rsidRPr="00DF5566">
              <w:rPr>
                <w:rFonts w:asciiTheme="minorHAnsi" w:hAnsiTheme="minorHAnsi" w:cstheme="minorHAnsi"/>
                <w:bCs/>
                <w:sz w:val="12"/>
                <w:szCs w:val="12"/>
              </w:rPr>
              <w:t xml:space="preserve"> </w:t>
            </w:r>
            <w:r w:rsidR="005005AA" w:rsidRPr="00DF5566">
              <w:rPr>
                <w:rFonts w:asciiTheme="minorHAnsi" w:hAnsiTheme="minorHAnsi" w:cstheme="minorHAnsi"/>
                <w:bCs/>
                <w:sz w:val="12"/>
                <w:szCs w:val="12"/>
              </w:rPr>
              <w:t xml:space="preserve">254,834,749.00 </w:t>
            </w:r>
          </w:p>
        </w:tc>
        <w:tc>
          <w:tcPr>
            <w:tcW w:w="1083" w:type="dxa"/>
            <w:noWrap/>
            <w:hideMark/>
          </w:tcPr>
          <w:p w14:paraId="2D8E175E" w14:textId="5051DBF6" w:rsidR="005005AA" w:rsidRPr="00DF5566" w:rsidRDefault="00E87810" w:rsidP="00DF5566">
            <w:pPr>
              <w:autoSpaceDE w:val="0"/>
              <w:autoSpaceDN w:val="0"/>
              <w:adjustRightInd w:val="0"/>
              <w:ind w:right="34"/>
              <w:jc w:val="right"/>
              <w:rPr>
                <w:rFonts w:asciiTheme="minorHAnsi" w:hAnsiTheme="minorHAnsi" w:cstheme="minorHAnsi"/>
                <w:bCs/>
                <w:sz w:val="12"/>
                <w:szCs w:val="12"/>
              </w:rPr>
            </w:pPr>
            <w:r w:rsidRPr="00DF5566">
              <w:rPr>
                <w:rFonts w:asciiTheme="minorHAnsi" w:hAnsiTheme="minorHAnsi" w:cstheme="minorHAnsi"/>
                <w:bCs/>
                <w:sz w:val="12"/>
                <w:szCs w:val="12"/>
              </w:rPr>
              <w:t xml:space="preserve"> </w:t>
            </w:r>
            <w:r w:rsidR="005005AA" w:rsidRPr="00DF5566">
              <w:rPr>
                <w:rFonts w:asciiTheme="minorHAnsi" w:hAnsiTheme="minorHAnsi" w:cstheme="minorHAnsi"/>
                <w:bCs/>
                <w:sz w:val="12"/>
                <w:szCs w:val="12"/>
              </w:rPr>
              <w:t xml:space="preserve">254,763,767.00 </w:t>
            </w:r>
          </w:p>
        </w:tc>
      </w:tr>
      <w:tr w:rsidR="005005AA" w:rsidRPr="005005AA" w14:paraId="429D7191" w14:textId="77777777" w:rsidTr="00DF5566">
        <w:trPr>
          <w:trHeight w:val="300"/>
        </w:trPr>
        <w:tc>
          <w:tcPr>
            <w:tcW w:w="565" w:type="dxa"/>
            <w:noWrap/>
            <w:hideMark/>
          </w:tcPr>
          <w:p w14:paraId="461AD370"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8.1</w:t>
            </w:r>
          </w:p>
        </w:tc>
        <w:tc>
          <w:tcPr>
            <w:tcW w:w="2265" w:type="dxa"/>
            <w:noWrap/>
            <w:hideMark/>
          </w:tcPr>
          <w:p w14:paraId="0E2E4F00"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 xml:space="preserve">Participaciones </w:t>
            </w:r>
          </w:p>
        </w:tc>
        <w:tc>
          <w:tcPr>
            <w:tcW w:w="1200" w:type="dxa"/>
            <w:noWrap/>
            <w:hideMark/>
          </w:tcPr>
          <w:p w14:paraId="21996847" w14:textId="7465368F"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2,288,840,816.00 </w:t>
            </w:r>
          </w:p>
        </w:tc>
        <w:tc>
          <w:tcPr>
            <w:tcW w:w="1083" w:type="dxa"/>
            <w:noWrap/>
            <w:hideMark/>
          </w:tcPr>
          <w:p w14:paraId="154224E4" w14:textId="79F8DD6E"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183,397,711.00 </w:t>
            </w:r>
          </w:p>
        </w:tc>
        <w:tc>
          <w:tcPr>
            <w:tcW w:w="1083" w:type="dxa"/>
            <w:noWrap/>
            <w:hideMark/>
          </w:tcPr>
          <w:p w14:paraId="258E020A" w14:textId="37C84DB1"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192,479,477.00 </w:t>
            </w:r>
          </w:p>
        </w:tc>
        <w:tc>
          <w:tcPr>
            <w:tcW w:w="1083" w:type="dxa"/>
            <w:noWrap/>
            <w:hideMark/>
          </w:tcPr>
          <w:p w14:paraId="53F110D9" w14:textId="70E8A9CF"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156,405,846.00 </w:t>
            </w:r>
          </w:p>
        </w:tc>
        <w:tc>
          <w:tcPr>
            <w:tcW w:w="1083" w:type="dxa"/>
            <w:noWrap/>
            <w:hideMark/>
          </w:tcPr>
          <w:p w14:paraId="62203F27" w14:textId="01B4CC59"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160,492,735.00 </w:t>
            </w:r>
          </w:p>
        </w:tc>
        <w:tc>
          <w:tcPr>
            <w:tcW w:w="1083" w:type="dxa"/>
            <w:noWrap/>
            <w:hideMark/>
          </w:tcPr>
          <w:p w14:paraId="0A23B1B5" w14:textId="57FFD6EE"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157,643,298.00 </w:t>
            </w:r>
          </w:p>
        </w:tc>
        <w:tc>
          <w:tcPr>
            <w:tcW w:w="1083" w:type="dxa"/>
            <w:noWrap/>
            <w:hideMark/>
          </w:tcPr>
          <w:p w14:paraId="16652DDF" w14:textId="55243380"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157,572,312.00 </w:t>
            </w:r>
          </w:p>
        </w:tc>
      </w:tr>
      <w:tr w:rsidR="005005AA" w:rsidRPr="005005AA" w14:paraId="1F853F6D" w14:textId="77777777" w:rsidTr="00DF5566">
        <w:trPr>
          <w:trHeight w:val="300"/>
        </w:trPr>
        <w:tc>
          <w:tcPr>
            <w:tcW w:w="565" w:type="dxa"/>
            <w:noWrap/>
            <w:hideMark/>
          </w:tcPr>
          <w:p w14:paraId="2D1AB24D"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8.2</w:t>
            </w:r>
          </w:p>
        </w:tc>
        <w:tc>
          <w:tcPr>
            <w:tcW w:w="2265" w:type="dxa"/>
            <w:noWrap/>
            <w:hideMark/>
          </w:tcPr>
          <w:p w14:paraId="7436F9A7"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Aportaciones</w:t>
            </w:r>
          </w:p>
        </w:tc>
        <w:tc>
          <w:tcPr>
            <w:tcW w:w="1200" w:type="dxa"/>
            <w:noWrap/>
            <w:hideMark/>
          </w:tcPr>
          <w:p w14:paraId="7C147905" w14:textId="5A9D64A2"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1,442,388,101.00 </w:t>
            </w:r>
          </w:p>
        </w:tc>
        <w:tc>
          <w:tcPr>
            <w:tcW w:w="1083" w:type="dxa"/>
            <w:noWrap/>
            <w:hideMark/>
          </w:tcPr>
          <w:p w14:paraId="3873B0AC" w14:textId="7115E196"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124,829,582.00 </w:t>
            </w:r>
          </w:p>
        </w:tc>
        <w:tc>
          <w:tcPr>
            <w:tcW w:w="1083" w:type="dxa"/>
            <w:noWrap/>
            <w:hideMark/>
          </w:tcPr>
          <w:p w14:paraId="494D9A10" w14:textId="0BDEB480"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124,829,582.00 </w:t>
            </w:r>
          </w:p>
        </w:tc>
        <w:tc>
          <w:tcPr>
            <w:tcW w:w="1083" w:type="dxa"/>
            <w:noWrap/>
            <w:hideMark/>
          </w:tcPr>
          <w:p w14:paraId="411C4103" w14:textId="3A70938B"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124,829,582.00 </w:t>
            </w:r>
          </w:p>
        </w:tc>
        <w:tc>
          <w:tcPr>
            <w:tcW w:w="1083" w:type="dxa"/>
            <w:noWrap/>
            <w:hideMark/>
          </w:tcPr>
          <w:p w14:paraId="73F6EAD3" w14:textId="225952D0"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124,829,582.00 </w:t>
            </w:r>
          </w:p>
        </w:tc>
        <w:tc>
          <w:tcPr>
            <w:tcW w:w="1083" w:type="dxa"/>
            <w:noWrap/>
            <w:hideMark/>
          </w:tcPr>
          <w:p w14:paraId="629B9F94" w14:textId="43029CC0"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97,191,451.00 </w:t>
            </w:r>
          </w:p>
        </w:tc>
        <w:tc>
          <w:tcPr>
            <w:tcW w:w="1083" w:type="dxa"/>
            <w:noWrap/>
            <w:hideMark/>
          </w:tcPr>
          <w:p w14:paraId="0745E595" w14:textId="166DA203"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 xml:space="preserve">97,191,455.00 </w:t>
            </w:r>
          </w:p>
        </w:tc>
      </w:tr>
      <w:tr w:rsidR="005005AA" w:rsidRPr="005005AA" w14:paraId="174B46F9" w14:textId="77777777" w:rsidTr="00DF5566">
        <w:trPr>
          <w:trHeight w:val="300"/>
        </w:trPr>
        <w:tc>
          <w:tcPr>
            <w:tcW w:w="565" w:type="dxa"/>
            <w:noWrap/>
            <w:hideMark/>
          </w:tcPr>
          <w:p w14:paraId="55DEF836"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8.3</w:t>
            </w:r>
          </w:p>
        </w:tc>
        <w:tc>
          <w:tcPr>
            <w:tcW w:w="2265" w:type="dxa"/>
            <w:noWrap/>
            <w:hideMark/>
          </w:tcPr>
          <w:p w14:paraId="65E5119F"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Convenios</w:t>
            </w:r>
          </w:p>
        </w:tc>
        <w:tc>
          <w:tcPr>
            <w:tcW w:w="1200" w:type="dxa"/>
            <w:noWrap/>
            <w:hideMark/>
          </w:tcPr>
          <w:p w14:paraId="1FE1F115" w14:textId="4DCB45E1"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39EA70D2" w14:textId="09AA3093"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71F6F8FC" w14:textId="2AB70891"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2ABACD71" w14:textId="391DBE75"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5B681F1F" w14:textId="0516A340"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447ED582" w14:textId="14D5FD2D"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50D1AF9F" w14:textId="6DB56EFF"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r>
      <w:tr w:rsidR="005005AA" w:rsidRPr="005005AA" w14:paraId="4194C696" w14:textId="77777777" w:rsidTr="00DF5566">
        <w:trPr>
          <w:trHeight w:val="300"/>
        </w:trPr>
        <w:tc>
          <w:tcPr>
            <w:tcW w:w="565" w:type="dxa"/>
            <w:noWrap/>
            <w:hideMark/>
          </w:tcPr>
          <w:p w14:paraId="3DEE7AA0"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8.4</w:t>
            </w:r>
          </w:p>
        </w:tc>
        <w:tc>
          <w:tcPr>
            <w:tcW w:w="2265" w:type="dxa"/>
            <w:noWrap/>
            <w:hideMark/>
          </w:tcPr>
          <w:p w14:paraId="00E32080"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Incentivos Derivados de la Colaboración Fiscal</w:t>
            </w:r>
          </w:p>
        </w:tc>
        <w:tc>
          <w:tcPr>
            <w:tcW w:w="1200" w:type="dxa"/>
            <w:noWrap/>
            <w:hideMark/>
          </w:tcPr>
          <w:p w14:paraId="24626FD8" w14:textId="3BAC25ED"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6F6984CA" w14:textId="34F3CB68"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3E181E20" w14:textId="2ED5629F"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3E4880AD" w14:textId="535F6F44"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7E7D3886" w14:textId="1C6FB18E"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24EE580E" w14:textId="5C4465BF"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66B4CFCD" w14:textId="6FE47C43"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r>
      <w:tr w:rsidR="005005AA" w:rsidRPr="005005AA" w14:paraId="6BDC11C0" w14:textId="77777777" w:rsidTr="00DF5566">
        <w:trPr>
          <w:trHeight w:val="300"/>
        </w:trPr>
        <w:tc>
          <w:tcPr>
            <w:tcW w:w="565" w:type="dxa"/>
            <w:noWrap/>
            <w:hideMark/>
          </w:tcPr>
          <w:p w14:paraId="03933D8A"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8.5</w:t>
            </w:r>
          </w:p>
        </w:tc>
        <w:tc>
          <w:tcPr>
            <w:tcW w:w="2265" w:type="dxa"/>
            <w:noWrap/>
            <w:hideMark/>
          </w:tcPr>
          <w:p w14:paraId="42AC90D4"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Fondos Distintos de Aportaciones</w:t>
            </w:r>
          </w:p>
        </w:tc>
        <w:tc>
          <w:tcPr>
            <w:tcW w:w="1200" w:type="dxa"/>
            <w:noWrap/>
            <w:hideMark/>
          </w:tcPr>
          <w:p w14:paraId="713CE99B" w14:textId="68476E59"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48DAE248" w14:textId="06864633"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1027D17B" w14:textId="7467A5D5"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629C0FAF" w14:textId="2629E443"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181288AA" w14:textId="5380E76A"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1A119E4D" w14:textId="4E469B14"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30F2C0D2" w14:textId="0590FDDB"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r>
      <w:tr w:rsidR="005005AA" w:rsidRPr="005005AA" w14:paraId="5903CE13" w14:textId="77777777" w:rsidTr="00DF5566">
        <w:trPr>
          <w:trHeight w:val="300"/>
        </w:trPr>
        <w:tc>
          <w:tcPr>
            <w:tcW w:w="565" w:type="dxa"/>
            <w:noWrap/>
            <w:hideMark/>
          </w:tcPr>
          <w:p w14:paraId="74A1EE4E" w14:textId="77777777" w:rsidR="005005AA" w:rsidRPr="005005AA" w:rsidRDefault="005005AA" w:rsidP="005005AA">
            <w:pPr>
              <w:autoSpaceDE w:val="0"/>
              <w:autoSpaceDN w:val="0"/>
              <w:adjustRightInd w:val="0"/>
              <w:jc w:val="both"/>
              <w:rPr>
                <w:rFonts w:asciiTheme="minorHAnsi" w:hAnsiTheme="minorHAnsi" w:cstheme="minorHAnsi"/>
                <w:bCs/>
                <w:sz w:val="14"/>
                <w:szCs w:val="14"/>
              </w:rPr>
            </w:pPr>
            <w:r w:rsidRPr="005005AA">
              <w:rPr>
                <w:rFonts w:asciiTheme="minorHAnsi" w:hAnsiTheme="minorHAnsi" w:cstheme="minorHAnsi"/>
                <w:bCs/>
                <w:sz w:val="14"/>
                <w:szCs w:val="14"/>
              </w:rPr>
              <w:lastRenderedPageBreak/>
              <w:t>9</w:t>
            </w:r>
          </w:p>
        </w:tc>
        <w:tc>
          <w:tcPr>
            <w:tcW w:w="2265" w:type="dxa"/>
            <w:noWrap/>
            <w:hideMark/>
          </w:tcPr>
          <w:p w14:paraId="03401469" w14:textId="77777777" w:rsidR="005005AA" w:rsidRPr="005005AA" w:rsidRDefault="005005AA" w:rsidP="005005AA">
            <w:pPr>
              <w:autoSpaceDE w:val="0"/>
              <w:autoSpaceDN w:val="0"/>
              <w:adjustRightInd w:val="0"/>
              <w:jc w:val="both"/>
              <w:rPr>
                <w:rFonts w:asciiTheme="minorHAnsi" w:hAnsiTheme="minorHAnsi" w:cstheme="minorHAnsi"/>
                <w:bCs/>
                <w:sz w:val="14"/>
                <w:szCs w:val="14"/>
              </w:rPr>
            </w:pPr>
            <w:r w:rsidRPr="005005AA">
              <w:rPr>
                <w:rFonts w:asciiTheme="minorHAnsi" w:hAnsiTheme="minorHAnsi" w:cstheme="minorHAnsi"/>
                <w:bCs/>
                <w:sz w:val="14"/>
                <w:szCs w:val="14"/>
              </w:rPr>
              <w:t>Transferencias, Asignaciones, Subsidios y Otras Ayudas</w:t>
            </w:r>
          </w:p>
        </w:tc>
        <w:tc>
          <w:tcPr>
            <w:tcW w:w="1200" w:type="dxa"/>
            <w:noWrap/>
            <w:hideMark/>
          </w:tcPr>
          <w:p w14:paraId="4C5BAD2D" w14:textId="732BF8F3" w:rsidR="005005AA" w:rsidRPr="00DF5566" w:rsidRDefault="00E87810" w:rsidP="00DF5566">
            <w:pPr>
              <w:autoSpaceDE w:val="0"/>
              <w:autoSpaceDN w:val="0"/>
              <w:adjustRightInd w:val="0"/>
              <w:ind w:right="34"/>
              <w:jc w:val="right"/>
              <w:rPr>
                <w:rFonts w:asciiTheme="minorHAnsi" w:hAnsiTheme="minorHAnsi" w:cstheme="minorHAnsi"/>
                <w:bCs/>
                <w:sz w:val="12"/>
                <w:szCs w:val="12"/>
              </w:rPr>
            </w:pPr>
            <w:r w:rsidRPr="00DF5566">
              <w:rPr>
                <w:rFonts w:asciiTheme="minorHAnsi" w:hAnsiTheme="minorHAnsi" w:cstheme="minorHAnsi"/>
                <w:bCs/>
                <w:sz w:val="12"/>
                <w:szCs w:val="12"/>
              </w:rPr>
              <w:t xml:space="preserve"> </w:t>
            </w:r>
            <w:r w:rsidR="005005AA" w:rsidRPr="00DF5566">
              <w:rPr>
                <w:rFonts w:asciiTheme="minorHAnsi" w:hAnsiTheme="minorHAnsi" w:cstheme="minorHAnsi"/>
                <w:bCs/>
                <w:sz w:val="12"/>
                <w:szCs w:val="12"/>
              </w:rPr>
              <w:t>-</w:t>
            </w:r>
            <w:r w:rsidRPr="00DF5566">
              <w:rPr>
                <w:rFonts w:asciiTheme="minorHAnsi" w:hAnsiTheme="minorHAnsi" w:cstheme="minorHAnsi"/>
                <w:bCs/>
                <w:sz w:val="12"/>
                <w:szCs w:val="12"/>
              </w:rPr>
              <w:t xml:space="preserve"> </w:t>
            </w:r>
          </w:p>
        </w:tc>
        <w:tc>
          <w:tcPr>
            <w:tcW w:w="1083" w:type="dxa"/>
            <w:noWrap/>
            <w:hideMark/>
          </w:tcPr>
          <w:p w14:paraId="740F778E" w14:textId="5503C544" w:rsidR="005005AA" w:rsidRPr="00DF5566" w:rsidRDefault="00E87810" w:rsidP="00DF5566">
            <w:pPr>
              <w:autoSpaceDE w:val="0"/>
              <w:autoSpaceDN w:val="0"/>
              <w:adjustRightInd w:val="0"/>
              <w:ind w:right="34"/>
              <w:jc w:val="right"/>
              <w:rPr>
                <w:rFonts w:asciiTheme="minorHAnsi" w:hAnsiTheme="minorHAnsi" w:cstheme="minorHAnsi"/>
                <w:bCs/>
                <w:sz w:val="12"/>
                <w:szCs w:val="12"/>
              </w:rPr>
            </w:pPr>
            <w:r w:rsidRPr="00DF5566">
              <w:rPr>
                <w:rFonts w:asciiTheme="minorHAnsi" w:hAnsiTheme="minorHAnsi" w:cstheme="minorHAnsi"/>
                <w:bCs/>
                <w:sz w:val="12"/>
                <w:szCs w:val="12"/>
              </w:rPr>
              <w:t xml:space="preserve"> </w:t>
            </w:r>
            <w:r w:rsidR="005005AA" w:rsidRPr="00DF5566">
              <w:rPr>
                <w:rFonts w:asciiTheme="minorHAnsi" w:hAnsiTheme="minorHAnsi" w:cstheme="minorHAnsi"/>
                <w:bCs/>
                <w:sz w:val="12"/>
                <w:szCs w:val="12"/>
              </w:rPr>
              <w:t>-</w:t>
            </w:r>
            <w:r w:rsidRPr="00DF5566">
              <w:rPr>
                <w:rFonts w:asciiTheme="minorHAnsi" w:hAnsiTheme="minorHAnsi" w:cstheme="minorHAnsi"/>
                <w:bCs/>
                <w:sz w:val="12"/>
                <w:szCs w:val="12"/>
              </w:rPr>
              <w:t xml:space="preserve"> </w:t>
            </w:r>
          </w:p>
        </w:tc>
        <w:tc>
          <w:tcPr>
            <w:tcW w:w="1083" w:type="dxa"/>
            <w:noWrap/>
            <w:hideMark/>
          </w:tcPr>
          <w:p w14:paraId="106A7C1F" w14:textId="084EE3CF" w:rsidR="005005AA" w:rsidRPr="00DF5566" w:rsidRDefault="00E87810" w:rsidP="00DF5566">
            <w:pPr>
              <w:autoSpaceDE w:val="0"/>
              <w:autoSpaceDN w:val="0"/>
              <w:adjustRightInd w:val="0"/>
              <w:ind w:right="34"/>
              <w:jc w:val="right"/>
              <w:rPr>
                <w:rFonts w:asciiTheme="minorHAnsi" w:hAnsiTheme="minorHAnsi" w:cstheme="minorHAnsi"/>
                <w:bCs/>
                <w:sz w:val="12"/>
                <w:szCs w:val="12"/>
              </w:rPr>
            </w:pPr>
            <w:r w:rsidRPr="00DF5566">
              <w:rPr>
                <w:rFonts w:asciiTheme="minorHAnsi" w:hAnsiTheme="minorHAnsi" w:cstheme="minorHAnsi"/>
                <w:bCs/>
                <w:sz w:val="12"/>
                <w:szCs w:val="12"/>
              </w:rPr>
              <w:t xml:space="preserve"> </w:t>
            </w:r>
            <w:r w:rsidR="005005AA" w:rsidRPr="00DF5566">
              <w:rPr>
                <w:rFonts w:asciiTheme="minorHAnsi" w:hAnsiTheme="minorHAnsi" w:cstheme="minorHAnsi"/>
                <w:bCs/>
                <w:sz w:val="12"/>
                <w:szCs w:val="12"/>
              </w:rPr>
              <w:t>-</w:t>
            </w:r>
            <w:r w:rsidRPr="00DF5566">
              <w:rPr>
                <w:rFonts w:asciiTheme="minorHAnsi" w:hAnsiTheme="minorHAnsi" w:cstheme="minorHAnsi"/>
                <w:bCs/>
                <w:sz w:val="12"/>
                <w:szCs w:val="12"/>
              </w:rPr>
              <w:t xml:space="preserve"> </w:t>
            </w:r>
          </w:p>
        </w:tc>
        <w:tc>
          <w:tcPr>
            <w:tcW w:w="1083" w:type="dxa"/>
            <w:noWrap/>
            <w:hideMark/>
          </w:tcPr>
          <w:p w14:paraId="60287CB6" w14:textId="3C217259" w:rsidR="005005AA" w:rsidRPr="00DF5566" w:rsidRDefault="00E87810" w:rsidP="00DF5566">
            <w:pPr>
              <w:autoSpaceDE w:val="0"/>
              <w:autoSpaceDN w:val="0"/>
              <w:adjustRightInd w:val="0"/>
              <w:ind w:right="34"/>
              <w:jc w:val="right"/>
              <w:rPr>
                <w:rFonts w:asciiTheme="minorHAnsi" w:hAnsiTheme="minorHAnsi" w:cstheme="minorHAnsi"/>
                <w:bCs/>
                <w:sz w:val="12"/>
                <w:szCs w:val="12"/>
              </w:rPr>
            </w:pPr>
            <w:r w:rsidRPr="00DF5566">
              <w:rPr>
                <w:rFonts w:asciiTheme="minorHAnsi" w:hAnsiTheme="minorHAnsi" w:cstheme="minorHAnsi"/>
                <w:bCs/>
                <w:sz w:val="12"/>
                <w:szCs w:val="12"/>
              </w:rPr>
              <w:t xml:space="preserve"> </w:t>
            </w:r>
            <w:r w:rsidR="005005AA" w:rsidRPr="00DF5566">
              <w:rPr>
                <w:rFonts w:asciiTheme="minorHAnsi" w:hAnsiTheme="minorHAnsi" w:cstheme="minorHAnsi"/>
                <w:bCs/>
                <w:sz w:val="12"/>
                <w:szCs w:val="12"/>
              </w:rPr>
              <w:t>-</w:t>
            </w:r>
            <w:r w:rsidRPr="00DF5566">
              <w:rPr>
                <w:rFonts w:asciiTheme="minorHAnsi" w:hAnsiTheme="minorHAnsi" w:cstheme="minorHAnsi"/>
                <w:bCs/>
                <w:sz w:val="12"/>
                <w:szCs w:val="12"/>
              </w:rPr>
              <w:t xml:space="preserve"> </w:t>
            </w:r>
          </w:p>
        </w:tc>
        <w:tc>
          <w:tcPr>
            <w:tcW w:w="1083" w:type="dxa"/>
            <w:noWrap/>
            <w:hideMark/>
          </w:tcPr>
          <w:p w14:paraId="0C454EF4" w14:textId="149B1999" w:rsidR="005005AA" w:rsidRPr="00DF5566" w:rsidRDefault="00E87810" w:rsidP="00DF5566">
            <w:pPr>
              <w:autoSpaceDE w:val="0"/>
              <w:autoSpaceDN w:val="0"/>
              <w:adjustRightInd w:val="0"/>
              <w:ind w:right="34"/>
              <w:jc w:val="right"/>
              <w:rPr>
                <w:rFonts w:asciiTheme="minorHAnsi" w:hAnsiTheme="minorHAnsi" w:cstheme="minorHAnsi"/>
                <w:bCs/>
                <w:sz w:val="12"/>
                <w:szCs w:val="12"/>
              </w:rPr>
            </w:pPr>
            <w:r w:rsidRPr="00DF5566">
              <w:rPr>
                <w:rFonts w:asciiTheme="minorHAnsi" w:hAnsiTheme="minorHAnsi" w:cstheme="minorHAnsi"/>
                <w:bCs/>
                <w:sz w:val="12"/>
                <w:szCs w:val="12"/>
              </w:rPr>
              <w:t xml:space="preserve"> </w:t>
            </w:r>
            <w:r w:rsidR="005005AA" w:rsidRPr="00DF5566">
              <w:rPr>
                <w:rFonts w:asciiTheme="minorHAnsi" w:hAnsiTheme="minorHAnsi" w:cstheme="minorHAnsi"/>
                <w:bCs/>
                <w:sz w:val="12"/>
                <w:szCs w:val="12"/>
              </w:rPr>
              <w:t>-</w:t>
            </w:r>
            <w:r w:rsidRPr="00DF5566">
              <w:rPr>
                <w:rFonts w:asciiTheme="minorHAnsi" w:hAnsiTheme="minorHAnsi" w:cstheme="minorHAnsi"/>
                <w:bCs/>
                <w:sz w:val="12"/>
                <w:szCs w:val="12"/>
              </w:rPr>
              <w:t xml:space="preserve"> </w:t>
            </w:r>
          </w:p>
        </w:tc>
        <w:tc>
          <w:tcPr>
            <w:tcW w:w="1083" w:type="dxa"/>
            <w:noWrap/>
            <w:hideMark/>
          </w:tcPr>
          <w:p w14:paraId="59F28B48" w14:textId="6BB430DC" w:rsidR="005005AA" w:rsidRPr="00DF5566" w:rsidRDefault="00E87810" w:rsidP="00DF5566">
            <w:pPr>
              <w:autoSpaceDE w:val="0"/>
              <w:autoSpaceDN w:val="0"/>
              <w:adjustRightInd w:val="0"/>
              <w:ind w:right="34"/>
              <w:jc w:val="right"/>
              <w:rPr>
                <w:rFonts w:asciiTheme="minorHAnsi" w:hAnsiTheme="minorHAnsi" w:cstheme="minorHAnsi"/>
                <w:bCs/>
                <w:sz w:val="12"/>
                <w:szCs w:val="12"/>
              </w:rPr>
            </w:pPr>
            <w:r w:rsidRPr="00DF5566">
              <w:rPr>
                <w:rFonts w:asciiTheme="minorHAnsi" w:hAnsiTheme="minorHAnsi" w:cstheme="minorHAnsi"/>
                <w:bCs/>
                <w:sz w:val="12"/>
                <w:szCs w:val="12"/>
              </w:rPr>
              <w:t xml:space="preserve"> </w:t>
            </w:r>
            <w:r w:rsidR="005005AA" w:rsidRPr="00DF5566">
              <w:rPr>
                <w:rFonts w:asciiTheme="minorHAnsi" w:hAnsiTheme="minorHAnsi" w:cstheme="minorHAnsi"/>
                <w:bCs/>
                <w:sz w:val="12"/>
                <w:szCs w:val="12"/>
              </w:rPr>
              <w:t>-</w:t>
            </w:r>
            <w:r w:rsidRPr="00DF5566">
              <w:rPr>
                <w:rFonts w:asciiTheme="minorHAnsi" w:hAnsiTheme="minorHAnsi" w:cstheme="minorHAnsi"/>
                <w:bCs/>
                <w:sz w:val="12"/>
                <w:szCs w:val="12"/>
              </w:rPr>
              <w:t xml:space="preserve"> </w:t>
            </w:r>
          </w:p>
        </w:tc>
        <w:tc>
          <w:tcPr>
            <w:tcW w:w="1083" w:type="dxa"/>
            <w:noWrap/>
            <w:hideMark/>
          </w:tcPr>
          <w:p w14:paraId="48D61C2D" w14:textId="51D749DB" w:rsidR="005005AA" w:rsidRPr="00DF5566" w:rsidRDefault="00E87810" w:rsidP="00DF5566">
            <w:pPr>
              <w:autoSpaceDE w:val="0"/>
              <w:autoSpaceDN w:val="0"/>
              <w:adjustRightInd w:val="0"/>
              <w:ind w:right="34"/>
              <w:jc w:val="right"/>
              <w:rPr>
                <w:rFonts w:asciiTheme="minorHAnsi" w:hAnsiTheme="minorHAnsi" w:cstheme="minorHAnsi"/>
                <w:bCs/>
                <w:sz w:val="12"/>
                <w:szCs w:val="12"/>
              </w:rPr>
            </w:pPr>
            <w:r w:rsidRPr="00DF5566">
              <w:rPr>
                <w:rFonts w:asciiTheme="minorHAnsi" w:hAnsiTheme="minorHAnsi" w:cstheme="minorHAnsi"/>
                <w:bCs/>
                <w:sz w:val="12"/>
                <w:szCs w:val="12"/>
              </w:rPr>
              <w:t xml:space="preserve"> </w:t>
            </w:r>
            <w:r w:rsidR="005005AA" w:rsidRPr="00DF5566">
              <w:rPr>
                <w:rFonts w:asciiTheme="minorHAnsi" w:hAnsiTheme="minorHAnsi" w:cstheme="minorHAnsi"/>
                <w:bCs/>
                <w:sz w:val="12"/>
                <w:szCs w:val="12"/>
              </w:rPr>
              <w:t>-</w:t>
            </w:r>
            <w:r w:rsidRPr="00DF5566">
              <w:rPr>
                <w:rFonts w:asciiTheme="minorHAnsi" w:hAnsiTheme="minorHAnsi" w:cstheme="minorHAnsi"/>
                <w:bCs/>
                <w:sz w:val="12"/>
                <w:szCs w:val="12"/>
              </w:rPr>
              <w:t xml:space="preserve"> </w:t>
            </w:r>
          </w:p>
        </w:tc>
      </w:tr>
      <w:tr w:rsidR="005005AA" w:rsidRPr="005005AA" w14:paraId="0F44A6C2" w14:textId="77777777" w:rsidTr="00DF5566">
        <w:trPr>
          <w:trHeight w:val="300"/>
        </w:trPr>
        <w:tc>
          <w:tcPr>
            <w:tcW w:w="565" w:type="dxa"/>
            <w:noWrap/>
            <w:hideMark/>
          </w:tcPr>
          <w:p w14:paraId="0205A60B"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9.1</w:t>
            </w:r>
          </w:p>
        </w:tc>
        <w:tc>
          <w:tcPr>
            <w:tcW w:w="2265" w:type="dxa"/>
            <w:noWrap/>
            <w:hideMark/>
          </w:tcPr>
          <w:p w14:paraId="2DBFA021"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Transferencias y Asignaciones</w:t>
            </w:r>
          </w:p>
        </w:tc>
        <w:tc>
          <w:tcPr>
            <w:tcW w:w="1200" w:type="dxa"/>
            <w:noWrap/>
            <w:hideMark/>
          </w:tcPr>
          <w:p w14:paraId="2B6EEB4F" w14:textId="66F29817"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5945ED98" w14:textId="3338557B"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6AB8CD63" w14:textId="5388A715"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4EAC41C1" w14:textId="64EB11E8"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41636D71" w14:textId="07676DFA"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1E6A6A36" w14:textId="6C0D39DC"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73794B24" w14:textId="69D586CB"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r>
      <w:tr w:rsidR="005005AA" w:rsidRPr="005005AA" w14:paraId="5EBA54F0" w14:textId="77777777" w:rsidTr="00DF5566">
        <w:trPr>
          <w:trHeight w:val="300"/>
        </w:trPr>
        <w:tc>
          <w:tcPr>
            <w:tcW w:w="565" w:type="dxa"/>
            <w:noWrap/>
            <w:hideMark/>
          </w:tcPr>
          <w:p w14:paraId="57BE0B8F"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9.2</w:t>
            </w:r>
          </w:p>
        </w:tc>
        <w:tc>
          <w:tcPr>
            <w:tcW w:w="2265" w:type="dxa"/>
            <w:noWrap/>
            <w:hideMark/>
          </w:tcPr>
          <w:p w14:paraId="30CE57CC"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Transferencias al Resto del Sector Público (Derogado)</w:t>
            </w:r>
          </w:p>
        </w:tc>
        <w:tc>
          <w:tcPr>
            <w:tcW w:w="1200" w:type="dxa"/>
            <w:noWrap/>
            <w:hideMark/>
          </w:tcPr>
          <w:p w14:paraId="770B07B2" w14:textId="1E3D2131"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7D3328A7" w14:textId="69B0B9B6"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2EAB8B93" w14:textId="6DB9F2DD"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06165874" w14:textId="4FD25705"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224C09A6" w14:textId="56A05B00"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5A1ADEEC" w14:textId="2332B122"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53E6F7B9" w14:textId="35D750D0"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r>
      <w:tr w:rsidR="005005AA" w:rsidRPr="005005AA" w14:paraId="1402FE87" w14:textId="77777777" w:rsidTr="00DF5566">
        <w:trPr>
          <w:trHeight w:val="300"/>
        </w:trPr>
        <w:tc>
          <w:tcPr>
            <w:tcW w:w="565" w:type="dxa"/>
            <w:noWrap/>
            <w:hideMark/>
          </w:tcPr>
          <w:p w14:paraId="2D596822"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9.3</w:t>
            </w:r>
          </w:p>
        </w:tc>
        <w:tc>
          <w:tcPr>
            <w:tcW w:w="2265" w:type="dxa"/>
            <w:noWrap/>
            <w:hideMark/>
          </w:tcPr>
          <w:p w14:paraId="59FCBE3C"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Subsidios y Subvenciones</w:t>
            </w:r>
          </w:p>
        </w:tc>
        <w:tc>
          <w:tcPr>
            <w:tcW w:w="1200" w:type="dxa"/>
            <w:noWrap/>
            <w:hideMark/>
          </w:tcPr>
          <w:p w14:paraId="501AF47D" w14:textId="6FF5B694"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35224071" w14:textId="45A700CF"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7E0F1181" w14:textId="77377FD0"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231F75A1" w14:textId="5A5584BF"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08F06D65" w14:textId="31528697"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0AA16F3F" w14:textId="5AF17112"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6E357629" w14:textId="34FB1640"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r>
      <w:tr w:rsidR="005005AA" w:rsidRPr="005005AA" w14:paraId="1423AEBF" w14:textId="77777777" w:rsidTr="00DF5566">
        <w:trPr>
          <w:trHeight w:val="300"/>
        </w:trPr>
        <w:tc>
          <w:tcPr>
            <w:tcW w:w="565" w:type="dxa"/>
            <w:noWrap/>
            <w:hideMark/>
          </w:tcPr>
          <w:p w14:paraId="51EB4FCB"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9.4</w:t>
            </w:r>
          </w:p>
        </w:tc>
        <w:tc>
          <w:tcPr>
            <w:tcW w:w="2265" w:type="dxa"/>
            <w:noWrap/>
            <w:hideMark/>
          </w:tcPr>
          <w:p w14:paraId="4B60F4EA"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Ayudas sociales (Derogado)</w:t>
            </w:r>
          </w:p>
        </w:tc>
        <w:tc>
          <w:tcPr>
            <w:tcW w:w="1200" w:type="dxa"/>
            <w:noWrap/>
            <w:hideMark/>
          </w:tcPr>
          <w:p w14:paraId="61A08A80" w14:textId="2515886F"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66EE3401" w14:textId="4AE3B198"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5B4DEC98" w14:textId="349EDB0A"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577A6214" w14:textId="0B425AAC"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0D117176" w14:textId="26591D4D"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713A6753" w14:textId="192C4F7B"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689AC27A" w14:textId="023778CA"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r>
      <w:tr w:rsidR="005005AA" w:rsidRPr="005005AA" w14:paraId="6D8F7C53" w14:textId="77777777" w:rsidTr="00DF5566">
        <w:trPr>
          <w:trHeight w:val="300"/>
        </w:trPr>
        <w:tc>
          <w:tcPr>
            <w:tcW w:w="565" w:type="dxa"/>
            <w:noWrap/>
            <w:hideMark/>
          </w:tcPr>
          <w:p w14:paraId="37F3827F"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9.5</w:t>
            </w:r>
          </w:p>
        </w:tc>
        <w:tc>
          <w:tcPr>
            <w:tcW w:w="2265" w:type="dxa"/>
            <w:noWrap/>
            <w:hideMark/>
          </w:tcPr>
          <w:p w14:paraId="13E202F4"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Pensiones y Jubilaciones</w:t>
            </w:r>
          </w:p>
        </w:tc>
        <w:tc>
          <w:tcPr>
            <w:tcW w:w="1200" w:type="dxa"/>
            <w:noWrap/>
            <w:hideMark/>
          </w:tcPr>
          <w:p w14:paraId="609802AF" w14:textId="162BFDAA"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42ABEEAE" w14:textId="4A2B13FE"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58F073C2" w14:textId="402542B8"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1B95BE8F" w14:textId="1343F6FE"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5ABC28B3" w14:textId="6085E661"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7F723011" w14:textId="46EE6C89"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5AAB0299" w14:textId="35543E73"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r>
      <w:tr w:rsidR="005005AA" w:rsidRPr="005005AA" w14:paraId="269625BD" w14:textId="77777777" w:rsidTr="00DF5566">
        <w:trPr>
          <w:trHeight w:val="300"/>
        </w:trPr>
        <w:tc>
          <w:tcPr>
            <w:tcW w:w="565" w:type="dxa"/>
            <w:noWrap/>
            <w:hideMark/>
          </w:tcPr>
          <w:p w14:paraId="34A166B4"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9.6</w:t>
            </w:r>
          </w:p>
        </w:tc>
        <w:tc>
          <w:tcPr>
            <w:tcW w:w="2265" w:type="dxa"/>
            <w:noWrap/>
            <w:hideMark/>
          </w:tcPr>
          <w:p w14:paraId="2EEDC642"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Transferencias a Fideicomisos, Mandatos y Análogos (Derogado)</w:t>
            </w:r>
          </w:p>
        </w:tc>
        <w:tc>
          <w:tcPr>
            <w:tcW w:w="1200" w:type="dxa"/>
            <w:noWrap/>
            <w:hideMark/>
          </w:tcPr>
          <w:p w14:paraId="72DB94A9" w14:textId="3C9CAAC8"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6CE30A8F" w14:textId="6A6C28AB"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5D18F0D4" w14:textId="7466090C"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20DBEFFA" w14:textId="0DC6BE84"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30920012" w14:textId="1701392D"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6C19797E" w14:textId="54D8FE1F"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2856D781" w14:textId="5E8CD835"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r>
      <w:tr w:rsidR="005005AA" w:rsidRPr="005005AA" w14:paraId="4DC689F7" w14:textId="77777777" w:rsidTr="00DF5566">
        <w:trPr>
          <w:trHeight w:val="300"/>
        </w:trPr>
        <w:tc>
          <w:tcPr>
            <w:tcW w:w="565" w:type="dxa"/>
            <w:noWrap/>
            <w:hideMark/>
          </w:tcPr>
          <w:p w14:paraId="69328E23"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9.7</w:t>
            </w:r>
          </w:p>
        </w:tc>
        <w:tc>
          <w:tcPr>
            <w:tcW w:w="2265" w:type="dxa"/>
            <w:noWrap/>
            <w:hideMark/>
          </w:tcPr>
          <w:p w14:paraId="5383C3AF"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 xml:space="preserve">Transferencias del Fondo Mexicano del </w:t>
            </w:r>
            <w:proofErr w:type="spellStart"/>
            <w:r w:rsidRPr="005005AA">
              <w:rPr>
                <w:rFonts w:asciiTheme="minorHAnsi" w:hAnsiTheme="minorHAnsi" w:cstheme="minorHAnsi"/>
                <w:sz w:val="14"/>
                <w:szCs w:val="14"/>
              </w:rPr>
              <w:t>Petroleo</w:t>
            </w:r>
            <w:proofErr w:type="spellEnd"/>
            <w:r w:rsidRPr="005005AA">
              <w:rPr>
                <w:rFonts w:asciiTheme="minorHAnsi" w:hAnsiTheme="minorHAnsi" w:cstheme="minorHAnsi"/>
                <w:sz w:val="14"/>
                <w:szCs w:val="14"/>
              </w:rPr>
              <w:t xml:space="preserve"> para la Estabilización y el Desarrollo</w:t>
            </w:r>
          </w:p>
        </w:tc>
        <w:tc>
          <w:tcPr>
            <w:tcW w:w="1200" w:type="dxa"/>
            <w:noWrap/>
            <w:hideMark/>
          </w:tcPr>
          <w:p w14:paraId="00F6EACB" w14:textId="6C42EE0C"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1B9A1589" w14:textId="1A44ABB8"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0138ED8F" w14:textId="5D7547DC"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7FFE3C2F" w14:textId="3AB5EF96"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5757C63B" w14:textId="6EB8D04F"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5D5CA976" w14:textId="330F0464"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46DE0083" w14:textId="3D4AD576"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r>
      <w:tr w:rsidR="005005AA" w:rsidRPr="005005AA" w14:paraId="4A6EC825" w14:textId="77777777" w:rsidTr="00DF5566">
        <w:trPr>
          <w:trHeight w:val="300"/>
        </w:trPr>
        <w:tc>
          <w:tcPr>
            <w:tcW w:w="565" w:type="dxa"/>
            <w:noWrap/>
            <w:hideMark/>
          </w:tcPr>
          <w:p w14:paraId="54A7A38B" w14:textId="77777777" w:rsidR="005005AA" w:rsidRPr="005005AA" w:rsidRDefault="005005AA" w:rsidP="005005AA">
            <w:pPr>
              <w:autoSpaceDE w:val="0"/>
              <w:autoSpaceDN w:val="0"/>
              <w:adjustRightInd w:val="0"/>
              <w:jc w:val="both"/>
              <w:rPr>
                <w:rFonts w:asciiTheme="minorHAnsi" w:hAnsiTheme="minorHAnsi" w:cstheme="minorHAnsi"/>
                <w:bCs/>
                <w:sz w:val="14"/>
                <w:szCs w:val="14"/>
              </w:rPr>
            </w:pPr>
            <w:r w:rsidRPr="005005AA">
              <w:rPr>
                <w:rFonts w:asciiTheme="minorHAnsi" w:hAnsiTheme="minorHAnsi" w:cstheme="minorHAnsi"/>
                <w:bCs/>
                <w:sz w:val="14"/>
                <w:szCs w:val="14"/>
              </w:rPr>
              <w:t>0</w:t>
            </w:r>
          </w:p>
        </w:tc>
        <w:tc>
          <w:tcPr>
            <w:tcW w:w="2265" w:type="dxa"/>
            <w:noWrap/>
            <w:hideMark/>
          </w:tcPr>
          <w:p w14:paraId="3E39EB08" w14:textId="77777777" w:rsidR="005005AA" w:rsidRPr="005005AA" w:rsidRDefault="005005AA" w:rsidP="005005AA">
            <w:pPr>
              <w:autoSpaceDE w:val="0"/>
              <w:autoSpaceDN w:val="0"/>
              <w:adjustRightInd w:val="0"/>
              <w:jc w:val="both"/>
              <w:rPr>
                <w:rFonts w:asciiTheme="minorHAnsi" w:hAnsiTheme="minorHAnsi" w:cstheme="minorHAnsi"/>
                <w:bCs/>
                <w:sz w:val="14"/>
                <w:szCs w:val="14"/>
              </w:rPr>
            </w:pPr>
            <w:r w:rsidRPr="005005AA">
              <w:rPr>
                <w:rFonts w:asciiTheme="minorHAnsi" w:hAnsiTheme="minorHAnsi" w:cstheme="minorHAnsi"/>
                <w:bCs/>
                <w:sz w:val="14"/>
                <w:szCs w:val="14"/>
              </w:rPr>
              <w:t>Ingresos Derivados de Financiamientos</w:t>
            </w:r>
          </w:p>
        </w:tc>
        <w:tc>
          <w:tcPr>
            <w:tcW w:w="1200" w:type="dxa"/>
            <w:noWrap/>
            <w:hideMark/>
          </w:tcPr>
          <w:p w14:paraId="4EFA5C16" w14:textId="0C819378" w:rsidR="005005AA" w:rsidRPr="00DF5566" w:rsidRDefault="00E87810" w:rsidP="00DF5566">
            <w:pPr>
              <w:autoSpaceDE w:val="0"/>
              <w:autoSpaceDN w:val="0"/>
              <w:adjustRightInd w:val="0"/>
              <w:ind w:right="34"/>
              <w:jc w:val="right"/>
              <w:rPr>
                <w:rFonts w:asciiTheme="minorHAnsi" w:hAnsiTheme="minorHAnsi" w:cstheme="minorHAnsi"/>
                <w:bCs/>
                <w:sz w:val="12"/>
                <w:szCs w:val="12"/>
              </w:rPr>
            </w:pPr>
            <w:r w:rsidRPr="00DF5566">
              <w:rPr>
                <w:rFonts w:asciiTheme="minorHAnsi" w:hAnsiTheme="minorHAnsi" w:cstheme="minorHAnsi"/>
                <w:bCs/>
                <w:sz w:val="12"/>
                <w:szCs w:val="12"/>
              </w:rPr>
              <w:t xml:space="preserve"> </w:t>
            </w:r>
            <w:r w:rsidR="005005AA" w:rsidRPr="00DF5566">
              <w:rPr>
                <w:rFonts w:asciiTheme="minorHAnsi" w:hAnsiTheme="minorHAnsi" w:cstheme="minorHAnsi"/>
                <w:bCs/>
                <w:sz w:val="12"/>
                <w:szCs w:val="12"/>
              </w:rPr>
              <w:t>-</w:t>
            </w:r>
            <w:r w:rsidRPr="00DF5566">
              <w:rPr>
                <w:rFonts w:asciiTheme="minorHAnsi" w:hAnsiTheme="minorHAnsi" w:cstheme="minorHAnsi"/>
                <w:bCs/>
                <w:sz w:val="12"/>
                <w:szCs w:val="12"/>
              </w:rPr>
              <w:t xml:space="preserve"> </w:t>
            </w:r>
          </w:p>
        </w:tc>
        <w:tc>
          <w:tcPr>
            <w:tcW w:w="1083" w:type="dxa"/>
            <w:noWrap/>
            <w:hideMark/>
          </w:tcPr>
          <w:p w14:paraId="75AB8B16" w14:textId="39149305" w:rsidR="005005AA" w:rsidRPr="00DF5566" w:rsidRDefault="00E87810" w:rsidP="00DF5566">
            <w:pPr>
              <w:autoSpaceDE w:val="0"/>
              <w:autoSpaceDN w:val="0"/>
              <w:adjustRightInd w:val="0"/>
              <w:ind w:right="34"/>
              <w:jc w:val="right"/>
              <w:rPr>
                <w:rFonts w:asciiTheme="minorHAnsi" w:hAnsiTheme="minorHAnsi" w:cstheme="minorHAnsi"/>
                <w:bCs/>
                <w:sz w:val="12"/>
                <w:szCs w:val="12"/>
              </w:rPr>
            </w:pPr>
            <w:r w:rsidRPr="00DF5566">
              <w:rPr>
                <w:rFonts w:asciiTheme="minorHAnsi" w:hAnsiTheme="minorHAnsi" w:cstheme="minorHAnsi"/>
                <w:bCs/>
                <w:sz w:val="12"/>
                <w:szCs w:val="12"/>
              </w:rPr>
              <w:t xml:space="preserve"> </w:t>
            </w:r>
            <w:r w:rsidR="005005AA" w:rsidRPr="00DF5566">
              <w:rPr>
                <w:rFonts w:asciiTheme="minorHAnsi" w:hAnsiTheme="minorHAnsi" w:cstheme="minorHAnsi"/>
                <w:bCs/>
                <w:sz w:val="12"/>
                <w:szCs w:val="12"/>
              </w:rPr>
              <w:t>-</w:t>
            </w:r>
            <w:r w:rsidRPr="00DF5566">
              <w:rPr>
                <w:rFonts w:asciiTheme="minorHAnsi" w:hAnsiTheme="minorHAnsi" w:cstheme="minorHAnsi"/>
                <w:bCs/>
                <w:sz w:val="12"/>
                <w:szCs w:val="12"/>
              </w:rPr>
              <w:t xml:space="preserve"> </w:t>
            </w:r>
          </w:p>
        </w:tc>
        <w:tc>
          <w:tcPr>
            <w:tcW w:w="1083" w:type="dxa"/>
            <w:noWrap/>
            <w:hideMark/>
          </w:tcPr>
          <w:p w14:paraId="5103B5B0" w14:textId="773ED9A5" w:rsidR="005005AA" w:rsidRPr="00DF5566" w:rsidRDefault="00E87810" w:rsidP="00DF5566">
            <w:pPr>
              <w:autoSpaceDE w:val="0"/>
              <w:autoSpaceDN w:val="0"/>
              <w:adjustRightInd w:val="0"/>
              <w:ind w:right="34"/>
              <w:jc w:val="right"/>
              <w:rPr>
                <w:rFonts w:asciiTheme="minorHAnsi" w:hAnsiTheme="minorHAnsi" w:cstheme="minorHAnsi"/>
                <w:bCs/>
                <w:sz w:val="12"/>
                <w:szCs w:val="12"/>
              </w:rPr>
            </w:pPr>
            <w:r w:rsidRPr="00DF5566">
              <w:rPr>
                <w:rFonts w:asciiTheme="minorHAnsi" w:hAnsiTheme="minorHAnsi" w:cstheme="minorHAnsi"/>
                <w:bCs/>
                <w:sz w:val="12"/>
                <w:szCs w:val="12"/>
              </w:rPr>
              <w:t xml:space="preserve"> </w:t>
            </w:r>
            <w:r w:rsidR="005005AA" w:rsidRPr="00DF5566">
              <w:rPr>
                <w:rFonts w:asciiTheme="minorHAnsi" w:hAnsiTheme="minorHAnsi" w:cstheme="minorHAnsi"/>
                <w:bCs/>
                <w:sz w:val="12"/>
                <w:szCs w:val="12"/>
              </w:rPr>
              <w:t>-</w:t>
            </w:r>
            <w:r w:rsidRPr="00DF5566">
              <w:rPr>
                <w:rFonts w:asciiTheme="minorHAnsi" w:hAnsiTheme="minorHAnsi" w:cstheme="minorHAnsi"/>
                <w:bCs/>
                <w:sz w:val="12"/>
                <w:szCs w:val="12"/>
              </w:rPr>
              <w:t xml:space="preserve"> </w:t>
            </w:r>
          </w:p>
        </w:tc>
        <w:tc>
          <w:tcPr>
            <w:tcW w:w="1083" w:type="dxa"/>
            <w:noWrap/>
            <w:hideMark/>
          </w:tcPr>
          <w:p w14:paraId="165E13F5" w14:textId="7FCCA713" w:rsidR="005005AA" w:rsidRPr="00DF5566" w:rsidRDefault="00E87810" w:rsidP="00DF5566">
            <w:pPr>
              <w:autoSpaceDE w:val="0"/>
              <w:autoSpaceDN w:val="0"/>
              <w:adjustRightInd w:val="0"/>
              <w:ind w:right="34"/>
              <w:jc w:val="right"/>
              <w:rPr>
                <w:rFonts w:asciiTheme="minorHAnsi" w:hAnsiTheme="minorHAnsi" w:cstheme="minorHAnsi"/>
                <w:bCs/>
                <w:sz w:val="12"/>
                <w:szCs w:val="12"/>
              </w:rPr>
            </w:pPr>
            <w:r w:rsidRPr="00DF5566">
              <w:rPr>
                <w:rFonts w:asciiTheme="minorHAnsi" w:hAnsiTheme="minorHAnsi" w:cstheme="minorHAnsi"/>
                <w:bCs/>
                <w:sz w:val="12"/>
                <w:szCs w:val="12"/>
              </w:rPr>
              <w:t xml:space="preserve"> </w:t>
            </w:r>
            <w:r w:rsidR="005005AA" w:rsidRPr="00DF5566">
              <w:rPr>
                <w:rFonts w:asciiTheme="minorHAnsi" w:hAnsiTheme="minorHAnsi" w:cstheme="minorHAnsi"/>
                <w:bCs/>
                <w:sz w:val="12"/>
                <w:szCs w:val="12"/>
              </w:rPr>
              <w:t>-</w:t>
            </w:r>
            <w:r w:rsidRPr="00DF5566">
              <w:rPr>
                <w:rFonts w:asciiTheme="minorHAnsi" w:hAnsiTheme="minorHAnsi" w:cstheme="minorHAnsi"/>
                <w:bCs/>
                <w:sz w:val="12"/>
                <w:szCs w:val="12"/>
              </w:rPr>
              <w:t xml:space="preserve"> </w:t>
            </w:r>
          </w:p>
        </w:tc>
        <w:tc>
          <w:tcPr>
            <w:tcW w:w="1083" w:type="dxa"/>
            <w:noWrap/>
            <w:hideMark/>
          </w:tcPr>
          <w:p w14:paraId="32304A83" w14:textId="5C4C142F" w:rsidR="005005AA" w:rsidRPr="00DF5566" w:rsidRDefault="00E87810" w:rsidP="00DF5566">
            <w:pPr>
              <w:autoSpaceDE w:val="0"/>
              <w:autoSpaceDN w:val="0"/>
              <w:adjustRightInd w:val="0"/>
              <w:ind w:right="34"/>
              <w:jc w:val="right"/>
              <w:rPr>
                <w:rFonts w:asciiTheme="minorHAnsi" w:hAnsiTheme="minorHAnsi" w:cstheme="minorHAnsi"/>
                <w:bCs/>
                <w:sz w:val="12"/>
                <w:szCs w:val="12"/>
              </w:rPr>
            </w:pPr>
            <w:r w:rsidRPr="00DF5566">
              <w:rPr>
                <w:rFonts w:asciiTheme="minorHAnsi" w:hAnsiTheme="minorHAnsi" w:cstheme="minorHAnsi"/>
                <w:bCs/>
                <w:sz w:val="12"/>
                <w:szCs w:val="12"/>
              </w:rPr>
              <w:t xml:space="preserve"> </w:t>
            </w:r>
            <w:r w:rsidR="005005AA" w:rsidRPr="00DF5566">
              <w:rPr>
                <w:rFonts w:asciiTheme="minorHAnsi" w:hAnsiTheme="minorHAnsi" w:cstheme="minorHAnsi"/>
                <w:bCs/>
                <w:sz w:val="12"/>
                <w:szCs w:val="12"/>
              </w:rPr>
              <w:t>-</w:t>
            </w:r>
            <w:r w:rsidRPr="00DF5566">
              <w:rPr>
                <w:rFonts w:asciiTheme="minorHAnsi" w:hAnsiTheme="minorHAnsi" w:cstheme="minorHAnsi"/>
                <w:bCs/>
                <w:sz w:val="12"/>
                <w:szCs w:val="12"/>
              </w:rPr>
              <w:t xml:space="preserve"> </w:t>
            </w:r>
          </w:p>
        </w:tc>
        <w:tc>
          <w:tcPr>
            <w:tcW w:w="1083" w:type="dxa"/>
            <w:noWrap/>
            <w:hideMark/>
          </w:tcPr>
          <w:p w14:paraId="01A75963" w14:textId="1DA52135" w:rsidR="005005AA" w:rsidRPr="00DF5566" w:rsidRDefault="00E87810" w:rsidP="00DF5566">
            <w:pPr>
              <w:autoSpaceDE w:val="0"/>
              <w:autoSpaceDN w:val="0"/>
              <w:adjustRightInd w:val="0"/>
              <w:ind w:right="34"/>
              <w:jc w:val="right"/>
              <w:rPr>
                <w:rFonts w:asciiTheme="minorHAnsi" w:hAnsiTheme="minorHAnsi" w:cstheme="minorHAnsi"/>
                <w:bCs/>
                <w:sz w:val="12"/>
                <w:szCs w:val="12"/>
              </w:rPr>
            </w:pPr>
            <w:r w:rsidRPr="00DF5566">
              <w:rPr>
                <w:rFonts w:asciiTheme="minorHAnsi" w:hAnsiTheme="minorHAnsi" w:cstheme="minorHAnsi"/>
                <w:bCs/>
                <w:sz w:val="12"/>
                <w:szCs w:val="12"/>
              </w:rPr>
              <w:t xml:space="preserve"> </w:t>
            </w:r>
            <w:r w:rsidR="005005AA" w:rsidRPr="00DF5566">
              <w:rPr>
                <w:rFonts w:asciiTheme="minorHAnsi" w:hAnsiTheme="minorHAnsi" w:cstheme="minorHAnsi"/>
                <w:bCs/>
                <w:sz w:val="12"/>
                <w:szCs w:val="12"/>
              </w:rPr>
              <w:t>-</w:t>
            </w:r>
            <w:r w:rsidRPr="00DF5566">
              <w:rPr>
                <w:rFonts w:asciiTheme="minorHAnsi" w:hAnsiTheme="minorHAnsi" w:cstheme="minorHAnsi"/>
                <w:bCs/>
                <w:sz w:val="12"/>
                <w:szCs w:val="12"/>
              </w:rPr>
              <w:t xml:space="preserve"> </w:t>
            </w:r>
          </w:p>
        </w:tc>
        <w:tc>
          <w:tcPr>
            <w:tcW w:w="1083" w:type="dxa"/>
            <w:noWrap/>
            <w:hideMark/>
          </w:tcPr>
          <w:p w14:paraId="0C1CDD9F" w14:textId="16EE0871" w:rsidR="005005AA" w:rsidRPr="00DF5566" w:rsidRDefault="00E87810" w:rsidP="00DF5566">
            <w:pPr>
              <w:autoSpaceDE w:val="0"/>
              <w:autoSpaceDN w:val="0"/>
              <w:adjustRightInd w:val="0"/>
              <w:ind w:right="34"/>
              <w:jc w:val="right"/>
              <w:rPr>
                <w:rFonts w:asciiTheme="minorHAnsi" w:hAnsiTheme="minorHAnsi" w:cstheme="minorHAnsi"/>
                <w:bCs/>
                <w:sz w:val="12"/>
                <w:szCs w:val="12"/>
              </w:rPr>
            </w:pPr>
            <w:r w:rsidRPr="00DF5566">
              <w:rPr>
                <w:rFonts w:asciiTheme="minorHAnsi" w:hAnsiTheme="minorHAnsi" w:cstheme="minorHAnsi"/>
                <w:bCs/>
                <w:sz w:val="12"/>
                <w:szCs w:val="12"/>
              </w:rPr>
              <w:t xml:space="preserve"> </w:t>
            </w:r>
            <w:r w:rsidR="005005AA" w:rsidRPr="00DF5566">
              <w:rPr>
                <w:rFonts w:asciiTheme="minorHAnsi" w:hAnsiTheme="minorHAnsi" w:cstheme="minorHAnsi"/>
                <w:bCs/>
                <w:sz w:val="12"/>
                <w:szCs w:val="12"/>
              </w:rPr>
              <w:t>-</w:t>
            </w:r>
            <w:r w:rsidRPr="00DF5566">
              <w:rPr>
                <w:rFonts w:asciiTheme="minorHAnsi" w:hAnsiTheme="minorHAnsi" w:cstheme="minorHAnsi"/>
                <w:bCs/>
                <w:sz w:val="12"/>
                <w:szCs w:val="12"/>
              </w:rPr>
              <w:t xml:space="preserve"> </w:t>
            </w:r>
          </w:p>
        </w:tc>
      </w:tr>
      <w:tr w:rsidR="005005AA" w:rsidRPr="005005AA" w14:paraId="7D6BB644" w14:textId="77777777" w:rsidTr="00DF5566">
        <w:trPr>
          <w:trHeight w:val="300"/>
        </w:trPr>
        <w:tc>
          <w:tcPr>
            <w:tcW w:w="565" w:type="dxa"/>
            <w:noWrap/>
            <w:hideMark/>
          </w:tcPr>
          <w:p w14:paraId="17011F4E"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0.1</w:t>
            </w:r>
          </w:p>
        </w:tc>
        <w:tc>
          <w:tcPr>
            <w:tcW w:w="2265" w:type="dxa"/>
            <w:noWrap/>
            <w:hideMark/>
          </w:tcPr>
          <w:p w14:paraId="211AA5B1"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Endeudamiento interno</w:t>
            </w:r>
          </w:p>
        </w:tc>
        <w:tc>
          <w:tcPr>
            <w:tcW w:w="1200" w:type="dxa"/>
            <w:noWrap/>
            <w:hideMark/>
          </w:tcPr>
          <w:p w14:paraId="16532D2D" w14:textId="44161D18"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0FF8E1D4" w14:textId="4D6E6761"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59FC4A9F" w14:textId="2B4668C0"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3EC78FFA" w14:textId="31007F27"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08EB37F9" w14:textId="4EF1C4D4"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42CF103E" w14:textId="523DCC1F"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1CAEEAA0" w14:textId="7235A5C8"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r>
      <w:tr w:rsidR="005005AA" w:rsidRPr="005005AA" w14:paraId="18245659" w14:textId="77777777" w:rsidTr="00DF5566">
        <w:trPr>
          <w:trHeight w:val="300"/>
        </w:trPr>
        <w:tc>
          <w:tcPr>
            <w:tcW w:w="565" w:type="dxa"/>
            <w:noWrap/>
            <w:hideMark/>
          </w:tcPr>
          <w:p w14:paraId="283C4D1C"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0.2</w:t>
            </w:r>
          </w:p>
        </w:tc>
        <w:tc>
          <w:tcPr>
            <w:tcW w:w="2265" w:type="dxa"/>
            <w:noWrap/>
            <w:hideMark/>
          </w:tcPr>
          <w:p w14:paraId="2C66EF22"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Endeudamiento Externo</w:t>
            </w:r>
          </w:p>
        </w:tc>
        <w:tc>
          <w:tcPr>
            <w:tcW w:w="1200" w:type="dxa"/>
            <w:noWrap/>
            <w:hideMark/>
          </w:tcPr>
          <w:p w14:paraId="03F0BB87" w14:textId="3D4CE5E0"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4556EB28" w14:textId="1F7E6494"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32883174" w14:textId="4C85A2AF"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2DDDF367" w14:textId="6075EF60"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36CF7C1A" w14:textId="22AF5B3A"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50D8C870" w14:textId="36B926BB"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278E461C" w14:textId="08D2E169"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r>
      <w:tr w:rsidR="005005AA" w:rsidRPr="005005AA" w14:paraId="16B8C726" w14:textId="77777777" w:rsidTr="00DF5566">
        <w:trPr>
          <w:trHeight w:val="300"/>
        </w:trPr>
        <w:tc>
          <w:tcPr>
            <w:tcW w:w="565" w:type="dxa"/>
            <w:noWrap/>
            <w:hideMark/>
          </w:tcPr>
          <w:p w14:paraId="45115452"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0.3</w:t>
            </w:r>
          </w:p>
        </w:tc>
        <w:tc>
          <w:tcPr>
            <w:tcW w:w="2265" w:type="dxa"/>
            <w:noWrap/>
            <w:hideMark/>
          </w:tcPr>
          <w:p w14:paraId="44DCAC46" w14:textId="77777777" w:rsidR="005005AA" w:rsidRPr="005005AA" w:rsidRDefault="005005AA" w:rsidP="005005AA">
            <w:pPr>
              <w:autoSpaceDE w:val="0"/>
              <w:autoSpaceDN w:val="0"/>
              <w:adjustRightInd w:val="0"/>
              <w:jc w:val="both"/>
              <w:rPr>
                <w:rFonts w:asciiTheme="minorHAnsi" w:hAnsiTheme="minorHAnsi" w:cstheme="minorHAnsi"/>
                <w:sz w:val="14"/>
                <w:szCs w:val="14"/>
              </w:rPr>
            </w:pPr>
            <w:r w:rsidRPr="005005AA">
              <w:rPr>
                <w:rFonts w:asciiTheme="minorHAnsi" w:hAnsiTheme="minorHAnsi" w:cstheme="minorHAnsi"/>
                <w:sz w:val="14"/>
                <w:szCs w:val="14"/>
              </w:rPr>
              <w:t>Financiamiento Interno</w:t>
            </w:r>
          </w:p>
        </w:tc>
        <w:tc>
          <w:tcPr>
            <w:tcW w:w="1200" w:type="dxa"/>
            <w:noWrap/>
            <w:hideMark/>
          </w:tcPr>
          <w:p w14:paraId="60C9D524" w14:textId="2CC77D39"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3A02AC81" w14:textId="51250B7B"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13A0B652" w14:textId="5DFB3601"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177F1905" w14:textId="6CD409EA"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01EF9542" w14:textId="51D52B80"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5F3DC08B" w14:textId="70887E0E"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c>
          <w:tcPr>
            <w:tcW w:w="1083" w:type="dxa"/>
            <w:noWrap/>
            <w:hideMark/>
          </w:tcPr>
          <w:p w14:paraId="5F107DD9" w14:textId="4D13C74E" w:rsidR="005005AA" w:rsidRPr="00DF5566" w:rsidRDefault="00E87810" w:rsidP="00DF5566">
            <w:pPr>
              <w:autoSpaceDE w:val="0"/>
              <w:autoSpaceDN w:val="0"/>
              <w:adjustRightInd w:val="0"/>
              <w:ind w:right="34"/>
              <w:jc w:val="right"/>
              <w:rPr>
                <w:rFonts w:asciiTheme="minorHAnsi" w:hAnsiTheme="minorHAnsi" w:cstheme="minorHAnsi"/>
                <w:sz w:val="12"/>
                <w:szCs w:val="12"/>
              </w:rPr>
            </w:pPr>
            <w:r w:rsidRPr="00DF5566">
              <w:rPr>
                <w:rFonts w:asciiTheme="minorHAnsi" w:hAnsiTheme="minorHAnsi" w:cstheme="minorHAnsi"/>
                <w:sz w:val="12"/>
                <w:szCs w:val="12"/>
              </w:rPr>
              <w:t xml:space="preserve"> </w:t>
            </w:r>
            <w:r w:rsidR="005005AA" w:rsidRPr="00DF5566">
              <w:rPr>
                <w:rFonts w:asciiTheme="minorHAnsi" w:hAnsiTheme="minorHAnsi" w:cstheme="minorHAnsi"/>
                <w:sz w:val="12"/>
                <w:szCs w:val="12"/>
              </w:rPr>
              <w:t>-</w:t>
            </w:r>
            <w:r w:rsidRPr="00DF5566">
              <w:rPr>
                <w:rFonts w:asciiTheme="minorHAnsi" w:hAnsiTheme="minorHAnsi" w:cstheme="minorHAnsi"/>
                <w:sz w:val="12"/>
                <w:szCs w:val="12"/>
              </w:rPr>
              <w:t xml:space="preserve"> </w:t>
            </w:r>
          </w:p>
        </w:tc>
      </w:tr>
    </w:tbl>
    <w:p w14:paraId="49BCC410" w14:textId="77777777" w:rsidR="00C36DBC" w:rsidRDefault="00C36DBC" w:rsidP="00DC5AD2">
      <w:pPr>
        <w:autoSpaceDE w:val="0"/>
        <w:autoSpaceDN w:val="0"/>
        <w:adjustRightInd w:val="0"/>
        <w:jc w:val="both"/>
        <w:rPr>
          <w:rFonts w:ascii="Arial" w:hAnsi="Arial" w:cs="Arial"/>
          <w:b/>
        </w:rPr>
      </w:pPr>
    </w:p>
    <w:p w14:paraId="69BA69AF" w14:textId="77777777" w:rsidR="00310745" w:rsidRPr="00507461" w:rsidRDefault="00310745" w:rsidP="00DC5AD2">
      <w:pPr>
        <w:autoSpaceDE w:val="0"/>
        <w:autoSpaceDN w:val="0"/>
        <w:adjustRightInd w:val="0"/>
        <w:jc w:val="both"/>
        <w:rPr>
          <w:rFonts w:ascii="Arial" w:hAnsi="Arial" w:cs="Arial"/>
          <w:b/>
        </w:rPr>
      </w:pPr>
    </w:p>
    <w:p w14:paraId="2F75508B" w14:textId="77777777" w:rsidR="00DC5AD2" w:rsidRPr="00011B7B" w:rsidRDefault="00DC5AD2" w:rsidP="00DC5AD2">
      <w:pPr>
        <w:pStyle w:val="Default"/>
        <w:tabs>
          <w:tab w:val="left" w:pos="284"/>
        </w:tabs>
        <w:spacing w:line="276" w:lineRule="auto"/>
        <w:jc w:val="both"/>
        <w:rPr>
          <w:b/>
          <w:bCs/>
          <w:i/>
          <w:sz w:val="16"/>
          <w:szCs w:val="16"/>
        </w:rPr>
      </w:pPr>
      <w:r w:rsidRPr="00691C60">
        <w:rPr>
          <w:b/>
          <w:bCs/>
          <w:i/>
          <w:sz w:val="16"/>
          <w:szCs w:val="16"/>
        </w:rPr>
        <w:t xml:space="preserve">Fuente: </w:t>
      </w:r>
      <w:r w:rsidR="00C87071" w:rsidRPr="00691C60">
        <w:rPr>
          <w:b/>
          <w:bCs/>
          <w:i/>
          <w:sz w:val="16"/>
          <w:szCs w:val="16"/>
        </w:rPr>
        <w:t xml:space="preserve">Tesorería Municipal </w:t>
      </w:r>
      <w:r w:rsidRPr="00691C60">
        <w:rPr>
          <w:b/>
          <w:bCs/>
          <w:i/>
          <w:sz w:val="16"/>
          <w:szCs w:val="16"/>
        </w:rPr>
        <w:t>con base en la Norma para establecer la estructura del Calendario de Ingresos base mensual</w:t>
      </w:r>
      <w:r w:rsidR="00BA6D24" w:rsidRPr="00691C60">
        <w:rPr>
          <w:b/>
          <w:bCs/>
          <w:i/>
          <w:sz w:val="16"/>
          <w:szCs w:val="16"/>
        </w:rPr>
        <w:t>,</w:t>
      </w:r>
      <w:r w:rsidRPr="00691C60">
        <w:rPr>
          <w:b/>
          <w:bCs/>
          <w:i/>
          <w:sz w:val="16"/>
          <w:szCs w:val="16"/>
        </w:rPr>
        <w:t xml:space="preserve"> publicada el 03 de abril de 2013</w:t>
      </w:r>
      <w:r w:rsidR="00BA6D24" w:rsidRPr="00691C60">
        <w:rPr>
          <w:b/>
          <w:bCs/>
          <w:i/>
          <w:sz w:val="16"/>
          <w:szCs w:val="16"/>
        </w:rPr>
        <w:t>.</w:t>
      </w:r>
    </w:p>
    <w:p w14:paraId="429FA289" w14:textId="77777777" w:rsidR="008563D8" w:rsidRPr="00011B7B" w:rsidRDefault="008563D8" w:rsidP="00DC5AD2">
      <w:pPr>
        <w:pStyle w:val="Default"/>
        <w:tabs>
          <w:tab w:val="left" w:pos="284"/>
        </w:tabs>
        <w:spacing w:line="276" w:lineRule="auto"/>
        <w:jc w:val="both"/>
        <w:rPr>
          <w:b/>
          <w:bCs/>
          <w:i/>
          <w:sz w:val="16"/>
          <w:szCs w:val="16"/>
        </w:rPr>
      </w:pPr>
    </w:p>
    <w:p w14:paraId="012B4AE6" w14:textId="77777777" w:rsidR="00F67021" w:rsidRDefault="00F67021" w:rsidP="00F67021">
      <w:pPr>
        <w:jc w:val="center"/>
        <w:rPr>
          <w:rFonts w:ascii="Arial" w:hAnsi="Arial" w:cs="Arial"/>
          <w:b/>
          <w:szCs w:val="32"/>
        </w:rPr>
      </w:pPr>
    </w:p>
    <w:p w14:paraId="34FB3AA0" w14:textId="77777777" w:rsidR="001551D9" w:rsidRPr="00011B7B" w:rsidRDefault="001551D9" w:rsidP="00485235">
      <w:pPr>
        <w:rPr>
          <w:rFonts w:ascii="Arial" w:hAnsi="Arial" w:cs="Arial"/>
          <w:b/>
          <w:bCs/>
          <w:color w:val="000000"/>
          <w:lang w:eastAsia="es-MX"/>
        </w:rPr>
      </w:pPr>
    </w:p>
    <w:p w14:paraId="2504E84A" w14:textId="7ED3E7DF" w:rsidR="008E099B" w:rsidRDefault="008E099B" w:rsidP="008E099B">
      <w:pPr>
        <w:jc w:val="both"/>
        <w:rPr>
          <w:rFonts w:ascii="Arial" w:hAnsi="Arial" w:cs="Arial"/>
          <w:b/>
        </w:rPr>
      </w:pPr>
      <w:r w:rsidRPr="00FE2017">
        <w:rPr>
          <w:rFonts w:ascii="Arial" w:hAnsi="Arial" w:cs="Arial"/>
          <w:b/>
          <w:color w:val="000000"/>
        </w:rPr>
        <w:t xml:space="preserve">Cuadro 2. Clasificación por Fuente de </w:t>
      </w:r>
      <w:r w:rsidRPr="00FE2017">
        <w:rPr>
          <w:rFonts w:ascii="Arial" w:hAnsi="Arial" w:cs="Arial"/>
          <w:b/>
        </w:rPr>
        <w:t>Financiamiento</w:t>
      </w:r>
    </w:p>
    <w:p w14:paraId="22734030" w14:textId="3A7233C0" w:rsidR="00872C37" w:rsidRDefault="00872C37" w:rsidP="008E099B">
      <w:pPr>
        <w:jc w:val="both"/>
        <w:rPr>
          <w:rFonts w:ascii="Arial" w:hAnsi="Arial" w:cs="Arial"/>
          <w:b/>
        </w:rPr>
      </w:pPr>
    </w:p>
    <w:tbl>
      <w:tblPr>
        <w:tblW w:w="0" w:type="auto"/>
        <w:tblInd w:w="552" w:type="dxa"/>
        <w:tblLayout w:type="fixed"/>
        <w:tblCellMar>
          <w:left w:w="70" w:type="dxa"/>
          <w:right w:w="70" w:type="dxa"/>
        </w:tblCellMar>
        <w:tblLook w:val="0000" w:firstRow="0" w:lastRow="0" w:firstColumn="0" w:lastColumn="0" w:noHBand="0" w:noVBand="0"/>
      </w:tblPr>
      <w:tblGrid>
        <w:gridCol w:w="5529"/>
        <w:gridCol w:w="3827"/>
      </w:tblGrid>
      <w:tr w:rsidR="00872C37" w14:paraId="24F4FB86" w14:textId="77777777" w:rsidTr="00872C37">
        <w:trPr>
          <w:trHeight w:val="290"/>
        </w:trPr>
        <w:tc>
          <w:tcPr>
            <w:tcW w:w="5529" w:type="dxa"/>
            <w:tcBorders>
              <w:top w:val="single" w:sz="12" w:space="0" w:color="auto"/>
              <w:left w:val="single" w:sz="12" w:space="0" w:color="auto"/>
              <w:bottom w:val="single" w:sz="12" w:space="0" w:color="auto"/>
              <w:right w:val="single" w:sz="12" w:space="0" w:color="auto"/>
            </w:tcBorders>
            <w:shd w:val="clear" w:color="auto" w:fill="17365D" w:themeFill="text2" w:themeFillShade="BF"/>
          </w:tcPr>
          <w:p w14:paraId="0714DB15" w14:textId="77777777" w:rsidR="00872C37" w:rsidRDefault="00872C37">
            <w:pPr>
              <w:autoSpaceDE w:val="0"/>
              <w:autoSpaceDN w:val="0"/>
              <w:adjustRightInd w:val="0"/>
              <w:jc w:val="center"/>
              <w:rPr>
                <w:rFonts w:ascii="Arial Narrow" w:eastAsia="Calibri" w:hAnsi="Arial Narrow" w:cs="Arial Narrow"/>
                <w:b/>
                <w:bCs/>
                <w:color w:val="FFFFFF"/>
                <w:lang w:eastAsia="es-MX"/>
              </w:rPr>
            </w:pPr>
            <w:r>
              <w:rPr>
                <w:rFonts w:ascii="Arial Narrow" w:eastAsia="Calibri" w:hAnsi="Arial Narrow" w:cs="Arial Narrow"/>
                <w:b/>
                <w:bCs/>
                <w:color w:val="FFFFFF"/>
                <w:lang w:eastAsia="es-MX"/>
              </w:rPr>
              <w:t>Clasificación por Fuente de Financiamiento</w:t>
            </w:r>
          </w:p>
        </w:tc>
        <w:tc>
          <w:tcPr>
            <w:tcW w:w="3827" w:type="dxa"/>
            <w:tcBorders>
              <w:top w:val="single" w:sz="12" w:space="0" w:color="auto"/>
              <w:left w:val="nil"/>
              <w:bottom w:val="single" w:sz="12" w:space="0" w:color="auto"/>
              <w:right w:val="single" w:sz="12" w:space="0" w:color="auto"/>
            </w:tcBorders>
            <w:shd w:val="clear" w:color="auto" w:fill="17365D" w:themeFill="text2" w:themeFillShade="BF"/>
          </w:tcPr>
          <w:p w14:paraId="46256DE0" w14:textId="77777777" w:rsidR="00872C37" w:rsidRDefault="00872C37">
            <w:pPr>
              <w:autoSpaceDE w:val="0"/>
              <w:autoSpaceDN w:val="0"/>
              <w:adjustRightInd w:val="0"/>
              <w:jc w:val="center"/>
              <w:rPr>
                <w:rFonts w:ascii="Arial Narrow" w:eastAsia="Calibri" w:hAnsi="Arial Narrow" w:cs="Arial Narrow"/>
                <w:b/>
                <w:bCs/>
                <w:color w:val="FFFFFF"/>
                <w:lang w:eastAsia="es-MX"/>
              </w:rPr>
            </w:pPr>
            <w:r>
              <w:rPr>
                <w:rFonts w:ascii="Arial Narrow" w:eastAsia="Calibri" w:hAnsi="Arial Narrow" w:cs="Arial Narrow"/>
                <w:b/>
                <w:bCs/>
                <w:color w:val="FFFFFF"/>
                <w:lang w:eastAsia="es-MX"/>
              </w:rPr>
              <w:t>Presupuesto Aprobado</w:t>
            </w:r>
          </w:p>
        </w:tc>
      </w:tr>
      <w:tr w:rsidR="00872C37" w14:paraId="0901F128" w14:textId="77777777" w:rsidTr="00872C37">
        <w:trPr>
          <w:trHeight w:val="290"/>
        </w:trPr>
        <w:tc>
          <w:tcPr>
            <w:tcW w:w="5529" w:type="dxa"/>
            <w:tcBorders>
              <w:top w:val="nil"/>
              <w:left w:val="single" w:sz="12" w:space="0" w:color="auto"/>
              <w:bottom w:val="single" w:sz="12" w:space="0" w:color="auto"/>
              <w:right w:val="single" w:sz="12" w:space="0" w:color="auto"/>
            </w:tcBorders>
            <w:shd w:val="clear" w:color="auto" w:fill="95B3D7" w:themeFill="accent1" w:themeFillTint="99"/>
          </w:tcPr>
          <w:p w14:paraId="656212A7" w14:textId="77777777" w:rsidR="00872C37" w:rsidRDefault="00872C37">
            <w:pPr>
              <w:autoSpaceDE w:val="0"/>
              <w:autoSpaceDN w:val="0"/>
              <w:adjustRightInd w:val="0"/>
              <w:rPr>
                <w:rFonts w:ascii="Arial Narrow" w:eastAsia="Calibri" w:hAnsi="Arial Narrow" w:cs="Arial Narrow"/>
                <w:b/>
                <w:bCs/>
                <w:color w:val="FFFFFF"/>
                <w:lang w:eastAsia="es-MX"/>
              </w:rPr>
            </w:pPr>
            <w:r>
              <w:rPr>
                <w:rFonts w:ascii="Arial Narrow" w:eastAsia="Calibri" w:hAnsi="Arial Narrow" w:cs="Arial Narrow"/>
                <w:b/>
                <w:bCs/>
                <w:color w:val="FFFFFF"/>
                <w:lang w:eastAsia="es-MX"/>
              </w:rPr>
              <w:t>1.     No Etiquetado</w:t>
            </w:r>
          </w:p>
        </w:tc>
        <w:tc>
          <w:tcPr>
            <w:tcW w:w="3827" w:type="dxa"/>
            <w:tcBorders>
              <w:top w:val="nil"/>
              <w:left w:val="nil"/>
              <w:bottom w:val="single" w:sz="12" w:space="0" w:color="auto"/>
              <w:right w:val="single" w:sz="12" w:space="0" w:color="auto"/>
            </w:tcBorders>
            <w:shd w:val="clear" w:color="auto" w:fill="95B3D7" w:themeFill="accent1" w:themeFillTint="99"/>
          </w:tcPr>
          <w:p w14:paraId="7E727BBD" w14:textId="77777777" w:rsidR="00872C37" w:rsidRDefault="00872C37">
            <w:pPr>
              <w:autoSpaceDE w:val="0"/>
              <w:autoSpaceDN w:val="0"/>
              <w:adjustRightInd w:val="0"/>
              <w:jc w:val="right"/>
              <w:rPr>
                <w:rFonts w:ascii="Arial Narrow" w:eastAsia="Calibri" w:hAnsi="Arial Narrow" w:cs="Arial Narrow"/>
                <w:b/>
                <w:bCs/>
                <w:color w:val="FFFFFF"/>
                <w:lang w:eastAsia="es-MX"/>
              </w:rPr>
            </w:pPr>
            <w:r>
              <w:rPr>
                <w:rFonts w:ascii="Arial Narrow" w:eastAsia="Calibri" w:hAnsi="Arial Narrow" w:cs="Arial Narrow"/>
                <w:b/>
                <w:bCs/>
                <w:color w:val="FFFFFF"/>
                <w:lang w:eastAsia="es-MX"/>
              </w:rPr>
              <w:t>$3,801,883,425.00</w:t>
            </w:r>
          </w:p>
        </w:tc>
      </w:tr>
      <w:tr w:rsidR="00872C37" w14:paraId="1A590FB4" w14:textId="77777777" w:rsidTr="00872C37">
        <w:trPr>
          <w:trHeight w:val="290"/>
        </w:trPr>
        <w:tc>
          <w:tcPr>
            <w:tcW w:w="5529" w:type="dxa"/>
            <w:tcBorders>
              <w:top w:val="nil"/>
              <w:left w:val="single" w:sz="12" w:space="0" w:color="auto"/>
              <w:bottom w:val="single" w:sz="12" w:space="0" w:color="auto"/>
              <w:right w:val="single" w:sz="12" w:space="0" w:color="auto"/>
            </w:tcBorders>
          </w:tcPr>
          <w:p w14:paraId="2A8D49CC" w14:textId="77777777" w:rsidR="00872C37" w:rsidRDefault="00872C37">
            <w:pPr>
              <w:autoSpaceDE w:val="0"/>
              <w:autoSpaceDN w:val="0"/>
              <w:adjustRightInd w:val="0"/>
              <w:rPr>
                <w:rFonts w:ascii="Arial Narrow" w:eastAsia="Calibri" w:hAnsi="Arial Narrow" w:cs="Arial Narrow"/>
                <w:color w:val="000000"/>
                <w:lang w:eastAsia="es-MX"/>
              </w:rPr>
            </w:pPr>
            <w:r>
              <w:rPr>
                <w:rFonts w:ascii="Arial Narrow" w:eastAsia="Calibri" w:hAnsi="Arial Narrow" w:cs="Arial Narrow"/>
                <w:color w:val="000000"/>
                <w:lang w:eastAsia="es-MX"/>
              </w:rPr>
              <w:t>1.11. Recursos Fiscales</w:t>
            </w:r>
          </w:p>
        </w:tc>
        <w:tc>
          <w:tcPr>
            <w:tcW w:w="3827" w:type="dxa"/>
            <w:tcBorders>
              <w:top w:val="nil"/>
              <w:left w:val="nil"/>
              <w:bottom w:val="single" w:sz="12" w:space="0" w:color="auto"/>
              <w:right w:val="single" w:sz="12" w:space="0" w:color="auto"/>
            </w:tcBorders>
          </w:tcPr>
          <w:p w14:paraId="0954EEC7" w14:textId="77777777" w:rsidR="00872C37" w:rsidRDefault="00872C37">
            <w:pPr>
              <w:autoSpaceDE w:val="0"/>
              <w:autoSpaceDN w:val="0"/>
              <w:adjustRightInd w:val="0"/>
              <w:jc w:val="right"/>
              <w:rPr>
                <w:rFonts w:ascii="Arial Narrow" w:eastAsia="Calibri" w:hAnsi="Arial Narrow" w:cs="Arial Narrow"/>
                <w:color w:val="000000"/>
                <w:lang w:eastAsia="es-MX"/>
              </w:rPr>
            </w:pPr>
            <w:r>
              <w:rPr>
                <w:rFonts w:ascii="Arial Narrow" w:eastAsia="Calibri" w:hAnsi="Arial Narrow" w:cs="Arial Narrow"/>
                <w:color w:val="000000"/>
                <w:lang w:eastAsia="es-MX"/>
              </w:rPr>
              <w:t>1,539,169,695.00</w:t>
            </w:r>
          </w:p>
        </w:tc>
      </w:tr>
      <w:tr w:rsidR="00872C37" w14:paraId="0B466463" w14:textId="77777777" w:rsidTr="00872C37">
        <w:trPr>
          <w:trHeight w:val="290"/>
        </w:trPr>
        <w:tc>
          <w:tcPr>
            <w:tcW w:w="5529" w:type="dxa"/>
            <w:tcBorders>
              <w:top w:val="nil"/>
              <w:left w:val="single" w:sz="12" w:space="0" w:color="auto"/>
              <w:bottom w:val="single" w:sz="12" w:space="0" w:color="auto"/>
              <w:right w:val="single" w:sz="12" w:space="0" w:color="auto"/>
            </w:tcBorders>
          </w:tcPr>
          <w:p w14:paraId="65BC23D6" w14:textId="77777777" w:rsidR="00872C37" w:rsidRDefault="00872C37">
            <w:pPr>
              <w:autoSpaceDE w:val="0"/>
              <w:autoSpaceDN w:val="0"/>
              <w:adjustRightInd w:val="0"/>
              <w:rPr>
                <w:rFonts w:ascii="Arial Narrow" w:eastAsia="Calibri" w:hAnsi="Arial Narrow" w:cs="Arial Narrow"/>
                <w:color w:val="000000"/>
                <w:lang w:eastAsia="es-MX"/>
              </w:rPr>
            </w:pPr>
            <w:proofErr w:type="gramStart"/>
            <w:r>
              <w:rPr>
                <w:rFonts w:ascii="Arial Narrow" w:eastAsia="Calibri" w:hAnsi="Arial Narrow" w:cs="Arial Narrow"/>
                <w:color w:val="000000"/>
                <w:lang w:eastAsia="es-MX"/>
              </w:rPr>
              <w:t>1.15  Recursos</w:t>
            </w:r>
            <w:proofErr w:type="gramEnd"/>
            <w:r>
              <w:rPr>
                <w:rFonts w:ascii="Arial Narrow" w:eastAsia="Calibri" w:hAnsi="Arial Narrow" w:cs="Arial Narrow"/>
                <w:color w:val="000000"/>
                <w:lang w:eastAsia="es-MX"/>
              </w:rPr>
              <w:t xml:space="preserve"> Federales (Participaciones)</w:t>
            </w:r>
          </w:p>
        </w:tc>
        <w:tc>
          <w:tcPr>
            <w:tcW w:w="3827" w:type="dxa"/>
            <w:tcBorders>
              <w:top w:val="nil"/>
              <w:left w:val="nil"/>
              <w:bottom w:val="single" w:sz="12" w:space="0" w:color="auto"/>
              <w:right w:val="single" w:sz="12" w:space="0" w:color="auto"/>
            </w:tcBorders>
          </w:tcPr>
          <w:p w14:paraId="7DB7B276" w14:textId="77777777" w:rsidR="00872C37" w:rsidRDefault="00872C37">
            <w:pPr>
              <w:autoSpaceDE w:val="0"/>
              <w:autoSpaceDN w:val="0"/>
              <w:adjustRightInd w:val="0"/>
              <w:jc w:val="right"/>
              <w:rPr>
                <w:rFonts w:ascii="Arial Narrow" w:eastAsia="Calibri" w:hAnsi="Arial Narrow" w:cs="Arial Narrow"/>
                <w:color w:val="000000"/>
                <w:lang w:eastAsia="es-MX"/>
              </w:rPr>
            </w:pPr>
            <w:r>
              <w:rPr>
                <w:rFonts w:ascii="Arial Narrow" w:eastAsia="Calibri" w:hAnsi="Arial Narrow" w:cs="Arial Narrow"/>
                <w:color w:val="000000"/>
                <w:lang w:eastAsia="es-MX"/>
              </w:rPr>
              <w:t>2,262,713,730.00</w:t>
            </w:r>
          </w:p>
        </w:tc>
      </w:tr>
      <w:tr w:rsidR="00872C37" w14:paraId="14892B5B" w14:textId="77777777" w:rsidTr="00872C37">
        <w:trPr>
          <w:trHeight w:val="290"/>
        </w:trPr>
        <w:tc>
          <w:tcPr>
            <w:tcW w:w="5529" w:type="dxa"/>
            <w:tcBorders>
              <w:top w:val="nil"/>
              <w:left w:val="single" w:sz="12" w:space="0" w:color="auto"/>
              <w:bottom w:val="single" w:sz="12" w:space="0" w:color="auto"/>
              <w:right w:val="single" w:sz="12" w:space="0" w:color="auto"/>
            </w:tcBorders>
            <w:shd w:val="clear" w:color="auto" w:fill="95B3D7" w:themeFill="accent1" w:themeFillTint="99"/>
          </w:tcPr>
          <w:p w14:paraId="2685E5D6" w14:textId="77777777" w:rsidR="00872C37" w:rsidRDefault="00872C37">
            <w:pPr>
              <w:autoSpaceDE w:val="0"/>
              <w:autoSpaceDN w:val="0"/>
              <w:adjustRightInd w:val="0"/>
              <w:rPr>
                <w:rFonts w:ascii="Arial Narrow" w:eastAsia="Calibri" w:hAnsi="Arial Narrow" w:cs="Arial Narrow"/>
                <w:b/>
                <w:bCs/>
                <w:color w:val="FFFFFF"/>
                <w:lang w:eastAsia="es-MX"/>
              </w:rPr>
            </w:pPr>
            <w:r>
              <w:rPr>
                <w:rFonts w:ascii="Arial Narrow" w:eastAsia="Calibri" w:hAnsi="Arial Narrow" w:cs="Arial Narrow"/>
                <w:b/>
                <w:bCs/>
                <w:color w:val="FFFFFF"/>
                <w:lang w:eastAsia="es-MX"/>
              </w:rPr>
              <w:t>2.     Etiquetado</w:t>
            </w:r>
          </w:p>
        </w:tc>
        <w:tc>
          <w:tcPr>
            <w:tcW w:w="3827" w:type="dxa"/>
            <w:tcBorders>
              <w:top w:val="nil"/>
              <w:left w:val="nil"/>
              <w:bottom w:val="single" w:sz="12" w:space="0" w:color="auto"/>
              <w:right w:val="single" w:sz="12" w:space="0" w:color="auto"/>
            </w:tcBorders>
            <w:shd w:val="clear" w:color="auto" w:fill="95B3D7" w:themeFill="accent1" w:themeFillTint="99"/>
          </w:tcPr>
          <w:p w14:paraId="79CEFB3C" w14:textId="77777777" w:rsidR="00872C37" w:rsidRDefault="00872C37">
            <w:pPr>
              <w:autoSpaceDE w:val="0"/>
              <w:autoSpaceDN w:val="0"/>
              <w:adjustRightInd w:val="0"/>
              <w:jc w:val="right"/>
              <w:rPr>
                <w:rFonts w:ascii="Arial Narrow" w:eastAsia="Calibri" w:hAnsi="Arial Narrow" w:cs="Arial Narrow"/>
                <w:b/>
                <w:bCs/>
                <w:color w:val="FFFFFF"/>
                <w:lang w:eastAsia="es-MX"/>
              </w:rPr>
            </w:pPr>
            <w:r>
              <w:rPr>
                <w:rFonts w:ascii="Arial Narrow" w:eastAsia="Calibri" w:hAnsi="Arial Narrow" w:cs="Arial Narrow"/>
                <w:b/>
                <w:bCs/>
                <w:color w:val="FFFFFF"/>
                <w:lang w:eastAsia="es-MX"/>
              </w:rPr>
              <w:t>$1,442,388,101.00</w:t>
            </w:r>
          </w:p>
        </w:tc>
      </w:tr>
      <w:tr w:rsidR="00872C37" w14:paraId="24BAA208" w14:textId="77777777" w:rsidTr="00872C37">
        <w:trPr>
          <w:trHeight w:val="290"/>
        </w:trPr>
        <w:tc>
          <w:tcPr>
            <w:tcW w:w="5529" w:type="dxa"/>
            <w:tcBorders>
              <w:top w:val="nil"/>
              <w:left w:val="single" w:sz="12" w:space="0" w:color="auto"/>
              <w:bottom w:val="single" w:sz="12" w:space="0" w:color="auto"/>
              <w:right w:val="single" w:sz="12" w:space="0" w:color="auto"/>
            </w:tcBorders>
          </w:tcPr>
          <w:p w14:paraId="6D50ED97" w14:textId="77777777" w:rsidR="00872C37" w:rsidRDefault="00872C37">
            <w:pPr>
              <w:autoSpaceDE w:val="0"/>
              <w:autoSpaceDN w:val="0"/>
              <w:adjustRightInd w:val="0"/>
              <w:rPr>
                <w:rFonts w:ascii="Arial Narrow" w:eastAsia="Calibri" w:hAnsi="Arial Narrow" w:cs="Arial Narrow"/>
                <w:color w:val="000000"/>
                <w:lang w:eastAsia="es-MX"/>
              </w:rPr>
            </w:pPr>
            <w:r>
              <w:rPr>
                <w:rFonts w:ascii="Arial Narrow" w:eastAsia="Calibri" w:hAnsi="Arial Narrow" w:cs="Arial Narrow"/>
                <w:color w:val="000000"/>
                <w:lang w:eastAsia="es-MX"/>
              </w:rPr>
              <w:t>2.25. Recursos Federales (FISM)</w:t>
            </w:r>
          </w:p>
        </w:tc>
        <w:tc>
          <w:tcPr>
            <w:tcW w:w="3827" w:type="dxa"/>
            <w:tcBorders>
              <w:top w:val="nil"/>
              <w:left w:val="nil"/>
              <w:bottom w:val="single" w:sz="12" w:space="0" w:color="auto"/>
              <w:right w:val="single" w:sz="12" w:space="0" w:color="auto"/>
            </w:tcBorders>
          </w:tcPr>
          <w:p w14:paraId="54B7A826" w14:textId="77777777" w:rsidR="00872C37" w:rsidRDefault="00872C37">
            <w:pPr>
              <w:autoSpaceDE w:val="0"/>
              <w:autoSpaceDN w:val="0"/>
              <w:adjustRightInd w:val="0"/>
              <w:jc w:val="right"/>
              <w:rPr>
                <w:rFonts w:ascii="Arial Narrow" w:eastAsia="Calibri" w:hAnsi="Arial Narrow" w:cs="Arial Narrow"/>
                <w:color w:val="000000"/>
                <w:lang w:eastAsia="es-MX"/>
              </w:rPr>
            </w:pPr>
            <w:r>
              <w:rPr>
                <w:rFonts w:ascii="Arial Narrow" w:eastAsia="Calibri" w:hAnsi="Arial Narrow" w:cs="Arial Narrow"/>
                <w:color w:val="000000"/>
                <w:lang w:eastAsia="es-MX"/>
              </w:rPr>
              <w:t>278,265,747.00</w:t>
            </w:r>
          </w:p>
        </w:tc>
      </w:tr>
      <w:tr w:rsidR="00872C37" w14:paraId="37662CC1" w14:textId="77777777" w:rsidTr="00872C37">
        <w:trPr>
          <w:trHeight w:val="290"/>
        </w:trPr>
        <w:tc>
          <w:tcPr>
            <w:tcW w:w="5529" w:type="dxa"/>
            <w:tcBorders>
              <w:top w:val="nil"/>
              <w:left w:val="single" w:sz="12" w:space="0" w:color="auto"/>
              <w:bottom w:val="single" w:sz="12" w:space="0" w:color="auto"/>
              <w:right w:val="single" w:sz="12" w:space="0" w:color="auto"/>
            </w:tcBorders>
          </w:tcPr>
          <w:p w14:paraId="26E6D9C9" w14:textId="77777777" w:rsidR="00872C37" w:rsidRDefault="00872C37">
            <w:pPr>
              <w:autoSpaceDE w:val="0"/>
              <w:autoSpaceDN w:val="0"/>
              <w:adjustRightInd w:val="0"/>
              <w:rPr>
                <w:rFonts w:ascii="Arial Narrow" w:eastAsia="Calibri" w:hAnsi="Arial Narrow" w:cs="Arial Narrow"/>
                <w:color w:val="000000"/>
                <w:lang w:eastAsia="es-MX"/>
              </w:rPr>
            </w:pPr>
            <w:r>
              <w:rPr>
                <w:rFonts w:ascii="Arial Narrow" w:eastAsia="Calibri" w:hAnsi="Arial Narrow" w:cs="Arial Narrow"/>
                <w:color w:val="000000"/>
                <w:lang w:eastAsia="es-MX"/>
              </w:rPr>
              <w:t>2.25. Recursos Federales (FORTAMUN)</w:t>
            </w:r>
          </w:p>
        </w:tc>
        <w:tc>
          <w:tcPr>
            <w:tcW w:w="3827" w:type="dxa"/>
            <w:tcBorders>
              <w:top w:val="nil"/>
              <w:left w:val="nil"/>
              <w:bottom w:val="single" w:sz="12" w:space="0" w:color="auto"/>
              <w:right w:val="single" w:sz="12" w:space="0" w:color="auto"/>
            </w:tcBorders>
          </w:tcPr>
          <w:p w14:paraId="013DB570" w14:textId="77777777" w:rsidR="00872C37" w:rsidRDefault="00872C37">
            <w:pPr>
              <w:autoSpaceDE w:val="0"/>
              <w:autoSpaceDN w:val="0"/>
              <w:adjustRightInd w:val="0"/>
              <w:jc w:val="right"/>
              <w:rPr>
                <w:rFonts w:ascii="Arial Narrow" w:eastAsia="Calibri" w:hAnsi="Arial Narrow" w:cs="Arial Narrow"/>
                <w:color w:val="000000"/>
                <w:lang w:eastAsia="es-MX"/>
              </w:rPr>
            </w:pPr>
            <w:r>
              <w:rPr>
                <w:rFonts w:ascii="Arial Narrow" w:eastAsia="Calibri" w:hAnsi="Arial Narrow" w:cs="Arial Narrow"/>
                <w:color w:val="000000"/>
                <w:lang w:eastAsia="es-MX"/>
              </w:rPr>
              <w:t>1,164,122,354.00</w:t>
            </w:r>
          </w:p>
        </w:tc>
      </w:tr>
      <w:tr w:rsidR="00872C37" w14:paraId="5C026D3A" w14:textId="77777777" w:rsidTr="00872C37">
        <w:trPr>
          <w:trHeight w:val="290"/>
        </w:trPr>
        <w:tc>
          <w:tcPr>
            <w:tcW w:w="5529" w:type="dxa"/>
            <w:tcBorders>
              <w:top w:val="nil"/>
              <w:left w:val="single" w:sz="12" w:space="0" w:color="auto"/>
              <w:bottom w:val="single" w:sz="12" w:space="0" w:color="auto"/>
              <w:right w:val="single" w:sz="12" w:space="0" w:color="auto"/>
            </w:tcBorders>
            <w:shd w:val="clear" w:color="auto" w:fill="365F91" w:themeFill="accent1" w:themeFillShade="BF"/>
          </w:tcPr>
          <w:p w14:paraId="65CFC240" w14:textId="77777777" w:rsidR="00872C37" w:rsidRDefault="00872C37">
            <w:pPr>
              <w:autoSpaceDE w:val="0"/>
              <w:autoSpaceDN w:val="0"/>
              <w:adjustRightInd w:val="0"/>
              <w:rPr>
                <w:rFonts w:ascii="Arial Narrow" w:eastAsia="Calibri" w:hAnsi="Arial Narrow" w:cs="Arial Narrow"/>
                <w:b/>
                <w:bCs/>
                <w:color w:val="FFFFFF"/>
                <w:lang w:eastAsia="es-MX"/>
              </w:rPr>
            </w:pPr>
            <w:r>
              <w:rPr>
                <w:rFonts w:ascii="Arial Narrow" w:eastAsia="Calibri" w:hAnsi="Arial Narrow" w:cs="Arial Narrow"/>
                <w:b/>
                <w:bCs/>
                <w:color w:val="FFFFFF"/>
                <w:lang w:eastAsia="es-MX"/>
              </w:rPr>
              <w:t>TOTAL</w:t>
            </w:r>
          </w:p>
        </w:tc>
        <w:tc>
          <w:tcPr>
            <w:tcW w:w="3827" w:type="dxa"/>
            <w:tcBorders>
              <w:top w:val="nil"/>
              <w:left w:val="nil"/>
              <w:bottom w:val="single" w:sz="12" w:space="0" w:color="auto"/>
              <w:right w:val="single" w:sz="12" w:space="0" w:color="auto"/>
            </w:tcBorders>
            <w:shd w:val="clear" w:color="auto" w:fill="365F91" w:themeFill="accent1" w:themeFillShade="BF"/>
          </w:tcPr>
          <w:p w14:paraId="6E5C0A42" w14:textId="77777777" w:rsidR="00872C37" w:rsidRDefault="00872C37">
            <w:pPr>
              <w:autoSpaceDE w:val="0"/>
              <w:autoSpaceDN w:val="0"/>
              <w:adjustRightInd w:val="0"/>
              <w:jc w:val="right"/>
              <w:rPr>
                <w:rFonts w:ascii="Arial Narrow" w:eastAsia="Calibri" w:hAnsi="Arial Narrow" w:cs="Arial Narrow"/>
                <w:b/>
                <w:bCs/>
                <w:color w:val="FFFFFF"/>
                <w:lang w:eastAsia="es-MX"/>
              </w:rPr>
            </w:pPr>
            <w:r>
              <w:rPr>
                <w:rFonts w:ascii="Arial Narrow" w:eastAsia="Calibri" w:hAnsi="Arial Narrow" w:cs="Arial Narrow"/>
                <w:b/>
                <w:bCs/>
                <w:color w:val="FFFFFF"/>
                <w:lang w:eastAsia="es-MX"/>
              </w:rPr>
              <w:t>$5,244,271,526.00</w:t>
            </w:r>
          </w:p>
        </w:tc>
      </w:tr>
    </w:tbl>
    <w:p w14:paraId="4544496B" w14:textId="60BDF3B8" w:rsidR="008E099B" w:rsidRDefault="008E099B" w:rsidP="00F232C7">
      <w:pPr>
        <w:pStyle w:val="Default"/>
        <w:tabs>
          <w:tab w:val="left" w:pos="284"/>
        </w:tabs>
        <w:spacing w:line="276" w:lineRule="auto"/>
        <w:jc w:val="center"/>
        <w:rPr>
          <w:b/>
          <w:bCs/>
          <w:i/>
          <w:color w:val="auto"/>
          <w:sz w:val="16"/>
          <w:szCs w:val="16"/>
        </w:rPr>
      </w:pPr>
    </w:p>
    <w:p w14:paraId="01B482CB" w14:textId="77777777" w:rsidR="008E099B" w:rsidRPr="00011B7B" w:rsidRDefault="008E099B" w:rsidP="008E099B">
      <w:pPr>
        <w:pStyle w:val="Default"/>
        <w:tabs>
          <w:tab w:val="left" w:pos="284"/>
        </w:tabs>
        <w:spacing w:line="276" w:lineRule="auto"/>
        <w:jc w:val="both"/>
        <w:rPr>
          <w:b/>
          <w:bCs/>
          <w:i/>
          <w:sz w:val="16"/>
          <w:szCs w:val="16"/>
        </w:rPr>
      </w:pPr>
      <w:r w:rsidRPr="00F93F5E">
        <w:rPr>
          <w:b/>
          <w:bCs/>
          <w:i/>
          <w:sz w:val="16"/>
          <w:szCs w:val="16"/>
        </w:rPr>
        <w:t xml:space="preserve">Fuente: Tesorería Municipal con base en el Clasificador por Fuentes de Financiamiento, publicado el 02 de enero de 2013 y en el Criterio 33 del </w:t>
      </w:r>
      <w:r w:rsidR="00194D6E">
        <w:rPr>
          <w:b/>
          <w:bCs/>
          <w:i/>
          <w:sz w:val="16"/>
          <w:szCs w:val="16"/>
        </w:rPr>
        <w:t>Catálogo de Criterios de Evaluación para la Elaboración del índice de Información Presupuestal Municipal (IIPM) 2020</w:t>
      </w:r>
      <w:r w:rsidRPr="00F93F5E">
        <w:rPr>
          <w:b/>
          <w:bCs/>
          <w:i/>
          <w:sz w:val="16"/>
          <w:szCs w:val="16"/>
        </w:rPr>
        <w:t>.</w:t>
      </w:r>
    </w:p>
    <w:p w14:paraId="050A58C7" w14:textId="77777777" w:rsidR="00841D03" w:rsidRDefault="00841D03" w:rsidP="00857EB1">
      <w:pPr>
        <w:rPr>
          <w:rFonts w:ascii="Arial" w:hAnsi="Arial" w:cs="Arial"/>
          <w:b/>
          <w:bCs/>
          <w:color w:val="000000"/>
          <w:lang w:eastAsia="es-MX"/>
        </w:rPr>
      </w:pPr>
    </w:p>
    <w:p w14:paraId="4415BA05" w14:textId="77777777" w:rsidR="00EA1F9F" w:rsidRDefault="00EA1F9F">
      <w:pPr>
        <w:rPr>
          <w:rFonts w:ascii="Arial" w:hAnsi="Arial" w:cs="Arial"/>
          <w:b/>
          <w:bCs/>
          <w:color w:val="000000"/>
          <w:lang w:eastAsia="es-MX"/>
        </w:rPr>
      </w:pPr>
      <w:r>
        <w:rPr>
          <w:rFonts w:ascii="Arial" w:hAnsi="Arial" w:cs="Arial"/>
          <w:b/>
          <w:bCs/>
          <w:color w:val="000000"/>
          <w:lang w:eastAsia="es-MX"/>
        </w:rPr>
        <w:br w:type="page"/>
      </w:r>
    </w:p>
    <w:p w14:paraId="68553DD5" w14:textId="77777777" w:rsidR="00EA1F9F" w:rsidRDefault="00EA1F9F" w:rsidP="00857EB1">
      <w:pPr>
        <w:rPr>
          <w:rFonts w:ascii="Arial" w:hAnsi="Arial" w:cs="Arial"/>
          <w:b/>
          <w:bCs/>
          <w:color w:val="000000"/>
          <w:lang w:eastAsia="es-MX"/>
        </w:rPr>
      </w:pPr>
    </w:p>
    <w:p w14:paraId="78FC7227" w14:textId="29320765" w:rsidR="00857EB1" w:rsidRDefault="0094477E" w:rsidP="00857EB1">
      <w:pPr>
        <w:rPr>
          <w:rFonts w:ascii="Arial" w:hAnsi="Arial" w:cs="Arial"/>
          <w:b/>
          <w:bCs/>
          <w:color w:val="000000"/>
          <w:lang w:eastAsia="es-MX"/>
        </w:rPr>
      </w:pPr>
      <w:r w:rsidRPr="008A15F0">
        <w:rPr>
          <w:rFonts w:ascii="Arial" w:hAnsi="Arial" w:cs="Arial"/>
          <w:b/>
          <w:bCs/>
          <w:color w:val="000000"/>
          <w:lang w:eastAsia="es-MX"/>
        </w:rPr>
        <w:t>Cuadro 3</w:t>
      </w:r>
      <w:r w:rsidR="00857EB1" w:rsidRPr="008A15F0">
        <w:rPr>
          <w:rFonts w:ascii="Arial" w:hAnsi="Arial" w:cs="Arial"/>
          <w:b/>
          <w:bCs/>
          <w:color w:val="000000"/>
          <w:lang w:eastAsia="es-MX"/>
        </w:rPr>
        <w:t>. Clasificación por Tipo de Gasto</w:t>
      </w:r>
    </w:p>
    <w:p w14:paraId="7F52808F" w14:textId="77777777" w:rsidR="00EA1F9F" w:rsidRDefault="00EA1F9F" w:rsidP="00857EB1">
      <w:pPr>
        <w:rPr>
          <w:rFonts w:ascii="Arial" w:hAnsi="Arial" w:cs="Arial"/>
          <w:b/>
          <w:bCs/>
          <w:color w:val="000000"/>
          <w:lang w:eastAsia="es-MX"/>
        </w:rPr>
      </w:pPr>
    </w:p>
    <w:p w14:paraId="761AD887" w14:textId="7EF19C2A" w:rsidR="0081020F" w:rsidRDefault="0081020F" w:rsidP="00857EB1">
      <w:pPr>
        <w:rPr>
          <w:rFonts w:ascii="Arial" w:hAnsi="Arial" w:cs="Arial"/>
          <w:b/>
          <w:bCs/>
          <w:color w:val="000000"/>
          <w:lang w:eastAsia="es-MX"/>
        </w:rPr>
      </w:pPr>
    </w:p>
    <w:tbl>
      <w:tblPr>
        <w:tblW w:w="0" w:type="auto"/>
        <w:tblInd w:w="411" w:type="dxa"/>
        <w:tblLayout w:type="fixed"/>
        <w:tblCellMar>
          <w:left w:w="70" w:type="dxa"/>
          <w:right w:w="70" w:type="dxa"/>
        </w:tblCellMar>
        <w:tblLook w:val="0000" w:firstRow="0" w:lastRow="0" w:firstColumn="0" w:lastColumn="0" w:noHBand="0" w:noVBand="0"/>
      </w:tblPr>
      <w:tblGrid>
        <w:gridCol w:w="833"/>
        <w:gridCol w:w="6112"/>
        <w:gridCol w:w="2552"/>
      </w:tblGrid>
      <w:tr w:rsidR="003F05A8" w:rsidRPr="003F05A8" w14:paraId="64DF1097" w14:textId="77777777" w:rsidTr="00FB4E52">
        <w:trPr>
          <w:trHeight w:val="334"/>
        </w:trPr>
        <w:tc>
          <w:tcPr>
            <w:tcW w:w="6945" w:type="dxa"/>
            <w:gridSpan w:val="2"/>
            <w:tcBorders>
              <w:top w:val="single" w:sz="12" w:space="0" w:color="auto"/>
              <w:left w:val="single" w:sz="12" w:space="0" w:color="auto"/>
              <w:bottom w:val="single" w:sz="12" w:space="0" w:color="auto"/>
              <w:right w:val="single" w:sz="12" w:space="0" w:color="auto"/>
            </w:tcBorders>
            <w:shd w:val="clear" w:color="auto" w:fill="17365D" w:themeFill="text2" w:themeFillShade="BF"/>
          </w:tcPr>
          <w:p w14:paraId="6C974480" w14:textId="761BFCAC" w:rsidR="003F05A8" w:rsidRPr="003F05A8" w:rsidRDefault="003F05A8">
            <w:pPr>
              <w:autoSpaceDE w:val="0"/>
              <w:autoSpaceDN w:val="0"/>
              <w:adjustRightInd w:val="0"/>
              <w:jc w:val="center"/>
              <w:rPr>
                <w:rFonts w:ascii="Arial" w:eastAsia="Calibri" w:hAnsi="Arial" w:cs="Arial"/>
                <w:b/>
                <w:bCs/>
                <w:color w:val="FFFFFF"/>
                <w:sz w:val="20"/>
                <w:szCs w:val="20"/>
                <w:lang w:eastAsia="es-MX"/>
              </w:rPr>
            </w:pPr>
            <w:r w:rsidRPr="003F05A8">
              <w:rPr>
                <w:rFonts w:ascii="Arial" w:eastAsia="Calibri" w:hAnsi="Arial" w:cs="Arial"/>
                <w:b/>
                <w:bCs/>
                <w:color w:val="FFFFFF"/>
                <w:sz w:val="20"/>
                <w:szCs w:val="20"/>
                <w:lang w:eastAsia="es-MX"/>
              </w:rPr>
              <w:t>Concepto</w:t>
            </w:r>
          </w:p>
        </w:tc>
        <w:tc>
          <w:tcPr>
            <w:tcW w:w="2552" w:type="dxa"/>
            <w:tcBorders>
              <w:top w:val="single" w:sz="12" w:space="0" w:color="auto"/>
              <w:left w:val="nil"/>
              <w:bottom w:val="single" w:sz="12" w:space="0" w:color="auto"/>
              <w:right w:val="single" w:sz="12" w:space="0" w:color="auto"/>
            </w:tcBorders>
            <w:shd w:val="clear" w:color="auto" w:fill="17365D" w:themeFill="text2" w:themeFillShade="BF"/>
          </w:tcPr>
          <w:p w14:paraId="022BC988" w14:textId="77777777" w:rsidR="003F05A8" w:rsidRPr="003F05A8" w:rsidRDefault="003F05A8">
            <w:pPr>
              <w:autoSpaceDE w:val="0"/>
              <w:autoSpaceDN w:val="0"/>
              <w:adjustRightInd w:val="0"/>
              <w:jc w:val="center"/>
              <w:rPr>
                <w:rFonts w:ascii="Arial" w:eastAsia="Calibri" w:hAnsi="Arial" w:cs="Arial"/>
                <w:b/>
                <w:bCs/>
                <w:color w:val="FFFFFF"/>
                <w:sz w:val="20"/>
                <w:szCs w:val="20"/>
                <w:lang w:eastAsia="es-MX"/>
              </w:rPr>
            </w:pPr>
            <w:r w:rsidRPr="003F05A8">
              <w:rPr>
                <w:rFonts w:ascii="Arial" w:eastAsia="Calibri" w:hAnsi="Arial" w:cs="Arial"/>
                <w:b/>
                <w:bCs/>
                <w:color w:val="FFFFFF"/>
                <w:sz w:val="20"/>
                <w:szCs w:val="20"/>
                <w:lang w:eastAsia="es-MX"/>
              </w:rPr>
              <w:t>Presupuesto Aprobado</w:t>
            </w:r>
          </w:p>
        </w:tc>
      </w:tr>
      <w:tr w:rsidR="003F05A8" w:rsidRPr="003F05A8" w14:paraId="23AB08E3" w14:textId="77777777" w:rsidTr="003F05A8">
        <w:trPr>
          <w:trHeight w:val="334"/>
        </w:trPr>
        <w:tc>
          <w:tcPr>
            <w:tcW w:w="833" w:type="dxa"/>
            <w:tcBorders>
              <w:top w:val="nil"/>
              <w:left w:val="single" w:sz="12" w:space="0" w:color="auto"/>
              <w:bottom w:val="single" w:sz="12" w:space="0" w:color="auto"/>
              <w:right w:val="single" w:sz="12" w:space="0" w:color="auto"/>
            </w:tcBorders>
          </w:tcPr>
          <w:p w14:paraId="5C8C54D0" w14:textId="77777777" w:rsidR="003F05A8" w:rsidRPr="003F05A8" w:rsidRDefault="003F05A8">
            <w:pPr>
              <w:autoSpaceDE w:val="0"/>
              <w:autoSpaceDN w:val="0"/>
              <w:adjustRightInd w:val="0"/>
              <w:jc w:val="center"/>
              <w:rPr>
                <w:rFonts w:ascii="Arial" w:eastAsia="Calibri" w:hAnsi="Arial" w:cs="Arial"/>
                <w:b/>
                <w:bCs/>
                <w:color w:val="000000"/>
                <w:sz w:val="20"/>
                <w:szCs w:val="20"/>
                <w:lang w:eastAsia="es-MX"/>
              </w:rPr>
            </w:pPr>
            <w:r w:rsidRPr="003F05A8">
              <w:rPr>
                <w:rFonts w:ascii="Arial" w:eastAsia="Calibri" w:hAnsi="Arial" w:cs="Arial"/>
                <w:b/>
                <w:bCs/>
                <w:color w:val="000000"/>
                <w:sz w:val="20"/>
                <w:szCs w:val="20"/>
                <w:lang w:eastAsia="es-MX"/>
              </w:rPr>
              <w:t>1</w:t>
            </w:r>
          </w:p>
        </w:tc>
        <w:tc>
          <w:tcPr>
            <w:tcW w:w="6112" w:type="dxa"/>
            <w:tcBorders>
              <w:top w:val="nil"/>
              <w:left w:val="nil"/>
              <w:bottom w:val="single" w:sz="12" w:space="0" w:color="auto"/>
              <w:right w:val="single" w:sz="12" w:space="0" w:color="auto"/>
            </w:tcBorders>
          </w:tcPr>
          <w:p w14:paraId="0E9E85E2" w14:textId="77777777" w:rsidR="003F05A8" w:rsidRPr="003F05A8" w:rsidRDefault="003F05A8">
            <w:pPr>
              <w:autoSpaceDE w:val="0"/>
              <w:autoSpaceDN w:val="0"/>
              <w:adjustRightInd w:val="0"/>
              <w:rPr>
                <w:rFonts w:ascii="Arial" w:eastAsia="Calibri" w:hAnsi="Arial" w:cs="Arial"/>
                <w:b/>
                <w:bCs/>
                <w:color w:val="000000"/>
                <w:sz w:val="20"/>
                <w:szCs w:val="20"/>
                <w:lang w:eastAsia="es-MX"/>
              </w:rPr>
            </w:pPr>
            <w:r w:rsidRPr="003F05A8">
              <w:rPr>
                <w:rFonts w:ascii="Arial" w:eastAsia="Calibri" w:hAnsi="Arial" w:cs="Arial"/>
                <w:b/>
                <w:bCs/>
                <w:color w:val="000000"/>
                <w:sz w:val="20"/>
                <w:szCs w:val="20"/>
                <w:lang w:eastAsia="es-MX"/>
              </w:rPr>
              <w:t>Gasto Corriente</w:t>
            </w:r>
          </w:p>
        </w:tc>
        <w:tc>
          <w:tcPr>
            <w:tcW w:w="2552" w:type="dxa"/>
            <w:tcBorders>
              <w:top w:val="nil"/>
              <w:left w:val="nil"/>
              <w:bottom w:val="single" w:sz="12" w:space="0" w:color="auto"/>
              <w:right w:val="single" w:sz="12" w:space="0" w:color="auto"/>
            </w:tcBorders>
          </w:tcPr>
          <w:p w14:paraId="7282EC2A" w14:textId="77777777" w:rsidR="003F05A8" w:rsidRPr="003F05A8" w:rsidRDefault="003F05A8">
            <w:pPr>
              <w:autoSpaceDE w:val="0"/>
              <w:autoSpaceDN w:val="0"/>
              <w:adjustRightInd w:val="0"/>
              <w:jc w:val="right"/>
              <w:rPr>
                <w:rFonts w:ascii="Arial" w:eastAsia="Calibri" w:hAnsi="Arial" w:cs="Arial"/>
                <w:b/>
                <w:bCs/>
                <w:color w:val="000000"/>
                <w:sz w:val="20"/>
                <w:szCs w:val="20"/>
                <w:lang w:eastAsia="es-MX"/>
              </w:rPr>
            </w:pPr>
            <w:r w:rsidRPr="003F05A8">
              <w:rPr>
                <w:rFonts w:ascii="Arial" w:eastAsia="Calibri" w:hAnsi="Arial" w:cs="Arial"/>
                <w:b/>
                <w:bCs/>
                <w:color w:val="000000"/>
                <w:sz w:val="20"/>
                <w:szCs w:val="20"/>
                <w:lang w:eastAsia="es-MX"/>
              </w:rPr>
              <w:t>$4,783,163,965.00</w:t>
            </w:r>
          </w:p>
        </w:tc>
      </w:tr>
      <w:tr w:rsidR="003F05A8" w:rsidRPr="003F05A8" w14:paraId="4D443C31" w14:textId="77777777" w:rsidTr="003F05A8">
        <w:trPr>
          <w:trHeight w:val="334"/>
        </w:trPr>
        <w:tc>
          <w:tcPr>
            <w:tcW w:w="833" w:type="dxa"/>
            <w:tcBorders>
              <w:top w:val="nil"/>
              <w:left w:val="single" w:sz="12" w:space="0" w:color="auto"/>
              <w:bottom w:val="single" w:sz="12" w:space="0" w:color="auto"/>
              <w:right w:val="single" w:sz="12" w:space="0" w:color="auto"/>
            </w:tcBorders>
          </w:tcPr>
          <w:p w14:paraId="7380A93B" w14:textId="77777777" w:rsidR="003F05A8" w:rsidRPr="003F05A8" w:rsidRDefault="003F05A8">
            <w:pPr>
              <w:autoSpaceDE w:val="0"/>
              <w:autoSpaceDN w:val="0"/>
              <w:adjustRightInd w:val="0"/>
              <w:jc w:val="right"/>
              <w:rPr>
                <w:rFonts w:ascii="Calibri" w:eastAsia="Calibri" w:hAnsi="Calibri" w:cs="Calibri"/>
                <w:color w:val="000000"/>
                <w:sz w:val="20"/>
                <w:szCs w:val="20"/>
                <w:lang w:eastAsia="es-MX"/>
              </w:rPr>
            </w:pPr>
          </w:p>
        </w:tc>
        <w:tc>
          <w:tcPr>
            <w:tcW w:w="6112" w:type="dxa"/>
            <w:tcBorders>
              <w:top w:val="nil"/>
              <w:left w:val="nil"/>
              <w:bottom w:val="single" w:sz="12" w:space="0" w:color="auto"/>
              <w:right w:val="single" w:sz="12" w:space="0" w:color="auto"/>
            </w:tcBorders>
          </w:tcPr>
          <w:p w14:paraId="29E92230" w14:textId="77777777" w:rsidR="003F05A8" w:rsidRPr="003F05A8" w:rsidRDefault="003F05A8">
            <w:pPr>
              <w:autoSpaceDE w:val="0"/>
              <w:autoSpaceDN w:val="0"/>
              <w:adjustRightInd w:val="0"/>
              <w:rPr>
                <w:rFonts w:ascii="Arial" w:eastAsia="Calibri" w:hAnsi="Arial" w:cs="Arial"/>
                <w:color w:val="000000"/>
                <w:sz w:val="20"/>
                <w:szCs w:val="20"/>
                <w:lang w:eastAsia="es-MX"/>
              </w:rPr>
            </w:pPr>
            <w:r w:rsidRPr="003F05A8">
              <w:rPr>
                <w:rFonts w:ascii="Arial" w:eastAsia="Calibri" w:hAnsi="Arial" w:cs="Arial"/>
                <w:color w:val="000000"/>
                <w:sz w:val="20"/>
                <w:szCs w:val="20"/>
                <w:lang w:eastAsia="es-MX"/>
              </w:rPr>
              <w:t>Servicios Personales</w:t>
            </w:r>
          </w:p>
        </w:tc>
        <w:tc>
          <w:tcPr>
            <w:tcW w:w="2552" w:type="dxa"/>
            <w:tcBorders>
              <w:top w:val="nil"/>
              <w:left w:val="nil"/>
              <w:bottom w:val="single" w:sz="12" w:space="0" w:color="auto"/>
              <w:right w:val="single" w:sz="12" w:space="0" w:color="auto"/>
            </w:tcBorders>
          </w:tcPr>
          <w:p w14:paraId="6FD158B0" w14:textId="77777777" w:rsidR="003F05A8" w:rsidRPr="003F05A8" w:rsidRDefault="003F05A8">
            <w:pPr>
              <w:autoSpaceDE w:val="0"/>
              <w:autoSpaceDN w:val="0"/>
              <w:adjustRightInd w:val="0"/>
              <w:jc w:val="right"/>
              <w:rPr>
                <w:rFonts w:ascii="Arial" w:eastAsia="Calibri" w:hAnsi="Arial" w:cs="Arial"/>
                <w:color w:val="000000"/>
                <w:sz w:val="20"/>
                <w:szCs w:val="20"/>
                <w:lang w:eastAsia="es-MX"/>
              </w:rPr>
            </w:pPr>
            <w:r w:rsidRPr="003F05A8">
              <w:rPr>
                <w:rFonts w:ascii="Arial" w:eastAsia="Calibri" w:hAnsi="Arial" w:cs="Arial"/>
                <w:color w:val="000000"/>
                <w:sz w:val="20"/>
                <w:szCs w:val="20"/>
                <w:lang w:eastAsia="es-MX"/>
              </w:rPr>
              <w:t>2,008,880,158.00</w:t>
            </w:r>
          </w:p>
        </w:tc>
      </w:tr>
      <w:tr w:rsidR="003F05A8" w:rsidRPr="003F05A8" w14:paraId="095593DD" w14:textId="77777777" w:rsidTr="003F05A8">
        <w:trPr>
          <w:trHeight w:val="334"/>
        </w:trPr>
        <w:tc>
          <w:tcPr>
            <w:tcW w:w="833" w:type="dxa"/>
            <w:tcBorders>
              <w:top w:val="nil"/>
              <w:left w:val="single" w:sz="12" w:space="0" w:color="auto"/>
              <w:bottom w:val="single" w:sz="12" w:space="0" w:color="auto"/>
              <w:right w:val="single" w:sz="12" w:space="0" w:color="auto"/>
            </w:tcBorders>
          </w:tcPr>
          <w:p w14:paraId="4DC5FF23" w14:textId="77777777" w:rsidR="003F05A8" w:rsidRPr="003F05A8" w:rsidRDefault="003F05A8">
            <w:pPr>
              <w:autoSpaceDE w:val="0"/>
              <w:autoSpaceDN w:val="0"/>
              <w:adjustRightInd w:val="0"/>
              <w:jc w:val="right"/>
              <w:rPr>
                <w:rFonts w:ascii="Calibri" w:eastAsia="Calibri" w:hAnsi="Calibri" w:cs="Calibri"/>
                <w:color w:val="000000"/>
                <w:sz w:val="20"/>
                <w:szCs w:val="20"/>
                <w:lang w:eastAsia="es-MX"/>
              </w:rPr>
            </w:pPr>
          </w:p>
        </w:tc>
        <w:tc>
          <w:tcPr>
            <w:tcW w:w="6112" w:type="dxa"/>
            <w:tcBorders>
              <w:top w:val="nil"/>
              <w:left w:val="nil"/>
              <w:bottom w:val="single" w:sz="12" w:space="0" w:color="auto"/>
              <w:right w:val="single" w:sz="12" w:space="0" w:color="auto"/>
            </w:tcBorders>
          </w:tcPr>
          <w:p w14:paraId="3FD9CBAA" w14:textId="77777777" w:rsidR="003F05A8" w:rsidRPr="003F05A8" w:rsidRDefault="003F05A8">
            <w:pPr>
              <w:autoSpaceDE w:val="0"/>
              <w:autoSpaceDN w:val="0"/>
              <w:adjustRightInd w:val="0"/>
              <w:rPr>
                <w:rFonts w:ascii="Arial" w:eastAsia="Calibri" w:hAnsi="Arial" w:cs="Arial"/>
                <w:color w:val="000000"/>
                <w:sz w:val="20"/>
                <w:szCs w:val="20"/>
                <w:lang w:eastAsia="es-MX"/>
              </w:rPr>
            </w:pPr>
            <w:r w:rsidRPr="003F05A8">
              <w:rPr>
                <w:rFonts w:ascii="Arial" w:eastAsia="Calibri" w:hAnsi="Arial" w:cs="Arial"/>
                <w:color w:val="000000"/>
                <w:sz w:val="20"/>
                <w:szCs w:val="20"/>
                <w:lang w:eastAsia="es-MX"/>
              </w:rPr>
              <w:t>Materiales y Suministros</w:t>
            </w:r>
          </w:p>
        </w:tc>
        <w:tc>
          <w:tcPr>
            <w:tcW w:w="2552" w:type="dxa"/>
            <w:tcBorders>
              <w:top w:val="nil"/>
              <w:left w:val="nil"/>
              <w:bottom w:val="single" w:sz="12" w:space="0" w:color="auto"/>
              <w:right w:val="single" w:sz="12" w:space="0" w:color="auto"/>
            </w:tcBorders>
          </w:tcPr>
          <w:p w14:paraId="21670C74" w14:textId="77777777" w:rsidR="003F05A8" w:rsidRPr="003F05A8" w:rsidRDefault="003F05A8">
            <w:pPr>
              <w:autoSpaceDE w:val="0"/>
              <w:autoSpaceDN w:val="0"/>
              <w:adjustRightInd w:val="0"/>
              <w:jc w:val="right"/>
              <w:rPr>
                <w:rFonts w:ascii="Arial" w:eastAsia="Calibri" w:hAnsi="Arial" w:cs="Arial"/>
                <w:color w:val="000000"/>
                <w:sz w:val="20"/>
                <w:szCs w:val="20"/>
                <w:lang w:eastAsia="es-MX"/>
              </w:rPr>
            </w:pPr>
            <w:r w:rsidRPr="003F05A8">
              <w:rPr>
                <w:rFonts w:ascii="Arial" w:eastAsia="Calibri" w:hAnsi="Arial" w:cs="Arial"/>
                <w:color w:val="000000"/>
                <w:sz w:val="20"/>
                <w:szCs w:val="20"/>
                <w:lang w:eastAsia="es-MX"/>
              </w:rPr>
              <w:t>537,750,087.00</w:t>
            </w:r>
          </w:p>
        </w:tc>
      </w:tr>
      <w:tr w:rsidR="003F05A8" w:rsidRPr="003F05A8" w14:paraId="47AD1A65" w14:textId="77777777" w:rsidTr="003F05A8">
        <w:trPr>
          <w:trHeight w:val="334"/>
        </w:trPr>
        <w:tc>
          <w:tcPr>
            <w:tcW w:w="833" w:type="dxa"/>
            <w:tcBorders>
              <w:top w:val="nil"/>
              <w:left w:val="single" w:sz="12" w:space="0" w:color="auto"/>
              <w:bottom w:val="single" w:sz="12" w:space="0" w:color="auto"/>
              <w:right w:val="single" w:sz="12" w:space="0" w:color="auto"/>
            </w:tcBorders>
          </w:tcPr>
          <w:p w14:paraId="331630F8" w14:textId="77777777" w:rsidR="003F05A8" w:rsidRPr="003F05A8" w:rsidRDefault="003F05A8">
            <w:pPr>
              <w:autoSpaceDE w:val="0"/>
              <w:autoSpaceDN w:val="0"/>
              <w:adjustRightInd w:val="0"/>
              <w:jc w:val="right"/>
              <w:rPr>
                <w:rFonts w:ascii="Calibri" w:eastAsia="Calibri" w:hAnsi="Calibri" w:cs="Calibri"/>
                <w:color w:val="000000"/>
                <w:sz w:val="20"/>
                <w:szCs w:val="20"/>
                <w:lang w:eastAsia="es-MX"/>
              </w:rPr>
            </w:pPr>
          </w:p>
        </w:tc>
        <w:tc>
          <w:tcPr>
            <w:tcW w:w="6112" w:type="dxa"/>
            <w:tcBorders>
              <w:top w:val="nil"/>
              <w:left w:val="nil"/>
              <w:bottom w:val="single" w:sz="12" w:space="0" w:color="auto"/>
              <w:right w:val="single" w:sz="12" w:space="0" w:color="auto"/>
            </w:tcBorders>
          </w:tcPr>
          <w:p w14:paraId="75616FF5" w14:textId="77777777" w:rsidR="003F05A8" w:rsidRPr="003F05A8" w:rsidRDefault="003F05A8">
            <w:pPr>
              <w:autoSpaceDE w:val="0"/>
              <w:autoSpaceDN w:val="0"/>
              <w:adjustRightInd w:val="0"/>
              <w:rPr>
                <w:rFonts w:ascii="Arial" w:eastAsia="Calibri" w:hAnsi="Arial" w:cs="Arial"/>
                <w:color w:val="000000"/>
                <w:sz w:val="20"/>
                <w:szCs w:val="20"/>
                <w:lang w:eastAsia="es-MX"/>
              </w:rPr>
            </w:pPr>
            <w:r w:rsidRPr="003F05A8">
              <w:rPr>
                <w:rFonts w:ascii="Arial" w:eastAsia="Calibri" w:hAnsi="Arial" w:cs="Arial"/>
                <w:color w:val="000000"/>
                <w:sz w:val="20"/>
                <w:szCs w:val="20"/>
                <w:lang w:eastAsia="es-MX"/>
              </w:rPr>
              <w:t>Servicios Generales</w:t>
            </w:r>
          </w:p>
        </w:tc>
        <w:tc>
          <w:tcPr>
            <w:tcW w:w="2552" w:type="dxa"/>
            <w:tcBorders>
              <w:top w:val="nil"/>
              <w:left w:val="nil"/>
              <w:bottom w:val="single" w:sz="12" w:space="0" w:color="auto"/>
              <w:right w:val="single" w:sz="12" w:space="0" w:color="auto"/>
            </w:tcBorders>
          </w:tcPr>
          <w:p w14:paraId="3611105A" w14:textId="77777777" w:rsidR="003F05A8" w:rsidRPr="003F05A8" w:rsidRDefault="003F05A8">
            <w:pPr>
              <w:autoSpaceDE w:val="0"/>
              <w:autoSpaceDN w:val="0"/>
              <w:adjustRightInd w:val="0"/>
              <w:jc w:val="right"/>
              <w:rPr>
                <w:rFonts w:ascii="Arial" w:eastAsia="Calibri" w:hAnsi="Arial" w:cs="Arial"/>
                <w:color w:val="000000"/>
                <w:sz w:val="20"/>
                <w:szCs w:val="20"/>
                <w:lang w:eastAsia="es-MX"/>
              </w:rPr>
            </w:pPr>
            <w:r w:rsidRPr="003F05A8">
              <w:rPr>
                <w:rFonts w:ascii="Arial" w:eastAsia="Calibri" w:hAnsi="Arial" w:cs="Arial"/>
                <w:color w:val="000000"/>
                <w:sz w:val="20"/>
                <w:szCs w:val="20"/>
                <w:lang w:eastAsia="es-MX"/>
              </w:rPr>
              <w:t>1,547,817,572.00</w:t>
            </w:r>
          </w:p>
        </w:tc>
      </w:tr>
      <w:tr w:rsidR="003F05A8" w:rsidRPr="003F05A8" w14:paraId="0B0999C6" w14:textId="77777777" w:rsidTr="003F05A8">
        <w:trPr>
          <w:trHeight w:val="334"/>
        </w:trPr>
        <w:tc>
          <w:tcPr>
            <w:tcW w:w="833" w:type="dxa"/>
            <w:tcBorders>
              <w:top w:val="nil"/>
              <w:left w:val="single" w:sz="12" w:space="0" w:color="auto"/>
              <w:bottom w:val="single" w:sz="12" w:space="0" w:color="auto"/>
              <w:right w:val="single" w:sz="12" w:space="0" w:color="auto"/>
            </w:tcBorders>
          </w:tcPr>
          <w:p w14:paraId="56DA7C64" w14:textId="77777777" w:rsidR="003F05A8" w:rsidRPr="003F05A8" w:rsidRDefault="003F05A8">
            <w:pPr>
              <w:autoSpaceDE w:val="0"/>
              <w:autoSpaceDN w:val="0"/>
              <w:adjustRightInd w:val="0"/>
              <w:jc w:val="right"/>
              <w:rPr>
                <w:rFonts w:ascii="Calibri" w:eastAsia="Calibri" w:hAnsi="Calibri" w:cs="Calibri"/>
                <w:color w:val="000000"/>
                <w:sz w:val="20"/>
                <w:szCs w:val="20"/>
                <w:lang w:eastAsia="es-MX"/>
              </w:rPr>
            </w:pPr>
          </w:p>
        </w:tc>
        <w:tc>
          <w:tcPr>
            <w:tcW w:w="6112" w:type="dxa"/>
            <w:tcBorders>
              <w:top w:val="nil"/>
              <w:left w:val="nil"/>
              <w:bottom w:val="single" w:sz="12" w:space="0" w:color="auto"/>
              <w:right w:val="single" w:sz="12" w:space="0" w:color="auto"/>
            </w:tcBorders>
          </w:tcPr>
          <w:p w14:paraId="16E2F128" w14:textId="77777777" w:rsidR="003F05A8" w:rsidRPr="003F05A8" w:rsidRDefault="003F05A8">
            <w:pPr>
              <w:autoSpaceDE w:val="0"/>
              <w:autoSpaceDN w:val="0"/>
              <w:adjustRightInd w:val="0"/>
              <w:rPr>
                <w:rFonts w:ascii="Arial" w:eastAsia="Calibri" w:hAnsi="Arial" w:cs="Arial"/>
                <w:color w:val="000000"/>
                <w:sz w:val="20"/>
                <w:szCs w:val="20"/>
                <w:lang w:eastAsia="es-MX"/>
              </w:rPr>
            </w:pPr>
            <w:r w:rsidRPr="003F05A8">
              <w:rPr>
                <w:rFonts w:ascii="Arial" w:eastAsia="Calibri" w:hAnsi="Arial" w:cs="Arial"/>
                <w:color w:val="000000"/>
                <w:sz w:val="20"/>
                <w:szCs w:val="20"/>
                <w:lang w:eastAsia="es-MX"/>
              </w:rPr>
              <w:t>Transferencias, Asignaciones, Subsidios y Otras Ayudas</w:t>
            </w:r>
          </w:p>
        </w:tc>
        <w:tc>
          <w:tcPr>
            <w:tcW w:w="2552" w:type="dxa"/>
            <w:tcBorders>
              <w:top w:val="nil"/>
              <w:left w:val="nil"/>
              <w:bottom w:val="single" w:sz="12" w:space="0" w:color="auto"/>
              <w:right w:val="single" w:sz="12" w:space="0" w:color="auto"/>
            </w:tcBorders>
          </w:tcPr>
          <w:p w14:paraId="1B4A436E" w14:textId="77777777" w:rsidR="003F05A8" w:rsidRPr="003F05A8" w:rsidRDefault="003F05A8">
            <w:pPr>
              <w:autoSpaceDE w:val="0"/>
              <w:autoSpaceDN w:val="0"/>
              <w:adjustRightInd w:val="0"/>
              <w:jc w:val="right"/>
              <w:rPr>
                <w:rFonts w:ascii="Arial" w:eastAsia="Calibri" w:hAnsi="Arial" w:cs="Arial"/>
                <w:color w:val="000000"/>
                <w:sz w:val="20"/>
                <w:szCs w:val="20"/>
                <w:lang w:eastAsia="es-MX"/>
              </w:rPr>
            </w:pPr>
            <w:r w:rsidRPr="003F05A8">
              <w:rPr>
                <w:rFonts w:ascii="Arial" w:eastAsia="Calibri" w:hAnsi="Arial" w:cs="Arial"/>
                <w:color w:val="000000"/>
                <w:sz w:val="20"/>
                <w:szCs w:val="20"/>
                <w:lang w:eastAsia="es-MX"/>
              </w:rPr>
              <w:t>683,703,860.00</w:t>
            </w:r>
          </w:p>
        </w:tc>
      </w:tr>
      <w:tr w:rsidR="003F05A8" w:rsidRPr="003F05A8" w14:paraId="2C4B2D56" w14:textId="77777777" w:rsidTr="003F05A8">
        <w:trPr>
          <w:trHeight w:val="334"/>
        </w:trPr>
        <w:tc>
          <w:tcPr>
            <w:tcW w:w="833" w:type="dxa"/>
            <w:tcBorders>
              <w:top w:val="nil"/>
              <w:left w:val="single" w:sz="12" w:space="0" w:color="auto"/>
              <w:bottom w:val="single" w:sz="12" w:space="0" w:color="auto"/>
              <w:right w:val="single" w:sz="12" w:space="0" w:color="auto"/>
            </w:tcBorders>
          </w:tcPr>
          <w:p w14:paraId="0A5CE6FF" w14:textId="77777777" w:rsidR="003F05A8" w:rsidRPr="003F05A8" w:rsidRDefault="003F05A8">
            <w:pPr>
              <w:autoSpaceDE w:val="0"/>
              <w:autoSpaceDN w:val="0"/>
              <w:adjustRightInd w:val="0"/>
              <w:jc w:val="right"/>
              <w:rPr>
                <w:rFonts w:ascii="Calibri" w:eastAsia="Calibri" w:hAnsi="Calibri" w:cs="Calibri"/>
                <w:color w:val="000000"/>
                <w:sz w:val="20"/>
                <w:szCs w:val="20"/>
                <w:lang w:eastAsia="es-MX"/>
              </w:rPr>
            </w:pPr>
          </w:p>
        </w:tc>
        <w:tc>
          <w:tcPr>
            <w:tcW w:w="6112" w:type="dxa"/>
            <w:tcBorders>
              <w:top w:val="nil"/>
              <w:left w:val="nil"/>
              <w:bottom w:val="single" w:sz="12" w:space="0" w:color="auto"/>
              <w:right w:val="single" w:sz="12" w:space="0" w:color="auto"/>
            </w:tcBorders>
          </w:tcPr>
          <w:p w14:paraId="2916829B" w14:textId="77777777" w:rsidR="003F05A8" w:rsidRPr="003F05A8" w:rsidRDefault="003F05A8">
            <w:pPr>
              <w:autoSpaceDE w:val="0"/>
              <w:autoSpaceDN w:val="0"/>
              <w:adjustRightInd w:val="0"/>
              <w:rPr>
                <w:rFonts w:ascii="Arial" w:eastAsia="Calibri" w:hAnsi="Arial" w:cs="Arial"/>
                <w:color w:val="000000"/>
                <w:sz w:val="20"/>
                <w:szCs w:val="20"/>
                <w:lang w:eastAsia="es-MX"/>
              </w:rPr>
            </w:pPr>
            <w:r w:rsidRPr="003F05A8">
              <w:rPr>
                <w:rFonts w:ascii="Arial" w:eastAsia="Calibri" w:hAnsi="Arial" w:cs="Arial"/>
                <w:color w:val="000000"/>
                <w:sz w:val="20"/>
                <w:szCs w:val="20"/>
                <w:lang w:eastAsia="es-MX"/>
              </w:rPr>
              <w:t>Inversiones Financieras y Otras Provisiones</w:t>
            </w:r>
          </w:p>
        </w:tc>
        <w:tc>
          <w:tcPr>
            <w:tcW w:w="2552" w:type="dxa"/>
            <w:tcBorders>
              <w:top w:val="nil"/>
              <w:left w:val="nil"/>
              <w:bottom w:val="single" w:sz="12" w:space="0" w:color="auto"/>
              <w:right w:val="single" w:sz="12" w:space="0" w:color="auto"/>
            </w:tcBorders>
          </w:tcPr>
          <w:p w14:paraId="5F9D301A" w14:textId="77777777" w:rsidR="003F05A8" w:rsidRPr="003F05A8" w:rsidRDefault="003F05A8">
            <w:pPr>
              <w:autoSpaceDE w:val="0"/>
              <w:autoSpaceDN w:val="0"/>
              <w:adjustRightInd w:val="0"/>
              <w:jc w:val="right"/>
              <w:rPr>
                <w:rFonts w:ascii="Arial" w:eastAsia="Calibri" w:hAnsi="Arial" w:cs="Arial"/>
                <w:color w:val="000000"/>
                <w:sz w:val="20"/>
                <w:szCs w:val="20"/>
                <w:lang w:eastAsia="es-MX"/>
              </w:rPr>
            </w:pPr>
            <w:r w:rsidRPr="003F05A8">
              <w:rPr>
                <w:rFonts w:ascii="Arial" w:eastAsia="Calibri" w:hAnsi="Arial" w:cs="Arial"/>
                <w:color w:val="000000"/>
                <w:sz w:val="20"/>
                <w:szCs w:val="20"/>
                <w:lang w:eastAsia="es-MX"/>
              </w:rPr>
              <w:t>5,012,288.00</w:t>
            </w:r>
          </w:p>
        </w:tc>
      </w:tr>
      <w:tr w:rsidR="003F05A8" w:rsidRPr="003F05A8" w14:paraId="430668B4" w14:textId="77777777" w:rsidTr="003F05A8">
        <w:trPr>
          <w:trHeight w:val="334"/>
        </w:trPr>
        <w:tc>
          <w:tcPr>
            <w:tcW w:w="833" w:type="dxa"/>
            <w:tcBorders>
              <w:top w:val="nil"/>
              <w:left w:val="single" w:sz="12" w:space="0" w:color="auto"/>
              <w:bottom w:val="single" w:sz="12" w:space="0" w:color="auto"/>
              <w:right w:val="single" w:sz="12" w:space="0" w:color="auto"/>
            </w:tcBorders>
          </w:tcPr>
          <w:p w14:paraId="5B17188D" w14:textId="77777777" w:rsidR="003F05A8" w:rsidRPr="003F05A8" w:rsidRDefault="003F05A8">
            <w:pPr>
              <w:autoSpaceDE w:val="0"/>
              <w:autoSpaceDN w:val="0"/>
              <w:adjustRightInd w:val="0"/>
              <w:jc w:val="right"/>
              <w:rPr>
                <w:rFonts w:ascii="Calibri" w:eastAsia="Calibri" w:hAnsi="Calibri" w:cs="Calibri"/>
                <w:color w:val="000000"/>
                <w:sz w:val="20"/>
                <w:szCs w:val="20"/>
                <w:lang w:eastAsia="es-MX"/>
              </w:rPr>
            </w:pPr>
          </w:p>
        </w:tc>
        <w:tc>
          <w:tcPr>
            <w:tcW w:w="6112" w:type="dxa"/>
            <w:tcBorders>
              <w:top w:val="nil"/>
              <w:left w:val="nil"/>
              <w:bottom w:val="single" w:sz="12" w:space="0" w:color="auto"/>
              <w:right w:val="single" w:sz="12" w:space="0" w:color="auto"/>
            </w:tcBorders>
          </w:tcPr>
          <w:p w14:paraId="2015D109" w14:textId="77777777" w:rsidR="003F05A8" w:rsidRPr="003F05A8" w:rsidRDefault="003F05A8">
            <w:pPr>
              <w:autoSpaceDE w:val="0"/>
              <w:autoSpaceDN w:val="0"/>
              <w:adjustRightInd w:val="0"/>
              <w:rPr>
                <w:rFonts w:ascii="Arial" w:eastAsia="Calibri" w:hAnsi="Arial" w:cs="Arial"/>
                <w:color w:val="000000"/>
                <w:sz w:val="20"/>
                <w:szCs w:val="20"/>
                <w:lang w:eastAsia="es-MX"/>
              </w:rPr>
            </w:pPr>
            <w:r w:rsidRPr="003F05A8">
              <w:rPr>
                <w:rFonts w:ascii="Arial" w:eastAsia="Calibri" w:hAnsi="Arial" w:cs="Arial"/>
                <w:color w:val="000000"/>
                <w:sz w:val="20"/>
                <w:szCs w:val="20"/>
                <w:lang w:eastAsia="es-MX"/>
              </w:rPr>
              <w:t>Deuda Pública</w:t>
            </w:r>
          </w:p>
        </w:tc>
        <w:tc>
          <w:tcPr>
            <w:tcW w:w="2552" w:type="dxa"/>
            <w:tcBorders>
              <w:top w:val="nil"/>
              <w:left w:val="nil"/>
              <w:bottom w:val="single" w:sz="12" w:space="0" w:color="auto"/>
              <w:right w:val="single" w:sz="12" w:space="0" w:color="auto"/>
            </w:tcBorders>
          </w:tcPr>
          <w:p w14:paraId="00010AC2" w14:textId="77777777" w:rsidR="003F05A8" w:rsidRPr="003F05A8" w:rsidRDefault="003F05A8">
            <w:pPr>
              <w:autoSpaceDE w:val="0"/>
              <w:autoSpaceDN w:val="0"/>
              <w:adjustRightInd w:val="0"/>
              <w:jc w:val="right"/>
              <w:rPr>
                <w:rFonts w:ascii="Arial" w:eastAsia="Calibri" w:hAnsi="Arial" w:cs="Arial"/>
                <w:color w:val="000000"/>
                <w:sz w:val="20"/>
                <w:szCs w:val="20"/>
                <w:lang w:eastAsia="es-MX"/>
              </w:rPr>
            </w:pPr>
            <w:r w:rsidRPr="003F05A8">
              <w:rPr>
                <w:rFonts w:ascii="Arial" w:eastAsia="Calibri" w:hAnsi="Arial" w:cs="Arial"/>
                <w:color w:val="000000"/>
                <w:sz w:val="20"/>
                <w:szCs w:val="20"/>
                <w:lang w:eastAsia="es-MX"/>
              </w:rPr>
              <w:t>0.00</w:t>
            </w:r>
          </w:p>
        </w:tc>
      </w:tr>
      <w:tr w:rsidR="003F05A8" w:rsidRPr="003F05A8" w14:paraId="380D485D" w14:textId="77777777" w:rsidTr="003F05A8">
        <w:trPr>
          <w:trHeight w:val="334"/>
        </w:trPr>
        <w:tc>
          <w:tcPr>
            <w:tcW w:w="833" w:type="dxa"/>
            <w:tcBorders>
              <w:top w:val="nil"/>
              <w:left w:val="single" w:sz="12" w:space="0" w:color="auto"/>
              <w:bottom w:val="single" w:sz="12" w:space="0" w:color="auto"/>
              <w:right w:val="single" w:sz="12" w:space="0" w:color="auto"/>
            </w:tcBorders>
          </w:tcPr>
          <w:p w14:paraId="67EB8C05" w14:textId="77777777" w:rsidR="003F05A8" w:rsidRPr="003F05A8" w:rsidRDefault="003F05A8">
            <w:pPr>
              <w:autoSpaceDE w:val="0"/>
              <w:autoSpaceDN w:val="0"/>
              <w:adjustRightInd w:val="0"/>
              <w:jc w:val="center"/>
              <w:rPr>
                <w:rFonts w:ascii="Arial" w:eastAsia="Calibri" w:hAnsi="Arial" w:cs="Arial"/>
                <w:b/>
                <w:bCs/>
                <w:color w:val="000000"/>
                <w:sz w:val="20"/>
                <w:szCs w:val="20"/>
                <w:lang w:eastAsia="es-MX"/>
              </w:rPr>
            </w:pPr>
            <w:r w:rsidRPr="003F05A8">
              <w:rPr>
                <w:rFonts w:ascii="Arial" w:eastAsia="Calibri" w:hAnsi="Arial" w:cs="Arial"/>
                <w:b/>
                <w:bCs/>
                <w:color w:val="000000"/>
                <w:sz w:val="20"/>
                <w:szCs w:val="20"/>
                <w:lang w:eastAsia="es-MX"/>
              </w:rPr>
              <w:t>2</w:t>
            </w:r>
          </w:p>
        </w:tc>
        <w:tc>
          <w:tcPr>
            <w:tcW w:w="6112" w:type="dxa"/>
            <w:tcBorders>
              <w:top w:val="nil"/>
              <w:left w:val="nil"/>
              <w:bottom w:val="single" w:sz="12" w:space="0" w:color="auto"/>
              <w:right w:val="single" w:sz="12" w:space="0" w:color="auto"/>
            </w:tcBorders>
          </w:tcPr>
          <w:p w14:paraId="52678038" w14:textId="77777777" w:rsidR="003F05A8" w:rsidRPr="003F05A8" w:rsidRDefault="003F05A8">
            <w:pPr>
              <w:autoSpaceDE w:val="0"/>
              <w:autoSpaceDN w:val="0"/>
              <w:adjustRightInd w:val="0"/>
              <w:rPr>
                <w:rFonts w:ascii="Arial" w:eastAsia="Calibri" w:hAnsi="Arial" w:cs="Arial"/>
                <w:b/>
                <w:bCs/>
                <w:color w:val="000000"/>
                <w:sz w:val="20"/>
                <w:szCs w:val="20"/>
                <w:lang w:eastAsia="es-MX"/>
              </w:rPr>
            </w:pPr>
            <w:r w:rsidRPr="003F05A8">
              <w:rPr>
                <w:rFonts w:ascii="Arial" w:eastAsia="Calibri" w:hAnsi="Arial" w:cs="Arial"/>
                <w:b/>
                <w:bCs/>
                <w:color w:val="000000"/>
                <w:sz w:val="20"/>
                <w:szCs w:val="20"/>
                <w:lang w:eastAsia="es-MX"/>
              </w:rPr>
              <w:t>Gasto de Capital</w:t>
            </w:r>
          </w:p>
        </w:tc>
        <w:tc>
          <w:tcPr>
            <w:tcW w:w="2552" w:type="dxa"/>
            <w:tcBorders>
              <w:top w:val="nil"/>
              <w:left w:val="nil"/>
              <w:bottom w:val="single" w:sz="12" w:space="0" w:color="auto"/>
              <w:right w:val="single" w:sz="12" w:space="0" w:color="auto"/>
            </w:tcBorders>
          </w:tcPr>
          <w:p w14:paraId="67AECD77" w14:textId="77777777" w:rsidR="003F05A8" w:rsidRPr="003F05A8" w:rsidRDefault="003F05A8">
            <w:pPr>
              <w:autoSpaceDE w:val="0"/>
              <w:autoSpaceDN w:val="0"/>
              <w:adjustRightInd w:val="0"/>
              <w:jc w:val="right"/>
              <w:rPr>
                <w:rFonts w:ascii="Arial" w:eastAsia="Calibri" w:hAnsi="Arial" w:cs="Arial"/>
                <w:b/>
                <w:bCs/>
                <w:color w:val="000000"/>
                <w:sz w:val="20"/>
                <w:szCs w:val="20"/>
                <w:lang w:eastAsia="es-MX"/>
              </w:rPr>
            </w:pPr>
            <w:r w:rsidRPr="003F05A8">
              <w:rPr>
                <w:rFonts w:ascii="Arial" w:eastAsia="Calibri" w:hAnsi="Arial" w:cs="Arial"/>
                <w:b/>
                <w:bCs/>
                <w:color w:val="000000"/>
                <w:sz w:val="20"/>
                <w:szCs w:val="20"/>
                <w:lang w:eastAsia="es-MX"/>
              </w:rPr>
              <w:t>$461,107,561.00</w:t>
            </w:r>
          </w:p>
        </w:tc>
      </w:tr>
      <w:tr w:rsidR="003F05A8" w:rsidRPr="003F05A8" w14:paraId="123BDB82" w14:textId="77777777" w:rsidTr="003F05A8">
        <w:trPr>
          <w:trHeight w:val="334"/>
        </w:trPr>
        <w:tc>
          <w:tcPr>
            <w:tcW w:w="833" w:type="dxa"/>
            <w:tcBorders>
              <w:top w:val="nil"/>
              <w:left w:val="single" w:sz="12" w:space="0" w:color="auto"/>
              <w:bottom w:val="single" w:sz="12" w:space="0" w:color="auto"/>
              <w:right w:val="single" w:sz="12" w:space="0" w:color="auto"/>
            </w:tcBorders>
          </w:tcPr>
          <w:p w14:paraId="709DF478" w14:textId="77777777" w:rsidR="003F05A8" w:rsidRPr="003F05A8" w:rsidRDefault="003F05A8">
            <w:pPr>
              <w:autoSpaceDE w:val="0"/>
              <w:autoSpaceDN w:val="0"/>
              <w:adjustRightInd w:val="0"/>
              <w:jc w:val="right"/>
              <w:rPr>
                <w:rFonts w:ascii="Calibri" w:eastAsia="Calibri" w:hAnsi="Calibri" w:cs="Calibri"/>
                <w:color w:val="000000"/>
                <w:sz w:val="20"/>
                <w:szCs w:val="20"/>
                <w:lang w:eastAsia="es-MX"/>
              </w:rPr>
            </w:pPr>
          </w:p>
        </w:tc>
        <w:tc>
          <w:tcPr>
            <w:tcW w:w="6112" w:type="dxa"/>
            <w:tcBorders>
              <w:top w:val="nil"/>
              <w:left w:val="nil"/>
              <w:bottom w:val="single" w:sz="12" w:space="0" w:color="auto"/>
              <w:right w:val="single" w:sz="12" w:space="0" w:color="auto"/>
            </w:tcBorders>
          </w:tcPr>
          <w:p w14:paraId="76B893E1" w14:textId="77777777" w:rsidR="003F05A8" w:rsidRPr="003F05A8" w:rsidRDefault="003F05A8">
            <w:pPr>
              <w:autoSpaceDE w:val="0"/>
              <w:autoSpaceDN w:val="0"/>
              <w:adjustRightInd w:val="0"/>
              <w:rPr>
                <w:rFonts w:ascii="Arial" w:eastAsia="Calibri" w:hAnsi="Arial" w:cs="Arial"/>
                <w:color w:val="000000"/>
                <w:sz w:val="20"/>
                <w:szCs w:val="20"/>
                <w:lang w:eastAsia="es-MX"/>
              </w:rPr>
            </w:pPr>
            <w:r w:rsidRPr="003F05A8">
              <w:rPr>
                <w:rFonts w:ascii="Arial" w:eastAsia="Calibri" w:hAnsi="Arial" w:cs="Arial"/>
                <w:color w:val="000000"/>
                <w:sz w:val="20"/>
                <w:szCs w:val="20"/>
                <w:lang w:eastAsia="es-MX"/>
              </w:rPr>
              <w:t>Bienes muebles, inmuebles e intangibles</w:t>
            </w:r>
          </w:p>
        </w:tc>
        <w:tc>
          <w:tcPr>
            <w:tcW w:w="2552" w:type="dxa"/>
            <w:tcBorders>
              <w:top w:val="nil"/>
              <w:left w:val="nil"/>
              <w:bottom w:val="single" w:sz="12" w:space="0" w:color="auto"/>
              <w:right w:val="single" w:sz="12" w:space="0" w:color="auto"/>
            </w:tcBorders>
          </w:tcPr>
          <w:p w14:paraId="220E1B59" w14:textId="77777777" w:rsidR="003F05A8" w:rsidRPr="003F05A8" w:rsidRDefault="003F05A8">
            <w:pPr>
              <w:autoSpaceDE w:val="0"/>
              <w:autoSpaceDN w:val="0"/>
              <w:adjustRightInd w:val="0"/>
              <w:jc w:val="right"/>
              <w:rPr>
                <w:rFonts w:ascii="Arial" w:eastAsia="Calibri" w:hAnsi="Arial" w:cs="Arial"/>
                <w:color w:val="000000"/>
                <w:sz w:val="20"/>
                <w:szCs w:val="20"/>
                <w:lang w:eastAsia="es-MX"/>
              </w:rPr>
            </w:pPr>
            <w:r w:rsidRPr="003F05A8">
              <w:rPr>
                <w:rFonts w:ascii="Arial" w:eastAsia="Calibri" w:hAnsi="Arial" w:cs="Arial"/>
                <w:color w:val="000000"/>
                <w:sz w:val="20"/>
                <w:szCs w:val="20"/>
                <w:lang w:eastAsia="es-MX"/>
              </w:rPr>
              <w:t>175,711,378.00</w:t>
            </w:r>
          </w:p>
        </w:tc>
      </w:tr>
      <w:tr w:rsidR="003F05A8" w:rsidRPr="003F05A8" w14:paraId="6F69E1FA" w14:textId="77777777" w:rsidTr="003F05A8">
        <w:trPr>
          <w:trHeight w:val="334"/>
        </w:trPr>
        <w:tc>
          <w:tcPr>
            <w:tcW w:w="833" w:type="dxa"/>
            <w:tcBorders>
              <w:top w:val="nil"/>
              <w:left w:val="single" w:sz="12" w:space="0" w:color="auto"/>
              <w:bottom w:val="single" w:sz="12" w:space="0" w:color="auto"/>
              <w:right w:val="single" w:sz="12" w:space="0" w:color="auto"/>
            </w:tcBorders>
          </w:tcPr>
          <w:p w14:paraId="1D60CA38" w14:textId="77777777" w:rsidR="003F05A8" w:rsidRPr="003F05A8" w:rsidRDefault="003F05A8">
            <w:pPr>
              <w:autoSpaceDE w:val="0"/>
              <w:autoSpaceDN w:val="0"/>
              <w:adjustRightInd w:val="0"/>
              <w:jc w:val="right"/>
              <w:rPr>
                <w:rFonts w:ascii="Calibri" w:eastAsia="Calibri" w:hAnsi="Calibri" w:cs="Calibri"/>
                <w:color w:val="000000"/>
                <w:sz w:val="20"/>
                <w:szCs w:val="20"/>
                <w:lang w:eastAsia="es-MX"/>
              </w:rPr>
            </w:pPr>
          </w:p>
        </w:tc>
        <w:tc>
          <w:tcPr>
            <w:tcW w:w="6112" w:type="dxa"/>
            <w:tcBorders>
              <w:top w:val="nil"/>
              <w:left w:val="nil"/>
              <w:bottom w:val="single" w:sz="12" w:space="0" w:color="auto"/>
              <w:right w:val="single" w:sz="12" w:space="0" w:color="auto"/>
            </w:tcBorders>
          </w:tcPr>
          <w:p w14:paraId="253A7E78" w14:textId="77777777" w:rsidR="003F05A8" w:rsidRPr="003F05A8" w:rsidRDefault="003F05A8">
            <w:pPr>
              <w:autoSpaceDE w:val="0"/>
              <w:autoSpaceDN w:val="0"/>
              <w:adjustRightInd w:val="0"/>
              <w:rPr>
                <w:rFonts w:ascii="Arial" w:eastAsia="Calibri" w:hAnsi="Arial" w:cs="Arial"/>
                <w:color w:val="000000"/>
                <w:sz w:val="20"/>
                <w:szCs w:val="20"/>
                <w:lang w:eastAsia="es-MX"/>
              </w:rPr>
            </w:pPr>
            <w:r w:rsidRPr="003F05A8">
              <w:rPr>
                <w:rFonts w:ascii="Arial" w:eastAsia="Calibri" w:hAnsi="Arial" w:cs="Arial"/>
                <w:color w:val="000000"/>
                <w:sz w:val="20"/>
                <w:szCs w:val="20"/>
                <w:lang w:eastAsia="es-MX"/>
              </w:rPr>
              <w:t>Inversión pública</w:t>
            </w:r>
          </w:p>
        </w:tc>
        <w:tc>
          <w:tcPr>
            <w:tcW w:w="2552" w:type="dxa"/>
            <w:tcBorders>
              <w:top w:val="nil"/>
              <w:left w:val="nil"/>
              <w:bottom w:val="single" w:sz="12" w:space="0" w:color="auto"/>
              <w:right w:val="single" w:sz="12" w:space="0" w:color="auto"/>
            </w:tcBorders>
          </w:tcPr>
          <w:p w14:paraId="501276F1" w14:textId="77777777" w:rsidR="003F05A8" w:rsidRPr="003F05A8" w:rsidRDefault="003F05A8">
            <w:pPr>
              <w:autoSpaceDE w:val="0"/>
              <w:autoSpaceDN w:val="0"/>
              <w:adjustRightInd w:val="0"/>
              <w:jc w:val="right"/>
              <w:rPr>
                <w:rFonts w:ascii="Arial" w:eastAsia="Calibri" w:hAnsi="Arial" w:cs="Arial"/>
                <w:color w:val="000000"/>
                <w:sz w:val="20"/>
                <w:szCs w:val="20"/>
                <w:lang w:eastAsia="es-MX"/>
              </w:rPr>
            </w:pPr>
            <w:r w:rsidRPr="003F05A8">
              <w:rPr>
                <w:rFonts w:ascii="Arial" w:eastAsia="Calibri" w:hAnsi="Arial" w:cs="Arial"/>
                <w:color w:val="000000"/>
                <w:sz w:val="20"/>
                <w:szCs w:val="20"/>
                <w:lang w:eastAsia="es-MX"/>
              </w:rPr>
              <w:t>278,265,747.00</w:t>
            </w:r>
          </w:p>
        </w:tc>
      </w:tr>
      <w:tr w:rsidR="003F05A8" w:rsidRPr="003F05A8" w14:paraId="1F30EB43" w14:textId="77777777" w:rsidTr="003F05A8">
        <w:trPr>
          <w:trHeight w:val="334"/>
        </w:trPr>
        <w:tc>
          <w:tcPr>
            <w:tcW w:w="833" w:type="dxa"/>
            <w:tcBorders>
              <w:top w:val="nil"/>
              <w:left w:val="single" w:sz="12" w:space="0" w:color="auto"/>
              <w:bottom w:val="single" w:sz="12" w:space="0" w:color="auto"/>
              <w:right w:val="single" w:sz="12" w:space="0" w:color="auto"/>
            </w:tcBorders>
          </w:tcPr>
          <w:p w14:paraId="4C0F1946" w14:textId="77777777" w:rsidR="003F05A8" w:rsidRPr="003F05A8" w:rsidRDefault="003F05A8">
            <w:pPr>
              <w:autoSpaceDE w:val="0"/>
              <w:autoSpaceDN w:val="0"/>
              <w:adjustRightInd w:val="0"/>
              <w:jc w:val="right"/>
              <w:rPr>
                <w:rFonts w:ascii="Calibri" w:eastAsia="Calibri" w:hAnsi="Calibri" w:cs="Calibri"/>
                <w:color w:val="000000"/>
                <w:sz w:val="20"/>
                <w:szCs w:val="20"/>
                <w:lang w:eastAsia="es-MX"/>
              </w:rPr>
            </w:pPr>
          </w:p>
        </w:tc>
        <w:tc>
          <w:tcPr>
            <w:tcW w:w="6112" w:type="dxa"/>
            <w:tcBorders>
              <w:top w:val="nil"/>
              <w:left w:val="nil"/>
              <w:bottom w:val="single" w:sz="12" w:space="0" w:color="auto"/>
              <w:right w:val="single" w:sz="12" w:space="0" w:color="auto"/>
            </w:tcBorders>
          </w:tcPr>
          <w:p w14:paraId="7A496A2B" w14:textId="77777777" w:rsidR="003F05A8" w:rsidRPr="003F05A8" w:rsidRDefault="003F05A8">
            <w:pPr>
              <w:autoSpaceDE w:val="0"/>
              <w:autoSpaceDN w:val="0"/>
              <w:adjustRightInd w:val="0"/>
              <w:rPr>
                <w:rFonts w:ascii="Arial" w:eastAsia="Calibri" w:hAnsi="Arial" w:cs="Arial"/>
                <w:color w:val="000000"/>
                <w:sz w:val="20"/>
                <w:szCs w:val="20"/>
                <w:lang w:eastAsia="es-MX"/>
              </w:rPr>
            </w:pPr>
            <w:r w:rsidRPr="003F05A8">
              <w:rPr>
                <w:rFonts w:ascii="Arial" w:eastAsia="Calibri" w:hAnsi="Arial" w:cs="Arial"/>
                <w:color w:val="000000"/>
                <w:sz w:val="20"/>
                <w:szCs w:val="20"/>
                <w:lang w:eastAsia="es-MX"/>
              </w:rPr>
              <w:t>Transferencias, Asignaciones, Subsidios y Otras Ayudas</w:t>
            </w:r>
          </w:p>
        </w:tc>
        <w:tc>
          <w:tcPr>
            <w:tcW w:w="2552" w:type="dxa"/>
            <w:tcBorders>
              <w:top w:val="nil"/>
              <w:left w:val="nil"/>
              <w:bottom w:val="single" w:sz="12" w:space="0" w:color="auto"/>
              <w:right w:val="single" w:sz="12" w:space="0" w:color="auto"/>
            </w:tcBorders>
          </w:tcPr>
          <w:p w14:paraId="6D7AE85B" w14:textId="77777777" w:rsidR="003F05A8" w:rsidRPr="003F05A8" w:rsidRDefault="003F05A8">
            <w:pPr>
              <w:autoSpaceDE w:val="0"/>
              <w:autoSpaceDN w:val="0"/>
              <w:adjustRightInd w:val="0"/>
              <w:jc w:val="right"/>
              <w:rPr>
                <w:rFonts w:ascii="Arial" w:eastAsia="Calibri" w:hAnsi="Arial" w:cs="Arial"/>
                <w:color w:val="000000"/>
                <w:sz w:val="20"/>
                <w:szCs w:val="20"/>
                <w:lang w:eastAsia="es-MX"/>
              </w:rPr>
            </w:pPr>
            <w:r w:rsidRPr="003F05A8">
              <w:rPr>
                <w:rFonts w:ascii="Arial" w:eastAsia="Calibri" w:hAnsi="Arial" w:cs="Arial"/>
                <w:color w:val="000000"/>
                <w:sz w:val="20"/>
                <w:szCs w:val="20"/>
                <w:lang w:eastAsia="es-MX"/>
              </w:rPr>
              <w:t>7,130,436.00</w:t>
            </w:r>
          </w:p>
        </w:tc>
      </w:tr>
      <w:tr w:rsidR="003F05A8" w:rsidRPr="003F05A8" w14:paraId="1B18A59A" w14:textId="77777777" w:rsidTr="003F05A8">
        <w:trPr>
          <w:trHeight w:val="334"/>
        </w:trPr>
        <w:tc>
          <w:tcPr>
            <w:tcW w:w="833" w:type="dxa"/>
            <w:tcBorders>
              <w:top w:val="nil"/>
              <w:left w:val="single" w:sz="12" w:space="0" w:color="auto"/>
              <w:bottom w:val="single" w:sz="12" w:space="0" w:color="auto"/>
              <w:right w:val="single" w:sz="12" w:space="0" w:color="auto"/>
            </w:tcBorders>
          </w:tcPr>
          <w:p w14:paraId="32BE3B16" w14:textId="77777777" w:rsidR="003F05A8" w:rsidRPr="003F05A8" w:rsidRDefault="003F05A8">
            <w:pPr>
              <w:autoSpaceDE w:val="0"/>
              <w:autoSpaceDN w:val="0"/>
              <w:adjustRightInd w:val="0"/>
              <w:jc w:val="center"/>
              <w:rPr>
                <w:rFonts w:ascii="Arial" w:eastAsia="Calibri" w:hAnsi="Arial" w:cs="Arial"/>
                <w:b/>
                <w:bCs/>
                <w:color w:val="000000"/>
                <w:sz w:val="20"/>
                <w:szCs w:val="20"/>
                <w:lang w:eastAsia="es-MX"/>
              </w:rPr>
            </w:pPr>
            <w:r w:rsidRPr="003F05A8">
              <w:rPr>
                <w:rFonts w:ascii="Arial" w:eastAsia="Calibri" w:hAnsi="Arial" w:cs="Arial"/>
                <w:b/>
                <w:bCs/>
                <w:color w:val="000000"/>
                <w:sz w:val="20"/>
                <w:szCs w:val="20"/>
                <w:lang w:eastAsia="es-MX"/>
              </w:rPr>
              <w:t>3</w:t>
            </w:r>
          </w:p>
        </w:tc>
        <w:tc>
          <w:tcPr>
            <w:tcW w:w="6112" w:type="dxa"/>
            <w:tcBorders>
              <w:top w:val="nil"/>
              <w:left w:val="nil"/>
              <w:bottom w:val="single" w:sz="12" w:space="0" w:color="auto"/>
              <w:right w:val="single" w:sz="12" w:space="0" w:color="auto"/>
            </w:tcBorders>
          </w:tcPr>
          <w:p w14:paraId="46ED9B5A" w14:textId="77777777" w:rsidR="003F05A8" w:rsidRPr="003F05A8" w:rsidRDefault="003F05A8">
            <w:pPr>
              <w:autoSpaceDE w:val="0"/>
              <w:autoSpaceDN w:val="0"/>
              <w:adjustRightInd w:val="0"/>
              <w:rPr>
                <w:rFonts w:ascii="Arial" w:eastAsia="Calibri" w:hAnsi="Arial" w:cs="Arial"/>
                <w:b/>
                <w:bCs/>
                <w:color w:val="000000"/>
                <w:sz w:val="20"/>
                <w:szCs w:val="20"/>
                <w:lang w:eastAsia="es-MX"/>
              </w:rPr>
            </w:pPr>
            <w:r w:rsidRPr="003F05A8">
              <w:rPr>
                <w:rFonts w:ascii="Arial" w:eastAsia="Calibri" w:hAnsi="Arial" w:cs="Arial"/>
                <w:b/>
                <w:bCs/>
                <w:color w:val="000000"/>
                <w:sz w:val="20"/>
                <w:szCs w:val="20"/>
                <w:lang w:eastAsia="es-MX"/>
              </w:rPr>
              <w:t>Amortización de la deuda y disminución de pasivos</w:t>
            </w:r>
          </w:p>
        </w:tc>
        <w:tc>
          <w:tcPr>
            <w:tcW w:w="2552" w:type="dxa"/>
            <w:tcBorders>
              <w:top w:val="nil"/>
              <w:left w:val="nil"/>
              <w:bottom w:val="single" w:sz="12" w:space="0" w:color="auto"/>
              <w:right w:val="single" w:sz="12" w:space="0" w:color="auto"/>
            </w:tcBorders>
          </w:tcPr>
          <w:p w14:paraId="246D95CD" w14:textId="77777777" w:rsidR="003F05A8" w:rsidRPr="003F05A8" w:rsidRDefault="003F05A8">
            <w:pPr>
              <w:autoSpaceDE w:val="0"/>
              <w:autoSpaceDN w:val="0"/>
              <w:adjustRightInd w:val="0"/>
              <w:jc w:val="right"/>
              <w:rPr>
                <w:rFonts w:ascii="Arial" w:eastAsia="Calibri" w:hAnsi="Arial" w:cs="Arial"/>
                <w:b/>
                <w:bCs/>
                <w:color w:val="000000"/>
                <w:sz w:val="20"/>
                <w:szCs w:val="20"/>
                <w:lang w:eastAsia="es-MX"/>
              </w:rPr>
            </w:pPr>
            <w:r w:rsidRPr="003F05A8">
              <w:rPr>
                <w:rFonts w:ascii="Arial" w:eastAsia="Calibri" w:hAnsi="Arial" w:cs="Arial"/>
                <w:b/>
                <w:bCs/>
                <w:color w:val="000000"/>
                <w:sz w:val="20"/>
                <w:szCs w:val="20"/>
                <w:lang w:eastAsia="es-MX"/>
              </w:rPr>
              <w:t>$0.00</w:t>
            </w:r>
          </w:p>
        </w:tc>
      </w:tr>
      <w:tr w:rsidR="003F05A8" w:rsidRPr="003F05A8" w14:paraId="04A9EE7D" w14:textId="77777777" w:rsidTr="003F05A8">
        <w:trPr>
          <w:trHeight w:val="334"/>
        </w:trPr>
        <w:tc>
          <w:tcPr>
            <w:tcW w:w="833" w:type="dxa"/>
            <w:tcBorders>
              <w:top w:val="nil"/>
              <w:left w:val="single" w:sz="12" w:space="0" w:color="auto"/>
              <w:bottom w:val="single" w:sz="12" w:space="0" w:color="auto"/>
              <w:right w:val="single" w:sz="12" w:space="0" w:color="auto"/>
            </w:tcBorders>
          </w:tcPr>
          <w:p w14:paraId="1B95CD67" w14:textId="77777777" w:rsidR="003F05A8" w:rsidRPr="003F05A8" w:rsidRDefault="003F05A8">
            <w:pPr>
              <w:autoSpaceDE w:val="0"/>
              <w:autoSpaceDN w:val="0"/>
              <w:adjustRightInd w:val="0"/>
              <w:jc w:val="right"/>
              <w:rPr>
                <w:rFonts w:ascii="Calibri" w:eastAsia="Calibri" w:hAnsi="Calibri" w:cs="Calibri"/>
                <w:color w:val="000000"/>
                <w:sz w:val="20"/>
                <w:szCs w:val="20"/>
                <w:lang w:eastAsia="es-MX"/>
              </w:rPr>
            </w:pPr>
          </w:p>
        </w:tc>
        <w:tc>
          <w:tcPr>
            <w:tcW w:w="6112" w:type="dxa"/>
            <w:tcBorders>
              <w:top w:val="nil"/>
              <w:left w:val="nil"/>
              <w:bottom w:val="single" w:sz="12" w:space="0" w:color="auto"/>
              <w:right w:val="single" w:sz="12" w:space="0" w:color="auto"/>
            </w:tcBorders>
          </w:tcPr>
          <w:p w14:paraId="5CF5B4B2" w14:textId="77777777" w:rsidR="003F05A8" w:rsidRPr="003F05A8" w:rsidRDefault="003F05A8">
            <w:pPr>
              <w:autoSpaceDE w:val="0"/>
              <w:autoSpaceDN w:val="0"/>
              <w:adjustRightInd w:val="0"/>
              <w:rPr>
                <w:rFonts w:ascii="Arial" w:eastAsia="Calibri" w:hAnsi="Arial" w:cs="Arial"/>
                <w:color w:val="000000"/>
                <w:sz w:val="20"/>
                <w:szCs w:val="20"/>
                <w:lang w:eastAsia="es-MX"/>
              </w:rPr>
            </w:pPr>
            <w:r w:rsidRPr="003F05A8">
              <w:rPr>
                <w:rFonts w:ascii="Arial" w:eastAsia="Calibri" w:hAnsi="Arial" w:cs="Arial"/>
                <w:color w:val="000000"/>
                <w:sz w:val="20"/>
                <w:szCs w:val="20"/>
                <w:lang w:eastAsia="es-MX"/>
              </w:rPr>
              <w:t>Amortizaciones de la deuda interna con las instituciones de crédito</w:t>
            </w:r>
          </w:p>
        </w:tc>
        <w:tc>
          <w:tcPr>
            <w:tcW w:w="2552" w:type="dxa"/>
            <w:tcBorders>
              <w:top w:val="nil"/>
              <w:left w:val="nil"/>
              <w:bottom w:val="single" w:sz="12" w:space="0" w:color="auto"/>
              <w:right w:val="single" w:sz="12" w:space="0" w:color="auto"/>
            </w:tcBorders>
          </w:tcPr>
          <w:p w14:paraId="5921E70E" w14:textId="77777777" w:rsidR="003F05A8" w:rsidRPr="003F05A8" w:rsidRDefault="003F05A8">
            <w:pPr>
              <w:autoSpaceDE w:val="0"/>
              <w:autoSpaceDN w:val="0"/>
              <w:adjustRightInd w:val="0"/>
              <w:jc w:val="right"/>
              <w:rPr>
                <w:rFonts w:ascii="Arial" w:eastAsia="Calibri" w:hAnsi="Arial" w:cs="Arial"/>
                <w:color w:val="000000"/>
                <w:sz w:val="20"/>
                <w:szCs w:val="20"/>
                <w:lang w:eastAsia="es-MX"/>
              </w:rPr>
            </w:pPr>
            <w:r w:rsidRPr="003F05A8">
              <w:rPr>
                <w:rFonts w:ascii="Arial" w:eastAsia="Calibri" w:hAnsi="Arial" w:cs="Arial"/>
                <w:color w:val="000000"/>
                <w:sz w:val="20"/>
                <w:szCs w:val="20"/>
                <w:lang w:eastAsia="es-MX"/>
              </w:rPr>
              <w:t>0.00</w:t>
            </w:r>
          </w:p>
        </w:tc>
      </w:tr>
      <w:tr w:rsidR="003F05A8" w:rsidRPr="003F05A8" w14:paraId="6C46C4BB" w14:textId="77777777" w:rsidTr="003F05A8">
        <w:trPr>
          <w:trHeight w:val="334"/>
        </w:trPr>
        <w:tc>
          <w:tcPr>
            <w:tcW w:w="833" w:type="dxa"/>
            <w:tcBorders>
              <w:top w:val="nil"/>
              <w:left w:val="single" w:sz="12" w:space="0" w:color="auto"/>
              <w:bottom w:val="single" w:sz="12" w:space="0" w:color="auto"/>
              <w:right w:val="single" w:sz="12" w:space="0" w:color="auto"/>
            </w:tcBorders>
          </w:tcPr>
          <w:p w14:paraId="062EE231" w14:textId="77777777" w:rsidR="003F05A8" w:rsidRPr="003F05A8" w:rsidRDefault="003F05A8">
            <w:pPr>
              <w:autoSpaceDE w:val="0"/>
              <w:autoSpaceDN w:val="0"/>
              <w:adjustRightInd w:val="0"/>
              <w:jc w:val="center"/>
              <w:rPr>
                <w:rFonts w:ascii="Arial" w:eastAsia="Calibri" w:hAnsi="Arial" w:cs="Arial"/>
                <w:b/>
                <w:bCs/>
                <w:color w:val="000000"/>
                <w:sz w:val="20"/>
                <w:szCs w:val="20"/>
                <w:lang w:eastAsia="es-MX"/>
              </w:rPr>
            </w:pPr>
            <w:r w:rsidRPr="003F05A8">
              <w:rPr>
                <w:rFonts w:ascii="Arial" w:eastAsia="Calibri" w:hAnsi="Arial" w:cs="Arial"/>
                <w:b/>
                <w:bCs/>
                <w:color w:val="000000"/>
                <w:sz w:val="20"/>
                <w:szCs w:val="20"/>
                <w:lang w:eastAsia="es-MX"/>
              </w:rPr>
              <w:t>4</w:t>
            </w:r>
          </w:p>
        </w:tc>
        <w:tc>
          <w:tcPr>
            <w:tcW w:w="6112" w:type="dxa"/>
            <w:tcBorders>
              <w:top w:val="nil"/>
              <w:left w:val="nil"/>
              <w:bottom w:val="single" w:sz="12" w:space="0" w:color="auto"/>
              <w:right w:val="single" w:sz="12" w:space="0" w:color="auto"/>
            </w:tcBorders>
          </w:tcPr>
          <w:p w14:paraId="4FA82ECB" w14:textId="77777777" w:rsidR="003F05A8" w:rsidRPr="003F05A8" w:rsidRDefault="003F05A8">
            <w:pPr>
              <w:autoSpaceDE w:val="0"/>
              <w:autoSpaceDN w:val="0"/>
              <w:adjustRightInd w:val="0"/>
              <w:rPr>
                <w:rFonts w:ascii="Arial" w:eastAsia="Calibri" w:hAnsi="Arial" w:cs="Arial"/>
                <w:b/>
                <w:bCs/>
                <w:color w:val="000000"/>
                <w:sz w:val="20"/>
                <w:szCs w:val="20"/>
                <w:lang w:eastAsia="es-MX"/>
              </w:rPr>
            </w:pPr>
            <w:r w:rsidRPr="003F05A8">
              <w:rPr>
                <w:rFonts w:ascii="Arial" w:eastAsia="Calibri" w:hAnsi="Arial" w:cs="Arial"/>
                <w:b/>
                <w:bCs/>
                <w:color w:val="000000"/>
                <w:sz w:val="20"/>
                <w:szCs w:val="20"/>
                <w:lang w:eastAsia="es-MX"/>
              </w:rPr>
              <w:t>Pensiones y Jubilaciones</w:t>
            </w:r>
          </w:p>
        </w:tc>
        <w:tc>
          <w:tcPr>
            <w:tcW w:w="2552" w:type="dxa"/>
            <w:tcBorders>
              <w:top w:val="nil"/>
              <w:left w:val="nil"/>
              <w:bottom w:val="single" w:sz="12" w:space="0" w:color="auto"/>
              <w:right w:val="single" w:sz="12" w:space="0" w:color="auto"/>
            </w:tcBorders>
          </w:tcPr>
          <w:p w14:paraId="0217F60B" w14:textId="77777777" w:rsidR="003F05A8" w:rsidRPr="003F05A8" w:rsidRDefault="003F05A8">
            <w:pPr>
              <w:autoSpaceDE w:val="0"/>
              <w:autoSpaceDN w:val="0"/>
              <w:adjustRightInd w:val="0"/>
              <w:jc w:val="right"/>
              <w:rPr>
                <w:rFonts w:ascii="Arial" w:eastAsia="Calibri" w:hAnsi="Arial" w:cs="Arial"/>
                <w:b/>
                <w:bCs/>
                <w:color w:val="000000"/>
                <w:sz w:val="20"/>
                <w:szCs w:val="20"/>
                <w:lang w:eastAsia="es-MX"/>
              </w:rPr>
            </w:pPr>
            <w:r w:rsidRPr="003F05A8">
              <w:rPr>
                <w:rFonts w:ascii="Arial" w:eastAsia="Calibri" w:hAnsi="Arial" w:cs="Arial"/>
                <w:b/>
                <w:bCs/>
                <w:color w:val="000000"/>
                <w:sz w:val="20"/>
                <w:szCs w:val="20"/>
                <w:lang w:eastAsia="es-MX"/>
              </w:rPr>
              <w:t>$0.00</w:t>
            </w:r>
          </w:p>
        </w:tc>
      </w:tr>
      <w:tr w:rsidR="003F05A8" w:rsidRPr="003F05A8" w14:paraId="512A8C19" w14:textId="77777777" w:rsidTr="003F05A8">
        <w:trPr>
          <w:trHeight w:val="334"/>
        </w:trPr>
        <w:tc>
          <w:tcPr>
            <w:tcW w:w="833" w:type="dxa"/>
            <w:tcBorders>
              <w:top w:val="nil"/>
              <w:left w:val="single" w:sz="12" w:space="0" w:color="auto"/>
              <w:bottom w:val="single" w:sz="12" w:space="0" w:color="auto"/>
              <w:right w:val="single" w:sz="12" w:space="0" w:color="auto"/>
            </w:tcBorders>
          </w:tcPr>
          <w:p w14:paraId="71F637BD" w14:textId="77777777" w:rsidR="003F05A8" w:rsidRPr="003F05A8" w:rsidRDefault="003F05A8">
            <w:pPr>
              <w:autoSpaceDE w:val="0"/>
              <w:autoSpaceDN w:val="0"/>
              <w:adjustRightInd w:val="0"/>
              <w:jc w:val="right"/>
              <w:rPr>
                <w:rFonts w:ascii="Calibri" w:eastAsia="Calibri" w:hAnsi="Calibri" w:cs="Calibri"/>
                <w:color w:val="000000"/>
                <w:sz w:val="20"/>
                <w:szCs w:val="20"/>
                <w:lang w:eastAsia="es-MX"/>
              </w:rPr>
            </w:pPr>
          </w:p>
        </w:tc>
        <w:tc>
          <w:tcPr>
            <w:tcW w:w="6112" w:type="dxa"/>
            <w:tcBorders>
              <w:top w:val="nil"/>
              <w:left w:val="nil"/>
              <w:bottom w:val="single" w:sz="12" w:space="0" w:color="auto"/>
              <w:right w:val="single" w:sz="12" w:space="0" w:color="auto"/>
            </w:tcBorders>
          </w:tcPr>
          <w:p w14:paraId="0DC53D88" w14:textId="77777777" w:rsidR="003F05A8" w:rsidRPr="003F05A8" w:rsidRDefault="003F05A8">
            <w:pPr>
              <w:autoSpaceDE w:val="0"/>
              <w:autoSpaceDN w:val="0"/>
              <w:adjustRightInd w:val="0"/>
              <w:rPr>
                <w:rFonts w:ascii="Arial" w:eastAsia="Calibri" w:hAnsi="Arial" w:cs="Arial"/>
                <w:color w:val="000000"/>
                <w:sz w:val="20"/>
                <w:szCs w:val="20"/>
                <w:lang w:eastAsia="es-MX"/>
              </w:rPr>
            </w:pPr>
            <w:r w:rsidRPr="003F05A8">
              <w:rPr>
                <w:rFonts w:ascii="Arial" w:eastAsia="Calibri" w:hAnsi="Arial" w:cs="Arial"/>
                <w:color w:val="000000"/>
                <w:sz w:val="20"/>
                <w:szCs w:val="20"/>
                <w:lang w:eastAsia="es-MX"/>
              </w:rPr>
              <w:t>Prestaciones y haberes del retiro</w:t>
            </w:r>
          </w:p>
        </w:tc>
        <w:tc>
          <w:tcPr>
            <w:tcW w:w="2552" w:type="dxa"/>
            <w:tcBorders>
              <w:top w:val="nil"/>
              <w:left w:val="nil"/>
              <w:bottom w:val="single" w:sz="12" w:space="0" w:color="auto"/>
              <w:right w:val="single" w:sz="12" w:space="0" w:color="auto"/>
            </w:tcBorders>
          </w:tcPr>
          <w:p w14:paraId="62D64539" w14:textId="77777777" w:rsidR="003F05A8" w:rsidRPr="003F05A8" w:rsidRDefault="003F05A8">
            <w:pPr>
              <w:autoSpaceDE w:val="0"/>
              <w:autoSpaceDN w:val="0"/>
              <w:adjustRightInd w:val="0"/>
              <w:jc w:val="right"/>
              <w:rPr>
                <w:rFonts w:ascii="Arial" w:eastAsia="Calibri" w:hAnsi="Arial" w:cs="Arial"/>
                <w:color w:val="000000"/>
                <w:sz w:val="20"/>
                <w:szCs w:val="20"/>
                <w:lang w:eastAsia="es-MX"/>
              </w:rPr>
            </w:pPr>
            <w:r w:rsidRPr="003F05A8">
              <w:rPr>
                <w:rFonts w:ascii="Arial" w:eastAsia="Calibri" w:hAnsi="Arial" w:cs="Arial"/>
                <w:color w:val="000000"/>
                <w:sz w:val="20"/>
                <w:szCs w:val="20"/>
                <w:lang w:eastAsia="es-MX"/>
              </w:rPr>
              <w:t>0.00</w:t>
            </w:r>
          </w:p>
        </w:tc>
      </w:tr>
      <w:tr w:rsidR="003F05A8" w:rsidRPr="003F05A8" w14:paraId="5BE6D410" w14:textId="77777777" w:rsidTr="003F05A8">
        <w:trPr>
          <w:trHeight w:val="334"/>
        </w:trPr>
        <w:tc>
          <w:tcPr>
            <w:tcW w:w="833" w:type="dxa"/>
            <w:tcBorders>
              <w:top w:val="nil"/>
              <w:left w:val="single" w:sz="12" w:space="0" w:color="auto"/>
              <w:bottom w:val="nil"/>
              <w:right w:val="single" w:sz="12" w:space="0" w:color="auto"/>
            </w:tcBorders>
          </w:tcPr>
          <w:p w14:paraId="684D869A" w14:textId="77777777" w:rsidR="003F05A8" w:rsidRPr="003F05A8" w:rsidRDefault="003F05A8">
            <w:pPr>
              <w:autoSpaceDE w:val="0"/>
              <w:autoSpaceDN w:val="0"/>
              <w:adjustRightInd w:val="0"/>
              <w:jc w:val="center"/>
              <w:rPr>
                <w:rFonts w:ascii="Arial" w:eastAsia="Calibri" w:hAnsi="Arial" w:cs="Arial"/>
                <w:b/>
                <w:bCs/>
                <w:color w:val="000000"/>
                <w:sz w:val="20"/>
                <w:szCs w:val="20"/>
                <w:lang w:eastAsia="es-MX"/>
              </w:rPr>
            </w:pPr>
            <w:r w:rsidRPr="003F05A8">
              <w:rPr>
                <w:rFonts w:ascii="Arial" w:eastAsia="Calibri" w:hAnsi="Arial" w:cs="Arial"/>
                <w:b/>
                <w:bCs/>
                <w:color w:val="000000"/>
                <w:sz w:val="20"/>
                <w:szCs w:val="20"/>
                <w:lang w:eastAsia="es-MX"/>
              </w:rPr>
              <w:t>5</w:t>
            </w:r>
          </w:p>
        </w:tc>
        <w:tc>
          <w:tcPr>
            <w:tcW w:w="6112" w:type="dxa"/>
            <w:tcBorders>
              <w:top w:val="nil"/>
              <w:left w:val="nil"/>
              <w:bottom w:val="nil"/>
              <w:right w:val="single" w:sz="12" w:space="0" w:color="auto"/>
            </w:tcBorders>
          </w:tcPr>
          <w:p w14:paraId="0131B4E4" w14:textId="77777777" w:rsidR="003F05A8" w:rsidRPr="003F05A8" w:rsidRDefault="003F05A8">
            <w:pPr>
              <w:autoSpaceDE w:val="0"/>
              <w:autoSpaceDN w:val="0"/>
              <w:adjustRightInd w:val="0"/>
              <w:rPr>
                <w:rFonts w:ascii="Arial" w:eastAsia="Calibri" w:hAnsi="Arial" w:cs="Arial"/>
                <w:b/>
                <w:bCs/>
                <w:color w:val="000000"/>
                <w:sz w:val="20"/>
                <w:szCs w:val="20"/>
                <w:lang w:eastAsia="es-MX"/>
              </w:rPr>
            </w:pPr>
            <w:r w:rsidRPr="003F05A8">
              <w:rPr>
                <w:rFonts w:ascii="Arial" w:eastAsia="Calibri" w:hAnsi="Arial" w:cs="Arial"/>
                <w:b/>
                <w:bCs/>
                <w:color w:val="000000"/>
                <w:sz w:val="20"/>
                <w:szCs w:val="20"/>
                <w:lang w:eastAsia="es-MX"/>
              </w:rPr>
              <w:t>Participaciones</w:t>
            </w:r>
          </w:p>
        </w:tc>
        <w:tc>
          <w:tcPr>
            <w:tcW w:w="2552" w:type="dxa"/>
            <w:tcBorders>
              <w:top w:val="nil"/>
              <w:left w:val="nil"/>
              <w:bottom w:val="single" w:sz="12" w:space="0" w:color="auto"/>
              <w:right w:val="single" w:sz="12" w:space="0" w:color="auto"/>
            </w:tcBorders>
          </w:tcPr>
          <w:p w14:paraId="6AF5345D" w14:textId="77777777" w:rsidR="003F05A8" w:rsidRPr="003F05A8" w:rsidRDefault="003F05A8">
            <w:pPr>
              <w:autoSpaceDE w:val="0"/>
              <w:autoSpaceDN w:val="0"/>
              <w:adjustRightInd w:val="0"/>
              <w:jc w:val="right"/>
              <w:rPr>
                <w:rFonts w:ascii="Arial" w:eastAsia="Calibri" w:hAnsi="Arial" w:cs="Arial"/>
                <w:b/>
                <w:bCs/>
                <w:color w:val="000000"/>
                <w:sz w:val="20"/>
                <w:szCs w:val="20"/>
                <w:lang w:eastAsia="es-MX"/>
              </w:rPr>
            </w:pPr>
            <w:r w:rsidRPr="003F05A8">
              <w:rPr>
                <w:rFonts w:ascii="Arial" w:eastAsia="Calibri" w:hAnsi="Arial" w:cs="Arial"/>
                <w:b/>
                <w:bCs/>
                <w:color w:val="000000"/>
                <w:sz w:val="20"/>
                <w:szCs w:val="20"/>
                <w:lang w:eastAsia="es-MX"/>
              </w:rPr>
              <w:t>$0.00</w:t>
            </w:r>
          </w:p>
        </w:tc>
      </w:tr>
      <w:tr w:rsidR="003F05A8" w:rsidRPr="003F05A8" w14:paraId="3FBB41EB" w14:textId="77777777" w:rsidTr="007E0C18">
        <w:trPr>
          <w:trHeight w:val="334"/>
        </w:trPr>
        <w:tc>
          <w:tcPr>
            <w:tcW w:w="6945" w:type="dxa"/>
            <w:gridSpan w:val="2"/>
            <w:tcBorders>
              <w:top w:val="single" w:sz="12" w:space="0" w:color="auto"/>
              <w:left w:val="single" w:sz="12" w:space="0" w:color="auto"/>
              <w:bottom w:val="single" w:sz="12" w:space="0" w:color="auto"/>
              <w:right w:val="single" w:sz="12" w:space="0" w:color="auto"/>
            </w:tcBorders>
            <w:shd w:val="clear" w:color="auto" w:fill="365F91" w:themeFill="accent1" w:themeFillShade="BF"/>
          </w:tcPr>
          <w:p w14:paraId="7356DD7D" w14:textId="36755868" w:rsidR="003F05A8" w:rsidRPr="003F05A8" w:rsidRDefault="003F05A8">
            <w:pPr>
              <w:autoSpaceDE w:val="0"/>
              <w:autoSpaceDN w:val="0"/>
              <w:adjustRightInd w:val="0"/>
              <w:jc w:val="center"/>
              <w:rPr>
                <w:rFonts w:ascii="Arial" w:eastAsia="Calibri" w:hAnsi="Arial" w:cs="Arial"/>
                <w:b/>
                <w:bCs/>
                <w:color w:val="FFFFFF"/>
                <w:sz w:val="20"/>
                <w:szCs w:val="20"/>
                <w:lang w:eastAsia="es-MX"/>
              </w:rPr>
            </w:pPr>
            <w:r w:rsidRPr="003F05A8">
              <w:rPr>
                <w:rFonts w:ascii="Arial" w:eastAsia="Calibri" w:hAnsi="Arial" w:cs="Arial"/>
                <w:b/>
                <w:bCs/>
                <w:color w:val="FFFFFF"/>
                <w:sz w:val="20"/>
                <w:szCs w:val="20"/>
                <w:lang w:eastAsia="es-MX"/>
              </w:rPr>
              <w:t>Total</w:t>
            </w:r>
          </w:p>
        </w:tc>
        <w:tc>
          <w:tcPr>
            <w:tcW w:w="2552" w:type="dxa"/>
            <w:tcBorders>
              <w:top w:val="single" w:sz="12" w:space="0" w:color="auto"/>
              <w:left w:val="nil"/>
              <w:bottom w:val="single" w:sz="12" w:space="0" w:color="auto"/>
              <w:right w:val="single" w:sz="12" w:space="0" w:color="auto"/>
            </w:tcBorders>
            <w:shd w:val="clear" w:color="auto" w:fill="365F91" w:themeFill="accent1" w:themeFillShade="BF"/>
          </w:tcPr>
          <w:p w14:paraId="667C0AE8" w14:textId="77777777" w:rsidR="003F05A8" w:rsidRPr="003F05A8" w:rsidRDefault="003F05A8">
            <w:pPr>
              <w:autoSpaceDE w:val="0"/>
              <w:autoSpaceDN w:val="0"/>
              <w:adjustRightInd w:val="0"/>
              <w:jc w:val="right"/>
              <w:rPr>
                <w:rFonts w:ascii="Arial" w:eastAsia="Calibri" w:hAnsi="Arial" w:cs="Arial"/>
                <w:b/>
                <w:bCs/>
                <w:color w:val="FFFFFF"/>
                <w:sz w:val="20"/>
                <w:szCs w:val="20"/>
                <w:lang w:eastAsia="es-MX"/>
              </w:rPr>
            </w:pPr>
            <w:r w:rsidRPr="003F05A8">
              <w:rPr>
                <w:rFonts w:ascii="Arial" w:eastAsia="Calibri" w:hAnsi="Arial" w:cs="Arial"/>
                <w:b/>
                <w:bCs/>
                <w:color w:val="FFFFFF"/>
                <w:sz w:val="20"/>
                <w:szCs w:val="20"/>
                <w:lang w:eastAsia="es-MX"/>
              </w:rPr>
              <w:t>$5,244,271,526.00</w:t>
            </w:r>
          </w:p>
        </w:tc>
      </w:tr>
    </w:tbl>
    <w:p w14:paraId="2AB8BCEF" w14:textId="3BA05803" w:rsidR="0051334C" w:rsidRDefault="0051334C" w:rsidP="0094477E">
      <w:pPr>
        <w:pStyle w:val="Default"/>
        <w:tabs>
          <w:tab w:val="left" w:pos="284"/>
        </w:tabs>
        <w:spacing w:line="276" w:lineRule="auto"/>
        <w:jc w:val="center"/>
        <w:rPr>
          <w:b/>
          <w:bCs/>
          <w:i/>
          <w:sz w:val="16"/>
          <w:szCs w:val="16"/>
        </w:rPr>
      </w:pPr>
    </w:p>
    <w:p w14:paraId="0C34E402" w14:textId="77777777" w:rsidR="00857EB1" w:rsidRPr="00011B7B" w:rsidRDefault="00857EB1" w:rsidP="00857EB1">
      <w:pPr>
        <w:pStyle w:val="Default"/>
        <w:tabs>
          <w:tab w:val="left" w:pos="284"/>
        </w:tabs>
        <w:spacing w:line="276" w:lineRule="auto"/>
        <w:jc w:val="both"/>
        <w:rPr>
          <w:b/>
          <w:bCs/>
          <w:i/>
          <w:sz w:val="16"/>
          <w:szCs w:val="16"/>
        </w:rPr>
      </w:pPr>
      <w:r w:rsidRPr="00011B7B">
        <w:rPr>
          <w:b/>
          <w:bCs/>
          <w:i/>
          <w:sz w:val="16"/>
          <w:szCs w:val="16"/>
        </w:rPr>
        <w:t>Fuente: Tesorería Municipal con base en el Clasificador por Tipo de Gasto, publicado en el DOF el 10 de junio de 2010, última reforma publicada en el DOF</w:t>
      </w:r>
      <w:r w:rsidR="000E1DE1">
        <w:rPr>
          <w:b/>
          <w:bCs/>
          <w:i/>
          <w:sz w:val="16"/>
          <w:szCs w:val="16"/>
        </w:rPr>
        <w:t xml:space="preserve"> </w:t>
      </w:r>
      <w:r w:rsidRPr="00011B7B">
        <w:rPr>
          <w:b/>
          <w:bCs/>
          <w:i/>
          <w:sz w:val="16"/>
          <w:szCs w:val="16"/>
        </w:rPr>
        <w:t>el</w:t>
      </w:r>
      <w:r w:rsidR="00A52556">
        <w:rPr>
          <w:b/>
          <w:bCs/>
          <w:i/>
          <w:sz w:val="16"/>
          <w:szCs w:val="16"/>
        </w:rPr>
        <w:t xml:space="preserve"> </w:t>
      </w:r>
      <w:r w:rsidRPr="00011B7B">
        <w:rPr>
          <w:b/>
          <w:bCs/>
          <w:i/>
          <w:sz w:val="16"/>
          <w:szCs w:val="16"/>
        </w:rPr>
        <w:t xml:space="preserve">30 de septiembre de 2015, y en </w:t>
      </w:r>
      <w:r>
        <w:rPr>
          <w:b/>
          <w:bCs/>
          <w:i/>
          <w:sz w:val="16"/>
          <w:szCs w:val="16"/>
        </w:rPr>
        <w:t>los</w:t>
      </w:r>
      <w:r w:rsidRPr="00011B7B">
        <w:rPr>
          <w:b/>
          <w:bCs/>
          <w:i/>
          <w:sz w:val="16"/>
          <w:szCs w:val="16"/>
        </w:rPr>
        <w:t xml:space="preserve"> Criterio</w:t>
      </w:r>
      <w:r>
        <w:rPr>
          <w:b/>
          <w:bCs/>
          <w:i/>
          <w:sz w:val="16"/>
          <w:szCs w:val="16"/>
        </w:rPr>
        <w:t>s</w:t>
      </w:r>
      <w:r w:rsidR="00600B97">
        <w:rPr>
          <w:b/>
          <w:bCs/>
          <w:i/>
          <w:sz w:val="16"/>
          <w:szCs w:val="16"/>
        </w:rPr>
        <w:t xml:space="preserve"> 30,</w:t>
      </w:r>
      <w:r>
        <w:rPr>
          <w:b/>
          <w:bCs/>
          <w:i/>
          <w:sz w:val="16"/>
          <w:szCs w:val="16"/>
        </w:rPr>
        <w:t xml:space="preserve"> 42</w:t>
      </w:r>
      <w:r w:rsidR="00D34830">
        <w:rPr>
          <w:b/>
          <w:bCs/>
          <w:i/>
          <w:sz w:val="16"/>
          <w:szCs w:val="16"/>
        </w:rPr>
        <w:t xml:space="preserve"> </w:t>
      </w:r>
      <w:r w:rsidRPr="00011B7B">
        <w:rPr>
          <w:b/>
          <w:bCs/>
          <w:i/>
          <w:sz w:val="16"/>
          <w:szCs w:val="16"/>
        </w:rPr>
        <w:t xml:space="preserve">del </w:t>
      </w:r>
      <w:r w:rsidR="00194D6E">
        <w:rPr>
          <w:b/>
          <w:bCs/>
          <w:i/>
          <w:sz w:val="16"/>
          <w:szCs w:val="16"/>
        </w:rPr>
        <w:t>Catálogo de Criterios de Evaluación para la Elaboración del índice de Información Presupuestal Municipal (IIPM) 2020</w:t>
      </w:r>
      <w:r w:rsidRPr="00011B7B">
        <w:rPr>
          <w:b/>
          <w:bCs/>
          <w:i/>
          <w:sz w:val="16"/>
          <w:szCs w:val="16"/>
        </w:rPr>
        <w:t>del Instituto Mexicano para la Competitividad, A.C.</w:t>
      </w:r>
    </w:p>
    <w:p w14:paraId="641BE9A1" w14:textId="342544A9" w:rsidR="00EA1F9F" w:rsidRDefault="00EA1F9F">
      <w:pPr>
        <w:rPr>
          <w:rFonts w:ascii="Arial" w:hAnsi="Arial" w:cs="Arial"/>
          <w:b/>
          <w:bCs/>
          <w:color w:val="000000"/>
          <w:lang w:eastAsia="es-MX"/>
        </w:rPr>
      </w:pPr>
      <w:r>
        <w:rPr>
          <w:rFonts w:ascii="Arial" w:hAnsi="Arial" w:cs="Arial"/>
          <w:b/>
          <w:bCs/>
          <w:color w:val="000000"/>
          <w:lang w:eastAsia="es-MX"/>
        </w:rPr>
        <w:br w:type="page"/>
      </w:r>
    </w:p>
    <w:p w14:paraId="0E9E9A9C" w14:textId="1B1AEA1C" w:rsidR="0075236F" w:rsidRDefault="0075236F" w:rsidP="0075236F">
      <w:pPr>
        <w:jc w:val="both"/>
        <w:rPr>
          <w:rFonts w:ascii="Arial" w:hAnsi="Arial" w:cs="Arial"/>
          <w:b/>
          <w:color w:val="000000"/>
        </w:rPr>
      </w:pPr>
      <w:r w:rsidRPr="008A15F0">
        <w:rPr>
          <w:rFonts w:ascii="Arial" w:hAnsi="Arial" w:cs="Arial"/>
          <w:b/>
          <w:noProof/>
        </w:rPr>
        <w:lastRenderedPageBreak/>
        <w:t xml:space="preserve">Cuadro </w:t>
      </w:r>
      <w:r w:rsidR="0036767B" w:rsidRPr="008A15F0">
        <w:rPr>
          <w:rFonts w:ascii="Arial" w:hAnsi="Arial" w:cs="Arial"/>
          <w:b/>
          <w:noProof/>
        </w:rPr>
        <w:t>4</w:t>
      </w:r>
      <w:r w:rsidRPr="008A15F0">
        <w:rPr>
          <w:rFonts w:ascii="Arial" w:hAnsi="Arial" w:cs="Arial"/>
          <w:b/>
          <w:noProof/>
        </w:rPr>
        <w:t>.</w:t>
      </w:r>
      <w:r w:rsidR="00E87810">
        <w:rPr>
          <w:rFonts w:ascii="Arial" w:hAnsi="Arial" w:cs="Arial"/>
          <w:b/>
          <w:noProof/>
        </w:rPr>
        <w:t xml:space="preserve"> </w:t>
      </w:r>
      <w:r w:rsidRPr="008A15F0">
        <w:rPr>
          <w:rFonts w:ascii="Arial" w:hAnsi="Arial" w:cs="Arial"/>
          <w:b/>
          <w:color w:val="000000"/>
        </w:rPr>
        <w:t>Subsidios y ayudas sociales</w:t>
      </w:r>
    </w:p>
    <w:p w14:paraId="7293E6E5" w14:textId="77777777" w:rsidR="00EA1F9F" w:rsidRDefault="00EA1F9F" w:rsidP="0075236F">
      <w:pPr>
        <w:jc w:val="both"/>
        <w:rPr>
          <w:rFonts w:ascii="Arial" w:hAnsi="Arial" w:cs="Arial"/>
          <w:b/>
          <w:color w:val="000000"/>
        </w:rPr>
      </w:pPr>
    </w:p>
    <w:tbl>
      <w:tblPr>
        <w:tblW w:w="0" w:type="auto"/>
        <w:tblInd w:w="1545" w:type="dxa"/>
        <w:tblLayout w:type="fixed"/>
        <w:tblCellMar>
          <w:left w:w="70" w:type="dxa"/>
          <w:right w:w="70" w:type="dxa"/>
        </w:tblCellMar>
        <w:tblLook w:val="0000" w:firstRow="0" w:lastRow="0" w:firstColumn="0" w:lastColumn="0" w:noHBand="0" w:noVBand="0"/>
      </w:tblPr>
      <w:tblGrid>
        <w:gridCol w:w="5103"/>
        <w:gridCol w:w="2551"/>
      </w:tblGrid>
      <w:tr w:rsidR="00EA1F9F" w14:paraId="5958469D" w14:textId="77777777" w:rsidTr="00EA1F9F">
        <w:trPr>
          <w:trHeight w:val="276"/>
        </w:trPr>
        <w:tc>
          <w:tcPr>
            <w:tcW w:w="7654" w:type="dxa"/>
            <w:gridSpan w:val="2"/>
            <w:tcBorders>
              <w:top w:val="single" w:sz="12" w:space="0" w:color="auto"/>
              <w:left w:val="single" w:sz="12" w:space="0" w:color="auto"/>
              <w:bottom w:val="single" w:sz="12" w:space="0" w:color="auto"/>
              <w:right w:val="single" w:sz="12" w:space="0" w:color="000000"/>
            </w:tcBorders>
            <w:shd w:val="clear" w:color="auto" w:fill="17365D" w:themeFill="text2" w:themeFillShade="BF"/>
          </w:tcPr>
          <w:p w14:paraId="2CB5E67E" w14:textId="6333797B" w:rsidR="00EA1F9F" w:rsidRDefault="00EA1F9F">
            <w:pPr>
              <w:autoSpaceDE w:val="0"/>
              <w:autoSpaceDN w:val="0"/>
              <w:adjustRightInd w:val="0"/>
              <w:jc w:val="center"/>
              <w:rPr>
                <w:rFonts w:ascii="Arial" w:eastAsia="Calibri" w:hAnsi="Arial" w:cs="Arial"/>
                <w:b/>
                <w:bCs/>
                <w:color w:val="FFFFFF"/>
                <w:lang w:eastAsia="es-MX"/>
              </w:rPr>
            </w:pPr>
            <w:r>
              <w:rPr>
                <w:rFonts w:ascii="Arial" w:eastAsia="Calibri" w:hAnsi="Arial" w:cs="Arial"/>
                <w:b/>
                <w:bCs/>
                <w:color w:val="FFFFFF"/>
                <w:lang w:eastAsia="es-MX"/>
              </w:rPr>
              <w:t>4300 SUBSIDIOS Y SUBVENCIONES</w:t>
            </w:r>
          </w:p>
        </w:tc>
      </w:tr>
      <w:tr w:rsidR="00EA1F9F" w:rsidRPr="00EA1F9F" w14:paraId="12E3CB8F" w14:textId="77777777" w:rsidTr="00EA1F9F">
        <w:trPr>
          <w:trHeight w:val="40"/>
        </w:trPr>
        <w:tc>
          <w:tcPr>
            <w:tcW w:w="5103" w:type="dxa"/>
            <w:tcBorders>
              <w:top w:val="nil"/>
              <w:left w:val="nil"/>
              <w:bottom w:val="nil"/>
              <w:right w:val="nil"/>
            </w:tcBorders>
          </w:tcPr>
          <w:p w14:paraId="2A99E2E2" w14:textId="77777777" w:rsidR="00EA1F9F" w:rsidRPr="00EA1F9F" w:rsidRDefault="00EA1F9F">
            <w:pPr>
              <w:autoSpaceDE w:val="0"/>
              <w:autoSpaceDN w:val="0"/>
              <w:adjustRightInd w:val="0"/>
              <w:jc w:val="right"/>
              <w:rPr>
                <w:rFonts w:ascii="Calibri" w:eastAsia="Calibri" w:hAnsi="Calibri" w:cs="Calibri"/>
                <w:color w:val="000000"/>
                <w:sz w:val="4"/>
                <w:szCs w:val="4"/>
                <w:lang w:eastAsia="es-MX"/>
              </w:rPr>
            </w:pPr>
          </w:p>
        </w:tc>
        <w:tc>
          <w:tcPr>
            <w:tcW w:w="2551" w:type="dxa"/>
            <w:tcBorders>
              <w:top w:val="nil"/>
              <w:left w:val="nil"/>
              <w:bottom w:val="nil"/>
              <w:right w:val="nil"/>
            </w:tcBorders>
          </w:tcPr>
          <w:p w14:paraId="6CA1B684" w14:textId="77777777" w:rsidR="00EA1F9F" w:rsidRPr="00EA1F9F" w:rsidRDefault="00EA1F9F">
            <w:pPr>
              <w:autoSpaceDE w:val="0"/>
              <w:autoSpaceDN w:val="0"/>
              <w:adjustRightInd w:val="0"/>
              <w:jc w:val="right"/>
              <w:rPr>
                <w:rFonts w:ascii="Calibri" w:eastAsia="Calibri" w:hAnsi="Calibri" w:cs="Calibri"/>
                <w:color w:val="000000"/>
                <w:sz w:val="4"/>
                <w:szCs w:val="4"/>
                <w:lang w:eastAsia="es-MX"/>
              </w:rPr>
            </w:pPr>
          </w:p>
        </w:tc>
      </w:tr>
      <w:tr w:rsidR="00EA1F9F" w14:paraId="4094C266" w14:textId="77777777" w:rsidTr="00EA1F9F">
        <w:trPr>
          <w:trHeight w:val="624"/>
        </w:trPr>
        <w:tc>
          <w:tcPr>
            <w:tcW w:w="5103" w:type="dxa"/>
            <w:tcBorders>
              <w:top w:val="single" w:sz="12" w:space="0" w:color="auto"/>
              <w:left w:val="single" w:sz="12" w:space="0" w:color="auto"/>
              <w:bottom w:val="single" w:sz="12" w:space="0" w:color="auto"/>
              <w:right w:val="single" w:sz="12" w:space="0" w:color="auto"/>
            </w:tcBorders>
            <w:shd w:val="clear" w:color="auto" w:fill="17365D" w:themeFill="text2" w:themeFillShade="BF"/>
          </w:tcPr>
          <w:p w14:paraId="4804EC1D" w14:textId="77777777" w:rsidR="00EA1F9F" w:rsidRDefault="00EA1F9F">
            <w:pPr>
              <w:autoSpaceDE w:val="0"/>
              <w:autoSpaceDN w:val="0"/>
              <w:adjustRightInd w:val="0"/>
              <w:jc w:val="center"/>
              <w:rPr>
                <w:rFonts w:ascii="Arial" w:eastAsia="Calibri" w:hAnsi="Arial" w:cs="Arial"/>
                <w:b/>
                <w:bCs/>
                <w:color w:val="FFFFFF"/>
                <w:lang w:eastAsia="es-MX"/>
              </w:rPr>
            </w:pPr>
            <w:r>
              <w:rPr>
                <w:rFonts w:ascii="Arial" w:eastAsia="Calibri" w:hAnsi="Arial" w:cs="Arial"/>
                <w:b/>
                <w:bCs/>
                <w:color w:val="FFFFFF"/>
                <w:lang w:eastAsia="es-MX"/>
              </w:rPr>
              <w:t>Partida Presupuestal</w:t>
            </w:r>
          </w:p>
        </w:tc>
        <w:tc>
          <w:tcPr>
            <w:tcW w:w="2551" w:type="dxa"/>
            <w:tcBorders>
              <w:top w:val="single" w:sz="12" w:space="0" w:color="auto"/>
              <w:left w:val="nil"/>
              <w:bottom w:val="single" w:sz="12" w:space="0" w:color="auto"/>
              <w:right w:val="single" w:sz="12" w:space="0" w:color="auto"/>
            </w:tcBorders>
            <w:shd w:val="clear" w:color="auto" w:fill="17365D" w:themeFill="text2" w:themeFillShade="BF"/>
          </w:tcPr>
          <w:p w14:paraId="7FE2F317" w14:textId="77777777" w:rsidR="00EA1F9F" w:rsidRDefault="00EA1F9F">
            <w:pPr>
              <w:autoSpaceDE w:val="0"/>
              <w:autoSpaceDN w:val="0"/>
              <w:adjustRightInd w:val="0"/>
              <w:jc w:val="center"/>
              <w:rPr>
                <w:rFonts w:ascii="Arial" w:eastAsia="Calibri" w:hAnsi="Arial" w:cs="Arial"/>
                <w:b/>
                <w:bCs/>
                <w:color w:val="FFFFFF"/>
                <w:lang w:eastAsia="es-MX"/>
              </w:rPr>
            </w:pPr>
            <w:r>
              <w:rPr>
                <w:rFonts w:ascii="Arial" w:eastAsia="Calibri" w:hAnsi="Arial" w:cs="Arial"/>
                <w:b/>
                <w:bCs/>
                <w:color w:val="FFFFFF"/>
                <w:lang w:eastAsia="es-MX"/>
              </w:rPr>
              <w:t xml:space="preserve">  Presupuesto Aprobado</w:t>
            </w:r>
          </w:p>
        </w:tc>
      </w:tr>
      <w:tr w:rsidR="00EA1F9F" w14:paraId="625CF535" w14:textId="77777777" w:rsidTr="00EA1F9F">
        <w:trPr>
          <w:trHeight w:val="269"/>
        </w:trPr>
        <w:tc>
          <w:tcPr>
            <w:tcW w:w="5103" w:type="dxa"/>
            <w:tcBorders>
              <w:top w:val="nil"/>
              <w:left w:val="single" w:sz="12" w:space="0" w:color="auto"/>
              <w:bottom w:val="single" w:sz="12" w:space="0" w:color="auto"/>
              <w:right w:val="single" w:sz="12" w:space="0" w:color="auto"/>
            </w:tcBorders>
          </w:tcPr>
          <w:p w14:paraId="25F2A570" w14:textId="77777777" w:rsidR="00EA1F9F" w:rsidRDefault="00EA1F9F">
            <w:pPr>
              <w:autoSpaceDE w:val="0"/>
              <w:autoSpaceDN w:val="0"/>
              <w:adjustRightInd w:val="0"/>
              <w:rPr>
                <w:rFonts w:ascii="Arial" w:eastAsia="Calibri" w:hAnsi="Arial" w:cs="Arial"/>
                <w:color w:val="000000"/>
                <w:lang w:eastAsia="es-MX"/>
              </w:rPr>
            </w:pPr>
            <w:r>
              <w:rPr>
                <w:rFonts w:ascii="Arial" w:eastAsia="Calibri" w:hAnsi="Arial" w:cs="Arial"/>
                <w:color w:val="000000"/>
                <w:lang w:eastAsia="es-MX"/>
              </w:rPr>
              <w:t xml:space="preserve">43101 </w:t>
            </w:r>
            <w:proofErr w:type="gramStart"/>
            <w:r>
              <w:rPr>
                <w:rFonts w:ascii="Arial" w:eastAsia="Calibri" w:hAnsi="Arial" w:cs="Arial"/>
                <w:color w:val="000000"/>
                <w:lang w:eastAsia="es-MX"/>
              </w:rPr>
              <w:t>Subsidios</w:t>
            </w:r>
            <w:proofErr w:type="gramEnd"/>
            <w:r>
              <w:rPr>
                <w:rFonts w:ascii="Arial" w:eastAsia="Calibri" w:hAnsi="Arial" w:cs="Arial"/>
                <w:color w:val="000000"/>
                <w:lang w:eastAsia="es-MX"/>
              </w:rPr>
              <w:t xml:space="preserve"> a la producción</w:t>
            </w:r>
          </w:p>
        </w:tc>
        <w:tc>
          <w:tcPr>
            <w:tcW w:w="2551" w:type="dxa"/>
            <w:tcBorders>
              <w:top w:val="nil"/>
              <w:left w:val="nil"/>
              <w:bottom w:val="single" w:sz="12" w:space="0" w:color="auto"/>
              <w:right w:val="single" w:sz="12" w:space="0" w:color="auto"/>
            </w:tcBorders>
          </w:tcPr>
          <w:p w14:paraId="68C1801E" w14:textId="77777777" w:rsidR="00EA1F9F" w:rsidRDefault="00EA1F9F">
            <w:pPr>
              <w:autoSpaceDE w:val="0"/>
              <w:autoSpaceDN w:val="0"/>
              <w:adjustRightInd w:val="0"/>
              <w:jc w:val="right"/>
              <w:rPr>
                <w:rFonts w:ascii="Arial" w:eastAsia="Calibri" w:hAnsi="Arial" w:cs="Arial"/>
                <w:color w:val="000000"/>
                <w:lang w:eastAsia="es-MX"/>
              </w:rPr>
            </w:pPr>
            <w:r>
              <w:rPr>
                <w:rFonts w:ascii="Arial" w:eastAsia="Calibri" w:hAnsi="Arial" w:cs="Arial"/>
                <w:color w:val="000000"/>
                <w:lang w:eastAsia="es-MX"/>
              </w:rPr>
              <w:t>0.00</w:t>
            </w:r>
          </w:p>
        </w:tc>
      </w:tr>
      <w:tr w:rsidR="00EA1F9F" w14:paraId="305F2C58" w14:textId="77777777" w:rsidTr="00EA1F9F">
        <w:trPr>
          <w:trHeight w:val="251"/>
        </w:trPr>
        <w:tc>
          <w:tcPr>
            <w:tcW w:w="5103" w:type="dxa"/>
            <w:tcBorders>
              <w:top w:val="nil"/>
              <w:left w:val="single" w:sz="12" w:space="0" w:color="auto"/>
              <w:bottom w:val="single" w:sz="12" w:space="0" w:color="auto"/>
              <w:right w:val="single" w:sz="12" w:space="0" w:color="auto"/>
            </w:tcBorders>
          </w:tcPr>
          <w:p w14:paraId="2337EB31" w14:textId="77777777" w:rsidR="00EA1F9F" w:rsidRDefault="00EA1F9F">
            <w:pPr>
              <w:autoSpaceDE w:val="0"/>
              <w:autoSpaceDN w:val="0"/>
              <w:adjustRightInd w:val="0"/>
              <w:rPr>
                <w:rFonts w:ascii="Arial" w:eastAsia="Calibri" w:hAnsi="Arial" w:cs="Arial"/>
                <w:color w:val="000000"/>
                <w:lang w:eastAsia="es-MX"/>
              </w:rPr>
            </w:pPr>
            <w:r>
              <w:rPr>
                <w:rFonts w:ascii="Arial" w:eastAsia="Calibri" w:hAnsi="Arial" w:cs="Arial"/>
                <w:color w:val="000000"/>
                <w:lang w:eastAsia="es-MX"/>
              </w:rPr>
              <w:t xml:space="preserve">43201 </w:t>
            </w:r>
            <w:proofErr w:type="gramStart"/>
            <w:r>
              <w:rPr>
                <w:rFonts w:ascii="Arial" w:eastAsia="Calibri" w:hAnsi="Arial" w:cs="Arial"/>
                <w:color w:val="000000"/>
                <w:lang w:eastAsia="es-MX"/>
              </w:rPr>
              <w:t>Subsidios</w:t>
            </w:r>
            <w:proofErr w:type="gramEnd"/>
            <w:r>
              <w:rPr>
                <w:rFonts w:ascii="Arial" w:eastAsia="Calibri" w:hAnsi="Arial" w:cs="Arial"/>
                <w:color w:val="000000"/>
                <w:lang w:eastAsia="es-MX"/>
              </w:rPr>
              <w:t xml:space="preserve"> a la distribución</w:t>
            </w:r>
          </w:p>
        </w:tc>
        <w:tc>
          <w:tcPr>
            <w:tcW w:w="2551" w:type="dxa"/>
            <w:tcBorders>
              <w:top w:val="nil"/>
              <w:left w:val="nil"/>
              <w:bottom w:val="single" w:sz="12" w:space="0" w:color="auto"/>
              <w:right w:val="single" w:sz="12" w:space="0" w:color="auto"/>
            </w:tcBorders>
          </w:tcPr>
          <w:p w14:paraId="334670B9" w14:textId="77777777" w:rsidR="00EA1F9F" w:rsidRDefault="00EA1F9F">
            <w:pPr>
              <w:autoSpaceDE w:val="0"/>
              <w:autoSpaceDN w:val="0"/>
              <w:adjustRightInd w:val="0"/>
              <w:jc w:val="right"/>
              <w:rPr>
                <w:rFonts w:ascii="Arial" w:eastAsia="Calibri" w:hAnsi="Arial" w:cs="Arial"/>
                <w:color w:val="000000"/>
                <w:lang w:eastAsia="es-MX"/>
              </w:rPr>
            </w:pPr>
            <w:r>
              <w:rPr>
                <w:rFonts w:ascii="Arial" w:eastAsia="Calibri" w:hAnsi="Arial" w:cs="Arial"/>
                <w:color w:val="000000"/>
                <w:lang w:eastAsia="es-MX"/>
              </w:rPr>
              <w:t>0.00</w:t>
            </w:r>
          </w:p>
        </w:tc>
      </w:tr>
      <w:tr w:rsidR="00EA1F9F" w14:paraId="1FFBFD66" w14:textId="77777777" w:rsidTr="00EA1F9F">
        <w:trPr>
          <w:trHeight w:val="233"/>
        </w:trPr>
        <w:tc>
          <w:tcPr>
            <w:tcW w:w="5103" w:type="dxa"/>
            <w:tcBorders>
              <w:top w:val="nil"/>
              <w:left w:val="single" w:sz="12" w:space="0" w:color="auto"/>
              <w:bottom w:val="single" w:sz="12" w:space="0" w:color="auto"/>
              <w:right w:val="single" w:sz="12" w:space="0" w:color="auto"/>
            </w:tcBorders>
          </w:tcPr>
          <w:p w14:paraId="4E34FC37" w14:textId="77777777" w:rsidR="00EA1F9F" w:rsidRDefault="00EA1F9F">
            <w:pPr>
              <w:autoSpaceDE w:val="0"/>
              <w:autoSpaceDN w:val="0"/>
              <w:adjustRightInd w:val="0"/>
              <w:rPr>
                <w:rFonts w:ascii="Arial" w:eastAsia="Calibri" w:hAnsi="Arial" w:cs="Arial"/>
                <w:color w:val="000000"/>
                <w:lang w:eastAsia="es-MX"/>
              </w:rPr>
            </w:pPr>
            <w:r>
              <w:rPr>
                <w:rFonts w:ascii="Arial" w:eastAsia="Calibri" w:hAnsi="Arial" w:cs="Arial"/>
                <w:color w:val="000000"/>
                <w:lang w:eastAsia="es-MX"/>
              </w:rPr>
              <w:t xml:space="preserve">43301 </w:t>
            </w:r>
            <w:proofErr w:type="gramStart"/>
            <w:r>
              <w:rPr>
                <w:rFonts w:ascii="Arial" w:eastAsia="Calibri" w:hAnsi="Arial" w:cs="Arial"/>
                <w:color w:val="000000"/>
                <w:lang w:eastAsia="es-MX"/>
              </w:rPr>
              <w:t>Subsidios</w:t>
            </w:r>
            <w:proofErr w:type="gramEnd"/>
            <w:r>
              <w:rPr>
                <w:rFonts w:ascii="Arial" w:eastAsia="Calibri" w:hAnsi="Arial" w:cs="Arial"/>
                <w:color w:val="000000"/>
                <w:lang w:eastAsia="es-MX"/>
              </w:rPr>
              <w:t xml:space="preserve"> a la inversión</w:t>
            </w:r>
          </w:p>
        </w:tc>
        <w:tc>
          <w:tcPr>
            <w:tcW w:w="2551" w:type="dxa"/>
            <w:tcBorders>
              <w:top w:val="nil"/>
              <w:left w:val="nil"/>
              <w:bottom w:val="single" w:sz="12" w:space="0" w:color="auto"/>
              <w:right w:val="single" w:sz="12" w:space="0" w:color="auto"/>
            </w:tcBorders>
          </w:tcPr>
          <w:p w14:paraId="61BCB86C" w14:textId="77777777" w:rsidR="00EA1F9F" w:rsidRDefault="00EA1F9F">
            <w:pPr>
              <w:autoSpaceDE w:val="0"/>
              <w:autoSpaceDN w:val="0"/>
              <w:adjustRightInd w:val="0"/>
              <w:jc w:val="right"/>
              <w:rPr>
                <w:rFonts w:ascii="Arial" w:eastAsia="Calibri" w:hAnsi="Arial" w:cs="Arial"/>
                <w:color w:val="000000"/>
                <w:lang w:eastAsia="es-MX"/>
              </w:rPr>
            </w:pPr>
            <w:r>
              <w:rPr>
                <w:rFonts w:ascii="Arial" w:eastAsia="Calibri" w:hAnsi="Arial" w:cs="Arial"/>
                <w:color w:val="000000"/>
                <w:lang w:eastAsia="es-MX"/>
              </w:rPr>
              <w:t>0.00</w:t>
            </w:r>
          </w:p>
        </w:tc>
      </w:tr>
      <w:tr w:rsidR="00EA1F9F" w14:paraId="0346E59F" w14:textId="77777777" w:rsidTr="00EA1F9F">
        <w:trPr>
          <w:trHeight w:val="481"/>
        </w:trPr>
        <w:tc>
          <w:tcPr>
            <w:tcW w:w="5103" w:type="dxa"/>
            <w:tcBorders>
              <w:top w:val="nil"/>
              <w:left w:val="single" w:sz="12" w:space="0" w:color="auto"/>
              <w:bottom w:val="single" w:sz="12" w:space="0" w:color="auto"/>
              <w:right w:val="single" w:sz="12" w:space="0" w:color="auto"/>
            </w:tcBorders>
          </w:tcPr>
          <w:p w14:paraId="2134F6B1" w14:textId="77777777" w:rsidR="00EA1F9F" w:rsidRDefault="00EA1F9F">
            <w:pPr>
              <w:autoSpaceDE w:val="0"/>
              <w:autoSpaceDN w:val="0"/>
              <w:adjustRightInd w:val="0"/>
              <w:rPr>
                <w:rFonts w:ascii="Arial" w:eastAsia="Calibri" w:hAnsi="Arial" w:cs="Arial"/>
                <w:color w:val="000000"/>
                <w:lang w:eastAsia="es-MX"/>
              </w:rPr>
            </w:pPr>
            <w:r>
              <w:rPr>
                <w:rFonts w:ascii="Arial" w:eastAsia="Calibri" w:hAnsi="Arial" w:cs="Arial"/>
                <w:color w:val="000000"/>
                <w:lang w:eastAsia="es-MX"/>
              </w:rPr>
              <w:t xml:space="preserve">43401 </w:t>
            </w:r>
            <w:proofErr w:type="gramStart"/>
            <w:r>
              <w:rPr>
                <w:rFonts w:ascii="Arial" w:eastAsia="Calibri" w:hAnsi="Arial" w:cs="Arial"/>
                <w:color w:val="000000"/>
                <w:lang w:eastAsia="es-MX"/>
              </w:rPr>
              <w:t>Subsidios</w:t>
            </w:r>
            <w:proofErr w:type="gramEnd"/>
            <w:r>
              <w:rPr>
                <w:rFonts w:ascii="Arial" w:eastAsia="Calibri" w:hAnsi="Arial" w:cs="Arial"/>
                <w:color w:val="000000"/>
                <w:lang w:eastAsia="es-MX"/>
              </w:rPr>
              <w:t xml:space="preserve"> a la prestación de servicios públicos</w:t>
            </w:r>
          </w:p>
        </w:tc>
        <w:tc>
          <w:tcPr>
            <w:tcW w:w="2551" w:type="dxa"/>
            <w:tcBorders>
              <w:top w:val="nil"/>
              <w:left w:val="nil"/>
              <w:bottom w:val="single" w:sz="12" w:space="0" w:color="auto"/>
              <w:right w:val="single" w:sz="12" w:space="0" w:color="auto"/>
            </w:tcBorders>
          </w:tcPr>
          <w:p w14:paraId="07E8A677" w14:textId="77777777" w:rsidR="00EA1F9F" w:rsidRDefault="00EA1F9F">
            <w:pPr>
              <w:autoSpaceDE w:val="0"/>
              <w:autoSpaceDN w:val="0"/>
              <w:adjustRightInd w:val="0"/>
              <w:jc w:val="right"/>
              <w:rPr>
                <w:rFonts w:ascii="Arial" w:eastAsia="Calibri" w:hAnsi="Arial" w:cs="Arial"/>
                <w:color w:val="000000"/>
                <w:lang w:eastAsia="es-MX"/>
              </w:rPr>
            </w:pPr>
            <w:r>
              <w:rPr>
                <w:rFonts w:ascii="Arial" w:eastAsia="Calibri" w:hAnsi="Arial" w:cs="Arial"/>
                <w:color w:val="000000"/>
                <w:lang w:eastAsia="es-MX"/>
              </w:rPr>
              <w:t>0.00</w:t>
            </w:r>
          </w:p>
        </w:tc>
      </w:tr>
      <w:tr w:rsidR="00EA1F9F" w14:paraId="41CE447D" w14:textId="77777777" w:rsidTr="00EA1F9F">
        <w:trPr>
          <w:trHeight w:val="617"/>
        </w:trPr>
        <w:tc>
          <w:tcPr>
            <w:tcW w:w="5103" w:type="dxa"/>
            <w:tcBorders>
              <w:top w:val="nil"/>
              <w:left w:val="single" w:sz="12" w:space="0" w:color="auto"/>
              <w:bottom w:val="single" w:sz="12" w:space="0" w:color="auto"/>
              <w:right w:val="single" w:sz="12" w:space="0" w:color="auto"/>
            </w:tcBorders>
          </w:tcPr>
          <w:p w14:paraId="51E3B5B0" w14:textId="77777777" w:rsidR="00EA1F9F" w:rsidRDefault="00EA1F9F">
            <w:pPr>
              <w:autoSpaceDE w:val="0"/>
              <w:autoSpaceDN w:val="0"/>
              <w:adjustRightInd w:val="0"/>
              <w:rPr>
                <w:rFonts w:ascii="Arial" w:eastAsia="Calibri" w:hAnsi="Arial" w:cs="Arial"/>
                <w:color w:val="000000"/>
                <w:lang w:eastAsia="es-MX"/>
              </w:rPr>
            </w:pPr>
            <w:r>
              <w:rPr>
                <w:rFonts w:ascii="Arial" w:eastAsia="Calibri" w:hAnsi="Arial" w:cs="Arial"/>
                <w:color w:val="000000"/>
                <w:lang w:eastAsia="es-MX"/>
              </w:rPr>
              <w:t xml:space="preserve">43501 </w:t>
            </w:r>
            <w:proofErr w:type="gramStart"/>
            <w:r>
              <w:rPr>
                <w:rFonts w:ascii="Arial" w:eastAsia="Calibri" w:hAnsi="Arial" w:cs="Arial"/>
                <w:color w:val="000000"/>
                <w:lang w:eastAsia="es-MX"/>
              </w:rPr>
              <w:t>Subsidios</w:t>
            </w:r>
            <w:proofErr w:type="gramEnd"/>
            <w:r>
              <w:rPr>
                <w:rFonts w:ascii="Arial" w:eastAsia="Calibri" w:hAnsi="Arial" w:cs="Arial"/>
                <w:color w:val="000000"/>
                <w:lang w:eastAsia="es-MX"/>
              </w:rPr>
              <w:t xml:space="preserve"> para cubrir diferenciales de tasas de interés</w:t>
            </w:r>
          </w:p>
        </w:tc>
        <w:tc>
          <w:tcPr>
            <w:tcW w:w="2551" w:type="dxa"/>
            <w:tcBorders>
              <w:top w:val="nil"/>
              <w:left w:val="nil"/>
              <w:bottom w:val="single" w:sz="12" w:space="0" w:color="auto"/>
              <w:right w:val="single" w:sz="12" w:space="0" w:color="auto"/>
            </w:tcBorders>
          </w:tcPr>
          <w:p w14:paraId="27BE123C" w14:textId="77777777" w:rsidR="00EA1F9F" w:rsidRDefault="00EA1F9F">
            <w:pPr>
              <w:autoSpaceDE w:val="0"/>
              <w:autoSpaceDN w:val="0"/>
              <w:adjustRightInd w:val="0"/>
              <w:jc w:val="right"/>
              <w:rPr>
                <w:rFonts w:ascii="Arial" w:eastAsia="Calibri" w:hAnsi="Arial" w:cs="Arial"/>
                <w:color w:val="000000"/>
                <w:lang w:eastAsia="es-MX"/>
              </w:rPr>
            </w:pPr>
            <w:r>
              <w:rPr>
                <w:rFonts w:ascii="Arial" w:eastAsia="Calibri" w:hAnsi="Arial" w:cs="Arial"/>
                <w:color w:val="000000"/>
                <w:lang w:eastAsia="es-MX"/>
              </w:rPr>
              <w:t>0.00</w:t>
            </w:r>
          </w:p>
        </w:tc>
      </w:tr>
      <w:tr w:rsidR="00EA1F9F" w14:paraId="75DF9CE8" w14:textId="77777777" w:rsidTr="00EA1F9F">
        <w:trPr>
          <w:trHeight w:val="318"/>
        </w:trPr>
        <w:tc>
          <w:tcPr>
            <w:tcW w:w="5103" w:type="dxa"/>
            <w:tcBorders>
              <w:top w:val="nil"/>
              <w:left w:val="single" w:sz="12" w:space="0" w:color="auto"/>
              <w:bottom w:val="single" w:sz="12" w:space="0" w:color="auto"/>
              <w:right w:val="single" w:sz="12" w:space="0" w:color="auto"/>
            </w:tcBorders>
          </w:tcPr>
          <w:p w14:paraId="21264E32" w14:textId="77777777" w:rsidR="00EA1F9F" w:rsidRDefault="00EA1F9F">
            <w:pPr>
              <w:autoSpaceDE w:val="0"/>
              <w:autoSpaceDN w:val="0"/>
              <w:adjustRightInd w:val="0"/>
              <w:rPr>
                <w:rFonts w:ascii="Arial" w:eastAsia="Calibri" w:hAnsi="Arial" w:cs="Arial"/>
                <w:color w:val="000000"/>
                <w:lang w:eastAsia="es-MX"/>
              </w:rPr>
            </w:pPr>
            <w:r>
              <w:rPr>
                <w:rFonts w:ascii="Arial" w:eastAsia="Calibri" w:hAnsi="Arial" w:cs="Arial"/>
                <w:color w:val="000000"/>
                <w:lang w:eastAsia="es-MX"/>
              </w:rPr>
              <w:t xml:space="preserve">43601 </w:t>
            </w:r>
            <w:proofErr w:type="gramStart"/>
            <w:r>
              <w:rPr>
                <w:rFonts w:ascii="Arial" w:eastAsia="Calibri" w:hAnsi="Arial" w:cs="Arial"/>
                <w:color w:val="000000"/>
                <w:lang w:eastAsia="es-MX"/>
              </w:rPr>
              <w:t>Subsidios</w:t>
            </w:r>
            <w:proofErr w:type="gramEnd"/>
            <w:r>
              <w:rPr>
                <w:rFonts w:ascii="Arial" w:eastAsia="Calibri" w:hAnsi="Arial" w:cs="Arial"/>
                <w:color w:val="000000"/>
                <w:lang w:eastAsia="es-MX"/>
              </w:rPr>
              <w:t xml:space="preserve"> a la vivienda</w:t>
            </w:r>
          </w:p>
        </w:tc>
        <w:tc>
          <w:tcPr>
            <w:tcW w:w="2551" w:type="dxa"/>
            <w:tcBorders>
              <w:top w:val="nil"/>
              <w:left w:val="nil"/>
              <w:bottom w:val="single" w:sz="12" w:space="0" w:color="auto"/>
              <w:right w:val="single" w:sz="12" w:space="0" w:color="auto"/>
            </w:tcBorders>
          </w:tcPr>
          <w:p w14:paraId="5592A563" w14:textId="77777777" w:rsidR="00EA1F9F" w:rsidRDefault="00EA1F9F">
            <w:pPr>
              <w:autoSpaceDE w:val="0"/>
              <w:autoSpaceDN w:val="0"/>
              <w:adjustRightInd w:val="0"/>
              <w:jc w:val="right"/>
              <w:rPr>
                <w:rFonts w:ascii="Arial" w:eastAsia="Calibri" w:hAnsi="Arial" w:cs="Arial"/>
                <w:color w:val="000000"/>
                <w:lang w:eastAsia="es-MX"/>
              </w:rPr>
            </w:pPr>
            <w:r>
              <w:rPr>
                <w:rFonts w:ascii="Arial" w:eastAsia="Calibri" w:hAnsi="Arial" w:cs="Arial"/>
                <w:color w:val="000000"/>
                <w:lang w:eastAsia="es-MX"/>
              </w:rPr>
              <w:t>0.00</w:t>
            </w:r>
          </w:p>
        </w:tc>
      </w:tr>
      <w:tr w:rsidR="00EA1F9F" w14:paraId="5F7BC4D2" w14:textId="77777777" w:rsidTr="00EA1F9F">
        <w:trPr>
          <w:trHeight w:val="393"/>
        </w:trPr>
        <w:tc>
          <w:tcPr>
            <w:tcW w:w="5103" w:type="dxa"/>
            <w:tcBorders>
              <w:top w:val="nil"/>
              <w:left w:val="single" w:sz="12" w:space="0" w:color="auto"/>
              <w:bottom w:val="single" w:sz="12" w:space="0" w:color="auto"/>
              <w:right w:val="single" w:sz="12" w:space="0" w:color="auto"/>
            </w:tcBorders>
          </w:tcPr>
          <w:p w14:paraId="1E93573C" w14:textId="77777777" w:rsidR="00EA1F9F" w:rsidRDefault="00EA1F9F">
            <w:pPr>
              <w:autoSpaceDE w:val="0"/>
              <w:autoSpaceDN w:val="0"/>
              <w:adjustRightInd w:val="0"/>
              <w:rPr>
                <w:rFonts w:ascii="Arial" w:eastAsia="Calibri" w:hAnsi="Arial" w:cs="Arial"/>
                <w:color w:val="000000"/>
                <w:lang w:eastAsia="es-MX"/>
              </w:rPr>
            </w:pPr>
            <w:r>
              <w:rPr>
                <w:rFonts w:ascii="Arial" w:eastAsia="Calibri" w:hAnsi="Arial" w:cs="Arial"/>
                <w:color w:val="000000"/>
                <w:lang w:eastAsia="es-MX"/>
              </w:rPr>
              <w:t xml:space="preserve">43701 </w:t>
            </w:r>
            <w:proofErr w:type="gramStart"/>
            <w:r>
              <w:rPr>
                <w:rFonts w:ascii="Arial" w:eastAsia="Calibri" w:hAnsi="Arial" w:cs="Arial"/>
                <w:color w:val="000000"/>
                <w:lang w:eastAsia="es-MX"/>
              </w:rPr>
              <w:t>Subvenciones</w:t>
            </w:r>
            <w:proofErr w:type="gramEnd"/>
            <w:r>
              <w:rPr>
                <w:rFonts w:ascii="Arial" w:eastAsia="Calibri" w:hAnsi="Arial" w:cs="Arial"/>
                <w:color w:val="000000"/>
                <w:lang w:eastAsia="es-MX"/>
              </w:rPr>
              <w:t xml:space="preserve"> al consumo</w:t>
            </w:r>
          </w:p>
        </w:tc>
        <w:tc>
          <w:tcPr>
            <w:tcW w:w="2551" w:type="dxa"/>
            <w:tcBorders>
              <w:top w:val="nil"/>
              <w:left w:val="nil"/>
              <w:bottom w:val="single" w:sz="12" w:space="0" w:color="auto"/>
              <w:right w:val="single" w:sz="12" w:space="0" w:color="auto"/>
            </w:tcBorders>
          </w:tcPr>
          <w:p w14:paraId="15866274" w14:textId="77777777" w:rsidR="00EA1F9F" w:rsidRDefault="00EA1F9F">
            <w:pPr>
              <w:autoSpaceDE w:val="0"/>
              <w:autoSpaceDN w:val="0"/>
              <w:adjustRightInd w:val="0"/>
              <w:jc w:val="right"/>
              <w:rPr>
                <w:rFonts w:ascii="Arial" w:eastAsia="Calibri" w:hAnsi="Arial" w:cs="Arial"/>
                <w:color w:val="000000"/>
                <w:lang w:eastAsia="es-MX"/>
              </w:rPr>
            </w:pPr>
            <w:r>
              <w:rPr>
                <w:rFonts w:ascii="Arial" w:eastAsia="Calibri" w:hAnsi="Arial" w:cs="Arial"/>
                <w:color w:val="000000"/>
                <w:lang w:eastAsia="es-MX"/>
              </w:rPr>
              <w:t>0.00</w:t>
            </w:r>
          </w:p>
        </w:tc>
      </w:tr>
      <w:tr w:rsidR="00EA1F9F" w14:paraId="2161C312" w14:textId="77777777" w:rsidTr="00764FF4">
        <w:trPr>
          <w:trHeight w:val="569"/>
        </w:trPr>
        <w:tc>
          <w:tcPr>
            <w:tcW w:w="5103" w:type="dxa"/>
            <w:tcBorders>
              <w:top w:val="nil"/>
              <w:left w:val="single" w:sz="12" w:space="0" w:color="auto"/>
              <w:bottom w:val="single" w:sz="12" w:space="0" w:color="auto"/>
              <w:right w:val="single" w:sz="12" w:space="0" w:color="auto"/>
            </w:tcBorders>
          </w:tcPr>
          <w:p w14:paraId="2A3A8D79" w14:textId="77777777" w:rsidR="00EA1F9F" w:rsidRDefault="00EA1F9F">
            <w:pPr>
              <w:autoSpaceDE w:val="0"/>
              <w:autoSpaceDN w:val="0"/>
              <w:adjustRightInd w:val="0"/>
              <w:rPr>
                <w:rFonts w:ascii="Arial" w:eastAsia="Calibri" w:hAnsi="Arial" w:cs="Arial"/>
                <w:color w:val="000000"/>
                <w:lang w:eastAsia="es-MX"/>
              </w:rPr>
            </w:pPr>
            <w:r>
              <w:rPr>
                <w:rFonts w:ascii="Arial" w:eastAsia="Calibri" w:hAnsi="Arial" w:cs="Arial"/>
                <w:color w:val="000000"/>
                <w:lang w:eastAsia="es-MX"/>
              </w:rPr>
              <w:t xml:space="preserve">43801 </w:t>
            </w:r>
            <w:proofErr w:type="gramStart"/>
            <w:r>
              <w:rPr>
                <w:rFonts w:ascii="Arial" w:eastAsia="Calibri" w:hAnsi="Arial" w:cs="Arial"/>
                <w:color w:val="000000"/>
                <w:lang w:eastAsia="es-MX"/>
              </w:rPr>
              <w:t>Subsidios</w:t>
            </w:r>
            <w:proofErr w:type="gramEnd"/>
            <w:r>
              <w:rPr>
                <w:rFonts w:ascii="Arial" w:eastAsia="Calibri" w:hAnsi="Arial" w:cs="Arial"/>
                <w:color w:val="000000"/>
                <w:lang w:eastAsia="es-MX"/>
              </w:rPr>
              <w:t xml:space="preserve"> a entidades federativas y municipios</w:t>
            </w:r>
          </w:p>
        </w:tc>
        <w:tc>
          <w:tcPr>
            <w:tcW w:w="2551" w:type="dxa"/>
            <w:tcBorders>
              <w:top w:val="nil"/>
              <w:left w:val="nil"/>
              <w:bottom w:val="single" w:sz="12" w:space="0" w:color="auto"/>
              <w:right w:val="single" w:sz="12" w:space="0" w:color="auto"/>
            </w:tcBorders>
          </w:tcPr>
          <w:p w14:paraId="235224FD" w14:textId="77777777" w:rsidR="00EA1F9F" w:rsidRDefault="00EA1F9F">
            <w:pPr>
              <w:autoSpaceDE w:val="0"/>
              <w:autoSpaceDN w:val="0"/>
              <w:adjustRightInd w:val="0"/>
              <w:jc w:val="right"/>
              <w:rPr>
                <w:rFonts w:ascii="Arial" w:eastAsia="Calibri" w:hAnsi="Arial" w:cs="Arial"/>
                <w:color w:val="000000"/>
                <w:lang w:eastAsia="es-MX"/>
              </w:rPr>
            </w:pPr>
            <w:r>
              <w:rPr>
                <w:rFonts w:ascii="Arial" w:eastAsia="Calibri" w:hAnsi="Arial" w:cs="Arial"/>
                <w:color w:val="000000"/>
                <w:lang w:eastAsia="es-MX"/>
              </w:rPr>
              <w:t>0.00</w:t>
            </w:r>
          </w:p>
        </w:tc>
      </w:tr>
      <w:tr w:rsidR="00EA1F9F" w14:paraId="329DFA63" w14:textId="77777777" w:rsidTr="00EA1F9F">
        <w:trPr>
          <w:trHeight w:val="367"/>
        </w:trPr>
        <w:tc>
          <w:tcPr>
            <w:tcW w:w="5103" w:type="dxa"/>
            <w:tcBorders>
              <w:top w:val="nil"/>
              <w:left w:val="single" w:sz="12" w:space="0" w:color="auto"/>
              <w:bottom w:val="single" w:sz="12" w:space="0" w:color="auto"/>
              <w:right w:val="single" w:sz="12" w:space="0" w:color="auto"/>
            </w:tcBorders>
          </w:tcPr>
          <w:p w14:paraId="3E85561E" w14:textId="77777777" w:rsidR="00EA1F9F" w:rsidRDefault="00EA1F9F">
            <w:pPr>
              <w:autoSpaceDE w:val="0"/>
              <w:autoSpaceDN w:val="0"/>
              <w:adjustRightInd w:val="0"/>
              <w:rPr>
                <w:rFonts w:ascii="Arial" w:eastAsia="Calibri" w:hAnsi="Arial" w:cs="Arial"/>
                <w:color w:val="000000"/>
                <w:lang w:eastAsia="es-MX"/>
              </w:rPr>
            </w:pPr>
            <w:r>
              <w:rPr>
                <w:rFonts w:ascii="Arial" w:eastAsia="Calibri" w:hAnsi="Arial" w:cs="Arial"/>
                <w:color w:val="000000"/>
                <w:lang w:eastAsia="es-MX"/>
              </w:rPr>
              <w:t xml:space="preserve">43901 </w:t>
            </w:r>
            <w:proofErr w:type="gramStart"/>
            <w:r>
              <w:rPr>
                <w:rFonts w:ascii="Arial" w:eastAsia="Calibri" w:hAnsi="Arial" w:cs="Arial"/>
                <w:color w:val="000000"/>
                <w:lang w:eastAsia="es-MX"/>
              </w:rPr>
              <w:t>Otros</w:t>
            </w:r>
            <w:proofErr w:type="gramEnd"/>
            <w:r>
              <w:rPr>
                <w:rFonts w:ascii="Arial" w:eastAsia="Calibri" w:hAnsi="Arial" w:cs="Arial"/>
                <w:color w:val="000000"/>
                <w:lang w:eastAsia="es-MX"/>
              </w:rPr>
              <w:t xml:space="preserve"> subsidios</w:t>
            </w:r>
          </w:p>
        </w:tc>
        <w:tc>
          <w:tcPr>
            <w:tcW w:w="2551" w:type="dxa"/>
            <w:tcBorders>
              <w:top w:val="nil"/>
              <w:left w:val="nil"/>
              <w:bottom w:val="single" w:sz="12" w:space="0" w:color="auto"/>
              <w:right w:val="single" w:sz="12" w:space="0" w:color="auto"/>
            </w:tcBorders>
          </w:tcPr>
          <w:p w14:paraId="1C4588CE" w14:textId="77777777" w:rsidR="00EA1F9F" w:rsidRDefault="00EA1F9F">
            <w:pPr>
              <w:autoSpaceDE w:val="0"/>
              <w:autoSpaceDN w:val="0"/>
              <w:adjustRightInd w:val="0"/>
              <w:jc w:val="right"/>
              <w:rPr>
                <w:rFonts w:ascii="Arial" w:eastAsia="Calibri" w:hAnsi="Arial" w:cs="Arial"/>
                <w:color w:val="000000"/>
                <w:lang w:eastAsia="es-MX"/>
              </w:rPr>
            </w:pPr>
            <w:r>
              <w:rPr>
                <w:rFonts w:ascii="Arial" w:eastAsia="Calibri" w:hAnsi="Arial" w:cs="Arial"/>
                <w:color w:val="000000"/>
                <w:lang w:eastAsia="es-MX"/>
              </w:rPr>
              <w:t>29,911,644.00</w:t>
            </w:r>
          </w:p>
        </w:tc>
      </w:tr>
      <w:tr w:rsidR="00EA1F9F" w14:paraId="520DEF84" w14:textId="77777777" w:rsidTr="00EA1F9F">
        <w:trPr>
          <w:trHeight w:val="341"/>
        </w:trPr>
        <w:tc>
          <w:tcPr>
            <w:tcW w:w="5103" w:type="dxa"/>
            <w:tcBorders>
              <w:top w:val="nil"/>
              <w:left w:val="single" w:sz="12" w:space="0" w:color="auto"/>
              <w:bottom w:val="single" w:sz="12" w:space="0" w:color="auto"/>
              <w:right w:val="single" w:sz="12" w:space="0" w:color="auto"/>
            </w:tcBorders>
            <w:shd w:val="clear" w:color="auto" w:fill="365F91" w:themeFill="accent1" w:themeFillShade="BF"/>
          </w:tcPr>
          <w:p w14:paraId="719B809A" w14:textId="77777777" w:rsidR="00EA1F9F" w:rsidRDefault="00EA1F9F">
            <w:pPr>
              <w:autoSpaceDE w:val="0"/>
              <w:autoSpaceDN w:val="0"/>
              <w:adjustRightInd w:val="0"/>
              <w:jc w:val="center"/>
              <w:rPr>
                <w:rFonts w:ascii="Arial" w:eastAsia="Calibri" w:hAnsi="Arial" w:cs="Arial"/>
                <w:b/>
                <w:bCs/>
                <w:color w:val="FFFFFF"/>
                <w:lang w:eastAsia="es-MX"/>
              </w:rPr>
            </w:pPr>
            <w:r>
              <w:rPr>
                <w:rFonts w:ascii="Arial" w:eastAsia="Calibri" w:hAnsi="Arial" w:cs="Arial"/>
                <w:b/>
                <w:bCs/>
                <w:color w:val="FFFFFF"/>
                <w:lang w:eastAsia="es-MX"/>
              </w:rPr>
              <w:t>Total</w:t>
            </w:r>
          </w:p>
        </w:tc>
        <w:tc>
          <w:tcPr>
            <w:tcW w:w="2551" w:type="dxa"/>
            <w:tcBorders>
              <w:top w:val="nil"/>
              <w:left w:val="nil"/>
              <w:bottom w:val="single" w:sz="12" w:space="0" w:color="auto"/>
              <w:right w:val="single" w:sz="12" w:space="0" w:color="auto"/>
            </w:tcBorders>
            <w:shd w:val="clear" w:color="auto" w:fill="365F91" w:themeFill="accent1" w:themeFillShade="BF"/>
          </w:tcPr>
          <w:p w14:paraId="75A18F93" w14:textId="77777777" w:rsidR="00EA1F9F" w:rsidRDefault="00EA1F9F">
            <w:pPr>
              <w:autoSpaceDE w:val="0"/>
              <w:autoSpaceDN w:val="0"/>
              <w:adjustRightInd w:val="0"/>
              <w:jc w:val="right"/>
              <w:rPr>
                <w:rFonts w:ascii="Arial" w:eastAsia="Calibri" w:hAnsi="Arial" w:cs="Arial"/>
                <w:b/>
                <w:bCs/>
                <w:color w:val="FFFFFF"/>
                <w:lang w:eastAsia="es-MX"/>
              </w:rPr>
            </w:pPr>
            <w:r>
              <w:rPr>
                <w:rFonts w:ascii="Arial" w:eastAsia="Calibri" w:hAnsi="Arial" w:cs="Arial"/>
                <w:b/>
                <w:bCs/>
                <w:color w:val="FFFFFF"/>
                <w:lang w:eastAsia="es-MX"/>
              </w:rPr>
              <w:t>$29,911,644.00</w:t>
            </w:r>
          </w:p>
        </w:tc>
      </w:tr>
    </w:tbl>
    <w:p w14:paraId="2665331A" w14:textId="3627FDAC" w:rsidR="00EA1F9F" w:rsidRDefault="00EA1F9F" w:rsidP="0075236F">
      <w:pPr>
        <w:jc w:val="both"/>
        <w:rPr>
          <w:rFonts w:ascii="Arial" w:hAnsi="Arial" w:cs="Arial"/>
          <w:b/>
          <w:color w:val="000000"/>
        </w:rPr>
      </w:pPr>
    </w:p>
    <w:tbl>
      <w:tblPr>
        <w:tblW w:w="0" w:type="auto"/>
        <w:tblInd w:w="1545" w:type="dxa"/>
        <w:tblLayout w:type="fixed"/>
        <w:tblCellMar>
          <w:left w:w="70" w:type="dxa"/>
          <w:right w:w="70" w:type="dxa"/>
        </w:tblCellMar>
        <w:tblLook w:val="0000" w:firstRow="0" w:lastRow="0" w:firstColumn="0" w:lastColumn="0" w:noHBand="0" w:noVBand="0"/>
      </w:tblPr>
      <w:tblGrid>
        <w:gridCol w:w="5103"/>
        <w:gridCol w:w="2551"/>
      </w:tblGrid>
      <w:tr w:rsidR="00EA1F9F" w14:paraId="5B96756E" w14:textId="77777777" w:rsidTr="00764FF4">
        <w:trPr>
          <w:trHeight w:val="289"/>
        </w:trPr>
        <w:tc>
          <w:tcPr>
            <w:tcW w:w="7654" w:type="dxa"/>
            <w:gridSpan w:val="2"/>
            <w:tcBorders>
              <w:top w:val="single" w:sz="12" w:space="0" w:color="auto"/>
              <w:left w:val="single" w:sz="12" w:space="0" w:color="auto"/>
              <w:bottom w:val="single" w:sz="12" w:space="0" w:color="auto"/>
              <w:right w:val="single" w:sz="12" w:space="0" w:color="000000"/>
            </w:tcBorders>
            <w:shd w:val="clear" w:color="auto" w:fill="17365D" w:themeFill="text2" w:themeFillShade="BF"/>
          </w:tcPr>
          <w:p w14:paraId="64FD1188" w14:textId="0776BC4F" w:rsidR="00EA1F9F" w:rsidRDefault="00EA1F9F">
            <w:pPr>
              <w:autoSpaceDE w:val="0"/>
              <w:autoSpaceDN w:val="0"/>
              <w:adjustRightInd w:val="0"/>
              <w:jc w:val="center"/>
              <w:rPr>
                <w:rFonts w:ascii="Arial" w:eastAsia="Calibri" w:hAnsi="Arial" w:cs="Arial"/>
                <w:b/>
                <w:bCs/>
                <w:color w:val="FFFFFF"/>
                <w:lang w:eastAsia="es-MX"/>
              </w:rPr>
            </w:pPr>
            <w:r>
              <w:rPr>
                <w:rFonts w:ascii="Arial" w:eastAsia="Calibri" w:hAnsi="Arial" w:cs="Arial"/>
                <w:b/>
                <w:bCs/>
                <w:color w:val="FFFFFF"/>
                <w:lang w:eastAsia="es-MX"/>
              </w:rPr>
              <w:t>4400 AYUDAS SOCIALES</w:t>
            </w:r>
          </w:p>
        </w:tc>
      </w:tr>
      <w:tr w:rsidR="00764FF4" w14:paraId="11B145D5" w14:textId="77777777" w:rsidTr="00764FF4">
        <w:trPr>
          <w:trHeight w:val="40"/>
        </w:trPr>
        <w:tc>
          <w:tcPr>
            <w:tcW w:w="7654" w:type="dxa"/>
            <w:gridSpan w:val="2"/>
            <w:tcBorders>
              <w:top w:val="single" w:sz="12" w:space="0" w:color="auto"/>
              <w:bottom w:val="single" w:sz="12" w:space="0" w:color="auto"/>
            </w:tcBorders>
            <w:shd w:val="clear" w:color="auto" w:fill="auto"/>
          </w:tcPr>
          <w:p w14:paraId="307849BB" w14:textId="77777777" w:rsidR="00764FF4" w:rsidRPr="00764FF4" w:rsidRDefault="00764FF4">
            <w:pPr>
              <w:autoSpaceDE w:val="0"/>
              <w:autoSpaceDN w:val="0"/>
              <w:adjustRightInd w:val="0"/>
              <w:jc w:val="center"/>
              <w:rPr>
                <w:rFonts w:ascii="Arial" w:eastAsia="Calibri" w:hAnsi="Arial" w:cs="Arial"/>
                <w:b/>
                <w:bCs/>
                <w:color w:val="FFFFFF"/>
                <w:sz w:val="4"/>
                <w:szCs w:val="4"/>
                <w:lang w:eastAsia="es-MX"/>
              </w:rPr>
            </w:pPr>
          </w:p>
        </w:tc>
      </w:tr>
      <w:tr w:rsidR="00EA1F9F" w14:paraId="4D358195" w14:textId="77777777" w:rsidTr="00764FF4">
        <w:trPr>
          <w:trHeight w:val="624"/>
        </w:trPr>
        <w:tc>
          <w:tcPr>
            <w:tcW w:w="5103" w:type="dxa"/>
            <w:tcBorders>
              <w:top w:val="single" w:sz="12" w:space="0" w:color="auto"/>
              <w:left w:val="single" w:sz="12" w:space="0" w:color="auto"/>
              <w:bottom w:val="single" w:sz="12" w:space="0" w:color="auto"/>
              <w:right w:val="single" w:sz="12" w:space="0" w:color="auto"/>
            </w:tcBorders>
            <w:shd w:val="clear" w:color="auto" w:fill="17365D" w:themeFill="text2" w:themeFillShade="BF"/>
          </w:tcPr>
          <w:p w14:paraId="0804D414" w14:textId="77777777" w:rsidR="00EA1F9F" w:rsidRDefault="00EA1F9F">
            <w:pPr>
              <w:autoSpaceDE w:val="0"/>
              <w:autoSpaceDN w:val="0"/>
              <w:adjustRightInd w:val="0"/>
              <w:jc w:val="center"/>
              <w:rPr>
                <w:rFonts w:ascii="Arial" w:eastAsia="Calibri" w:hAnsi="Arial" w:cs="Arial"/>
                <w:b/>
                <w:bCs/>
                <w:color w:val="FFFFFF"/>
                <w:lang w:eastAsia="es-MX"/>
              </w:rPr>
            </w:pPr>
            <w:r>
              <w:rPr>
                <w:rFonts w:ascii="Arial" w:eastAsia="Calibri" w:hAnsi="Arial" w:cs="Arial"/>
                <w:b/>
                <w:bCs/>
                <w:color w:val="FFFFFF"/>
                <w:lang w:eastAsia="es-MX"/>
              </w:rPr>
              <w:t>Partida Presupuestal</w:t>
            </w:r>
          </w:p>
        </w:tc>
        <w:tc>
          <w:tcPr>
            <w:tcW w:w="2551" w:type="dxa"/>
            <w:tcBorders>
              <w:top w:val="single" w:sz="12" w:space="0" w:color="auto"/>
              <w:left w:val="nil"/>
              <w:bottom w:val="single" w:sz="12" w:space="0" w:color="auto"/>
              <w:right w:val="single" w:sz="12" w:space="0" w:color="auto"/>
            </w:tcBorders>
            <w:shd w:val="clear" w:color="auto" w:fill="17365D" w:themeFill="text2" w:themeFillShade="BF"/>
          </w:tcPr>
          <w:p w14:paraId="3C48BADD" w14:textId="77777777" w:rsidR="00EA1F9F" w:rsidRDefault="00EA1F9F">
            <w:pPr>
              <w:autoSpaceDE w:val="0"/>
              <w:autoSpaceDN w:val="0"/>
              <w:adjustRightInd w:val="0"/>
              <w:jc w:val="center"/>
              <w:rPr>
                <w:rFonts w:ascii="Arial" w:eastAsia="Calibri" w:hAnsi="Arial" w:cs="Arial"/>
                <w:b/>
                <w:bCs/>
                <w:color w:val="FFFFFF"/>
                <w:lang w:eastAsia="es-MX"/>
              </w:rPr>
            </w:pPr>
            <w:r>
              <w:rPr>
                <w:rFonts w:ascii="Arial" w:eastAsia="Calibri" w:hAnsi="Arial" w:cs="Arial"/>
                <w:b/>
                <w:bCs/>
                <w:color w:val="FFFFFF"/>
                <w:lang w:eastAsia="es-MX"/>
              </w:rPr>
              <w:t>Presupuesto Aprobado</w:t>
            </w:r>
          </w:p>
        </w:tc>
      </w:tr>
      <w:tr w:rsidR="00EA1F9F" w14:paraId="0C86371D" w14:textId="77777777" w:rsidTr="00764FF4">
        <w:trPr>
          <w:trHeight w:val="557"/>
        </w:trPr>
        <w:tc>
          <w:tcPr>
            <w:tcW w:w="5103" w:type="dxa"/>
            <w:tcBorders>
              <w:top w:val="nil"/>
              <w:left w:val="single" w:sz="12" w:space="0" w:color="auto"/>
              <w:bottom w:val="single" w:sz="12" w:space="0" w:color="auto"/>
              <w:right w:val="single" w:sz="12" w:space="0" w:color="auto"/>
            </w:tcBorders>
          </w:tcPr>
          <w:p w14:paraId="18B90E0B" w14:textId="77777777" w:rsidR="00EA1F9F" w:rsidRDefault="00EA1F9F">
            <w:pPr>
              <w:autoSpaceDE w:val="0"/>
              <w:autoSpaceDN w:val="0"/>
              <w:adjustRightInd w:val="0"/>
              <w:rPr>
                <w:rFonts w:ascii="Arial" w:eastAsia="Calibri" w:hAnsi="Arial" w:cs="Arial"/>
                <w:color w:val="000000"/>
                <w:lang w:eastAsia="es-MX"/>
              </w:rPr>
            </w:pPr>
            <w:r>
              <w:rPr>
                <w:rFonts w:ascii="Arial" w:eastAsia="Calibri" w:hAnsi="Arial" w:cs="Arial"/>
                <w:color w:val="000000"/>
                <w:lang w:eastAsia="es-MX"/>
              </w:rPr>
              <w:t xml:space="preserve">44101 </w:t>
            </w:r>
            <w:proofErr w:type="gramStart"/>
            <w:r>
              <w:rPr>
                <w:rFonts w:ascii="Arial" w:eastAsia="Calibri" w:hAnsi="Arial" w:cs="Arial"/>
                <w:color w:val="000000"/>
                <w:lang w:eastAsia="es-MX"/>
              </w:rPr>
              <w:t>Ayudas</w:t>
            </w:r>
            <w:proofErr w:type="gramEnd"/>
            <w:r>
              <w:rPr>
                <w:rFonts w:ascii="Arial" w:eastAsia="Calibri" w:hAnsi="Arial" w:cs="Arial"/>
                <w:color w:val="000000"/>
                <w:lang w:eastAsia="es-MX"/>
              </w:rPr>
              <w:t xml:space="preserve"> sociales a personas (gasto corriente)</w:t>
            </w:r>
          </w:p>
        </w:tc>
        <w:tc>
          <w:tcPr>
            <w:tcW w:w="2551" w:type="dxa"/>
            <w:tcBorders>
              <w:top w:val="nil"/>
              <w:left w:val="nil"/>
              <w:bottom w:val="single" w:sz="12" w:space="0" w:color="auto"/>
              <w:right w:val="single" w:sz="12" w:space="0" w:color="auto"/>
            </w:tcBorders>
          </w:tcPr>
          <w:p w14:paraId="0E5C7877" w14:textId="77777777" w:rsidR="00EA1F9F" w:rsidRDefault="00EA1F9F">
            <w:pPr>
              <w:autoSpaceDE w:val="0"/>
              <w:autoSpaceDN w:val="0"/>
              <w:adjustRightInd w:val="0"/>
              <w:jc w:val="right"/>
              <w:rPr>
                <w:rFonts w:ascii="Arial" w:eastAsia="Calibri" w:hAnsi="Arial" w:cs="Arial"/>
                <w:color w:val="000000"/>
                <w:lang w:eastAsia="es-MX"/>
              </w:rPr>
            </w:pPr>
            <w:r>
              <w:rPr>
                <w:rFonts w:ascii="Arial" w:eastAsia="Calibri" w:hAnsi="Arial" w:cs="Arial"/>
                <w:color w:val="000000"/>
                <w:lang w:eastAsia="es-MX"/>
              </w:rPr>
              <w:t>41,912,324.00</w:t>
            </w:r>
          </w:p>
        </w:tc>
      </w:tr>
      <w:tr w:rsidR="00EA1F9F" w14:paraId="29A9F3C4" w14:textId="77777777" w:rsidTr="00764FF4">
        <w:trPr>
          <w:trHeight w:val="395"/>
        </w:trPr>
        <w:tc>
          <w:tcPr>
            <w:tcW w:w="5103" w:type="dxa"/>
            <w:tcBorders>
              <w:top w:val="nil"/>
              <w:left w:val="single" w:sz="12" w:space="0" w:color="auto"/>
              <w:bottom w:val="single" w:sz="12" w:space="0" w:color="auto"/>
              <w:right w:val="single" w:sz="12" w:space="0" w:color="auto"/>
            </w:tcBorders>
          </w:tcPr>
          <w:p w14:paraId="13FD0AC3" w14:textId="77777777" w:rsidR="00EA1F9F" w:rsidRDefault="00EA1F9F">
            <w:pPr>
              <w:autoSpaceDE w:val="0"/>
              <w:autoSpaceDN w:val="0"/>
              <w:adjustRightInd w:val="0"/>
              <w:rPr>
                <w:rFonts w:ascii="Arial" w:eastAsia="Calibri" w:hAnsi="Arial" w:cs="Arial"/>
                <w:color w:val="000000"/>
                <w:lang w:eastAsia="es-MX"/>
              </w:rPr>
            </w:pPr>
            <w:r>
              <w:rPr>
                <w:rFonts w:ascii="Arial" w:eastAsia="Calibri" w:hAnsi="Arial" w:cs="Arial"/>
                <w:color w:val="000000"/>
                <w:lang w:eastAsia="es-MX"/>
              </w:rPr>
              <w:t xml:space="preserve">44201 </w:t>
            </w:r>
            <w:proofErr w:type="gramStart"/>
            <w:r>
              <w:rPr>
                <w:rFonts w:ascii="Arial" w:eastAsia="Calibri" w:hAnsi="Arial" w:cs="Arial"/>
                <w:color w:val="000000"/>
                <w:lang w:eastAsia="es-MX"/>
              </w:rPr>
              <w:t>Becas</w:t>
            </w:r>
            <w:proofErr w:type="gramEnd"/>
            <w:r>
              <w:rPr>
                <w:rFonts w:ascii="Arial" w:eastAsia="Calibri" w:hAnsi="Arial" w:cs="Arial"/>
                <w:color w:val="000000"/>
                <w:lang w:eastAsia="es-MX"/>
              </w:rPr>
              <w:t xml:space="preserve"> y otras ayudas para programas de capacitación</w:t>
            </w:r>
          </w:p>
        </w:tc>
        <w:tc>
          <w:tcPr>
            <w:tcW w:w="2551" w:type="dxa"/>
            <w:tcBorders>
              <w:top w:val="nil"/>
              <w:left w:val="nil"/>
              <w:bottom w:val="single" w:sz="12" w:space="0" w:color="auto"/>
              <w:right w:val="single" w:sz="12" w:space="0" w:color="auto"/>
            </w:tcBorders>
          </w:tcPr>
          <w:p w14:paraId="6D92894B" w14:textId="77777777" w:rsidR="00EA1F9F" w:rsidRDefault="00EA1F9F">
            <w:pPr>
              <w:autoSpaceDE w:val="0"/>
              <w:autoSpaceDN w:val="0"/>
              <w:adjustRightInd w:val="0"/>
              <w:jc w:val="right"/>
              <w:rPr>
                <w:rFonts w:ascii="Arial" w:eastAsia="Calibri" w:hAnsi="Arial" w:cs="Arial"/>
                <w:color w:val="000000"/>
                <w:lang w:eastAsia="es-MX"/>
              </w:rPr>
            </w:pPr>
            <w:r>
              <w:rPr>
                <w:rFonts w:ascii="Arial" w:eastAsia="Calibri" w:hAnsi="Arial" w:cs="Arial"/>
                <w:color w:val="000000"/>
                <w:lang w:eastAsia="es-MX"/>
              </w:rPr>
              <w:t>5,445,000.00</w:t>
            </w:r>
          </w:p>
        </w:tc>
      </w:tr>
      <w:tr w:rsidR="00EA1F9F" w14:paraId="490B2225" w14:textId="77777777" w:rsidTr="00764FF4">
        <w:trPr>
          <w:trHeight w:val="513"/>
        </w:trPr>
        <w:tc>
          <w:tcPr>
            <w:tcW w:w="5103" w:type="dxa"/>
            <w:tcBorders>
              <w:top w:val="nil"/>
              <w:left w:val="single" w:sz="12" w:space="0" w:color="auto"/>
              <w:bottom w:val="single" w:sz="12" w:space="0" w:color="auto"/>
              <w:right w:val="single" w:sz="12" w:space="0" w:color="auto"/>
            </w:tcBorders>
          </w:tcPr>
          <w:p w14:paraId="77F960DE" w14:textId="77777777" w:rsidR="00EA1F9F" w:rsidRDefault="00EA1F9F">
            <w:pPr>
              <w:autoSpaceDE w:val="0"/>
              <w:autoSpaceDN w:val="0"/>
              <w:adjustRightInd w:val="0"/>
              <w:rPr>
                <w:rFonts w:ascii="Arial" w:eastAsia="Calibri" w:hAnsi="Arial" w:cs="Arial"/>
                <w:color w:val="000000"/>
                <w:lang w:eastAsia="es-MX"/>
              </w:rPr>
            </w:pPr>
            <w:r>
              <w:rPr>
                <w:rFonts w:ascii="Arial" w:eastAsia="Calibri" w:hAnsi="Arial" w:cs="Arial"/>
                <w:color w:val="000000"/>
                <w:lang w:eastAsia="es-MX"/>
              </w:rPr>
              <w:t xml:space="preserve">44301 </w:t>
            </w:r>
            <w:proofErr w:type="gramStart"/>
            <w:r>
              <w:rPr>
                <w:rFonts w:ascii="Arial" w:eastAsia="Calibri" w:hAnsi="Arial" w:cs="Arial"/>
                <w:color w:val="000000"/>
                <w:lang w:eastAsia="es-MX"/>
              </w:rPr>
              <w:t>Ayudas</w:t>
            </w:r>
            <w:proofErr w:type="gramEnd"/>
            <w:r>
              <w:rPr>
                <w:rFonts w:ascii="Arial" w:eastAsia="Calibri" w:hAnsi="Arial" w:cs="Arial"/>
                <w:color w:val="000000"/>
                <w:lang w:eastAsia="es-MX"/>
              </w:rPr>
              <w:t xml:space="preserve"> sociales a instituciones de enseñanza (gasto corriente)</w:t>
            </w:r>
          </w:p>
        </w:tc>
        <w:tc>
          <w:tcPr>
            <w:tcW w:w="2551" w:type="dxa"/>
            <w:tcBorders>
              <w:top w:val="nil"/>
              <w:left w:val="nil"/>
              <w:bottom w:val="single" w:sz="12" w:space="0" w:color="auto"/>
              <w:right w:val="single" w:sz="12" w:space="0" w:color="auto"/>
            </w:tcBorders>
          </w:tcPr>
          <w:p w14:paraId="35062D78" w14:textId="77777777" w:rsidR="00EA1F9F" w:rsidRDefault="00EA1F9F">
            <w:pPr>
              <w:autoSpaceDE w:val="0"/>
              <w:autoSpaceDN w:val="0"/>
              <w:adjustRightInd w:val="0"/>
              <w:jc w:val="right"/>
              <w:rPr>
                <w:rFonts w:ascii="Arial" w:eastAsia="Calibri" w:hAnsi="Arial" w:cs="Arial"/>
                <w:color w:val="000000"/>
                <w:lang w:eastAsia="es-MX"/>
              </w:rPr>
            </w:pPr>
            <w:r>
              <w:rPr>
                <w:rFonts w:ascii="Arial" w:eastAsia="Calibri" w:hAnsi="Arial" w:cs="Arial"/>
                <w:color w:val="000000"/>
                <w:lang w:eastAsia="es-MX"/>
              </w:rPr>
              <w:t>39,000.00</w:t>
            </w:r>
          </w:p>
        </w:tc>
      </w:tr>
      <w:tr w:rsidR="00EA1F9F" w14:paraId="5C457A83" w14:textId="77777777" w:rsidTr="00764FF4">
        <w:trPr>
          <w:trHeight w:val="499"/>
        </w:trPr>
        <w:tc>
          <w:tcPr>
            <w:tcW w:w="5103" w:type="dxa"/>
            <w:tcBorders>
              <w:top w:val="nil"/>
              <w:left w:val="single" w:sz="12" w:space="0" w:color="auto"/>
              <w:bottom w:val="single" w:sz="12" w:space="0" w:color="auto"/>
              <w:right w:val="single" w:sz="12" w:space="0" w:color="auto"/>
            </w:tcBorders>
          </w:tcPr>
          <w:p w14:paraId="4B29BF35" w14:textId="77777777" w:rsidR="00EA1F9F" w:rsidRDefault="00EA1F9F">
            <w:pPr>
              <w:autoSpaceDE w:val="0"/>
              <w:autoSpaceDN w:val="0"/>
              <w:adjustRightInd w:val="0"/>
              <w:rPr>
                <w:rFonts w:ascii="Arial" w:eastAsia="Calibri" w:hAnsi="Arial" w:cs="Arial"/>
                <w:color w:val="000000"/>
                <w:lang w:eastAsia="es-MX"/>
              </w:rPr>
            </w:pPr>
            <w:r>
              <w:rPr>
                <w:rFonts w:ascii="Arial" w:eastAsia="Calibri" w:hAnsi="Arial" w:cs="Arial"/>
                <w:color w:val="000000"/>
                <w:lang w:eastAsia="es-MX"/>
              </w:rPr>
              <w:t xml:space="preserve">44401 </w:t>
            </w:r>
            <w:proofErr w:type="gramStart"/>
            <w:r>
              <w:rPr>
                <w:rFonts w:ascii="Arial" w:eastAsia="Calibri" w:hAnsi="Arial" w:cs="Arial"/>
                <w:color w:val="000000"/>
                <w:lang w:eastAsia="es-MX"/>
              </w:rPr>
              <w:t>Ayudas</w:t>
            </w:r>
            <w:proofErr w:type="gramEnd"/>
            <w:r>
              <w:rPr>
                <w:rFonts w:ascii="Arial" w:eastAsia="Calibri" w:hAnsi="Arial" w:cs="Arial"/>
                <w:color w:val="000000"/>
                <w:lang w:eastAsia="es-MX"/>
              </w:rPr>
              <w:t xml:space="preserve"> sociales a actividades científicas o académicas</w:t>
            </w:r>
          </w:p>
        </w:tc>
        <w:tc>
          <w:tcPr>
            <w:tcW w:w="2551" w:type="dxa"/>
            <w:tcBorders>
              <w:top w:val="nil"/>
              <w:left w:val="nil"/>
              <w:bottom w:val="single" w:sz="12" w:space="0" w:color="auto"/>
              <w:right w:val="single" w:sz="12" w:space="0" w:color="auto"/>
            </w:tcBorders>
          </w:tcPr>
          <w:p w14:paraId="1B991EF6" w14:textId="77777777" w:rsidR="00EA1F9F" w:rsidRDefault="00EA1F9F">
            <w:pPr>
              <w:autoSpaceDE w:val="0"/>
              <w:autoSpaceDN w:val="0"/>
              <w:adjustRightInd w:val="0"/>
              <w:jc w:val="right"/>
              <w:rPr>
                <w:rFonts w:ascii="Arial" w:eastAsia="Calibri" w:hAnsi="Arial" w:cs="Arial"/>
                <w:color w:val="000000"/>
                <w:lang w:eastAsia="es-MX"/>
              </w:rPr>
            </w:pPr>
            <w:r>
              <w:rPr>
                <w:rFonts w:ascii="Arial" w:eastAsia="Calibri" w:hAnsi="Arial" w:cs="Arial"/>
                <w:color w:val="000000"/>
                <w:lang w:eastAsia="es-MX"/>
              </w:rPr>
              <w:t>0.00</w:t>
            </w:r>
          </w:p>
        </w:tc>
      </w:tr>
      <w:tr w:rsidR="00EA1F9F" w14:paraId="1E04A7E8" w14:textId="77777777" w:rsidTr="00764FF4">
        <w:trPr>
          <w:trHeight w:val="622"/>
        </w:trPr>
        <w:tc>
          <w:tcPr>
            <w:tcW w:w="5103" w:type="dxa"/>
            <w:tcBorders>
              <w:top w:val="nil"/>
              <w:left w:val="single" w:sz="12" w:space="0" w:color="auto"/>
              <w:bottom w:val="single" w:sz="12" w:space="0" w:color="auto"/>
              <w:right w:val="single" w:sz="12" w:space="0" w:color="auto"/>
            </w:tcBorders>
          </w:tcPr>
          <w:p w14:paraId="7079E7CD" w14:textId="77777777" w:rsidR="00EA1F9F" w:rsidRDefault="00EA1F9F">
            <w:pPr>
              <w:autoSpaceDE w:val="0"/>
              <w:autoSpaceDN w:val="0"/>
              <w:adjustRightInd w:val="0"/>
              <w:rPr>
                <w:rFonts w:ascii="Arial" w:eastAsia="Calibri" w:hAnsi="Arial" w:cs="Arial"/>
                <w:color w:val="000000"/>
                <w:lang w:eastAsia="es-MX"/>
              </w:rPr>
            </w:pPr>
            <w:r>
              <w:rPr>
                <w:rFonts w:ascii="Arial" w:eastAsia="Calibri" w:hAnsi="Arial" w:cs="Arial"/>
                <w:color w:val="000000"/>
                <w:lang w:eastAsia="es-MX"/>
              </w:rPr>
              <w:t xml:space="preserve">44501 </w:t>
            </w:r>
            <w:proofErr w:type="gramStart"/>
            <w:r>
              <w:rPr>
                <w:rFonts w:ascii="Arial" w:eastAsia="Calibri" w:hAnsi="Arial" w:cs="Arial"/>
                <w:color w:val="000000"/>
                <w:lang w:eastAsia="es-MX"/>
              </w:rPr>
              <w:t>Ayudas</w:t>
            </w:r>
            <w:proofErr w:type="gramEnd"/>
            <w:r>
              <w:rPr>
                <w:rFonts w:ascii="Arial" w:eastAsia="Calibri" w:hAnsi="Arial" w:cs="Arial"/>
                <w:color w:val="000000"/>
                <w:lang w:eastAsia="es-MX"/>
              </w:rPr>
              <w:t xml:space="preserve"> sociales a instituciones sin fines de lucro (gasto corriente)</w:t>
            </w:r>
          </w:p>
        </w:tc>
        <w:tc>
          <w:tcPr>
            <w:tcW w:w="2551" w:type="dxa"/>
            <w:tcBorders>
              <w:top w:val="nil"/>
              <w:left w:val="nil"/>
              <w:bottom w:val="single" w:sz="12" w:space="0" w:color="auto"/>
              <w:right w:val="single" w:sz="12" w:space="0" w:color="auto"/>
            </w:tcBorders>
          </w:tcPr>
          <w:p w14:paraId="0FBE991D" w14:textId="77777777" w:rsidR="00EA1F9F" w:rsidRDefault="00EA1F9F">
            <w:pPr>
              <w:autoSpaceDE w:val="0"/>
              <w:autoSpaceDN w:val="0"/>
              <w:adjustRightInd w:val="0"/>
              <w:jc w:val="right"/>
              <w:rPr>
                <w:rFonts w:ascii="Arial" w:eastAsia="Calibri" w:hAnsi="Arial" w:cs="Arial"/>
                <w:color w:val="000000"/>
                <w:lang w:eastAsia="es-MX"/>
              </w:rPr>
            </w:pPr>
            <w:r>
              <w:rPr>
                <w:rFonts w:ascii="Arial" w:eastAsia="Calibri" w:hAnsi="Arial" w:cs="Arial"/>
                <w:color w:val="000000"/>
                <w:lang w:eastAsia="es-MX"/>
              </w:rPr>
              <w:t>5,999,674.00</w:t>
            </w:r>
          </w:p>
        </w:tc>
      </w:tr>
      <w:tr w:rsidR="00EA1F9F" w14:paraId="12F48B51" w14:textId="77777777" w:rsidTr="00764FF4">
        <w:trPr>
          <w:trHeight w:val="321"/>
        </w:trPr>
        <w:tc>
          <w:tcPr>
            <w:tcW w:w="5103" w:type="dxa"/>
            <w:tcBorders>
              <w:top w:val="nil"/>
              <w:left w:val="single" w:sz="12" w:space="0" w:color="auto"/>
              <w:bottom w:val="single" w:sz="12" w:space="0" w:color="auto"/>
              <w:right w:val="single" w:sz="12" w:space="0" w:color="auto"/>
            </w:tcBorders>
          </w:tcPr>
          <w:p w14:paraId="33AA35DD" w14:textId="77777777" w:rsidR="00EA1F9F" w:rsidRDefault="00EA1F9F">
            <w:pPr>
              <w:autoSpaceDE w:val="0"/>
              <w:autoSpaceDN w:val="0"/>
              <w:adjustRightInd w:val="0"/>
              <w:rPr>
                <w:rFonts w:ascii="Arial" w:eastAsia="Calibri" w:hAnsi="Arial" w:cs="Arial"/>
                <w:color w:val="000000"/>
                <w:lang w:eastAsia="es-MX"/>
              </w:rPr>
            </w:pPr>
            <w:r>
              <w:rPr>
                <w:rFonts w:ascii="Arial" w:eastAsia="Calibri" w:hAnsi="Arial" w:cs="Arial"/>
                <w:color w:val="000000"/>
                <w:lang w:eastAsia="es-MX"/>
              </w:rPr>
              <w:t xml:space="preserve">44601 </w:t>
            </w:r>
            <w:proofErr w:type="gramStart"/>
            <w:r>
              <w:rPr>
                <w:rFonts w:ascii="Arial" w:eastAsia="Calibri" w:hAnsi="Arial" w:cs="Arial"/>
                <w:color w:val="000000"/>
                <w:lang w:eastAsia="es-MX"/>
              </w:rPr>
              <w:t>Ayudas</w:t>
            </w:r>
            <w:proofErr w:type="gramEnd"/>
            <w:r>
              <w:rPr>
                <w:rFonts w:ascii="Arial" w:eastAsia="Calibri" w:hAnsi="Arial" w:cs="Arial"/>
                <w:color w:val="000000"/>
                <w:lang w:eastAsia="es-MX"/>
              </w:rPr>
              <w:t xml:space="preserve"> sociales a cooperativas</w:t>
            </w:r>
          </w:p>
        </w:tc>
        <w:tc>
          <w:tcPr>
            <w:tcW w:w="2551" w:type="dxa"/>
            <w:tcBorders>
              <w:top w:val="nil"/>
              <w:left w:val="nil"/>
              <w:bottom w:val="single" w:sz="12" w:space="0" w:color="auto"/>
              <w:right w:val="single" w:sz="12" w:space="0" w:color="auto"/>
            </w:tcBorders>
          </w:tcPr>
          <w:p w14:paraId="23E13D2C" w14:textId="77777777" w:rsidR="00EA1F9F" w:rsidRDefault="00EA1F9F">
            <w:pPr>
              <w:autoSpaceDE w:val="0"/>
              <w:autoSpaceDN w:val="0"/>
              <w:adjustRightInd w:val="0"/>
              <w:jc w:val="right"/>
              <w:rPr>
                <w:rFonts w:ascii="Arial" w:eastAsia="Calibri" w:hAnsi="Arial" w:cs="Arial"/>
                <w:color w:val="000000"/>
                <w:lang w:eastAsia="es-MX"/>
              </w:rPr>
            </w:pPr>
            <w:r>
              <w:rPr>
                <w:rFonts w:ascii="Arial" w:eastAsia="Calibri" w:hAnsi="Arial" w:cs="Arial"/>
                <w:color w:val="000000"/>
                <w:lang w:eastAsia="es-MX"/>
              </w:rPr>
              <w:t>0.00</w:t>
            </w:r>
          </w:p>
        </w:tc>
      </w:tr>
      <w:tr w:rsidR="00EA1F9F" w14:paraId="231D3FC0" w14:textId="77777777" w:rsidTr="00764FF4">
        <w:trPr>
          <w:trHeight w:val="303"/>
        </w:trPr>
        <w:tc>
          <w:tcPr>
            <w:tcW w:w="5103" w:type="dxa"/>
            <w:tcBorders>
              <w:top w:val="nil"/>
              <w:left w:val="single" w:sz="12" w:space="0" w:color="auto"/>
              <w:bottom w:val="single" w:sz="12" w:space="0" w:color="auto"/>
              <w:right w:val="single" w:sz="12" w:space="0" w:color="auto"/>
            </w:tcBorders>
          </w:tcPr>
          <w:p w14:paraId="4A915D18" w14:textId="77777777" w:rsidR="00EA1F9F" w:rsidRDefault="00EA1F9F">
            <w:pPr>
              <w:autoSpaceDE w:val="0"/>
              <w:autoSpaceDN w:val="0"/>
              <w:adjustRightInd w:val="0"/>
              <w:rPr>
                <w:rFonts w:ascii="Arial" w:eastAsia="Calibri" w:hAnsi="Arial" w:cs="Arial"/>
                <w:color w:val="000000"/>
                <w:lang w:eastAsia="es-MX"/>
              </w:rPr>
            </w:pPr>
            <w:r>
              <w:rPr>
                <w:rFonts w:ascii="Arial" w:eastAsia="Calibri" w:hAnsi="Arial" w:cs="Arial"/>
                <w:color w:val="000000"/>
                <w:lang w:eastAsia="es-MX"/>
              </w:rPr>
              <w:t xml:space="preserve">44701 </w:t>
            </w:r>
            <w:proofErr w:type="gramStart"/>
            <w:r>
              <w:rPr>
                <w:rFonts w:ascii="Arial" w:eastAsia="Calibri" w:hAnsi="Arial" w:cs="Arial"/>
                <w:color w:val="000000"/>
                <w:lang w:eastAsia="es-MX"/>
              </w:rPr>
              <w:t>Ayudas</w:t>
            </w:r>
            <w:proofErr w:type="gramEnd"/>
            <w:r>
              <w:rPr>
                <w:rFonts w:ascii="Arial" w:eastAsia="Calibri" w:hAnsi="Arial" w:cs="Arial"/>
                <w:color w:val="000000"/>
                <w:lang w:eastAsia="es-MX"/>
              </w:rPr>
              <w:t xml:space="preserve"> sociales a entidades de interés público</w:t>
            </w:r>
          </w:p>
        </w:tc>
        <w:tc>
          <w:tcPr>
            <w:tcW w:w="2551" w:type="dxa"/>
            <w:tcBorders>
              <w:top w:val="nil"/>
              <w:left w:val="nil"/>
              <w:bottom w:val="single" w:sz="12" w:space="0" w:color="auto"/>
              <w:right w:val="single" w:sz="12" w:space="0" w:color="auto"/>
            </w:tcBorders>
          </w:tcPr>
          <w:p w14:paraId="45AD442D" w14:textId="77777777" w:rsidR="00EA1F9F" w:rsidRDefault="00EA1F9F">
            <w:pPr>
              <w:autoSpaceDE w:val="0"/>
              <w:autoSpaceDN w:val="0"/>
              <w:adjustRightInd w:val="0"/>
              <w:jc w:val="right"/>
              <w:rPr>
                <w:rFonts w:ascii="Arial" w:eastAsia="Calibri" w:hAnsi="Arial" w:cs="Arial"/>
                <w:color w:val="000000"/>
                <w:lang w:eastAsia="es-MX"/>
              </w:rPr>
            </w:pPr>
            <w:r>
              <w:rPr>
                <w:rFonts w:ascii="Arial" w:eastAsia="Calibri" w:hAnsi="Arial" w:cs="Arial"/>
                <w:color w:val="000000"/>
                <w:lang w:eastAsia="es-MX"/>
              </w:rPr>
              <w:t>0.00</w:t>
            </w:r>
          </w:p>
        </w:tc>
      </w:tr>
      <w:tr w:rsidR="00EA1F9F" w14:paraId="515936E1" w14:textId="77777777" w:rsidTr="00764FF4">
        <w:trPr>
          <w:trHeight w:val="497"/>
        </w:trPr>
        <w:tc>
          <w:tcPr>
            <w:tcW w:w="5103" w:type="dxa"/>
            <w:tcBorders>
              <w:top w:val="nil"/>
              <w:left w:val="single" w:sz="12" w:space="0" w:color="auto"/>
              <w:bottom w:val="single" w:sz="12" w:space="0" w:color="auto"/>
              <w:right w:val="single" w:sz="12" w:space="0" w:color="auto"/>
            </w:tcBorders>
          </w:tcPr>
          <w:p w14:paraId="34237494" w14:textId="77777777" w:rsidR="00EA1F9F" w:rsidRDefault="00EA1F9F">
            <w:pPr>
              <w:autoSpaceDE w:val="0"/>
              <w:autoSpaceDN w:val="0"/>
              <w:adjustRightInd w:val="0"/>
              <w:rPr>
                <w:rFonts w:ascii="Arial" w:eastAsia="Calibri" w:hAnsi="Arial" w:cs="Arial"/>
                <w:color w:val="000000"/>
                <w:lang w:eastAsia="es-MX"/>
              </w:rPr>
            </w:pPr>
            <w:r>
              <w:rPr>
                <w:rFonts w:ascii="Arial" w:eastAsia="Calibri" w:hAnsi="Arial" w:cs="Arial"/>
                <w:color w:val="000000"/>
                <w:lang w:eastAsia="es-MX"/>
              </w:rPr>
              <w:t xml:space="preserve">44801 </w:t>
            </w:r>
            <w:proofErr w:type="gramStart"/>
            <w:r>
              <w:rPr>
                <w:rFonts w:ascii="Arial" w:eastAsia="Calibri" w:hAnsi="Arial" w:cs="Arial"/>
                <w:color w:val="000000"/>
                <w:lang w:eastAsia="es-MX"/>
              </w:rPr>
              <w:t>Ayudas</w:t>
            </w:r>
            <w:proofErr w:type="gramEnd"/>
            <w:r>
              <w:rPr>
                <w:rFonts w:ascii="Arial" w:eastAsia="Calibri" w:hAnsi="Arial" w:cs="Arial"/>
                <w:color w:val="000000"/>
                <w:lang w:eastAsia="es-MX"/>
              </w:rPr>
              <w:t xml:space="preserve"> por desastres naturales y otros siniestros</w:t>
            </w:r>
          </w:p>
        </w:tc>
        <w:tc>
          <w:tcPr>
            <w:tcW w:w="2551" w:type="dxa"/>
            <w:tcBorders>
              <w:top w:val="nil"/>
              <w:left w:val="nil"/>
              <w:bottom w:val="single" w:sz="12" w:space="0" w:color="auto"/>
              <w:right w:val="single" w:sz="12" w:space="0" w:color="auto"/>
            </w:tcBorders>
          </w:tcPr>
          <w:p w14:paraId="4F3C24B6" w14:textId="77777777" w:rsidR="00EA1F9F" w:rsidRDefault="00EA1F9F">
            <w:pPr>
              <w:autoSpaceDE w:val="0"/>
              <w:autoSpaceDN w:val="0"/>
              <w:adjustRightInd w:val="0"/>
              <w:jc w:val="right"/>
              <w:rPr>
                <w:rFonts w:ascii="Arial" w:eastAsia="Calibri" w:hAnsi="Arial" w:cs="Arial"/>
                <w:color w:val="000000"/>
                <w:lang w:eastAsia="es-MX"/>
              </w:rPr>
            </w:pPr>
            <w:r>
              <w:rPr>
                <w:rFonts w:ascii="Arial" w:eastAsia="Calibri" w:hAnsi="Arial" w:cs="Arial"/>
                <w:color w:val="000000"/>
                <w:lang w:eastAsia="es-MX"/>
              </w:rPr>
              <w:t>0.00</w:t>
            </w:r>
          </w:p>
        </w:tc>
      </w:tr>
      <w:tr w:rsidR="00EA1F9F" w14:paraId="6D11DF4A" w14:textId="77777777" w:rsidTr="00764FF4">
        <w:trPr>
          <w:trHeight w:val="341"/>
        </w:trPr>
        <w:tc>
          <w:tcPr>
            <w:tcW w:w="5103" w:type="dxa"/>
            <w:tcBorders>
              <w:top w:val="nil"/>
              <w:left w:val="single" w:sz="12" w:space="0" w:color="auto"/>
              <w:bottom w:val="single" w:sz="12" w:space="0" w:color="auto"/>
              <w:right w:val="single" w:sz="12" w:space="0" w:color="auto"/>
            </w:tcBorders>
            <w:shd w:val="clear" w:color="auto" w:fill="365F91" w:themeFill="accent1" w:themeFillShade="BF"/>
          </w:tcPr>
          <w:p w14:paraId="669B2AA1" w14:textId="77777777" w:rsidR="00EA1F9F" w:rsidRDefault="00EA1F9F">
            <w:pPr>
              <w:autoSpaceDE w:val="0"/>
              <w:autoSpaceDN w:val="0"/>
              <w:adjustRightInd w:val="0"/>
              <w:jc w:val="center"/>
              <w:rPr>
                <w:rFonts w:ascii="Arial" w:eastAsia="Calibri" w:hAnsi="Arial" w:cs="Arial"/>
                <w:b/>
                <w:bCs/>
                <w:color w:val="FFFFFF"/>
                <w:lang w:eastAsia="es-MX"/>
              </w:rPr>
            </w:pPr>
            <w:r>
              <w:rPr>
                <w:rFonts w:ascii="Arial" w:eastAsia="Calibri" w:hAnsi="Arial" w:cs="Arial"/>
                <w:b/>
                <w:bCs/>
                <w:color w:val="FFFFFF"/>
                <w:lang w:eastAsia="es-MX"/>
              </w:rPr>
              <w:t>Total</w:t>
            </w:r>
          </w:p>
        </w:tc>
        <w:tc>
          <w:tcPr>
            <w:tcW w:w="2551" w:type="dxa"/>
            <w:tcBorders>
              <w:top w:val="nil"/>
              <w:left w:val="nil"/>
              <w:bottom w:val="single" w:sz="12" w:space="0" w:color="auto"/>
              <w:right w:val="single" w:sz="12" w:space="0" w:color="auto"/>
            </w:tcBorders>
            <w:shd w:val="clear" w:color="auto" w:fill="365F91" w:themeFill="accent1" w:themeFillShade="BF"/>
          </w:tcPr>
          <w:p w14:paraId="69BF5AF9" w14:textId="77777777" w:rsidR="00EA1F9F" w:rsidRDefault="00EA1F9F">
            <w:pPr>
              <w:autoSpaceDE w:val="0"/>
              <w:autoSpaceDN w:val="0"/>
              <w:adjustRightInd w:val="0"/>
              <w:jc w:val="right"/>
              <w:rPr>
                <w:rFonts w:ascii="Arial" w:eastAsia="Calibri" w:hAnsi="Arial" w:cs="Arial"/>
                <w:b/>
                <w:bCs/>
                <w:color w:val="FFFFFF"/>
                <w:lang w:eastAsia="es-MX"/>
              </w:rPr>
            </w:pPr>
            <w:r>
              <w:rPr>
                <w:rFonts w:ascii="Arial" w:eastAsia="Calibri" w:hAnsi="Arial" w:cs="Arial"/>
                <w:b/>
                <w:bCs/>
                <w:color w:val="FFFFFF"/>
                <w:lang w:eastAsia="es-MX"/>
              </w:rPr>
              <w:t>$53,395,998.00</w:t>
            </w:r>
          </w:p>
        </w:tc>
      </w:tr>
    </w:tbl>
    <w:p w14:paraId="5E69151B" w14:textId="77777777" w:rsidR="00764FF4" w:rsidRDefault="00764FF4" w:rsidP="0075236F">
      <w:pPr>
        <w:pStyle w:val="Default"/>
        <w:tabs>
          <w:tab w:val="left" w:pos="284"/>
        </w:tabs>
        <w:spacing w:line="276" w:lineRule="auto"/>
        <w:jc w:val="both"/>
        <w:rPr>
          <w:b/>
          <w:bCs/>
          <w:i/>
          <w:sz w:val="16"/>
          <w:szCs w:val="16"/>
        </w:rPr>
      </w:pPr>
    </w:p>
    <w:p w14:paraId="7037D1AD" w14:textId="5EFB012D" w:rsidR="0075236F" w:rsidRPr="00011B7B" w:rsidRDefault="0075236F" w:rsidP="0075236F">
      <w:pPr>
        <w:pStyle w:val="Default"/>
        <w:tabs>
          <w:tab w:val="left" w:pos="284"/>
        </w:tabs>
        <w:spacing w:line="276" w:lineRule="auto"/>
        <w:jc w:val="both"/>
        <w:rPr>
          <w:b/>
          <w:bCs/>
          <w:i/>
          <w:sz w:val="16"/>
          <w:szCs w:val="16"/>
        </w:rPr>
      </w:pPr>
      <w:r w:rsidRPr="00011B7B">
        <w:rPr>
          <w:b/>
          <w:bCs/>
          <w:i/>
          <w:sz w:val="16"/>
          <w:szCs w:val="16"/>
        </w:rPr>
        <w:t>Fuente: Tesorería Municipal con base en el Clasificador por Objeto del Gasto</w:t>
      </w:r>
      <w:r>
        <w:rPr>
          <w:b/>
          <w:bCs/>
          <w:i/>
          <w:sz w:val="16"/>
          <w:szCs w:val="16"/>
        </w:rPr>
        <w:t>,</w:t>
      </w:r>
      <w:r w:rsidR="00D34830">
        <w:rPr>
          <w:b/>
          <w:bCs/>
          <w:i/>
          <w:sz w:val="16"/>
          <w:szCs w:val="16"/>
        </w:rPr>
        <w:t xml:space="preserve"> </w:t>
      </w:r>
      <w:r>
        <w:rPr>
          <w:b/>
          <w:bCs/>
          <w:i/>
          <w:sz w:val="16"/>
          <w:szCs w:val="16"/>
        </w:rPr>
        <w:t>p</w:t>
      </w:r>
      <w:r w:rsidRPr="00011B7B">
        <w:rPr>
          <w:b/>
          <w:bCs/>
          <w:i/>
          <w:sz w:val="16"/>
          <w:szCs w:val="16"/>
        </w:rPr>
        <w:t xml:space="preserve">ublicado en el </w:t>
      </w:r>
      <w:r>
        <w:rPr>
          <w:b/>
          <w:bCs/>
          <w:i/>
          <w:sz w:val="16"/>
          <w:szCs w:val="16"/>
        </w:rPr>
        <w:t>DOF</w:t>
      </w:r>
      <w:r w:rsidRPr="00011B7B">
        <w:rPr>
          <w:b/>
          <w:bCs/>
          <w:i/>
          <w:sz w:val="16"/>
          <w:szCs w:val="16"/>
        </w:rPr>
        <w:t xml:space="preserve"> el 09 de diciembre de 2009, </w:t>
      </w:r>
      <w:r>
        <w:rPr>
          <w:b/>
          <w:bCs/>
          <w:i/>
          <w:sz w:val="16"/>
          <w:szCs w:val="16"/>
        </w:rPr>
        <w:t>ú</w:t>
      </w:r>
      <w:r w:rsidRPr="00011B7B">
        <w:rPr>
          <w:b/>
          <w:bCs/>
          <w:i/>
          <w:sz w:val="16"/>
          <w:szCs w:val="16"/>
        </w:rPr>
        <w:t xml:space="preserve">ltima reforma publicada </w:t>
      </w:r>
      <w:r>
        <w:rPr>
          <w:b/>
          <w:bCs/>
          <w:i/>
          <w:sz w:val="16"/>
          <w:szCs w:val="16"/>
        </w:rPr>
        <w:t xml:space="preserve">en el </w:t>
      </w:r>
      <w:r w:rsidRPr="00011B7B">
        <w:rPr>
          <w:b/>
          <w:bCs/>
          <w:i/>
          <w:sz w:val="16"/>
          <w:szCs w:val="16"/>
        </w:rPr>
        <w:t>DOF</w:t>
      </w:r>
      <w:r>
        <w:rPr>
          <w:b/>
          <w:bCs/>
          <w:i/>
          <w:sz w:val="16"/>
          <w:szCs w:val="16"/>
        </w:rPr>
        <w:t xml:space="preserve"> del</w:t>
      </w:r>
      <w:r w:rsidRPr="00011B7B">
        <w:rPr>
          <w:b/>
          <w:bCs/>
          <w:i/>
          <w:sz w:val="16"/>
          <w:szCs w:val="16"/>
        </w:rPr>
        <w:t xml:space="preserve"> 22</w:t>
      </w:r>
      <w:r>
        <w:rPr>
          <w:b/>
          <w:bCs/>
          <w:i/>
          <w:sz w:val="16"/>
          <w:szCs w:val="16"/>
        </w:rPr>
        <w:t xml:space="preserve"> de diciembre de </w:t>
      </w:r>
      <w:r w:rsidRPr="00011B7B">
        <w:rPr>
          <w:b/>
          <w:bCs/>
          <w:i/>
          <w:sz w:val="16"/>
          <w:szCs w:val="16"/>
        </w:rPr>
        <w:t xml:space="preserve">2014, y con base en los Criterios 68, 69, y 70 del </w:t>
      </w:r>
      <w:r w:rsidR="00194D6E">
        <w:rPr>
          <w:b/>
          <w:bCs/>
          <w:i/>
          <w:sz w:val="16"/>
          <w:szCs w:val="16"/>
        </w:rPr>
        <w:t>Catálogo de Criterios de Evaluación para la Elaboración del índice de Información Presupuestal Municipal (IIPM) 2020</w:t>
      </w:r>
      <w:r w:rsidRPr="00011B7B">
        <w:rPr>
          <w:b/>
          <w:bCs/>
          <w:i/>
          <w:sz w:val="16"/>
          <w:szCs w:val="16"/>
        </w:rPr>
        <w:t>.</w:t>
      </w:r>
    </w:p>
    <w:p w14:paraId="2873D34F" w14:textId="005B8D05" w:rsidR="00764FF4" w:rsidRDefault="00764FF4">
      <w:pPr>
        <w:rPr>
          <w:rFonts w:ascii="Arial" w:hAnsi="Arial" w:cs="Arial"/>
          <w:b/>
          <w:noProof/>
          <w:lang w:eastAsia="es-MX"/>
        </w:rPr>
      </w:pPr>
      <w:r>
        <w:rPr>
          <w:rFonts w:ascii="Arial" w:hAnsi="Arial" w:cs="Arial"/>
          <w:b/>
          <w:noProof/>
          <w:lang w:eastAsia="es-MX"/>
        </w:rPr>
        <w:br w:type="page"/>
      </w:r>
    </w:p>
    <w:p w14:paraId="7E7E421B" w14:textId="68B7A4DD" w:rsidR="006C36D1" w:rsidRDefault="006C36D1" w:rsidP="006C36D1">
      <w:pPr>
        <w:rPr>
          <w:rFonts w:ascii="Arial" w:hAnsi="Arial" w:cs="Arial"/>
          <w:b/>
          <w:bCs/>
          <w:color w:val="000000"/>
          <w:lang w:eastAsia="es-MX"/>
        </w:rPr>
      </w:pPr>
      <w:r w:rsidRPr="00945B5F">
        <w:rPr>
          <w:rFonts w:ascii="Arial" w:hAnsi="Arial" w:cs="Arial"/>
          <w:b/>
          <w:bCs/>
          <w:color w:val="000000"/>
          <w:lang w:eastAsia="es-MX"/>
        </w:rPr>
        <w:lastRenderedPageBreak/>
        <w:t>Cuadro 5.</w:t>
      </w:r>
      <w:r w:rsidR="00E87810">
        <w:rPr>
          <w:rFonts w:ascii="Arial" w:hAnsi="Arial" w:cs="Arial"/>
          <w:b/>
          <w:bCs/>
          <w:color w:val="000000"/>
          <w:lang w:eastAsia="es-MX"/>
        </w:rPr>
        <w:t xml:space="preserve"> </w:t>
      </w:r>
      <w:r w:rsidRPr="00945B5F">
        <w:rPr>
          <w:rFonts w:ascii="Arial" w:hAnsi="Arial" w:cs="Arial"/>
          <w:b/>
          <w:bCs/>
          <w:color w:val="000000"/>
          <w:lang w:eastAsia="es-MX"/>
        </w:rPr>
        <w:t>Clasificación por Objeto del Gasto</w:t>
      </w:r>
    </w:p>
    <w:p w14:paraId="683C93FD" w14:textId="77064BB7" w:rsidR="00400D0D" w:rsidRDefault="00400D0D" w:rsidP="006C36D1">
      <w:pPr>
        <w:rPr>
          <w:rFonts w:ascii="Arial" w:hAnsi="Arial" w:cs="Arial"/>
          <w:b/>
          <w:bCs/>
          <w:color w:val="000000"/>
          <w:lang w:eastAsia="es-MX"/>
        </w:rPr>
      </w:pPr>
    </w:p>
    <w:tbl>
      <w:tblPr>
        <w:tblW w:w="0" w:type="auto"/>
        <w:tblInd w:w="-45" w:type="dxa"/>
        <w:tblLayout w:type="fixed"/>
        <w:tblCellMar>
          <w:left w:w="70" w:type="dxa"/>
          <w:right w:w="70" w:type="dxa"/>
        </w:tblCellMar>
        <w:tblLook w:val="0000" w:firstRow="0" w:lastRow="0" w:firstColumn="0" w:lastColumn="0" w:noHBand="0" w:noVBand="0"/>
      </w:tblPr>
      <w:tblGrid>
        <w:gridCol w:w="8110"/>
        <w:gridCol w:w="2410"/>
      </w:tblGrid>
      <w:tr w:rsidR="00400D0D" w:rsidRPr="00FD16E6" w14:paraId="69F9E174" w14:textId="77777777" w:rsidTr="00FD16E6">
        <w:trPr>
          <w:trHeight w:val="272"/>
          <w:tblHeader/>
        </w:trPr>
        <w:tc>
          <w:tcPr>
            <w:tcW w:w="8110" w:type="dxa"/>
            <w:tcBorders>
              <w:top w:val="single" w:sz="12" w:space="0" w:color="auto"/>
              <w:left w:val="single" w:sz="12" w:space="0" w:color="auto"/>
              <w:bottom w:val="single" w:sz="12" w:space="0" w:color="auto"/>
              <w:right w:val="single" w:sz="12" w:space="0" w:color="auto"/>
            </w:tcBorders>
            <w:shd w:val="clear" w:color="auto" w:fill="365F91" w:themeFill="accent1" w:themeFillShade="BF"/>
          </w:tcPr>
          <w:p w14:paraId="7EC02D5D" w14:textId="77777777" w:rsidR="00400D0D" w:rsidRPr="00FD16E6" w:rsidRDefault="00400D0D">
            <w:pPr>
              <w:autoSpaceDE w:val="0"/>
              <w:autoSpaceDN w:val="0"/>
              <w:adjustRightInd w:val="0"/>
              <w:jc w:val="center"/>
              <w:rPr>
                <w:rFonts w:ascii="Arial" w:eastAsia="Calibri" w:hAnsi="Arial" w:cs="Arial"/>
                <w:b/>
                <w:bCs/>
                <w:color w:val="FFFFFF"/>
                <w:sz w:val="20"/>
                <w:szCs w:val="20"/>
                <w:lang w:eastAsia="es-MX"/>
              </w:rPr>
            </w:pPr>
            <w:r w:rsidRPr="00FD16E6">
              <w:rPr>
                <w:rFonts w:ascii="Arial" w:eastAsia="Calibri" w:hAnsi="Arial" w:cs="Arial"/>
                <w:b/>
                <w:bCs/>
                <w:color w:val="FFFFFF"/>
                <w:sz w:val="20"/>
                <w:szCs w:val="20"/>
                <w:lang w:eastAsia="es-MX"/>
              </w:rPr>
              <w:t>Concepto</w:t>
            </w:r>
          </w:p>
        </w:tc>
        <w:tc>
          <w:tcPr>
            <w:tcW w:w="2410" w:type="dxa"/>
            <w:tcBorders>
              <w:top w:val="single" w:sz="12" w:space="0" w:color="auto"/>
              <w:left w:val="nil"/>
              <w:bottom w:val="single" w:sz="12" w:space="0" w:color="auto"/>
              <w:right w:val="single" w:sz="12" w:space="0" w:color="auto"/>
            </w:tcBorders>
            <w:shd w:val="clear" w:color="auto" w:fill="365F91" w:themeFill="accent1" w:themeFillShade="BF"/>
          </w:tcPr>
          <w:p w14:paraId="2D9937AE" w14:textId="77777777" w:rsidR="00400D0D" w:rsidRPr="00FD16E6" w:rsidRDefault="00400D0D">
            <w:pPr>
              <w:autoSpaceDE w:val="0"/>
              <w:autoSpaceDN w:val="0"/>
              <w:adjustRightInd w:val="0"/>
              <w:jc w:val="center"/>
              <w:rPr>
                <w:rFonts w:ascii="Arial" w:eastAsia="Calibri" w:hAnsi="Arial" w:cs="Arial"/>
                <w:b/>
                <w:bCs/>
                <w:color w:val="FFFFFF"/>
                <w:sz w:val="20"/>
                <w:szCs w:val="20"/>
                <w:lang w:eastAsia="es-MX"/>
              </w:rPr>
            </w:pPr>
            <w:r w:rsidRPr="00FD16E6">
              <w:rPr>
                <w:rFonts w:ascii="Arial" w:eastAsia="Calibri" w:hAnsi="Arial" w:cs="Arial"/>
                <w:b/>
                <w:bCs/>
                <w:color w:val="FFFFFF"/>
                <w:sz w:val="20"/>
                <w:szCs w:val="20"/>
                <w:lang w:eastAsia="es-MX"/>
              </w:rPr>
              <w:t>Presupuesto Aprobado</w:t>
            </w:r>
          </w:p>
        </w:tc>
      </w:tr>
      <w:tr w:rsidR="00400D0D" w:rsidRPr="00FD16E6" w14:paraId="61D45A02" w14:textId="77777777" w:rsidTr="00FD16E6">
        <w:trPr>
          <w:trHeight w:val="319"/>
        </w:trPr>
        <w:tc>
          <w:tcPr>
            <w:tcW w:w="8110" w:type="dxa"/>
            <w:tcBorders>
              <w:top w:val="nil"/>
              <w:left w:val="single" w:sz="12" w:space="0" w:color="auto"/>
              <w:bottom w:val="single" w:sz="12" w:space="0" w:color="auto"/>
              <w:right w:val="single" w:sz="12" w:space="0" w:color="auto"/>
            </w:tcBorders>
            <w:shd w:val="clear" w:color="auto" w:fill="95B3D7" w:themeFill="accent1" w:themeFillTint="99"/>
          </w:tcPr>
          <w:p w14:paraId="324B17C7" w14:textId="77777777" w:rsidR="00400D0D" w:rsidRPr="00FD16E6" w:rsidRDefault="00400D0D">
            <w:pPr>
              <w:autoSpaceDE w:val="0"/>
              <w:autoSpaceDN w:val="0"/>
              <w:adjustRightInd w:val="0"/>
              <w:rPr>
                <w:rFonts w:ascii="Arial Narrow" w:eastAsia="Calibri" w:hAnsi="Arial Narrow" w:cs="Arial Narrow"/>
                <w:b/>
                <w:bCs/>
                <w:color w:val="FFFFFF"/>
                <w:sz w:val="20"/>
                <w:szCs w:val="20"/>
                <w:lang w:eastAsia="es-MX"/>
              </w:rPr>
            </w:pPr>
            <w:r w:rsidRPr="00FD16E6">
              <w:rPr>
                <w:rFonts w:ascii="Arial Narrow" w:eastAsia="Calibri" w:hAnsi="Arial Narrow" w:cs="Arial Narrow"/>
                <w:b/>
                <w:bCs/>
                <w:color w:val="FFFFFF"/>
                <w:sz w:val="20"/>
                <w:szCs w:val="20"/>
                <w:lang w:eastAsia="es-MX"/>
              </w:rPr>
              <w:t>1000 SERVICIOS PERSONALES</w:t>
            </w:r>
          </w:p>
        </w:tc>
        <w:tc>
          <w:tcPr>
            <w:tcW w:w="2410" w:type="dxa"/>
            <w:tcBorders>
              <w:top w:val="nil"/>
              <w:left w:val="nil"/>
              <w:bottom w:val="single" w:sz="12" w:space="0" w:color="auto"/>
              <w:right w:val="single" w:sz="12" w:space="0" w:color="auto"/>
            </w:tcBorders>
            <w:shd w:val="clear" w:color="auto" w:fill="95B3D7" w:themeFill="accent1" w:themeFillTint="99"/>
          </w:tcPr>
          <w:p w14:paraId="05DBF1B5" w14:textId="77777777" w:rsidR="00400D0D" w:rsidRPr="00FD16E6" w:rsidRDefault="00400D0D">
            <w:pPr>
              <w:autoSpaceDE w:val="0"/>
              <w:autoSpaceDN w:val="0"/>
              <w:adjustRightInd w:val="0"/>
              <w:jc w:val="right"/>
              <w:rPr>
                <w:rFonts w:ascii="Arial Narrow" w:eastAsia="Calibri" w:hAnsi="Arial Narrow" w:cs="Arial Narrow"/>
                <w:b/>
                <w:bCs/>
                <w:color w:val="FFFFFF"/>
                <w:sz w:val="20"/>
                <w:szCs w:val="20"/>
                <w:lang w:eastAsia="es-MX"/>
              </w:rPr>
            </w:pPr>
            <w:r w:rsidRPr="00FD16E6">
              <w:rPr>
                <w:rFonts w:ascii="Arial Narrow" w:eastAsia="Calibri" w:hAnsi="Arial Narrow" w:cs="Arial Narrow"/>
                <w:b/>
                <w:bCs/>
                <w:color w:val="FFFFFF"/>
                <w:sz w:val="20"/>
                <w:szCs w:val="20"/>
                <w:lang w:eastAsia="es-MX"/>
              </w:rPr>
              <w:t>$2,008,880,158.00</w:t>
            </w:r>
          </w:p>
        </w:tc>
      </w:tr>
      <w:tr w:rsidR="00400D0D" w:rsidRPr="00FD16E6" w14:paraId="2D6433ED" w14:textId="77777777" w:rsidTr="00FD16E6">
        <w:trPr>
          <w:trHeight w:val="319"/>
        </w:trPr>
        <w:tc>
          <w:tcPr>
            <w:tcW w:w="8110" w:type="dxa"/>
            <w:tcBorders>
              <w:top w:val="nil"/>
              <w:left w:val="single" w:sz="12" w:space="0" w:color="auto"/>
              <w:bottom w:val="single" w:sz="12" w:space="0" w:color="auto"/>
              <w:right w:val="single" w:sz="12" w:space="0" w:color="auto"/>
            </w:tcBorders>
          </w:tcPr>
          <w:p w14:paraId="2A8DF3D7" w14:textId="77777777" w:rsidR="00400D0D" w:rsidRPr="00FD16E6" w:rsidRDefault="00400D0D">
            <w:pPr>
              <w:autoSpaceDE w:val="0"/>
              <w:autoSpaceDN w:val="0"/>
              <w:adjustRightInd w:val="0"/>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1100 REMUNERACIONES AL PERSONAL DE CARACTER PERMANENTE</w:t>
            </w:r>
          </w:p>
        </w:tc>
        <w:tc>
          <w:tcPr>
            <w:tcW w:w="2410" w:type="dxa"/>
            <w:tcBorders>
              <w:top w:val="nil"/>
              <w:left w:val="nil"/>
              <w:bottom w:val="single" w:sz="12" w:space="0" w:color="auto"/>
              <w:right w:val="single" w:sz="12" w:space="0" w:color="auto"/>
            </w:tcBorders>
          </w:tcPr>
          <w:p w14:paraId="22D05546" w14:textId="77777777" w:rsidR="00400D0D" w:rsidRPr="00FD16E6" w:rsidRDefault="00400D0D">
            <w:pPr>
              <w:autoSpaceDE w:val="0"/>
              <w:autoSpaceDN w:val="0"/>
              <w:adjustRightInd w:val="0"/>
              <w:jc w:val="right"/>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693,780,800.00</w:t>
            </w:r>
          </w:p>
        </w:tc>
      </w:tr>
      <w:tr w:rsidR="00400D0D" w:rsidRPr="00FD16E6" w14:paraId="62AD1143" w14:textId="77777777" w:rsidTr="00FD16E6">
        <w:trPr>
          <w:trHeight w:val="319"/>
        </w:trPr>
        <w:tc>
          <w:tcPr>
            <w:tcW w:w="8110" w:type="dxa"/>
            <w:tcBorders>
              <w:top w:val="nil"/>
              <w:left w:val="single" w:sz="12" w:space="0" w:color="auto"/>
              <w:bottom w:val="single" w:sz="12" w:space="0" w:color="auto"/>
              <w:right w:val="single" w:sz="12" w:space="0" w:color="auto"/>
            </w:tcBorders>
          </w:tcPr>
          <w:p w14:paraId="7828C83C"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111 </w:t>
            </w:r>
            <w:proofErr w:type="gramStart"/>
            <w:r w:rsidRPr="00FD16E6">
              <w:rPr>
                <w:rFonts w:ascii="Arial Narrow" w:eastAsia="Calibri" w:hAnsi="Arial Narrow" w:cs="Arial Narrow"/>
                <w:color w:val="000000"/>
                <w:sz w:val="20"/>
                <w:szCs w:val="20"/>
                <w:lang w:eastAsia="es-MX"/>
              </w:rPr>
              <w:t>Dietas</w:t>
            </w:r>
            <w:proofErr w:type="gramEnd"/>
          </w:p>
        </w:tc>
        <w:tc>
          <w:tcPr>
            <w:tcW w:w="2410" w:type="dxa"/>
            <w:tcBorders>
              <w:top w:val="nil"/>
              <w:left w:val="nil"/>
              <w:bottom w:val="single" w:sz="12" w:space="0" w:color="auto"/>
              <w:right w:val="single" w:sz="12" w:space="0" w:color="auto"/>
            </w:tcBorders>
          </w:tcPr>
          <w:p w14:paraId="4F96AE64"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29,958,152.00</w:t>
            </w:r>
          </w:p>
        </w:tc>
      </w:tr>
      <w:tr w:rsidR="00400D0D" w:rsidRPr="00FD16E6" w14:paraId="60C65E3A" w14:textId="77777777" w:rsidTr="00FD16E6">
        <w:trPr>
          <w:trHeight w:val="319"/>
        </w:trPr>
        <w:tc>
          <w:tcPr>
            <w:tcW w:w="8110" w:type="dxa"/>
            <w:tcBorders>
              <w:top w:val="nil"/>
              <w:left w:val="single" w:sz="12" w:space="0" w:color="auto"/>
              <w:bottom w:val="single" w:sz="12" w:space="0" w:color="auto"/>
              <w:right w:val="single" w:sz="12" w:space="0" w:color="auto"/>
            </w:tcBorders>
          </w:tcPr>
          <w:p w14:paraId="247C1680"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112 </w:t>
            </w:r>
            <w:proofErr w:type="gramStart"/>
            <w:r w:rsidRPr="00FD16E6">
              <w:rPr>
                <w:rFonts w:ascii="Arial Narrow" w:eastAsia="Calibri" w:hAnsi="Arial Narrow" w:cs="Arial Narrow"/>
                <w:color w:val="000000"/>
                <w:sz w:val="20"/>
                <w:szCs w:val="20"/>
                <w:lang w:eastAsia="es-MX"/>
              </w:rPr>
              <w:t>Haberes</w:t>
            </w:r>
            <w:proofErr w:type="gramEnd"/>
          </w:p>
        </w:tc>
        <w:tc>
          <w:tcPr>
            <w:tcW w:w="2410" w:type="dxa"/>
            <w:tcBorders>
              <w:top w:val="nil"/>
              <w:left w:val="nil"/>
              <w:bottom w:val="single" w:sz="12" w:space="0" w:color="auto"/>
              <w:right w:val="single" w:sz="12" w:space="0" w:color="auto"/>
            </w:tcBorders>
          </w:tcPr>
          <w:p w14:paraId="4777FA33"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307632F3" w14:textId="77777777" w:rsidTr="00FD16E6">
        <w:trPr>
          <w:trHeight w:val="319"/>
        </w:trPr>
        <w:tc>
          <w:tcPr>
            <w:tcW w:w="8110" w:type="dxa"/>
            <w:tcBorders>
              <w:top w:val="nil"/>
              <w:left w:val="single" w:sz="12" w:space="0" w:color="auto"/>
              <w:bottom w:val="single" w:sz="12" w:space="0" w:color="auto"/>
              <w:right w:val="single" w:sz="12" w:space="0" w:color="auto"/>
            </w:tcBorders>
          </w:tcPr>
          <w:p w14:paraId="3519BFE5"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113 </w:t>
            </w:r>
            <w:proofErr w:type="gramStart"/>
            <w:r w:rsidRPr="00FD16E6">
              <w:rPr>
                <w:rFonts w:ascii="Arial Narrow" w:eastAsia="Calibri" w:hAnsi="Arial Narrow" w:cs="Arial Narrow"/>
                <w:color w:val="000000"/>
                <w:sz w:val="20"/>
                <w:szCs w:val="20"/>
                <w:lang w:eastAsia="es-MX"/>
              </w:rPr>
              <w:t>Sueldos</w:t>
            </w:r>
            <w:proofErr w:type="gramEnd"/>
            <w:r w:rsidRPr="00FD16E6">
              <w:rPr>
                <w:rFonts w:ascii="Arial Narrow" w:eastAsia="Calibri" w:hAnsi="Arial Narrow" w:cs="Arial Narrow"/>
                <w:color w:val="000000"/>
                <w:sz w:val="20"/>
                <w:szCs w:val="20"/>
                <w:lang w:eastAsia="es-MX"/>
              </w:rPr>
              <w:t xml:space="preserve"> base al personal permanente</w:t>
            </w:r>
          </w:p>
        </w:tc>
        <w:tc>
          <w:tcPr>
            <w:tcW w:w="2410" w:type="dxa"/>
            <w:tcBorders>
              <w:top w:val="nil"/>
              <w:left w:val="nil"/>
              <w:bottom w:val="single" w:sz="12" w:space="0" w:color="auto"/>
              <w:right w:val="single" w:sz="12" w:space="0" w:color="auto"/>
            </w:tcBorders>
          </w:tcPr>
          <w:p w14:paraId="37E39274"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663,822,648.00</w:t>
            </w:r>
          </w:p>
        </w:tc>
      </w:tr>
      <w:tr w:rsidR="00400D0D" w:rsidRPr="00FD16E6" w14:paraId="5B521E00" w14:textId="77777777" w:rsidTr="00FD16E6">
        <w:trPr>
          <w:trHeight w:val="319"/>
        </w:trPr>
        <w:tc>
          <w:tcPr>
            <w:tcW w:w="8110" w:type="dxa"/>
            <w:tcBorders>
              <w:top w:val="nil"/>
              <w:left w:val="single" w:sz="12" w:space="0" w:color="auto"/>
              <w:bottom w:val="single" w:sz="12" w:space="0" w:color="auto"/>
              <w:right w:val="single" w:sz="12" w:space="0" w:color="auto"/>
            </w:tcBorders>
          </w:tcPr>
          <w:p w14:paraId="418D60B4"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114 </w:t>
            </w:r>
            <w:proofErr w:type="gramStart"/>
            <w:r w:rsidRPr="00FD16E6">
              <w:rPr>
                <w:rFonts w:ascii="Arial Narrow" w:eastAsia="Calibri" w:hAnsi="Arial Narrow" w:cs="Arial Narrow"/>
                <w:color w:val="000000"/>
                <w:sz w:val="20"/>
                <w:szCs w:val="20"/>
                <w:lang w:eastAsia="es-MX"/>
              </w:rPr>
              <w:t>Remuneraciones</w:t>
            </w:r>
            <w:proofErr w:type="gramEnd"/>
            <w:r w:rsidRPr="00FD16E6">
              <w:rPr>
                <w:rFonts w:ascii="Arial Narrow" w:eastAsia="Calibri" w:hAnsi="Arial Narrow" w:cs="Arial Narrow"/>
                <w:color w:val="000000"/>
                <w:sz w:val="20"/>
                <w:szCs w:val="20"/>
                <w:lang w:eastAsia="es-MX"/>
              </w:rPr>
              <w:t xml:space="preserve"> por adscripción laboral en el extranjero</w:t>
            </w:r>
          </w:p>
        </w:tc>
        <w:tc>
          <w:tcPr>
            <w:tcW w:w="2410" w:type="dxa"/>
            <w:tcBorders>
              <w:top w:val="nil"/>
              <w:left w:val="nil"/>
              <w:bottom w:val="single" w:sz="12" w:space="0" w:color="auto"/>
              <w:right w:val="single" w:sz="12" w:space="0" w:color="auto"/>
            </w:tcBorders>
          </w:tcPr>
          <w:p w14:paraId="67C3BDB8"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410C2687" w14:textId="77777777" w:rsidTr="00FD16E6">
        <w:trPr>
          <w:trHeight w:val="319"/>
        </w:trPr>
        <w:tc>
          <w:tcPr>
            <w:tcW w:w="8110" w:type="dxa"/>
            <w:tcBorders>
              <w:top w:val="nil"/>
              <w:left w:val="single" w:sz="12" w:space="0" w:color="auto"/>
              <w:bottom w:val="single" w:sz="12" w:space="0" w:color="auto"/>
              <w:right w:val="single" w:sz="12" w:space="0" w:color="auto"/>
            </w:tcBorders>
          </w:tcPr>
          <w:p w14:paraId="7855BDE3" w14:textId="77777777" w:rsidR="00400D0D" w:rsidRPr="00FD16E6" w:rsidRDefault="00400D0D">
            <w:pPr>
              <w:autoSpaceDE w:val="0"/>
              <w:autoSpaceDN w:val="0"/>
              <w:adjustRightInd w:val="0"/>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1200 REMUNERACIONES AL PERSONAL DE CARACTER TRANSITORIO</w:t>
            </w:r>
          </w:p>
        </w:tc>
        <w:tc>
          <w:tcPr>
            <w:tcW w:w="2410" w:type="dxa"/>
            <w:tcBorders>
              <w:top w:val="nil"/>
              <w:left w:val="nil"/>
              <w:bottom w:val="single" w:sz="12" w:space="0" w:color="auto"/>
              <w:right w:val="single" w:sz="12" w:space="0" w:color="auto"/>
            </w:tcBorders>
          </w:tcPr>
          <w:p w14:paraId="0C62B025" w14:textId="77777777" w:rsidR="00400D0D" w:rsidRPr="00FD16E6" w:rsidRDefault="00400D0D">
            <w:pPr>
              <w:autoSpaceDE w:val="0"/>
              <w:autoSpaceDN w:val="0"/>
              <w:adjustRightInd w:val="0"/>
              <w:jc w:val="right"/>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682,333.00</w:t>
            </w:r>
          </w:p>
        </w:tc>
      </w:tr>
      <w:tr w:rsidR="00400D0D" w:rsidRPr="00FD16E6" w14:paraId="5E5FA77B" w14:textId="77777777" w:rsidTr="00FD16E6">
        <w:trPr>
          <w:trHeight w:val="319"/>
        </w:trPr>
        <w:tc>
          <w:tcPr>
            <w:tcW w:w="8110" w:type="dxa"/>
            <w:tcBorders>
              <w:top w:val="nil"/>
              <w:left w:val="single" w:sz="12" w:space="0" w:color="auto"/>
              <w:bottom w:val="single" w:sz="12" w:space="0" w:color="auto"/>
              <w:right w:val="single" w:sz="12" w:space="0" w:color="auto"/>
            </w:tcBorders>
          </w:tcPr>
          <w:p w14:paraId="0A2ECD88"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121 </w:t>
            </w:r>
            <w:proofErr w:type="gramStart"/>
            <w:r w:rsidRPr="00FD16E6">
              <w:rPr>
                <w:rFonts w:ascii="Arial Narrow" w:eastAsia="Calibri" w:hAnsi="Arial Narrow" w:cs="Arial Narrow"/>
                <w:color w:val="000000"/>
                <w:sz w:val="20"/>
                <w:szCs w:val="20"/>
                <w:lang w:eastAsia="es-MX"/>
              </w:rPr>
              <w:t>Honorarios</w:t>
            </w:r>
            <w:proofErr w:type="gramEnd"/>
            <w:r w:rsidRPr="00FD16E6">
              <w:rPr>
                <w:rFonts w:ascii="Arial Narrow" w:eastAsia="Calibri" w:hAnsi="Arial Narrow" w:cs="Arial Narrow"/>
                <w:color w:val="000000"/>
                <w:sz w:val="20"/>
                <w:szCs w:val="20"/>
                <w:lang w:eastAsia="es-MX"/>
              </w:rPr>
              <w:t xml:space="preserve"> asimilables a salarios</w:t>
            </w:r>
          </w:p>
        </w:tc>
        <w:tc>
          <w:tcPr>
            <w:tcW w:w="2410" w:type="dxa"/>
            <w:tcBorders>
              <w:top w:val="nil"/>
              <w:left w:val="nil"/>
              <w:bottom w:val="single" w:sz="12" w:space="0" w:color="auto"/>
              <w:right w:val="single" w:sz="12" w:space="0" w:color="auto"/>
            </w:tcBorders>
          </w:tcPr>
          <w:p w14:paraId="408F8EA2"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37257BE5" w14:textId="77777777" w:rsidTr="00FD16E6">
        <w:trPr>
          <w:trHeight w:val="319"/>
        </w:trPr>
        <w:tc>
          <w:tcPr>
            <w:tcW w:w="8110" w:type="dxa"/>
            <w:tcBorders>
              <w:top w:val="nil"/>
              <w:left w:val="single" w:sz="12" w:space="0" w:color="auto"/>
              <w:bottom w:val="single" w:sz="12" w:space="0" w:color="auto"/>
              <w:right w:val="single" w:sz="12" w:space="0" w:color="auto"/>
            </w:tcBorders>
          </w:tcPr>
          <w:p w14:paraId="16A8F03B"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122 </w:t>
            </w:r>
            <w:proofErr w:type="gramStart"/>
            <w:r w:rsidRPr="00FD16E6">
              <w:rPr>
                <w:rFonts w:ascii="Arial Narrow" w:eastAsia="Calibri" w:hAnsi="Arial Narrow" w:cs="Arial Narrow"/>
                <w:color w:val="000000"/>
                <w:sz w:val="20"/>
                <w:szCs w:val="20"/>
                <w:lang w:eastAsia="es-MX"/>
              </w:rPr>
              <w:t>Sueldos</w:t>
            </w:r>
            <w:proofErr w:type="gramEnd"/>
            <w:r w:rsidRPr="00FD16E6">
              <w:rPr>
                <w:rFonts w:ascii="Arial Narrow" w:eastAsia="Calibri" w:hAnsi="Arial Narrow" w:cs="Arial Narrow"/>
                <w:color w:val="000000"/>
                <w:sz w:val="20"/>
                <w:szCs w:val="20"/>
                <w:lang w:eastAsia="es-MX"/>
              </w:rPr>
              <w:t xml:space="preserve"> base al personal eventual</w:t>
            </w:r>
          </w:p>
        </w:tc>
        <w:tc>
          <w:tcPr>
            <w:tcW w:w="2410" w:type="dxa"/>
            <w:tcBorders>
              <w:top w:val="nil"/>
              <w:left w:val="nil"/>
              <w:bottom w:val="single" w:sz="12" w:space="0" w:color="auto"/>
              <w:right w:val="single" w:sz="12" w:space="0" w:color="auto"/>
            </w:tcBorders>
          </w:tcPr>
          <w:p w14:paraId="6A14B30A"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041C502E" w14:textId="77777777" w:rsidTr="00FD16E6">
        <w:trPr>
          <w:trHeight w:val="319"/>
        </w:trPr>
        <w:tc>
          <w:tcPr>
            <w:tcW w:w="8110" w:type="dxa"/>
            <w:tcBorders>
              <w:top w:val="nil"/>
              <w:left w:val="single" w:sz="12" w:space="0" w:color="auto"/>
              <w:bottom w:val="single" w:sz="12" w:space="0" w:color="auto"/>
              <w:right w:val="single" w:sz="12" w:space="0" w:color="auto"/>
            </w:tcBorders>
          </w:tcPr>
          <w:p w14:paraId="340EE44C"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123 </w:t>
            </w:r>
            <w:proofErr w:type="gramStart"/>
            <w:r w:rsidRPr="00FD16E6">
              <w:rPr>
                <w:rFonts w:ascii="Arial Narrow" w:eastAsia="Calibri" w:hAnsi="Arial Narrow" w:cs="Arial Narrow"/>
                <w:color w:val="000000"/>
                <w:sz w:val="20"/>
                <w:szCs w:val="20"/>
                <w:lang w:eastAsia="es-MX"/>
              </w:rPr>
              <w:t>Retribuciones</w:t>
            </w:r>
            <w:proofErr w:type="gramEnd"/>
            <w:r w:rsidRPr="00FD16E6">
              <w:rPr>
                <w:rFonts w:ascii="Arial Narrow" w:eastAsia="Calibri" w:hAnsi="Arial Narrow" w:cs="Arial Narrow"/>
                <w:color w:val="000000"/>
                <w:sz w:val="20"/>
                <w:szCs w:val="20"/>
                <w:lang w:eastAsia="es-MX"/>
              </w:rPr>
              <w:t xml:space="preserve"> por servicios de carácter social</w:t>
            </w:r>
          </w:p>
        </w:tc>
        <w:tc>
          <w:tcPr>
            <w:tcW w:w="2410" w:type="dxa"/>
            <w:tcBorders>
              <w:top w:val="nil"/>
              <w:left w:val="nil"/>
              <w:bottom w:val="single" w:sz="12" w:space="0" w:color="auto"/>
              <w:right w:val="single" w:sz="12" w:space="0" w:color="auto"/>
            </w:tcBorders>
          </w:tcPr>
          <w:p w14:paraId="3A5904DC"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6F637C97" w14:textId="77777777" w:rsidTr="00FD16E6">
        <w:trPr>
          <w:trHeight w:val="624"/>
        </w:trPr>
        <w:tc>
          <w:tcPr>
            <w:tcW w:w="8110" w:type="dxa"/>
            <w:tcBorders>
              <w:top w:val="nil"/>
              <w:left w:val="single" w:sz="12" w:space="0" w:color="auto"/>
              <w:bottom w:val="single" w:sz="12" w:space="0" w:color="auto"/>
              <w:right w:val="single" w:sz="12" w:space="0" w:color="auto"/>
            </w:tcBorders>
          </w:tcPr>
          <w:p w14:paraId="4D3CA989"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124 </w:t>
            </w:r>
            <w:proofErr w:type="gramStart"/>
            <w:r w:rsidRPr="00FD16E6">
              <w:rPr>
                <w:rFonts w:ascii="Arial Narrow" w:eastAsia="Calibri" w:hAnsi="Arial Narrow" w:cs="Arial Narrow"/>
                <w:color w:val="000000"/>
                <w:sz w:val="20"/>
                <w:szCs w:val="20"/>
                <w:lang w:eastAsia="es-MX"/>
              </w:rPr>
              <w:t>Retribución</w:t>
            </w:r>
            <w:proofErr w:type="gramEnd"/>
            <w:r w:rsidRPr="00FD16E6">
              <w:rPr>
                <w:rFonts w:ascii="Arial Narrow" w:eastAsia="Calibri" w:hAnsi="Arial Narrow" w:cs="Arial Narrow"/>
                <w:color w:val="000000"/>
                <w:sz w:val="20"/>
                <w:szCs w:val="20"/>
                <w:lang w:eastAsia="es-MX"/>
              </w:rPr>
              <w:t xml:space="preserve"> a los representantes de los trabajadores y de los patrones en la Junta de Conciliación y Arbitraje</w:t>
            </w:r>
          </w:p>
        </w:tc>
        <w:tc>
          <w:tcPr>
            <w:tcW w:w="2410" w:type="dxa"/>
            <w:tcBorders>
              <w:top w:val="nil"/>
              <w:left w:val="nil"/>
              <w:bottom w:val="single" w:sz="12" w:space="0" w:color="auto"/>
              <w:right w:val="single" w:sz="12" w:space="0" w:color="auto"/>
            </w:tcBorders>
          </w:tcPr>
          <w:p w14:paraId="2B40C8C8"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682,333.00</w:t>
            </w:r>
          </w:p>
        </w:tc>
      </w:tr>
      <w:tr w:rsidR="00400D0D" w:rsidRPr="00FD16E6" w14:paraId="01DD5D81" w14:textId="77777777" w:rsidTr="00FD16E6">
        <w:trPr>
          <w:trHeight w:val="319"/>
        </w:trPr>
        <w:tc>
          <w:tcPr>
            <w:tcW w:w="8110" w:type="dxa"/>
            <w:tcBorders>
              <w:top w:val="nil"/>
              <w:left w:val="single" w:sz="12" w:space="0" w:color="auto"/>
              <w:bottom w:val="single" w:sz="12" w:space="0" w:color="auto"/>
              <w:right w:val="single" w:sz="12" w:space="0" w:color="auto"/>
            </w:tcBorders>
          </w:tcPr>
          <w:p w14:paraId="56AFA830" w14:textId="77777777" w:rsidR="00400D0D" w:rsidRPr="00FD16E6" w:rsidRDefault="00400D0D">
            <w:pPr>
              <w:autoSpaceDE w:val="0"/>
              <w:autoSpaceDN w:val="0"/>
              <w:adjustRightInd w:val="0"/>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1300 REMUNERACIONES ADICIONALES Y ESPECIALES</w:t>
            </w:r>
          </w:p>
        </w:tc>
        <w:tc>
          <w:tcPr>
            <w:tcW w:w="2410" w:type="dxa"/>
            <w:tcBorders>
              <w:top w:val="nil"/>
              <w:left w:val="nil"/>
              <w:bottom w:val="single" w:sz="12" w:space="0" w:color="auto"/>
              <w:right w:val="single" w:sz="12" w:space="0" w:color="auto"/>
            </w:tcBorders>
          </w:tcPr>
          <w:p w14:paraId="2BD412AE" w14:textId="77777777" w:rsidR="00400D0D" w:rsidRPr="00FD16E6" w:rsidRDefault="00400D0D">
            <w:pPr>
              <w:autoSpaceDE w:val="0"/>
              <w:autoSpaceDN w:val="0"/>
              <w:adjustRightInd w:val="0"/>
              <w:jc w:val="right"/>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478,453,224.00</w:t>
            </w:r>
          </w:p>
        </w:tc>
      </w:tr>
      <w:tr w:rsidR="00400D0D" w:rsidRPr="00FD16E6" w14:paraId="3B92F8B7" w14:textId="77777777" w:rsidTr="00FD16E6">
        <w:trPr>
          <w:trHeight w:val="319"/>
        </w:trPr>
        <w:tc>
          <w:tcPr>
            <w:tcW w:w="8110" w:type="dxa"/>
            <w:tcBorders>
              <w:top w:val="nil"/>
              <w:left w:val="single" w:sz="12" w:space="0" w:color="auto"/>
              <w:bottom w:val="single" w:sz="12" w:space="0" w:color="auto"/>
              <w:right w:val="single" w:sz="12" w:space="0" w:color="auto"/>
            </w:tcBorders>
          </w:tcPr>
          <w:p w14:paraId="2458CB7F"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131 </w:t>
            </w:r>
            <w:proofErr w:type="gramStart"/>
            <w:r w:rsidRPr="00FD16E6">
              <w:rPr>
                <w:rFonts w:ascii="Arial Narrow" w:eastAsia="Calibri" w:hAnsi="Arial Narrow" w:cs="Arial Narrow"/>
                <w:color w:val="000000"/>
                <w:sz w:val="20"/>
                <w:szCs w:val="20"/>
                <w:lang w:eastAsia="es-MX"/>
              </w:rPr>
              <w:t>Primas</w:t>
            </w:r>
            <w:proofErr w:type="gramEnd"/>
            <w:r w:rsidRPr="00FD16E6">
              <w:rPr>
                <w:rFonts w:ascii="Arial Narrow" w:eastAsia="Calibri" w:hAnsi="Arial Narrow" w:cs="Arial Narrow"/>
                <w:color w:val="000000"/>
                <w:sz w:val="20"/>
                <w:szCs w:val="20"/>
                <w:lang w:eastAsia="es-MX"/>
              </w:rPr>
              <w:t xml:space="preserve"> por años de servicios efectivos prestados</w:t>
            </w:r>
          </w:p>
        </w:tc>
        <w:tc>
          <w:tcPr>
            <w:tcW w:w="2410" w:type="dxa"/>
            <w:tcBorders>
              <w:top w:val="nil"/>
              <w:left w:val="nil"/>
              <w:bottom w:val="single" w:sz="12" w:space="0" w:color="auto"/>
              <w:right w:val="single" w:sz="12" w:space="0" w:color="auto"/>
            </w:tcBorders>
          </w:tcPr>
          <w:p w14:paraId="7D83925D"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17,236,176.00</w:t>
            </w:r>
          </w:p>
        </w:tc>
      </w:tr>
      <w:tr w:rsidR="00400D0D" w:rsidRPr="00FD16E6" w14:paraId="5F5C45E0" w14:textId="77777777" w:rsidTr="00FD16E6">
        <w:trPr>
          <w:trHeight w:val="319"/>
        </w:trPr>
        <w:tc>
          <w:tcPr>
            <w:tcW w:w="8110" w:type="dxa"/>
            <w:tcBorders>
              <w:top w:val="nil"/>
              <w:left w:val="single" w:sz="12" w:space="0" w:color="auto"/>
              <w:bottom w:val="single" w:sz="12" w:space="0" w:color="auto"/>
              <w:right w:val="single" w:sz="12" w:space="0" w:color="auto"/>
            </w:tcBorders>
          </w:tcPr>
          <w:p w14:paraId="105C52EF"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132 </w:t>
            </w:r>
            <w:proofErr w:type="gramStart"/>
            <w:r w:rsidRPr="00FD16E6">
              <w:rPr>
                <w:rFonts w:ascii="Arial Narrow" w:eastAsia="Calibri" w:hAnsi="Arial Narrow" w:cs="Arial Narrow"/>
                <w:color w:val="000000"/>
                <w:sz w:val="20"/>
                <w:szCs w:val="20"/>
                <w:lang w:eastAsia="es-MX"/>
              </w:rPr>
              <w:t>Primas</w:t>
            </w:r>
            <w:proofErr w:type="gramEnd"/>
            <w:r w:rsidRPr="00FD16E6">
              <w:rPr>
                <w:rFonts w:ascii="Arial Narrow" w:eastAsia="Calibri" w:hAnsi="Arial Narrow" w:cs="Arial Narrow"/>
                <w:color w:val="000000"/>
                <w:sz w:val="20"/>
                <w:szCs w:val="20"/>
                <w:lang w:eastAsia="es-MX"/>
              </w:rPr>
              <w:t xml:space="preserve"> de vacaciones, dominical y gratificación de fin de año</w:t>
            </w:r>
          </w:p>
        </w:tc>
        <w:tc>
          <w:tcPr>
            <w:tcW w:w="2410" w:type="dxa"/>
            <w:tcBorders>
              <w:top w:val="nil"/>
              <w:left w:val="nil"/>
              <w:bottom w:val="single" w:sz="12" w:space="0" w:color="auto"/>
              <w:right w:val="single" w:sz="12" w:space="0" w:color="auto"/>
            </w:tcBorders>
          </w:tcPr>
          <w:p w14:paraId="40E6551E"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133,020,252.00</w:t>
            </w:r>
          </w:p>
        </w:tc>
      </w:tr>
      <w:tr w:rsidR="00400D0D" w:rsidRPr="00FD16E6" w14:paraId="4927C537" w14:textId="77777777" w:rsidTr="00FD16E6">
        <w:trPr>
          <w:trHeight w:val="319"/>
        </w:trPr>
        <w:tc>
          <w:tcPr>
            <w:tcW w:w="8110" w:type="dxa"/>
            <w:tcBorders>
              <w:top w:val="nil"/>
              <w:left w:val="single" w:sz="12" w:space="0" w:color="auto"/>
              <w:bottom w:val="single" w:sz="12" w:space="0" w:color="auto"/>
              <w:right w:val="single" w:sz="12" w:space="0" w:color="auto"/>
            </w:tcBorders>
          </w:tcPr>
          <w:p w14:paraId="71F18461"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133 </w:t>
            </w:r>
            <w:proofErr w:type="gramStart"/>
            <w:r w:rsidRPr="00FD16E6">
              <w:rPr>
                <w:rFonts w:ascii="Arial Narrow" w:eastAsia="Calibri" w:hAnsi="Arial Narrow" w:cs="Arial Narrow"/>
                <w:color w:val="000000"/>
                <w:sz w:val="20"/>
                <w:szCs w:val="20"/>
                <w:lang w:eastAsia="es-MX"/>
              </w:rPr>
              <w:t>Horas</w:t>
            </w:r>
            <w:proofErr w:type="gramEnd"/>
            <w:r w:rsidRPr="00FD16E6">
              <w:rPr>
                <w:rFonts w:ascii="Arial Narrow" w:eastAsia="Calibri" w:hAnsi="Arial Narrow" w:cs="Arial Narrow"/>
                <w:color w:val="000000"/>
                <w:sz w:val="20"/>
                <w:szCs w:val="20"/>
                <w:lang w:eastAsia="es-MX"/>
              </w:rPr>
              <w:t xml:space="preserve"> extraordinarias</w:t>
            </w:r>
          </w:p>
        </w:tc>
        <w:tc>
          <w:tcPr>
            <w:tcW w:w="2410" w:type="dxa"/>
            <w:tcBorders>
              <w:top w:val="nil"/>
              <w:left w:val="nil"/>
              <w:bottom w:val="single" w:sz="12" w:space="0" w:color="auto"/>
              <w:right w:val="single" w:sz="12" w:space="0" w:color="auto"/>
            </w:tcBorders>
          </w:tcPr>
          <w:p w14:paraId="59706D8E"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6C5D24ED" w14:textId="77777777" w:rsidTr="00FD16E6">
        <w:trPr>
          <w:trHeight w:val="319"/>
        </w:trPr>
        <w:tc>
          <w:tcPr>
            <w:tcW w:w="8110" w:type="dxa"/>
            <w:tcBorders>
              <w:top w:val="nil"/>
              <w:left w:val="single" w:sz="12" w:space="0" w:color="auto"/>
              <w:bottom w:val="single" w:sz="12" w:space="0" w:color="auto"/>
              <w:right w:val="single" w:sz="12" w:space="0" w:color="auto"/>
            </w:tcBorders>
          </w:tcPr>
          <w:p w14:paraId="15C5A6A6"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134 </w:t>
            </w:r>
            <w:proofErr w:type="gramStart"/>
            <w:r w:rsidRPr="00FD16E6">
              <w:rPr>
                <w:rFonts w:ascii="Arial Narrow" w:eastAsia="Calibri" w:hAnsi="Arial Narrow" w:cs="Arial Narrow"/>
                <w:color w:val="000000"/>
                <w:sz w:val="20"/>
                <w:szCs w:val="20"/>
                <w:lang w:eastAsia="es-MX"/>
              </w:rPr>
              <w:t>Compensaciones</w:t>
            </w:r>
            <w:proofErr w:type="gramEnd"/>
          </w:p>
        </w:tc>
        <w:tc>
          <w:tcPr>
            <w:tcW w:w="2410" w:type="dxa"/>
            <w:tcBorders>
              <w:top w:val="nil"/>
              <w:left w:val="nil"/>
              <w:bottom w:val="single" w:sz="12" w:space="0" w:color="auto"/>
              <w:right w:val="single" w:sz="12" w:space="0" w:color="auto"/>
            </w:tcBorders>
          </w:tcPr>
          <w:p w14:paraId="5A96F5B6"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328196796</w:t>
            </w:r>
          </w:p>
        </w:tc>
      </w:tr>
      <w:tr w:rsidR="00400D0D" w:rsidRPr="00FD16E6" w14:paraId="0A7CC302" w14:textId="77777777" w:rsidTr="00FD16E6">
        <w:trPr>
          <w:trHeight w:val="319"/>
        </w:trPr>
        <w:tc>
          <w:tcPr>
            <w:tcW w:w="8110" w:type="dxa"/>
            <w:tcBorders>
              <w:top w:val="nil"/>
              <w:left w:val="single" w:sz="12" w:space="0" w:color="auto"/>
              <w:bottom w:val="single" w:sz="12" w:space="0" w:color="auto"/>
              <w:right w:val="single" w:sz="12" w:space="0" w:color="auto"/>
            </w:tcBorders>
          </w:tcPr>
          <w:p w14:paraId="4C5E81D2"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135 </w:t>
            </w:r>
            <w:proofErr w:type="spellStart"/>
            <w:r w:rsidRPr="00FD16E6">
              <w:rPr>
                <w:rFonts w:ascii="Arial Narrow" w:eastAsia="Calibri" w:hAnsi="Arial Narrow" w:cs="Arial Narrow"/>
                <w:color w:val="000000"/>
                <w:sz w:val="20"/>
                <w:szCs w:val="20"/>
                <w:lang w:eastAsia="es-MX"/>
              </w:rPr>
              <w:t>Sobrehaberes</w:t>
            </w:r>
            <w:proofErr w:type="spellEnd"/>
          </w:p>
        </w:tc>
        <w:tc>
          <w:tcPr>
            <w:tcW w:w="2410" w:type="dxa"/>
            <w:tcBorders>
              <w:top w:val="nil"/>
              <w:left w:val="nil"/>
              <w:bottom w:val="single" w:sz="12" w:space="0" w:color="auto"/>
              <w:right w:val="single" w:sz="12" w:space="0" w:color="auto"/>
            </w:tcBorders>
          </w:tcPr>
          <w:p w14:paraId="60A73A84"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48E7EFBA" w14:textId="77777777" w:rsidTr="00FD16E6">
        <w:trPr>
          <w:trHeight w:val="319"/>
        </w:trPr>
        <w:tc>
          <w:tcPr>
            <w:tcW w:w="8110" w:type="dxa"/>
            <w:tcBorders>
              <w:top w:val="nil"/>
              <w:left w:val="single" w:sz="12" w:space="0" w:color="auto"/>
              <w:bottom w:val="single" w:sz="12" w:space="0" w:color="auto"/>
              <w:right w:val="single" w:sz="12" w:space="0" w:color="auto"/>
            </w:tcBorders>
          </w:tcPr>
          <w:p w14:paraId="6F51CA2A"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136 </w:t>
            </w:r>
            <w:proofErr w:type="gramStart"/>
            <w:r w:rsidRPr="00FD16E6">
              <w:rPr>
                <w:rFonts w:ascii="Arial Narrow" w:eastAsia="Calibri" w:hAnsi="Arial Narrow" w:cs="Arial Narrow"/>
                <w:color w:val="000000"/>
                <w:sz w:val="20"/>
                <w:szCs w:val="20"/>
                <w:lang w:eastAsia="es-MX"/>
              </w:rPr>
              <w:t>Asignaciones</w:t>
            </w:r>
            <w:proofErr w:type="gramEnd"/>
            <w:r w:rsidRPr="00FD16E6">
              <w:rPr>
                <w:rFonts w:ascii="Arial Narrow" w:eastAsia="Calibri" w:hAnsi="Arial Narrow" w:cs="Arial Narrow"/>
                <w:color w:val="000000"/>
                <w:sz w:val="20"/>
                <w:szCs w:val="20"/>
                <w:lang w:eastAsia="es-MX"/>
              </w:rPr>
              <w:t xml:space="preserve"> de técnico, de mando, por comisión, de vuelo y de técnico especial</w:t>
            </w:r>
          </w:p>
        </w:tc>
        <w:tc>
          <w:tcPr>
            <w:tcW w:w="2410" w:type="dxa"/>
            <w:tcBorders>
              <w:top w:val="nil"/>
              <w:left w:val="nil"/>
              <w:bottom w:val="single" w:sz="12" w:space="0" w:color="auto"/>
              <w:right w:val="single" w:sz="12" w:space="0" w:color="auto"/>
            </w:tcBorders>
          </w:tcPr>
          <w:p w14:paraId="2FC58E11"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4A00E66D" w14:textId="77777777" w:rsidTr="00FD16E6">
        <w:trPr>
          <w:trHeight w:val="319"/>
        </w:trPr>
        <w:tc>
          <w:tcPr>
            <w:tcW w:w="8110" w:type="dxa"/>
            <w:tcBorders>
              <w:top w:val="nil"/>
              <w:left w:val="single" w:sz="12" w:space="0" w:color="auto"/>
              <w:bottom w:val="single" w:sz="12" w:space="0" w:color="auto"/>
              <w:right w:val="single" w:sz="12" w:space="0" w:color="auto"/>
            </w:tcBorders>
          </w:tcPr>
          <w:p w14:paraId="04E48C57"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137 </w:t>
            </w:r>
            <w:proofErr w:type="gramStart"/>
            <w:r w:rsidRPr="00FD16E6">
              <w:rPr>
                <w:rFonts w:ascii="Arial Narrow" w:eastAsia="Calibri" w:hAnsi="Arial Narrow" w:cs="Arial Narrow"/>
                <w:color w:val="000000"/>
                <w:sz w:val="20"/>
                <w:szCs w:val="20"/>
                <w:lang w:eastAsia="es-MX"/>
              </w:rPr>
              <w:t>Honorarios</w:t>
            </w:r>
            <w:proofErr w:type="gramEnd"/>
            <w:r w:rsidRPr="00FD16E6">
              <w:rPr>
                <w:rFonts w:ascii="Arial Narrow" w:eastAsia="Calibri" w:hAnsi="Arial Narrow" w:cs="Arial Narrow"/>
                <w:color w:val="000000"/>
                <w:sz w:val="20"/>
                <w:szCs w:val="20"/>
                <w:lang w:eastAsia="es-MX"/>
              </w:rPr>
              <w:t xml:space="preserve"> especiales</w:t>
            </w:r>
          </w:p>
        </w:tc>
        <w:tc>
          <w:tcPr>
            <w:tcW w:w="2410" w:type="dxa"/>
            <w:tcBorders>
              <w:top w:val="nil"/>
              <w:left w:val="nil"/>
              <w:bottom w:val="single" w:sz="12" w:space="0" w:color="auto"/>
              <w:right w:val="single" w:sz="12" w:space="0" w:color="auto"/>
            </w:tcBorders>
          </w:tcPr>
          <w:p w14:paraId="4EE889F2"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0C06CB4F" w14:textId="77777777" w:rsidTr="00FD16E6">
        <w:trPr>
          <w:trHeight w:val="319"/>
        </w:trPr>
        <w:tc>
          <w:tcPr>
            <w:tcW w:w="8110" w:type="dxa"/>
            <w:tcBorders>
              <w:top w:val="nil"/>
              <w:left w:val="single" w:sz="12" w:space="0" w:color="auto"/>
              <w:bottom w:val="single" w:sz="12" w:space="0" w:color="auto"/>
              <w:right w:val="single" w:sz="12" w:space="0" w:color="auto"/>
            </w:tcBorders>
          </w:tcPr>
          <w:p w14:paraId="1F94B173"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138 </w:t>
            </w:r>
            <w:proofErr w:type="gramStart"/>
            <w:r w:rsidRPr="00FD16E6">
              <w:rPr>
                <w:rFonts w:ascii="Arial Narrow" w:eastAsia="Calibri" w:hAnsi="Arial Narrow" w:cs="Arial Narrow"/>
                <w:color w:val="000000"/>
                <w:sz w:val="20"/>
                <w:szCs w:val="20"/>
                <w:lang w:eastAsia="es-MX"/>
              </w:rPr>
              <w:t>Participaciones</w:t>
            </w:r>
            <w:proofErr w:type="gramEnd"/>
            <w:r w:rsidRPr="00FD16E6">
              <w:rPr>
                <w:rFonts w:ascii="Arial Narrow" w:eastAsia="Calibri" w:hAnsi="Arial Narrow" w:cs="Arial Narrow"/>
                <w:color w:val="000000"/>
                <w:sz w:val="20"/>
                <w:szCs w:val="20"/>
                <w:lang w:eastAsia="es-MX"/>
              </w:rPr>
              <w:t xml:space="preserve"> por vigilancia en el cumplimiento de las leyes y custodia de valores</w:t>
            </w:r>
          </w:p>
        </w:tc>
        <w:tc>
          <w:tcPr>
            <w:tcW w:w="2410" w:type="dxa"/>
            <w:tcBorders>
              <w:top w:val="nil"/>
              <w:left w:val="nil"/>
              <w:bottom w:val="single" w:sz="12" w:space="0" w:color="auto"/>
              <w:right w:val="single" w:sz="12" w:space="0" w:color="auto"/>
            </w:tcBorders>
          </w:tcPr>
          <w:p w14:paraId="2668580E"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4763C4BD" w14:textId="77777777" w:rsidTr="00FD16E6">
        <w:trPr>
          <w:trHeight w:val="319"/>
        </w:trPr>
        <w:tc>
          <w:tcPr>
            <w:tcW w:w="8110" w:type="dxa"/>
            <w:tcBorders>
              <w:top w:val="nil"/>
              <w:left w:val="single" w:sz="12" w:space="0" w:color="auto"/>
              <w:bottom w:val="single" w:sz="12" w:space="0" w:color="auto"/>
              <w:right w:val="single" w:sz="12" w:space="0" w:color="auto"/>
            </w:tcBorders>
          </w:tcPr>
          <w:p w14:paraId="7BB24E57" w14:textId="77777777" w:rsidR="00400D0D" w:rsidRPr="00FD16E6" w:rsidRDefault="00400D0D">
            <w:pPr>
              <w:autoSpaceDE w:val="0"/>
              <w:autoSpaceDN w:val="0"/>
              <w:adjustRightInd w:val="0"/>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1400 SEGURIDAD SOCIAL</w:t>
            </w:r>
          </w:p>
        </w:tc>
        <w:tc>
          <w:tcPr>
            <w:tcW w:w="2410" w:type="dxa"/>
            <w:tcBorders>
              <w:top w:val="nil"/>
              <w:left w:val="nil"/>
              <w:bottom w:val="single" w:sz="12" w:space="0" w:color="auto"/>
              <w:right w:val="single" w:sz="12" w:space="0" w:color="auto"/>
            </w:tcBorders>
          </w:tcPr>
          <w:p w14:paraId="02746C1A" w14:textId="77777777" w:rsidR="00400D0D" w:rsidRPr="00FD16E6" w:rsidRDefault="00400D0D">
            <w:pPr>
              <w:autoSpaceDE w:val="0"/>
              <w:autoSpaceDN w:val="0"/>
              <w:adjustRightInd w:val="0"/>
              <w:jc w:val="right"/>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295,974,125.00</w:t>
            </w:r>
          </w:p>
        </w:tc>
      </w:tr>
      <w:tr w:rsidR="00400D0D" w:rsidRPr="00FD16E6" w14:paraId="030B90B7" w14:textId="77777777" w:rsidTr="00FD16E6">
        <w:trPr>
          <w:trHeight w:val="319"/>
        </w:trPr>
        <w:tc>
          <w:tcPr>
            <w:tcW w:w="8110" w:type="dxa"/>
            <w:tcBorders>
              <w:top w:val="nil"/>
              <w:left w:val="single" w:sz="12" w:space="0" w:color="auto"/>
              <w:bottom w:val="single" w:sz="12" w:space="0" w:color="auto"/>
              <w:right w:val="single" w:sz="12" w:space="0" w:color="auto"/>
            </w:tcBorders>
          </w:tcPr>
          <w:p w14:paraId="597F4F57"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141 </w:t>
            </w:r>
            <w:proofErr w:type="gramStart"/>
            <w:r w:rsidRPr="00FD16E6">
              <w:rPr>
                <w:rFonts w:ascii="Arial Narrow" w:eastAsia="Calibri" w:hAnsi="Arial Narrow" w:cs="Arial Narrow"/>
                <w:color w:val="000000"/>
                <w:sz w:val="20"/>
                <w:szCs w:val="20"/>
                <w:lang w:eastAsia="es-MX"/>
              </w:rPr>
              <w:t>Aportaciones</w:t>
            </w:r>
            <w:proofErr w:type="gramEnd"/>
            <w:r w:rsidRPr="00FD16E6">
              <w:rPr>
                <w:rFonts w:ascii="Arial Narrow" w:eastAsia="Calibri" w:hAnsi="Arial Narrow" w:cs="Arial Narrow"/>
                <w:color w:val="000000"/>
                <w:sz w:val="20"/>
                <w:szCs w:val="20"/>
                <w:lang w:eastAsia="es-MX"/>
              </w:rPr>
              <w:t xml:space="preserve"> de seguridad social</w:t>
            </w:r>
          </w:p>
        </w:tc>
        <w:tc>
          <w:tcPr>
            <w:tcW w:w="2410" w:type="dxa"/>
            <w:tcBorders>
              <w:top w:val="nil"/>
              <w:left w:val="nil"/>
              <w:bottom w:val="single" w:sz="12" w:space="0" w:color="auto"/>
              <w:right w:val="single" w:sz="12" w:space="0" w:color="auto"/>
            </w:tcBorders>
          </w:tcPr>
          <w:p w14:paraId="0413B4CB"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197,804,964.00</w:t>
            </w:r>
          </w:p>
        </w:tc>
      </w:tr>
      <w:tr w:rsidR="00400D0D" w:rsidRPr="00FD16E6" w14:paraId="098ECF38" w14:textId="77777777" w:rsidTr="00FD16E6">
        <w:trPr>
          <w:trHeight w:val="319"/>
        </w:trPr>
        <w:tc>
          <w:tcPr>
            <w:tcW w:w="8110" w:type="dxa"/>
            <w:tcBorders>
              <w:top w:val="nil"/>
              <w:left w:val="single" w:sz="12" w:space="0" w:color="auto"/>
              <w:bottom w:val="single" w:sz="12" w:space="0" w:color="auto"/>
              <w:right w:val="single" w:sz="12" w:space="0" w:color="auto"/>
            </w:tcBorders>
          </w:tcPr>
          <w:p w14:paraId="6DBB5C19"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142 </w:t>
            </w:r>
            <w:proofErr w:type="gramStart"/>
            <w:r w:rsidRPr="00FD16E6">
              <w:rPr>
                <w:rFonts w:ascii="Arial Narrow" w:eastAsia="Calibri" w:hAnsi="Arial Narrow" w:cs="Arial Narrow"/>
                <w:color w:val="000000"/>
                <w:sz w:val="20"/>
                <w:szCs w:val="20"/>
                <w:lang w:eastAsia="es-MX"/>
              </w:rPr>
              <w:t>Aportaciones</w:t>
            </w:r>
            <w:proofErr w:type="gramEnd"/>
            <w:r w:rsidRPr="00FD16E6">
              <w:rPr>
                <w:rFonts w:ascii="Arial Narrow" w:eastAsia="Calibri" w:hAnsi="Arial Narrow" w:cs="Arial Narrow"/>
                <w:color w:val="000000"/>
                <w:sz w:val="20"/>
                <w:szCs w:val="20"/>
                <w:lang w:eastAsia="es-MX"/>
              </w:rPr>
              <w:t xml:space="preserve"> a fondos de vivienda</w:t>
            </w:r>
          </w:p>
        </w:tc>
        <w:tc>
          <w:tcPr>
            <w:tcW w:w="2410" w:type="dxa"/>
            <w:tcBorders>
              <w:top w:val="nil"/>
              <w:left w:val="nil"/>
              <w:bottom w:val="single" w:sz="12" w:space="0" w:color="auto"/>
              <w:right w:val="single" w:sz="12" w:space="0" w:color="auto"/>
            </w:tcBorders>
          </w:tcPr>
          <w:p w14:paraId="47C91DF3"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58,665,091.00</w:t>
            </w:r>
          </w:p>
        </w:tc>
      </w:tr>
      <w:tr w:rsidR="00400D0D" w:rsidRPr="00FD16E6" w14:paraId="6A4972DC" w14:textId="77777777" w:rsidTr="00FD16E6">
        <w:trPr>
          <w:trHeight w:val="319"/>
        </w:trPr>
        <w:tc>
          <w:tcPr>
            <w:tcW w:w="8110" w:type="dxa"/>
            <w:tcBorders>
              <w:top w:val="nil"/>
              <w:left w:val="single" w:sz="12" w:space="0" w:color="auto"/>
              <w:bottom w:val="single" w:sz="12" w:space="0" w:color="auto"/>
              <w:right w:val="single" w:sz="12" w:space="0" w:color="auto"/>
            </w:tcBorders>
          </w:tcPr>
          <w:p w14:paraId="46B045F3"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143 </w:t>
            </w:r>
            <w:proofErr w:type="gramStart"/>
            <w:r w:rsidRPr="00FD16E6">
              <w:rPr>
                <w:rFonts w:ascii="Arial Narrow" w:eastAsia="Calibri" w:hAnsi="Arial Narrow" w:cs="Arial Narrow"/>
                <w:color w:val="000000"/>
                <w:sz w:val="20"/>
                <w:szCs w:val="20"/>
                <w:lang w:eastAsia="es-MX"/>
              </w:rPr>
              <w:t>Aportaciones</w:t>
            </w:r>
            <w:proofErr w:type="gramEnd"/>
            <w:r w:rsidRPr="00FD16E6">
              <w:rPr>
                <w:rFonts w:ascii="Arial Narrow" w:eastAsia="Calibri" w:hAnsi="Arial Narrow" w:cs="Arial Narrow"/>
                <w:color w:val="000000"/>
                <w:sz w:val="20"/>
                <w:szCs w:val="20"/>
                <w:lang w:eastAsia="es-MX"/>
              </w:rPr>
              <w:t xml:space="preserve"> al sistema para el retiro</w:t>
            </w:r>
          </w:p>
        </w:tc>
        <w:tc>
          <w:tcPr>
            <w:tcW w:w="2410" w:type="dxa"/>
            <w:tcBorders>
              <w:top w:val="nil"/>
              <w:left w:val="nil"/>
              <w:bottom w:val="single" w:sz="12" w:space="0" w:color="auto"/>
              <w:right w:val="single" w:sz="12" w:space="0" w:color="auto"/>
            </w:tcBorders>
          </w:tcPr>
          <w:p w14:paraId="7378545D"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23,504,074.00</w:t>
            </w:r>
          </w:p>
        </w:tc>
      </w:tr>
      <w:tr w:rsidR="00400D0D" w:rsidRPr="00FD16E6" w14:paraId="10487481" w14:textId="77777777" w:rsidTr="00FD16E6">
        <w:trPr>
          <w:trHeight w:val="319"/>
        </w:trPr>
        <w:tc>
          <w:tcPr>
            <w:tcW w:w="8110" w:type="dxa"/>
            <w:tcBorders>
              <w:top w:val="nil"/>
              <w:left w:val="single" w:sz="12" w:space="0" w:color="auto"/>
              <w:bottom w:val="single" w:sz="12" w:space="0" w:color="auto"/>
              <w:right w:val="single" w:sz="12" w:space="0" w:color="auto"/>
            </w:tcBorders>
          </w:tcPr>
          <w:p w14:paraId="1EC86486"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144 </w:t>
            </w:r>
            <w:proofErr w:type="gramStart"/>
            <w:r w:rsidRPr="00FD16E6">
              <w:rPr>
                <w:rFonts w:ascii="Arial Narrow" w:eastAsia="Calibri" w:hAnsi="Arial Narrow" w:cs="Arial Narrow"/>
                <w:color w:val="000000"/>
                <w:sz w:val="20"/>
                <w:szCs w:val="20"/>
                <w:lang w:eastAsia="es-MX"/>
              </w:rPr>
              <w:t>Aportaciones</w:t>
            </w:r>
            <w:proofErr w:type="gramEnd"/>
            <w:r w:rsidRPr="00FD16E6">
              <w:rPr>
                <w:rFonts w:ascii="Arial Narrow" w:eastAsia="Calibri" w:hAnsi="Arial Narrow" w:cs="Arial Narrow"/>
                <w:color w:val="000000"/>
                <w:sz w:val="20"/>
                <w:szCs w:val="20"/>
                <w:lang w:eastAsia="es-MX"/>
              </w:rPr>
              <w:t xml:space="preserve"> para seguros</w:t>
            </w:r>
          </w:p>
        </w:tc>
        <w:tc>
          <w:tcPr>
            <w:tcW w:w="2410" w:type="dxa"/>
            <w:tcBorders>
              <w:top w:val="nil"/>
              <w:left w:val="nil"/>
              <w:bottom w:val="single" w:sz="12" w:space="0" w:color="auto"/>
              <w:right w:val="single" w:sz="12" w:space="0" w:color="auto"/>
            </w:tcBorders>
          </w:tcPr>
          <w:p w14:paraId="08C53329"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15,999,996.00</w:t>
            </w:r>
          </w:p>
        </w:tc>
      </w:tr>
      <w:tr w:rsidR="00400D0D" w:rsidRPr="00FD16E6" w14:paraId="6376A9A2" w14:textId="77777777" w:rsidTr="00FD16E6">
        <w:trPr>
          <w:trHeight w:val="319"/>
        </w:trPr>
        <w:tc>
          <w:tcPr>
            <w:tcW w:w="8110" w:type="dxa"/>
            <w:tcBorders>
              <w:top w:val="nil"/>
              <w:left w:val="single" w:sz="12" w:space="0" w:color="auto"/>
              <w:bottom w:val="single" w:sz="12" w:space="0" w:color="auto"/>
              <w:right w:val="single" w:sz="12" w:space="0" w:color="auto"/>
            </w:tcBorders>
          </w:tcPr>
          <w:p w14:paraId="46AA2CB7" w14:textId="77777777" w:rsidR="00400D0D" w:rsidRPr="00FD16E6" w:rsidRDefault="00400D0D">
            <w:pPr>
              <w:autoSpaceDE w:val="0"/>
              <w:autoSpaceDN w:val="0"/>
              <w:adjustRightInd w:val="0"/>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1500 OTRAS PRESTACIONES SOCIALES Y ECONOMICAS</w:t>
            </w:r>
          </w:p>
        </w:tc>
        <w:tc>
          <w:tcPr>
            <w:tcW w:w="2410" w:type="dxa"/>
            <w:tcBorders>
              <w:top w:val="nil"/>
              <w:left w:val="nil"/>
              <w:bottom w:val="single" w:sz="12" w:space="0" w:color="auto"/>
              <w:right w:val="single" w:sz="12" w:space="0" w:color="auto"/>
            </w:tcBorders>
          </w:tcPr>
          <w:p w14:paraId="098236A2" w14:textId="77777777" w:rsidR="00400D0D" w:rsidRPr="00FD16E6" w:rsidRDefault="00400D0D">
            <w:pPr>
              <w:autoSpaceDE w:val="0"/>
              <w:autoSpaceDN w:val="0"/>
              <w:adjustRightInd w:val="0"/>
              <w:jc w:val="right"/>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301,073,064.00</w:t>
            </w:r>
          </w:p>
        </w:tc>
      </w:tr>
      <w:tr w:rsidR="00400D0D" w:rsidRPr="00FD16E6" w14:paraId="65983414" w14:textId="77777777" w:rsidTr="00FD16E6">
        <w:trPr>
          <w:trHeight w:val="319"/>
        </w:trPr>
        <w:tc>
          <w:tcPr>
            <w:tcW w:w="8110" w:type="dxa"/>
            <w:tcBorders>
              <w:top w:val="nil"/>
              <w:left w:val="single" w:sz="12" w:space="0" w:color="auto"/>
              <w:bottom w:val="single" w:sz="12" w:space="0" w:color="auto"/>
              <w:right w:val="single" w:sz="12" w:space="0" w:color="auto"/>
            </w:tcBorders>
          </w:tcPr>
          <w:p w14:paraId="5A56A250"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151 </w:t>
            </w:r>
            <w:proofErr w:type="gramStart"/>
            <w:r w:rsidRPr="00FD16E6">
              <w:rPr>
                <w:rFonts w:ascii="Arial Narrow" w:eastAsia="Calibri" w:hAnsi="Arial Narrow" w:cs="Arial Narrow"/>
                <w:color w:val="000000"/>
                <w:sz w:val="20"/>
                <w:szCs w:val="20"/>
                <w:lang w:eastAsia="es-MX"/>
              </w:rPr>
              <w:t>Cuotas</w:t>
            </w:r>
            <w:proofErr w:type="gramEnd"/>
            <w:r w:rsidRPr="00FD16E6">
              <w:rPr>
                <w:rFonts w:ascii="Arial Narrow" w:eastAsia="Calibri" w:hAnsi="Arial Narrow" w:cs="Arial Narrow"/>
                <w:color w:val="000000"/>
                <w:sz w:val="20"/>
                <w:szCs w:val="20"/>
                <w:lang w:eastAsia="es-MX"/>
              </w:rPr>
              <w:t xml:space="preserve"> para el fondo de ahorro y fondo de trabajo</w:t>
            </w:r>
          </w:p>
        </w:tc>
        <w:tc>
          <w:tcPr>
            <w:tcW w:w="2410" w:type="dxa"/>
            <w:tcBorders>
              <w:top w:val="nil"/>
              <w:left w:val="nil"/>
              <w:bottom w:val="single" w:sz="12" w:space="0" w:color="auto"/>
              <w:right w:val="single" w:sz="12" w:space="0" w:color="auto"/>
            </w:tcBorders>
          </w:tcPr>
          <w:p w14:paraId="489DB792"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18500004</w:t>
            </w:r>
          </w:p>
        </w:tc>
      </w:tr>
      <w:tr w:rsidR="00400D0D" w:rsidRPr="00FD16E6" w14:paraId="61898C20" w14:textId="77777777" w:rsidTr="00FD16E6">
        <w:trPr>
          <w:trHeight w:val="319"/>
        </w:trPr>
        <w:tc>
          <w:tcPr>
            <w:tcW w:w="8110" w:type="dxa"/>
            <w:tcBorders>
              <w:top w:val="nil"/>
              <w:left w:val="single" w:sz="12" w:space="0" w:color="auto"/>
              <w:bottom w:val="single" w:sz="12" w:space="0" w:color="auto"/>
              <w:right w:val="single" w:sz="12" w:space="0" w:color="auto"/>
            </w:tcBorders>
          </w:tcPr>
          <w:p w14:paraId="1B12CD84"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152 </w:t>
            </w:r>
            <w:proofErr w:type="gramStart"/>
            <w:r w:rsidRPr="00FD16E6">
              <w:rPr>
                <w:rFonts w:ascii="Arial Narrow" w:eastAsia="Calibri" w:hAnsi="Arial Narrow" w:cs="Arial Narrow"/>
                <w:color w:val="000000"/>
                <w:sz w:val="20"/>
                <w:szCs w:val="20"/>
                <w:lang w:eastAsia="es-MX"/>
              </w:rPr>
              <w:t>Indemnizaciones</w:t>
            </w:r>
            <w:proofErr w:type="gramEnd"/>
          </w:p>
        </w:tc>
        <w:tc>
          <w:tcPr>
            <w:tcW w:w="2410" w:type="dxa"/>
            <w:tcBorders>
              <w:top w:val="nil"/>
              <w:left w:val="nil"/>
              <w:bottom w:val="single" w:sz="12" w:space="0" w:color="auto"/>
              <w:right w:val="single" w:sz="12" w:space="0" w:color="auto"/>
            </w:tcBorders>
          </w:tcPr>
          <w:p w14:paraId="3B630A29"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12,000,000.00</w:t>
            </w:r>
          </w:p>
        </w:tc>
      </w:tr>
      <w:tr w:rsidR="00400D0D" w:rsidRPr="00FD16E6" w14:paraId="036A17AA" w14:textId="77777777" w:rsidTr="00FD16E6">
        <w:trPr>
          <w:trHeight w:val="319"/>
        </w:trPr>
        <w:tc>
          <w:tcPr>
            <w:tcW w:w="8110" w:type="dxa"/>
            <w:tcBorders>
              <w:top w:val="nil"/>
              <w:left w:val="single" w:sz="12" w:space="0" w:color="auto"/>
              <w:bottom w:val="single" w:sz="12" w:space="0" w:color="auto"/>
              <w:right w:val="single" w:sz="12" w:space="0" w:color="auto"/>
            </w:tcBorders>
          </w:tcPr>
          <w:p w14:paraId="74D1A188"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153 </w:t>
            </w:r>
            <w:proofErr w:type="gramStart"/>
            <w:r w:rsidRPr="00FD16E6">
              <w:rPr>
                <w:rFonts w:ascii="Arial Narrow" w:eastAsia="Calibri" w:hAnsi="Arial Narrow" w:cs="Arial Narrow"/>
                <w:color w:val="000000"/>
                <w:sz w:val="20"/>
                <w:szCs w:val="20"/>
                <w:lang w:eastAsia="es-MX"/>
              </w:rPr>
              <w:t>Prestaciones</w:t>
            </w:r>
            <w:proofErr w:type="gramEnd"/>
            <w:r w:rsidRPr="00FD16E6">
              <w:rPr>
                <w:rFonts w:ascii="Arial Narrow" w:eastAsia="Calibri" w:hAnsi="Arial Narrow" w:cs="Arial Narrow"/>
                <w:color w:val="000000"/>
                <w:sz w:val="20"/>
                <w:szCs w:val="20"/>
                <w:lang w:eastAsia="es-MX"/>
              </w:rPr>
              <w:t xml:space="preserve"> y haberes de retiro</w:t>
            </w:r>
          </w:p>
        </w:tc>
        <w:tc>
          <w:tcPr>
            <w:tcW w:w="2410" w:type="dxa"/>
            <w:tcBorders>
              <w:top w:val="nil"/>
              <w:left w:val="nil"/>
              <w:bottom w:val="single" w:sz="12" w:space="0" w:color="auto"/>
              <w:right w:val="single" w:sz="12" w:space="0" w:color="auto"/>
            </w:tcBorders>
          </w:tcPr>
          <w:p w14:paraId="292ECC8D"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114,423,598.00</w:t>
            </w:r>
          </w:p>
        </w:tc>
      </w:tr>
      <w:tr w:rsidR="00400D0D" w:rsidRPr="00FD16E6" w14:paraId="25D6B089" w14:textId="77777777" w:rsidTr="00FD16E6">
        <w:trPr>
          <w:trHeight w:val="319"/>
        </w:trPr>
        <w:tc>
          <w:tcPr>
            <w:tcW w:w="8110" w:type="dxa"/>
            <w:tcBorders>
              <w:top w:val="nil"/>
              <w:left w:val="single" w:sz="12" w:space="0" w:color="auto"/>
              <w:bottom w:val="single" w:sz="12" w:space="0" w:color="auto"/>
              <w:right w:val="single" w:sz="12" w:space="0" w:color="auto"/>
            </w:tcBorders>
          </w:tcPr>
          <w:p w14:paraId="181A9174"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154 </w:t>
            </w:r>
            <w:proofErr w:type="gramStart"/>
            <w:r w:rsidRPr="00FD16E6">
              <w:rPr>
                <w:rFonts w:ascii="Arial Narrow" w:eastAsia="Calibri" w:hAnsi="Arial Narrow" w:cs="Arial Narrow"/>
                <w:color w:val="000000"/>
                <w:sz w:val="20"/>
                <w:szCs w:val="20"/>
                <w:lang w:eastAsia="es-MX"/>
              </w:rPr>
              <w:t>Prestaciones</w:t>
            </w:r>
            <w:proofErr w:type="gramEnd"/>
            <w:r w:rsidRPr="00FD16E6">
              <w:rPr>
                <w:rFonts w:ascii="Arial Narrow" w:eastAsia="Calibri" w:hAnsi="Arial Narrow" w:cs="Arial Narrow"/>
                <w:color w:val="000000"/>
                <w:sz w:val="20"/>
                <w:szCs w:val="20"/>
                <w:lang w:eastAsia="es-MX"/>
              </w:rPr>
              <w:t xml:space="preserve"> contractuales</w:t>
            </w:r>
          </w:p>
        </w:tc>
        <w:tc>
          <w:tcPr>
            <w:tcW w:w="2410" w:type="dxa"/>
            <w:tcBorders>
              <w:top w:val="nil"/>
              <w:left w:val="nil"/>
              <w:bottom w:val="single" w:sz="12" w:space="0" w:color="auto"/>
              <w:right w:val="single" w:sz="12" w:space="0" w:color="auto"/>
            </w:tcBorders>
          </w:tcPr>
          <w:p w14:paraId="4E4AC790"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93,458,438.00</w:t>
            </w:r>
          </w:p>
        </w:tc>
      </w:tr>
      <w:tr w:rsidR="00400D0D" w:rsidRPr="00FD16E6" w14:paraId="47E24A0B" w14:textId="77777777" w:rsidTr="00FD16E6">
        <w:trPr>
          <w:trHeight w:val="319"/>
        </w:trPr>
        <w:tc>
          <w:tcPr>
            <w:tcW w:w="8110" w:type="dxa"/>
            <w:tcBorders>
              <w:top w:val="nil"/>
              <w:left w:val="single" w:sz="12" w:space="0" w:color="auto"/>
              <w:bottom w:val="single" w:sz="12" w:space="0" w:color="auto"/>
              <w:right w:val="single" w:sz="12" w:space="0" w:color="auto"/>
            </w:tcBorders>
          </w:tcPr>
          <w:p w14:paraId="383F4DB7"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155 </w:t>
            </w:r>
            <w:proofErr w:type="gramStart"/>
            <w:r w:rsidRPr="00FD16E6">
              <w:rPr>
                <w:rFonts w:ascii="Arial Narrow" w:eastAsia="Calibri" w:hAnsi="Arial Narrow" w:cs="Arial Narrow"/>
                <w:color w:val="000000"/>
                <w:sz w:val="20"/>
                <w:szCs w:val="20"/>
                <w:lang w:eastAsia="es-MX"/>
              </w:rPr>
              <w:t>Apoyos</w:t>
            </w:r>
            <w:proofErr w:type="gramEnd"/>
            <w:r w:rsidRPr="00FD16E6">
              <w:rPr>
                <w:rFonts w:ascii="Arial Narrow" w:eastAsia="Calibri" w:hAnsi="Arial Narrow" w:cs="Arial Narrow"/>
                <w:color w:val="000000"/>
                <w:sz w:val="20"/>
                <w:szCs w:val="20"/>
                <w:lang w:eastAsia="es-MX"/>
              </w:rPr>
              <w:t xml:space="preserve"> a la capacitación de los servidores públicos</w:t>
            </w:r>
          </w:p>
        </w:tc>
        <w:tc>
          <w:tcPr>
            <w:tcW w:w="2410" w:type="dxa"/>
            <w:tcBorders>
              <w:top w:val="nil"/>
              <w:left w:val="nil"/>
              <w:bottom w:val="single" w:sz="12" w:space="0" w:color="auto"/>
              <w:right w:val="single" w:sz="12" w:space="0" w:color="auto"/>
            </w:tcBorders>
          </w:tcPr>
          <w:p w14:paraId="6F952611"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3D71E52F" w14:textId="77777777" w:rsidTr="00FD16E6">
        <w:trPr>
          <w:trHeight w:val="319"/>
        </w:trPr>
        <w:tc>
          <w:tcPr>
            <w:tcW w:w="8110" w:type="dxa"/>
            <w:tcBorders>
              <w:top w:val="nil"/>
              <w:left w:val="single" w:sz="12" w:space="0" w:color="auto"/>
              <w:bottom w:val="single" w:sz="12" w:space="0" w:color="auto"/>
              <w:right w:val="single" w:sz="12" w:space="0" w:color="auto"/>
            </w:tcBorders>
          </w:tcPr>
          <w:p w14:paraId="4F3F692D"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159 </w:t>
            </w:r>
            <w:proofErr w:type="gramStart"/>
            <w:r w:rsidRPr="00FD16E6">
              <w:rPr>
                <w:rFonts w:ascii="Arial Narrow" w:eastAsia="Calibri" w:hAnsi="Arial Narrow" w:cs="Arial Narrow"/>
                <w:color w:val="000000"/>
                <w:sz w:val="20"/>
                <w:szCs w:val="20"/>
                <w:lang w:eastAsia="es-MX"/>
              </w:rPr>
              <w:t>Otras</w:t>
            </w:r>
            <w:proofErr w:type="gramEnd"/>
            <w:r w:rsidRPr="00FD16E6">
              <w:rPr>
                <w:rFonts w:ascii="Arial Narrow" w:eastAsia="Calibri" w:hAnsi="Arial Narrow" w:cs="Arial Narrow"/>
                <w:color w:val="000000"/>
                <w:sz w:val="20"/>
                <w:szCs w:val="20"/>
                <w:lang w:eastAsia="es-MX"/>
              </w:rPr>
              <w:t xml:space="preserve"> prestaciones sociales y económicas</w:t>
            </w:r>
          </w:p>
        </w:tc>
        <w:tc>
          <w:tcPr>
            <w:tcW w:w="2410" w:type="dxa"/>
            <w:tcBorders>
              <w:top w:val="nil"/>
              <w:left w:val="nil"/>
              <w:bottom w:val="single" w:sz="12" w:space="0" w:color="auto"/>
              <w:right w:val="single" w:sz="12" w:space="0" w:color="auto"/>
            </w:tcBorders>
          </w:tcPr>
          <w:p w14:paraId="4EB2D3BD"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62691024</w:t>
            </w:r>
          </w:p>
        </w:tc>
      </w:tr>
      <w:tr w:rsidR="00400D0D" w:rsidRPr="00FD16E6" w14:paraId="537C4CF4" w14:textId="77777777" w:rsidTr="00FD16E6">
        <w:trPr>
          <w:trHeight w:val="319"/>
        </w:trPr>
        <w:tc>
          <w:tcPr>
            <w:tcW w:w="8110" w:type="dxa"/>
            <w:tcBorders>
              <w:top w:val="nil"/>
              <w:left w:val="single" w:sz="12" w:space="0" w:color="auto"/>
              <w:bottom w:val="single" w:sz="12" w:space="0" w:color="auto"/>
              <w:right w:val="single" w:sz="12" w:space="0" w:color="auto"/>
            </w:tcBorders>
          </w:tcPr>
          <w:p w14:paraId="557208A6" w14:textId="77777777" w:rsidR="00400D0D" w:rsidRPr="00FD16E6" w:rsidRDefault="00400D0D">
            <w:pPr>
              <w:autoSpaceDE w:val="0"/>
              <w:autoSpaceDN w:val="0"/>
              <w:adjustRightInd w:val="0"/>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1600 PREVISIONES</w:t>
            </w:r>
          </w:p>
        </w:tc>
        <w:tc>
          <w:tcPr>
            <w:tcW w:w="2410" w:type="dxa"/>
            <w:tcBorders>
              <w:top w:val="nil"/>
              <w:left w:val="nil"/>
              <w:bottom w:val="single" w:sz="12" w:space="0" w:color="auto"/>
              <w:right w:val="single" w:sz="12" w:space="0" w:color="auto"/>
            </w:tcBorders>
          </w:tcPr>
          <w:p w14:paraId="12C2BA93" w14:textId="77777777" w:rsidR="00400D0D" w:rsidRPr="00FD16E6" w:rsidRDefault="00400D0D">
            <w:pPr>
              <w:autoSpaceDE w:val="0"/>
              <w:autoSpaceDN w:val="0"/>
              <w:adjustRightInd w:val="0"/>
              <w:jc w:val="right"/>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115,421,612.00</w:t>
            </w:r>
          </w:p>
        </w:tc>
      </w:tr>
      <w:tr w:rsidR="00400D0D" w:rsidRPr="00FD16E6" w14:paraId="0069D434" w14:textId="77777777" w:rsidTr="00FD16E6">
        <w:trPr>
          <w:trHeight w:val="319"/>
        </w:trPr>
        <w:tc>
          <w:tcPr>
            <w:tcW w:w="8110" w:type="dxa"/>
            <w:tcBorders>
              <w:top w:val="nil"/>
              <w:left w:val="single" w:sz="12" w:space="0" w:color="auto"/>
              <w:bottom w:val="single" w:sz="12" w:space="0" w:color="auto"/>
              <w:right w:val="single" w:sz="12" w:space="0" w:color="auto"/>
            </w:tcBorders>
          </w:tcPr>
          <w:p w14:paraId="62A10547"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161 </w:t>
            </w:r>
            <w:proofErr w:type="gramStart"/>
            <w:r w:rsidRPr="00FD16E6">
              <w:rPr>
                <w:rFonts w:ascii="Arial Narrow" w:eastAsia="Calibri" w:hAnsi="Arial Narrow" w:cs="Arial Narrow"/>
                <w:color w:val="000000"/>
                <w:sz w:val="20"/>
                <w:szCs w:val="20"/>
                <w:lang w:eastAsia="es-MX"/>
              </w:rPr>
              <w:t>Previsiones</w:t>
            </w:r>
            <w:proofErr w:type="gramEnd"/>
            <w:r w:rsidRPr="00FD16E6">
              <w:rPr>
                <w:rFonts w:ascii="Arial Narrow" w:eastAsia="Calibri" w:hAnsi="Arial Narrow" w:cs="Arial Narrow"/>
                <w:color w:val="000000"/>
                <w:sz w:val="20"/>
                <w:szCs w:val="20"/>
                <w:lang w:eastAsia="es-MX"/>
              </w:rPr>
              <w:t xml:space="preserve"> de carácter laboral, económica y de seguridad social</w:t>
            </w:r>
          </w:p>
        </w:tc>
        <w:tc>
          <w:tcPr>
            <w:tcW w:w="2410" w:type="dxa"/>
            <w:tcBorders>
              <w:top w:val="nil"/>
              <w:left w:val="nil"/>
              <w:bottom w:val="single" w:sz="12" w:space="0" w:color="auto"/>
              <w:right w:val="single" w:sz="12" w:space="0" w:color="auto"/>
            </w:tcBorders>
          </w:tcPr>
          <w:p w14:paraId="5654706C"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115,421,612.00</w:t>
            </w:r>
          </w:p>
        </w:tc>
      </w:tr>
      <w:tr w:rsidR="00400D0D" w:rsidRPr="00FD16E6" w14:paraId="096728D6" w14:textId="77777777" w:rsidTr="00FD16E6">
        <w:trPr>
          <w:trHeight w:val="319"/>
        </w:trPr>
        <w:tc>
          <w:tcPr>
            <w:tcW w:w="8110" w:type="dxa"/>
            <w:tcBorders>
              <w:top w:val="nil"/>
              <w:left w:val="single" w:sz="12" w:space="0" w:color="auto"/>
              <w:bottom w:val="single" w:sz="12" w:space="0" w:color="auto"/>
              <w:right w:val="single" w:sz="12" w:space="0" w:color="auto"/>
            </w:tcBorders>
          </w:tcPr>
          <w:p w14:paraId="76FE70C1" w14:textId="77777777" w:rsidR="00400D0D" w:rsidRPr="00FD16E6" w:rsidRDefault="00400D0D">
            <w:pPr>
              <w:autoSpaceDE w:val="0"/>
              <w:autoSpaceDN w:val="0"/>
              <w:adjustRightInd w:val="0"/>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lastRenderedPageBreak/>
              <w:t>1700 PAGO DE ESTIMULOS A SERVIDORES PUBLICOS</w:t>
            </w:r>
          </w:p>
        </w:tc>
        <w:tc>
          <w:tcPr>
            <w:tcW w:w="2410" w:type="dxa"/>
            <w:tcBorders>
              <w:top w:val="nil"/>
              <w:left w:val="nil"/>
              <w:bottom w:val="single" w:sz="12" w:space="0" w:color="auto"/>
              <w:right w:val="single" w:sz="12" w:space="0" w:color="auto"/>
            </w:tcBorders>
          </w:tcPr>
          <w:p w14:paraId="1A38A037" w14:textId="77777777" w:rsidR="00400D0D" w:rsidRPr="00FD16E6" w:rsidRDefault="00400D0D">
            <w:pPr>
              <w:autoSpaceDE w:val="0"/>
              <w:autoSpaceDN w:val="0"/>
              <w:adjustRightInd w:val="0"/>
              <w:jc w:val="right"/>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123,495,000.00</w:t>
            </w:r>
          </w:p>
        </w:tc>
      </w:tr>
      <w:tr w:rsidR="00400D0D" w:rsidRPr="00FD16E6" w14:paraId="6F44BA25" w14:textId="77777777" w:rsidTr="00FD16E6">
        <w:trPr>
          <w:trHeight w:val="319"/>
        </w:trPr>
        <w:tc>
          <w:tcPr>
            <w:tcW w:w="8110" w:type="dxa"/>
            <w:tcBorders>
              <w:top w:val="nil"/>
              <w:left w:val="single" w:sz="12" w:space="0" w:color="auto"/>
              <w:bottom w:val="single" w:sz="12" w:space="0" w:color="auto"/>
              <w:right w:val="single" w:sz="12" w:space="0" w:color="auto"/>
            </w:tcBorders>
          </w:tcPr>
          <w:p w14:paraId="55965ED3"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171 </w:t>
            </w:r>
            <w:proofErr w:type="gramStart"/>
            <w:r w:rsidRPr="00FD16E6">
              <w:rPr>
                <w:rFonts w:ascii="Arial Narrow" w:eastAsia="Calibri" w:hAnsi="Arial Narrow" w:cs="Arial Narrow"/>
                <w:color w:val="000000"/>
                <w:sz w:val="20"/>
                <w:szCs w:val="20"/>
                <w:lang w:eastAsia="es-MX"/>
              </w:rPr>
              <w:t>Estímulos</w:t>
            </w:r>
            <w:proofErr w:type="gramEnd"/>
          </w:p>
        </w:tc>
        <w:tc>
          <w:tcPr>
            <w:tcW w:w="2410" w:type="dxa"/>
            <w:tcBorders>
              <w:top w:val="nil"/>
              <w:left w:val="nil"/>
              <w:bottom w:val="single" w:sz="12" w:space="0" w:color="auto"/>
              <w:right w:val="single" w:sz="12" w:space="0" w:color="auto"/>
            </w:tcBorders>
          </w:tcPr>
          <w:p w14:paraId="04C0B0A1"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123,495,000.00</w:t>
            </w:r>
          </w:p>
        </w:tc>
      </w:tr>
      <w:tr w:rsidR="00400D0D" w:rsidRPr="00FD16E6" w14:paraId="2428DCBC" w14:textId="77777777" w:rsidTr="00FD16E6">
        <w:trPr>
          <w:trHeight w:val="319"/>
        </w:trPr>
        <w:tc>
          <w:tcPr>
            <w:tcW w:w="8110" w:type="dxa"/>
            <w:tcBorders>
              <w:top w:val="nil"/>
              <w:left w:val="single" w:sz="12" w:space="0" w:color="auto"/>
              <w:bottom w:val="single" w:sz="12" w:space="0" w:color="auto"/>
              <w:right w:val="single" w:sz="12" w:space="0" w:color="auto"/>
            </w:tcBorders>
          </w:tcPr>
          <w:p w14:paraId="3AA61D58"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172 </w:t>
            </w:r>
            <w:proofErr w:type="gramStart"/>
            <w:r w:rsidRPr="00FD16E6">
              <w:rPr>
                <w:rFonts w:ascii="Arial Narrow" w:eastAsia="Calibri" w:hAnsi="Arial Narrow" w:cs="Arial Narrow"/>
                <w:color w:val="000000"/>
                <w:sz w:val="20"/>
                <w:szCs w:val="20"/>
                <w:lang w:eastAsia="es-MX"/>
              </w:rPr>
              <w:t>Recompensas</w:t>
            </w:r>
            <w:proofErr w:type="gramEnd"/>
          </w:p>
        </w:tc>
        <w:tc>
          <w:tcPr>
            <w:tcW w:w="2410" w:type="dxa"/>
            <w:tcBorders>
              <w:top w:val="nil"/>
              <w:left w:val="nil"/>
              <w:bottom w:val="single" w:sz="12" w:space="0" w:color="auto"/>
              <w:right w:val="single" w:sz="12" w:space="0" w:color="auto"/>
            </w:tcBorders>
          </w:tcPr>
          <w:p w14:paraId="11C09535"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17185E81" w14:textId="77777777" w:rsidTr="00FD16E6">
        <w:trPr>
          <w:trHeight w:val="319"/>
        </w:trPr>
        <w:tc>
          <w:tcPr>
            <w:tcW w:w="8110" w:type="dxa"/>
            <w:tcBorders>
              <w:top w:val="nil"/>
              <w:left w:val="single" w:sz="12" w:space="0" w:color="auto"/>
              <w:bottom w:val="single" w:sz="12" w:space="0" w:color="auto"/>
              <w:right w:val="single" w:sz="12" w:space="0" w:color="auto"/>
            </w:tcBorders>
            <w:shd w:val="clear" w:color="auto" w:fill="95B3D7" w:themeFill="accent1" w:themeFillTint="99"/>
          </w:tcPr>
          <w:p w14:paraId="4EA8E0E7" w14:textId="77777777" w:rsidR="00400D0D" w:rsidRPr="00FD16E6" w:rsidRDefault="00400D0D">
            <w:pPr>
              <w:autoSpaceDE w:val="0"/>
              <w:autoSpaceDN w:val="0"/>
              <w:adjustRightInd w:val="0"/>
              <w:rPr>
                <w:rFonts w:ascii="Arial Narrow" w:eastAsia="Calibri" w:hAnsi="Arial Narrow" w:cs="Arial Narrow"/>
                <w:b/>
                <w:bCs/>
                <w:color w:val="FFFFFF"/>
                <w:sz w:val="20"/>
                <w:szCs w:val="20"/>
                <w:lang w:eastAsia="es-MX"/>
              </w:rPr>
            </w:pPr>
            <w:r w:rsidRPr="00FD16E6">
              <w:rPr>
                <w:rFonts w:ascii="Arial Narrow" w:eastAsia="Calibri" w:hAnsi="Arial Narrow" w:cs="Arial Narrow"/>
                <w:b/>
                <w:bCs/>
                <w:color w:val="FFFFFF"/>
                <w:sz w:val="20"/>
                <w:szCs w:val="20"/>
                <w:lang w:eastAsia="es-MX"/>
              </w:rPr>
              <w:t>2000 MATERIALES Y SUMINISTROS</w:t>
            </w:r>
          </w:p>
        </w:tc>
        <w:tc>
          <w:tcPr>
            <w:tcW w:w="2410" w:type="dxa"/>
            <w:tcBorders>
              <w:top w:val="nil"/>
              <w:left w:val="nil"/>
              <w:bottom w:val="single" w:sz="12" w:space="0" w:color="auto"/>
              <w:right w:val="single" w:sz="12" w:space="0" w:color="auto"/>
            </w:tcBorders>
            <w:shd w:val="clear" w:color="auto" w:fill="95B3D7" w:themeFill="accent1" w:themeFillTint="99"/>
          </w:tcPr>
          <w:p w14:paraId="3FC8D822" w14:textId="77777777" w:rsidR="00400D0D" w:rsidRPr="00FD16E6" w:rsidRDefault="00400D0D">
            <w:pPr>
              <w:autoSpaceDE w:val="0"/>
              <w:autoSpaceDN w:val="0"/>
              <w:adjustRightInd w:val="0"/>
              <w:jc w:val="right"/>
              <w:rPr>
                <w:rFonts w:ascii="Arial Narrow" w:eastAsia="Calibri" w:hAnsi="Arial Narrow" w:cs="Arial Narrow"/>
                <w:b/>
                <w:bCs/>
                <w:color w:val="FFFFFF"/>
                <w:sz w:val="20"/>
                <w:szCs w:val="20"/>
                <w:lang w:eastAsia="es-MX"/>
              </w:rPr>
            </w:pPr>
            <w:r w:rsidRPr="00FD16E6">
              <w:rPr>
                <w:rFonts w:ascii="Arial Narrow" w:eastAsia="Calibri" w:hAnsi="Arial Narrow" w:cs="Arial Narrow"/>
                <w:b/>
                <w:bCs/>
                <w:color w:val="FFFFFF"/>
                <w:sz w:val="20"/>
                <w:szCs w:val="20"/>
                <w:lang w:eastAsia="es-MX"/>
              </w:rPr>
              <w:t>$537,915,087.00</w:t>
            </w:r>
          </w:p>
        </w:tc>
      </w:tr>
      <w:tr w:rsidR="00400D0D" w:rsidRPr="00FD16E6" w14:paraId="2C7FB6ED" w14:textId="77777777" w:rsidTr="00FD16E6">
        <w:trPr>
          <w:trHeight w:val="624"/>
        </w:trPr>
        <w:tc>
          <w:tcPr>
            <w:tcW w:w="8110" w:type="dxa"/>
            <w:tcBorders>
              <w:top w:val="nil"/>
              <w:left w:val="single" w:sz="12" w:space="0" w:color="auto"/>
              <w:bottom w:val="single" w:sz="12" w:space="0" w:color="auto"/>
              <w:right w:val="single" w:sz="12" w:space="0" w:color="auto"/>
            </w:tcBorders>
          </w:tcPr>
          <w:p w14:paraId="1CEE3FA6" w14:textId="77777777" w:rsidR="00400D0D" w:rsidRPr="00FD16E6" w:rsidRDefault="00400D0D">
            <w:pPr>
              <w:autoSpaceDE w:val="0"/>
              <w:autoSpaceDN w:val="0"/>
              <w:adjustRightInd w:val="0"/>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2100 MATERIALES DE ADMINISTRACION, EMISION DE DOCUMENTOS Y ARTICULOS OFICIALES</w:t>
            </w:r>
          </w:p>
        </w:tc>
        <w:tc>
          <w:tcPr>
            <w:tcW w:w="2410" w:type="dxa"/>
            <w:tcBorders>
              <w:top w:val="nil"/>
              <w:left w:val="nil"/>
              <w:bottom w:val="single" w:sz="12" w:space="0" w:color="auto"/>
              <w:right w:val="single" w:sz="12" w:space="0" w:color="auto"/>
            </w:tcBorders>
          </w:tcPr>
          <w:p w14:paraId="7B0C9366" w14:textId="77777777" w:rsidR="00400D0D" w:rsidRPr="00FD16E6" w:rsidRDefault="00400D0D">
            <w:pPr>
              <w:autoSpaceDE w:val="0"/>
              <w:autoSpaceDN w:val="0"/>
              <w:adjustRightInd w:val="0"/>
              <w:jc w:val="right"/>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50,438,563.00</w:t>
            </w:r>
          </w:p>
        </w:tc>
      </w:tr>
      <w:tr w:rsidR="00400D0D" w:rsidRPr="00FD16E6" w14:paraId="7A4D1EEF" w14:textId="77777777" w:rsidTr="00FD16E6">
        <w:trPr>
          <w:trHeight w:val="319"/>
        </w:trPr>
        <w:tc>
          <w:tcPr>
            <w:tcW w:w="8110" w:type="dxa"/>
            <w:tcBorders>
              <w:top w:val="nil"/>
              <w:left w:val="single" w:sz="12" w:space="0" w:color="auto"/>
              <w:bottom w:val="single" w:sz="12" w:space="0" w:color="auto"/>
              <w:right w:val="single" w:sz="12" w:space="0" w:color="auto"/>
            </w:tcBorders>
          </w:tcPr>
          <w:p w14:paraId="3A997A24"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211 </w:t>
            </w:r>
            <w:proofErr w:type="gramStart"/>
            <w:r w:rsidRPr="00FD16E6">
              <w:rPr>
                <w:rFonts w:ascii="Arial Narrow" w:eastAsia="Calibri" w:hAnsi="Arial Narrow" w:cs="Arial Narrow"/>
                <w:color w:val="000000"/>
                <w:sz w:val="20"/>
                <w:szCs w:val="20"/>
                <w:lang w:eastAsia="es-MX"/>
              </w:rPr>
              <w:t>Materiales</w:t>
            </w:r>
            <w:proofErr w:type="gramEnd"/>
            <w:r w:rsidRPr="00FD16E6">
              <w:rPr>
                <w:rFonts w:ascii="Arial Narrow" w:eastAsia="Calibri" w:hAnsi="Arial Narrow" w:cs="Arial Narrow"/>
                <w:color w:val="000000"/>
                <w:sz w:val="20"/>
                <w:szCs w:val="20"/>
                <w:lang w:eastAsia="es-MX"/>
              </w:rPr>
              <w:t>, útiles y equipos menores de oficina</w:t>
            </w:r>
          </w:p>
        </w:tc>
        <w:tc>
          <w:tcPr>
            <w:tcW w:w="2410" w:type="dxa"/>
            <w:tcBorders>
              <w:top w:val="nil"/>
              <w:left w:val="nil"/>
              <w:bottom w:val="single" w:sz="12" w:space="0" w:color="auto"/>
              <w:right w:val="single" w:sz="12" w:space="0" w:color="auto"/>
            </w:tcBorders>
          </w:tcPr>
          <w:p w14:paraId="2CEF7AF7"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15,998,991.00</w:t>
            </w:r>
          </w:p>
        </w:tc>
      </w:tr>
      <w:tr w:rsidR="00400D0D" w:rsidRPr="00FD16E6" w14:paraId="3801AC83" w14:textId="77777777" w:rsidTr="00FD16E6">
        <w:trPr>
          <w:trHeight w:val="319"/>
        </w:trPr>
        <w:tc>
          <w:tcPr>
            <w:tcW w:w="8110" w:type="dxa"/>
            <w:tcBorders>
              <w:top w:val="nil"/>
              <w:left w:val="single" w:sz="12" w:space="0" w:color="auto"/>
              <w:bottom w:val="single" w:sz="12" w:space="0" w:color="auto"/>
              <w:right w:val="single" w:sz="12" w:space="0" w:color="auto"/>
            </w:tcBorders>
          </w:tcPr>
          <w:p w14:paraId="7BA8A26B"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212 </w:t>
            </w:r>
            <w:proofErr w:type="gramStart"/>
            <w:r w:rsidRPr="00FD16E6">
              <w:rPr>
                <w:rFonts w:ascii="Arial Narrow" w:eastAsia="Calibri" w:hAnsi="Arial Narrow" w:cs="Arial Narrow"/>
                <w:color w:val="000000"/>
                <w:sz w:val="20"/>
                <w:szCs w:val="20"/>
                <w:lang w:eastAsia="es-MX"/>
              </w:rPr>
              <w:t>Materiales</w:t>
            </w:r>
            <w:proofErr w:type="gramEnd"/>
            <w:r w:rsidRPr="00FD16E6">
              <w:rPr>
                <w:rFonts w:ascii="Arial Narrow" w:eastAsia="Calibri" w:hAnsi="Arial Narrow" w:cs="Arial Narrow"/>
                <w:color w:val="000000"/>
                <w:sz w:val="20"/>
                <w:szCs w:val="20"/>
                <w:lang w:eastAsia="es-MX"/>
              </w:rPr>
              <w:t xml:space="preserve"> y útiles de impresión y reproducción</w:t>
            </w:r>
          </w:p>
        </w:tc>
        <w:tc>
          <w:tcPr>
            <w:tcW w:w="2410" w:type="dxa"/>
            <w:tcBorders>
              <w:top w:val="nil"/>
              <w:left w:val="nil"/>
              <w:bottom w:val="single" w:sz="12" w:space="0" w:color="auto"/>
              <w:right w:val="single" w:sz="12" w:space="0" w:color="auto"/>
            </w:tcBorders>
          </w:tcPr>
          <w:p w14:paraId="0F6BDCC8"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338,300.00</w:t>
            </w:r>
          </w:p>
        </w:tc>
      </w:tr>
      <w:tr w:rsidR="00400D0D" w:rsidRPr="00FD16E6" w14:paraId="2A2AFB6B" w14:textId="77777777" w:rsidTr="00FD16E6">
        <w:trPr>
          <w:trHeight w:val="319"/>
        </w:trPr>
        <w:tc>
          <w:tcPr>
            <w:tcW w:w="8110" w:type="dxa"/>
            <w:tcBorders>
              <w:top w:val="nil"/>
              <w:left w:val="single" w:sz="12" w:space="0" w:color="auto"/>
              <w:bottom w:val="single" w:sz="12" w:space="0" w:color="auto"/>
              <w:right w:val="single" w:sz="12" w:space="0" w:color="auto"/>
            </w:tcBorders>
          </w:tcPr>
          <w:p w14:paraId="3343FED9"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213 </w:t>
            </w:r>
            <w:proofErr w:type="gramStart"/>
            <w:r w:rsidRPr="00FD16E6">
              <w:rPr>
                <w:rFonts w:ascii="Arial Narrow" w:eastAsia="Calibri" w:hAnsi="Arial Narrow" w:cs="Arial Narrow"/>
                <w:color w:val="000000"/>
                <w:sz w:val="20"/>
                <w:szCs w:val="20"/>
                <w:lang w:eastAsia="es-MX"/>
              </w:rPr>
              <w:t>Material</w:t>
            </w:r>
            <w:proofErr w:type="gramEnd"/>
            <w:r w:rsidRPr="00FD16E6">
              <w:rPr>
                <w:rFonts w:ascii="Arial Narrow" w:eastAsia="Calibri" w:hAnsi="Arial Narrow" w:cs="Arial Narrow"/>
                <w:color w:val="000000"/>
                <w:sz w:val="20"/>
                <w:szCs w:val="20"/>
                <w:lang w:eastAsia="es-MX"/>
              </w:rPr>
              <w:t xml:space="preserve"> estadístico y geográfico</w:t>
            </w:r>
          </w:p>
        </w:tc>
        <w:tc>
          <w:tcPr>
            <w:tcW w:w="2410" w:type="dxa"/>
            <w:tcBorders>
              <w:top w:val="nil"/>
              <w:left w:val="nil"/>
              <w:bottom w:val="single" w:sz="12" w:space="0" w:color="auto"/>
              <w:right w:val="single" w:sz="12" w:space="0" w:color="auto"/>
            </w:tcBorders>
          </w:tcPr>
          <w:p w14:paraId="52949BD4"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574CAD94" w14:textId="77777777" w:rsidTr="00FD16E6">
        <w:trPr>
          <w:trHeight w:val="319"/>
        </w:trPr>
        <w:tc>
          <w:tcPr>
            <w:tcW w:w="8110" w:type="dxa"/>
            <w:tcBorders>
              <w:top w:val="nil"/>
              <w:left w:val="single" w:sz="12" w:space="0" w:color="auto"/>
              <w:bottom w:val="single" w:sz="12" w:space="0" w:color="auto"/>
              <w:right w:val="single" w:sz="12" w:space="0" w:color="auto"/>
            </w:tcBorders>
          </w:tcPr>
          <w:p w14:paraId="4DFC04D2"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214 </w:t>
            </w:r>
            <w:proofErr w:type="gramStart"/>
            <w:r w:rsidRPr="00FD16E6">
              <w:rPr>
                <w:rFonts w:ascii="Arial Narrow" w:eastAsia="Calibri" w:hAnsi="Arial Narrow" w:cs="Arial Narrow"/>
                <w:color w:val="000000"/>
                <w:sz w:val="20"/>
                <w:szCs w:val="20"/>
                <w:lang w:eastAsia="es-MX"/>
              </w:rPr>
              <w:t>Materiales</w:t>
            </w:r>
            <w:proofErr w:type="gramEnd"/>
            <w:r w:rsidRPr="00FD16E6">
              <w:rPr>
                <w:rFonts w:ascii="Arial Narrow" w:eastAsia="Calibri" w:hAnsi="Arial Narrow" w:cs="Arial Narrow"/>
                <w:color w:val="000000"/>
                <w:sz w:val="20"/>
                <w:szCs w:val="20"/>
                <w:lang w:eastAsia="es-MX"/>
              </w:rPr>
              <w:t>, útiles y equipos menores de tecnologías de la información y comunicaciones</w:t>
            </w:r>
          </w:p>
        </w:tc>
        <w:tc>
          <w:tcPr>
            <w:tcW w:w="2410" w:type="dxa"/>
            <w:tcBorders>
              <w:top w:val="nil"/>
              <w:left w:val="nil"/>
              <w:bottom w:val="single" w:sz="12" w:space="0" w:color="auto"/>
              <w:right w:val="single" w:sz="12" w:space="0" w:color="auto"/>
            </w:tcBorders>
          </w:tcPr>
          <w:p w14:paraId="5851DB08"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20351494</w:t>
            </w:r>
          </w:p>
        </w:tc>
      </w:tr>
      <w:tr w:rsidR="00400D0D" w:rsidRPr="00FD16E6" w14:paraId="47B90E97" w14:textId="77777777" w:rsidTr="00FD16E6">
        <w:trPr>
          <w:trHeight w:val="319"/>
        </w:trPr>
        <w:tc>
          <w:tcPr>
            <w:tcW w:w="8110" w:type="dxa"/>
            <w:tcBorders>
              <w:top w:val="nil"/>
              <w:left w:val="single" w:sz="12" w:space="0" w:color="auto"/>
              <w:bottom w:val="single" w:sz="12" w:space="0" w:color="auto"/>
              <w:right w:val="single" w:sz="12" w:space="0" w:color="auto"/>
            </w:tcBorders>
          </w:tcPr>
          <w:p w14:paraId="33ABE148"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215 </w:t>
            </w:r>
            <w:proofErr w:type="gramStart"/>
            <w:r w:rsidRPr="00FD16E6">
              <w:rPr>
                <w:rFonts w:ascii="Arial Narrow" w:eastAsia="Calibri" w:hAnsi="Arial Narrow" w:cs="Arial Narrow"/>
                <w:color w:val="000000"/>
                <w:sz w:val="20"/>
                <w:szCs w:val="20"/>
                <w:lang w:eastAsia="es-MX"/>
              </w:rPr>
              <w:t>Material</w:t>
            </w:r>
            <w:proofErr w:type="gramEnd"/>
            <w:r w:rsidRPr="00FD16E6">
              <w:rPr>
                <w:rFonts w:ascii="Arial Narrow" w:eastAsia="Calibri" w:hAnsi="Arial Narrow" w:cs="Arial Narrow"/>
                <w:color w:val="000000"/>
                <w:sz w:val="20"/>
                <w:szCs w:val="20"/>
                <w:lang w:eastAsia="es-MX"/>
              </w:rPr>
              <w:t xml:space="preserve"> impreso e información digital</w:t>
            </w:r>
          </w:p>
        </w:tc>
        <w:tc>
          <w:tcPr>
            <w:tcW w:w="2410" w:type="dxa"/>
            <w:tcBorders>
              <w:top w:val="nil"/>
              <w:left w:val="nil"/>
              <w:bottom w:val="single" w:sz="12" w:space="0" w:color="auto"/>
              <w:right w:val="single" w:sz="12" w:space="0" w:color="auto"/>
            </w:tcBorders>
          </w:tcPr>
          <w:p w14:paraId="63EE4AD1"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271,000.00</w:t>
            </w:r>
          </w:p>
        </w:tc>
      </w:tr>
      <w:tr w:rsidR="00400D0D" w:rsidRPr="00FD16E6" w14:paraId="7C5F12A8" w14:textId="77777777" w:rsidTr="00FD16E6">
        <w:trPr>
          <w:trHeight w:val="319"/>
        </w:trPr>
        <w:tc>
          <w:tcPr>
            <w:tcW w:w="8110" w:type="dxa"/>
            <w:tcBorders>
              <w:top w:val="nil"/>
              <w:left w:val="single" w:sz="12" w:space="0" w:color="auto"/>
              <w:bottom w:val="single" w:sz="12" w:space="0" w:color="auto"/>
              <w:right w:val="single" w:sz="12" w:space="0" w:color="auto"/>
            </w:tcBorders>
          </w:tcPr>
          <w:p w14:paraId="21718874"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216 </w:t>
            </w:r>
            <w:proofErr w:type="gramStart"/>
            <w:r w:rsidRPr="00FD16E6">
              <w:rPr>
                <w:rFonts w:ascii="Arial Narrow" w:eastAsia="Calibri" w:hAnsi="Arial Narrow" w:cs="Arial Narrow"/>
                <w:color w:val="000000"/>
                <w:sz w:val="20"/>
                <w:szCs w:val="20"/>
                <w:lang w:eastAsia="es-MX"/>
              </w:rPr>
              <w:t>Material</w:t>
            </w:r>
            <w:proofErr w:type="gramEnd"/>
            <w:r w:rsidRPr="00FD16E6">
              <w:rPr>
                <w:rFonts w:ascii="Arial Narrow" w:eastAsia="Calibri" w:hAnsi="Arial Narrow" w:cs="Arial Narrow"/>
                <w:color w:val="000000"/>
                <w:sz w:val="20"/>
                <w:szCs w:val="20"/>
                <w:lang w:eastAsia="es-MX"/>
              </w:rPr>
              <w:t xml:space="preserve"> de limpieza</w:t>
            </w:r>
          </w:p>
        </w:tc>
        <w:tc>
          <w:tcPr>
            <w:tcW w:w="2410" w:type="dxa"/>
            <w:tcBorders>
              <w:top w:val="nil"/>
              <w:left w:val="nil"/>
              <w:bottom w:val="single" w:sz="12" w:space="0" w:color="auto"/>
              <w:right w:val="single" w:sz="12" w:space="0" w:color="auto"/>
            </w:tcBorders>
          </w:tcPr>
          <w:p w14:paraId="1B8C9C90"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7,998,778.00</w:t>
            </w:r>
          </w:p>
        </w:tc>
      </w:tr>
      <w:tr w:rsidR="00400D0D" w:rsidRPr="00FD16E6" w14:paraId="28D2A1D4" w14:textId="77777777" w:rsidTr="00FD16E6">
        <w:trPr>
          <w:trHeight w:val="319"/>
        </w:trPr>
        <w:tc>
          <w:tcPr>
            <w:tcW w:w="8110" w:type="dxa"/>
            <w:tcBorders>
              <w:top w:val="nil"/>
              <w:left w:val="single" w:sz="12" w:space="0" w:color="auto"/>
              <w:bottom w:val="single" w:sz="12" w:space="0" w:color="auto"/>
              <w:right w:val="single" w:sz="12" w:space="0" w:color="auto"/>
            </w:tcBorders>
          </w:tcPr>
          <w:p w14:paraId="665BA8C5"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217 </w:t>
            </w:r>
            <w:proofErr w:type="gramStart"/>
            <w:r w:rsidRPr="00FD16E6">
              <w:rPr>
                <w:rFonts w:ascii="Arial Narrow" w:eastAsia="Calibri" w:hAnsi="Arial Narrow" w:cs="Arial Narrow"/>
                <w:color w:val="000000"/>
                <w:sz w:val="20"/>
                <w:szCs w:val="20"/>
                <w:lang w:eastAsia="es-MX"/>
              </w:rPr>
              <w:t>Materiales</w:t>
            </w:r>
            <w:proofErr w:type="gramEnd"/>
            <w:r w:rsidRPr="00FD16E6">
              <w:rPr>
                <w:rFonts w:ascii="Arial Narrow" w:eastAsia="Calibri" w:hAnsi="Arial Narrow" w:cs="Arial Narrow"/>
                <w:color w:val="000000"/>
                <w:sz w:val="20"/>
                <w:szCs w:val="20"/>
                <w:lang w:eastAsia="es-MX"/>
              </w:rPr>
              <w:t xml:space="preserve"> y útiles de enseñanza</w:t>
            </w:r>
          </w:p>
        </w:tc>
        <w:tc>
          <w:tcPr>
            <w:tcW w:w="2410" w:type="dxa"/>
            <w:tcBorders>
              <w:top w:val="nil"/>
              <w:left w:val="nil"/>
              <w:bottom w:val="single" w:sz="12" w:space="0" w:color="auto"/>
              <w:right w:val="single" w:sz="12" w:space="0" w:color="auto"/>
            </w:tcBorders>
          </w:tcPr>
          <w:p w14:paraId="65668394"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50,000.00</w:t>
            </w:r>
          </w:p>
        </w:tc>
      </w:tr>
      <w:tr w:rsidR="00400D0D" w:rsidRPr="00FD16E6" w14:paraId="39C5E559" w14:textId="77777777" w:rsidTr="00FD16E6">
        <w:trPr>
          <w:trHeight w:val="319"/>
        </w:trPr>
        <w:tc>
          <w:tcPr>
            <w:tcW w:w="8110" w:type="dxa"/>
            <w:tcBorders>
              <w:top w:val="nil"/>
              <w:left w:val="single" w:sz="12" w:space="0" w:color="auto"/>
              <w:bottom w:val="single" w:sz="12" w:space="0" w:color="auto"/>
              <w:right w:val="single" w:sz="12" w:space="0" w:color="auto"/>
            </w:tcBorders>
          </w:tcPr>
          <w:p w14:paraId="33970C6C"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218 </w:t>
            </w:r>
            <w:proofErr w:type="gramStart"/>
            <w:r w:rsidRPr="00FD16E6">
              <w:rPr>
                <w:rFonts w:ascii="Arial Narrow" w:eastAsia="Calibri" w:hAnsi="Arial Narrow" w:cs="Arial Narrow"/>
                <w:color w:val="000000"/>
                <w:sz w:val="20"/>
                <w:szCs w:val="20"/>
                <w:lang w:eastAsia="es-MX"/>
              </w:rPr>
              <w:t>Materiales</w:t>
            </w:r>
            <w:proofErr w:type="gramEnd"/>
            <w:r w:rsidRPr="00FD16E6">
              <w:rPr>
                <w:rFonts w:ascii="Arial Narrow" w:eastAsia="Calibri" w:hAnsi="Arial Narrow" w:cs="Arial Narrow"/>
                <w:color w:val="000000"/>
                <w:sz w:val="20"/>
                <w:szCs w:val="20"/>
                <w:lang w:eastAsia="es-MX"/>
              </w:rPr>
              <w:t xml:space="preserve"> para el registro e identificación de bienes y personas</w:t>
            </w:r>
          </w:p>
        </w:tc>
        <w:tc>
          <w:tcPr>
            <w:tcW w:w="2410" w:type="dxa"/>
            <w:tcBorders>
              <w:top w:val="nil"/>
              <w:left w:val="nil"/>
              <w:bottom w:val="single" w:sz="12" w:space="0" w:color="auto"/>
              <w:right w:val="single" w:sz="12" w:space="0" w:color="auto"/>
            </w:tcBorders>
          </w:tcPr>
          <w:p w14:paraId="44C44CDF"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5,430,000.00</w:t>
            </w:r>
          </w:p>
        </w:tc>
      </w:tr>
      <w:tr w:rsidR="00400D0D" w:rsidRPr="00FD16E6" w14:paraId="6045BC19" w14:textId="77777777" w:rsidTr="00FD16E6">
        <w:trPr>
          <w:trHeight w:val="319"/>
        </w:trPr>
        <w:tc>
          <w:tcPr>
            <w:tcW w:w="8110" w:type="dxa"/>
            <w:tcBorders>
              <w:top w:val="nil"/>
              <w:left w:val="single" w:sz="12" w:space="0" w:color="auto"/>
              <w:bottom w:val="single" w:sz="12" w:space="0" w:color="auto"/>
              <w:right w:val="single" w:sz="12" w:space="0" w:color="auto"/>
            </w:tcBorders>
          </w:tcPr>
          <w:p w14:paraId="77FC551B" w14:textId="77777777" w:rsidR="00400D0D" w:rsidRPr="00FD16E6" w:rsidRDefault="00400D0D">
            <w:pPr>
              <w:autoSpaceDE w:val="0"/>
              <w:autoSpaceDN w:val="0"/>
              <w:adjustRightInd w:val="0"/>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2200 ALIMENTOS Y UTENSILIOS</w:t>
            </w:r>
          </w:p>
        </w:tc>
        <w:tc>
          <w:tcPr>
            <w:tcW w:w="2410" w:type="dxa"/>
            <w:tcBorders>
              <w:top w:val="nil"/>
              <w:left w:val="nil"/>
              <w:bottom w:val="single" w:sz="12" w:space="0" w:color="auto"/>
              <w:right w:val="single" w:sz="12" w:space="0" w:color="auto"/>
            </w:tcBorders>
          </w:tcPr>
          <w:p w14:paraId="2659DB7B" w14:textId="77777777" w:rsidR="00400D0D" w:rsidRPr="00FD16E6" w:rsidRDefault="00400D0D">
            <w:pPr>
              <w:autoSpaceDE w:val="0"/>
              <w:autoSpaceDN w:val="0"/>
              <w:adjustRightInd w:val="0"/>
              <w:jc w:val="right"/>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18,069,492.00</w:t>
            </w:r>
          </w:p>
        </w:tc>
      </w:tr>
      <w:tr w:rsidR="00400D0D" w:rsidRPr="00FD16E6" w14:paraId="7C427714" w14:textId="77777777" w:rsidTr="00FD16E6">
        <w:trPr>
          <w:trHeight w:val="319"/>
        </w:trPr>
        <w:tc>
          <w:tcPr>
            <w:tcW w:w="8110" w:type="dxa"/>
            <w:tcBorders>
              <w:top w:val="nil"/>
              <w:left w:val="single" w:sz="12" w:space="0" w:color="auto"/>
              <w:bottom w:val="single" w:sz="12" w:space="0" w:color="auto"/>
              <w:right w:val="single" w:sz="12" w:space="0" w:color="auto"/>
            </w:tcBorders>
          </w:tcPr>
          <w:p w14:paraId="6E4DF0AF"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221 </w:t>
            </w:r>
            <w:proofErr w:type="gramStart"/>
            <w:r w:rsidRPr="00FD16E6">
              <w:rPr>
                <w:rFonts w:ascii="Arial Narrow" w:eastAsia="Calibri" w:hAnsi="Arial Narrow" w:cs="Arial Narrow"/>
                <w:color w:val="000000"/>
                <w:sz w:val="20"/>
                <w:szCs w:val="20"/>
                <w:lang w:eastAsia="es-MX"/>
              </w:rPr>
              <w:t>Productos</w:t>
            </w:r>
            <w:proofErr w:type="gramEnd"/>
            <w:r w:rsidRPr="00FD16E6">
              <w:rPr>
                <w:rFonts w:ascii="Arial Narrow" w:eastAsia="Calibri" w:hAnsi="Arial Narrow" w:cs="Arial Narrow"/>
                <w:color w:val="000000"/>
                <w:sz w:val="20"/>
                <w:szCs w:val="20"/>
                <w:lang w:eastAsia="es-MX"/>
              </w:rPr>
              <w:t xml:space="preserve"> alimenticios para personas</w:t>
            </w:r>
          </w:p>
        </w:tc>
        <w:tc>
          <w:tcPr>
            <w:tcW w:w="2410" w:type="dxa"/>
            <w:tcBorders>
              <w:top w:val="nil"/>
              <w:left w:val="nil"/>
              <w:bottom w:val="single" w:sz="12" w:space="0" w:color="auto"/>
              <w:right w:val="single" w:sz="12" w:space="0" w:color="auto"/>
            </w:tcBorders>
          </w:tcPr>
          <w:p w14:paraId="3F174F1A"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16,985,092.00</w:t>
            </w:r>
          </w:p>
        </w:tc>
      </w:tr>
      <w:tr w:rsidR="00400D0D" w:rsidRPr="00FD16E6" w14:paraId="1E074BBF" w14:textId="77777777" w:rsidTr="00FD16E6">
        <w:trPr>
          <w:trHeight w:val="319"/>
        </w:trPr>
        <w:tc>
          <w:tcPr>
            <w:tcW w:w="8110" w:type="dxa"/>
            <w:tcBorders>
              <w:top w:val="nil"/>
              <w:left w:val="single" w:sz="12" w:space="0" w:color="auto"/>
              <w:bottom w:val="single" w:sz="12" w:space="0" w:color="auto"/>
              <w:right w:val="single" w:sz="12" w:space="0" w:color="auto"/>
            </w:tcBorders>
          </w:tcPr>
          <w:p w14:paraId="1CDF23EB"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222 </w:t>
            </w:r>
            <w:proofErr w:type="gramStart"/>
            <w:r w:rsidRPr="00FD16E6">
              <w:rPr>
                <w:rFonts w:ascii="Arial Narrow" w:eastAsia="Calibri" w:hAnsi="Arial Narrow" w:cs="Arial Narrow"/>
                <w:color w:val="000000"/>
                <w:sz w:val="20"/>
                <w:szCs w:val="20"/>
                <w:lang w:eastAsia="es-MX"/>
              </w:rPr>
              <w:t>Productos</w:t>
            </w:r>
            <w:proofErr w:type="gramEnd"/>
            <w:r w:rsidRPr="00FD16E6">
              <w:rPr>
                <w:rFonts w:ascii="Arial Narrow" w:eastAsia="Calibri" w:hAnsi="Arial Narrow" w:cs="Arial Narrow"/>
                <w:color w:val="000000"/>
                <w:sz w:val="20"/>
                <w:szCs w:val="20"/>
                <w:lang w:eastAsia="es-MX"/>
              </w:rPr>
              <w:t xml:space="preserve"> alimenticios para animales</w:t>
            </w:r>
          </w:p>
        </w:tc>
        <w:tc>
          <w:tcPr>
            <w:tcW w:w="2410" w:type="dxa"/>
            <w:tcBorders>
              <w:top w:val="nil"/>
              <w:left w:val="nil"/>
              <w:bottom w:val="single" w:sz="12" w:space="0" w:color="auto"/>
              <w:right w:val="single" w:sz="12" w:space="0" w:color="auto"/>
            </w:tcBorders>
          </w:tcPr>
          <w:p w14:paraId="3771A658"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962,400.00</w:t>
            </w:r>
          </w:p>
        </w:tc>
      </w:tr>
      <w:tr w:rsidR="00400D0D" w:rsidRPr="00FD16E6" w14:paraId="298A3A00" w14:textId="77777777" w:rsidTr="00FD16E6">
        <w:trPr>
          <w:trHeight w:val="319"/>
        </w:trPr>
        <w:tc>
          <w:tcPr>
            <w:tcW w:w="8110" w:type="dxa"/>
            <w:tcBorders>
              <w:top w:val="nil"/>
              <w:left w:val="single" w:sz="12" w:space="0" w:color="auto"/>
              <w:bottom w:val="single" w:sz="12" w:space="0" w:color="auto"/>
              <w:right w:val="single" w:sz="12" w:space="0" w:color="auto"/>
            </w:tcBorders>
          </w:tcPr>
          <w:p w14:paraId="18F1A6B2"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223 </w:t>
            </w:r>
            <w:proofErr w:type="gramStart"/>
            <w:r w:rsidRPr="00FD16E6">
              <w:rPr>
                <w:rFonts w:ascii="Arial Narrow" w:eastAsia="Calibri" w:hAnsi="Arial Narrow" w:cs="Arial Narrow"/>
                <w:color w:val="000000"/>
                <w:sz w:val="20"/>
                <w:szCs w:val="20"/>
                <w:lang w:eastAsia="es-MX"/>
              </w:rPr>
              <w:t>Utensilios</w:t>
            </w:r>
            <w:proofErr w:type="gramEnd"/>
            <w:r w:rsidRPr="00FD16E6">
              <w:rPr>
                <w:rFonts w:ascii="Arial Narrow" w:eastAsia="Calibri" w:hAnsi="Arial Narrow" w:cs="Arial Narrow"/>
                <w:color w:val="000000"/>
                <w:sz w:val="20"/>
                <w:szCs w:val="20"/>
                <w:lang w:eastAsia="es-MX"/>
              </w:rPr>
              <w:t xml:space="preserve"> para el servicio de alimentación</w:t>
            </w:r>
          </w:p>
        </w:tc>
        <w:tc>
          <w:tcPr>
            <w:tcW w:w="2410" w:type="dxa"/>
            <w:tcBorders>
              <w:top w:val="nil"/>
              <w:left w:val="nil"/>
              <w:bottom w:val="single" w:sz="12" w:space="0" w:color="auto"/>
              <w:right w:val="single" w:sz="12" w:space="0" w:color="auto"/>
            </w:tcBorders>
          </w:tcPr>
          <w:p w14:paraId="0994B902"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122,000.00</w:t>
            </w:r>
          </w:p>
        </w:tc>
      </w:tr>
      <w:tr w:rsidR="00400D0D" w:rsidRPr="00FD16E6" w14:paraId="3C60F298" w14:textId="77777777" w:rsidTr="00FD16E6">
        <w:trPr>
          <w:trHeight w:val="319"/>
        </w:trPr>
        <w:tc>
          <w:tcPr>
            <w:tcW w:w="8110" w:type="dxa"/>
            <w:tcBorders>
              <w:top w:val="nil"/>
              <w:left w:val="single" w:sz="12" w:space="0" w:color="auto"/>
              <w:bottom w:val="single" w:sz="12" w:space="0" w:color="auto"/>
              <w:right w:val="single" w:sz="12" w:space="0" w:color="auto"/>
            </w:tcBorders>
          </w:tcPr>
          <w:p w14:paraId="36DFD549" w14:textId="77777777" w:rsidR="00400D0D" w:rsidRPr="00FD16E6" w:rsidRDefault="00400D0D">
            <w:pPr>
              <w:autoSpaceDE w:val="0"/>
              <w:autoSpaceDN w:val="0"/>
              <w:adjustRightInd w:val="0"/>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2300 MATERIAS PRIMAS Y MATERIALES DE PRODUCCION Y COMERCIALIZACION</w:t>
            </w:r>
          </w:p>
        </w:tc>
        <w:tc>
          <w:tcPr>
            <w:tcW w:w="2410" w:type="dxa"/>
            <w:tcBorders>
              <w:top w:val="nil"/>
              <w:left w:val="nil"/>
              <w:bottom w:val="single" w:sz="12" w:space="0" w:color="auto"/>
              <w:right w:val="single" w:sz="12" w:space="0" w:color="auto"/>
            </w:tcBorders>
          </w:tcPr>
          <w:p w14:paraId="44062FB4" w14:textId="77777777" w:rsidR="00400D0D" w:rsidRPr="00FD16E6" w:rsidRDefault="00400D0D">
            <w:pPr>
              <w:autoSpaceDE w:val="0"/>
              <w:autoSpaceDN w:val="0"/>
              <w:adjustRightInd w:val="0"/>
              <w:jc w:val="right"/>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650,000.00</w:t>
            </w:r>
          </w:p>
        </w:tc>
      </w:tr>
      <w:tr w:rsidR="00400D0D" w:rsidRPr="00FD16E6" w14:paraId="5EC0845B" w14:textId="77777777" w:rsidTr="00FD16E6">
        <w:trPr>
          <w:trHeight w:val="319"/>
        </w:trPr>
        <w:tc>
          <w:tcPr>
            <w:tcW w:w="8110" w:type="dxa"/>
            <w:tcBorders>
              <w:top w:val="nil"/>
              <w:left w:val="single" w:sz="12" w:space="0" w:color="auto"/>
              <w:bottom w:val="single" w:sz="12" w:space="0" w:color="auto"/>
              <w:right w:val="single" w:sz="12" w:space="0" w:color="auto"/>
            </w:tcBorders>
          </w:tcPr>
          <w:p w14:paraId="6E4781C4"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231 </w:t>
            </w:r>
            <w:proofErr w:type="gramStart"/>
            <w:r w:rsidRPr="00FD16E6">
              <w:rPr>
                <w:rFonts w:ascii="Arial Narrow" w:eastAsia="Calibri" w:hAnsi="Arial Narrow" w:cs="Arial Narrow"/>
                <w:color w:val="000000"/>
                <w:sz w:val="20"/>
                <w:szCs w:val="20"/>
                <w:lang w:eastAsia="es-MX"/>
              </w:rPr>
              <w:t>Productos</w:t>
            </w:r>
            <w:proofErr w:type="gramEnd"/>
            <w:r w:rsidRPr="00FD16E6">
              <w:rPr>
                <w:rFonts w:ascii="Arial Narrow" w:eastAsia="Calibri" w:hAnsi="Arial Narrow" w:cs="Arial Narrow"/>
                <w:color w:val="000000"/>
                <w:sz w:val="20"/>
                <w:szCs w:val="20"/>
                <w:lang w:eastAsia="es-MX"/>
              </w:rPr>
              <w:t xml:space="preserve"> alimenticios, agropecuarios y forestales adquiridos como materia prima</w:t>
            </w:r>
          </w:p>
        </w:tc>
        <w:tc>
          <w:tcPr>
            <w:tcW w:w="2410" w:type="dxa"/>
            <w:tcBorders>
              <w:top w:val="nil"/>
              <w:left w:val="nil"/>
              <w:bottom w:val="single" w:sz="12" w:space="0" w:color="auto"/>
              <w:right w:val="single" w:sz="12" w:space="0" w:color="auto"/>
            </w:tcBorders>
          </w:tcPr>
          <w:p w14:paraId="484A2028"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47F8EDE6" w14:textId="77777777" w:rsidTr="00FD16E6">
        <w:trPr>
          <w:trHeight w:val="319"/>
        </w:trPr>
        <w:tc>
          <w:tcPr>
            <w:tcW w:w="8110" w:type="dxa"/>
            <w:tcBorders>
              <w:top w:val="nil"/>
              <w:left w:val="single" w:sz="12" w:space="0" w:color="auto"/>
              <w:bottom w:val="single" w:sz="12" w:space="0" w:color="auto"/>
              <w:right w:val="single" w:sz="12" w:space="0" w:color="auto"/>
            </w:tcBorders>
          </w:tcPr>
          <w:p w14:paraId="1AA2917E"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232 </w:t>
            </w:r>
            <w:proofErr w:type="gramStart"/>
            <w:r w:rsidRPr="00FD16E6">
              <w:rPr>
                <w:rFonts w:ascii="Arial Narrow" w:eastAsia="Calibri" w:hAnsi="Arial Narrow" w:cs="Arial Narrow"/>
                <w:color w:val="000000"/>
                <w:sz w:val="20"/>
                <w:szCs w:val="20"/>
                <w:lang w:eastAsia="es-MX"/>
              </w:rPr>
              <w:t>Insumos</w:t>
            </w:r>
            <w:proofErr w:type="gramEnd"/>
            <w:r w:rsidRPr="00FD16E6">
              <w:rPr>
                <w:rFonts w:ascii="Arial Narrow" w:eastAsia="Calibri" w:hAnsi="Arial Narrow" w:cs="Arial Narrow"/>
                <w:color w:val="000000"/>
                <w:sz w:val="20"/>
                <w:szCs w:val="20"/>
                <w:lang w:eastAsia="es-MX"/>
              </w:rPr>
              <w:t xml:space="preserve"> textiles adquiridos como materia prima</w:t>
            </w:r>
          </w:p>
        </w:tc>
        <w:tc>
          <w:tcPr>
            <w:tcW w:w="2410" w:type="dxa"/>
            <w:tcBorders>
              <w:top w:val="nil"/>
              <w:left w:val="nil"/>
              <w:bottom w:val="single" w:sz="12" w:space="0" w:color="auto"/>
              <w:right w:val="single" w:sz="12" w:space="0" w:color="auto"/>
            </w:tcBorders>
          </w:tcPr>
          <w:p w14:paraId="69B460F8"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78BF123C" w14:textId="77777777" w:rsidTr="00FD16E6">
        <w:trPr>
          <w:trHeight w:val="319"/>
        </w:trPr>
        <w:tc>
          <w:tcPr>
            <w:tcW w:w="8110" w:type="dxa"/>
            <w:tcBorders>
              <w:top w:val="nil"/>
              <w:left w:val="single" w:sz="12" w:space="0" w:color="auto"/>
              <w:bottom w:val="single" w:sz="12" w:space="0" w:color="auto"/>
              <w:right w:val="single" w:sz="12" w:space="0" w:color="auto"/>
            </w:tcBorders>
          </w:tcPr>
          <w:p w14:paraId="33CB684C"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233 </w:t>
            </w:r>
            <w:proofErr w:type="gramStart"/>
            <w:r w:rsidRPr="00FD16E6">
              <w:rPr>
                <w:rFonts w:ascii="Arial Narrow" w:eastAsia="Calibri" w:hAnsi="Arial Narrow" w:cs="Arial Narrow"/>
                <w:color w:val="000000"/>
                <w:sz w:val="20"/>
                <w:szCs w:val="20"/>
                <w:lang w:eastAsia="es-MX"/>
              </w:rPr>
              <w:t>Productos</w:t>
            </w:r>
            <w:proofErr w:type="gramEnd"/>
            <w:r w:rsidRPr="00FD16E6">
              <w:rPr>
                <w:rFonts w:ascii="Arial Narrow" w:eastAsia="Calibri" w:hAnsi="Arial Narrow" w:cs="Arial Narrow"/>
                <w:color w:val="000000"/>
                <w:sz w:val="20"/>
                <w:szCs w:val="20"/>
                <w:lang w:eastAsia="es-MX"/>
              </w:rPr>
              <w:t xml:space="preserve"> de papel, cartón e impresos adquiridos como materia prima</w:t>
            </w:r>
          </w:p>
        </w:tc>
        <w:tc>
          <w:tcPr>
            <w:tcW w:w="2410" w:type="dxa"/>
            <w:tcBorders>
              <w:top w:val="nil"/>
              <w:left w:val="nil"/>
              <w:bottom w:val="single" w:sz="12" w:space="0" w:color="auto"/>
              <w:right w:val="single" w:sz="12" w:space="0" w:color="auto"/>
            </w:tcBorders>
          </w:tcPr>
          <w:p w14:paraId="1D6CF9FD"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3D464F21" w14:textId="77777777" w:rsidTr="00FD16E6">
        <w:trPr>
          <w:trHeight w:val="319"/>
        </w:trPr>
        <w:tc>
          <w:tcPr>
            <w:tcW w:w="8110" w:type="dxa"/>
            <w:tcBorders>
              <w:top w:val="nil"/>
              <w:left w:val="single" w:sz="12" w:space="0" w:color="auto"/>
              <w:bottom w:val="single" w:sz="12" w:space="0" w:color="auto"/>
              <w:right w:val="single" w:sz="12" w:space="0" w:color="auto"/>
            </w:tcBorders>
          </w:tcPr>
          <w:p w14:paraId="552B71E5"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234 </w:t>
            </w:r>
            <w:proofErr w:type="gramStart"/>
            <w:r w:rsidRPr="00FD16E6">
              <w:rPr>
                <w:rFonts w:ascii="Arial Narrow" w:eastAsia="Calibri" w:hAnsi="Arial Narrow" w:cs="Arial Narrow"/>
                <w:color w:val="000000"/>
                <w:sz w:val="20"/>
                <w:szCs w:val="20"/>
                <w:lang w:eastAsia="es-MX"/>
              </w:rPr>
              <w:t>Combustibles</w:t>
            </w:r>
            <w:proofErr w:type="gramEnd"/>
            <w:r w:rsidRPr="00FD16E6">
              <w:rPr>
                <w:rFonts w:ascii="Arial Narrow" w:eastAsia="Calibri" w:hAnsi="Arial Narrow" w:cs="Arial Narrow"/>
                <w:color w:val="000000"/>
                <w:sz w:val="20"/>
                <w:szCs w:val="20"/>
                <w:lang w:eastAsia="es-MX"/>
              </w:rPr>
              <w:t>, lubricantes, aditivos, carbón y sus derivados adquiridos como materia prima</w:t>
            </w:r>
          </w:p>
        </w:tc>
        <w:tc>
          <w:tcPr>
            <w:tcW w:w="2410" w:type="dxa"/>
            <w:tcBorders>
              <w:top w:val="nil"/>
              <w:left w:val="nil"/>
              <w:bottom w:val="single" w:sz="12" w:space="0" w:color="auto"/>
              <w:right w:val="single" w:sz="12" w:space="0" w:color="auto"/>
            </w:tcBorders>
          </w:tcPr>
          <w:p w14:paraId="7EBD3FD2"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0D3E9764" w14:textId="77777777" w:rsidTr="00FD16E6">
        <w:trPr>
          <w:trHeight w:val="319"/>
        </w:trPr>
        <w:tc>
          <w:tcPr>
            <w:tcW w:w="8110" w:type="dxa"/>
            <w:tcBorders>
              <w:top w:val="nil"/>
              <w:left w:val="single" w:sz="12" w:space="0" w:color="auto"/>
              <w:bottom w:val="single" w:sz="12" w:space="0" w:color="auto"/>
              <w:right w:val="single" w:sz="12" w:space="0" w:color="auto"/>
            </w:tcBorders>
          </w:tcPr>
          <w:p w14:paraId="4D5677EF"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235 </w:t>
            </w:r>
            <w:proofErr w:type="gramStart"/>
            <w:r w:rsidRPr="00FD16E6">
              <w:rPr>
                <w:rFonts w:ascii="Arial Narrow" w:eastAsia="Calibri" w:hAnsi="Arial Narrow" w:cs="Arial Narrow"/>
                <w:color w:val="000000"/>
                <w:sz w:val="20"/>
                <w:szCs w:val="20"/>
                <w:lang w:eastAsia="es-MX"/>
              </w:rPr>
              <w:t>Productos</w:t>
            </w:r>
            <w:proofErr w:type="gramEnd"/>
            <w:r w:rsidRPr="00FD16E6">
              <w:rPr>
                <w:rFonts w:ascii="Arial Narrow" w:eastAsia="Calibri" w:hAnsi="Arial Narrow" w:cs="Arial Narrow"/>
                <w:color w:val="000000"/>
                <w:sz w:val="20"/>
                <w:szCs w:val="20"/>
                <w:lang w:eastAsia="es-MX"/>
              </w:rPr>
              <w:t xml:space="preserve"> químicos, farmacéuticos y de laboratorio adquiridos como materia prima</w:t>
            </w:r>
          </w:p>
        </w:tc>
        <w:tc>
          <w:tcPr>
            <w:tcW w:w="2410" w:type="dxa"/>
            <w:tcBorders>
              <w:top w:val="nil"/>
              <w:left w:val="nil"/>
              <w:bottom w:val="single" w:sz="12" w:space="0" w:color="auto"/>
              <w:right w:val="single" w:sz="12" w:space="0" w:color="auto"/>
            </w:tcBorders>
          </w:tcPr>
          <w:p w14:paraId="0943E897"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7EEB03E0" w14:textId="77777777" w:rsidTr="00FD16E6">
        <w:trPr>
          <w:trHeight w:val="319"/>
        </w:trPr>
        <w:tc>
          <w:tcPr>
            <w:tcW w:w="8110" w:type="dxa"/>
            <w:tcBorders>
              <w:top w:val="nil"/>
              <w:left w:val="single" w:sz="12" w:space="0" w:color="auto"/>
              <w:bottom w:val="single" w:sz="12" w:space="0" w:color="auto"/>
              <w:right w:val="single" w:sz="12" w:space="0" w:color="auto"/>
            </w:tcBorders>
          </w:tcPr>
          <w:p w14:paraId="35428316"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236 </w:t>
            </w:r>
            <w:proofErr w:type="gramStart"/>
            <w:r w:rsidRPr="00FD16E6">
              <w:rPr>
                <w:rFonts w:ascii="Arial Narrow" w:eastAsia="Calibri" w:hAnsi="Arial Narrow" w:cs="Arial Narrow"/>
                <w:color w:val="000000"/>
                <w:sz w:val="20"/>
                <w:szCs w:val="20"/>
                <w:lang w:eastAsia="es-MX"/>
              </w:rPr>
              <w:t>Productos</w:t>
            </w:r>
            <w:proofErr w:type="gramEnd"/>
            <w:r w:rsidRPr="00FD16E6">
              <w:rPr>
                <w:rFonts w:ascii="Arial Narrow" w:eastAsia="Calibri" w:hAnsi="Arial Narrow" w:cs="Arial Narrow"/>
                <w:color w:val="000000"/>
                <w:sz w:val="20"/>
                <w:szCs w:val="20"/>
                <w:lang w:eastAsia="es-MX"/>
              </w:rPr>
              <w:t xml:space="preserve"> metálicos y a base de minerales no metálicos adquiridos como materia prima</w:t>
            </w:r>
          </w:p>
        </w:tc>
        <w:tc>
          <w:tcPr>
            <w:tcW w:w="2410" w:type="dxa"/>
            <w:tcBorders>
              <w:top w:val="nil"/>
              <w:left w:val="nil"/>
              <w:bottom w:val="single" w:sz="12" w:space="0" w:color="auto"/>
              <w:right w:val="single" w:sz="12" w:space="0" w:color="auto"/>
            </w:tcBorders>
          </w:tcPr>
          <w:p w14:paraId="53ABBFD4"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0EC7B23A" w14:textId="77777777" w:rsidTr="00FD16E6">
        <w:trPr>
          <w:trHeight w:val="319"/>
        </w:trPr>
        <w:tc>
          <w:tcPr>
            <w:tcW w:w="8110" w:type="dxa"/>
            <w:tcBorders>
              <w:top w:val="nil"/>
              <w:left w:val="single" w:sz="12" w:space="0" w:color="auto"/>
              <w:bottom w:val="single" w:sz="12" w:space="0" w:color="auto"/>
              <w:right w:val="single" w:sz="12" w:space="0" w:color="auto"/>
            </w:tcBorders>
          </w:tcPr>
          <w:p w14:paraId="19009CBE"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237 </w:t>
            </w:r>
            <w:proofErr w:type="gramStart"/>
            <w:r w:rsidRPr="00FD16E6">
              <w:rPr>
                <w:rFonts w:ascii="Arial Narrow" w:eastAsia="Calibri" w:hAnsi="Arial Narrow" w:cs="Arial Narrow"/>
                <w:color w:val="000000"/>
                <w:sz w:val="20"/>
                <w:szCs w:val="20"/>
                <w:lang w:eastAsia="es-MX"/>
              </w:rPr>
              <w:t>Productos</w:t>
            </w:r>
            <w:proofErr w:type="gramEnd"/>
            <w:r w:rsidRPr="00FD16E6">
              <w:rPr>
                <w:rFonts w:ascii="Arial Narrow" w:eastAsia="Calibri" w:hAnsi="Arial Narrow" w:cs="Arial Narrow"/>
                <w:color w:val="000000"/>
                <w:sz w:val="20"/>
                <w:szCs w:val="20"/>
                <w:lang w:eastAsia="es-MX"/>
              </w:rPr>
              <w:t xml:space="preserve"> de cuero, piel, plástico y hule adquiridos como materia prima</w:t>
            </w:r>
          </w:p>
        </w:tc>
        <w:tc>
          <w:tcPr>
            <w:tcW w:w="2410" w:type="dxa"/>
            <w:tcBorders>
              <w:top w:val="nil"/>
              <w:left w:val="nil"/>
              <w:bottom w:val="single" w:sz="12" w:space="0" w:color="auto"/>
              <w:right w:val="single" w:sz="12" w:space="0" w:color="auto"/>
            </w:tcBorders>
          </w:tcPr>
          <w:p w14:paraId="4789DBF2"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150,000.00</w:t>
            </w:r>
          </w:p>
        </w:tc>
      </w:tr>
      <w:tr w:rsidR="00400D0D" w:rsidRPr="00FD16E6" w14:paraId="7EE0422B" w14:textId="77777777" w:rsidTr="00FD16E6">
        <w:trPr>
          <w:trHeight w:val="319"/>
        </w:trPr>
        <w:tc>
          <w:tcPr>
            <w:tcW w:w="8110" w:type="dxa"/>
            <w:tcBorders>
              <w:top w:val="nil"/>
              <w:left w:val="single" w:sz="12" w:space="0" w:color="auto"/>
              <w:bottom w:val="single" w:sz="12" w:space="0" w:color="auto"/>
              <w:right w:val="single" w:sz="12" w:space="0" w:color="auto"/>
            </w:tcBorders>
          </w:tcPr>
          <w:p w14:paraId="1E0D1059"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238 </w:t>
            </w:r>
            <w:proofErr w:type="gramStart"/>
            <w:r w:rsidRPr="00FD16E6">
              <w:rPr>
                <w:rFonts w:ascii="Arial Narrow" w:eastAsia="Calibri" w:hAnsi="Arial Narrow" w:cs="Arial Narrow"/>
                <w:color w:val="000000"/>
                <w:sz w:val="20"/>
                <w:szCs w:val="20"/>
                <w:lang w:eastAsia="es-MX"/>
              </w:rPr>
              <w:t>Mercancías</w:t>
            </w:r>
            <w:proofErr w:type="gramEnd"/>
            <w:r w:rsidRPr="00FD16E6">
              <w:rPr>
                <w:rFonts w:ascii="Arial Narrow" w:eastAsia="Calibri" w:hAnsi="Arial Narrow" w:cs="Arial Narrow"/>
                <w:color w:val="000000"/>
                <w:sz w:val="20"/>
                <w:szCs w:val="20"/>
                <w:lang w:eastAsia="es-MX"/>
              </w:rPr>
              <w:t xml:space="preserve"> adquiridas para su comercialización</w:t>
            </w:r>
          </w:p>
        </w:tc>
        <w:tc>
          <w:tcPr>
            <w:tcW w:w="2410" w:type="dxa"/>
            <w:tcBorders>
              <w:top w:val="nil"/>
              <w:left w:val="nil"/>
              <w:bottom w:val="single" w:sz="12" w:space="0" w:color="auto"/>
              <w:right w:val="single" w:sz="12" w:space="0" w:color="auto"/>
            </w:tcBorders>
          </w:tcPr>
          <w:p w14:paraId="7638DF6D"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500,000.00</w:t>
            </w:r>
          </w:p>
        </w:tc>
      </w:tr>
      <w:tr w:rsidR="00400D0D" w:rsidRPr="00FD16E6" w14:paraId="6D28CC34" w14:textId="77777777" w:rsidTr="00FD16E6">
        <w:trPr>
          <w:trHeight w:val="319"/>
        </w:trPr>
        <w:tc>
          <w:tcPr>
            <w:tcW w:w="8110" w:type="dxa"/>
            <w:tcBorders>
              <w:top w:val="nil"/>
              <w:left w:val="single" w:sz="12" w:space="0" w:color="auto"/>
              <w:bottom w:val="single" w:sz="12" w:space="0" w:color="auto"/>
              <w:right w:val="single" w:sz="12" w:space="0" w:color="auto"/>
            </w:tcBorders>
          </w:tcPr>
          <w:p w14:paraId="7C576946"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239 </w:t>
            </w:r>
            <w:proofErr w:type="gramStart"/>
            <w:r w:rsidRPr="00FD16E6">
              <w:rPr>
                <w:rFonts w:ascii="Arial Narrow" w:eastAsia="Calibri" w:hAnsi="Arial Narrow" w:cs="Arial Narrow"/>
                <w:color w:val="000000"/>
                <w:sz w:val="20"/>
                <w:szCs w:val="20"/>
                <w:lang w:eastAsia="es-MX"/>
              </w:rPr>
              <w:t>Otros</w:t>
            </w:r>
            <w:proofErr w:type="gramEnd"/>
            <w:r w:rsidRPr="00FD16E6">
              <w:rPr>
                <w:rFonts w:ascii="Arial Narrow" w:eastAsia="Calibri" w:hAnsi="Arial Narrow" w:cs="Arial Narrow"/>
                <w:color w:val="000000"/>
                <w:sz w:val="20"/>
                <w:szCs w:val="20"/>
                <w:lang w:eastAsia="es-MX"/>
              </w:rPr>
              <w:t xml:space="preserve"> productos adquiridos como materia prima</w:t>
            </w:r>
          </w:p>
        </w:tc>
        <w:tc>
          <w:tcPr>
            <w:tcW w:w="2410" w:type="dxa"/>
            <w:tcBorders>
              <w:top w:val="nil"/>
              <w:left w:val="nil"/>
              <w:bottom w:val="single" w:sz="12" w:space="0" w:color="auto"/>
              <w:right w:val="single" w:sz="12" w:space="0" w:color="auto"/>
            </w:tcBorders>
          </w:tcPr>
          <w:p w14:paraId="406E93CC"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763C0018" w14:textId="77777777" w:rsidTr="00FD16E6">
        <w:trPr>
          <w:trHeight w:val="319"/>
        </w:trPr>
        <w:tc>
          <w:tcPr>
            <w:tcW w:w="8110" w:type="dxa"/>
            <w:tcBorders>
              <w:top w:val="nil"/>
              <w:left w:val="single" w:sz="12" w:space="0" w:color="auto"/>
              <w:bottom w:val="single" w:sz="12" w:space="0" w:color="auto"/>
              <w:right w:val="single" w:sz="12" w:space="0" w:color="auto"/>
            </w:tcBorders>
          </w:tcPr>
          <w:p w14:paraId="512ED196" w14:textId="77777777" w:rsidR="00400D0D" w:rsidRPr="00FD16E6" w:rsidRDefault="00400D0D">
            <w:pPr>
              <w:autoSpaceDE w:val="0"/>
              <w:autoSpaceDN w:val="0"/>
              <w:adjustRightInd w:val="0"/>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2400 MATERIALES Y ARTICULOS DE CONSTRUCCION Y DE REPARACION</w:t>
            </w:r>
          </w:p>
        </w:tc>
        <w:tc>
          <w:tcPr>
            <w:tcW w:w="2410" w:type="dxa"/>
            <w:tcBorders>
              <w:top w:val="nil"/>
              <w:left w:val="nil"/>
              <w:bottom w:val="single" w:sz="12" w:space="0" w:color="auto"/>
              <w:right w:val="single" w:sz="12" w:space="0" w:color="auto"/>
            </w:tcBorders>
          </w:tcPr>
          <w:p w14:paraId="0C2B5A83" w14:textId="77777777" w:rsidR="00400D0D" w:rsidRPr="00FD16E6" w:rsidRDefault="00400D0D">
            <w:pPr>
              <w:autoSpaceDE w:val="0"/>
              <w:autoSpaceDN w:val="0"/>
              <w:adjustRightInd w:val="0"/>
              <w:jc w:val="right"/>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43,531,375.00</w:t>
            </w:r>
          </w:p>
        </w:tc>
      </w:tr>
      <w:tr w:rsidR="00400D0D" w:rsidRPr="00FD16E6" w14:paraId="772B6404" w14:textId="77777777" w:rsidTr="00FD16E6">
        <w:trPr>
          <w:trHeight w:val="319"/>
        </w:trPr>
        <w:tc>
          <w:tcPr>
            <w:tcW w:w="8110" w:type="dxa"/>
            <w:tcBorders>
              <w:top w:val="nil"/>
              <w:left w:val="single" w:sz="12" w:space="0" w:color="auto"/>
              <w:bottom w:val="single" w:sz="12" w:space="0" w:color="auto"/>
              <w:right w:val="single" w:sz="12" w:space="0" w:color="auto"/>
            </w:tcBorders>
          </w:tcPr>
          <w:p w14:paraId="76DC94DF"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241 </w:t>
            </w:r>
            <w:proofErr w:type="gramStart"/>
            <w:r w:rsidRPr="00FD16E6">
              <w:rPr>
                <w:rFonts w:ascii="Arial Narrow" w:eastAsia="Calibri" w:hAnsi="Arial Narrow" w:cs="Arial Narrow"/>
                <w:color w:val="000000"/>
                <w:sz w:val="20"/>
                <w:szCs w:val="20"/>
                <w:lang w:eastAsia="es-MX"/>
              </w:rPr>
              <w:t>Productos</w:t>
            </w:r>
            <w:proofErr w:type="gramEnd"/>
            <w:r w:rsidRPr="00FD16E6">
              <w:rPr>
                <w:rFonts w:ascii="Arial Narrow" w:eastAsia="Calibri" w:hAnsi="Arial Narrow" w:cs="Arial Narrow"/>
                <w:color w:val="000000"/>
                <w:sz w:val="20"/>
                <w:szCs w:val="20"/>
                <w:lang w:eastAsia="es-MX"/>
              </w:rPr>
              <w:t xml:space="preserve"> minerales no metálicos</w:t>
            </w:r>
          </w:p>
        </w:tc>
        <w:tc>
          <w:tcPr>
            <w:tcW w:w="2410" w:type="dxa"/>
            <w:tcBorders>
              <w:top w:val="nil"/>
              <w:left w:val="nil"/>
              <w:bottom w:val="single" w:sz="12" w:space="0" w:color="auto"/>
              <w:right w:val="single" w:sz="12" w:space="0" w:color="auto"/>
            </w:tcBorders>
          </w:tcPr>
          <w:p w14:paraId="07482E78"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98,000.00</w:t>
            </w:r>
          </w:p>
        </w:tc>
      </w:tr>
      <w:tr w:rsidR="00400D0D" w:rsidRPr="00FD16E6" w14:paraId="08A5E21E" w14:textId="77777777" w:rsidTr="00FD16E6">
        <w:trPr>
          <w:trHeight w:val="319"/>
        </w:trPr>
        <w:tc>
          <w:tcPr>
            <w:tcW w:w="8110" w:type="dxa"/>
            <w:tcBorders>
              <w:top w:val="nil"/>
              <w:left w:val="single" w:sz="12" w:space="0" w:color="auto"/>
              <w:bottom w:val="single" w:sz="12" w:space="0" w:color="auto"/>
              <w:right w:val="single" w:sz="12" w:space="0" w:color="auto"/>
            </w:tcBorders>
          </w:tcPr>
          <w:p w14:paraId="56A8F705"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242 </w:t>
            </w:r>
            <w:proofErr w:type="gramStart"/>
            <w:r w:rsidRPr="00FD16E6">
              <w:rPr>
                <w:rFonts w:ascii="Arial Narrow" w:eastAsia="Calibri" w:hAnsi="Arial Narrow" w:cs="Arial Narrow"/>
                <w:color w:val="000000"/>
                <w:sz w:val="20"/>
                <w:szCs w:val="20"/>
                <w:lang w:eastAsia="es-MX"/>
              </w:rPr>
              <w:t>Cemento</w:t>
            </w:r>
            <w:proofErr w:type="gramEnd"/>
            <w:r w:rsidRPr="00FD16E6">
              <w:rPr>
                <w:rFonts w:ascii="Arial Narrow" w:eastAsia="Calibri" w:hAnsi="Arial Narrow" w:cs="Arial Narrow"/>
                <w:color w:val="000000"/>
                <w:sz w:val="20"/>
                <w:szCs w:val="20"/>
                <w:lang w:eastAsia="es-MX"/>
              </w:rPr>
              <w:t xml:space="preserve"> y productos de concreto</w:t>
            </w:r>
          </w:p>
        </w:tc>
        <w:tc>
          <w:tcPr>
            <w:tcW w:w="2410" w:type="dxa"/>
            <w:tcBorders>
              <w:top w:val="nil"/>
              <w:left w:val="nil"/>
              <w:bottom w:val="single" w:sz="12" w:space="0" w:color="auto"/>
              <w:right w:val="single" w:sz="12" w:space="0" w:color="auto"/>
            </w:tcBorders>
          </w:tcPr>
          <w:p w14:paraId="2B19678A"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361,500.00</w:t>
            </w:r>
          </w:p>
        </w:tc>
      </w:tr>
      <w:tr w:rsidR="00400D0D" w:rsidRPr="00FD16E6" w14:paraId="306604D8" w14:textId="77777777" w:rsidTr="00FD16E6">
        <w:trPr>
          <w:trHeight w:val="319"/>
        </w:trPr>
        <w:tc>
          <w:tcPr>
            <w:tcW w:w="8110" w:type="dxa"/>
            <w:tcBorders>
              <w:top w:val="nil"/>
              <w:left w:val="single" w:sz="12" w:space="0" w:color="auto"/>
              <w:bottom w:val="single" w:sz="12" w:space="0" w:color="auto"/>
              <w:right w:val="single" w:sz="12" w:space="0" w:color="auto"/>
            </w:tcBorders>
          </w:tcPr>
          <w:p w14:paraId="5EE0493A"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243 </w:t>
            </w:r>
            <w:proofErr w:type="gramStart"/>
            <w:r w:rsidRPr="00FD16E6">
              <w:rPr>
                <w:rFonts w:ascii="Arial Narrow" w:eastAsia="Calibri" w:hAnsi="Arial Narrow" w:cs="Arial Narrow"/>
                <w:color w:val="000000"/>
                <w:sz w:val="20"/>
                <w:szCs w:val="20"/>
                <w:lang w:eastAsia="es-MX"/>
              </w:rPr>
              <w:t>Cal</w:t>
            </w:r>
            <w:proofErr w:type="gramEnd"/>
            <w:r w:rsidRPr="00FD16E6">
              <w:rPr>
                <w:rFonts w:ascii="Arial Narrow" w:eastAsia="Calibri" w:hAnsi="Arial Narrow" w:cs="Arial Narrow"/>
                <w:color w:val="000000"/>
                <w:sz w:val="20"/>
                <w:szCs w:val="20"/>
                <w:lang w:eastAsia="es-MX"/>
              </w:rPr>
              <w:t>, yeso y productos de yeso</w:t>
            </w:r>
          </w:p>
        </w:tc>
        <w:tc>
          <w:tcPr>
            <w:tcW w:w="2410" w:type="dxa"/>
            <w:tcBorders>
              <w:top w:val="nil"/>
              <w:left w:val="nil"/>
              <w:bottom w:val="single" w:sz="12" w:space="0" w:color="auto"/>
              <w:right w:val="single" w:sz="12" w:space="0" w:color="auto"/>
            </w:tcBorders>
          </w:tcPr>
          <w:p w14:paraId="5D6615FA"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3,208,000.00</w:t>
            </w:r>
          </w:p>
        </w:tc>
      </w:tr>
      <w:tr w:rsidR="00400D0D" w:rsidRPr="00FD16E6" w14:paraId="53922FCF" w14:textId="77777777" w:rsidTr="00FD16E6">
        <w:trPr>
          <w:trHeight w:val="319"/>
        </w:trPr>
        <w:tc>
          <w:tcPr>
            <w:tcW w:w="8110" w:type="dxa"/>
            <w:tcBorders>
              <w:top w:val="nil"/>
              <w:left w:val="single" w:sz="12" w:space="0" w:color="auto"/>
              <w:bottom w:val="single" w:sz="12" w:space="0" w:color="auto"/>
              <w:right w:val="single" w:sz="12" w:space="0" w:color="auto"/>
            </w:tcBorders>
          </w:tcPr>
          <w:p w14:paraId="54D490F5"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244 </w:t>
            </w:r>
            <w:proofErr w:type="gramStart"/>
            <w:r w:rsidRPr="00FD16E6">
              <w:rPr>
                <w:rFonts w:ascii="Arial Narrow" w:eastAsia="Calibri" w:hAnsi="Arial Narrow" w:cs="Arial Narrow"/>
                <w:color w:val="000000"/>
                <w:sz w:val="20"/>
                <w:szCs w:val="20"/>
                <w:lang w:eastAsia="es-MX"/>
              </w:rPr>
              <w:t>Madera</w:t>
            </w:r>
            <w:proofErr w:type="gramEnd"/>
            <w:r w:rsidRPr="00FD16E6">
              <w:rPr>
                <w:rFonts w:ascii="Arial Narrow" w:eastAsia="Calibri" w:hAnsi="Arial Narrow" w:cs="Arial Narrow"/>
                <w:color w:val="000000"/>
                <w:sz w:val="20"/>
                <w:szCs w:val="20"/>
                <w:lang w:eastAsia="es-MX"/>
              </w:rPr>
              <w:t xml:space="preserve"> y productos de madera</w:t>
            </w:r>
          </w:p>
        </w:tc>
        <w:tc>
          <w:tcPr>
            <w:tcW w:w="2410" w:type="dxa"/>
            <w:tcBorders>
              <w:top w:val="nil"/>
              <w:left w:val="nil"/>
              <w:bottom w:val="single" w:sz="12" w:space="0" w:color="auto"/>
              <w:right w:val="single" w:sz="12" w:space="0" w:color="auto"/>
            </w:tcBorders>
          </w:tcPr>
          <w:p w14:paraId="79C9F392"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1,283,600.00</w:t>
            </w:r>
          </w:p>
        </w:tc>
      </w:tr>
      <w:tr w:rsidR="00400D0D" w:rsidRPr="00FD16E6" w14:paraId="07AE194B" w14:textId="77777777" w:rsidTr="00FD16E6">
        <w:trPr>
          <w:trHeight w:val="319"/>
        </w:trPr>
        <w:tc>
          <w:tcPr>
            <w:tcW w:w="8110" w:type="dxa"/>
            <w:tcBorders>
              <w:top w:val="nil"/>
              <w:left w:val="single" w:sz="12" w:space="0" w:color="auto"/>
              <w:bottom w:val="single" w:sz="12" w:space="0" w:color="auto"/>
              <w:right w:val="single" w:sz="12" w:space="0" w:color="auto"/>
            </w:tcBorders>
          </w:tcPr>
          <w:p w14:paraId="2A40F723"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245 </w:t>
            </w:r>
            <w:proofErr w:type="gramStart"/>
            <w:r w:rsidRPr="00FD16E6">
              <w:rPr>
                <w:rFonts w:ascii="Arial Narrow" w:eastAsia="Calibri" w:hAnsi="Arial Narrow" w:cs="Arial Narrow"/>
                <w:color w:val="000000"/>
                <w:sz w:val="20"/>
                <w:szCs w:val="20"/>
                <w:lang w:eastAsia="es-MX"/>
              </w:rPr>
              <w:t>Vidrio</w:t>
            </w:r>
            <w:proofErr w:type="gramEnd"/>
            <w:r w:rsidRPr="00FD16E6">
              <w:rPr>
                <w:rFonts w:ascii="Arial Narrow" w:eastAsia="Calibri" w:hAnsi="Arial Narrow" w:cs="Arial Narrow"/>
                <w:color w:val="000000"/>
                <w:sz w:val="20"/>
                <w:szCs w:val="20"/>
                <w:lang w:eastAsia="es-MX"/>
              </w:rPr>
              <w:t xml:space="preserve"> y productos de vidrio</w:t>
            </w:r>
          </w:p>
        </w:tc>
        <w:tc>
          <w:tcPr>
            <w:tcW w:w="2410" w:type="dxa"/>
            <w:tcBorders>
              <w:top w:val="nil"/>
              <w:left w:val="nil"/>
              <w:bottom w:val="single" w:sz="12" w:space="0" w:color="auto"/>
              <w:right w:val="single" w:sz="12" w:space="0" w:color="auto"/>
            </w:tcBorders>
          </w:tcPr>
          <w:p w14:paraId="1955B283"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640,000.00</w:t>
            </w:r>
          </w:p>
        </w:tc>
      </w:tr>
      <w:tr w:rsidR="00400D0D" w:rsidRPr="00FD16E6" w14:paraId="753125E6" w14:textId="77777777" w:rsidTr="00FD16E6">
        <w:trPr>
          <w:trHeight w:val="319"/>
        </w:trPr>
        <w:tc>
          <w:tcPr>
            <w:tcW w:w="8110" w:type="dxa"/>
            <w:tcBorders>
              <w:top w:val="nil"/>
              <w:left w:val="single" w:sz="12" w:space="0" w:color="auto"/>
              <w:bottom w:val="single" w:sz="12" w:space="0" w:color="auto"/>
              <w:right w:val="single" w:sz="12" w:space="0" w:color="auto"/>
            </w:tcBorders>
          </w:tcPr>
          <w:p w14:paraId="3D0D1396"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246 </w:t>
            </w:r>
            <w:proofErr w:type="gramStart"/>
            <w:r w:rsidRPr="00FD16E6">
              <w:rPr>
                <w:rFonts w:ascii="Arial Narrow" w:eastAsia="Calibri" w:hAnsi="Arial Narrow" w:cs="Arial Narrow"/>
                <w:color w:val="000000"/>
                <w:sz w:val="20"/>
                <w:szCs w:val="20"/>
                <w:lang w:eastAsia="es-MX"/>
              </w:rPr>
              <w:t>Material</w:t>
            </w:r>
            <w:proofErr w:type="gramEnd"/>
            <w:r w:rsidRPr="00FD16E6">
              <w:rPr>
                <w:rFonts w:ascii="Arial Narrow" w:eastAsia="Calibri" w:hAnsi="Arial Narrow" w:cs="Arial Narrow"/>
                <w:color w:val="000000"/>
                <w:sz w:val="20"/>
                <w:szCs w:val="20"/>
                <w:lang w:eastAsia="es-MX"/>
              </w:rPr>
              <w:t xml:space="preserve"> eléctrico y electrónico</w:t>
            </w:r>
          </w:p>
        </w:tc>
        <w:tc>
          <w:tcPr>
            <w:tcW w:w="2410" w:type="dxa"/>
            <w:tcBorders>
              <w:top w:val="nil"/>
              <w:left w:val="nil"/>
              <w:bottom w:val="single" w:sz="12" w:space="0" w:color="auto"/>
              <w:right w:val="single" w:sz="12" w:space="0" w:color="auto"/>
            </w:tcBorders>
          </w:tcPr>
          <w:p w14:paraId="39B523F4"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16,292,221.00</w:t>
            </w:r>
          </w:p>
        </w:tc>
      </w:tr>
      <w:tr w:rsidR="00400D0D" w:rsidRPr="00FD16E6" w14:paraId="214556EA" w14:textId="77777777" w:rsidTr="00FD16E6">
        <w:trPr>
          <w:trHeight w:val="319"/>
        </w:trPr>
        <w:tc>
          <w:tcPr>
            <w:tcW w:w="8110" w:type="dxa"/>
            <w:tcBorders>
              <w:top w:val="nil"/>
              <w:left w:val="single" w:sz="12" w:space="0" w:color="auto"/>
              <w:bottom w:val="single" w:sz="12" w:space="0" w:color="auto"/>
              <w:right w:val="single" w:sz="12" w:space="0" w:color="auto"/>
            </w:tcBorders>
          </w:tcPr>
          <w:p w14:paraId="7987D5B9"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247 </w:t>
            </w:r>
            <w:proofErr w:type="gramStart"/>
            <w:r w:rsidRPr="00FD16E6">
              <w:rPr>
                <w:rFonts w:ascii="Arial Narrow" w:eastAsia="Calibri" w:hAnsi="Arial Narrow" w:cs="Arial Narrow"/>
                <w:color w:val="000000"/>
                <w:sz w:val="20"/>
                <w:szCs w:val="20"/>
                <w:lang w:eastAsia="es-MX"/>
              </w:rPr>
              <w:t>Artículos</w:t>
            </w:r>
            <w:proofErr w:type="gramEnd"/>
            <w:r w:rsidRPr="00FD16E6">
              <w:rPr>
                <w:rFonts w:ascii="Arial Narrow" w:eastAsia="Calibri" w:hAnsi="Arial Narrow" w:cs="Arial Narrow"/>
                <w:color w:val="000000"/>
                <w:sz w:val="20"/>
                <w:szCs w:val="20"/>
                <w:lang w:eastAsia="es-MX"/>
              </w:rPr>
              <w:t xml:space="preserve"> metálicos para la construcción</w:t>
            </w:r>
          </w:p>
        </w:tc>
        <w:tc>
          <w:tcPr>
            <w:tcW w:w="2410" w:type="dxa"/>
            <w:tcBorders>
              <w:top w:val="nil"/>
              <w:left w:val="nil"/>
              <w:bottom w:val="single" w:sz="12" w:space="0" w:color="auto"/>
              <w:right w:val="single" w:sz="12" w:space="0" w:color="auto"/>
            </w:tcBorders>
          </w:tcPr>
          <w:p w14:paraId="6B1F0D12"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4,609,000.00</w:t>
            </w:r>
          </w:p>
        </w:tc>
      </w:tr>
      <w:tr w:rsidR="00400D0D" w:rsidRPr="00FD16E6" w14:paraId="47B617D5" w14:textId="77777777" w:rsidTr="00FD16E6">
        <w:trPr>
          <w:trHeight w:val="319"/>
        </w:trPr>
        <w:tc>
          <w:tcPr>
            <w:tcW w:w="8110" w:type="dxa"/>
            <w:tcBorders>
              <w:top w:val="nil"/>
              <w:left w:val="single" w:sz="12" w:space="0" w:color="auto"/>
              <w:bottom w:val="single" w:sz="12" w:space="0" w:color="auto"/>
              <w:right w:val="single" w:sz="12" w:space="0" w:color="auto"/>
            </w:tcBorders>
          </w:tcPr>
          <w:p w14:paraId="7C240DB8"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248 </w:t>
            </w:r>
            <w:proofErr w:type="gramStart"/>
            <w:r w:rsidRPr="00FD16E6">
              <w:rPr>
                <w:rFonts w:ascii="Arial Narrow" w:eastAsia="Calibri" w:hAnsi="Arial Narrow" w:cs="Arial Narrow"/>
                <w:color w:val="000000"/>
                <w:sz w:val="20"/>
                <w:szCs w:val="20"/>
                <w:lang w:eastAsia="es-MX"/>
              </w:rPr>
              <w:t>Materiales</w:t>
            </w:r>
            <w:proofErr w:type="gramEnd"/>
            <w:r w:rsidRPr="00FD16E6">
              <w:rPr>
                <w:rFonts w:ascii="Arial Narrow" w:eastAsia="Calibri" w:hAnsi="Arial Narrow" w:cs="Arial Narrow"/>
                <w:color w:val="000000"/>
                <w:sz w:val="20"/>
                <w:szCs w:val="20"/>
                <w:lang w:eastAsia="es-MX"/>
              </w:rPr>
              <w:t xml:space="preserve"> complementarios</w:t>
            </w:r>
          </w:p>
        </w:tc>
        <w:tc>
          <w:tcPr>
            <w:tcW w:w="2410" w:type="dxa"/>
            <w:tcBorders>
              <w:top w:val="nil"/>
              <w:left w:val="nil"/>
              <w:bottom w:val="single" w:sz="12" w:space="0" w:color="auto"/>
              <w:right w:val="single" w:sz="12" w:space="0" w:color="auto"/>
            </w:tcBorders>
          </w:tcPr>
          <w:p w14:paraId="0E2F4D53"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13,947,944.00</w:t>
            </w:r>
          </w:p>
        </w:tc>
      </w:tr>
      <w:tr w:rsidR="00400D0D" w:rsidRPr="00FD16E6" w14:paraId="54B885C4" w14:textId="77777777" w:rsidTr="00FD16E6">
        <w:trPr>
          <w:trHeight w:val="319"/>
        </w:trPr>
        <w:tc>
          <w:tcPr>
            <w:tcW w:w="8110" w:type="dxa"/>
            <w:tcBorders>
              <w:top w:val="nil"/>
              <w:left w:val="single" w:sz="12" w:space="0" w:color="auto"/>
              <w:bottom w:val="single" w:sz="12" w:space="0" w:color="auto"/>
              <w:right w:val="single" w:sz="12" w:space="0" w:color="auto"/>
            </w:tcBorders>
          </w:tcPr>
          <w:p w14:paraId="2FBD2670"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lastRenderedPageBreak/>
              <w:t xml:space="preserve">249 </w:t>
            </w:r>
            <w:proofErr w:type="gramStart"/>
            <w:r w:rsidRPr="00FD16E6">
              <w:rPr>
                <w:rFonts w:ascii="Arial Narrow" w:eastAsia="Calibri" w:hAnsi="Arial Narrow" w:cs="Arial Narrow"/>
                <w:color w:val="000000"/>
                <w:sz w:val="20"/>
                <w:szCs w:val="20"/>
                <w:lang w:eastAsia="es-MX"/>
              </w:rPr>
              <w:t>Otros</w:t>
            </w:r>
            <w:proofErr w:type="gramEnd"/>
            <w:r w:rsidRPr="00FD16E6">
              <w:rPr>
                <w:rFonts w:ascii="Arial Narrow" w:eastAsia="Calibri" w:hAnsi="Arial Narrow" w:cs="Arial Narrow"/>
                <w:color w:val="000000"/>
                <w:sz w:val="20"/>
                <w:szCs w:val="20"/>
                <w:lang w:eastAsia="es-MX"/>
              </w:rPr>
              <w:t xml:space="preserve"> materiales y artículos de construcción y reparación</w:t>
            </w:r>
          </w:p>
        </w:tc>
        <w:tc>
          <w:tcPr>
            <w:tcW w:w="2410" w:type="dxa"/>
            <w:tcBorders>
              <w:top w:val="nil"/>
              <w:left w:val="nil"/>
              <w:bottom w:val="single" w:sz="12" w:space="0" w:color="auto"/>
              <w:right w:val="single" w:sz="12" w:space="0" w:color="auto"/>
            </w:tcBorders>
          </w:tcPr>
          <w:p w14:paraId="06786B49"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3,091,110.00</w:t>
            </w:r>
          </w:p>
        </w:tc>
      </w:tr>
      <w:tr w:rsidR="00400D0D" w:rsidRPr="00FD16E6" w14:paraId="0A539A16" w14:textId="77777777" w:rsidTr="00FD16E6">
        <w:trPr>
          <w:trHeight w:val="319"/>
        </w:trPr>
        <w:tc>
          <w:tcPr>
            <w:tcW w:w="8110" w:type="dxa"/>
            <w:tcBorders>
              <w:top w:val="nil"/>
              <w:left w:val="single" w:sz="12" w:space="0" w:color="auto"/>
              <w:bottom w:val="single" w:sz="12" w:space="0" w:color="auto"/>
              <w:right w:val="single" w:sz="12" w:space="0" w:color="auto"/>
            </w:tcBorders>
          </w:tcPr>
          <w:p w14:paraId="45F09D86" w14:textId="77777777" w:rsidR="00400D0D" w:rsidRPr="00FD16E6" w:rsidRDefault="00400D0D">
            <w:pPr>
              <w:autoSpaceDE w:val="0"/>
              <w:autoSpaceDN w:val="0"/>
              <w:adjustRightInd w:val="0"/>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2500 PRODUCTOS QUIMICOS, FARMACEUTICOS Y DE LABORATORIO</w:t>
            </w:r>
          </w:p>
        </w:tc>
        <w:tc>
          <w:tcPr>
            <w:tcW w:w="2410" w:type="dxa"/>
            <w:tcBorders>
              <w:top w:val="nil"/>
              <w:left w:val="nil"/>
              <w:bottom w:val="single" w:sz="12" w:space="0" w:color="auto"/>
              <w:right w:val="single" w:sz="12" w:space="0" w:color="auto"/>
            </w:tcBorders>
          </w:tcPr>
          <w:p w14:paraId="3AD7F80B" w14:textId="77777777" w:rsidR="00400D0D" w:rsidRPr="00FD16E6" w:rsidRDefault="00400D0D">
            <w:pPr>
              <w:autoSpaceDE w:val="0"/>
              <w:autoSpaceDN w:val="0"/>
              <w:adjustRightInd w:val="0"/>
              <w:jc w:val="right"/>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17,753,529.00</w:t>
            </w:r>
          </w:p>
        </w:tc>
      </w:tr>
      <w:tr w:rsidR="00400D0D" w:rsidRPr="00FD16E6" w14:paraId="68C1C8DC" w14:textId="77777777" w:rsidTr="00FD16E6">
        <w:trPr>
          <w:trHeight w:val="319"/>
        </w:trPr>
        <w:tc>
          <w:tcPr>
            <w:tcW w:w="8110" w:type="dxa"/>
            <w:tcBorders>
              <w:top w:val="nil"/>
              <w:left w:val="single" w:sz="12" w:space="0" w:color="auto"/>
              <w:bottom w:val="single" w:sz="12" w:space="0" w:color="auto"/>
              <w:right w:val="single" w:sz="12" w:space="0" w:color="auto"/>
            </w:tcBorders>
          </w:tcPr>
          <w:p w14:paraId="444AFA89"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251 </w:t>
            </w:r>
            <w:proofErr w:type="gramStart"/>
            <w:r w:rsidRPr="00FD16E6">
              <w:rPr>
                <w:rFonts w:ascii="Arial Narrow" w:eastAsia="Calibri" w:hAnsi="Arial Narrow" w:cs="Arial Narrow"/>
                <w:color w:val="000000"/>
                <w:sz w:val="20"/>
                <w:szCs w:val="20"/>
                <w:lang w:eastAsia="es-MX"/>
              </w:rPr>
              <w:t>Productos</w:t>
            </w:r>
            <w:proofErr w:type="gramEnd"/>
            <w:r w:rsidRPr="00FD16E6">
              <w:rPr>
                <w:rFonts w:ascii="Arial Narrow" w:eastAsia="Calibri" w:hAnsi="Arial Narrow" w:cs="Arial Narrow"/>
                <w:color w:val="000000"/>
                <w:sz w:val="20"/>
                <w:szCs w:val="20"/>
                <w:lang w:eastAsia="es-MX"/>
              </w:rPr>
              <w:t xml:space="preserve"> químicos básicos</w:t>
            </w:r>
          </w:p>
        </w:tc>
        <w:tc>
          <w:tcPr>
            <w:tcW w:w="2410" w:type="dxa"/>
            <w:tcBorders>
              <w:top w:val="nil"/>
              <w:left w:val="nil"/>
              <w:bottom w:val="single" w:sz="12" w:space="0" w:color="auto"/>
              <w:right w:val="single" w:sz="12" w:space="0" w:color="auto"/>
            </w:tcBorders>
          </w:tcPr>
          <w:p w14:paraId="0B7A2A9F"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2,220,000.00</w:t>
            </w:r>
          </w:p>
        </w:tc>
      </w:tr>
      <w:tr w:rsidR="00400D0D" w:rsidRPr="00FD16E6" w14:paraId="6FF740C6" w14:textId="77777777" w:rsidTr="00FD16E6">
        <w:trPr>
          <w:trHeight w:val="319"/>
        </w:trPr>
        <w:tc>
          <w:tcPr>
            <w:tcW w:w="8110" w:type="dxa"/>
            <w:tcBorders>
              <w:top w:val="nil"/>
              <w:left w:val="single" w:sz="12" w:space="0" w:color="auto"/>
              <w:bottom w:val="single" w:sz="12" w:space="0" w:color="auto"/>
              <w:right w:val="single" w:sz="12" w:space="0" w:color="auto"/>
            </w:tcBorders>
          </w:tcPr>
          <w:p w14:paraId="6D439B7A"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252 </w:t>
            </w:r>
            <w:proofErr w:type="gramStart"/>
            <w:r w:rsidRPr="00FD16E6">
              <w:rPr>
                <w:rFonts w:ascii="Arial Narrow" w:eastAsia="Calibri" w:hAnsi="Arial Narrow" w:cs="Arial Narrow"/>
                <w:color w:val="000000"/>
                <w:sz w:val="20"/>
                <w:szCs w:val="20"/>
                <w:lang w:eastAsia="es-MX"/>
              </w:rPr>
              <w:t>Fertilizantes</w:t>
            </w:r>
            <w:proofErr w:type="gramEnd"/>
            <w:r w:rsidRPr="00FD16E6">
              <w:rPr>
                <w:rFonts w:ascii="Arial Narrow" w:eastAsia="Calibri" w:hAnsi="Arial Narrow" w:cs="Arial Narrow"/>
                <w:color w:val="000000"/>
                <w:sz w:val="20"/>
                <w:szCs w:val="20"/>
                <w:lang w:eastAsia="es-MX"/>
              </w:rPr>
              <w:t>, pesticidas y otros agroquímicos</w:t>
            </w:r>
          </w:p>
        </w:tc>
        <w:tc>
          <w:tcPr>
            <w:tcW w:w="2410" w:type="dxa"/>
            <w:tcBorders>
              <w:top w:val="nil"/>
              <w:left w:val="nil"/>
              <w:bottom w:val="single" w:sz="12" w:space="0" w:color="auto"/>
              <w:right w:val="single" w:sz="12" w:space="0" w:color="auto"/>
            </w:tcBorders>
          </w:tcPr>
          <w:p w14:paraId="55B08550"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2,193,650.00</w:t>
            </w:r>
          </w:p>
        </w:tc>
      </w:tr>
      <w:tr w:rsidR="00400D0D" w:rsidRPr="00FD16E6" w14:paraId="1B903E40" w14:textId="77777777" w:rsidTr="00FD16E6">
        <w:trPr>
          <w:trHeight w:val="319"/>
        </w:trPr>
        <w:tc>
          <w:tcPr>
            <w:tcW w:w="8110" w:type="dxa"/>
            <w:tcBorders>
              <w:top w:val="nil"/>
              <w:left w:val="single" w:sz="12" w:space="0" w:color="auto"/>
              <w:bottom w:val="single" w:sz="12" w:space="0" w:color="auto"/>
              <w:right w:val="single" w:sz="12" w:space="0" w:color="auto"/>
            </w:tcBorders>
          </w:tcPr>
          <w:p w14:paraId="7B7CEFA6"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253 </w:t>
            </w:r>
            <w:proofErr w:type="gramStart"/>
            <w:r w:rsidRPr="00FD16E6">
              <w:rPr>
                <w:rFonts w:ascii="Arial Narrow" w:eastAsia="Calibri" w:hAnsi="Arial Narrow" w:cs="Arial Narrow"/>
                <w:color w:val="000000"/>
                <w:sz w:val="20"/>
                <w:szCs w:val="20"/>
                <w:lang w:eastAsia="es-MX"/>
              </w:rPr>
              <w:t>Medicinas</w:t>
            </w:r>
            <w:proofErr w:type="gramEnd"/>
            <w:r w:rsidRPr="00FD16E6">
              <w:rPr>
                <w:rFonts w:ascii="Arial Narrow" w:eastAsia="Calibri" w:hAnsi="Arial Narrow" w:cs="Arial Narrow"/>
                <w:color w:val="000000"/>
                <w:sz w:val="20"/>
                <w:szCs w:val="20"/>
                <w:lang w:eastAsia="es-MX"/>
              </w:rPr>
              <w:t xml:space="preserve"> y productos farmacéuticos</w:t>
            </w:r>
          </w:p>
        </w:tc>
        <w:tc>
          <w:tcPr>
            <w:tcW w:w="2410" w:type="dxa"/>
            <w:tcBorders>
              <w:top w:val="nil"/>
              <w:left w:val="nil"/>
              <w:bottom w:val="single" w:sz="12" w:space="0" w:color="auto"/>
              <w:right w:val="single" w:sz="12" w:space="0" w:color="auto"/>
            </w:tcBorders>
          </w:tcPr>
          <w:p w14:paraId="0302C019"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3,242,647.00</w:t>
            </w:r>
          </w:p>
        </w:tc>
      </w:tr>
      <w:tr w:rsidR="00400D0D" w:rsidRPr="00FD16E6" w14:paraId="6D4E4852" w14:textId="77777777" w:rsidTr="00FD16E6">
        <w:trPr>
          <w:trHeight w:val="319"/>
        </w:trPr>
        <w:tc>
          <w:tcPr>
            <w:tcW w:w="8110" w:type="dxa"/>
            <w:tcBorders>
              <w:top w:val="nil"/>
              <w:left w:val="single" w:sz="12" w:space="0" w:color="auto"/>
              <w:bottom w:val="single" w:sz="12" w:space="0" w:color="auto"/>
              <w:right w:val="single" w:sz="12" w:space="0" w:color="auto"/>
            </w:tcBorders>
          </w:tcPr>
          <w:p w14:paraId="07B0D574"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254 </w:t>
            </w:r>
            <w:proofErr w:type="gramStart"/>
            <w:r w:rsidRPr="00FD16E6">
              <w:rPr>
                <w:rFonts w:ascii="Arial Narrow" w:eastAsia="Calibri" w:hAnsi="Arial Narrow" w:cs="Arial Narrow"/>
                <w:color w:val="000000"/>
                <w:sz w:val="20"/>
                <w:szCs w:val="20"/>
                <w:lang w:eastAsia="es-MX"/>
              </w:rPr>
              <w:t>Materiales</w:t>
            </w:r>
            <w:proofErr w:type="gramEnd"/>
            <w:r w:rsidRPr="00FD16E6">
              <w:rPr>
                <w:rFonts w:ascii="Arial Narrow" w:eastAsia="Calibri" w:hAnsi="Arial Narrow" w:cs="Arial Narrow"/>
                <w:color w:val="000000"/>
                <w:sz w:val="20"/>
                <w:szCs w:val="20"/>
                <w:lang w:eastAsia="es-MX"/>
              </w:rPr>
              <w:t>, accesorios y suministros médicos</w:t>
            </w:r>
          </w:p>
        </w:tc>
        <w:tc>
          <w:tcPr>
            <w:tcW w:w="2410" w:type="dxa"/>
            <w:tcBorders>
              <w:top w:val="nil"/>
              <w:left w:val="nil"/>
              <w:bottom w:val="single" w:sz="12" w:space="0" w:color="auto"/>
              <w:right w:val="single" w:sz="12" w:space="0" w:color="auto"/>
            </w:tcBorders>
          </w:tcPr>
          <w:p w14:paraId="25F97019"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4,939,714.00</w:t>
            </w:r>
          </w:p>
        </w:tc>
      </w:tr>
      <w:tr w:rsidR="00400D0D" w:rsidRPr="00FD16E6" w14:paraId="31D44668" w14:textId="77777777" w:rsidTr="00FD16E6">
        <w:trPr>
          <w:trHeight w:val="319"/>
        </w:trPr>
        <w:tc>
          <w:tcPr>
            <w:tcW w:w="8110" w:type="dxa"/>
            <w:tcBorders>
              <w:top w:val="nil"/>
              <w:left w:val="single" w:sz="12" w:space="0" w:color="auto"/>
              <w:bottom w:val="single" w:sz="12" w:space="0" w:color="auto"/>
              <w:right w:val="single" w:sz="12" w:space="0" w:color="auto"/>
            </w:tcBorders>
          </w:tcPr>
          <w:p w14:paraId="6F395870"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255 </w:t>
            </w:r>
            <w:proofErr w:type="gramStart"/>
            <w:r w:rsidRPr="00FD16E6">
              <w:rPr>
                <w:rFonts w:ascii="Arial Narrow" w:eastAsia="Calibri" w:hAnsi="Arial Narrow" w:cs="Arial Narrow"/>
                <w:color w:val="000000"/>
                <w:sz w:val="20"/>
                <w:szCs w:val="20"/>
                <w:lang w:eastAsia="es-MX"/>
              </w:rPr>
              <w:t>Materiales</w:t>
            </w:r>
            <w:proofErr w:type="gramEnd"/>
            <w:r w:rsidRPr="00FD16E6">
              <w:rPr>
                <w:rFonts w:ascii="Arial Narrow" w:eastAsia="Calibri" w:hAnsi="Arial Narrow" w:cs="Arial Narrow"/>
                <w:color w:val="000000"/>
                <w:sz w:val="20"/>
                <w:szCs w:val="20"/>
                <w:lang w:eastAsia="es-MX"/>
              </w:rPr>
              <w:t>, accesorios y suministros de laboratorio</w:t>
            </w:r>
          </w:p>
        </w:tc>
        <w:tc>
          <w:tcPr>
            <w:tcW w:w="2410" w:type="dxa"/>
            <w:tcBorders>
              <w:top w:val="nil"/>
              <w:left w:val="nil"/>
              <w:bottom w:val="single" w:sz="12" w:space="0" w:color="auto"/>
              <w:right w:val="single" w:sz="12" w:space="0" w:color="auto"/>
            </w:tcBorders>
          </w:tcPr>
          <w:p w14:paraId="0602BB33"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1,050,000.00</w:t>
            </w:r>
          </w:p>
        </w:tc>
      </w:tr>
      <w:tr w:rsidR="00400D0D" w:rsidRPr="00FD16E6" w14:paraId="1E3BE500" w14:textId="77777777" w:rsidTr="00FD16E6">
        <w:trPr>
          <w:trHeight w:val="319"/>
        </w:trPr>
        <w:tc>
          <w:tcPr>
            <w:tcW w:w="8110" w:type="dxa"/>
            <w:tcBorders>
              <w:top w:val="nil"/>
              <w:left w:val="single" w:sz="12" w:space="0" w:color="auto"/>
              <w:bottom w:val="single" w:sz="12" w:space="0" w:color="auto"/>
              <w:right w:val="single" w:sz="12" w:space="0" w:color="auto"/>
            </w:tcBorders>
          </w:tcPr>
          <w:p w14:paraId="379DC412"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256 </w:t>
            </w:r>
            <w:proofErr w:type="gramStart"/>
            <w:r w:rsidRPr="00FD16E6">
              <w:rPr>
                <w:rFonts w:ascii="Arial Narrow" w:eastAsia="Calibri" w:hAnsi="Arial Narrow" w:cs="Arial Narrow"/>
                <w:color w:val="000000"/>
                <w:sz w:val="20"/>
                <w:szCs w:val="20"/>
                <w:lang w:eastAsia="es-MX"/>
              </w:rPr>
              <w:t>Fibras</w:t>
            </w:r>
            <w:proofErr w:type="gramEnd"/>
            <w:r w:rsidRPr="00FD16E6">
              <w:rPr>
                <w:rFonts w:ascii="Arial Narrow" w:eastAsia="Calibri" w:hAnsi="Arial Narrow" w:cs="Arial Narrow"/>
                <w:color w:val="000000"/>
                <w:sz w:val="20"/>
                <w:szCs w:val="20"/>
                <w:lang w:eastAsia="es-MX"/>
              </w:rPr>
              <w:t xml:space="preserve"> sintéticas, hules, plásticos y derivados</w:t>
            </w:r>
          </w:p>
        </w:tc>
        <w:tc>
          <w:tcPr>
            <w:tcW w:w="2410" w:type="dxa"/>
            <w:tcBorders>
              <w:top w:val="nil"/>
              <w:left w:val="nil"/>
              <w:bottom w:val="single" w:sz="12" w:space="0" w:color="auto"/>
              <w:right w:val="single" w:sz="12" w:space="0" w:color="auto"/>
            </w:tcBorders>
          </w:tcPr>
          <w:p w14:paraId="3A77BA89"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1,857,536.00</w:t>
            </w:r>
          </w:p>
        </w:tc>
      </w:tr>
      <w:tr w:rsidR="00400D0D" w:rsidRPr="00FD16E6" w14:paraId="5A1DC642" w14:textId="77777777" w:rsidTr="00FD16E6">
        <w:trPr>
          <w:trHeight w:val="319"/>
        </w:trPr>
        <w:tc>
          <w:tcPr>
            <w:tcW w:w="8110" w:type="dxa"/>
            <w:tcBorders>
              <w:top w:val="nil"/>
              <w:left w:val="single" w:sz="12" w:space="0" w:color="auto"/>
              <w:bottom w:val="single" w:sz="12" w:space="0" w:color="auto"/>
              <w:right w:val="single" w:sz="12" w:space="0" w:color="auto"/>
            </w:tcBorders>
          </w:tcPr>
          <w:p w14:paraId="7ACCF28F"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259 </w:t>
            </w:r>
            <w:proofErr w:type="gramStart"/>
            <w:r w:rsidRPr="00FD16E6">
              <w:rPr>
                <w:rFonts w:ascii="Arial Narrow" w:eastAsia="Calibri" w:hAnsi="Arial Narrow" w:cs="Arial Narrow"/>
                <w:color w:val="000000"/>
                <w:sz w:val="20"/>
                <w:szCs w:val="20"/>
                <w:lang w:eastAsia="es-MX"/>
              </w:rPr>
              <w:t>Otros</w:t>
            </w:r>
            <w:proofErr w:type="gramEnd"/>
            <w:r w:rsidRPr="00FD16E6">
              <w:rPr>
                <w:rFonts w:ascii="Arial Narrow" w:eastAsia="Calibri" w:hAnsi="Arial Narrow" w:cs="Arial Narrow"/>
                <w:color w:val="000000"/>
                <w:sz w:val="20"/>
                <w:szCs w:val="20"/>
                <w:lang w:eastAsia="es-MX"/>
              </w:rPr>
              <w:t xml:space="preserve"> productos químicos</w:t>
            </w:r>
          </w:p>
        </w:tc>
        <w:tc>
          <w:tcPr>
            <w:tcW w:w="2410" w:type="dxa"/>
            <w:tcBorders>
              <w:top w:val="nil"/>
              <w:left w:val="nil"/>
              <w:bottom w:val="single" w:sz="12" w:space="0" w:color="auto"/>
              <w:right w:val="single" w:sz="12" w:space="0" w:color="auto"/>
            </w:tcBorders>
          </w:tcPr>
          <w:p w14:paraId="238255AE"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2,249,982.00</w:t>
            </w:r>
          </w:p>
        </w:tc>
      </w:tr>
      <w:tr w:rsidR="00400D0D" w:rsidRPr="00FD16E6" w14:paraId="7B72D4C3" w14:textId="77777777" w:rsidTr="00FD16E6">
        <w:trPr>
          <w:trHeight w:val="319"/>
        </w:trPr>
        <w:tc>
          <w:tcPr>
            <w:tcW w:w="8110" w:type="dxa"/>
            <w:tcBorders>
              <w:top w:val="nil"/>
              <w:left w:val="single" w:sz="12" w:space="0" w:color="auto"/>
              <w:bottom w:val="single" w:sz="12" w:space="0" w:color="auto"/>
              <w:right w:val="single" w:sz="12" w:space="0" w:color="auto"/>
            </w:tcBorders>
          </w:tcPr>
          <w:p w14:paraId="434BA7D8" w14:textId="77777777" w:rsidR="00400D0D" w:rsidRPr="00FD16E6" w:rsidRDefault="00400D0D">
            <w:pPr>
              <w:autoSpaceDE w:val="0"/>
              <w:autoSpaceDN w:val="0"/>
              <w:adjustRightInd w:val="0"/>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2600 COMBUSTIBLES, LUBRICANTES Y ADITIVOS</w:t>
            </w:r>
          </w:p>
        </w:tc>
        <w:tc>
          <w:tcPr>
            <w:tcW w:w="2410" w:type="dxa"/>
            <w:tcBorders>
              <w:top w:val="nil"/>
              <w:left w:val="nil"/>
              <w:bottom w:val="single" w:sz="12" w:space="0" w:color="auto"/>
              <w:right w:val="single" w:sz="12" w:space="0" w:color="auto"/>
            </w:tcBorders>
          </w:tcPr>
          <w:p w14:paraId="4872E974" w14:textId="77777777" w:rsidR="00400D0D" w:rsidRPr="00FD16E6" w:rsidRDefault="00400D0D">
            <w:pPr>
              <w:autoSpaceDE w:val="0"/>
              <w:autoSpaceDN w:val="0"/>
              <w:adjustRightInd w:val="0"/>
              <w:jc w:val="right"/>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325,622,418.00</w:t>
            </w:r>
          </w:p>
        </w:tc>
      </w:tr>
      <w:tr w:rsidR="00400D0D" w:rsidRPr="00FD16E6" w14:paraId="187C8766" w14:textId="77777777" w:rsidTr="00FD16E6">
        <w:trPr>
          <w:trHeight w:val="319"/>
        </w:trPr>
        <w:tc>
          <w:tcPr>
            <w:tcW w:w="8110" w:type="dxa"/>
            <w:tcBorders>
              <w:top w:val="nil"/>
              <w:left w:val="single" w:sz="12" w:space="0" w:color="auto"/>
              <w:bottom w:val="single" w:sz="12" w:space="0" w:color="auto"/>
              <w:right w:val="single" w:sz="12" w:space="0" w:color="auto"/>
            </w:tcBorders>
          </w:tcPr>
          <w:p w14:paraId="7F5943EF"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261 </w:t>
            </w:r>
            <w:proofErr w:type="gramStart"/>
            <w:r w:rsidRPr="00FD16E6">
              <w:rPr>
                <w:rFonts w:ascii="Arial Narrow" w:eastAsia="Calibri" w:hAnsi="Arial Narrow" w:cs="Arial Narrow"/>
                <w:color w:val="000000"/>
                <w:sz w:val="20"/>
                <w:szCs w:val="20"/>
                <w:lang w:eastAsia="es-MX"/>
              </w:rPr>
              <w:t>Combustibles</w:t>
            </w:r>
            <w:proofErr w:type="gramEnd"/>
            <w:r w:rsidRPr="00FD16E6">
              <w:rPr>
                <w:rFonts w:ascii="Arial Narrow" w:eastAsia="Calibri" w:hAnsi="Arial Narrow" w:cs="Arial Narrow"/>
                <w:color w:val="000000"/>
                <w:sz w:val="20"/>
                <w:szCs w:val="20"/>
                <w:lang w:eastAsia="es-MX"/>
              </w:rPr>
              <w:t>, lubricantes y aditivos</w:t>
            </w:r>
          </w:p>
        </w:tc>
        <w:tc>
          <w:tcPr>
            <w:tcW w:w="2410" w:type="dxa"/>
            <w:tcBorders>
              <w:top w:val="nil"/>
              <w:left w:val="nil"/>
              <w:bottom w:val="single" w:sz="12" w:space="0" w:color="auto"/>
              <w:right w:val="single" w:sz="12" w:space="0" w:color="auto"/>
            </w:tcBorders>
          </w:tcPr>
          <w:p w14:paraId="1E9014D9"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325,622,418.00</w:t>
            </w:r>
          </w:p>
        </w:tc>
      </w:tr>
      <w:tr w:rsidR="00400D0D" w:rsidRPr="00FD16E6" w14:paraId="22F4BF3B" w14:textId="77777777" w:rsidTr="00FD16E6">
        <w:trPr>
          <w:trHeight w:val="319"/>
        </w:trPr>
        <w:tc>
          <w:tcPr>
            <w:tcW w:w="8110" w:type="dxa"/>
            <w:tcBorders>
              <w:top w:val="nil"/>
              <w:left w:val="single" w:sz="12" w:space="0" w:color="auto"/>
              <w:bottom w:val="single" w:sz="12" w:space="0" w:color="auto"/>
              <w:right w:val="single" w:sz="12" w:space="0" w:color="auto"/>
            </w:tcBorders>
          </w:tcPr>
          <w:p w14:paraId="7C63213A"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262 </w:t>
            </w:r>
            <w:proofErr w:type="gramStart"/>
            <w:r w:rsidRPr="00FD16E6">
              <w:rPr>
                <w:rFonts w:ascii="Arial Narrow" w:eastAsia="Calibri" w:hAnsi="Arial Narrow" w:cs="Arial Narrow"/>
                <w:color w:val="000000"/>
                <w:sz w:val="20"/>
                <w:szCs w:val="20"/>
                <w:lang w:eastAsia="es-MX"/>
              </w:rPr>
              <w:t>Carbón</w:t>
            </w:r>
            <w:proofErr w:type="gramEnd"/>
            <w:r w:rsidRPr="00FD16E6">
              <w:rPr>
                <w:rFonts w:ascii="Arial Narrow" w:eastAsia="Calibri" w:hAnsi="Arial Narrow" w:cs="Arial Narrow"/>
                <w:color w:val="000000"/>
                <w:sz w:val="20"/>
                <w:szCs w:val="20"/>
                <w:lang w:eastAsia="es-MX"/>
              </w:rPr>
              <w:t xml:space="preserve"> y sus derivados</w:t>
            </w:r>
          </w:p>
        </w:tc>
        <w:tc>
          <w:tcPr>
            <w:tcW w:w="2410" w:type="dxa"/>
            <w:tcBorders>
              <w:top w:val="nil"/>
              <w:left w:val="nil"/>
              <w:bottom w:val="single" w:sz="12" w:space="0" w:color="auto"/>
              <w:right w:val="single" w:sz="12" w:space="0" w:color="auto"/>
            </w:tcBorders>
          </w:tcPr>
          <w:p w14:paraId="01FEB1B9"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w:t>
            </w:r>
          </w:p>
        </w:tc>
      </w:tr>
      <w:tr w:rsidR="00400D0D" w:rsidRPr="00FD16E6" w14:paraId="6CC43B51" w14:textId="77777777" w:rsidTr="00FD16E6">
        <w:trPr>
          <w:trHeight w:val="319"/>
        </w:trPr>
        <w:tc>
          <w:tcPr>
            <w:tcW w:w="8110" w:type="dxa"/>
            <w:tcBorders>
              <w:top w:val="nil"/>
              <w:left w:val="single" w:sz="12" w:space="0" w:color="auto"/>
              <w:bottom w:val="single" w:sz="12" w:space="0" w:color="auto"/>
              <w:right w:val="single" w:sz="12" w:space="0" w:color="auto"/>
            </w:tcBorders>
          </w:tcPr>
          <w:p w14:paraId="2258F6AE" w14:textId="77777777" w:rsidR="00400D0D" w:rsidRPr="00FD16E6" w:rsidRDefault="00400D0D">
            <w:pPr>
              <w:autoSpaceDE w:val="0"/>
              <w:autoSpaceDN w:val="0"/>
              <w:adjustRightInd w:val="0"/>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2700 VESTUARIO, BLANCOS, PRENDAS DE PROTECCION Y ARTICULOS DEPORTIVOS</w:t>
            </w:r>
          </w:p>
        </w:tc>
        <w:tc>
          <w:tcPr>
            <w:tcW w:w="2410" w:type="dxa"/>
            <w:tcBorders>
              <w:top w:val="nil"/>
              <w:left w:val="nil"/>
              <w:bottom w:val="single" w:sz="12" w:space="0" w:color="auto"/>
              <w:right w:val="single" w:sz="12" w:space="0" w:color="auto"/>
            </w:tcBorders>
          </w:tcPr>
          <w:p w14:paraId="49FC3D30" w14:textId="77777777" w:rsidR="00400D0D" w:rsidRPr="00FD16E6" w:rsidRDefault="00400D0D">
            <w:pPr>
              <w:autoSpaceDE w:val="0"/>
              <w:autoSpaceDN w:val="0"/>
              <w:adjustRightInd w:val="0"/>
              <w:jc w:val="right"/>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60,576,022.00</w:t>
            </w:r>
          </w:p>
        </w:tc>
      </w:tr>
      <w:tr w:rsidR="00400D0D" w:rsidRPr="00FD16E6" w14:paraId="5F642C0C" w14:textId="77777777" w:rsidTr="00FD16E6">
        <w:trPr>
          <w:trHeight w:val="319"/>
        </w:trPr>
        <w:tc>
          <w:tcPr>
            <w:tcW w:w="8110" w:type="dxa"/>
            <w:tcBorders>
              <w:top w:val="nil"/>
              <w:left w:val="single" w:sz="12" w:space="0" w:color="auto"/>
              <w:bottom w:val="single" w:sz="12" w:space="0" w:color="auto"/>
              <w:right w:val="single" w:sz="12" w:space="0" w:color="auto"/>
            </w:tcBorders>
          </w:tcPr>
          <w:p w14:paraId="3F248D4F"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271 </w:t>
            </w:r>
            <w:proofErr w:type="gramStart"/>
            <w:r w:rsidRPr="00FD16E6">
              <w:rPr>
                <w:rFonts w:ascii="Arial Narrow" w:eastAsia="Calibri" w:hAnsi="Arial Narrow" w:cs="Arial Narrow"/>
                <w:color w:val="000000"/>
                <w:sz w:val="20"/>
                <w:szCs w:val="20"/>
                <w:lang w:eastAsia="es-MX"/>
              </w:rPr>
              <w:t>Vestuario</w:t>
            </w:r>
            <w:proofErr w:type="gramEnd"/>
            <w:r w:rsidRPr="00FD16E6">
              <w:rPr>
                <w:rFonts w:ascii="Arial Narrow" w:eastAsia="Calibri" w:hAnsi="Arial Narrow" w:cs="Arial Narrow"/>
                <w:color w:val="000000"/>
                <w:sz w:val="20"/>
                <w:szCs w:val="20"/>
                <w:lang w:eastAsia="es-MX"/>
              </w:rPr>
              <w:t xml:space="preserve"> y uniformes</w:t>
            </w:r>
          </w:p>
        </w:tc>
        <w:tc>
          <w:tcPr>
            <w:tcW w:w="2410" w:type="dxa"/>
            <w:tcBorders>
              <w:top w:val="nil"/>
              <w:left w:val="nil"/>
              <w:bottom w:val="single" w:sz="12" w:space="0" w:color="auto"/>
              <w:right w:val="single" w:sz="12" w:space="0" w:color="auto"/>
            </w:tcBorders>
          </w:tcPr>
          <w:p w14:paraId="784DE557"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49,282,608.00</w:t>
            </w:r>
          </w:p>
        </w:tc>
      </w:tr>
      <w:tr w:rsidR="00400D0D" w:rsidRPr="00FD16E6" w14:paraId="0084357C" w14:textId="77777777" w:rsidTr="00FD16E6">
        <w:trPr>
          <w:trHeight w:val="319"/>
        </w:trPr>
        <w:tc>
          <w:tcPr>
            <w:tcW w:w="8110" w:type="dxa"/>
            <w:tcBorders>
              <w:top w:val="nil"/>
              <w:left w:val="single" w:sz="12" w:space="0" w:color="auto"/>
              <w:bottom w:val="single" w:sz="12" w:space="0" w:color="auto"/>
              <w:right w:val="single" w:sz="12" w:space="0" w:color="auto"/>
            </w:tcBorders>
          </w:tcPr>
          <w:p w14:paraId="20FAA280"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272 </w:t>
            </w:r>
            <w:proofErr w:type="gramStart"/>
            <w:r w:rsidRPr="00FD16E6">
              <w:rPr>
                <w:rFonts w:ascii="Arial Narrow" w:eastAsia="Calibri" w:hAnsi="Arial Narrow" w:cs="Arial Narrow"/>
                <w:color w:val="000000"/>
                <w:sz w:val="20"/>
                <w:szCs w:val="20"/>
                <w:lang w:eastAsia="es-MX"/>
              </w:rPr>
              <w:t>Prendas</w:t>
            </w:r>
            <w:proofErr w:type="gramEnd"/>
            <w:r w:rsidRPr="00FD16E6">
              <w:rPr>
                <w:rFonts w:ascii="Arial Narrow" w:eastAsia="Calibri" w:hAnsi="Arial Narrow" w:cs="Arial Narrow"/>
                <w:color w:val="000000"/>
                <w:sz w:val="20"/>
                <w:szCs w:val="20"/>
                <w:lang w:eastAsia="es-MX"/>
              </w:rPr>
              <w:t xml:space="preserve"> de seguridad y protección personal</w:t>
            </w:r>
          </w:p>
        </w:tc>
        <w:tc>
          <w:tcPr>
            <w:tcW w:w="2410" w:type="dxa"/>
            <w:tcBorders>
              <w:top w:val="nil"/>
              <w:left w:val="nil"/>
              <w:bottom w:val="single" w:sz="12" w:space="0" w:color="auto"/>
              <w:right w:val="single" w:sz="12" w:space="0" w:color="auto"/>
            </w:tcBorders>
          </w:tcPr>
          <w:p w14:paraId="4A38CFAE"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9,518,038.00</w:t>
            </w:r>
          </w:p>
        </w:tc>
      </w:tr>
      <w:tr w:rsidR="00400D0D" w:rsidRPr="00FD16E6" w14:paraId="47C4A975" w14:textId="77777777" w:rsidTr="00FD16E6">
        <w:trPr>
          <w:trHeight w:val="319"/>
        </w:trPr>
        <w:tc>
          <w:tcPr>
            <w:tcW w:w="8110" w:type="dxa"/>
            <w:tcBorders>
              <w:top w:val="nil"/>
              <w:left w:val="single" w:sz="12" w:space="0" w:color="auto"/>
              <w:bottom w:val="single" w:sz="12" w:space="0" w:color="auto"/>
              <w:right w:val="single" w:sz="12" w:space="0" w:color="auto"/>
            </w:tcBorders>
          </w:tcPr>
          <w:p w14:paraId="6B047F68"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273 </w:t>
            </w:r>
            <w:proofErr w:type="gramStart"/>
            <w:r w:rsidRPr="00FD16E6">
              <w:rPr>
                <w:rFonts w:ascii="Arial Narrow" w:eastAsia="Calibri" w:hAnsi="Arial Narrow" w:cs="Arial Narrow"/>
                <w:color w:val="000000"/>
                <w:sz w:val="20"/>
                <w:szCs w:val="20"/>
                <w:lang w:eastAsia="es-MX"/>
              </w:rPr>
              <w:t>Artículos</w:t>
            </w:r>
            <w:proofErr w:type="gramEnd"/>
            <w:r w:rsidRPr="00FD16E6">
              <w:rPr>
                <w:rFonts w:ascii="Arial Narrow" w:eastAsia="Calibri" w:hAnsi="Arial Narrow" w:cs="Arial Narrow"/>
                <w:color w:val="000000"/>
                <w:sz w:val="20"/>
                <w:szCs w:val="20"/>
                <w:lang w:eastAsia="es-MX"/>
              </w:rPr>
              <w:t xml:space="preserve"> deportivos</w:t>
            </w:r>
          </w:p>
        </w:tc>
        <w:tc>
          <w:tcPr>
            <w:tcW w:w="2410" w:type="dxa"/>
            <w:tcBorders>
              <w:top w:val="nil"/>
              <w:left w:val="nil"/>
              <w:bottom w:val="single" w:sz="12" w:space="0" w:color="auto"/>
              <w:right w:val="single" w:sz="12" w:space="0" w:color="auto"/>
            </w:tcBorders>
          </w:tcPr>
          <w:p w14:paraId="26989CD0"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192000</w:t>
            </w:r>
          </w:p>
        </w:tc>
      </w:tr>
      <w:tr w:rsidR="00400D0D" w:rsidRPr="00FD16E6" w14:paraId="15E8F51F" w14:textId="77777777" w:rsidTr="00FD16E6">
        <w:trPr>
          <w:trHeight w:val="319"/>
        </w:trPr>
        <w:tc>
          <w:tcPr>
            <w:tcW w:w="8110" w:type="dxa"/>
            <w:tcBorders>
              <w:top w:val="nil"/>
              <w:left w:val="single" w:sz="12" w:space="0" w:color="auto"/>
              <w:bottom w:val="single" w:sz="12" w:space="0" w:color="auto"/>
              <w:right w:val="single" w:sz="12" w:space="0" w:color="auto"/>
            </w:tcBorders>
          </w:tcPr>
          <w:p w14:paraId="5EA5DBCC"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274 </w:t>
            </w:r>
            <w:proofErr w:type="gramStart"/>
            <w:r w:rsidRPr="00FD16E6">
              <w:rPr>
                <w:rFonts w:ascii="Arial Narrow" w:eastAsia="Calibri" w:hAnsi="Arial Narrow" w:cs="Arial Narrow"/>
                <w:color w:val="000000"/>
                <w:sz w:val="20"/>
                <w:szCs w:val="20"/>
                <w:lang w:eastAsia="es-MX"/>
              </w:rPr>
              <w:t>Productos</w:t>
            </w:r>
            <w:proofErr w:type="gramEnd"/>
            <w:r w:rsidRPr="00FD16E6">
              <w:rPr>
                <w:rFonts w:ascii="Arial Narrow" w:eastAsia="Calibri" w:hAnsi="Arial Narrow" w:cs="Arial Narrow"/>
                <w:color w:val="000000"/>
                <w:sz w:val="20"/>
                <w:szCs w:val="20"/>
                <w:lang w:eastAsia="es-MX"/>
              </w:rPr>
              <w:t xml:space="preserve"> textiles</w:t>
            </w:r>
          </w:p>
        </w:tc>
        <w:tc>
          <w:tcPr>
            <w:tcW w:w="2410" w:type="dxa"/>
            <w:tcBorders>
              <w:top w:val="nil"/>
              <w:left w:val="nil"/>
              <w:bottom w:val="single" w:sz="12" w:space="0" w:color="auto"/>
              <w:right w:val="single" w:sz="12" w:space="0" w:color="auto"/>
            </w:tcBorders>
          </w:tcPr>
          <w:p w14:paraId="1BEE0956"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811,630.00</w:t>
            </w:r>
          </w:p>
        </w:tc>
      </w:tr>
      <w:tr w:rsidR="00400D0D" w:rsidRPr="00FD16E6" w14:paraId="46177AEF" w14:textId="77777777" w:rsidTr="00FD16E6">
        <w:trPr>
          <w:trHeight w:val="319"/>
        </w:trPr>
        <w:tc>
          <w:tcPr>
            <w:tcW w:w="8110" w:type="dxa"/>
            <w:tcBorders>
              <w:top w:val="nil"/>
              <w:left w:val="single" w:sz="12" w:space="0" w:color="auto"/>
              <w:bottom w:val="single" w:sz="12" w:space="0" w:color="auto"/>
              <w:right w:val="single" w:sz="12" w:space="0" w:color="auto"/>
            </w:tcBorders>
          </w:tcPr>
          <w:p w14:paraId="251067AD"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275 </w:t>
            </w:r>
            <w:proofErr w:type="gramStart"/>
            <w:r w:rsidRPr="00FD16E6">
              <w:rPr>
                <w:rFonts w:ascii="Arial Narrow" w:eastAsia="Calibri" w:hAnsi="Arial Narrow" w:cs="Arial Narrow"/>
                <w:color w:val="000000"/>
                <w:sz w:val="20"/>
                <w:szCs w:val="20"/>
                <w:lang w:eastAsia="es-MX"/>
              </w:rPr>
              <w:t>Blancos</w:t>
            </w:r>
            <w:proofErr w:type="gramEnd"/>
            <w:r w:rsidRPr="00FD16E6">
              <w:rPr>
                <w:rFonts w:ascii="Arial Narrow" w:eastAsia="Calibri" w:hAnsi="Arial Narrow" w:cs="Arial Narrow"/>
                <w:color w:val="000000"/>
                <w:sz w:val="20"/>
                <w:szCs w:val="20"/>
                <w:lang w:eastAsia="es-MX"/>
              </w:rPr>
              <w:t xml:space="preserve"> y otros productos textiles, excepto prendas de vestir</w:t>
            </w:r>
          </w:p>
        </w:tc>
        <w:tc>
          <w:tcPr>
            <w:tcW w:w="2410" w:type="dxa"/>
            <w:tcBorders>
              <w:top w:val="nil"/>
              <w:left w:val="nil"/>
              <w:bottom w:val="single" w:sz="12" w:space="0" w:color="auto"/>
              <w:right w:val="single" w:sz="12" w:space="0" w:color="auto"/>
            </w:tcBorders>
          </w:tcPr>
          <w:p w14:paraId="01662148"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771,746.00</w:t>
            </w:r>
          </w:p>
        </w:tc>
      </w:tr>
      <w:tr w:rsidR="00400D0D" w:rsidRPr="00FD16E6" w14:paraId="46E03DCA" w14:textId="77777777" w:rsidTr="00FD16E6">
        <w:trPr>
          <w:trHeight w:val="319"/>
        </w:trPr>
        <w:tc>
          <w:tcPr>
            <w:tcW w:w="8110" w:type="dxa"/>
            <w:tcBorders>
              <w:top w:val="nil"/>
              <w:left w:val="single" w:sz="12" w:space="0" w:color="auto"/>
              <w:bottom w:val="single" w:sz="12" w:space="0" w:color="auto"/>
              <w:right w:val="single" w:sz="12" w:space="0" w:color="auto"/>
            </w:tcBorders>
          </w:tcPr>
          <w:p w14:paraId="0DD3EA03" w14:textId="77777777" w:rsidR="00400D0D" w:rsidRPr="00FD16E6" w:rsidRDefault="00400D0D">
            <w:pPr>
              <w:autoSpaceDE w:val="0"/>
              <w:autoSpaceDN w:val="0"/>
              <w:adjustRightInd w:val="0"/>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2800 MATERIALES Y SUMINISTROS PARA SEGURIDAD</w:t>
            </w:r>
          </w:p>
        </w:tc>
        <w:tc>
          <w:tcPr>
            <w:tcW w:w="2410" w:type="dxa"/>
            <w:tcBorders>
              <w:top w:val="nil"/>
              <w:left w:val="nil"/>
              <w:bottom w:val="single" w:sz="12" w:space="0" w:color="auto"/>
              <w:right w:val="single" w:sz="12" w:space="0" w:color="auto"/>
            </w:tcBorders>
          </w:tcPr>
          <w:p w14:paraId="15C52319" w14:textId="77777777" w:rsidR="00400D0D" w:rsidRPr="00FD16E6" w:rsidRDefault="00400D0D">
            <w:pPr>
              <w:autoSpaceDE w:val="0"/>
              <w:autoSpaceDN w:val="0"/>
              <w:adjustRightInd w:val="0"/>
              <w:jc w:val="right"/>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0.00</w:t>
            </w:r>
          </w:p>
        </w:tc>
      </w:tr>
      <w:tr w:rsidR="00400D0D" w:rsidRPr="00FD16E6" w14:paraId="485F5A24" w14:textId="77777777" w:rsidTr="00FD16E6">
        <w:trPr>
          <w:trHeight w:val="319"/>
        </w:trPr>
        <w:tc>
          <w:tcPr>
            <w:tcW w:w="8110" w:type="dxa"/>
            <w:tcBorders>
              <w:top w:val="nil"/>
              <w:left w:val="single" w:sz="12" w:space="0" w:color="auto"/>
              <w:bottom w:val="single" w:sz="12" w:space="0" w:color="auto"/>
              <w:right w:val="single" w:sz="12" w:space="0" w:color="auto"/>
            </w:tcBorders>
          </w:tcPr>
          <w:p w14:paraId="23AF41B5"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281 </w:t>
            </w:r>
            <w:proofErr w:type="gramStart"/>
            <w:r w:rsidRPr="00FD16E6">
              <w:rPr>
                <w:rFonts w:ascii="Arial Narrow" w:eastAsia="Calibri" w:hAnsi="Arial Narrow" w:cs="Arial Narrow"/>
                <w:color w:val="000000"/>
                <w:sz w:val="20"/>
                <w:szCs w:val="20"/>
                <w:lang w:eastAsia="es-MX"/>
              </w:rPr>
              <w:t>Sustancias</w:t>
            </w:r>
            <w:proofErr w:type="gramEnd"/>
            <w:r w:rsidRPr="00FD16E6">
              <w:rPr>
                <w:rFonts w:ascii="Arial Narrow" w:eastAsia="Calibri" w:hAnsi="Arial Narrow" w:cs="Arial Narrow"/>
                <w:color w:val="000000"/>
                <w:sz w:val="20"/>
                <w:szCs w:val="20"/>
                <w:lang w:eastAsia="es-MX"/>
              </w:rPr>
              <w:t xml:space="preserve"> y materiales explosivos</w:t>
            </w:r>
          </w:p>
        </w:tc>
        <w:tc>
          <w:tcPr>
            <w:tcW w:w="2410" w:type="dxa"/>
            <w:tcBorders>
              <w:top w:val="nil"/>
              <w:left w:val="nil"/>
              <w:bottom w:val="single" w:sz="12" w:space="0" w:color="auto"/>
              <w:right w:val="single" w:sz="12" w:space="0" w:color="auto"/>
            </w:tcBorders>
          </w:tcPr>
          <w:p w14:paraId="15786FA2"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w:t>
            </w:r>
          </w:p>
        </w:tc>
      </w:tr>
      <w:tr w:rsidR="00400D0D" w:rsidRPr="00FD16E6" w14:paraId="14A8F0EB" w14:textId="77777777" w:rsidTr="00FD16E6">
        <w:trPr>
          <w:trHeight w:val="319"/>
        </w:trPr>
        <w:tc>
          <w:tcPr>
            <w:tcW w:w="8110" w:type="dxa"/>
            <w:tcBorders>
              <w:top w:val="nil"/>
              <w:left w:val="single" w:sz="12" w:space="0" w:color="auto"/>
              <w:bottom w:val="single" w:sz="12" w:space="0" w:color="auto"/>
              <w:right w:val="single" w:sz="12" w:space="0" w:color="auto"/>
            </w:tcBorders>
          </w:tcPr>
          <w:p w14:paraId="0D11EB14"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282 </w:t>
            </w:r>
            <w:proofErr w:type="gramStart"/>
            <w:r w:rsidRPr="00FD16E6">
              <w:rPr>
                <w:rFonts w:ascii="Arial Narrow" w:eastAsia="Calibri" w:hAnsi="Arial Narrow" w:cs="Arial Narrow"/>
                <w:color w:val="000000"/>
                <w:sz w:val="20"/>
                <w:szCs w:val="20"/>
                <w:lang w:eastAsia="es-MX"/>
              </w:rPr>
              <w:t>Materiales</w:t>
            </w:r>
            <w:proofErr w:type="gramEnd"/>
            <w:r w:rsidRPr="00FD16E6">
              <w:rPr>
                <w:rFonts w:ascii="Arial Narrow" w:eastAsia="Calibri" w:hAnsi="Arial Narrow" w:cs="Arial Narrow"/>
                <w:color w:val="000000"/>
                <w:sz w:val="20"/>
                <w:szCs w:val="20"/>
                <w:lang w:eastAsia="es-MX"/>
              </w:rPr>
              <w:t xml:space="preserve"> de seguridad pública</w:t>
            </w:r>
          </w:p>
        </w:tc>
        <w:tc>
          <w:tcPr>
            <w:tcW w:w="2410" w:type="dxa"/>
            <w:tcBorders>
              <w:top w:val="nil"/>
              <w:left w:val="nil"/>
              <w:bottom w:val="single" w:sz="12" w:space="0" w:color="auto"/>
              <w:right w:val="single" w:sz="12" w:space="0" w:color="auto"/>
            </w:tcBorders>
          </w:tcPr>
          <w:p w14:paraId="03740322"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w:t>
            </w:r>
          </w:p>
        </w:tc>
      </w:tr>
      <w:tr w:rsidR="00400D0D" w:rsidRPr="00FD16E6" w14:paraId="7F762FDB" w14:textId="77777777" w:rsidTr="00FD16E6">
        <w:trPr>
          <w:trHeight w:val="319"/>
        </w:trPr>
        <w:tc>
          <w:tcPr>
            <w:tcW w:w="8110" w:type="dxa"/>
            <w:tcBorders>
              <w:top w:val="nil"/>
              <w:left w:val="single" w:sz="12" w:space="0" w:color="auto"/>
              <w:bottom w:val="single" w:sz="12" w:space="0" w:color="auto"/>
              <w:right w:val="single" w:sz="12" w:space="0" w:color="auto"/>
            </w:tcBorders>
          </w:tcPr>
          <w:p w14:paraId="302F1860"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283 </w:t>
            </w:r>
            <w:proofErr w:type="gramStart"/>
            <w:r w:rsidRPr="00FD16E6">
              <w:rPr>
                <w:rFonts w:ascii="Arial Narrow" w:eastAsia="Calibri" w:hAnsi="Arial Narrow" w:cs="Arial Narrow"/>
                <w:color w:val="000000"/>
                <w:sz w:val="20"/>
                <w:szCs w:val="20"/>
                <w:lang w:eastAsia="es-MX"/>
              </w:rPr>
              <w:t>Prendas</w:t>
            </w:r>
            <w:proofErr w:type="gramEnd"/>
            <w:r w:rsidRPr="00FD16E6">
              <w:rPr>
                <w:rFonts w:ascii="Arial Narrow" w:eastAsia="Calibri" w:hAnsi="Arial Narrow" w:cs="Arial Narrow"/>
                <w:color w:val="000000"/>
                <w:sz w:val="20"/>
                <w:szCs w:val="20"/>
                <w:lang w:eastAsia="es-MX"/>
              </w:rPr>
              <w:t xml:space="preserve"> de protección para seguridad pública y nacional</w:t>
            </w:r>
          </w:p>
        </w:tc>
        <w:tc>
          <w:tcPr>
            <w:tcW w:w="2410" w:type="dxa"/>
            <w:tcBorders>
              <w:top w:val="nil"/>
              <w:left w:val="nil"/>
              <w:bottom w:val="single" w:sz="12" w:space="0" w:color="auto"/>
              <w:right w:val="single" w:sz="12" w:space="0" w:color="auto"/>
            </w:tcBorders>
          </w:tcPr>
          <w:p w14:paraId="19C6ECC6"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14016BEF" w14:textId="77777777" w:rsidTr="00FD16E6">
        <w:trPr>
          <w:trHeight w:val="319"/>
        </w:trPr>
        <w:tc>
          <w:tcPr>
            <w:tcW w:w="8110" w:type="dxa"/>
            <w:tcBorders>
              <w:top w:val="nil"/>
              <w:left w:val="single" w:sz="12" w:space="0" w:color="auto"/>
              <w:bottom w:val="single" w:sz="12" w:space="0" w:color="auto"/>
              <w:right w:val="single" w:sz="12" w:space="0" w:color="auto"/>
            </w:tcBorders>
          </w:tcPr>
          <w:p w14:paraId="7416F325" w14:textId="77777777" w:rsidR="00400D0D" w:rsidRPr="00FD16E6" w:rsidRDefault="00400D0D">
            <w:pPr>
              <w:autoSpaceDE w:val="0"/>
              <w:autoSpaceDN w:val="0"/>
              <w:adjustRightInd w:val="0"/>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2900 HERRAMIENTAS, REFACCIONES Y ACCESORIOS MENORES</w:t>
            </w:r>
          </w:p>
        </w:tc>
        <w:tc>
          <w:tcPr>
            <w:tcW w:w="2410" w:type="dxa"/>
            <w:tcBorders>
              <w:top w:val="nil"/>
              <w:left w:val="nil"/>
              <w:bottom w:val="single" w:sz="12" w:space="0" w:color="auto"/>
              <w:right w:val="single" w:sz="12" w:space="0" w:color="auto"/>
            </w:tcBorders>
          </w:tcPr>
          <w:p w14:paraId="2F7AC5C2" w14:textId="77777777" w:rsidR="00400D0D" w:rsidRPr="00FD16E6" w:rsidRDefault="00400D0D">
            <w:pPr>
              <w:autoSpaceDE w:val="0"/>
              <w:autoSpaceDN w:val="0"/>
              <w:adjustRightInd w:val="0"/>
              <w:jc w:val="right"/>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21,273,688.00</w:t>
            </w:r>
          </w:p>
        </w:tc>
      </w:tr>
      <w:tr w:rsidR="00400D0D" w:rsidRPr="00FD16E6" w14:paraId="7CB64723" w14:textId="77777777" w:rsidTr="00FD16E6">
        <w:trPr>
          <w:trHeight w:val="319"/>
        </w:trPr>
        <w:tc>
          <w:tcPr>
            <w:tcW w:w="8110" w:type="dxa"/>
            <w:tcBorders>
              <w:top w:val="nil"/>
              <w:left w:val="single" w:sz="12" w:space="0" w:color="auto"/>
              <w:bottom w:val="single" w:sz="12" w:space="0" w:color="auto"/>
              <w:right w:val="single" w:sz="12" w:space="0" w:color="auto"/>
            </w:tcBorders>
          </w:tcPr>
          <w:p w14:paraId="15967C1B"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291 </w:t>
            </w:r>
            <w:proofErr w:type="gramStart"/>
            <w:r w:rsidRPr="00FD16E6">
              <w:rPr>
                <w:rFonts w:ascii="Arial Narrow" w:eastAsia="Calibri" w:hAnsi="Arial Narrow" w:cs="Arial Narrow"/>
                <w:color w:val="000000"/>
                <w:sz w:val="20"/>
                <w:szCs w:val="20"/>
                <w:lang w:eastAsia="es-MX"/>
              </w:rPr>
              <w:t>Herramientas</w:t>
            </w:r>
            <w:proofErr w:type="gramEnd"/>
            <w:r w:rsidRPr="00FD16E6">
              <w:rPr>
                <w:rFonts w:ascii="Arial Narrow" w:eastAsia="Calibri" w:hAnsi="Arial Narrow" w:cs="Arial Narrow"/>
                <w:color w:val="000000"/>
                <w:sz w:val="20"/>
                <w:szCs w:val="20"/>
                <w:lang w:eastAsia="es-MX"/>
              </w:rPr>
              <w:t xml:space="preserve"> menores</w:t>
            </w:r>
          </w:p>
        </w:tc>
        <w:tc>
          <w:tcPr>
            <w:tcW w:w="2410" w:type="dxa"/>
            <w:tcBorders>
              <w:top w:val="nil"/>
              <w:left w:val="nil"/>
              <w:bottom w:val="single" w:sz="12" w:space="0" w:color="auto"/>
              <w:right w:val="single" w:sz="12" w:space="0" w:color="auto"/>
            </w:tcBorders>
          </w:tcPr>
          <w:p w14:paraId="4923C7D6"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1,873,867.00</w:t>
            </w:r>
          </w:p>
        </w:tc>
      </w:tr>
      <w:tr w:rsidR="00400D0D" w:rsidRPr="00FD16E6" w14:paraId="7213D144" w14:textId="77777777" w:rsidTr="00FD16E6">
        <w:trPr>
          <w:trHeight w:val="319"/>
        </w:trPr>
        <w:tc>
          <w:tcPr>
            <w:tcW w:w="8110" w:type="dxa"/>
            <w:tcBorders>
              <w:top w:val="nil"/>
              <w:left w:val="single" w:sz="12" w:space="0" w:color="auto"/>
              <w:bottom w:val="single" w:sz="12" w:space="0" w:color="auto"/>
              <w:right w:val="single" w:sz="12" w:space="0" w:color="auto"/>
            </w:tcBorders>
          </w:tcPr>
          <w:p w14:paraId="77D40737"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292 </w:t>
            </w:r>
            <w:proofErr w:type="gramStart"/>
            <w:r w:rsidRPr="00FD16E6">
              <w:rPr>
                <w:rFonts w:ascii="Arial Narrow" w:eastAsia="Calibri" w:hAnsi="Arial Narrow" w:cs="Arial Narrow"/>
                <w:color w:val="000000"/>
                <w:sz w:val="20"/>
                <w:szCs w:val="20"/>
                <w:lang w:eastAsia="es-MX"/>
              </w:rPr>
              <w:t>Refacciones</w:t>
            </w:r>
            <w:proofErr w:type="gramEnd"/>
            <w:r w:rsidRPr="00FD16E6">
              <w:rPr>
                <w:rFonts w:ascii="Arial Narrow" w:eastAsia="Calibri" w:hAnsi="Arial Narrow" w:cs="Arial Narrow"/>
                <w:color w:val="000000"/>
                <w:sz w:val="20"/>
                <w:szCs w:val="20"/>
                <w:lang w:eastAsia="es-MX"/>
              </w:rPr>
              <w:t xml:space="preserve"> y accesorios menores de edificios</w:t>
            </w:r>
          </w:p>
        </w:tc>
        <w:tc>
          <w:tcPr>
            <w:tcW w:w="2410" w:type="dxa"/>
            <w:tcBorders>
              <w:top w:val="nil"/>
              <w:left w:val="nil"/>
              <w:bottom w:val="single" w:sz="12" w:space="0" w:color="auto"/>
              <w:right w:val="single" w:sz="12" w:space="0" w:color="auto"/>
            </w:tcBorders>
          </w:tcPr>
          <w:p w14:paraId="1C25D2C7"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1,381,100.00</w:t>
            </w:r>
          </w:p>
        </w:tc>
      </w:tr>
      <w:tr w:rsidR="00400D0D" w:rsidRPr="00FD16E6" w14:paraId="483D3652" w14:textId="77777777" w:rsidTr="00FD16E6">
        <w:trPr>
          <w:trHeight w:val="624"/>
        </w:trPr>
        <w:tc>
          <w:tcPr>
            <w:tcW w:w="8110" w:type="dxa"/>
            <w:tcBorders>
              <w:top w:val="nil"/>
              <w:left w:val="single" w:sz="12" w:space="0" w:color="auto"/>
              <w:bottom w:val="single" w:sz="12" w:space="0" w:color="auto"/>
              <w:right w:val="single" w:sz="12" w:space="0" w:color="auto"/>
            </w:tcBorders>
          </w:tcPr>
          <w:p w14:paraId="7D5007A6"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293 </w:t>
            </w:r>
            <w:proofErr w:type="gramStart"/>
            <w:r w:rsidRPr="00FD16E6">
              <w:rPr>
                <w:rFonts w:ascii="Arial Narrow" w:eastAsia="Calibri" w:hAnsi="Arial Narrow" w:cs="Arial Narrow"/>
                <w:color w:val="000000"/>
                <w:sz w:val="20"/>
                <w:szCs w:val="20"/>
                <w:lang w:eastAsia="es-MX"/>
              </w:rPr>
              <w:t>Refacciones</w:t>
            </w:r>
            <w:proofErr w:type="gramEnd"/>
            <w:r w:rsidRPr="00FD16E6">
              <w:rPr>
                <w:rFonts w:ascii="Arial Narrow" w:eastAsia="Calibri" w:hAnsi="Arial Narrow" w:cs="Arial Narrow"/>
                <w:color w:val="000000"/>
                <w:sz w:val="20"/>
                <w:szCs w:val="20"/>
                <w:lang w:eastAsia="es-MX"/>
              </w:rPr>
              <w:t xml:space="preserve"> y accesorios menores de mobiliario y equipo de administración, educacional y recreativo</w:t>
            </w:r>
          </w:p>
        </w:tc>
        <w:tc>
          <w:tcPr>
            <w:tcW w:w="2410" w:type="dxa"/>
            <w:tcBorders>
              <w:top w:val="nil"/>
              <w:left w:val="nil"/>
              <w:bottom w:val="single" w:sz="12" w:space="0" w:color="auto"/>
              <w:right w:val="single" w:sz="12" w:space="0" w:color="auto"/>
            </w:tcBorders>
          </w:tcPr>
          <w:p w14:paraId="02426584"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204,600.00</w:t>
            </w:r>
          </w:p>
        </w:tc>
      </w:tr>
      <w:tr w:rsidR="00400D0D" w:rsidRPr="00FD16E6" w14:paraId="078ADCD1" w14:textId="77777777" w:rsidTr="00FD16E6">
        <w:trPr>
          <w:trHeight w:val="319"/>
        </w:trPr>
        <w:tc>
          <w:tcPr>
            <w:tcW w:w="8110" w:type="dxa"/>
            <w:tcBorders>
              <w:top w:val="nil"/>
              <w:left w:val="single" w:sz="12" w:space="0" w:color="auto"/>
              <w:bottom w:val="single" w:sz="12" w:space="0" w:color="auto"/>
              <w:right w:val="single" w:sz="12" w:space="0" w:color="auto"/>
            </w:tcBorders>
          </w:tcPr>
          <w:p w14:paraId="6F59B890"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294 </w:t>
            </w:r>
            <w:proofErr w:type="gramStart"/>
            <w:r w:rsidRPr="00FD16E6">
              <w:rPr>
                <w:rFonts w:ascii="Arial Narrow" w:eastAsia="Calibri" w:hAnsi="Arial Narrow" w:cs="Arial Narrow"/>
                <w:color w:val="000000"/>
                <w:sz w:val="20"/>
                <w:szCs w:val="20"/>
                <w:lang w:eastAsia="es-MX"/>
              </w:rPr>
              <w:t>Refacciones</w:t>
            </w:r>
            <w:proofErr w:type="gramEnd"/>
            <w:r w:rsidRPr="00FD16E6">
              <w:rPr>
                <w:rFonts w:ascii="Arial Narrow" w:eastAsia="Calibri" w:hAnsi="Arial Narrow" w:cs="Arial Narrow"/>
                <w:color w:val="000000"/>
                <w:sz w:val="20"/>
                <w:szCs w:val="20"/>
                <w:lang w:eastAsia="es-MX"/>
              </w:rPr>
              <w:t xml:space="preserve"> y accesorios menores de equipo de cómputo y tecnologías de la información</w:t>
            </w:r>
          </w:p>
        </w:tc>
        <w:tc>
          <w:tcPr>
            <w:tcW w:w="2410" w:type="dxa"/>
            <w:tcBorders>
              <w:top w:val="nil"/>
              <w:left w:val="nil"/>
              <w:bottom w:val="single" w:sz="12" w:space="0" w:color="auto"/>
              <w:right w:val="single" w:sz="12" w:space="0" w:color="auto"/>
            </w:tcBorders>
          </w:tcPr>
          <w:p w14:paraId="600A55CF"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410,108.00</w:t>
            </w:r>
          </w:p>
        </w:tc>
      </w:tr>
      <w:tr w:rsidR="00400D0D" w:rsidRPr="00FD16E6" w14:paraId="14A119BC"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7545DFA4"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295 </w:t>
            </w:r>
            <w:proofErr w:type="gramStart"/>
            <w:r w:rsidRPr="00FD16E6">
              <w:rPr>
                <w:rFonts w:ascii="Arial Narrow" w:eastAsia="Calibri" w:hAnsi="Arial Narrow" w:cs="Arial Narrow"/>
                <w:color w:val="000000"/>
                <w:sz w:val="20"/>
                <w:szCs w:val="20"/>
                <w:lang w:eastAsia="es-MX"/>
              </w:rPr>
              <w:t>Refacciones</w:t>
            </w:r>
            <w:proofErr w:type="gramEnd"/>
            <w:r w:rsidRPr="00FD16E6">
              <w:rPr>
                <w:rFonts w:ascii="Arial Narrow" w:eastAsia="Calibri" w:hAnsi="Arial Narrow" w:cs="Arial Narrow"/>
                <w:color w:val="000000"/>
                <w:sz w:val="20"/>
                <w:szCs w:val="20"/>
                <w:lang w:eastAsia="es-MX"/>
              </w:rPr>
              <w:t xml:space="preserve"> y accesorios menores de equipo e instrumental médico y de laboratorio</w:t>
            </w:r>
          </w:p>
        </w:tc>
        <w:tc>
          <w:tcPr>
            <w:tcW w:w="2410" w:type="dxa"/>
            <w:tcBorders>
              <w:top w:val="nil"/>
              <w:left w:val="nil"/>
              <w:bottom w:val="single" w:sz="12" w:space="0" w:color="auto"/>
              <w:right w:val="single" w:sz="12" w:space="0" w:color="auto"/>
            </w:tcBorders>
            <w:shd w:val="solid" w:color="FFFFFF" w:fill="auto"/>
          </w:tcPr>
          <w:p w14:paraId="14A18CBE"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w:t>
            </w:r>
          </w:p>
        </w:tc>
      </w:tr>
      <w:tr w:rsidR="00400D0D" w:rsidRPr="00FD16E6" w14:paraId="040674BE"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03650A6E"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296 </w:t>
            </w:r>
            <w:proofErr w:type="gramStart"/>
            <w:r w:rsidRPr="00FD16E6">
              <w:rPr>
                <w:rFonts w:ascii="Arial Narrow" w:eastAsia="Calibri" w:hAnsi="Arial Narrow" w:cs="Arial Narrow"/>
                <w:color w:val="000000"/>
                <w:sz w:val="20"/>
                <w:szCs w:val="20"/>
                <w:lang w:eastAsia="es-MX"/>
              </w:rPr>
              <w:t>Refacciones</w:t>
            </w:r>
            <w:proofErr w:type="gramEnd"/>
            <w:r w:rsidRPr="00FD16E6">
              <w:rPr>
                <w:rFonts w:ascii="Arial Narrow" w:eastAsia="Calibri" w:hAnsi="Arial Narrow" w:cs="Arial Narrow"/>
                <w:color w:val="000000"/>
                <w:sz w:val="20"/>
                <w:szCs w:val="20"/>
                <w:lang w:eastAsia="es-MX"/>
              </w:rPr>
              <w:t xml:space="preserve"> y accesorios menores de equipo de transporte</w:t>
            </w:r>
          </w:p>
        </w:tc>
        <w:tc>
          <w:tcPr>
            <w:tcW w:w="2410" w:type="dxa"/>
            <w:tcBorders>
              <w:top w:val="nil"/>
              <w:left w:val="nil"/>
              <w:bottom w:val="single" w:sz="12" w:space="0" w:color="auto"/>
              <w:right w:val="single" w:sz="12" w:space="0" w:color="auto"/>
            </w:tcBorders>
            <w:shd w:val="solid" w:color="FFFFFF" w:fill="auto"/>
          </w:tcPr>
          <w:p w14:paraId="564DDC3A"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2703500</w:t>
            </w:r>
          </w:p>
        </w:tc>
      </w:tr>
      <w:tr w:rsidR="00400D0D" w:rsidRPr="00FD16E6" w14:paraId="05998046"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06B93E12"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297 </w:t>
            </w:r>
            <w:proofErr w:type="gramStart"/>
            <w:r w:rsidRPr="00FD16E6">
              <w:rPr>
                <w:rFonts w:ascii="Arial Narrow" w:eastAsia="Calibri" w:hAnsi="Arial Narrow" w:cs="Arial Narrow"/>
                <w:color w:val="000000"/>
                <w:sz w:val="20"/>
                <w:szCs w:val="20"/>
                <w:lang w:eastAsia="es-MX"/>
              </w:rPr>
              <w:t>Refacciones</w:t>
            </w:r>
            <w:proofErr w:type="gramEnd"/>
            <w:r w:rsidRPr="00FD16E6">
              <w:rPr>
                <w:rFonts w:ascii="Arial Narrow" w:eastAsia="Calibri" w:hAnsi="Arial Narrow" w:cs="Arial Narrow"/>
                <w:color w:val="000000"/>
                <w:sz w:val="20"/>
                <w:szCs w:val="20"/>
                <w:lang w:eastAsia="es-MX"/>
              </w:rPr>
              <w:t xml:space="preserve"> y accesorios menores de equipo de defensa y seguridad</w:t>
            </w:r>
          </w:p>
        </w:tc>
        <w:tc>
          <w:tcPr>
            <w:tcW w:w="2410" w:type="dxa"/>
            <w:tcBorders>
              <w:top w:val="nil"/>
              <w:left w:val="nil"/>
              <w:bottom w:val="single" w:sz="12" w:space="0" w:color="auto"/>
              <w:right w:val="single" w:sz="12" w:space="0" w:color="auto"/>
            </w:tcBorders>
            <w:shd w:val="solid" w:color="FFFFFF" w:fill="auto"/>
          </w:tcPr>
          <w:p w14:paraId="0B8EEFFD"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8,039,840.00</w:t>
            </w:r>
          </w:p>
        </w:tc>
      </w:tr>
      <w:tr w:rsidR="00400D0D" w:rsidRPr="00FD16E6" w14:paraId="52C53098" w14:textId="77777777" w:rsidTr="00FD16E6">
        <w:trPr>
          <w:trHeight w:val="319"/>
        </w:trPr>
        <w:tc>
          <w:tcPr>
            <w:tcW w:w="8110" w:type="dxa"/>
            <w:tcBorders>
              <w:top w:val="nil"/>
              <w:left w:val="single" w:sz="12" w:space="0" w:color="auto"/>
              <w:bottom w:val="single" w:sz="12" w:space="0" w:color="auto"/>
              <w:right w:val="single" w:sz="12" w:space="0" w:color="auto"/>
            </w:tcBorders>
          </w:tcPr>
          <w:p w14:paraId="6CDABC38"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298 </w:t>
            </w:r>
            <w:proofErr w:type="gramStart"/>
            <w:r w:rsidRPr="00FD16E6">
              <w:rPr>
                <w:rFonts w:ascii="Arial Narrow" w:eastAsia="Calibri" w:hAnsi="Arial Narrow" w:cs="Arial Narrow"/>
                <w:color w:val="000000"/>
                <w:sz w:val="20"/>
                <w:szCs w:val="20"/>
                <w:lang w:eastAsia="es-MX"/>
              </w:rPr>
              <w:t>Refacciones</w:t>
            </w:r>
            <w:proofErr w:type="gramEnd"/>
            <w:r w:rsidRPr="00FD16E6">
              <w:rPr>
                <w:rFonts w:ascii="Arial Narrow" w:eastAsia="Calibri" w:hAnsi="Arial Narrow" w:cs="Arial Narrow"/>
                <w:color w:val="000000"/>
                <w:sz w:val="20"/>
                <w:szCs w:val="20"/>
                <w:lang w:eastAsia="es-MX"/>
              </w:rPr>
              <w:t xml:space="preserve"> y accesorios menores de maquinaria y otros equipos</w:t>
            </w:r>
          </w:p>
        </w:tc>
        <w:tc>
          <w:tcPr>
            <w:tcW w:w="2410" w:type="dxa"/>
            <w:tcBorders>
              <w:top w:val="nil"/>
              <w:left w:val="nil"/>
              <w:bottom w:val="single" w:sz="12" w:space="0" w:color="auto"/>
              <w:right w:val="single" w:sz="12" w:space="0" w:color="auto"/>
            </w:tcBorders>
            <w:shd w:val="solid" w:color="FFFFFF" w:fill="auto"/>
          </w:tcPr>
          <w:p w14:paraId="1E73926D"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147322</w:t>
            </w:r>
          </w:p>
        </w:tc>
      </w:tr>
      <w:tr w:rsidR="00400D0D" w:rsidRPr="00FD16E6" w14:paraId="1B09E2F0"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71E61E9E"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299 </w:t>
            </w:r>
            <w:proofErr w:type="gramStart"/>
            <w:r w:rsidRPr="00FD16E6">
              <w:rPr>
                <w:rFonts w:ascii="Arial Narrow" w:eastAsia="Calibri" w:hAnsi="Arial Narrow" w:cs="Arial Narrow"/>
                <w:color w:val="000000"/>
                <w:sz w:val="20"/>
                <w:szCs w:val="20"/>
                <w:lang w:eastAsia="es-MX"/>
              </w:rPr>
              <w:t>Refacciones</w:t>
            </w:r>
            <w:proofErr w:type="gramEnd"/>
            <w:r w:rsidRPr="00FD16E6">
              <w:rPr>
                <w:rFonts w:ascii="Arial Narrow" w:eastAsia="Calibri" w:hAnsi="Arial Narrow" w:cs="Arial Narrow"/>
                <w:color w:val="000000"/>
                <w:sz w:val="20"/>
                <w:szCs w:val="20"/>
                <w:lang w:eastAsia="es-MX"/>
              </w:rPr>
              <w:t xml:space="preserve"> y accesorios menores otros bienes muebles</w:t>
            </w:r>
          </w:p>
        </w:tc>
        <w:tc>
          <w:tcPr>
            <w:tcW w:w="2410" w:type="dxa"/>
            <w:tcBorders>
              <w:top w:val="nil"/>
              <w:left w:val="nil"/>
              <w:bottom w:val="single" w:sz="12" w:space="0" w:color="auto"/>
              <w:right w:val="single" w:sz="12" w:space="0" w:color="auto"/>
            </w:tcBorders>
          </w:tcPr>
          <w:p w14:paraId="243186B7"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6,513,351.00</w:t>
            </w:r>
          </w:p>
        </w:tc>
      </w:tr>
      <w:tr w:rsidR="00400D0D" w:rsidRPr="00FD16E6" w14:paraId="5EAC6229" w14:textId="77777777" w:rsidTr="00FD16E6">
        <w:trPr>
          <w:trHeight w:val="319"/>
        </w:trPr>
        <w:tc>
          <w:tcPr>
            <w:tcW w:w="8110" w:type="dxa"/>
            <w:tcBorders>
              <w:top w:val="nil"/>
              <w:left w:val="single" w:sz="12" w:space="0" w:color="auto"/>
              <w:bottom w:val="single" w:sz="12" w:space="0" w:color="auto"/>
              <w:right w:val="single" w:sz="12" w:space="0" w:color="auto"/>
            </w:tcBorders>
            <w:shd w:val="clear" w:color="auto" w:fill="95B3D7" w:themeFill="accent1" w:themeFillTint="99"/>
          </w:tcPr>
          <w:p w14:paraId="6553DD76" w14:textId="77777777" w:rsidR="00400D0D" w:rsidRPr="00FD16E6" w:rsidRDefault="00400D0D">
            <w:pPr>
              <w:autoSpaceDE w:val="0"/>
              <w:autoSpaceDN w:val="0"/>
              <w:adjustRightInd w:val="0"/>
              <w:rPr>
                <w:rFonts w:ascii="Arial Narrow" w:eastAsia="Calibri" w:hAnsi="Arial Narrow" w:cs="Arial Narrow"/>
                <w:b/>
                <w:bCs/>
                <w:color w:val="FFFFFF"/>
                <w:sz w:val="20"/>
                <w:szCs w:val="20"/>
                <w:lang w:eastAsia="es-MX"/>
              </w:rPr>
            </w:pPr>
            <w:r w:rsidRPr="00FD16E6">
              <w:rPr>
                <w:rFonts w:ascii="Arial Narrow" w:eastAsia="Calibri" w:hAnsi="Arial Narrow" w:cs="Arial Narrow"/>
                <w:b/>
                <w:bCs/>
                <w:color w:val="FFFFFF"/>
                <w:sz w:val="20"/>
                <w:szCs w:val="20"/>
                <w:lang w:eastAsia="es-MX"/>
              </w:rPr>
              <w:t>3000 SERVICIOS GENERALES</w:t>
            </w:r>
          </w:p>
        </w:tc>
        <w:tc>
          <w:tcPr>
            <w:tcW w:w="2410" w:type="dxa"/>
            <w:tcBorders>
              <w:top w:val="nil"/>
              <w:left w:val="nil"/>
              <w:bottom w:val="single" w:sz="12" w:space="0" w:color="auto"/>
              <w:right w:val="single" w:sz="12" w:space="0" w:color="auto"/>
            </w:tcBorders>
            <w:shd w:val="clear" w:color="auto" w:fill="95B3D7" w:themeFill="accent1" w:themeFillTint="99"/>
          </w:tcPr>
          <w:p w14:paraId="5D63F49F" w14:textId="77777777" w:rsidR="00400D0D" w:rsidRPr="00FD16E6" w:rsidRDefault="00400D0D">
            <w:pPr>
              <w:autoSpaceDE w:val="0"/>
              <w:autoSpaceDN w:val="0"/>
              <w:adjustRightInd w:val="0"/>
              <w:jc w:val="right"/>
              <w:rPr>
                <w:rFonts w:ascii="Arial Narrow" w:eastAsia="Calibri" w:hAnsi="Arial Narrow" w:cs="Arial Narrow"/>
                <w:b/>
                <w:bCs/>
                <w:color w:val="FFFFFF"/>
                <w:sz w:val="20"/>
                <w:szCs w:val="20"/>
                <w:lang w:eastAsia="es-MX"/>
              </w:rPr>
            </w:pPr>
            <w:r w:rsidRPr="00FD16E6">
              <w:rPr>
                <w:rFonts w:ascii="Arial Narrow" w:eastAsia="Calibri" w:hAnsi="Arial Narrow" w:cs="Arial Narrow"/>
                <w:b/>
                <w:bCs/>
                <w:color w:val="FFFFFF"/>
                <w:sz w:val="20"/>
                <w:szCs w:val="20"/>
                <w:lang w:eastAsia="es-MX"/>
              </w:rPr>
              <w:t>$1,546,022,672.00</w:t>
            </w:r>
          </w:p>
        </w:tc>
      </w:tr>
      <w:tr w:rsidR="00400D0D" w:rsidRPr="00FD16E6" w14:paraId="221A606C"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163E960A" w14:textId="77777777" w:rsidR="00400D0D" w:rsidRPr="00FD16E6" w:rsidRDefault="00400D0D">
            <w:pPr>
              <w:autoSpaceDE w:val="0"/>
              <w:autoSpaceDN w:val="0"/>
              <w:adjustRightInd w:val="0"/>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3100 SERVICIOS BASICOS</w:t>
            </w:r>
          </w:p>
        </w:tc>
        <w:tc>
          <w:tcPr>
            <w:tcW w:w="2410" w:type="dxa"/>
            <w:tcBorders>
              <w:top w:val="nil"/>
              <w:left w:val="nil"/>
              <w:bottom w:val="single" w:sz="12" w:space="0" w:color="auto"/>
              <w:right w:val="single" w:sz="12" w:space="0" w:color="auto"/>
            </w:tcBorders>
            <w:shd w:val="solid" w:color="FFFFFF" w:fill="auto"/>
          </w:tcPr>
          <w:p w14:paraId="7A0EBA9F" w14:textId="77777777" w:rsidR="00400D0D" w:rsidRPr="00FD16E6" w:rsidRDefault="00400D0D">
            <w:pPr>
              <w:autoSpaceDE w:val="0"/>
              <w:autoSpaceDN w:val="0"/>
              <w:adjustRightInd w:val="0"/>
              <w:jc w:val="right"/>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437,385,567.00</w:t>
            </w:r>
          </w:p>
        </w:tc>
      </w:tr>
      <w:tr w:rsidR="00400D0D" w:rsidRPr="00FD16E6" w14:paraId="39266C50"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68F1D00C"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311 </w:t>
            </w:r>
            <w:proofErr w:type="gramStart"/>
            <w:r w:rsidRPr="00FD16E6">
              <w:rPr>
                <w:rFonts w:ascii="Arial Narrow" w:eastAsia="Calibri" w:hAnsi="Arial Narrow" w:cs="Arial Narrow"/>
                <w:color w:val="000000"/>
                <w:sz w:val="20"/>
                <w:szCs w:val="20"/>
                <w:lang w:eastAsia="es-MX"/>
              </w:rPr>
              <w:t>Energía</w:t>
            </w:r>
            <w:proofErr w:type="gramEnd"/>
            <w:r w:rsidRPr="00FD16E6">
              <w:rPr>
                <w:rFonts w:ascii="Arial Narrow" w:eastAsia="Calibri" w:hAnsi="Arial Narrow" w:cs="Arial Narrow"/>
                <w:color w:val="000000"/>
                <w:sz w:val="20"/>
                <w:szCs w:val="20"/>
                <w:lang w:eastAsia="es-MX"/>
              </w:rPr>
              <w:t xml:space="preserve"> eléctrica</w:t>
            </w:r>
          </w:p>
        </w:tc>
        <w:tc>
          <w:tcPr>
            <w:tcW w:w="2410" w:type="dxa"/>
            <w:tcBorders>
              <w:top w:val="nil"/>
              <w:left w:val="nil"/>
              <w:bottom w:val="single" w:sz="12" w:space="0" w:color="auto"/>
              <w:right w:val="single" w:sz="12" w:space="0" w:color="auto"/>
            </w:tcBorders>
            <w:shd w:val="solid" w:color="FFFFFF" w:fill="auto"/>
          </w:tcPr>
          <w:p w14:paraId="1FC73AC5"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310,000,000.00</w:t>
            </w:r>
          </w:p>
        </w:tc>
      </w:tr>
      <w:tr w:rsidR="00400D0D" w:rsidRPr="00FD16E6" w14:paraId="74F964D7"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1215FD40"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312 </w:t>
            </w:r>
            <w:proofErr w:type="gramStart"/>
            <w:r w:rsidRPr="00FD16E6">
              <w:rPr>
                <w:rFonts w:ascii="Arial Narrow" w:eastAsia="Calibri" w:hAnsi="Arial Narrow" w:cs="Arial Narrow"/>
                <w:color w:val="000000"/>
                <w:sz w:val="20"/>
                <w:szCs w:val="20"/>
                <w:lang w:eastAsia="es-MX"/>
              </w:rPr>
              <w:t>Gas</w:t>
            </w:r>
            <w:proofErr w:type="gramEnd"/>
          </w:p>
        </w:tc>
        <w:tc>
          <w:tcPr>
            <w:tcW w:w="2410" w:type="dxa"/>
            <w:tcBorders>
              <w:top w:val="nil"/>
              <w:left w:val="nil"/>
              <w:bottom w:val="single" w:sz="12" w:space="0" w:color="auto"/>
              <w:right w:val="single" w:sz="12" w:space="0" w:color="auto"/>
            </w:tcBorders>
            <w:shd w:val="solid" w:color="FFFFFF" w:fill="auto"/>
          </w:tcPr>
          <w:p w14:paraId="70A13EF6"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150,000.00</w:t>
            </w:r>
          </w:p>
        </w:tc>
      </w:tr>
      <w:tr w:rsidR="00400D0D" w:rsidRPr="00FD16E6" w14:paraId="164070C6"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1E9E8784"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lastRenderedPageBreak/>
              <w:t xml:space="preserve">313 </w:t>
            </w:r>
            <w:proofErr w:type="gramStart"/>
            <w:r w:rsidRPr="00FD16E6">
              <w:rPr>
                <w:rFonts w:ascii="Arial Narrow" w:eastAsia="Calibri" w:hAnsi="Arial Narrow" w:cs="Arial Narrow"/>
                <w:color w:val="000000"/>
                <w:sz w:val="20"/>
                <w:szCs w:val="20"/>
                <w:lang w:eastAsia="es-MX"/>
              </w:rPr>
              <w:t>Agua</w:t>
            </w:r>
            <w:proofErr w:type="gramEnd"/>
          </w:p>
        </w:tc>
        <w:tc>
          <w:tcPr>
            <w:tcW w:w="2410" w:type="dxa"/>
            <w:tcBorders>
              <w:top w:val="nil"/>
              <w:left w:val="nil"/>
              <w:bottom w:val="single" w:sz="12" w:space="0" w:color="auto"/>
              <w:right w:val="single" w:sz="12" w:space="0" w:color="auto"/>
            </w:tcBorders>
            <w:shd w:val="solid" w:color="FFFFFF" w:fill="auto"/>
          </w:tcPr>
          <w:p w14:paraId="42C18CB9"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2,700,000.00</w:t>
            </w:r>
          </w:p>
        </w:tc>
      </w:tr>
      <w:tr w:rsidR="00400D0D" w:rsidRPr="00FD16E6" w14:paraId="7EEFFB7F"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41330E0F"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314 </w:t>
            </w:r>
            <w:proofErr w:type="gramStart"/>
            <w:r w:rsidRPr="00FD16E6">
              <w:rPr>
                <w:rFonts w:ascii="Arial Narrow" w:eastAsia="Calibri" w:hAnsi="Arial Narrow" w:cs="Arial Narrow"/>
                <w:color w:val="000000"/>
                <w:sz w:val="20"/>
                <w:szCs w:val="20"/>
                <w:lang w:eastAsia="es-MX"/>
              </w:rPr>
              <w:t>Telefonía</w:t>
            </w:r>
            <w:proofErr w:type="gramEnd"/>
            <w:r w:rsidRPr="00FD16E6">
              <w:rPr>
                <w:rFonts w:ascii="Arial Narrow" w:eastAsia="Calibri" w:hAnsi="Arial Narrow" w:cs="Arial Narrow"/>
                <w:color w:val="000000"/>
                <w:sz w:val="20"/>
                <w:szCs w:val="20"/>
                <w:lang w:eastAsia="es-MX"/>
              </w:rPr>
              <w:t xml:space="preserve"> tradicional</w:t>
            </w:r>
          </w:p>
        </w:tc>
        <w:tc>
          <w:tcPr>
            <w:tcW w:w="2410" w:type="dxa"/>
            <w:tcBorders>
              <w:top w:val="nil"/>
              <w:left w:val="nil"/>
              <w:bottom w:val="single" w:sz="12" w:space="0" w:color="auto"/>
              <w:right w:val="single" w:sz="12" w:space="0" w:color="auto"/>
            </w:tcBorders>
            <w:shd w:val="solid" w:color="FFFFFF" w:fill="auto"/>
          </w:tcPr>
          <w:p w14:paraId="5EAF1CC8"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3,230,022.00</w:t>
            </w:r>
          </w:p>
        </w:tc>
      </w:tr>
      <w:tr w:rsidR="00400D0D" w:rsidRPr="00FD16E6" w14:paraId="0276A3B7"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579024FB"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315 </w:t>
            </w:r>
            <w:proofErr w:type="gramStart"/>
            <w:r w:rsidRPr="00FD16E6">
              <w:rPr>
                <w:rFonts w:ascii="Arial Narrow" w:eastAsia="Calibri" w:hAnsi="Arial Narrow" w:cs="Arial Narrow"/>
                <w:color w:val="000000"/>
                <w:sz w:val="20"/>
                <w:szCs w:val="20"/>
                <w:lang w:eastAsia="es-MX"/>
              </w:rPr>
              <w:t>Telefonía</w:t>
            </w:r>
            <w:proofErr w:type="gramEnd"/>
            <w:r w:rsidRPr="00FD16E6">
              <w:rPr>
                <w:rFonts w:ascii="Arial Narrow" w:eastAsia="Calibri" w:hAnsi="Arial Narrow" w:cs="Arial Narrow"/>
                <w:color w:val="000000"/>
                <w:sz w:val="20"/>
                <w:szCs w:val="20"/>
                <w:lang w:eastAsia="es-MX"/>
              </w:rPr>
              <w:t xml:space="preserve"> celular</w:t>
            </w:r>
          </w:p>
        </w:tc>
        <w:tc>
          <w:tcPr>
            <w:tcW w:w="2410" w:type="dxa"/>
            <w:tcBorders>
              <w:top w:val="nil"/>
              <w:left w:val="nil"/>
              <w:bottom w:val="single" w:sz="12" w:space="0" w:color="auto"/>
              <w:right w:val="single" w:sz="12" w:space="0" w:color="auto"/>
            </w:tcBorders>
            <w:shd w:val="solid" w:color="FFFFFF" w:fill="auto"/>
          </w:tcPr>
          <w:p w14:paraId="4FE7961D"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7,032,400.00</w:t>
            </w:r>
          </w:p>
        </w:tc>
      </w:tr>
      <w:tr w:rsidR="00400D0D" w:rsidRPr="00FD16E6" w14:paraId="4E08D236"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1C735A68"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316 </w:t>
            </w:r>
            <w:proofErr w:type="gramStart"/>
            <w:r w:rsidRPr="00FD16E6">
              <w:rPr>
                <w:rFonts w:ascii="Arial Narrow" w:eastAsia="Calibri" w:hAnsi="Arial Narrow" w:cs="Arial Narrow"/>
                <w:color w:val="000000"/>
                <w:sz w:val="20"/>
                <w:szCs w:val="20"/>
                <w:lang w:eastAsia="es-MX"/>
              </w:rPr>
              <w:t>Servicios</w:t>
            </w:r>
            <w:proofErr w:type="gramEnd"/>
            <w:r w:rsidRPr="00FD16E6">
              <w:rPr>
                <w:rFonts w:ascii="Arial Narrow" w:eastAsia="Calibri" w:hAnsi="Arial Narrow" w:cs="Arial Narrow"/>
                <w:color w:val="000000"/>
                <w:sz w:val="20"/>
                <w:szCs w:val="20"/>
                <w:lang w:eastAsia="es-MX"/>
              </w:rPr>
              <w:t xml:space="preserve"> de telecomunicaciones y satélites</w:t>
            </w:r>
          </w:p>
        </w:tc>
        <w:tc>
          <w:tcPr>
            <w:tcW w:w="2410" w:type="dxa"/>
            <w:tcBorders>
              <w:top w:val="nil"/>
              <w:left w:val="nil"/>
              <w:bottom w:val="single" w:sz="12" w:space="0" w:color="auto"/>
              <w:right w:val="single" w:sz="12" w:space="0" w:color="auto"/>
            </w:tcBorders>
            <w:shd w:val="solid" w:color="FFFFFF" w:fill="auto"/>
          </w:tcPr>
          <w:p w14:paraId="106000BB"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2E6995C5"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43753802"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317 </w:t>
            </w:r>
            <w:proofErr w:type="gramStart"/>
            <w:r w:rsidRPr="00FD16E6">
              <w:rPr>
                <w:rFonts w:ascii="Arial Narrow" w:eastAsia="Calibri" w:hAnsi="Arial Narrow" w:cs="Arial Narrow"/>
                <w:color w:val="000000"/>
                <w:sz w:val="20"/>
                <w:szCs w:val="20"/>
                <w:lang w:eastAsia="es-MX"/>
              </w:rPr>
              <w:t>Servicios</w:t>
            </w:r>
            <w:proofErr w:type="gramEnd"/>
            <w:r w:rsidRPr="00FD16E6">
              <w:rPr>
                <w:rFonts w:ascii="Arial Narrow" w:eastAsia="Calibri" w:hAnsi="Arial Narrow" w:cs="Arial Narrow"/>
                <w:color w:val="000000"/>
                <w:sz w:val="20"/>
                <w:szCs w:val="20"/>
                <w:lang w:eastAsia="es-MX"/>
              </w:rPr>
              <w:t xml:space="preserve"> de acceso de Internet, redes y procesamiento de información</w:t>
            </w:r>
          </w:p>
        </w:tc>
        <w:tc>
          <w:tcPr>
            <w:tcW w:w="2410" w:type="dxa"/>
            <w:tcBorders>
              <w:top w:val="nil"/>
              <w:left w:val="nil"/>
              <w:bottom w:val="single" w:sz="12" w:space="0" w:color="auto"/>
              <w:right w:val="single" w:sz="12" w:space="0" w:color="auto"/>
            </w:tcBorders>
            <w:shd w:val="solid" w:color="FFFFFF" w:fill="auto"/>
          </w:tcPr>
          <w:p w14:paraId="02F28F21"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95,652,703.00</w:t>
            </w:r>
          </w:p>
        </w:tc>
      </w:tr>
      <w:tr w:rsidR="00400D0D" w:rsidRPr="00FD16E6" w14:paraId="08265EED"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23A36390"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318 </w:t>
            </w:r>
            <w:proofErr w:type="gramStart"/>
            <w:r w:rsidRPr="00FD16E6">
              <w:rPr>
                <w:rFonts w:ascii="Arial Narrow" w:eastAsia="Calibri" w:hAnsi="Arial Narrow" w:cs="Arial Narrow"/>
                <w:color w:val="000000"/>
                <w:sz w:val="20"/>
                <w:szCs w:val="20"/>
                <w:lang w:eastAsia="es-MX"/>
              </w:rPr>
              <w:t>Servicios</w:t>
            </w:r>
            <w:proofErr w:type="gramEnd"/>
            <w:r w:rsidRPr="00FD16E6">
              <w:rPr>
                <w:rFonts w:ascii="Arial Narrow" w:eastAsia="Calibri" w:hAnsi="Arial Narrow" w:cs="Arial Narrow"/>
                <w:color w:val="000000"/>
                <w:sz w:val="20"/>
                <w:szCs w:val="20"/>
                <w:lang w:eastAsia="es-MX"/>
              </w:rPr>
              <w:t xml:space="preserve"> postales y telegráficos</w:t>
            </w:r>
          </w:p>
        </w:tc>
        <w:tc>
          <w:tcPr>
            <w:tcW w:w="2410" w:type="dxa"/>
            <w:tcBorders>
              <w:top w:val="nil"/>
              <w:left w:val="nil"/>
              <w:bottom w:val="single" w:sz="12" w:space="0" w:color="auto"/>
              <w:right w:val="single" w:sz="12" w:space="0" w:color="auto"/>
            </w:tcBorders>
            <w:shd w:val="solid" w:color="FFFFFF" w:fill="auto"/>
          </w:tcPr>
          <w:p w14:paraId="4E2F503F"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4,287,370.00</w:t>
            </w:r>
          </w:p>
        </w:tc>
      </w:tr>
      <w:tr w:rsidR="00400D0D" w:rsidRPr="00FD16E6" w14:paraId="2DCDDC97"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43145C00"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319 </w:t>
            </w:r>
            <w:proofErr w:type="gramStart"/>
            <w:r w:rsidRPr="00FD16E6">
              <w:rPr>
                <w:rFonts w:ascii="Arial Narrow" w:eastAsia="Calibri" w:hAnsi="Arial Narrow" w:cs="Arial Narrow"/>
                <w:color w:val="000000"/>
                <w:sz w:val="20"/>
                <w:szCs w:val="20"/>
                <w:lang w:eastAsia="es-MX"/>
              </w:rPr>
              <w:t>Servicios</w:t>
            </w:r>
            <w:proofErr w:type="gramEnd"/>
            <w:r w:rsidRPr="00FD16E6">
              <w:rPr>
                <w:rFonts w:ascii="Arial Narrow" w:eastAsia="Calibri" w:hAnsi="Arial Narrow" w:cs="Arial Narrow"/>
                <w:color w:val="000000"/>
                <w:sz w:val="20"/>
                <w:szCs w:val="20"/>
                <w:lang w:eastAsia="es-MX"/>
              </w:rPr>
              <w:t xml:space="preserve"> integrales y otros servicios</w:t>
            </w:r>
          </w:p>
        </w:tc>
        <w:tc>
          <w:tcPr>
            <w:tcW w:w="2410" w:type="dxa"/>
            <w:tcBorders>
              <w:top w:val="nil"/>
              <w:left w:val="nil"/>
              <w:bottom w:val="single" w:sz="12" w:space="0" w:color="auto"/>
              <w:right w:val="single" w:sz="12" w:space="0" w:color="auto"/>
            </w:tcBorders>
            <w:shd w:val="solid" w:color="FFFFFF" w:fill="auto"/>
          </w:tcPr>
          <w:p w14:paraId="7F1A44C9"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14,333,072.00</w:t>
            </w:r>
          </w:p>
        </w:tc>
      </w:tr>
      <w:tr w:rsidR="00400D0D" w:rsidRPr="00FD16E6" w14:paraId="68750D0F"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4D945336" w14:textId="77777777" w:rsidR="00400D0D" w:rsidRPr="00FD16E6" w:rsidRDefault="00400D0D">
            <w:pPr>
              <w:autoSpaceDE w:val="0"/>
              <w:autoSpaceDN w:val="0"/>
              <w:adjustRightInd w:val="0"/>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3200 SERVICIOS DE ARRENDAMIENTO</w:t>
            </w:r>
          </w:p>
        </w:tc>
        <w:tc>
          <w:tcPr>
            <w:tcW w:w="2410" w:type="dxa"/>
            <w:tcBorders>
              <w:top w:val="nil"/>
              <w:left w:val="nil"/>
              <w:bottom w:val="single" w:sz="12" w:space="0" w:color="auto"/>
              <w:right w:val="single" w:sz="12" w:space="0" w:color="auto"/>
            </w:tcBorders>
            <w:shd w:val="solid" w:color="FFFFFF" w:fill="auto"/>
          </w:tcPr>
          <w:p w14:paraId="4E492DF6" w14:textId="77777777" w:rsidR="00400D0D" w:rsidRPr="00FD16E6" w:rsidRDefault="00400D0D">
            <w:pPr>
              <w:autoSpaceDE w:val="0"/>
              <w:autoSpaceDN w:val="0"/>
              <w:adjustRightInd w:val="0"/>
              <w:jc w:val="right"/>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154,182,185.00</w:t>
            </w:r>
          </w:p>
        </w:tc>
      </w:tr>
      <w:tr w:rsidR="00400D0D" w:rsidRPr="00FD16E6" w14:paraId="2249CC32"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6D82D85B"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321 </w:t>
            </w:r>
            <w:proofErr w:type="gramStart"/>
            <w:r w:rsidRPr="00FD16E6">
              <w:rPr>
                <w:rFonts w:ascii="Arial Narrow" w:eastAsia="Calibri" w:hAnsi="Arial Narrow" w:cs="Arial Narrow"/>
                <w:color w:val="000000"/>
                <w:sz w:val="20"/>
                <w:szCs w:val="20"/>
                <w:lang w:eastAsia="es-MX"/>
              </w:rPr>
              <w:t>Arrendamiento</w:t>
            </w:r>
            <w:proofErr w:type="gramEnd"/>
            <w:r w:rsidRPr="00FD16E6">
              <w:rPr>
                <w:rFonts w:ascii="Arial Narrow" w:eastAsia="Calibri" w:hAnsi="Arial Narrow" w:cs="Arial Narrow"/>
                <w:color w:val="000000"/>
                <w:sz w:val="20"/>
                <w:szCs w:val="20"/>
                <w:lang w:eastAsia="es-MX"/>
              </w:rPr>
              <w:t xml:space="preserve"> de terrenos</w:t>
            </w:r>
          </w:p>
        </w:tc>
        <w:tc>
          <w:tcPr>
            <w:tcW w:w="2410" w:type="dxa"/>
            <w:tcBorders>
              <w:top w:val="nil"/>
              <w:left w:val="nil"/>
              <w:bottom w:val="single" w:sz="12" w:space="0" w:color="auto"/>
              <w:right w:val="single" w:sz="12" w:space="0" w:color="auto"/>
            </w:tcBorders>
            <w:shd w:val="solid" w:color="FFFFFF" w:fill="auto"/>
          </w:tcPr>
          <w:p w14:paraId="4FB30814"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75DA7722"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042B6758"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322 </w:t>
            </w:r>
            <w:proofErr w:type="gramStart"/>
            <w:r w:rsidRPr="00FD16E6">
              <w:rPr>
                <w:rFonts w:ascii="Arial Narrow" w:eastAsia="Calibri" w:hAnsi="Arial Narrow" w:cs="Arial Narrow"/>
                <w:color w:val="000000"/>
                <w:sz w:val="20"/>
                <w:szCs w:val="20"/>
                <w:lang w:eastAsia="es-MX"/>
              </w:rPr>
              <w:t>Arrendamiento</w:t>
            </w:r>
            <w:proofErr w:type="gramEnd"/>
            <w:r w:rsidRPr="00FD16E6">
              <w:rPr>
                <w:rFonts w:ascii="Arial Narrow" w:eastAsia="Calibri" w:hAnsi="Arial Narrow" w:cs="Arial Narrow"/>
                <w:color w:val="000000"/>
                <w:sz w:val="20"/>
                <w:szCs w:val="20"/>
                <w:lang w:eastAsia="es-MX"/>
              </w:rPr>
              <w:t xml:space="preserve"> de edificios</w:t>
            </w:r>
          </w:p>
        </w:tc>
        <w:tc>
          <w:tcPr>
            <w:tcW w:w="2410" w:type="dxa"/>
            <w:tcBorders>
              <w:top w:val="nil"/>
              <w:left w:val="nil"/>
              <w:bottom w:val="single" w:sz="12" w:space="0" w:color="auto"/>
              <w:right w:val="single" w:sz="12" w:space="0" w:color="auto"/>
            </w:tcBorders>
            <w:shd w:val="solid" w:color="FFFFFF" w:fill="auto"/>
          </w:tcPr>
          <w:p w14:paraId="102851E5"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35,078,557.00</w:t>
            </w:r>
          </w:p>
        </w:tc>
      </w:tr>
      <w:tr w:rsidR="00400D0D" w:rsidRPr="00FD16E6" w14:paraId="70F5CA9C"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5919555A"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323 </w:t>
            </w:r>
            <w:proofErr w:type="gramStart"/>
            <w:r w:rsidRPr="00FD16E6">
              <w:rPr>
                <w:rFonts w:ascii="Arial Narrow" w:eastAsia="Calibri" w:hAnsi="Arial Narrow" w:cs="Arial Narrow"/>
                <w:color w:val="000000"/>
                <w:sz w:val="20"/>
                <w:szCs w:val="20"/>
                <w:lang w:eastAsia="es-MX"/>
              </w:rPr>
              <w:t>Arrendamiento</w:t>
            </w:r>
            <w:proofErr w:type="gramEnd"/>
            <w:r w:rsidRPr="00FD16E6">
              <w:rPr>
                <w:rFonts w:ascii="Arial Narrow" w:eastAsia="Calibri" w:hAnsi="Arial Narrow" w:cs="Arial Narrow"/>
                <w:color w:val="000000"/>
                <w:sz w:val="20"/>
                <w:szCs w:val="20"/>
                <w:lang w:eastAsia="es-MX"/>
              </w:rPr>
              <w:t xml:space="preserve"> de mobiliario y equipo de administración, educacional y recreativo</w:t>
            </w:r>
          </w:p>
        </w:tc>
        <w:tc>
          <w:tcPr>
            <w:tcW w:w="2410" w:type="dxa"/>
            <w:tcBorders>
              <w:top w:val="nil"/>
              <w:left w:val="nil"/>
              <w:bottom w:val="single" w:sz="12" w:space="0" w:color="auto"/>
              <w:right w:val="single" w:sz="12" w:space="0" w:color="auto"/>
            </w:tcBorders>
            <w:shd w:val="solid" w:color="FFFFFF" w:fill="auto"/>
          </w:tcPr>
          <w:p w14:paraId="3BEC3D3B"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11,106,148.00</w:t>
            </w:r>
          </w:p>
        </w:tc>
      </w:tr>
      <w:tr w:rsidR="00400D0D" w:rsidRPr="00FD16E6" w14:paraId="1BE89476"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206ABC22"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324 </w:t>
            </w:r>
            <w:proofErr w:type="gramStart"/>
            <w:r w:rsidRPr="00FD16E6">
              <w:rPr>
                <w:rFonts w:ascii="Arial Narrow" w:eastAsia="Calibri" w:hAnsi="Arial Narrow" w:cs="Arial Narrow"/>
                <w:color w:val="000000"/>
                <w:sz w:val="20"/>
                <w:szCs w:val="20"/>
                <w:lang w:eastAsia="es-MX"/>
              </w:rPr>
              <w:t>Arrendamiento</w:t>
            </w:r>
            <w:proofErr w:type="gramEnd"/>
            <w:r w:rsidRPr="00FD16E6">
              <w:rPr>
                <w:rFonts w:ascii="Arial Narrow" w:eastAsia="Calibri" w:hAnsi="Arial Narrow" w:cs="Arial Narrow"/>
                <w:color w:val="000000"/>
                <w:sz w:val="20"/>
                <w:szCs w:val="20"/>
                <w:lang w:eastAsia="es-MX"/>
              </w:rPr>
              <w:t xml:space="preserve"> de equipo e instrumental médico y de laboratorio</w:t>
            </w:r>
          </w:p>
        </w:tc>
        <w:tc>
          <w:tcPr>
            <w:tcW w:w="2410" w:type="dxa"/>
            <w:tcBorders>
              <w:top w:val="nil"/>
              <w:left w:val="nil"/>
              <w:bottom w:val="single" w:sz="12" w:space="0" w:color="auto"/>
              <w:right w:val="single" w:sz="12" w:space="0" w:color="auto"/>
            </w:tcBorders>
            <w:shd w:val="solid" w:color="FFFFFF" w:fill="auto"/>
          </w:tcPr>
          <w:p w14:paraId="39C028C3"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2E3C302C"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4494419E"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325 </w:t>
            </w:r>
            <w:proofErr w:type="gramStart"/>
            <w:r w:rsidRPr="00FD16E6">
              <w:rPr>
                <w:rFonts w:ascii="Arial Narrow" w:eastAsia="Calibri" w:hAnsi="Arial Narrow" w:cs="Arial Narrow"/>
                <w:color w:val="000000"/>
                <w:sz w:val="20"/>
                <w:szCs w:val="20"/>
                <w:lang w:eastAsia="es-MX"/>
              </w:rPr>
              <w:t>Arrendamiento</w:t>
            </w:r>
            <w:proofErr w:type="gramEnd"/>
            <w:r w:rsidRPr="00FD16E6">
              <w:rPr>
                <w:rFonts w:ascii="Arial Narrow" w:eastAsia="Calibri" w:hAnsi="Arial Narrow" w:cs="Arial Narrow"/>
                <w:color w:val="000000"/>
                <w:sz w:val="20"/>
                <w:szCs w:val="20"/>
                <w:lang w:eastAsia="es-MX"/>
              </w:rPr>
              <w:t xml:space="preserve"> de equipo de transporte</w:t>
            </w:r>
          </w:p>
        </w:tc>
        <w:tc>
          <w:tcPr>
            <w:tcW w:w="2410" w:type="dxa"/>
            <w:tcBorders>
              <w:top w:val="nil"/>
              <w:left w:val="nil"/>
              <w:bottom w:val="single" w:sz="12" w:space="0" w:color="auto"/>
              <w:right w:val="single" w:sz="12" w:space="0" w:color="auto"/>
            </w:tcBorders>
            <w:shd w:val="solid" w:color="FFFFFF" w:fill="auto"/>
          </w:tcPr>
          <w:p w14:paraId="06A62092"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507500</w:t>
            </w:r>
          </w:p>
        </w:tc>
      </w:tr>
      <w:tr w:rsidR="00400D0D" w:rsidRPr="00FD16E6" w14:paraId="7FE3366A"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5610C520"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326 </w:t>
            </w:r>
            <w:proofErr w:type="gramStart"/>
            <w:r w:rsidRPr="00FD16E6">
              <w:rPr>
                <w:rFonts w:ascii="Arial Narrow" w:eastAsia="Calibri" w:hAnsi="Arial Narrow" w:cs="Arial Narrow"/>
                <w:color w:val="000000"/>
                <w:sz w:val="20"/>
                <w:szCs w:val="20"/>
                <w:lang w:eastAsia="es-MX"/>
              </w:rPr>
              <w:t>Arrendamiento</w:t>
            </w:r>
            <w:proofErr w:type="gramEnd"/>
            <w:r w:rsidRPr="00FD16E6">
              <w:rPr>
                <w:rFonts w:ascii="Arial Narrow" w:eastAsia="Calibri" w:hAnsi="Arial Narrow" w:cs="Arial Narrow"/>
                <w:color w:val="000000"/>
                <w:sz w:val="20"/>
                <w:szCs w:val="20"/>
                <w:lang w:eastAsia="es-MX"/>
              </w:rPr>
              <w:t xml:space="preserve"> de maquinaria, otros equipos y herramientas</w:t>
            </w:r>
          </w:p>
        </w:tc>
        <w:tc>
          <w:tcPr>
            <w:tcW w:w="2410" w:type="dxa"/>
            <w:tcBorders>
              <w:top w:val="nil"/>
              <w:left w:val="nil"/>
              <w:bottom w:val="single" w:sz="12" w:space="0" w:color="auto"/>
              <w:right w:val="single" w:sz="12" w:space="0" w:color="auto"/>
            </w:tcBorders>
            <w:shd w:val="solid" w:color="FFFFFF" w:fill="auto"/>
          </w:tcPr>
          <w:p w14:paraId="5C673EDB"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3042C00D" w14:textId="77777777" w:rsidTr="00FD16E6">
        <w:trPr>
          <w:trHeight w:val="319"/>
        </w:trPr>
        <w:tc>
          <w:tcPr>
            <w:tcW w:w="8110" w:type="dxa"/>
            <w:tcBorders>
              <w:top w:val="nil"/>
              <w:left w:val="single" w:sz="12" w:space="0" w:color="auto"/>
              <w:bottom w:val="single" w:sz="12" w:space="0" w:color="auto"/>
              <w:right w:val="single" w:sz="12" w:space="0" w:color="auto"/>
            </w:tcBorders>
          </w:tcPr>
          <w:p w14:paraId="4AAB7F10"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327 </w:t>
            </w:r>
            <w:proofErr w:type="gramStart"/>
            <w:r w:rsidRPr="00FD16E6">
              <w:rPr>
                <w:rFonts w:ascii="Arial Narrow" w:eastAsia="Calibri" w:hAnsi="Arial Narrow" w:cs="Arial Narrow"/>
                <w:color w:val="000000"/>
                <w:sz w:val="20"/>
                <w:szCs w:val="20"/>
                <w:lang w:eastAsia="es-MX"/>
              </w:rPr>
              <w:t>Arrendamiento</w:t>
            </w:r>
            <w:proofErr w:type="gramEnd"/>
            <w:r w:rsidRPr="00FD16E6">
              <w:rPr>
                <w:rFonts w:ascii="Arial Narrow" w:eastAsia="Calibri" w:hAnsi="Arial Narrow" w:cs="Arial Narrow"/>
                <w:color w:val="000000"/>
                <w:sz w:val="20"/>
                <w:szCs w:val="20"/>
                <w:lang w:eastAsia="es-MX"/>
              </w:rPr>
              <w:t xml:space="preserve"> de activos intangibles</w:t>
            </w:r>
          </w:p>
        </w:tc>
        <w:tc>
          <w:tcPr>
            <w:tcW w:w="2410" w:type="dxa"/>
            <w:tcBorders>
              <w:top w:val="nil"/>
              <w:left w:val="nil"/>
              <w:bottom w:val="single" w:sz="12" w:space="0" w:color="auto"/>
              <w:right w:val="single" w:sz="12" w:space="0" w:color="auto"/>
            </w:tcBorders>
            <w:shd w:val="solid" w:color="FFFFFF" w:fill="auto"/>
          </w:tcPr>
          <w:p w14:paraId="30365AB6"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80,278,437.00</w:t>
            </w:r>
          </w:p>
        </w:tc>
      </w:tr>
      <w:tr w:rsidR="00400D0D" w:rsidRPr="00FD16E6" w14:paraId="7032DCEC"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0BCE7497"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328 </w:t>
            </w:r>
            <w:proofErr w:type="gramStart"/>
            <w:r w:rsidRPr="00FD16E6">
              <w:rPr>
                <w:rFonts w:ascii="Arial Narrow" w:eastAsia="Calibri" w:hAnsi="Arial Narrow" w:cs="Arial Narrow"/>
                <w:color w:val="000000"/>
                <w:sz w:val="20"/>
                <w:szCs w:val="20"/>
                <w:lang w:eastAsia="es-MX"/>
              </w:rPr>
              <w:t>Arrendamiento</w:t>
            </w:r>
            <w:proofErr w:type="gramEnd"/>
            <w:r w:rsidRPr="00FD16E6">
              <w:rPr>
                <w:rFonts w:ascii="Arial Narrow" w:eastAsia="Calibri" w:hAnsi="Arial Narrow" w:cs="Arial Narrow"/>
                <w:color w:val="000000"/>
                <w:sz w:val="20"/>
                <w:szCs w:val="20"/>
                <w:lang w:eastAsia="es-MX"/>
              </w:rPr>
              <w:t xml:space="preserve"> financiero</w:t>
            </w:r>
          </w:p>
        </w:tc>
        <w:tc>
          <w:tcPr>
            <w:tcW w:w="2410" w:type="dxa"/>
            <w:tcBorders>
              <w:top w:val="nil"/>
              <w:left w:val="nil"/>
              <w:bottom w:val="single" w:sz="12" w:space="0" w:color="auto"/>
              <w:right w:val="single" w:sz="12" w:space="0" w:color="auto"/>
            </w:tcBorders>
            <w:shd w:val="solid" w:color="FFFFFF" w:fill="auto"/>
          </w:tcPr>
          <w:p w14:paraId="0A5B6B5F"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14DA3442"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6A523986"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329 </w:t>
            </w:r>
            <w:proofErr w:type="gramStart"/>
            <w:r w:rsidRPr="00FD16E6">
              <w:rPr>
                <w:rFonts w:ascii="Arial Narrow" w:eastAsia="Calibri" w:hAnsi="Arial Narrow" w:cs="Arial Narrow"/>
                <w:color w:val="000000"/>
                <w:sz w:val="20"/>
                <w:szCs w:val="20"/>
                <w:lang w:eastAsia="es-MX"/>
              </w:rPr>
              <w:t>Otros</w:t>
            </w:r>
            <w:proofErr w:type="gramEnd"/>
            <w:r w:rsidRPr="00FD16E6">
              <w:rPr>
                <w:rFonts w:ascii="Arial Narrow" w:eastAsia="Calibri" w:hAnsi="Arial Narrow" w:cs="Arial Narrow"/>
                <w:color w:val="000000"/>
                <w:sz w:val="20"/>
                <w:szCs w:val="20"/>
                <w:lang w:eastAsia="es-MX"/>
              </w:rPr>
              <w:t xml:space="preserve"> arrendamientos</w:t>
            </w:r>
          </w:p>
        </w:tc>
        <w:tc>
          <w:tcPr>
            <w:tcW w:w="2410" w:type="dxa"/>
            <w:tcBorders>
              <w:top w:val="nil"/>
              <w:left w:val="nil"/>
              <w:bottom w:val="single" w:sz="12" w:space="0" w:color="auto"/>
              <w:right w:val="single" w:sz="12" w:space="0" w:color="auto"/>
            </w:tcBorders>
            <w:shd w:val="solid" w:color="FFFFFF" w:fill="auto"/>
          </w:tcPr>
          <w:p w14:paraId="6F75CA2E"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27,211,543.00</w:t>
            </w:r>
          </w:p>
        </w:tc>
      </w:tr>
      <w:tr w:rsidR="00400D0D" w:rsidRPr="00FD16E6" w14:paraId="58083F76"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12139109" w14:textId="77777777" w:rsidR="00400D0D" w:rsidRPr="00FD16E6" w:rsidRDefault="00400D0D">
            <w:pPr>
              <w:autoSpaceDE w:val="0"/>
              <w:autoSpaceDN w:val="0"/>
              <w:adjustRightInd w:val="0"/>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3300 SERVICIOS PROFESIONALES, CIENTIFICOS, TECNICOS Y OTROS SERVICIOS</w:t>
            </w:r>
          </w:p>
        </w:tc>
        <w:tc>
          <w:tcPr>
            <w:tcW w:w="2410" w:type="dxa"/>
            <w:tcBorders>
              <w:top w:val="nil"/>
              <w:left w:val="nil"/>
              <w:bottom w:val="single" w:sz="12" w:space="0" w:color="auto"/>
              <w:right w:val="single" w:sz="12" w:space="0" w:color="auto"/>
            </w:tcBorders>
            <w:shd w:val="solid" w:color="FFFFFF" w:fill="auto"/>
          </w:tcPr>
          <w:p w14:paraId="13AFBD92" w14:textId="77777777" w:rsidR="00400D0D" w:rsidRPr="00FD16E6" w:rsidRDefault="00400D0D">
            <w:pPr>
              <w:autoSpaceDE w:val="0"/>
              <w:autoSpaceDN w:val="0"/>
              <w:adjustRightInd w:val="0"/>
              <w:jc w:val="right"/>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189,569,186.00</w:t>
            </w:r>
          </w:p>
        </w:tc>
      </w:tr>
      <w:tr w:rsidR="00400D0D" w:rsidRPr="00FD16E6" w14:paraId="37F1B473" w14:textId="77777777" w:rsidTr="00FD16E6">
        <w:trPr>
          <w:trHeight w:val="319"/>
        </w:trPr>
        <w:tc>
          <w:tcPr>
            <w:tcW w:w="8110" w:type="dxa"/>
            <w:tcBorders>
              <w:top w:val="nil"/>
              <w:left w:val="single" w:sz="12" w:space="0" w:color="auto"/>
              <w:bottom w:val="single" w:sz="12" w:space="0" w:color="auto"/>
              <w:right w:val="single" w:sz="12" w:space="0" w:color="auto"/>
            </w:tcBorders>
          </w:tcPr>
          <w:p w14:paraId="4F777F43"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331 </w:t>
            </w:r>
            <w:proofErr w:type="gramStart"/>
            <w:r w:rsidRPr="00FD16E6">
              <w:rPr>
                <w:rFonts w:ascii="Arial Narrow" w:eastAsia="Calibri" w:hAnsi="Arial Narrow" w:cs="Arial Narrow"/>
                <w:color w:val="000000"/>
                <w:sz w:val="20"/>
                <w:szCs w:val="20"/>
                <w:lang w:eastAsia="es-MX"/>
              </w:rPr>
              <w:t>Servicios</w:t>
            </w:r>
            <w:proofErr w:type="gramEnd"/>
            <w:r w:rsidRPr="00FD16E6">
              <w:rPr>
                <w:rFonts w:ascii="Arial Narrow" w:eastAsia="Calibri" w:hAnsi="Arial Narrow" w:cs="Arial Narrow"/>
                <w:color w:val="000000"/>
                <w:sz w:val="20"/>
                <w:szCs w:val="20"/>
                <w:lang w:eastAsia="es-MX"/>
              </w:rPr>
              <w:t xml:space="preserve"> legales, de contabilidad, auditoría y relacionados</w:t>
            </w:r>
          </w:p>
        </w:tc>
        <w:tc>
          <w:tcPr>
            <w:tcW w:w="2410" w:type="dxa"/>
            <w:tcBorders>
              <w:top w:val="nil"/>
              <w:left w:val="nil"/>
              <w:bottom w:val="single" w:sz="12" w:space="0" w:color="auto"/>
              <w:right w:val="single" w:sz="12" w:space="0" w:color="auto"/>
            </w:tcBorders>
          </w:tcPr>
          <w:p w14:paraId="365A0EAC"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16,375,440.00</w:t>
            </w:r>
          </w:p>
        </w:tc>
      </w:tr>
      <w:tr w:rsidR="00400D0D" w:rsidRPr="00FD16E6" w14:paraId="1C4BCE28"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4EA4830F"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332 </w:t>
            </w:r>
            <w:proofErr w:type="gramStart"/>
            <w:r w:rsidRPr="00FD16E6">
              <w:rPr>
                <w:rFonts w:ascii="Arial Narrow" w:eastAsia="Calibri" w:hAnsi="Arial Narrow" w:cs="Arial Narrow"/>
                <w:color w:val="000000"/>
                <w:sz w:val="20"/>
                <w:szCs w:val="20"/>
                <w:lang w:eastAsia="es-MX"/>
              </w:rPr>
              <w:t>Servicios</w:t>
            </w:r>
            <w:proofErr w:type="gramEnd"/>
            <w:r w:rsidRPr="00FD16E6">
              <w:rPr>
                <w:rFonts w:ascii="Arial Narrow" w:eastAsia="Calibri" w:hAnsi="Arial Narrow" w:cs="Arial Narrow"/>
                <w:color w:val="000000"/>
                <w:sz w:val="20"/>
                <w:szCs w:val="20"/>
                <w:lang w:eastAsia="es-MX"/>
              </w:rPr>
              <w:t xml:space="preserve"> de diseño, arquitectura, ingeniería y actividades relacionadas</w:t>
            </w:r>
          </w:p>
        </w:tc>
        <w:tc>
          <w:tcPr>
            <w:tcW w:w="2410" w:type="dxa"/>
            <w:tcBorders>
              <w:top w:val="nil"/>
              <w:left w:val="nil"/>
              <w:bottom w:val="single" w:sz="12" w:space="0" w:color="auto"/>
              <w:right w:val="single" w:sz="12" w:space="0" w:color="auto"/>
            </w:tcBorders>
            <w:shd w:val="solid" w:color="FFFFFF" w:fill="auto"/>
          </w:tcPr>
          <w:p w14:paraId="1844A3C7"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7,280,900.00</w:t>
            </w:r>
          </w:p>
        </w:tc>
      </w:tr>
      <w:tr w:rsidR="00400D0D" w:rsidRPr="00FD16E6" w14:paraId="5EA9827D"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2330853D"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333 </w:t>
            </w:r>
            <w:proofErr w:type="gramStart"/>
            <w:r w:rsidRPr="00FD16E6">
              <w:rPr>
                <w:rFonts w:ascii="Arial Narrow" w:eastAsia="Calibri" w:hAnsi="Arial Narrow" w:cs="Arial Narrow"/>
                <w:color w:val="000000"/>
                <w:sz w:val="20"/>
                <w:szCs w:val="20"/>
                <w:lang w:eastAsia="es-MX"/>
              </w:rPr>
              <w:t>Servicios</w:t>
            </w:r>
            <w:proofErr w:type="gramEnd"/>
            <w:r w:rsidRPr="00FD16E6">
              <w:rPr>
                <w:rFonts w:ascii="Arial Narrow" w:eastAsia="Calibri" w:hAnsi="Arial Narrow" w:cs="Arial Narrow"/>
                <w:color w:val="000000"/>
                <w:sz w:val="20"/>
                <w:szCs w:val="20"/>
                <w:lang w:eastAsia="es-MX"/>
              </w:rPr>
              <w:t xml:space="preserve"> de consultoría administrativa, procesos, técnica y en tecnologías de la información</w:t>
            </w:r>
          </w:p>
        </w:tc>
        <w:tc>
          <w:tcPr>
            <w:tcW w:w="2410" w:type="dxa"/>
            <w:tcBorders>
              <w:top w:val="nil"/>
              <w:left w:val="nil"/>
              <w:bottom w:val="single" w:sz="12" w:space="0" w:color="auto"/>
              <w:right w:val="single" w:sz="12" w:space="0" w:color="auto"/>
            </w:tcBorders>
            <w:shd w:val="solid" w:color="FFFFFF" w:fill="auto"/>
          </w:tcPr>
          <w:p w14:paraId="17742B30"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64,163,738.00</w:t>
            </w:r>
          </w:p>
        </w:tc>
      </w:tr>
      <w:tr w:rsidR="00400D0D" w:rsidRPr="00FD16E6" w14:paraId="11BFAB52"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27FFDC23"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334 </w:t>
            </w:r>
            <w:proofErr w:type="gramStart"/>
            <w:r w:rsidRPr="00FD16E6">
              <w:rPr>
                <w:rFonts w:ascii="Arial Narrow" w:eastAsia="Calibri" w:hAnsi="Arial Narrow" w:cs="Arial Narrow"/>
                <w:color w:val="000000"/>
                <w:sz w:val="20"/>
                <w:szCs w:val="20"/>
                <w:lang w:eastAsia="es-MX"/>
              </w:rPr>
              <w:t>Servicios</w:t>
            </w:r>
            <w:proofErr w:type="gramEnd"/>
            <w:r w:rsidRPr="00FD16E6">
              <w:rPr>
                <w:rFonts w:ascii="Arial Narrow" w:eastAsia="Calibri" w:hAnsi="Arial Narrow" w:cs="Arial Narrow"/>
                <w:color w:val="000000"/>
                <w:sz w:val="20"/>
                <w:szCs w:val="20"/>
                <w:lang w:eastAsia="es-MX"/>
              </w:rPr>
              <w:t xml:space="preserve"> de capacitación</w:t>
            </w:r>
          </w:p>
        </w:tc>
        <w:tc>
          <w:tcPr>
            <w:tcW w:w="2410" w:type="dxa"/>
            <w:tcBorders>
              <w:top w:val="nil"/>
              <w:left w:val="nil"/>
              <w:bottom w:val="single" w:sz="12" w:space="0" w:color="auto"/>
              <w:right w:val="single" w:sz="12" w:space="0" w:color="auto"/>
            </w:tcBorders>
            <w:shd w:val="solid" w:color="FFFFFF" w:fill="auto"/>
          </w:tcPr>
          <w:p w14:paraId="1DAD05AE"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6,666,197.00</w:t>
            </w:r>
          </w:p>
        </w:tc>
      </w:tr>
      <w:tr w:rsidR="00400D0D" w:rsidRPr="00FD16E6" w14:paraId="0396C72B"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011C2ABB"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335 </w:t>
            </w:r>
            <w:proofErr w:type="gramStart"/>
            <w:r w:rsidRPr="00FD16E6">
              <w:rPr>
                <w:rFonts w:ascii="Arial Narrow" w:eastAsia="Calibri" w:hAnsi="Arial Narrow" w:cs="Arial Narrow"/>
                <w:color w:val="000000"/>
                <w:sz w:val="20"/>
                <w:szCs w:val="20"/>
                <w:lang w:eastAsia="es-MX"/>
              </w:rPr>
              <w:t>Servicios</w:t>
            </w:r>
            <w:proofErr w:type="gramEnd"/>
            <w:r w:rsidRPr="00FD16E6">
              <w:rPr>
                <w:rFonts w:ascii="Arial Narrow" w:eastAsia="Calibri" w:hAnsi="Arial Narrow" w:cs="Arial Narrow"/>
                <w:color w:val="000000"/>
                <w:sz w:val="20"/>
                <w:szCs w:val="20"/>
                <w:lang w:eastAsia="es-MX"/>
              </w:rPr>
              <w:t xml:space="preserve"> de investigación científica y desarrollo</w:t>
            </w:r>
          </w:p>
        </w:tc>
        <w:tc>
          <w:tcPr>
            <w:tcW w:w="2410" w:type="dxa"/>
            <w:tcBorders>
              <w:top w:val="nil"/>
              <w:left w:val="nil"/>
              <w:bottom w:val="single" w:sz="12" w:space="0" w:color="auto"/>
              <w:right w:val="single" w:sz="12" w:space="0" w:color="auto"/>
            </w:tcBorders>
            <w:shd w:val="solid" w:color="FFFFFF" w:fill="auto"/>
          </w:tcPr>
          <w:p w14:paraId="309FF56B"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45,000.00</w:t>
            </w:r>
          </w:p>
        </w:tc>
      </w:tr>
      <w:tr w:rsidR="00400D0D" w:rsidRPr="00FD16E6" w14:paraId="37ACFF15"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4A636B90"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336 </w:t>
            </w:r>
            <w:proofErr w:type="gramStart"/>
            <w:r w:rsidRPr="00FD16E6">
              <w:rPr>
                <w:rFonts w:ascii="Arial Narrow" w:eastAsia="Calibri" w:hAnsi="Arial Narrow" w:cs="Arial Narrow"/>
                <w:color w:val="000000"/>
                <w:sz w:val="20"/>
                <w:szCs w:val="20"/>
                <w:lang w:eastAsia="es-MX"/>
              </w:rPr>
              <w:t>Servicios</w:t>
            </w:r>
            <w:proofErr w:type="gramEnd"/>
            <w:r w:rsidRPr="00FD16E6">
              <w:rPr>
                <w:rFonts w:ascii="Arial Narrow" w:eastAsia="Calibri" w:hAnsi="Arial Narrow" w:cs="Arial Narrow"/>
                <w:color w:val="000000"/>
                <w:sz w:val="20"/>
                <w:szCs w:val="20"/>
                <w:lang w:eastAsia="es-MX"/>
              </w:rPr>
              <w:t xml:space="preserve"> de apoyo administrativo, traducción, fotocopiado e impresión</w:t>
            </w:r>
          </w:p>
        </w:tc>
        <w:tc>
          <w:tcPr>
            <w:tcW w:w="2410" w:type="dxa"/>
            <w:tcBorders>
              <w:top w:val="nil"/>
              <w:left w:val="nil"/>
              <w:bottom w:val="single" w:sz="12" w:space="0" w:color="auto"/>
              <w:right w:val="single" w:sz="12" w:space="0" w:color="auto"/>
            </w:tcBorders>
            <w:shd w:val="solid" w:color="FFFFFF" w:fill="auto"/>
          </w:tcPr>
          <w:p w14:paraId="63225894"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21,494,684.00</w:t>
            </w:r>
          </w:p>
        </w:tc>
      </w:tr>
      <w:tr w:rsidR="00400D0D" w:rsidRPr="00FD16E6" w14:paraId="6DEA2035"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02C28FE4"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337 </w:t>
            </w:r>
            <w:proofErr w:type="gramStart"/>
            <w:r w:rsidRPr="00FD16E6">
              <w:rPr>
                <w:rFonts w:ascii="Arial Narrow" w:eastAsia="Calibri" w:hAnsi="Arial Narrow" w:cs="Arial Narrow"/>
                <w:color w:val="000000"/>
                <w:sz w:val="20"/>
                <w:szCs w:val="20"/>
                <w:lang w:eastAsia="es-MX"/>
              </w:rPr>
              <w:t>Servicios</w:t>
            </w:r>
            <w:proofErr w:type="gramEnd"/>
            <w:r w:rsidRPr="00FD16E6">
              <w:rPr>
                <w:rFonts w:ascii="Arial Narrow" w:eastAsia="Calibri" w:hAnsi="Arial Narrow" w:cs="Arial Narrow"/>
                <w:color w:val="000000"/>
                <w:sz w:val="20"/>
                <w:szCs w:val="20"/>
                <w:lang w:eastAsia="es-MX"/>
              </w:rPr>
              <w:t xml:space="preserve"> de protección y seguridad</w:t>
            </w:r>
          </w:p>
        </w:tc>
        <w:tc>
          <w:tcPr>
            <w:tcW w:w="2410" w:type="dxa"/>
            <w:tcBorders>
              <w:top w:val="nil"/>
              <w:left w:val="nil"/>
              <w:bottom w:val="single" w:sz="12" w:space="0" w:color="auto"/>
              <w:right w:val="single" w:sz="12" w:space="0" w:color="auto"/>
            </w:tcBorders>
            <w:shd w:val="solid" w:color="FFFFFF" w:fill="auto"/>
          </w:tcPr>
          <w:p w14:paraId="7D16C756"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5BCF899B"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49E28CA9"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338 </w:t>
            </w:r>
            <w:proofErr w:type="gramStart"/>
            <w:r w:rsidRPr="00FD16E6">
              <w:rPr>
                <w:rFonts w:ascii="Arial Narrow" w:eastAsia="Calibri" w:hAnsi="Arial Narrow" w:cs="Arial Narrow"/>
                <w:color w:val="000000"/>
                <w:sz w:val="20"/>
                <w:szCs w:val="20"/>
                <w:lang w:eastAsia="es-MX"/>
              </w:rPr>
              <w:t>Servicios</w:t>
            </w:r>
            <w:proofErr w:type="gramEnd"/>
            <w:r w:rsidRPr="00FD16E6">
              <w:rPr>
                <w:rFonts w:ascii="Arial Narrow" w:eastAsia="Calibri" w:hAnsi="Arial Narrow" w:cs="Arial Narrow"/>
                <w:color w:val="000000"/>
                <w:sz w:val="20"/>
                <w:szCs w:val="20"/>
                <w:lang w:eastAsia="es-MX"/>
              </w:rPr>
              <w:t xml:space="preserve"> de vigilancia</w:t>
            </w:r>
          </w:p>
        </w:tc>
        <w:tc>
          <w:tcPr>
            <w:tcW w:w="2410" w:type="dxa"/>
            <w:tcBorders>
              <w:top w:val="nil"/>
              <w:left w:val="nil"/>
              <w:bottom w:val="single" w:sz="12" w:space="0" w:color="auto"/>
              <w:right w:val="single" w:sz="12" w:space="0" w:color="auto"/>
            </w:tcBorders>
            <w:shd w:val="solid" w:color="FFFFFF" w:fill="auto"/>
          </w:tcPr>
          <w:p w14:paraId="133B0F88"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34480000</w:t>
            </w:r>
          </w:p>
        </w:tc>
      </w:tr>
      <w:tr w:rsidR="00400D0D" w:rsidRPr="00FD16E6" w14:paraId="2684A7AE" w14:textId="77777777" w:rsidTr="00FD16E6">
        <w:trPr>
          <w:trHeight w:val="319"/>
        </w:trPr>
        <w:tc>
          <w:tcPr>
            <w:tcW w:w="8110" w:type="dxa"/>
            <w:tcBorders>
              <w:top w:val="nil"/>
              <w:left w:val="single" w:sz="12" w:space="0" w:color="auto"/>
              <w:bottom w:val="single" w:sz="12" w:space="0" w:color="auto"/>
              <w:right w:val="single" w:sz="12" w:space="0" w:color="auto"/>
            </w:tcBorders>
          </w:tcPr>
          <w:p w14:paraId="43DED7CD"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339 </w:t>
            </w:r>
            <w:proofErr w:type="gramStart"/>
            <w:r w:rsidRPr="00FD16E6">
              <w:rPr>
                <w:rFonts w:ascii="Arial Narrow" w:eastAsia="Calibri" w:hAnsi="Arial Narrow" w:cs="Arial Narrow"/>
                <w:color w:val="000000"/>
                <w:sz w:val="20"/>
                <w:szCs w:val="20"/>
                <w:lang w:eastAsia="es-MX"/>
              </w:rPr>
              <w:t>Servicios</w:t>
            </w:r>
            <w:proofErr w:type="gramEnd"/>
            <w:r w:rsidRPr="00FD16E6">
              <w:rPr>
                <w:rFonts w:ascii="Arial Narrow" w:eastAsia="Calibri" w:hAnsi="Arial Narrow" w:cs="Arial Narrow"/>
                <w:color w:val="000000"/>
                <w:sz w:val="20"/>
                <w:szCs w:val="20"/>
                <w:lang w:eastAsia="es-MX"/>
              </w:rPr>
              <w:t xml:space="preserve"> profesionales, científicos y técnicos integrales</w:t>
            </w:r>
          </w:p>
        </w:tc>
        <w:tc>
          <w:tcPr>
            <w:tcW w:w="2410" w:type="dxa"/>
            <w:tcBorders>
              <w:top w:val="nil"/>
              <w:left w:val="nil"/>
              <w:bottom w:val="single" w:sz="12" w:space="0" w:color="auto"/>
              <w:right w:val="single" w:sz="12" w:space="0" w:color="auto"/>
            </w:tcBorders>
            <w:shd w:val="solid" w:color="FFFFFF" w:fill="auto"/>
          </w:tcPr>
          <w:p w14:paraId="57099ACE"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39,063,227.00</w:t>
            </w:r>
          </w:p>
        </w:tc>
      </w:tr>
      <w:tr w:rsidR="00400D0D" w:rsidRPr="00FD16E6" w14:paraId="00C630DF"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4A2185B1" w14:textId="77777777" w:rsidR="00400D0D" w:rsidRPr="00FD16E6" w:rsidRDefault="00400D0D">
            <w:pPr>
              <w:autoSpaceDE w:val="0"/>
              <w:autoSpaceDN w:val="0"/>
              <w:adjustRightInd w:val="0"/>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3400 SERVICIOS FINANCIEROS, BANCARIOS Y COMERCIALES</w:t>
            </w:r>
          </w:p>
        </w:tc>
        <w:tc>
          <w:tcPr>
            <w:tcW w:w="2410" w:type="dxa"/>
            <w:tcBorders>
              <w:top w:val="nil"/>
              <w:left w:val="nil"/>
              <w:bottom w:val="single" w:sz="12" w:space="0" w:color="auto"/>
              <w:right w:val="single" w:sz="12" w:space="0" w:color="auto"/>
            </w:tcBorders>
            <w:shd w:val="solid" w:color="FFFFFF" w:fill="auto"/>
          </w:tcPr>
          <w:p w14:paraId="0312BC15" w14:textId="77777777" w:rsidR="00400D0D" w:rsidRPr="00FD16E6" w:rsidRDefault="00400D0D">
            <w:pPr>
              <w:autoSpaceDE w:val="0"/>
              <w:autoSpaceDN w:val="0"/>
              <w:adjustRightInd w:val="0"/>
              <w:jc w:val="right"/>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51,834,930.00</w:t>
            </w:r>
          </w:p>
        </w:tc>
      </w:tr>
      <w:tr w:rsidR="00400D0D" w:rsidRPr="00FD16E6" w14:paraId="09897BCB"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4E4D9A2E"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341 </w:t>
            </w:r>
            <w:proofErr w:type="gramStart"/>
            <w:r w:rsidRPr="00FD16E6">
              <w:rPr>
                <w:rFonts w:ascii="Arial Narrow" w:eastAsia="Calibri" w:hAnsi="Arial Narrow" w:cs="Arial Narrow"/>
                <w:color w:val="000000"/>
                <w:sz w:val="20"/>
                <w:szCs w:val="20"/>
                <w:lang w:eastAsia="es-MX"/>
              </w:rPr>
              <w:t>Servicios</w:t>
            </w:r>
            <w:proofErr w:type="gramEnd"/>
            <w:r w:rsidRPr="00FD16E6">
              <w:rPr>
                <w:rFonts w:ascii="Arial Narrow" w:eastAsia="Calibri" w:hAnsi="Arial Narrow" w:cs="Arial Narrow"/>
                <w:color w:val="000000"/>
                <w:sz w:val="20"/>
                <w:szCs w:val="20"/>
                <w:lang w:eastAsia="es-MX"/>
              </w:rPr>
              <w:t xml:space="preserve"> financieros y bancarios</w:t>
            </w:r>
          </w:p>
        </w:tc>
        <w:tc>
          <w:tcPr>
            <w:tcW w:w="2410" w:type="dxa"/>
            <w:tcBorders>
              <w:top w:val="nil"/>
              <w:left w:val="nil"/>
              <w:bottom w:val="single" w:sz="12" w:space="0" w:color="auto"/>
              <w:right w:val="single" w:sz="12" w:space="0" w:color="auto"/>
            </w:tcBorders>
            <w:shd w:val="solid" w:color="FFFFFF" w:fill="auto"/>
          </w:tcPr>
          <w:p w14:paraId="1220A5E8"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14,000,000.00</w:t>
            </w:r>
          </w:p>
        </w:tc>
      </w:tr>
      <w:tr w:rsidR="00400D0D" w:rsidRPr="00FD16E6" w14:paraId="15516AF8"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7A5ECB4C"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342 </w:t>
            </w:r>
            <w:proofErr w:type="gramStart"/>
            <w:r w:rsidRPr="00FD16E6">
              <w:rPr>
                <w:rFonts w:ascii="Arial Narrow" w:eastAsia="Calibri" w:hAnsi="Arial Narrow" w:cs="Arial Narrow"/>
                <w:color w:val="000000"/>
                <w:sz w:val="20"/>
                <w:szCs w:val="20"/>
                <w:lang w:eastAsia="es-MX"/>
              </w:rPr>
              <w:t>Servicios</w:t>
            </w:r>
            <w:proofErr w:type="gramEnd"/>
            <w:r w:rsidRPr="00FD16E6">
              <w:rPr>
                <w:rFonts w:ascii="Arial Narrow" w:eastAsia="Calibri" w:hAnsi="Arial Narrow" w:cs="Arial Narrow"/>
                <w:color w:val="000000"/>
                <w:sz w:val="20"/>
                <w:szCs w:val="20"/>
                <w:lang w:eastAsia="es-MX"/>
              </w:rPr>
              <w:t xml:space="preserve"> de cobranza, investigación crediticia y similar</w:t>
            </w:r>
          </w:p>
        </w:tc>
        <w:tc>
          <w:tcPr>
            <w:tcW w:w="2410" w:type="dxa"/>
            <w:tcBorders>
              <w:top w:val="nil"/>
              <w:left w:val="nil"/>
              <w:bottom w:val="single" w:sz="12" w:space="0" w:color="auto"/>
              <w:right w:val="single" w:sz="12" w:space="0" w:color="auto"/>
            </w:tcBorders>
            <w:shd w:val="solid" w:color="FFFFFF" w:fill="auto"/>
          </w:tcPr>
          <w:p w14:paraId="21AA176D"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804000</w:t>
            </w:r>
          </w:p>
        </w:tc>
      </w:tr>
      <w:tr w:rsidR="00400D0D" w:rsidRPr="00FD16E6" w14:paraId="6608DAB3"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6F8172AC"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343 </w:t>
            </w:r>
            <w:proofErr w:type="gramStart"/>
            <w:r w:rsidRPr="00FD16E6">
              <w:rPr>
                <w:rFonts w:ascii="Arial Narrow" w:eastAsia="Calibri" w:hAnsi="Arial Narrow" w:cs="Arial Narrow"/>
                <w:color w:val="000000"/>
                <w:sz w:val="20"/>
                <w:szCs w:val="20"/>
                <w:lang w:eastAsia="es-MX"/>
              </w:rPr>
              <w:t>Servicios</w:t>
            </w:r>
            <w:proofErr w:type="gramEnd"/>
            <w:r w:rsidRPr="00FD16E6">
              <w:rPr>
                <w:rFonts w:ascii="Arial Narrow" w:eastAsia="Calibri" w:hAnsi="Arial Narrow" w:cs="Arial Narrow"/>
                <w:color w:val="000000"/>
                <w:sz w:val="20"/>
                <w:szCs w:val="20"/>
                <w:lang w:eastAsia="es-MX"/>
              </w:rPr>
              <w:t xml:space="preserve"> de recaudación, traslado y custodia de valores</w:t>
            </w:r>
          </w:p>
        </w:tc>
        <w:tc>
          <w:tcPr>
            <w:tcW w:w="2410" w:type="dxa"/>
            <w:tcBorders>
              <w:top w:val="nil"/>
              <w:left w:val="nil"/>
              <w:bottom w:val="single" w:sz="12" w:space="0" w:color="auto"/>
              <w:right w:val="single" w:sz="12" w:space="0" w:color="auto"/>
            </w:tcBorders>
            <w:shd w:val="solid" w:color="FFFFFF" w:fill="auto"/>
          </w:tcPr>
          <w:p w14:paraId="541934BB"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3,000,000.00</w:t>
            </w:r>
          </w:p>
        </w:tc>
      </w:tr>
      <w:tr w:rsidR="00400D0D" w:rsidRPr="00FD16E6" w14:paraId="42B59C97" w14:textId="77777777" w:rsidTr="00FD16E6">
        <w:trPr>
          <w:trHeight w:val="319"/>
        </w:trPr>
        <w:tc>
          <w:tcPr>
            <w:tcW w:w="8110" w:type="dxa"/>
            <w:tcBorders>
              <w:top w:val="nil"/>
              <w:left w:val="single" w:sz="12" w:space="0" w:color="auto"/>
              <w:bottom w:val="single" w:sz="12" w:space="0" w:color="auto"/>
              <w:right w:val="single" w:sz="12" w:space="0" w:color="auto"/>
            </w:tcBorders>
          </w:tcPr>
          <w:p w14:paraId="7CBAED06"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344 </w:t>
            </w:r>
            <w:proofErr w:type="gramStart"/>
            <w:r w:rsidRPr="00FD16E6">
              <w:rPr>
                <w:rFonts w:ascii="Arial Narrow" w:eastAsia="Calibri" w:hAnsi="Arial Narrow" w:cs="Arial Narrow"/>
                <w:color w:val="000000"/>
                <w:sz w:val="20"/>
                <w:szCs w:val="20"/>
                <w:lang w:eastAsia="es-MX"/>
              </w:rPr>
              <w:t>Seguros</w:t>
            </w:r>
            <w:proofErr w:type="gramEnd"/>
            <w:r w:rsidRPr="00FD16E6">
              <w:rPr>
                <w:rFonts w:ascii="Arial Narrow" w:eastAsia="Calibri" w:hAnsi="Arial Narrow" w:cs="Arial Narrow"/>
                <w:color w:val="000000"/>
                <w:sz w:val="20"/>
                <w:szCs w:val="20"/>
                <w:lang w:eastAsia="es-MX"/>
              </w:rPr>
              <w:t xml:space="preserve"> de responsabilidad patrimonial y fianzas</w:t>
            </w:r>
          </w:p>
        </w:tc>
        <w:tc>
          <w:tcPr>
            <w:tcW w:w="2410" w:type="dxa"/>
            <w:tcBorders>
              <w:top w:val="nil"/>
              <w:left w:val="nil"/>
              <w:bottom w:val="single" w:sz="12" w:space="0" w:color="auto"/>
              <w:right w:val="single" w:sz="12" w:space="0" w:color="auto"/>
            </w:tcBorders>
          </w:tcPr>
          <w:p w14:paraId="2A2403E1"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61B7060C" w14:textId="77777777" w:rsidTr="00FD16E6">
        <w:trPr>
          <w:trHeight w:val="319"/>
        </w:trPr>
        <w:tc>
          <w:tcPr>
            <w:tcW w:w="8110" w:type="dxa"/>
            <w:tcBorders>
              <w:top w:val="nil"/>
              <w:left w:val="single" w:sz="12" w:space="0" w:color="auto"/>
              <w:bottom w:val="single" w:sz="12" w:space="0" w:color="auto"/>
              <w:right w:val="single" w:sz="12" w:space="0" w:color="auto"/>
            </w:tcBorders>
          </w:tcPr>
          <w:p w14:paraId="4C451C21"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345 </w:t>
            </w:r>
            <w:proofErr w:type="gramStart"/>
            <w:r w:rsidRPr="00FD16E6">
              <w:rPr>
                <w:rFonts w:ascii="Arial Narrow" w:eastAsia="Calibri" w:hAnsi="Arial Narrow" w:cs="Arial Narrow"/>
                <w:color w:val="000000"/>
                <w:sz w:val="20"/>
                <w:szCs w:val="20"/>
                <w:lang w:eastAsia="es-MX"/>
              </w:rPr>
              <w:t>Seguro</w:t>
            </w:r>
            <w:proofErr w:type="gramEnd"/>
            <w:r w:rsidRPr="00FD16E6">
              <w:rPr>
                <w:rFonts w:ascii="Arial Narrow" w:eastAsia="Calibri" w:hAnsi="Arial Narrow" w:cs="Arial Narrow"/>
                <w:color w:val="000000"/>
                <w:sz w:val="20"/>
                <w:szCs w:val="20"/>
                <w:lang w:eastAsia="es-MX"/>
              </w:rPr>
              <w:t xml:space="preserve"> de bienes patrimoniales</w:t>
            </w:r>
          </w:p>
        </w:tc>
        <w:tc>
          <w:tcPr>
            <w:tcW w:w="2410" w:type="dxa"/>
            <w:tcBorders>
              <w:top w:val="nil"/>
              <w:left w:val="nil"/>
              <w:bottom w:val="single" w:sz="12" w:space="0" w:color="auto"/>
              <w:right w:val="single" w:sz="12" w:space="0" w:color="auto"/>
            </w:tcBorders>
          </w:tcPr>
          <w:p w14:paraId="1254FE93"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31,828,930.00</w:t>
            </w:r>
          </w:p>
        </w:tc>
      </w:tr>
      <w:tr w:rsidR="00400D0D" w:rsidRPr="00FD16E6" w14:paraId="6074A5FC"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456FE07D"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346 </w:t>
            </w:r>
            <w:proofErr w:type="gramStart"/>
            <w:r w:rsidRPr="00FD16E6">
              <w:rPr>
                <w:rFonts w:ascii="Arial Narrow" w:eastAsia="Calibri" w:hAnsi="Arial Narrow" w:cs="Arial Narrow"/>
                <w:color w:val="000000"/>
                <w:sz w:val="20"/>
                <w:szCs w:val="20"/>
                <w:lang w:eastAsia="es-MX"/>
              </w:rPr>
              <w:t>Almacenaje</w:t>
            </w:r>
            <w:proofErr w:type="gramEnd"/>
            <w:r w:rsidRPr="00FD16E6">
              <w:rPr>
                <w:rFonts w:ascii="Arial Narrow" w:eastAsia="Calibri" w:hAnsi="Arial Narrow" w:cs="Arial Narrow"/>
                <w:color w:val="000000"/>
                <w:sz w:val="20"/>
                <w:szCs w:val="20"/>
                <w:lang w:eastAsia="es-MX"/>
              </w:rPr>
              <w:t>, envase y embalaje</w:t>
            </w:r>
          </w:p>
        </w:tc>
        <w:tc>
          <w:tcPr>
            <w:tcW w:w="2410" w:type="dxa"/>
            <w:tcBorders>
              <w:top w:val="nil"/>
              <w:left w:val="nil"/>
              <w:bottom w:val="single" w:sz="12" w:space="0" w:color="auto"/>
              <w:right w:val="single" w:sz="12" w:space="0" w:color="auto"/>
            </w:tcBorders>
          </w:tcPr>
          <w:p w14:paraId="7003E4FD"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432C22C4"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761099EC"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347 </w:t>
            </w:r>
            <w:proofErr w:type="gramStart"/>
            <w:r w:rsidRPr="00FD16E6">
              <w:rPr>
                <w:rFonts w:ascii="Arial Narrow" w:eastAsia="Calibri" w:hAnsi="Arial Narrow" w:cs="Arial Narrow"/>
                <w:color w:val="000000"/>
                <w:sz w:val="20"/>
                <w:szCs w:val="20"/>
                <w:lang w:eastAsia="es-MX"/>
              </w:rPr>
              <w:t>Fletes</w:t>
            </w:r>
            <w:proofErr w:type="gramEnd"/>
            <w:r w:rsidRPr="00FD16E6">
              <w:rPr>
                <w:rFonts w:ascii="Arial Narrow" w:eastAsia="Calibri" w:hAnsi="Arial Narrow" w:cs="Arial Narrow"/>
                <w:color w:val="000000"/>
                <w:sz w:val="20"/>
                <w:szCs w:val="20"/>
                <w:lang w:eastAsia="es-MX"/>
              </w:rPr>
              <w:t xml:space="preserve"> y maniobras</w:t>
            </w:r>
          </w:p>
        </w:tc>
        <w:tc>
          <w:tcPr>
            <w:tcW w:w="2410" w:type="dxa"/>
            <w:tcBorders>
              <w:top w:val="nil"/>
              <w:left w:val="nil"/>
              <w:bottom w:val="single" w:sz="12" w:space="0" w:color="auto"/>
              <w:right w:val="single" w:sz="12" w:space="0" w:color="auto"/>
            </w:tcBorders>
          </w:tcPr>
          <w:p w14:paraId="75EDE9B8"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2,202,000.00</w:t>
            </w:r>
          </w:p>
        </w:tc>
      </w:tr>
      <w:tr w:rsidR="00400D0D" w:rsidRPr="00FD16E6" w14:paraId="39552424"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0F3E9AD7"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348 </w:t>
            </w:r>
            <w:proofErr w:type="gramStart"/>
            <w:r w:rsidRPr="00FD16E6">
              <w:rPr>
                <w:rFonts w:ascii="Arial Narrow" w:eastAsia="Calibri" w:hAnsi="Arial Narrow" w:cs="Arial Narrow"/>
                <w:color w:val="000000"/>
                <w:sz w:val="20"/>
                <w:szCs w:val="20"/>
                <w:lang w:eastAsia="es-MX"/>
              </w:rPr>
              <w:t>Comisiones</w:t>
            </w:r>
            <w:proofErr w:type="gramEnd"/>
            <w:r w:rsidRPr="00FD16E6">
              <w:rPr>
                <w:rFonts w:ascii="Arial Narrow" w:eastAsia="Calibri" w:hAnsi="Arial Narrow" w:cs="Arial Narrow"/>
                <w:color w:val="000000"/>
                <w:sz w:val="20"/>
                <w:szCs w:val="20"/>
                <w:lang w:eastAsia="es-MX"/>
              </w:rPr>
              <w:t xml:space="preserve"> por ventas</w:t>
            </w:r>
          </w:p>
        </w:tc>
        <w:tc>
          <w:tcPr>
            <w:tcW w:w="2410" w:type="dxa"/>
            <w:tcBorders>
              <w:top w:val="nil"/>
              <w:left w:val="nil"/>
              <w:bottom w:val="single" w:sz="12" w:space="0" w:color="auto"/>
              <w:right w:val="single" w:sz="12" w:space="0" w:color="auto"/>
            </w:tcBorders>
            <w:shd w:val="solid" w:color="FFFFFF" w:fill="auto"/>
          </w:tcPr>
          <w:p w14:paraId="6FC6D137"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0291C25A"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125847FB"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349 </w:t>
            </w:r>
            <w:proofErr w:type="gramStart"/>
            <w:r w:rsidRPr="00FD16E6">
              <w:rPr>
                <w:rFonts w:ascii="Arial Narrow" w:eastAsia="Calibri" w:hAnsi="Arial Narrow" w:cs="Arial Narrow"/>
                <w:color w:val="000000"/>
                <w:sz w:val="20"/>
                <w:szCs w:val="20"/>
                <w:lang w:eastAsia="es-MX"/>
              </w:rPr>
              <w:t>Servicios</w:t>
            </w:r>
            <w:proofErr w:type="gramEnd"/>
            <w:r w:rsidRPr="00FD16E6">
              <w:rPr>
                <w:rFonts w:ascii="Arial Narrow" w:eastAsia="Calibri" w:hAnsi="Arial Narrow" w:cs="Arial Narrow"/>
                <w:color w:val="000000"/>
                <w:sz w:val="20"/>
                <w:szCs w:val="20"/>
                <w:lang w:eastAsia="es-MX"/>
              </w:rPr>
              <w:t xml:space="preserve"> financieros, bancarios y comerciales integrales</w:t>
            </w:r>
          </w:p>
        </w:tc>
        <w:tc>
          <w:tcPr>
            <w:tcW w:w="2410" w:type="dxa"/>
            <w:tcBorders>
              <w:top w:val="nil"/>
              <w:left w:val="nil"/>
              <w:bottom w:val="single" w:sz="12" w:space="0" w:color="auto"/>
              <w:right w:val="single" w:sz="12" w:space="0" w:color="auto"/>
            </w:tcBorders>
            <w:shd w:val="solid" w:color="FFFFFF" w:fill="auto"/>
          </w:tcPr>
          <w:p w14:paraId="5FCE25EC"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726D3B39"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2CD9B496" w14:textId="77777777" w:rsidR="00400D0D" w:rsidRPr="00FD16E6" w:rsidRDefault="00400D0D">
            <w:pPr>
              <w:autoSpaceDE w:val="0"/>
              <w:autoSpaceDN w:val="0"/>
              <w:adjustRightInd w:val="0"/>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lastRenderedPageBreak/>
              <w:t>3500 SERVICIOS DE INSTALACION, REPARACION, MANTENIMIENTO Y CONSERVACION</w:t>
            </w:r>
          </w:p>
        </w:tc>
        <w:tc>
          <w:tcPr>
            <w:tcW w:w="2410" w:type="dxa"/>
            <w:tcBorders>
              <w:top w:val="nil"/>
              <w:left w:val="nil"/>
              <w:bottom w:val="single" w:sz="12" w:space="0" w:color="auto"/>
              <w:right w:val="single" w:sz="12" w:space="0" w:color="auto"/>
            </w:tcBorders>
            <w:shd w:val="solid" w:color="FFFFFF" w:fill="auto"/>
          </w:tcPr>
          <w:p w14:paraId="36F1B9AF" w14:textId="77777777" w:rsidR="00400D0D" w:rsidRPr="00FD16E6" w:rsidRDefault="00400D0D">
            <w:pPr>
              <w:autoSpaceDE w:val="0"/>
              <w:autoSpaceDN w:val="0"/>
              <w:adjustRightInd w:val="0"/>
              <w:jc w:val="right"/>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470,762,898.00</w:t>
            </w:r>
          </w:p>
        </w:tc>
      </w:tr>
      <w:tr w:rsidR="00400D0D" w:rsidRPr="00FD16E6" w14:paraId="55CF11B9"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6385F2F0"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351 </w:t>
            </w:r>
            <w:proofErr w:type="gramStart"/>
            <w:r w:rsidRPr="00FD16E6">
              <w:rPr>
                <w:rFonts w:ascii="Arial Narrow" w:eastAsia="Calibri" w:hAnsi="Arial Narrow" w:cs="Arial Narrow"/>
                <w:color w:val="000000"/>
                <w:sz w:val="20"/>
                <w:szCs w:val="20"/>
                <w:lang w:eastAsia="es-MX"/>
              </w:rPr>
              <w:t>Conservación</w:t>
            </w:r>
            <w:proofErr w:type="gramEnd"/>
            <w:r w:rsidRPr="00FD16E6">
              <w:rPr>
                <w:rFonts w:ascii="Arial Narrow" w:eastAsia="Calibri" w:hAnsi="Arial Narrow" w:cs="Arial Narrow"/>
                <w:color w:val="000000"/>
                <w:sz w:val="20"/>
                <w:szCs w:val="20"/>
                <w:lang w:eastAsia="es-MX"/>
              </w:rPr>
              <w:t xml:space="preserve"> y mantenimiento menor de inmuebles</w:t>
            </w:r>
          </w:p>
        </w:tc>
        <w:tc>
          <w:tcPr>
            <w:tcW w:w="2410" w:type="dxa"/>
            <w:tcBorders>
              <w:top w:val="nil"/>
              <w:left w:val="nil"/>
              <w:bottom w:val="single" w:sz="12" w:space="0" w:color="auto"/>
              <w:right w:val="single" w:sz="12" w:space="0" w:color="auto"/>
            </w:tcBorders>
            <w:shd w:val="solid" w:color="FFFFFF" w:fill="auto"/>
          </w:tcPr>
          <w:p w14:paraId="24C5DD7F"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86,308,787.00</w:t>
            </w:r>
          </w:p>
        </w:tc>
      </w:tr>
      <w:tr w:rsidR="00400D0D" w:rsidRPr="00FD16E6" w14:paraId="2964CE27" w14:textId="77777777" w:rsidTr="00FD16E6">
        <w:trPr>
          <w:trHeight w:val="624"/>
        </w:trPr>
        <w:tc>
          <w:tcPr>
            <w:tcW w:w="8110" w:type="dxa"/>
            <w:tcBorders>
              <w:top w:val="nil"/>
              <w:left w:val="single" w:sz="12" w:space="0" w:color="auto"/>
              <w:bottom w:val="single" w:sz="12" w:space="0" w:color="auto"/>
              <w:right w:val="single" w:sz="12" w:space="0" w:color="auto"/>
            </w:tcBorders>
            <w:shd w:val="solid" w:color="FFFFFF" w:fill="auto"/>
          </w:tcPr>
          <w:p w14:paraId="03E7D614"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352 </w:t>
            </w:r>
            <w:proofErr w:type="gramStart"/>
            <w:r w:rsidRPr="00FD16E6">
              <w:rPr>
                <w:rFonts w:ascii="Arial Narrow" w:eastAsia="Calibri" w:hAnsi="Arial Narrow" w:cs="Arial Narrow"/>
                <w:color w:val="000000"/>
                <w:sz w:val="20"/>
                <w:szCs w:val="20"/>
                <w:lang w:eastAsia="es-MX"/>
              </w:rPr>
              <w:t>Instalación</w:t>
            </w:r>
            <w:proofErr w:type="gramEnd"/>
            <w:r w:rsidRPr="00FD16E6">
              <w:rPr>
                <w:rFonts w:ascii="Arial Narrow" w:eastAsia="Calibri" w:hAnsi="Arial Narrow" w:cs="Arial Narrow"/>
                <w:color w:val="000000"/>
                <w:sz w:val="20"/>
                <w:szCs w:val="20"/>
                <w:lang w:eastAsia="es-MX"/>
              </w:rPr>
              <w:t>, reparación y mantenimiento de mobiliario y equipo de administración, educacional y recreativo</w:t>
            </w:r>
          </w:p>
        </w:tc>
        <w:tc>
          <w:tcPr>
            <w:tcW w:w="2410" w:type="dxa"/>
            <w:tcBorders>
              <w:top w:val="nil"/>
              <w:left w:val="nil"/>
              <w:bottom w:val="single" w:sz="12" w:space="0" w:color="auto"/>
              <w:right w:val="single" w:sz="12" w:space="0" w:color="auto"/>
            </w:tcBorders>
            <w:shd w:val="solid" w:color="FFFFFF" w:fill="auto"/>
          </w:tcPr>
          <w:p w14:paraId="700C7802"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1,747,500.00</w:t>
            </w:r>
          </w:p>
        </w:tc>
      </w:tr>
      <w:tr w:rsidR="00400D0D" w:rsidRPr="00FD16E6" w14:paraId="53D0D07F" w14:textId="77777777" w:rsidTr="00FD16E6">
        <w:trPr>
          <w:trHeight w:val="624"/>
        </w:trPr>
        <w:tc>
          <w:tcPr>
            <w:tcW w:w="8110" w:type="dxa"/>
            <w:tcBorders>
              <w:top w:val="nil"/>
              <w:left w:val="single" w:sz="12" w:space="0" w:color="auto"/>
              <w:bottom w:val="single" w:sz="12" w:space="0" w:color="auto"/>
              <w:right w:val="single" w:sz="12" w:space="0" w:color="auto"/>
            </w:tcBorders>
            <w:shd w:val="solid" w:color="FFFFFF" w:fill="auto"/>
          </w:tcPr>
          <w:p w14:paraId="1B457786"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353 </w:t>
            </w:r>
            <w:proofErr w:type="gramStart"/>
            <w:r w:rsidRPr="00FD16E6">
              <w:rPr>
                <w:rFonts w:ascii="Arial Narrow" w:eastAsia="Calibri" w:hAnsi="Arial Narrow" w:cs="Arial Narrow"/>
                <w:color w:val="000000"/>
                <w:sz w:val="20"/>
                <w:szCs w:val="20"/>
                <w:lang w:eastAsia="es-MX"/>
              </w:rPr>
              <w:t>Instalación</w:t>
            </w:r>
            <w:proofErr w:type="gramEnd"/>
            <w:r w:rsidRPr="00FD16E6">
              <w:rPr>
                <w:rFonts w:ascii="Arial Narrow" w:eastAsia="Calibri" w:hAnsi="Arial Narrow" w:cs="Arial Narrow"/>
                <w:color w:val="000000"/>
                <w:sz w:val="20"/>
                <w:szCs w:val="20"/>
                <w:lang w:eastAsia="es-MX"/>
              </w:rPr>
              <w:t>, reparación y mantenimiento de equipo de cómputo y tecnología de la información</w:t>
            </w:r>
          </w:p>
        </w:tc>
        <w:tc>
          <w:tcPr>
            <w:tcW w:w="2410" w:type="dxa"/>
            <w:tcBorders>
              <w:top w:val="nil"/>
              <w:left w:val="nil"/>
              <w:bottom w:val="single" w:sz="12" w:space="0" w:color="auto"/>
              <w:right w:val="single" w:sz="12" w:space="0" w:color="auto"/>
            </w:tcBorders>
            <w:shd w:val="solid" w:color="FFFFFF" w:fill="auto"/>
          </w:tcPr>
          <w:p w14:paraId="530722D9"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70,298,295.00</w:t>
            </w:r>
          </w:p>
        </w:tc>
      </w:tr>
      <w:tr w:rsidR="00400D0D" w:rsidRPr="00FD16E6" w14:paraId="6816D770"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0CDB8709"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354 </w:t>
            </w:r>
            <w:proofErr w:type="gramStart"/>
            <w:r w:rsidRPr="00FD16E6">
              <w:rPr>
                <w:rFonts w:ascii="Arial Narrow" w:eastAsia="Calibri" w:hAnsi="Arial Narrow" w:cs="Arial Narrow"/>
                <w:color w:val="000000"/>
                <w:sz w:val="20"/>
                <w:szCs w:val="20"/>
                <w:lang w:eastAsia="es-MX"/>
              </w:rPr>
              <w:t>Instalación</w:t>
            </w:r>
            <w:proofErr w:type="gramEnd"/>
            <w:r w:rsidRPr="00FD16E6">
              <w:rPr>
                <w:rFonts w:ascii="Arial Narrow" w:eastAsia="Calibri" w:hAnsi="Arial Narrow" w:cs="Arial Narrow"/>
                <w:color w:val="000000"/>
                <w:sz w:val="20"/>
                <w:szCs w:val="20"/>
                <w:lang w:eastAsia="es-MX"/>
              </w:rPr>
              <w:t>, reparación y mantenimiento de equipo e instrumental médico y de laboratorio</w:t>
            </w:r>
          </w:p>
        </w:tc>
        <w:tc>
          <w:tcPr>
            <w:tcW w:w="2410" w:type="dxa"/>
            <w:tcBorders>
              <w:top w:val="nil"/>
              <w:left w:val="nil"/>
              <w:bottom w:val="single" w:sz="12" w:space="0" w:color="auto"/>
              <w:right w:val="single" w:sz="12" w:space="0" w:color="auto"/>
            </w:tcBorders>
            <w:shd w:val="solid" w:color="FFFFFF" w:fill="auto"/>
          </w:tcPr>
          <w:p w14:paraId="5CD81126"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165,000.00</w:t>
            </w:r>
          </w:p>
        </w:tc>
      </w:tr>
      <w:tr w:rsidR="00400D0D" w:rsidRPr="00FD16E6" w14:paraId="56638229" w14:textId="77777777" w:rsidTr="00FD16E6">
        <w:trPr>
          <w:trHeight w:val="319"/>
        </w:trPr>
        <w:tc>
          <w:tcPr>
            <w:tcW w:w="8110" w:type="dxa"/>
            <w:tcBorders>
              <w:top w:val="nil"/>
              <w:left w:val="single" w:sz="12" w:space="0" w:color="auto"/>
              <w:bottom w:val="single" w:sz="12" w:space="0" w:color="auto"/>
              <w:right w:val="single" w:sz="12" w:space="0" w:color="auto"/>
            </w:tcBorders>
          </w:tcPr>
          <w:p w14:paraId="4F53CE76"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355 </w:t>
            </w:r>
            <w:proofErr w:type="gramStart"/>
            <w:r w:rsidRPr="00FD16E6">
              <w:rPr>
                <w:rFonts w:ascii="Arial Narrow" w:eastAsia="Calibri" w:hAnsi="Arial Narrow" w:cs="Arial Narrow"/>
                <w:color w:val="000000"/>
                <w:sz w:val="20"/>
                <w:szCs w:val="20"/>
                <w:lang w:eastAsia="es-MX"/>
              </w:rPr>
              <w:t>Reparación</w:t>
            </w:r>
            <w:proofErr w:type="gramEnd"/>
            <w:r w:rsidRPr="00FD16E6">
              <w:rPr>
                <w:rFonts w:ascii="Arial Narrow" w:eastAsia="Calibri" w:hAnsi="Arial Narrow" w:cs="Arial Narrow"/>
                <w:color w:val="000000"/>
                <w:sz w:val="20"/>
                <w:szCs w:val="20"/>
                <w:lang w:eastAsia="es-MX"/>
              </w:rPr>
              <w:t xml:space="preserve"> y mantenimiento de equipo de transporte</w:t>
            </w:r>
          </w:p>
        </w:tc>
        <w:tc>
          <w:tcPr>
            <w:tcW w:w="2410" w:type="dxa"/>
            <w:tcBorders>
              <w:top w:val="nil"/>
              <w:left w:val="nil"/>
              <w:bottom w:val="single" w:sz="12" w:space="0" w:color="auto"/>
              <w:right w:val="single" w:sz="12" w:space="0" w:color="auto"/>
            </w:tcBorders>
          </w:tcPr>
          <w:p w14:paraId="5D24587C"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46,438,503.00</w:t>
            </w:r>
          </w:p>
        </w:tc>
      </w:tr>
      <w:tr w:rsidR="00400D0D" w:rsidRPr="00FD16E6" w14:paraId="501A9FD7" w14:textId="77777777" w:rsidTr="00FD16E6">
        <w:trPr>
          <w:trHeight w:val="319"/>
        </w:trPr>
        <w:tc>
          <w:tcPr>
            <w:tcW w:w="8110" w:type="dxa"/>
            <w:tcBorders>
              <w:top w:val="nil"/>
              <w:left w:val="single" w:sz="12" w:space="0" w:color="auto"/>
              <w:bottom w:val="single" w:sz="12" w:space="0" w:color="auto"/>
              <w:right w:val="single" w:sz="12" w:space="0" w:color="auto"/>
            </w:tcBorders>
          </w:tcPr>
          <w:p w14:paraId="42853510"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356 </w:t>
            </w:r>
            <w:proofErr w:type="gramStart"/>
            <w:r w:rsidRPr="00FD16E6">
              <w:rPr>
                <w:rFonts w:ascii="Arial Narrow" w:eastAsia="Calibri" w:hAnsi="Arial Narrow" w:cs="Arial Narrow"/>
                <w:color w:val="000000"/>
                <w:sz w:val="20"/>
                <w:szCs w:val="20"/>
                <w:lang w:eastAsia="es-MX"/>
              </w:rPr>
              <w:t>Reparación</w:t>
            </w:r>
            <w:proofErr w:type="gramEnd"/>
            <w:r w:rsidRPr="00FD16E6">
              <w:rPr>
                <w:rFonts w:ascii="Arial Narrow" w:eastAsia="Calibri" w:hAnsi="Arial Narrow" w:cs="Arial Narrow"/>
                <w:color w:val="000000"/>
                <w:sz w:val="20"/>
                <w:szCs w:val="20"/>
                <w:lang w:eastAsia="es-MX"/>
              </w:rPr>
              <w:t xml:space="preserve"> y mantenimiento de equipo de defensa y seguridad</w:t>
            </w:r>
          </w:p>
        </w:tc>
        <w:tc>
          <w:tcPr>
            <w:tcW w:w="2410" w:type="dxa"/>
            <w:tcBorders>
              <w:top w:val="nil"/>
              <w:left w:val="nil"/>
              <w:bottom w:val="single" w:sz="12" w:space="0" w:color="auto"/>
              <w:right w:val="single" w:sz="12" w:space="0" w:color="auto"/>
            </w:tcBorders>
            <w:shd w:val="solid" w:color="FFFFFF" w:fill="auto"/>
          </w:tcPr>
          <w:p w14:paraId="0B517C4F"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3890BCA3" w14:textId="77777777" w:rsidTr="00FD16E6">
        <w:trPr>
          <w:trHeight w:val="319"/>
        </w:trPr>
        <w:tc>
          <w:tcPr>
            <w:tcW w:w="8110" w:type="dxa"/>
            <w:tcBorders>
              <w:top w:val="nil"/>
              <w:left w:val="single" w:sz="12" w:space="0" w:color="auto"/>
              <w:bottom w:val="single" w:sz="12" w:space="0" w:color="auto"/>
              <w:right w:val="single" w:sz="12" w:space="0" w:color="auto"/>
            </w:tcBorders>
          </w:tcPr>
          <w:p w14:paraId="2872DD57"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357 </w:t>
            </w:r>
            <w:proofErr w:type="gramStart"/>
            <w:r w:rsidRPr="00FD16E6">
              <w:rPr>
                <w:rFonts w:ascii="Arial Narrow" w:eastAsia="Calibri" w:hAnsi="Arial Narrow" w:cs="Arial Narrow"/>
                <w:color w:val="000000"/>
                <w:sz w:val="20"/>
                <w:szCs w:val="20"/>
                <w:lang w:eastAsia="es-MX"/>
              </w:rPr>
              <w:t>Instalación</w:t>
            </w:r>
            <w:proofErr w:type="gramEnd"/>
            <w:r w:rsidRPr="00FD16E6">
              <w:rPr>
                <w:rFonts w:ascii="Arial Narrow" w:eastAsia="Calibri" w:hAnsi="Arial Narrow" w:cs="Arial Narrow"/>
                <w:color w:val="000000"/>
                <w:sz w:val="20"/>
                <w:szCs w:val="20"/>
                <w:lang w:eastAsia="es-MX"/>
              </w:rPr>
              <w:t>, reparación y mantenimiento de maquinaria, otros equipos y herramienta</w:t>
            </w:r>
          </w:p>
        </w:tc>
        <w:tc>
          <w:tcPr>
            <w:tcW w:w="2410" w:type="dxa"/>
            <w:tcBorders>
              <w:top w:val="nil"/>
              <w:left w:val="nil"/>
              <w:bottom w:val="single" w:sz="12" w:space="0" w:color="auto"/>
              <w:right w:val="single" w:sz="12" w:space="0" w:color="auto"/>
            </w:tcBorders>
          </w:tcPr>
          <w:p w14:paraId="59A20B1A"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233,482,935.00</w:t>
            </w:r>
          </w:p>
        </w:tc>
      </w:tr>
      <w:tr w:rsidR="00400D0D" w:rsidRPr="00FD16E6" w14:paraId="7F461690"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23A18B0A"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358 </w:t>
            </w:r>
            <w:proofErr w:type="gramStart"/>
            <w:r w:rsidRPr="00FD16E6">
              <w:rPr>
                <w:rFonts w:ascii="Arial Narrow" w:eastAsia="Calibri" w:hAnsi="Arial Narrow" w:cs="Arial Narrow"/>
                <w:color w:val="000000"/>
                <w:sz w:val="20"/>
                <w:szCs w:val="20"/>
                <w:lang w:eastAsia="es-MX"/>
              </w:rPr>
              <w:t>Servicios</w:t>
            </w:r>
            <w:proofErr w:type="gramEnd"/>
            <w:r w:rsidRPr="00FD16E6">
              <w:rPr>
                <w:rFonts w:ascii="Arial Narrow" w:eastAsia="Calibri" w:hAnsi="Arial Narrow" w:cs="Arial Narrow"/>
                <w:color w:val="000000"/>
                <w:sz w:val="20"/>
                <w:szCs w:val="20"/>
                <w:lang w:eastAsia="es-MX"/>
              </w:rPr>
              <w:t xml:space="preserve"> de limpieza y manejo de desechos</w:t>
            </w:r>
          </w:p>
        </w:tc>
        <w:tc>
          <w:tcPr>
            <w:tcW w:w="2410" w:type="dxa"/>
            <w:tcBorders>
              <w:top w:val="nil"/>
              <w:left w:val="nil"/>
              <w:bottom w:val="single" w:sz="12" w:space="0" w:color="auto"/>
              <w:right w:val="single" w:sz="12" w:space="0" w:color="auto"/>
            </w:tcBorders>
          </w:tcPr>
          <w:p w14:paraId="075FBF99"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13,160,500.00</w:t>
            </w:r>
          </w:p>
        </w:tc>
      </w:tr>
      <w:tr w:rsidR="00400D0D" w:rsidRPr="00FD16E6" w14:paraId="40B849D9" w14:textId="77777777" w:rsidTr="00FD16E6">
        <w:trPr>
          <w:trHeight w:val="319"/>
        </w:trPr>
        <w:tc>
          <w:tcPr>
            <w:tcW w:w="8110" w:type="dxa"/>
            <w:tcBorders>
              <w:top w:val="nil"/>
              <w:left w:val="single" w:sz="12" w:space="0" w:color="auto"/>
              <w:bottom w:val="single" w:sz="12" w:space="0" w:color="auto"/>
              <w:right w:val="single" w:sz="12" w:space="0" w:color="auto"/>
            </w:tcBorders>
          </w:tcPr>
          <w:p w14:paraId="3EDC852E"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359 </w:t>
            </w:r>
            <w:proofErr w:type="gramStart"/>
            <w:r w:rsidRPr="00FD16E6">
              <w:rPr>
                <w:rFonts w:ascii="Arial Narrow" w:eastAsia="Calibri" w:hAnsi="Arial Narrow" w:cs="Arial Narrow"/>
                <w:color w:val="000000"/>
                <w:sz w:val="20"/>
                <w:szCs w:val="20"/>
                <w:lang w:eastAsia="es-MX"/>
              </w:rPr>
              <w:t>Servicios</w:t>
            </w:r>
            <w:proofErr w:type="gramEnd"/>
            <w:r w:rsidRPr="00FD16E6">
              <w:rPr>
                <w:rFonts w:ascii="Arial Narrow" w:eastAsia="Calibri" w:hAnsi="Arial Narrow" w:cs="Arial Narrow"/>
                <w:color w:val="000000"/>
                <w:sz w:val="20"/>
                <w:szCs w:val="20"/>
                <w:lang w:eastAsia="es-MX"/>
              </w:rPr>
              <w:t xml:space="preserve"> de jardinería y fumigación</w:t>
            </w:r>
          </w:p>
        </w:tc>
        <w:tc>
          <w:tcPr>
            <w:tcW w:w="2410" w:type="dxa"/>
            <w:tcBorders>
              <w:top w:val="nil"/>
              <w:left w:val="nil"/>
              <w:bottom w:val="single" w:sz="12" w:space="0" w:color="auto"/>
              <w:right w:val="single" w:sz="12" w:space="0" w:color="auto"/>
            </w:tcBorders>
            <w:shd w:val="solid" w:color="FFFFFF" w:fill="auto"/>
          </w:tcPr>
          <w:p w14:paraId="2CEDFAB9"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19,161,378.00</w:t>
            </w:r>
          </w:p>
        </w:tc>
      </w:tr>
      <w:tr w:rsidR="00400D0D" w:rsidRPr="00FD16E6" w14:paraId="5466DB61"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78F5DDF9" w14:textId="77777777" w:rsidR="00400D0D" w:rsidRPr="00FD16E6" w:rsidRDefault="00400D0D">
            <w:pPr>
              <w:autoSpaceDE w:val="0"/>
              <w:autoSpaceDN w:val="0"/>
              <w:adjustRightInd w:val="0"/>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3600 SERVICIOS DE COMUNICACION SOCIAL Y PUBLICIDAD</w:t>
            </w:r>
          </w:p>
        </w:tc>
        <w:tc>
          <w:tcPr>
            <w:tcW w:w="2410" w:type="dxa"/>
            <w:tcBorders>
              <w:top w:val="nil"/>
              <w:left w:val="nil"/>
              <w:bottom w:val="single" w:sz="12" w:space="0" w:color="auto"/>
              <w:right w:val="single" w:sz="12" w:space="0" w:color="auto"/>
            </w:tcBorders>
            <w:shd w:val="solid" w:color="FFFFFF" w:fill="auto"/>
          </w:tcPr>
          <w:p w14:paraId="0B5198FD" w14:textId="77777777" w:rsidR="00400D0D" w:rsidRPr="00FD16E6" w:rsidRDefault="00400D0D">
            <w:pPr>
              <w:autoSpaceDE w:val="0"/>
              <w:autoSpaceDN w:val="0"/>
              <w:adjustRightInd w:val="0"/>
              <w:jc w:val="right"/>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95,929,000.00</w:t>
            </w:r>
          </w:p>
        </w:tc>
      </w:tr>
      <w:tr w:rsidR="00400D0D" w:rsidRPr="00FD16E6" w14:paraId="5F56CEC1" w14:textId="77777777" w:rsidTr="00FD16E6">
        <w:trPr>
          <w:trHeight w:val="624"/>
        </w:trPr>
        <w:tc>
          <w:tcPr>
            <w:tcW w:w="8110" w:type="dxa"/>
            <w:tcBorders>
              <w:top w:val="nil"/>
              <w:left w:val="single" w:sz="12" w:space="0" w:color="auto"/>
              <w:bottom w:val="single" w:sz="12" w:space="0" w:color="auto"/>
              <w:right w:val="single" w:sz="12" w:space="0" w:color="auto"/>
            </w:tcBorders>
            <w:shd w:val="solid" w:color="FFFFFF" w:fill="auto"/>
          </w:tcPr>
          <w:p w14:paraId="08FAFE4B"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361 </w:t>
            </w:r>
            <w:proofErr w:type="gramStart"/>
            <w:r w:rsidRPr="00FD16E6">
              <w:rPr>
                <w:rFonts w:ascii="Arial Narrow" w:eastAsia="Calibri" w:hAnsi="Arial Narrow" w:cs="Arial Narrow"/>
                <w:color w:val="000000"/>
                <w:sz w:val="20"/>
                <w:szCs w:val="20"/>
                <w:lang w:eastAsia="es-MX"/>
              </w:rPr>
              <w:t>Difusión</w:t>
            </w:r>
            <w:proofErr w:type="gramEnd"/>
            <w:r w:rsidRPr="00FD16E6">
              <w:rPr>
                <w:rFonts w:ascii="Arial Narrow" w:eastAsia="Calibri" w:hAnsi="Arial Narrow" w:cs="Arial Narrow"/>
                <w:color w:val="000000"/>
                <w:sz w:val="20"/>
                <w:szCs w:val="20"/>
                <w:lang w:eastAsia="es-MX"/>
              </w:rPr>
              <w:t xml:space="preserve"> por radio, televisión y otros medios de mensajes sobre programas y actividades gubernamentales</w:t>
            </w:r>
          </w:p>
        </w:tc>
        <w:tc>
          <w:tcPr>
            <w:tcW w:w="2410" w:type="dxa"/>
            <w:tcBorders>
              <w:top w:val="nil"/>
              <w:left w:val="nil"/>
              <w:bottom w:val="single" w:sz="12" w:space="0" w:color="auto"/>
              <w:right w:val="single" w:sz="12" w:space="0" w:color="auto"/>
            </w:tcBorders>
            <w:shd w:val="solid" w:color="FFFFFF" w:fill="auto"/>
          </w:tcPr>
          <w:p w14:paraId="1FFA45DC"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50,593,229.00</w:t>
            </w:r>
          </w:p>
        </w:tc>
      </w:tr>
      <w:tr w:rsidR="00400D0D" w:rsidRPr="00FD16E6" w14:paraId="2E295B46" w14:textId="77777777" w:rsidTr="00FD16E6">
        <w:trPr>
          <w:trHeight w:val="624"/>
        </w:trPr>
        <w:tc>
          <w:tcPr>
            <w:tcW w:w="8110" w:type="dxa"/>
            <w:tcBorders>
              <w:top w:val="nil"/>
              <w:left w:val="single" w:sz="12" w:space="0" w:color="auto"/>
              <w:bottom w:val="single" w:sz="12" w:space="0" w:color="auto"/>
              <w:right w:val="single" w:sz="12" w:space="0" w:color="auto"/>
            </w:tcBorders>
            <w:shd w:val="solid" w:color="FFFFFF" w:fill="auto"/>
          </w:tcPr>
          <w:p w14:paraId="2046A70B"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362 </w:t>
            </w:r>
            <w:proofErr w:type="gramStart"/>
            <w:r w:rsidRPr="00FD16E6">
              <w:rPr>
                <w:rFonts w:ascii="Arial Narrow" w:eastAsia="Calibri" w:hAnsi="Arial Narrow" w:cs="Arial Narrow"/>
                <w:color w:val="000000"/>
                <w:sz w:val="20"/>
                <w:szCs w:val="20"/>
                <w:lang w:eastAsia="es-MX"/>
              </w:rPr>
              <w:t>Difusión</w:t>
            </w:r>
            <w:proofErr w:type="gramEnd"/>
            <w:r w:rsidRPr="00FD16E6">
              <w:rPr>
                <w:rFonts w:ascii="Arial Narrow" w:eastAsia="Calibri" w:hAnsi="Arial Narrow" w:cs="Arial Narrow"/>
                <w:color w:val="000000"/>
                <w:sz w:val="20"/>
                <w:szCs w:val="20"/>
                <w:lang w:eastAsia="es-MX"/>
              </w:rPr>
              <w:t xml:space="preserve"> por radio, televisión y otros medios de mensajes comerciales para promover la venta de bienes o servicios</w:t>
            </w:r>
          </w:p>
        </w:tc>
        <w:tc>
          <w:tcPr>
            <w:tcW w:w="2410" w:type="dxa"/>
            <w:tcBorders>
              <w:top w:val="nil"/>
              <w:left w:val="nil"/>
              <w:bottom w:val="single" w:sz="12" w:space="0" w:color="auto"/>
              <w:right w:val="single" w:sz="12" w:space="0" w:color="auto"/>
            </w:tcBorders>
            <w:shd w:val="solid" w:color="FFFFFF" w:fill="auto"/>
          </w:tcPr>
          <w:p w14:paraId="51831E2C"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6838340C"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039F4561"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363 </w:t>
            </w:r>
            <w:proofErr w:type="gramStart"/>
            <w:r w:rsidRPr="00FD16E6">
              <w:rPr>
                <w:rFonts w:ascii="Arial Narrow" w:eastAsia="Calibri" w:hAnsi="Arial Narrow" w:cs="Arial Narrow"/>
                <w:color w:val="000000"/>
                <w:sz w:val="20"/>
                <w:szCs w:val="20"/>
                <w:lang w:eastAsia="es-MX"/>
              </w:rPr>
              <w:t>Servicios</w:t>
            </w:r>
            <w:proofErr w:type="gramEnd"/>
            <w:r w:rsidRPr="00FD16E6">
              <w:rPr>
                <w:rFonts w:ascii="Arial Narrow" w:eastAsia="Calibri" w:hAnsi="Arial Narrow" w:cs="Arial Narrow"/>
                <w:color w:val="000000"/>
                <w:sz w:val="20"/>
                <w:szCs w:val="20"/>
                <w:lang w:eastAsia="es-MX"/>
              </w:rPr>
              <w:t xml:space="preserve"> de creatividad, preproducción y producción de publicidad, excepto Internet</w:t>
            </w:r>
          </w:p>
        </w:tc>
        <w:tc>
          <w:tcPr>
            <w:tcW w:w="2410" w:type="dxa"/>
            <w:tcBorders>
              <w:top w:val="nil"/>
              <w:left w:val="nil"/>
              <w:bottom w:val="single" w:sz="12" w:space="0" w:color="auto"/>
              <w:right w:val="single" w:sz="12" w:space="0" w:color="auto"/>
            </w:tcBorders>
            <w:shd w:val="solid" w:color="FFFFFF" w:fill="auto"/>
          </w:tcPr>
          <w:p w14:paraId="10354F84"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2100000</w:t>
            </w:r>
          </w:p>
        </w:tc>
      </w:tr>
      <w:tr w:rsidR="00400D0D" w:rsidRPr="00FD16E6" w14:paraId="279192F5" w14:textId="77777777" w:rsidTr="00FD16E6">
        <w:trPr>
          <w:trHeight w:val="319"/>
        </w:trPr>
        <w:tc>
          <w:tcPr>
            <w:tcW w:w="8110" w:type="dxa"/>
            <w:tcBorders>
              <w:top w:val="nil"/>
              <w:left w:val="single" w:sz="12" w:space="0" w:color="auto"/>
              <w:bottom w:val="single" w:sz="12" w:space="0" w:color="auto"/>
              <w:right w:val="single" w:sz="12" w:space="0" w:color="auto"/>
            </w:tcBorders>
          </w:tcPr>
          <w:p w14:paraId="4F3199EF"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364 </w:t>
            </w:r>
            <w:proofErr w:type="gramStart"/>
            <w:r w:rsidRPr="00FD16E6">
              <w:rPr>
                <w:rFonts w:ascii="Arial Narrow" w:eastAsia="Calibri" w:hAnsi="Arial Narrow" w:cs="Arial Narrow"/>
                <w:color w:val="000000"/>
                <w:sz w:val="20"/>
                <w:szCs w:val="20"/>
                <w:lang w:eastAsia="es-MX"/>
              </w:rPr>
              <w:t>Servicios</w:t>
            </w:r>
            <w:proofErr w:type="gramEnd"/>
            <w:r w:rsidRPr="00FD16E6">
              <w:rPr>
                <w:rFonts w:ascii="Arial Narrow" w:eastAsia="Calibri" w:hAnsi="Arial Narrow" w:cs="Arial Narrow"/>
                <w:color w:val="000000"/>
                <w:sz w:val="20"/>
                <w:szCs w:val="20"/>
                <w:lang w:eastAsia="es-MX"/>
              </w:rPr>
              <w:t xml:space="preserve"> de revelado de fotografías</w:t>
            </w:r>
          </w:p>
        </w:tc>
        <w:tc>
          <w:tcPr>
            <w:tcW w:w="2410" w:type="dxa"/>
            <w:tcBorders>
              <w:top w:val="nil"/>
              <w:left w:val="nil"/>
              <w:bottom w:val="single" w:sz="12" w:space="0" w:color="auto"/>
              <w:right w:val="single" w:sz="12" w:space="0" w:color="auto"/>
            </w:tcBorders>
            <w:shd w:val="solid" w:color="FFFFFF" w:fill="auto"/>
          </w:tcPr>
          <w:p w14:paraId="3CEB3D0B"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55433C92" w14:textId="77777777" w:rsidTr="00FD16E6">
        <w:trPr>
          <w:trHeight w:val="319"/>
        </w:trPr>
        <w:tc>
          <w:tcPr>
            <w:tcW w:w="8110" w:type="dxa"/>
            <w:tcBorders>
              <w:top w:val="nil"/>
              <w:left w:val="single" w:sz="12" w:space="0" w:color="auto"/>
              <w:bottom w:val="single" w:sz="12" w:space="0" w:color="auto"/>
              <w:right w:val="single" w:sz="12" w:space="0" w:color="auto"/>
            </w:tcBorders>
          </w:tcPr>
          <w:p w14:paraId="16BF912E"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365 </w:t>
            </w:r>
            <w:proofErr w:type="gramStart"/>
            <w:r w:rsidRPr="00FD16E6">
              <w:rPr>
                <w:rFonts w:ascii="Arial Narrow" w:eastAsia="Calibri" w:hAnsi="Arial Narrow" w:cs="Arial Narrow"/>
                <w:color w:val="000000"/>
                <w:sz w:val="20"/>
                <w:szCs w:val="20"/>
                <w:lang w:eastAsia="es-MX"/>
              </w:rPr>
              <w:t>Servicios</w:t>
            </w:r>
            <w:proofErr w:type="gramEnd"/>
            <w:r w:rsidRPr="00FD16E6">
              <w:rPr>
                <w:rFonts w:ascii="Arial Narrow" w:eastAsia="Calibri" w:hAnsi="Arial Narrow" w:cs="Arial Narrow"/>
                <w:color w:val="000000"/>
                <w:sz w:val="20"/>
                <w:szCs w:val="20"/>
                <w:lang w:eastAsia="es-MX"/>
              </w:rPr>
              <w:t xml:space="preserve"> de la industria fílmica, del sonido y del video</w:t>
            </w:r>
          </w:p>
        </w:tc>
        <w:tc>
          <w:tcPr>
            <w:tcW w:w="2410" w:type="dxa"/>
            <w:tcBorders>
              <w:top w:val="nil"/>
              <w:left w:val="nil"/>
              <w:bottom w:val="single" w:sz="12" w:space="0" w:color="auto"/>
              <w:right w:val="single" w:sz="12" w:space="0" w:color="auto"/>
            </w:tcBorders>
            <w:shd w:val="solid" w:color="FFFFFF" w:fill="auto"/>
          </w:tcPr>
          <w:p w14:paraId="4E3152D3"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120,000.00</w:t>
            </w:r>
          </w:p>
        </w:tc>
      </w:tr>
      <w:tr w:rsidR="00400D0D" w:rsidRPr="00FD16E6" w14:paraId="3DBD380B" w14:textId="77777777" w:rsidTr="00FD16E6">
        <w:trPr>
          <w:trHeight w:val="319"/>
        </w:trPr>
        <w:tc>
          <w:tcPr>
            <w:tcW w:w="8110" w:type="dxa"/>
            <w:tcBorders>
              <w:top w:val="nil"/>
              <w:left w:val="single" w:sz="12" w:space="0" w:color="auto"/>
              <w:bottom w:val="single" w:sz="12" w:space="0" w:color="auto"/>
              <w:right w:val="single" w:sz="12" w:space="0" w:color="auto"/>
            </w:tcBorders>
          </w:tcPr>
          <w:p w14:paraId="0F7797AA"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366 </w:t>
            </w:r>
            <w:proofErr w:type="gramStart"/>
            <w:r w:rsidRPr="00FD16E6">
              <w:rPr>
                <w:rFonts w:ascii="Arial Narrow" w:eastAsia="Calibri" w:hAnsi="Arial Narrow" w:cs="Arial Narrow"/>
                <w:color w:val="000000"/>
                <w:sz w:val="20"/>
                <w:szCs w:val="20"/>
                <w:lang w:eastAsia="es-MX"/>
              </w:rPr>
              <w:t>Servicio</w:t>
            </w:r>
            <w:proofErr w:type="gramEnd"/>
            <w:r w:rsidRPr="00FD16E6">
              <w:rPr>
                <w:rFonts w:ascii="Arial Narrow" w:eastAsia="Calibri" w:hAnsi="Arial Narrow" w:cs="Arial Narrow"/>
                <w:color w:val="000000"/>
                <w:sz w:val="20"/>
                <w:szCs w:val="20"/>
                <w:lang w:eastAsia="es-MX"/>
              </w:rPr>
              <w:t xml:space="preserve"> de creación y difusión de contenido exclusivamente a través de Internet</w:t>
            </w:r>
          </w:p>
        </w:tc>
        <w:tc>
          <w:tcPr>
            <w:tcW w:w="2410" w:type="dxa"/>
            <w:tcBorders>
              <w:top w:val="nil"/>
              <w:left w:val="nil"/>
              <w:bottom w:val="single" w:sz="12" w:space="0" w:color="auto"/>
              <w:right w:val="single" w:sz="12" w:space="0" w:color="auto"/>
            </w:tcBorders>
          </w:tcPr>
          <w:p w14:paraId="7A021A70"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41115771</w:t>
            </w:r>
          </w:p>
        </w:tc>
      </w:tr>
      <w:tr w:rsidR="00400D0D" w:rsidRPr="00FD16E6" w14:paraId="0BC0043E" w14:textId="77777777" w:rsidTr="00FD16E6">
        <w:trPr>
          <w:trHeight w:val="319"/>
        </w:trPr>
        <w:tc>
          <w:tcPr>
            <w:tcW w:w="8110" w:type="dxa"/>
            <w:tcBorders>
              <w:top w:val="nil"/>
              <w:left w:val="single" w:sz="12" w:space="0" w:color="auto"/>
              <w:bottom w:val="single" w:sz="12" w:space="0" w:color="auto"/>
              <w:right w:val="single" w:sz="12" w:space="0" w:color="auto"/>
            </w:tcBorders>
          </w:tcPr>
          <w:p w14:paraId="1F1BD37E"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369 </w:t>
            </w:r>
            <w:proofErr w:type="gramStart"/>
            <w:r w:rsidRPr="00FD16E6">
              <w:rPr>
                <w:rFonts w:ascii="Arial Narrow" w:eastAsia="Calibri" w:hAnsi="Arial Narrow" w:cs="Arial Narrow"/>
                <w:color w:val="000000"/>
                <w:sz w:val="20"/>
                <w:szCs w:val="20"/>
                <w:lang w:eastAsia="es-MX"/>
              </w:rPr>
              <w:t>Otros</w:t>
            </w:r>
            <w:proofErr w:type="gramEnd"/>
            <w:r w:rsidRPr="00FD16E6">
              <w:rPr>
                <w:rFonts w:ascii="Arial Narrow" w:eastAsia="Calibri" w:hAnsi="Arial Narrow" w:cs="Arial Narrow"/>
                <w:color w:val="000000"/>
                <w:sz w:val="20"/>
                <w:szCs w:val="20"/>
                <w:lang w:eastAsia="es-MX"/>
              </w:rPr>
              <w:t xml:space="preserve"> servicios de información</w:t>
            </w:r>
          </w:p>
        </w:tc>
        <w:tc>
          <w:tcPr>
            <w:tcW w:w="2410" w:type="dxa"/>
            <w:tcBorders>
              <w:top w:val="nil"/>
              <w:left w:val="nil"/>
              <w:bottom w:val="single" w:sz="12" w:space="0" w:color="auto"/>
              <w:right w:val="single" w:sz="12" w:space="0" w:color="auto"/>
            </w:tcBorders>
          </w:tcPr>
          <w:p w14:paraId="098D45EB"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2,000,000.00</w:t>
            </w:r>
          </w:p>
        </w:tc>
      </w:tr>
      <w:tr w:rsidR="00400D0D" w:rsidRPr="00FD16E6" w14:paraId="3EECC58C" w14:textId="77777777" w:rsidTr="00FD16E6">
        <w:trPr>
          <w:trHeight w:val="319"/>
        </w:trPr>
        <w:tc>
          <w:tcPr>
            <w:tcW w:w="8110" w:type="dxa"/>
            <w:tcBorders>
              <w:top w:val="nil"/>
              <w:left w:val="single" w:sz="12" w:space="0" w:color="auto"/>
              <w:bottom w:val="single" w:sz="12" w:space="0" w:color="auto"/>
              <w:right w:val="single" w:sz="12" w:space="0" w:color="auto"/>
            </w:tcBorders>
          </w:tcPr>
          <w:p w14:paraId="606F7705" w14:textId="77777777" w:rsidR="00400D0D" w:rsidRPr="00FD16E6" w:rsidRDefault="00400D0D">
            <w:pPr>
              <w:autoSpaceDE w:val="0"/>
              <w:autoSpaceDN w:val="0"/>
              <w:adjustRightInd w:val="0"/>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3700 SERVICIOS DE TRASLADO Y VIATICOS</w:t>
            </w:r>
          </w:p>
        </w:tc>
        <w:tc>
          <w:tcPr>
            <w:tcW w:w="2410" w:type="dxa"/>
            <w:tcBorders>
              <w:top w:val="nil"/>
              <w:left w:val="nil"/>
              <w:bottom w:val="single" w:sz="12" w:space="0" w:color="auto"/>
              <w:right w:val="single" w:sz="12" w:space="0" w:color="auto"/>
            </w:tcBorders>
          </w:tcPr>
          <w:p w14:paraId="2F35D302" w14:textId="77777777" w:rsidR="00400D0D" w:rsidRPr="00FD16E6" w:rsidRDefault="00400D0D">
            <w:pPr>
              <w:autoSpaceDE w:val="0"/>
              <w:autoSpaceDN w:val="0"/>
              <w:adjustRightInd w:val="0"/>
              <w:jc w:val="right"/>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9,338,470.00</w:t>
            </w:r>
          </w:p>
        </w:tc>
      </w:tr>
      <w:tr w:rsidR="00400D0D" w:rsidRPr="00FD16E6" w14:paraId="6B0401BC" w14:textId="77777777" w:rsidTr="00FD16E6">
        <w:trPr>
          <w:trHeight w:val="319"/>
        </w:trPr>
        <w:tc>
          <w:tcPr>
            <w:tcW w:w="8110" w:type="dxa"/>
            <w:tcBorders>
              <w:top w:val="nil"/>
              <w:left w:val="single" w:sz="12" w:space="0" w:color="auto"/>
              <w:bottom w:val="single" w:sz="12" w:space="0" w:color="auto"/>
              <w:right w:val="single" w:sz="12" w:space="0" w:color="auto"/>
            </w:tcBorders>
          </w:tcPr>
          <w:p w14:paraId="1C637330"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371 Pasajes aéreos</w:t>
            </w:r>
          </w:p>
        </w:tc>
        <w:tc>
          <w:tcPr>
            <w:tcW w:w="2410" w:type="dxa"/>
            <w:tcBorders>
              <w:top w:val="nil"/>
              <w:left w:val="nil"/>
              <w:bottom w:val="single" w:sz="12" w:space="0" w:color="auto"/>
              <w:right w:val="single" w:sz="12" w:space="0" w:color="auto"/>
            </w:tcBorders>
          </w:tcPr>
          <w:p w14:paraId="2E46BE6C"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1,539,000.00</w:t>
            </w:r>
          </w:p>
        </w:tc>
      </w:tr>
      <w:tr w:rsidR="00400D0D" w:rsidRPr="00FD16E6" w14:paraId="1EA19AE2" w14:textId="77777777" w:rsidTr="00FD16E6">
        <w:trPr>
          <w:trHeight w:val="319"/>
        </w:trPr>
        <w:tc>
          <w:tcPr>
            <w:tcW w:w="8110" w:type="dxa"/>
            <w:tcBorders>
              <w:top w:val="nil"/>
              <w:left w:val="single" w:sz="12" w:space="0" w:color="auto"/>
              <w:bottom w:val="single" w:sz="12" w:space="0" w:color="auto"/>
              <w:right w:val="single" w:sz="12" w:space="0" w:color="auto"/>
            </w:tcBorders>
          </w:tcPr>
          <w:p w14:paraId="13C37499"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372 Pasajes terrestres</w:t>
            </w:r>
          </w:p>
        </w:tc>
        <w:tc>
          <w:tcPr>
            <w:tcW w:w="2410" w:type="dxa"/>
            <w:tcBorders>
              <w:top w:val="nil"/>
              <w:left w:val="nil"/>
              <w:bottom w:val="single" w:sz="12" w:space="0" w:color="auto"/>
              <w:right w:val="single" w:sz="12" w:space="0" w:color="auto"/>
            </w:tcBorders>
          </w:tcPr>
          <w:p w14:paraId="4C5CC941"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1,149,474.00</w:t>
            </w:r>
          </w:p>
        </w:tc>
      </w:tr>
      <w:tr w:rsidR="00400D0D" w:rsidRPr="00FD16E6" w14:paraId="4FE9559B"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38BF8287"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373 Pasajes marítimos, lacustres y fluviales</w:t>
            </w:r>
          </w:p>
        </w:tc>
        <w:tc>
          <w:tcPr>
            <w:tcW w:w="2410" w:type="dxa"/>
            <w:tcBorders>
              <w:top w:val="nil"/>
              <w:left w:val="nil"/>
              <w:bottom w:val="single" w:sz="12" w:space="0" w:color="auto"/>
              <w:right w:val="single" w:sz="12" w:space="0" w:color="auto"/>
            </w:tcBorders>
            <w:shd w:val="solid" w:color="FFFFFF" w:fill="auto"/>
          </w:tcPr>
          <w:p w14:paraId="25FF5840"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1849CC55"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45860AA7"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374 </w:t>
            </w:r>
            <w:proofErr w:type="gramStart"/>
            <w:r w:rsidRPr="00FD16E6">
              <w:rPr>
                <w:rFonts w:ascii="Arial Narrow" w:eastAsia="Calibri" w:hAnsi="Arial Narrow" w:cs="Arial Narrow"/>
                <w:color w:val="000000"/>
                <w:sz w:val="20"/>
                <w:szCs w:val="20"/>
                <w:lang w:eastAsia="es-MX"/>
              </w:rPr>
              <w:t>Autotransporte</w:t>
            </w:r>
            <w:proofErr w:type="gramEnd"/>
          </w:p>
        </w:tc>
        <w:tc>
          <w:tcPr>
            <w:tcW w:w="2410" w:type="dxa"/>
            <w:tcBorders>
              <w:top w:val="nil"/>
              <w:left w:val="nil"/>
              <w:bottom w:val="single" w:sz="12" w:space="0" w:color="auto"/>
              <w:right w:val="single" w:sz="12" w:space="0" w:color="auto"/>
            </w:tcBorders>
            <w:shd w:val="solid" w:color="FFFFFF" w:fill="auto"/>
          </w:tcPr>
          <w:p w14:paraId="42537F5C"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100000</w:t>
            </w:r>
          </w:p>
        </w:tc>
      </w:tr>
      <w:tr w:rsidR="00400D0D" w:rsidRPr="00FD16E6" w14:paraId="0AE0D356"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62309F89"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375 </w:t>
            </w:r>
            <w:proofErr w:type="gramStart"/>
            <w:r w:rsidRPr="00FD16E6">
              <w:rPr>
                <w:rFonts w:ascii="Arial Narrow" w:eastAsia="Calibri" w:hAnsi="Arial Narrow" w:cs="Arial Narrow"/>
                <w:color w:val="000000"/>
                <w:sz w:val="20"/>
                <w:szCs w:val="20"/>
                <w:lang w:eastAsia="es-MX"/>
              </w:rPr>
              <w:t>Viáticos</w:t>
            </w:r>
            <w:proofErr w:type="gramEnd"/>
            <w:r w:rsidRPr="00FD16E6">
              <w:rPr>
                <w:rFonts w:ascii="Arial Narrow" w:eastAsia="Calibri" w:hAnsi="Arial Narrow" w:cs="Arial Narrow"/>
                <w:color w:val="000000"/>
                <w:sz w:val="20"/>
                <w:szCs w:val="20"/>
                <w:lang w:eastAsia="es-MX"/>
              </w:rPr>
              <w:t xml:space="preserve"> en el país</w:t>
            </w:r>
          </w:p>
        </w:tc>
        <w:tc>
          <w:tcPr>
            <w:tcW w:w="2410" w:type="dxa"/>
            <w:tcBorders>
              <w:top w:val="nil"/>
              <w:left w:val="nil"/>
              <w:bottom w:val="single" w:sz="12" w:space="0" w:color="auto"/>
              <w:right w:val="single" w:sz="12" w:space="0" w:color="auto"/>
            </w:tcBorders>
            <w:shd w:val="solid" w:color="FFFFFF" w:fill="auto"/>
          </w:tcPr>
          <w:p w14:paraId="7E652F9F"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967196</w:t>
            </w:r>
          </w:p>
        </w:tc>
      </w:tr>
      <w:tr w:rsidR="00400D0D" w:rsidRPr="00FD16E6" w14:paraId="40C40B31"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6E18455C"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376 </w:t>
            </w:r>
            <w:proofErr w:type="gramStart"/>
            <w:r w:rsidRPr="00FD16E6">
              <w:rPr>
                <w:rFonts w:ascii="Arial Narrow" w:eastAsia="Calibri" w:hAnsi="Arial Narrow" w:cs="Arial Narrow"/>
                <w:color w:val="000000"/>
                <w:sz w:val="20"/>
                <w:szCs w:val="20"/>
                <w:lang w:eastAsia="es-MX"/>
              </w:rPr>
              <w:t>Viáticos</w:t>
            </w:r>
            <w:proofErr w:type="gramEnd"/>
            <w:r w:rsidRPr="00FD16E6">
              <w:rPr>
                <w:rFonts w:ascii="Arial Narrow" w:eastAsia="Calibri" w:hAnsi="Arial Narrow" w:cs="Arial Narrow"/>
                <w:color w:val="000000"/>
                <w:sz w:val="20"/>
                <w:szCs w:val="20"/>
                <w:lang w:eastAsia="es-MX"/>
              </w:rPr>
              <w:t xml:space="preserve"> en el extranjero</w:t>
            </w:r>
          </w:p>
        </w:tc>
        <w:tc>
          <w:tcPr>
            <w:tcW w:w="2410" w:type="dxa"/>
            <w:tcBorders>
              <w:top w:val="nil"/>
              <w:left w:val="nil"/>
              <w:bottom w:val="single" w:sz="12" w:space="0" w:color="auto"/>
              <w:right w:val="single" w:sz="12" w:space="0" w:color="auto"/>
            </w:tcBorders>
            <w:shd w:val="solid" w:color="FFFFFF" w:fill="auto"/>
          </w:tcPr>
          <w:p w14:paraId="3429C053"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896,000.00</w:t>
            </w:r>
          </w:p>
        </w:tc>
      </w:tr>
      <w:tr w:rsidR="00400D0D" w:rsidRPr="00FD16E6" w14:paraId="1AEEE0CF"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3BEE24E0"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377 </w:t>
            </w:r>
            <w:proofErr w:type="gramStart"/>
            <w:r w:rsidRPr="00FD16E6">
              <w:rPr>
                <w:rFonts w:ascii="Arial Narrow" w:eastAsia="Calibri" w:hAnsi="Arial Narrow" w:cs="Arial Narrow"/>
                <w:color w:val="000000"/>
                <w:sz w:val="20"/>
                <w:szCs w:val="20"/>
                <w:lang w:eastAsia="es-MX"/>
              </w:rPr>
              <w:t>Gastos</w:t>
            </w:r>
            <w:proofErr w:type="gramEnd"/>
            <w:r w:rsidRPr="00FD16E6">
              <w:rPr>
                <w:rFonts w:ascii="Arial Narrow" w:eastAsia="Calibri" w:hAnsi="Arial Narrow" w:cs="Arial Narrow"/>
                <w:color w:val="000000"/>
                <w:sz w:val="20"/>
                <w:szCs w:val="20"/>
                <w:lang w:eastAsia="es-MX"/>
              </w:rPr>
              <w:t xml:space="preserve"> de instalación y traslado de menaje</w:t>
            </w:r>
          </w:p>
        </w:tc>
        <w:tc>
          <w:tcPr>
            <w:tcW w:w="2410" w:type="dxa"/>
            <w:tcBorders>
              <w:top w:val="nil"/>
              <w:left w:val="nil"/>
              <w:bottom w:val="single" w:sz="12" w:space="0" w:color="auto"/>
              <w:right w:val="single" w:sz="12" w:space="0" w:color="auto"/>
            </w:tcBorders>
            <w:shd w:val="solid" w:color="FFFFFF" w:fill="auto"/>
          </w:tcPr>
          <w:p w14:paraId="3A09898E"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11586486" w14:textId="77777777" w:rsidTr="00FD16E6">
        <w:trPr>
          <w:trHeight w:val="319"/>
        </w:trPr>
        <w:tc>
          <w:tcPr>
            <w:tcW w:w="8110" w:type="dxa"/>
            <w:tcBorders>
              <w:top w:val="nil"/>
              <w:left w:val="single" w:sz="12" w:space="0" w:color="auto"/>
              <w:bottom w:val="single" w:sz="12" w:space="0" w:color="auto"/>
              <w:right w:val="single" w:sz="12" w:space="0" w:color="auto"/>
            </w:tcBorders>
          </w:tcPr>
          <w:p w14:paraId="59331EF8"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378 </w:t>
            </w:r>
            <w:proofErr w:type="gramStart"/>
            <w:r w:rsidRPr="00FD16E6">
              <w:rPr>
                <w:rFonts w:ascii="Arial Narrow" w:eastAsia="Calibri" w:hAnsi="Arial Narrow" w:cs="Arial Narrow"/>
                <w:color w:val="000000"/>
                <w:sz w:val="20"/>
                <w:szCs w:val="20"/>
                <w:lang w:eastAsia="es-MX"/>
              </w:rPr>
              <w:t>Servicios</w:t>
            </w:r>
            <w:proofErr w:type="gramEnd"/>
            <w:r w:rsidRPr="00FD16E6">
              <w:rPr>
                <w:rFonts w:ascii="Arial Narrow" w:eastAsia="Calibri" w:hAnsi="Arial Narrow" w:cs="Arial Narrow"/>
                <w:color w:val="000000"/>
                <w:sz w:val="20"/>
                <w:szCs w:val="20"/>
                <w:lang w:eastAsia="es-MX"/>
              </w:rPr>
              <w:t xml:space="preserve"> integrales de traslado y viáticos</w:t>
            </w:r>
          </w:p>
        </w:tc>
        <w:tc>
          <w:tcPr>
            <w:tcW w:w="2410" w:type="dxa"/>
            <w:tcBorders>
              <w:top w:val="nil"/>
              <w:left w:val="nil"/>
              <w:bottom w:val="single" w:sz="12" w:space="0" w:color="auto"/>
              <w:right w:val="single" w:sz="12" w:space="0" w:color="auto"/>
            </w:tcBorders>
            <w:shd w:val="solid" w:color="FFFFFF" w:fill="auto"/>
          </w:tcPr>
          <w:p w14:paraId="1937EBA9"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6BECCD4E"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07153004"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379 </w:t>
            </w:r>
            <w:proofErr w:type="gramStart"/>
            <w:r w:rsidRPr="00FD16E6">
              <w:rPr>
                <w:rFonts w:ascii="Arial Narrow" w:eastAsia="Calibri" w:hAnsi="Arial Narrow" w:cs="Arial Narrow"/>
                <w:color w:val="000000"/>
                <w:sz w:val="20"/>
                <w:szCs w:val="20"/>
                <w:lang w:eastAsia="es-MX"/>
              </w:rPr>
              <w:t>Otros</w:t>
            </w:r>
            <w:proofErr w:type="gramEnd"/>
            <w:r w:rsidRPr="00FD16E6">
              <w:rPr>
                <w:rFonts w:ascii="Arial Narrow" w:eastAsia="Calibri" w:hAnsi="Arial Narrow" w:cs="Arial Narrow"/>
                <w:color w:val="000000"/>
                <w:sz w:val="20"/>
                <w:szCs w:val="20"/>
                <w:lang w:eastAsia="es-MX"/>
              </w:rPr>
              <w:t xml:space="preserve"> servicios de traslado y hospedaje</w:t>
            </w:r>
          </w:p>
        </w:tc>
        <w:tc>
          <w:tcPr>
            <w:tcW w:w="2410" w:type="dxa"/>
            <w:tcBorders>
              <w:top w:val="nil"/>
              <w:left w:val="nil"/>
              <w:bottom w:val="single" w:sz="12" w:space="0" w:color="auto"/>
              <w:right w:val="single" w:sz="12" w:space="0" w:color="auto"/>
            </w:tcBorders>
            <w:shd w:val="solid" w:color="FFFFFF" w:fill="auto"/>
          </w:tcPr>
          <w:p w14:paraId="52DFB9EE"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4,686,800.00</w:t>
            </w:r>
          </w:p>
        </w:tc>
      </w:tr>
      <w:tr w:rsidR="00400D0D" w:rsidRPr="00FD16E6" w14:paraId="29A28831"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768D0E1D" w14:textId="77777777" w:rsidR="00400D0D" w:rsidRPr="00FD16E6" w:rsidRDefault="00400D0D">
            <w:pPr>
              <w:autoSpaceDE w:val="0"/>
              <w:autoSpaceDN w:val="0"/>
              <w:adjustRightInd w:val="0"/>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3800 SERVICIOS OFICIALES</w:t>
            </w:r>
          </w:p>
        </w:tc>
        <w:tc>
          <w:tcPr>
            <w:tcW w:w="2410" w:type="dxa"/>
            <w:tcBorders>
              <w:top w:val="nil"/>
              <w:left w:val="nil"/>
              <w:bottom w:val="single" w:sz="12" w:space="0" w:color="auto"/>
              <w:right w:val="single" w:sz="12" w:space="0" w:color="auto"/>
            </w:tcBorders>
            <w:shd w:val="solid" w:color="FFFFFF" w:fill="auto"/>
          </w:tcPr>
          <w:p w14:paraId="1C635437" w14:textId="77777777" w:rsidR="00400D0D" w:rsidRPr="00FD16E6" w:rsidRDefault="00400D0D">
            <w:pPr>
              <w:autoSpaceDE w:val="0"/>
              <w:autoSpaceDN w:val="0"/>
              <w:adjustRightInd w:val="0"/>
              <w:jc w:val="right"/>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30,973,089.00</w:t>
            </w:r>
          </w:p>
        </w:tc>
      </w:tr>
      <w:tr w:rsidR="00400D0D" w:rsidRPr="00FD16E6" w14:paraId="16124194"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5B4F7AD8"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381 </w:t>
            </w:r>
            <w:proofErr w:type="gramStart"/>
            <w:r w:rsidRPr="00FD16E6">
              <w:rPr>
                <w:rFonts w:ascii="Arial Narrow" w:eastAsia="Calibri" w:hAnsi="Arial Narrow" w:cs="Arial Narrow"/>
                <w:color w:val="000000"/>
                <w:sz w:val="20"/>
                <w:szCs w:val="20"/>
                <w:lang w:eastAsia="es-MX"/>
              </w:rPr>
              <w:t>Gastos</w:t>
            </w:r>
            <w:proofErr w:type="gramEnd"/>
            <w:r w:rsidRPr="00FD16E6">
              <w:rPr>
                <w:rFonts w:ascii="Arial Narrow" w:eastAsia="Calibri" w:hAnsi="Arial Narrow" w:cs="Arial Narrow"/>
                <w:color w:val="000000"/>
                <w:sz w:val="20"/>
                <w:szCs w:val="20"/>
                <w:lang w:eastAsia="es-MX"/>
              </w:rPr>
              <w:t xml:space="preserve"> de ceremonial</w:t>
            </w:r>
          </w:p>
        </w:tc>
        <w:tc>
          <w:tcPr>
            <w:tcW w:w="2410" w:type="dxa"/>
            <w:tcBorders>
              <w:top w:val="nil"/>
              <w:left w:val="nil"/>
              <w:bottom w:val="single" w:sz="12" w:space="0" w:color="auto"/>
              <w:right w:val="single" w:sz="12" w:space="0" w:color="auto"/>
            </w:tcBorders>
            <w:shd w:val="solid" w:color="FFFFFF" w:fill="auto"/>
          </w:tcPr>
          <w:p w14:paraId="13288F68"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150,000.00</w:t>
            </w:r>
          </w:p>
        </w:tc>
      </w:tr>
      <w:tr w:rsidR="00400D0D" w:rsidRPr="00FD16E6" w14:paraId="302C3749"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556A9877"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382 </w:t>
            </w:r>
            <w:proofErr w:type="gramStart"/>
            <w:r w:rsidRPr="00FD16E6">
              <w:rPr>
                <w:rFonts w:ascii="Arial Narrow" w:eastAsia="Calibri" w:hAnsi="Arial Narrow" w:cs="Arial Narrow"/>
                <w:color w:val="000000"/>
                <w:sz w:val="20"/>
                <w:szCs w:val="20"/>
                <w:lang w:eastAsia="es-MX"/>
              </w:rPr>
              <w:t>Gastos</w:t>
            </w:r>
            <w:proofErr w:type="gramEnd"/>
            <w:r w:rsidRPr="00FD16E6">
              <w:rPr>
                <w:rFonts w:ascii="Arial Narrow" w:eastAsia="Calibri" w:hAnsi="Arial Narrow" w:cs="Arial Narrow"/>
                <w:color w:val="000000"/>
                <w:sz w:val="20"/>
                <w:szCs w:val="20"/>
                <w:lang w:eastAsia="es-MX"/>
              </w:rPr>
              <w:t xml:space="preserve"> de orden social y cultural</w:t>
            </w:r>
          </w:p>
        </w:tc>
        <w:tc>
          <w:tcPr>
            <w:tcW w:w="2410" w:type="dxa"/>
            <w:tcBorders>
              <w:top w:val="nil"/>
              <w:left w:val="nil"/>
              <w:bottom w:val="single" w:sz="12" w:space="0" w:color="auto"/>
              <w:right w:val="single" w:sz="12" w:space="0" w:color="auto"/>
            </w:tcBorders>
            <w:shd w:val="solid" w:color="FFFFFF" w:fill="auto"/>
          </w:tcPr>
          <w:p w14:paraId="7567F4EE"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28,548,778.00</w:t>
            </w:r>
          </w:p>
        </w:tc>
      </w:tr>
      <w:tr w:rsidR="00400D0D" w:rsidRPr="00FD16E6" w14:paraId="1BE23F8D"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2B51C9DB"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383 </w:t>
            </w:r>
            <w:proofErr w:type="gramStart"/>
            <w:r w:rsidRPr="00FD16E6">
              <w:rPr>
                <w:rFonts w:ascii="Arial Narrow" w:eastAsia="Calibri" w:hAnsi="Arial Narrow" w:cs="Arial Narrow"/>
                <w:color w:val="000000"/>
                <w:sz w:val="20"/>
                <w:szCs w:val="20"/>
                <w:lang w:eastAsia="es-MX"/>
              </w:rPr>
              <w:t>Congresos</w:t>
            </w:r>
            <w:proofErr w:type="gramEnd"/>
            <w:r w:rsidRPr="00FD16E6">
              <w:rPr>
                <w:rFonts w:ascii="Arial Narrow" w:eastAsia="Calibri" w:hAnsi="Arial Narrow" w:cs="Arial Narrow"/>
                <w:color w:val="000000"/>
                <w:sz w:val="20"/>
                <w:szCs w:val="20"/>
                <w:lang w:eastAsia="es-MX"/>
              </w:rPr>
              <w:t xml:space="preserve"> y convenciones</w:t>
            </w:r>
          </w:p>
        </w:tc>
        <w:tc>
          <w:tcPr>
            <w:tcW w:w="2410" w:type="dxa"/>
            <w:tcBorders>
              <w:top w:val="nil"/>
              <w:left w:val="nil"/>
              <w:bottom w:val="single" w:sz="12" w:space="0" w:color="auto"/>
              <w:right w:val="single" w:sz="12" w:space="0" w:color="auto"/>
            </w:tcBorders>
            <w:shd w:val="solid" w:color="FFFFFF" w:fill="auto"/>
          </w:tcPr>
          <w:p w14:paraId="7BB9A455"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494,885.00</w:t>
            </w:r>
          </w:p>
        </w:tc>
      </w:tr>
      <w:tr w:rsidR="00400D0D" w:rsidRPr="00FD16E6" w14:paraId="6BC55374" w14:textId="77777777" w:rsidTr="00FD16E6">
        <w:trPr>
          <w:trHeight w:val="319"/>
        </w:trPr>
        <w:tc>
          <w:tcPr>
            <w:tcW w:w="8110" w:type="dxa"/>
            <w:tcBorders>
              <w:top w:val="nil"/>
              <w:left w:val="single" w:sz="12" w:space="0" w:color="auto"/>
              <w:bottom w:val="single" w:sz="12" w:space="0" w:color="auto"/>
              <w:right w:val="single" w:sz="12" w:space="0" w:color="auto"/>
            </w:tcBorders>
          </w:tcPr>
          <w:p w14:paraId="51ACC2A3"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384 </w:t>
            </w:r>
            <w:proofErr w:type="gramStart"/>
            <w:r w:rsidRPr="00FD16E6">
              <w:rPr>
                <w:rFonts w:ascii="Arial Narrow" w:eastAsia="Calibri" w:hAnsi="Arial Narrow" w:cs="Arial Narrow"/>
                <w:color w:val="000000"/>
                <w:sz w:val="20"/>
                <w:szCs w:val="20"/>
                <w:lang w:eastAsia="es-MX"/>
              </w:rPr>
              <w:t>Exposiciones</w:t>
            </w:r>
            <w:proofErr w:type="gramEnd"/>
          </w:p>
        </w:tc>
        <w:tc>
          <w:tcPr>
            <w:tcW w:w="2410" w:type="dxa"/>
            <w:tcBorders>
              <w:top w:val="nil"/>
              <w:left w:val="nil"/>
              <w:bottom w:val="single" w:sz="12" w:space="0" w:color="auto"/>
              <w:right w:val="single" w:sz="12" w:space="0" w:color="auto"/>
            </w:tcBorders>
          </w:tcPr>
          <w:p w14:paraId="6BB3CCD1"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1,259,000.00</w:t>
            </w:r>
          </w:p>
        </w:tc>
      </w:tr>
      <w:tr w:rsidR="00400D0D" w:rsidRPr="00FD16E6" w14:paraId="586EEBD2" w14:textId="77777777" w:rsidTr="00FD16E6">
        <w:trPr>
          <w:trHeight w:val="319"/>
        </w:trPr>
        <w:tc>
          <w:tcPr>
            <w:tcW w:w="8110" w:type="dxa"/>
            <w:tcBorders>
              <w:top w:val="nil"/>
              <w:left w:val="single" w:sz="12" w:space="0" w:color="auto"/>
              <w:bottom w:val="single" w:sz="12" w:space="0" w:color="auto"/>
              <w:right w:val="single" w:sz="12" w:space="0" w:color="auto"/>
            </w:tcBorders>
          </w:tcPr>
          <w:p w14:paraId="0C1F67C7"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lastRenderedPageBreak/>
              <w:t xml:space="preserve">385 </w:t>
            </w:r>
            <w:proofErr w:type="gramStart"/>
            <w:r w:rsidRPr="00FD16E6">
              <w:rPr>
                <w:rFonts w:ascii="Arial Narrow" w:eastAsia="Calibri" w:hAnsi="Arial Narrow" w:cs="Arial Narrow"/>
                <w:color w:val="000000"/>
                <w:sz w:val="20"/>
                <w:szCs w:val="20"/>
                <w:lang w:eastAsia="es-MX"/>
              </w:rPr>
              <w:t>Gastos</w:t>
            </w:r>
            <w:proofErr w:type="gramEnd"/>
            <w:r w:rsidRPr="00FD16E6">
              <w:rPr>
                <w:rFonts w:ascii="Arial Narrow" w:eastAsia="Calibri" w:hAnsi="Arial Narrow" w:cs="Arial Narrow"/>
                <w:color w:val="000000"/>
                <w:sz w:val="20"/>
                <w:szCs w:val="20"/>
                <w:lang w:eastAsia="es-MX"/>
              </w:rPr>
              <w:t xml:space="preserve"> de representación</w:t>
            </w:r>
          </w:p>
        </w:tc>
        <w:tc>
          <w:tcPr>
            <w:tcW w:w="2410" w:type="dxa"/>
            <w:tcBorders>
              <w:top w:val="nil"/>
              <w:left w:val="nil"/>
              <w:bottom w:val="single" w:sz="12" w:space="0" w:color="auto"/>
              <w:right w:val="single" w:sz="12" w:space="0" w:color="auto"/>
            </w:tcBorders>
          </w:tcPr>
          <w:p w14:paraId="2BDD00A8"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520,426.00</w:t>
            </w:r>
          </w:p>
        </w:tc>
      </w:tr>
      <w:tr w:rsidR="00400D0D" w:rsidRPr="00FD16E6" w14:paraId="44E67CC2"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3259B95F" w14:textId="77777777" w:rsidR="00400D0D" w:rsidRPr="00FD16E6" w:rsidRDefault="00400D0D">
            <w:pPr>
              <w:autoSpaceDE w:val="0"/>
              <w:autoSpaceDN w:val="0"/>
              <w:adjustRightInd w:val="0"/>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3900 OTROS SERVICIOS GENERALES</w:t>
            </w:r>
          </w:p>
        </w:tc>
        <w:tc>
          <w:tcPr>
            <w:tcW w:w="2410" w:type="dxa"/>
            <w:tcBorders>
              <w:top w:val="nil"/>
              <w:left w:val="nil"/>
              <w:bottom w:val="single" w:sz="12" w:space="0" w:color="auto"/>
              <w:right w:val="single" w:sz="12" w:space="0" w:color="auto"/>
            </w:tcBorders>
            <w:shd w:val="solid" w:color="FFFFFF" w:fill="auto"/>
          </w:tcPr>
          <w:p w14:paraId="3729426F" w14:textId="77777777" w:rsidR="00400D0D" w:rsidRPr="00FD16E6" w:rsidRDefault="00400D0D">
            <w:pPr>
              <w:autoSpaceDE w:val="0"/>
              <w:autoSpaceDN w:val="0"/>
              <w:adjustRightInd w:val="0"/>
              <w:jc w:val="right"/>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106,047,347.00</w:t>
            </w:r>
          </w:p>
        </w:tc>
      </w:tr>
      <w:tr w:rsidR="00400D0D" w:rsidRPr="00FD16E6" w14:paraId="39D7EC44" w14:textId="77777777" w:rsidTr="00FD16E6">
        <w:trPr>
          <w:trHeight w:val="319"/>
        </w:trPr>
        <w:tc>
          <w:tcPr>
            <w:tcW w:w="8110" w:type="dxa"/>
            <w:tcBorders>
              <w:top w:val="nil"/>
              <w:left w:val="single" w:sz="12" w:space="0" w:color="auto"/>
              <w:bottom w:val="single" w:sz="12" w:space="0" w:color="auto"/>
              <w:right w:val="single" w:sz="12" w:space="0" w:color="auto"/>
            </w:tcBorders>
          </w:tcPr>
          <w:p w14:paraId="594CEF8C"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391 </w:t>
            </w:r>
            <w:proofErr w:type="gramStart"/>
            <w:r w:rsidRPr="00FD16E6">
              <w:rPr>
                <w:rFonts w:ascii="Arial Narrow" w:eastAsia="Calibri" w:hAnsi="Arial Narrow" w:cs="Arial Narrow"/>
                <w:color w:val="000000"/>
                <w:sz w:val="20"/>
                <w:szCs w:val="20"/>
                <w:lang w:eastAsia="es-MX"/>
              </w:rPr>
              <w:t>Servicios</w:t>
            </w:r>
            <w:proofErr w:type="gramEnd"/>
            <w:r w:rsidRPr="00FD16E6">
              <w:rPr>
                <w:rFonts w:ascii="Arial Narrow" w:eastAsia="Calibri" w:hAnsi="Arial Narrow" w:cs="Arial Narrow"/>
                <w:color w:val="000000"/>
                <w:sz w:val="20"/>
                <w:szCs w:val="20"/>
                <w:lang w:eastAsia="es-MX"/>
              </w:rPr>
              <w:t xml:space="preserve"> funerarios y de cementerios</w:t>
            </w:r>
          </w:p>
        </w:tc>
        <w:tc>
          <w:tcPr>
            <w:tcW w:w="2410" w:type="dxa"/>
            <w:tcBorders>
              <w:top w:val="nil"/>
              <w:left w:val="nil"/>
              <w:bottom w:val="single" w:sz="12" w:space="0" w:color="auto"/>
              <w:right w:val="single" w:sz="12" w:space="0" w:color="auto"/>
            </w:tcBorders>
          </w:tcPr>
          <w:p w14:paraId="778EBC3A"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250,000.00</w:t>
            </w:r>
          </w:p>
        </w:tc>
      </w:tr>
      <w:tr w:rsidR="00400D0D" w:rsidRPr="00FD16E6" w14:paraId="514ABFF0"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2B8FB576"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392 </w:t>
            </w:r>
            <w:proofErr w:type="gramStart"/>
            <w:r w:rsidRPr="00FD16E6">
              <w:rPr>
                <w:rFonts w:ascii="Arial Narrow" w:eastAsia="Calibri" w:hAnsi="Arial Narrow" w:cs="Arial Narrow"/>
                <w:color w:val="000000"/>
                <w:sz w:val="20"/>
                <w:szCs w:val="20"/>
                <w:lang w:eastAsia="es-MX"/>
              </w:rPr>
              <w:t>Impuestos</w:t>
            </w:r>
            <w:proofErr w:type="gramEnd"/>
            <w:r w:rsidRPr="00FD16E6">
              <w:rPr>
                <w:rFonts w:ascii="Arial Narrow" w:eastAsia="Calibri" w:hAnsi="Arial Narrow" w:cs="Arial Narrow"/>
                <w:color w:val="000000"/>
                <w:sz w:val="20"/>
                <w:szCs w:val="20"/>
                <w:lang w:eastAsia="es-MX"/>
              </w:rPr>
              <w:t xml:space="preserve"> y derechos</w:t>
            </w:r>
          </w:p>
        </w:tc>
        <w:tc>
          <w:tcPr>
            <w:tcW w:w="2410" w:type="dxa"/>
            <w:tcBorders>
              <w:top w:val="nil"/>
              <w:left w:val="nil"/>
              <w:bottom w:val="single" w:sz="12" w:space="0" w:color="auto"/>
              <w:right w:val="single" w:sz="12" w:space="0" w:color="auto"/>
            </w:tcBorders>
            <w:shd w:val="solid" w:color="FFFFFF" w:fill="auto"/>
          </w:tcPr>
          <w:p w14:paraId="433131A8"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14,869,893.00</w:t>
            </w:r>
          </w:p>
        </w:tc>
      </w:tr>
      <w:tr w:rsidR="00400D0D" w:rsidRPr="00FD16E6" w14:paraId="09AB4106" w14:textId="77777777" w:rsidTr="00FD16E6">
        <w:trPr>
          <w:trHeight w:val="319"/>
        </w:trPr>
        <w:tc>
          <w:tcPr>
            <w:tcW w:w="8110" w:type="dxa"/>
            <w:tcBorders>
              <w:top w:val="nil"/>
              <w:left w:val="single" w:sz="12" w:space="0" w:color="auto"/>
              <w:bottom w:val="single" w:sz="12" w:space="0" w:color="auto"/>
              <w:right w:val="single" w:sz="12" w:space="0" w:color="auto"/>
            </w:tcBorders>
          </w:tcPr>
          <w:p w14:paraId="3BB24616"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393 </w:t>
            </w:r>
            <w:proofErr w:type="gramStart"/>
            <w:r w:rsidRPr="00FD16E6">
              <w:rPr>
                <w:rFonts w:ascii="Arial Narrow" w:eastAsia="Calibri" w:hAnsi="Arial Narrow" w:cs="Arial Narrow"/>
                <w:color w:val="000000"/>
                <w:sz w:val="20"/>
                <w:szCs w:val="20"/>
                <w:lang w:eastAsia="es-MX"/>
              </w:rPr>
              <w:t>Impuestos</w:t>
            </w:r>
            <w:proofErr w:type="gramEnd"/>
            <w:r w:rsidRPr="00FD16E6">
              <w:rPr>
                <w:rFonts w:ascii="Arial Narrow" w:eastAsia="Calibri" w:hAnsi="Arial Narrow" w:cs="Arial Narrow"/>
                <w:color w:val="000000"/>
                <w:sz w:val="20"/>
                <w:szCs w:val="20"/>
                <w:lang w:eastAsia="es-MX"/>
              </w:rPr>
              <w:t xml:space="preserve"> y derechos de importación</w:t>
            </w:r>
          </w:p>
        </w:tc>
        <w:tc>
          <w:tcPr>
            <w:tcW w:w="2410" w:type="dxa"/>
            <w:tcBorders>
              <w:top w:val="nil"/>
              <w:left w:val="nil"/>
              <w:bottom w:val="single" w:sz="12" w:space="0" w:color="auto"/>
              <w:right w:val="single" w:sz="12" w:space="0" w:color="auto"/>
            </w:tcBorders>
            <w:shd w:val="solid" w:color="FFFFFF" w:fill="auto"/>
          </w:tcPr>
          <w:p w14:paraId="4137830C"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4B923FF0" w14:textId="77777777" w:rsidTr="00FD16E6">
        <w:trPr>
          <w:trHeight w:val="319"/>
        </w:trPr>
        <w:tc>
          <w:tcPr>
            <w:tcW w:w="8110" w:type="dxa"/>
            <w:tcBorders>
              <w:top w:val="nil"/>
              <w:left w:val="single" w:sz="12" w:space="0" w:color="auto"/>
              <w:bottom w:val="single" w:sz="12" w:space="0" w:color="auto"/>
              <w:right w:val="single" w:sz="12" w:space="0" w:color="auto"/>
            </w:tcBorders>
          </w:tcPr>
          <w:p w14:paraId="09EA389B"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394 </w:t>
            </w:r>
            <w:proofErr w:type="gramStart"/>
            <w:r w:rsidRPr="00FD16E6">
              <w:rPr>
                <w:rFonts w:ascii="Arial Narrow" w:eastAsia="Calibri" w:hAnsi="Arial Narrow" w:cs="Arial Narrow"/>
                <w:color w:val="000000"/>
                <w:sz w:val="20"/>
                <w:szCs w:val="20"/>
                <w:lang w:eastAsia="es-MX"/>
              </w:rPr>
              <w:t>Sentencias</w:t>
            </w:r>
            <w:proofErr w:type="gramEnd"/>
            <w:r w:rsidRPr="00FD16E6">
              <w:rPr>
                <w:rFonts w:ascii="Arial Narrow" w:eastAsia="Calibri" w:hAnsi="Arial Narrow" w:cs="Arial Narrow"/>
                <w:color w:val="000000"/>
                <w:sz w:val="20"/>
                <w:szCs w:val="20"/>
                <w:lang w:eastAsia="es-MX"/>
              </w:rPr>
              <w:t xml:space="preserve"> y resoluciones por autoridad competente</w:t>
            </w:r>
          </w:p>
        </w:tc>
        <w:tc>
          <w:tcPr>
            <w:tcW w:w="2410" w:type="dxa"/>
            <w:tcBorders>
              <w:top w:val="nil"/>
              <w:left w:val="nil"/>
              <w:bottom w:val="single" w:sz="12" w:space="0" w:color="auto"/>
              <w:right w:val="single" w:sz="12" w:space="0" w:color="auto"/>
            </w:tcBorders>
          </w:tcPr>
          <w:p w14:paraId="798A5956"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222D23FF"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44ABB23A"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395 </w:t>
            </w:r>
            <w:proofErr w:type="gramStart"/>
            <w:r w:rsidRPr="00FD16E6">
              <w:rPr>
                <w:rFonts w:ascii="Arial Narrow" w:eastAsia="Calibri" w:hAnsi="Arial Narrow" w:cs="Arial Narrow"/>
                <w:color w:val="000000"/>
                <w:sz w:val="20"/>
                <w:szCs w:val="20"/>
                <w:lang w:eastAsia="es-MX"/>
              </w:rPr>
              <w:t>Penas</w:t>
            </w:r>
            <w:proofErr w:type="gramEnd"/>
            <w:r w:rsidRPr="00FD16E6">
              <w:rPr>
                <w:rFonts w:ascii="Arial Narrow" w:eastAsia="Calibri" w:hAnsi="Arial Narrow" w:cs="Arial Narrow"/>
                <w:color w:val="000000"/>
                <w:sz w:val="20"/>
                <w:szCs w:val="20"/>
                <w:lang w:eastAsia="es-MX"/>
              </w:rPr>
              <w:t>, multas, accesorios y actualizaciones</w:t>
            </w:r>
          </w:p>
        </w:tc>
        <w:tc>
          <w:tcPr>
            <w:tcW w:w="2410" w:type="dxa"/>
            <w:tcBorders>
              <w:top w:val="nil"/>
              <w:left w:val="nil"/>
              <w:bottom w:val="single" w:sz="12" w:space="0" w:color="auto"/>
              <w:right w:val="single" w:sz="12" w:space="0" w:color="auto"/>
            </w:tcBorders>
          </w:tcPr>
          <w:p w14:paraId="09E14552"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62B27DBB" w14:textId="77777777" w:rsidTr="00FD16E6">
        <w:trPr>
          <w:trHeight w:val="319"/>
        </w:trPr>
        <w:tc>
          <w:tcPr>
            <w:tcW w:w="8110" w:type="dxa"/>
            <w:tcBorders>
              <w:top w:val="nil"/>
              <w:left w:val="single" w:sz="12" w:space="0" w:color="auto"/>
              <w:bottom w:val="single" w:sz="12" w:space="0" w:color="auto"/>
              <w:right w:val="single" w:sz="12" w:space="0" w:color="auto"/>
            </w:tcBorders>
          </w:tcPr>
          <w:p w14:paraId="38CAB2DF"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396 </w:t>
            </w:r>
            <w:proofErr w:type="gramStart"/>
            <w:r w:rsidRPr="00FD16E6">
              <w:rPr>
                <w:rFonts w:ascii="Arial Narrow" w:eastAsia="Calibri" w:hAnsi="Arial Narrow" w:cs="Arial Narrow"/>
                <w:color w:val="000000"/>
                <w:sz w:val="20"/>
                <w:szCs w:val="20"/>
                <w:lang w:eastAsia="es-MX"/>
              </w:rPr>
              <w:t>Otros</w:t>
            </w:r>
            <w:proofErr w:type="gramEnd"/>
            <w:r w:rsidRPr="00FD16E6">
              <w:rPr>
                <w:rFonts w:ascii="Arial Narrow" w:eastAsia="Calibri" w:hAnsi="Arial Narrow" w:cs="Arial Narrow"/>
                <w:color w:val="000000"/>
                <w:sz w:val="20"/>
                <w:szCs w:val="20"/>
                <w:lang w:eastAsia="es-MX"/>
              </w:rPr>
              <w:t xml:space="preserve"> gastos por responsabilidades</w:t>
            </w:r>
          </w:p>
        </w:tc>
        <w:tc>
          <w:tcPr>
            <w:tcW w:w="2410" w:type="dxa"/>
            <w:tcBorders>
              <w:top w:val="nil"/>
              <w:left w:val="nil"/>
              <w:bottom w:val="single" w:sz="12" w:space="0" w:color="auto"/>
              <w:right w:val="single" w:sz="12" w:space="0" w:color="auto"/>
            </w:tcBorders>
            <w:shd w:val="solid" w:color="FFFFFF" w:fill="auto"/>
          </w:tcPr>
          <w:p w14:paraId="533CE88E"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24A659AE" w14:textId="77777777" w:rsidTr="00FD16E6">
        <w:trPr>
          <w:trHeight w:val="319"/>
        </w:trPr>
        <w:tc>
          <w:tcPr>
            <w:tcW w:w="8110" w:type="dxa"/>
            <w:tcBorders>
              <w:top w:val="nil"/>
              <w:left w:val="single" w:sz="12" w:space="0" w:color="auto"/>
              <w:bottom w:val="single" w:sz="12" w:space="0" w:color="auto"/>
              <w:right w:val="single" w:sz="12" w:space="0" w:color="auto"/>
            </w:tcBorders>
          </w:tcPr>
          <w:p w14:paraId="748E4938"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397 </w:t>
            </w:r>
            <w:proofErr w:type="gramStart"/>
            <w:r w:rsidRPr="00FD16E6">
              <w:rPr>
                <w:rFonts w:ascii="Arial Narrow" w:eastAsia="Calibri" w:hAnsi="Arial Narrow" w:cs="Arial Narrow"/>
                <w:color w:val="000000"/>
                <w:sz w:val="20"/>
                <w:szCs w:val="20"/>
                <w:lang w:eastAsia="es-MX"/>
              </w:rPr>
              <w:t>Utilidades</w:t>
            </w:r>
            <w:proofErr w:type="gramEnd"/>
          </w:p>
        </w:tc>
        <w:tc>
          <w:tcPr>
            <w:tcW w:w="2410" w:type="dxa"/>
            <w:tcBorders>
              <w:top w:val="nil"/>
              <w:left w:val="nil"/>
              <w:bottom w:val="single" w:sz="12" w:space="0" w:color="auto"/>
              <w:right w:val="single" w:sz="12" w:space="0" w:color="auto"/>
            </w:tcBorders>
            <w:shd w:val="solid" w:color="FFFFFF" w:fill="auto"/>
          </w:tcPr>
          <w:p w14:paraId="119BE4D4"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31804DC0" w14:textId="77777777" w:rsidTr="00FD16E6">
        <w:trPr>
          <w:trHeight w:val="319"/>
        </w:trPr>
        <w:tc>
          <w:tcPr>
            <w:tcW w:w="8110" w:type="dxa"/>
            <w:tcBorders>
              <w:top w:val="nil"/>
              <w:left w:val="single" w:sz="12" w:space="0" w:color="auto"/>
              <w:bottom w:val="single" w:sz="12" w:space="0" w:color="auto"/>
              <w:right w:val="single" w:sz="12" w:space="0" w:color="auto"/>
            </w:tcBorders>
          </w:tcPr>
          <w:p w14:paraId="1CCB38B0"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398 </w:t>
            </w:r>
            <w:proofErr w:type="gramStart"/>
            <w:r w:rsidRPr="00FD16E6">
              <w:rPr>
                <w:rFonts w:ascii="Arial Narrow" w:eastAsia="Calibri" w:hAnsi="Arial Narrow" w:cs="Arial Narrow"/>
                <w:color w:val="000000"/>
                <w:sz w:val="20"/>
                <w:szCs w:val="20"/>
                <w:lang w:eastAsia="es-MX"/>
              </w:rPr>
              <w:t>Impuesto</w:t>
            </w:r>
            <w:proofErr w:type="gramEnd"/>
            <w:r w:rsidRPr="00FD16E6">
              <w:rPr>
                <w:rFonts w:ascii="Arial Narrow" w:eastAsia="Calibri" w:hAnsi="Arial Narrow" w:cs="Arial Narrow"/>
                <w:color w:val="000000"/>
                <w:sz w:val="20"/>
                <w:szCs w:val="20"/>
                <w:lang w:eastAsia="es-MX"/>
              </w:rPr>
              <w:t xml:space="preserve"> sobre nóminas y otros que se deriven de una relación laboral</w:t>
            </w:r>
          </w:p>
        </w:tc>
        <w:tc>
          <w:tcPr>
            <w:tcW w:w="2410" w:type="dxa"/>
            <w:tcBorders>
              <w:top w:val="nil"/>
              <w:left w:val="nil"/>
              <w:bottom w:val="single" w:sz="12" w:space="0" w:color="auto"/>
              <w:right w:val="single" w:sz="12" w:space="0" w:color="auto"/>
            </w:tcBorders>
          </w:tcPr>
          <w:p w14:paraId="3B4A6E90"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89,035,954.00</w:t>
            </w:r>
          </w:p>
        </w:tc>
      </w:tr>
      <w:tr w:rsidR="00400D0D" w:rsidRPr="00FD16E6" w14:paraId="21F0FBBD" w14:textId="77777777" w:rsidTr="00FD16E6">
        <w:trPr>
          <w:trHeight w:val="319"/>
        </w:trPr>
        <w:tc>
          <w:tcPr>
            <w:tcW w:w="8110" w:type="dxa"/>
            <w:tcBorders>
              <w:top w:val="nil"/>
              <w:left w:val="single" w:sz="12" w:space="0" w:color="auto"/>
              <w:bottom w:val="single" w:sz="12" w:space="0" w:color="auto"/>
              <w:right w:val="single" w:sz="12" w:space="0" w:color="auto"/>
            </w:tcBorders>
          </w:tcPr>
          <w:p w14:paraId="22338483"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399 </w:t>
            </w:r>
            <w:proofErr w:type="gramStart"/>
            <w:r w:rsidRPr="00FD16E6">
              <w:rPr>
                <w:rFonts w:ascii="Arial Narrow" w:eastAsia="Calibri" w:hAnsi="Arial Narrow" w:cs="Arial Narrow"/>
                <w:color w:val="000000"/>
                <w:sz w:val="20"/>
                <w:szCs w:val="20"/>
                <w:lang w:eastAsia="es-MX"/>
              </w:rPr>
              <w:t>Otros</w:t>
            </w:r>
            <w:proofErr w:type="gramEnd"/>
            <w:r w:rsidRPr="00FD16E6">
              <w:rPr>
                <w:rFonts w:ascii="Arial Narrow" w:eastAsia="Calibri" w:hAnsi="Arial Narrow" w:cs="Arial Narrow"/>
                <w:color w:val="000000"/>
                <w:sz w:val="20"/>
                <w:szCs w:val="20"/>
                <w:lang w:eastAsia="es-MX"/>
              </w:rPr>
              <w:t xml:space="preserve"> servicios generales</w:t>
            </w:r>
          </w:p>
        </w:tc>
        <w:tc>
          <w:tcPr>
            <w:tcW w:w="2410" w:type="dxa"/>
            <w:tcBorders>
              <w:top w:val="nil"/>
              <w:left w:val="nil"/>
              <w:bottom w:val="single" w:sz="12" w:space="0" w:color="auto"/>
              <w:right w:val="single" w:sz="12" w:space="0" w:color="auto"/>
            </w:tcBorders>
          </w:tcPr>
          <w:p w14:paraId="2D6F4D30"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1,891,500.00</w:t>
            </w:r>
          </w:p>
        </w:tc>
      </w:tr>
      <w:tr w:rsidR="00400D0D" w:rsidRPr="00FD16E6" w14:paraId="2DC311DF" w14:textId="77777777" w:rsidTr="00FD16E6">
        <w:trPr>
          <w:trHeight w:val="319"/>
        </w:trPr>
        <w:tc>
          <w:tcPr>
            <w:tcW w:w="8110" w:type="dxa"/>
            <w:tcBorders>
              <w:top w:val="nil"/>
              <w:left w:val="single" w:sz="12" w:space="0" w:color="auto"/>
              <w:bottom w:val="single" w:sz="12" w:space="0" w:color="auto"/>
              <w:right w:val="single" w:sz="12" w:space="0" w:color="auto"/>
            </w:tcBorders>
            <w:shd w:val="clear" w:color="auto" w:fill="95B3D7" w:themeFill="accent1" w:themeFillTint="99"/>
          </w:tcPr>
          <w:p w14:paraId="34F63835" w14:textId="77777777" w:rsidR="00400D0D" w:rsidRPr="00FD16E6" w:rsidRDefault="00400D0D">
            <w:pPr>
              <w:autoSpaceDE w:val="0"/>
              <w:autoSpaceDN w:val="0"/>
              <w:adjustRightInd w:val="0"/>
              <w:rPr>
                <w:rFonts w:ascii="Arial Narrow" w:eastAsia="Calibri" w:hAnsi="Arial Narrow" w:cs="Arial Narrow"/>
                <w:b/>
                <w:bCs/>
                <w:color w:val="FFFFFF"/>
                <w:sz w:val="20"/>
                <w:szCs w:val="20"/>
                <w:lang w:eastAsia="es-MX"/>
              </w:rPr>
            </w:pPr>
            <w:r w:rsidRPr="00FD16E6">
              <w:rPr>
                <w:rFonts w:ascii="Arial Narrow" w:eastAsia="Calibri" w:hAnsi="Arial Narrow" w:cs="Arial Narrow"/>
                <w:b/>
                <w:bCs/>
                <w:color w:val="FFFFFF"/>
                <w:sz w:val="20"/>
                <w:szCs w:val="20"/>
                <w:lang w:eastAsia="es-MX"/>
              </w:rPr>
              <w:t>4000 TRANSFERENCIAS, ASIGNACIONES, SUBSIDIOS Y OTRAS AYUDAS</w:t>
            </w:r>
          </w:p>
        </w:tc>
        <w:tc>
          <w:tcPr>
            <w:tcW w:w="2410" w:type="dxa"/>
            <w:tcBorders>
              <w:top w:val="nil"/>
              <w:left w:val="nil"/>
              <w:bottom w:val="single" w:sz="12" w:space="0" w:color="auto"/>
              <w:right w:val="single" w:sz="12" w:space="0" w:color="auto"/>
            </w:tcBorders>
            <w:shd w:val="clear" w:color="auto" w:fill="95B3D7" w:themeFill="accent1" w:themeFillTint="99"/>
          </w:tcPr>
          <w:p w14:paraId="64D72C15" w14:textId="77777777" w:rsidR="00400D0D" w:rsidRPr="00FD16E6" w:rsidRDefault="00400D0D">
            <w:pPr>
              <w:autoSpaceDE w:val="0"/>
              <w:autoSpaceDN w:val="0"/>
              <w:adjustRightInd w:val="0"/>
              <w:jc w:val="right"/>
              <w:rPr>
                <w:rFonts w:ascii="Arial Narrow" w:eastAsia="Calibri" w:hAnsi="Arial Narrow" w:cs="Arial Narrow"/>
                <w:b/>
                <w:bCs/>
                <w:color w:val="FFFFFF"/>
                <w:sz w:val="20"/>
                <w:szCs w:val="20"/>
                <w:lang w:eastAsia="es-MX"/>
              </w:rPr>
            </w:pPr>
            <w:r w:rsidRPr="00FD16E6">
              <w:rPr>
                <w:rFonts w:ascii="Arial Narrow" w:eastAsia="Calibri" w:hAnsi="Arial Narrow" w:cs="Arial Narrow"/>
                <w:b/>
                <w:bCs/>
                <w:color w:val="FFFFFF"/>
                <w:sz w:val="20"/>
                <w:szCs w:val="20"/>
                <w:lang w:eastAsia="es-MX"/>
              </w:rPr>
              <w:t>$692,464,196.00</w:t>
            </w:r>
          </w:p>
        </w:tc>
      </w:tr>
      <w:tr w:rsidR="00400D0D" w:rsidRPr="00FD16E6" w14:paraId="4D7B9192"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2F917599" w14:textId="77777777" w:rsidR="00400D0D" w:rsidRPr="00FD16E6" w:rsidRDefault="00400D0D">
            <w:pPr>
              <w:autoSpaceDE w:val="0"/>
              <w:autoSpaceDN w:val="0"/>
              <w:adjustRightInd w:val="0"/>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4100 TRANSFERENCIAS INTERNAS Y ASIGNACIONES AL SECTOR PÚBLICO</w:t>
            </w:r>
          </w:p>
        </w:tc>
        <w:tc>
          <w:tcPr>
            <w:tcW w:w="2410" w:type="dxa"/>
            <w:tcBorders>
              <w:top w:val="nil"/>
              <w:left w:val="nil"/>
              <w:bottom w:val="single" w:sz="12" w:space="0" w:color="auto"/>
              <w:right w:val="single" w:sz="12" w:space="0" w:color="auto"/>
            </w:tcBorders>
            <w:shd w:val="solid" w:color="FFFFFF" w:fill="auto"/>
          </w:tcPr>
          <w:p w14:paraId="7A594366" w14:textId="77777777" w:rsidR="00400D0D" w:rsidRPr="00FD16E6" w:rsidRDefault="00400D0D">
            <w:pPr>
              <w:autoSpaceDE w:val="0"/>
              <w:autoSpaceDN w:val="0"/>
              <w:adjustRightInd w:val="0"/>
              <w:jc w:val="right"/>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603,554,579.00</w:t>
            </w:r>
          </w:p>
        </w:tc>
      </w:tr>
      <w:tr w:rsidR="00400D0D" w:rsidRPr="00FD16E6" w14:paraId="0509EF0B" w14:textId="77777777" w:rsidTr="00FD16E6">
        <w:trPr>
          <w:trHeight w:val="319"/>
        </w:trPr>
        <w:tc>
          <w:tcPr>
            <w:tcW w:w="8110" w:type="dxa"/>
            <w:tcBorders>
              <w:top w:val="nil"/>
              <w:left w:val="single" w:sz="12" w:space="0" w:color="auto"/>
              <w:bottom w:val="single" w:sz="12" w:space="0" w:color="auto"/>
              <w:right w:val="single" w:sz="12" w:space="0" w:color="auto"/>
            </w:tcBorders>
          </w:tcPr>
          <w:p w14:paraId="188C6F13"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411 </w:t>
            </w:r>
            <w:proofErr w:type="gramStart"/>
            <w:r w:rsidRPr="00FD16E6">
              <w:rPr>
                <w:rFonts w:ascii="Arial Narrow" w:eastAsia="Calibri" w:hAnsi="Arial Narrow" w:cs="Arial Narrow"/>
                <w:color w:val="000000"/>
                <w:sz w:val="20"/>
                <w:szCs w:val="20"/>
                <w:lang w:eastAsia="es-MX"/>
              </w:rPr>
              <w:t>Asignaciones</w:t>
            </w:r>
            <w:proofErr w:type="gramEnd"/>
            <w:r w:rsidRPr="00FD16E6">
              <w:rPr>
                <w:rFonts w:ascii="Arial Narrow" w:eastAsia="Calibri" w:hAnsi="Arial Narrow" w:cs="Arial Narrow"/>
                <w:color w:val="000000"/>
                <w:sz w:val="20"/>
                <w:szCs w:val="20"/>
                <w:lang w:eastAsia="es-MX"/>
              </w:rPr>
              <w:t xml:space="preserve"> presupuestarias al Poder Ejecutivo</w:t>
            </w:r>
          </w:p>
        </w:tc>
        <w:tc>
          <w:tcPr>
            <w:tcW w:w="2410" w:type="dxa"/>
            <w:tcBorders>
              <w:top w:val="nil"/>
              <w:left w:val="nil"/>
              <w:bottom w:val="single" w:sz="12" w:space="0" w:color="auto"/>
              <w:right w:val="single" w:sz="12" w:space="0" w:color="auto"/>
            </w:tcBorders>
          </w:tcPr>
          <w:p w14:paraId="5E8DE7FE"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15E87354" w14:textId="77777777" w:rsidTr="00FD16E6">
        <w:trPr>
          <w:trHeight w:val="319"/>
        </w:trPr>
        <w:tc>
          <w:tcPr>
            <w:tcW w:w="8110" w:type="dxa"/>
            <w:tcBorders>
              <w:top w:val="nil"/>
              <w:left w:val="single" w:sz="12" w:space="0" w:color="auto"/>
              <w:bottom w:val="single" w:sz="12" w:space="0" w:color="auto"/>
              <w:right w:val="single" w:sz="12" w:space="0" w:color="auto"/>
            </w:tcBorders>
          </w:tcPr>
          <w:p w14:paraId="69241E75"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412 </w:t>
            </w:r>
            <w:proofErr w:type="gramStart"/>
            <w:r w:rsidRPr="00FD16E6">
              <w:rPr>
                <w:rFonts w:ascii="Arial Narrow" w:eastAsia="Calibri" w:hAnsi="Arial Narrow" w:cs="Arial Narrow"/>
                <w:color w:val="000000"/>
                <w:sz w:val="20"/>
                <w:szCs w:val="20"/>
                <w:lang w:eastAsia="es-MX"/>
              </w:rPr>
              <w:t>Asignaciones</w:t>
            </w:r>
            <w:proofErr w:type="gramEnd"/>
            <w:r w:rsidRPr="00FD16E6">
              <w:rPr>
                <w:rFonts w:ascii="Arial Narrow" w:eastAsia="Calibri" w:hAnsi="Arial Narrow" w:cs="Arial Narrow"/>
                <w:color w:val="000000"/>
                <w:sz w:val="20"/>
                <w:szCs w:val="20"/>
                <w:lang w:eastAsia="es-MX"/>
              </w:rPr>
              <w:t xml:space="preserve"> presupuestarias al Poder Legislativo</w:t>
            </w:r>
          </w:p>
        </w:tc>
        <w:tc>
          <w:tcPr>
            <w:tcW w:w="2410" w:type="dxa"/>
            <w:tcBorders>
              <w:top w:val="nil"/>
              <w:left w:val="nil"/>
              <w:bottom w:val="single" w:sz="12" w:space="0" w:color="auto"/>
              <w:right w:val="single" w:sz="12" w:space="0" w:color="auto"/>
            </w:tcBorders>
          </w:tcPr>
          <w:p w14:paraId="29B167D1"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550D1D85" w14:textId="77777777" w:rsidTr="00FD16E6">
        <w:trPr>
          <w:trHeight w:val="319"/>
        </w:trPr>
        <w:tc>
          <w:tcPr>
            <w:tcW w:w="8110" w:type="dxa"/>
            <w:tcBorders>
              <w:top w:val="nil"/>
              <w:left w:val="single" w:sz="12" w:space="0" w:color="auto"/>
              <w:bottom w:val="single" w:sz="12" w:space="0" w:color="auto"/>
              <w:right w:val="single" w:sz="12" w:space="0" w:color="auto"/>
            </w:tcBorders>
          </w:tcPr>
          <w:p w14:paraId="119D0C0D"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413 </w:t>
            </w:r>
            <w:proofErr w:type="gramStart"/>
            <w:r w:rsidRPr="00FD16E6">
              <w:rPr>
                <w:rFonts w:ascii="Arial Narrow" w:eastAsia="Calibri" w:hAnsi="Arial Narrow" w:cs="Arial Narrow"/>
                <w:color w:val="000000"/>
                <w:sz w:val="20"/>
                <w:szCs w:val="20"/>
                <w:lang w:eastAsia="es-MX"/>
              </w:rPr>
              <w:t>Asignaciones</w:t>
            </w:r>
            <w:proofErr w:type="gramEnd"/>
            <w:r w:rsidRPr="00FD16E6">
              <w:rPr>
                <w:rFonts w:ascii="Arial Narrow" w:eastAsia="Calibri" w:hAnsi="Arial Narrow" w:cs="Arial Narrow"/>
                <w:color w:val="000000"/>
                <w:sz w:val="20"/>
                <w:szCs w:val="20"/>
                <w:lang w:eastAsia="es-MX"/>
              </w:rPr>
              <w:t xml:space="preserve"> presupuestarias al Poder Judicial</w:t>
            </w:r>
          </w:p>
        </w:tc>
        <w:tc>
          <w:tcPr>
            <w:tcW w:w="2410" w:type="dxa"/>
            <w:tcBorders>
              <w:top w:val="nil"/>
              <w:left w:val="nil"/>
              <w:bottom w:val="single" w:sz="12" w:space="0" w:color="auto"/>
              <w:right w:val="single" w:sz="12" w:space="0" w:color="auto"/>
            </w:tcBorders>
          </w:tcPr>
          <w:p w14:paraId="50E3FA7B"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6485F867" w14:textId="77777777" w:rsidTr="00FD16E6">
        <w:trPr>
          <w:trHeight w:val="319"/>
        </w:trPr>
        <w:tc>
          <w:tcPr>
            <w:tcW w:w="8110" w:type="dxa"/>
            <w:tcBorders>
              <w:top w:val="nil"/>
              <w:left w:val="single" w:sz="12" w:space="0" w:color="auto"/>
              <w:bottom w:val="single" w:sz="12" w:space="0" w:color="auto"/>
              <w:right w:val="single" w:sz="12" w:space="0" w:color="auto"/>
            </w:tcBorders>
          </w:tcPr>
          <w:p w14:paraId="7332532D"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414 </w:t>
            </w:r>
            <w:proofErr w:type="gramStart"/>
            <w:r w:rsidRPr="00FD16E6">
              <w:rPr>
                <w:rFonts w:ascii="Arial Narrow" w:eastAsia="Calibri" w:hAnsi="Arial Narrow" w:cs="Arial Narrow"/>
                <w:color w:val="000000"/>
                <w:sz w:val="20"/>
                <w:szCs w:val="20"/>
                <w:lang w:eastAsia="es-MX"/>
              </w:rPr>
              <w:t>Asignaciones</w:t>
            </w:r>
            <w:proofErr w:type="gramEnd"/>
            <w:r w:rsidRPr="00FD16E6">
              <w:rPr>
                <w:rFonts w:ascii="Arial Narrow" w:eastAsia="Calibri" w:hAnsi="Arial Narrow" w:cs="Arial Narrow"/>
                <w:color w:val="000000"/>
                <w:sz w:val="20"/>
                <w:szCs w:val="20"/>
                <w:lang w:eastAsia="es-MX"/>
              </w:rPr>
              <w:t xml:space="preserve"> presupuestarias a Órganos Autónomos</w:t>
            </w:r>
          </w:p>
        </w:tc>
        <w:tc>
          <w:tcPr>
            <w:tcW w:w="2410" w:type="dxa"/>
            <w:tcBorders>
              <w:top w:val="nil"/>
              <w:left w:val="nil"/>
              <w:bottom w:val="single" w:sz="12" w:space="0" w:color="auto"/>
              <w:right w:val="single" w:sz="12" w:space="0" w:color="auto"/>
            </w:tcBorders>
          </w:tcPr>
          <w:p w14:paraId="6CADD9B5"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5C163F9B" w14:textId="77777777" w:rsidTr="00FD16E6">
        <w:trPr>
          <w:trHeight w:val="624"/>
        </w:trPr>
        <w:tc>
          <w:tcPr>
            <w:tcW w:w="8110" w:type="dxa"/>
            <w:tcBorders>
              <w:top w:val="nil"/>
              <w:left w:val="single" w:sz="12" w:space="0" w:color="auto"/>
              <w:bottom w:val="single" w:sz="12" w:space="0" w:color="auto"/>
              <w:right w:val="single" w:sz="12" w:space="0" w:color="auto"/>
            </w:tcBorders>
          </w:tcPr>
          <w:p w14:paraId="029766CE"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415 </w:t>
            </w:r>
            <w:proofErr w:type="gramStart"/>
            <w:r w:rsidRPr="00FD16E6">
              <w:rPr>
                <w:rFonts w:ascii="Arial Narrow" w:eastAsia="Calibri" w:hAnsi="Arial Narrow" w:cs="Arial Narrow"/>
                <w:color w:val="000000"/>
                <w:sz w:val="20"/>
                <w:szCs w:val="20"/>
                <w:lang w:eastAsia="es-MX"/>
              </w:rPr>
              <w:t>Transferencias</w:t>
            </w:r>
            <w:proofErr w:type="gramEnd"/>
            <w:r w:rsidRPr="00FD16E6">
              <w:rPr>
                <w:rFonts w:ascii="Arial Narrow" w:eastAsia="Calibri" w:hAnsi="Arial Narrow" w:cs="Arial Narrow"/>
                <w:color w:val="000000"/>
                <w:sz w:val="20"/>
                <w:szCs w:val="20"/>
                <w:lang w:eastAsia="es-MX"/>
              </w:rPr>
              <w:t xml:space="preserve"> internas otorgadas a entidades paraestatales no empresariales y no financieras</w:t>
            </w:r>
          </w:p>
        </w:tc>
        <w:tc>
          <w:tcPr>
            <w:tcW w:w="2410" w:type="dxa"/>
            <w:tcBorders>
              <w:top w:val="nil"/>
              <w:left w:val="nil"/>
              <w:bottom w:val="single" w:sz="12" w:space="0" w:color="auto"/>
              <w:right w:val="single" w:sz="12" w:space="0" w:color="auto"/>
            </w:tcBorders>
          </w:tcPr>
          <w:p w14:paraId="054FA915"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603,554,579.00</w:t>
            </w:r>
          </w:p>
        </w:tc>
      </w:tr>
      <w:tr w:rsidR="00400D0D" w:rsidRPr="00FD16E6" w14:paraId="69FFE96D" w14:textId="77777777" w:rsidTr="00FD16E6">
        <w:trPr>
          <w:trHeight w:val="319"/>
        </w:trPr>
        <w:tc>
          <w:tcPr>
            <w:tcW w:w="8110" w:type="dxa"/>
            <w:tcBorders>
              <w:top w:val="nil"/>
              <w:left w:val="single" w:sz="12" w:space="0" w:color="auto"/>
              <w:bottom w:val="single" w:sz="12" w:space="0" w:color="auto"/>
              <w:right w:val="single" w:sz="12" w:space="0" w:color="auto"/>
            </w:tcBorders>
          </w:tcPr>
          <w:p w14:paraId="5C92F7E3"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416 </w:t>
            </w:r>
            <w:proofErr w:type="gramStart"/>
            <w:r w:rsidRPr="00FD16E6">
              <w:rPr>
                <w:rFonts w:ascii="Arial Narrow" w:eastAsia="Calibri" w:hAnsi="Arial Narrow" w:cs="Arial Narrow"/>
                <w:color w:val="000000"/>
                <w:sz w:val="20"/>
                <w:szCs w:val="20"/>
                <w:lang w:eastAsia="es-MX"/>
              </w:rPr>
              <w:t>Transferencias</w:t>
            </w:r>
            <w:proofErr w:type="gramEnd"/>
            <w:r w:rsidRPr="00FD16E6">
              <w:rPr>
                <w:rFonts w:ascii="Arial Narrow" w:eastAsia="Calibri" w:hAnsi="Arial Narrow" w:cs="Arial Narrow"/>
                <w:color w:val="000000"/>
                <w:sz w:val="20"/>
                <w:szCs w:val="20"/>
                <w:lang w:eastAsia="es-MX"/>
              </w:rPr>
              <w:t xml:space="preserve"> internas otorgadas a entidades paraestatales empresariales y no financieras</w:t>
            </w:r>
          </w:p>
        </w:tc>
        <w:tc>
          <w:tcPr>
            <w:tcW w:w="2410" w:type="dxa"/>
            <w:tcBorders>
              <w:top w:val="nil"/>
              <w:left w:val="nil"/>
              <w:bottom w:val="single" w:sz="12" w:space="0" w:color="auto"/>
              <w:right w:val="single" w:sz="12" w:space="0" w:color="auto"/>
            </w:tcBorders>
          </w:tcPr>
          <w:p w14:paraId="0D3CA12D"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29342F20" w14:textId="77777777" w:rsidTr="00FD16E6">
        <w:trPr>
          <w:trHeight w:val="319"/>
        </w:trPr>
        <w:tc>
          <w:tcPr>
            <w:tcW w:w="8110" w:type="dxa"/>
            <w:tcBorders>
              <w:top w:val="nil"/>
              <w:left w:val="single" w:sz="12" w:space="0" w:color="auto"/>
              <w:bottom w:val="single" w:sz="12" w:space="0" w:color="auto"/>
              <w:right w:val="single" w:sz="12" w:space="0" w:color="auto"/>
            </w:tcBorders>
          </w:tcPr>
          <w:p w14:paraId="19AAEFA3"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417 </w:t>
            </w:r>
            <w:proofErr w:type="gramStart"/>
            <w:r w:rsidRPr="00FD16E6">
              <w:rPr>
                <w:rFonts w:ascii="Arial Narrow" w:eastAsia="Calibri" w:hAnsi="Arial Narrow" w:cs="Arial Narrow"/>
                <w:color w:val="000000"/>
                <w:sz w:val="20"/>
                <w:szCs w:val="20"/>
                <w:lang w:eastAsia="es-MX"/>
              </w:rPr>
              <w:t>Transferencias</w:t>
            </w:r>
            <w:proofErr w:type="gramEnd"/>
            <w:r w:rsidRPr="00FD16E6">
              <w:rPr>
                <w:rFonts w:ascii="Arial Narrow" w:eastAsia="Calibri" w:hAnsi="Arial Narrow" w:cs="Arial Narrow"/>
                <w:color w:val="000000"/>
                <w:sz w:val="20"/>
                <w:szCs w:val="20"/>
                <w:lang w:eastAsia="es-MX"/>
              </w:rPr>
              <w:t xml:space="preserve"> internas otorgadas a fideicomisos públicos empresariales y no financieros</w:t>
            </w:r>
          </w:p>
        </w:tc>
        <w:tc>
          <w:tcPr>
            <w:tcW w:w="2410" w:type="dxa"/>
            <w:tcBorders>
              <w:top w:val="nil"/>
              <w:left w:val="nil"/>
              <w:bottom w:val="single" w:sz="12" w:space="0" w:color="auto"/>
              <w:right w:val="single" w:sz="12" w:space="0" w:color="auto"/>
            </w:tcBorders>
          </w:tcPr>
          <w:p w14:paraId="4DB80F6A"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11A5BFBC" w14:textId="77777777" w:rsidTr="00FD16E6">
        <w:trPr>
          <w:trHeight w:val="319"/>
        </w:trPr>
        <w:tc>
          <w:tcPr>
            <w:tcW w:w="8110" w:type="dxa"/>
            <w:tcBorders>
              <w:top w:val="nil"/>
              <w:left w:val="single" w:sz="12" w:space="0" w:color="auto"/>
              <w:bottom w:val="single" w:sz="12" w:space="0" w:color="auto"/>
              <w:right w:val="single" w:sz="12" w:space="0" w:color="auto"/>
            </w:tcBorders>
          </w:tcPr>
          <w:p w14:paraId="52009B64"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418 </w:t>
            </w:r>
            <w:proofErr w:type="gramStart"/>
            <w:r w:rsidRPr="00FD16E6">
              <w:rPr>
                <w:rFonts w:ascii="Arial Narrow" w:eastAsia="Calibri" w:hAnsi="Arial Narrow" w:cs="Arial Narrow"/>
                <w:color w:val="000000"/>
                <w:sz w:val="20"/>
                <w:szCs w:val="20"/>
                <w:lang w:eastAsia="es-MX"/>
              </w:rPr>
              <w:t>Transferencias</w:t>
            </w:r>
            <w:proofErr w:type="gramEnd"/>
            <w:r w:rsidRPr="00FD16E6">
              <w:rPr>
                <w:rFonts w:ascii="Arial Narrow" w:eastAsia="Calibri" w:hAnsi="Arial Narrow" w:cs="Arial Narrow"/>
                <w:color w:val="000000"/>
                <w:sz w:val="20"/>
                <w:szCs w:val="20"/>
                <w:lang w:eastAsia="es-MX"/>
              </w:rPr>
              <w:t xml:space="preserve"> internas otorgadas a instituciones paraestatales públicas financieras</w:t>
            </w:r>
          </w:p>
        </w:tc>
        <w:tc>
          <w:tcPr>
            <w:tcW w:w="2410" w:type="dxa"/>
            <w:tcBorders>
              <w:top w:val="nil"/>
              <w:left w:val="nil"/>
              <w:bottom w:val="single" w:sz="12" w:space="0" w:color="auto"/>
              <w:right w:val="single" w:sz="12" w:space="0" w:color="auto"/>
            </w:tcBorders>
          </w:tcPr>
          <w:p w14:paraId="7C563114"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1AA9215E" w14:textId="77777777" w:rsidTr="00FD16E6">
        <w:trPr>
          <w:trHeight w:val="319"/>
        </w:trPr>
        <w:tc>
          <w:tcPr>
            <w:tcW w:w="8110" w:type="dxa"/>
            <w:tcBorders>
              <w:top w:val="nil"/>
              <w:left w:val="single" w:sz="12" w:space="0" w:color="auto"/>
              <w:bottom w:val="single" w:sz="12" w:space="0" w:color="auto"/>
              <w:right w:val="single" w:sz="12" w:space="0" w:color="auto"/>
            </w:tcBorders>
          </w:tcPr>
          <w:p w14:paraId="1EB93F54"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419 </w:t>
            </w:r>
            <w:proofErr w:type="gramStart"/>
            <w:r w:rsidRPr="00FD16E6">
              <w:rPr>
                <w:rFonts w:ascii="Arial Narrow" w:eastAsia="Calibri" w:hAnsi="Arial Narrow" w:cs="Arial Narrow"/>
                <w:color w:val="000000"/>
                <w:sz w:val="20"/>
                <w:szCs w:val="20"/>
                <w:lang w:eastAsia="es-MX"/>
              </w:rPr>
              <w:t>Transferencias</w:t>
            </w:r>
            <w:proofErr w:type="gramEnd"/>
            <w:r w:rsidRPr="00FD16E6">
              <w:rPr>
                <w:rFonts w:ascii="Arial Narrow" w:eastAsia="Calibri" w:hAnsi="Arial Narrow" w:cs="Arial Narrow"/>
                <w:color w:val="000000"/>
                <w:sz w:val="20"/>
                <w:szCs w:val="20"/>
                <w:lang w:eastAsia="es-MX"/>
              </w:rPr>
              <w:t xml:space="preserve"> internas otorgadas a fideicomisos públicos financieros</w:t>
            </w:r>
          </w:p>
        </w:tc>
        <w:tc>
          <w:tcPr>
            <w:tcW w:w="2410" w:type="dxa"/>
            <w:tcBorders>
              <w:top w:val="nil"/>
              <w:left w:val="nil"/>
              <w:bottom w:val="single" w:sz="12" w:space="0" w:color="auto"/>
              <w:right w:val="single" w:sz="12" w:space="0" w:color="auto"/>
            </w:tcBorders>
          </w:tcPr>
          <w:p w14:paraId="43BF3D8D"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021C289E" w14:textId="77777777" w:rsidTr="00FD16E6">
        <w:trPr>
          <w:trHeight w:val="319"/>
        </w:trPr>
        <w:tc>
          <w:tcPr>
            <w:tcW w:w="8110" w:type="dxa"/>
            <w:tcBorders>
              <w:top w:val="nil"/>
              <w:left w:val="single" w:sz="12" w:space="0" w:color="auto"/>
              <w:bottom w:val="single" w:sz="12" w:space="0" w:color="auto"/>
              <w:right w:val="single" w:sz="12" w:space="0" w:color="auto"/>
            </w:tcBorders>
          </w:tcPr>
          <w:p w14:paraId="6571D023" w14:textId="77777777" w:rsidR="00400D0D" w:rsidRPr="00FD16E6" w:rsidRDefault="00400D0D">
            <w:pPr>
              <w:autoSpaceDE w:val="0"/>
              <w:autoSpaceDN w:val="0"/>
              <w:adjustRightInd w:val="0"/>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4200 TRANSFERENCIAS AL RESTO DEL SECTOR PÚBLICO</w:t>
            </w:r>
          </w:p>
        </w:tc>
        <w:tc>
          <w:tcPr>
            <w:tcW w:w="2410" w:type="dxa"/>
            <w:tcBorders>
              <w:top w:val="nil"/>
              <w:left w:val="nil"/>
              <w:bottom w:val="single" w:sz="12" w:space="0" w:color="auto"/>
              <w:right w:val="single" w:sz="12" w:space="0" w:color="auto"/>
            </w:tcBorders>
          </w:tcPr>
          <w:p w14:paraId="5A4AC95F" w14:textId="77777777" w:rsidR="00400D0D" w:rsidRPr="00FD16E6" w:rsidRDefault="00400D0D">
            <w:pPr>
              <w:autoSpaceDE w:val="0"/>
              <w:autoSpaceDN w:val="0"/>
              <w:adjustRightInd w:val="0"/>
              <w:jc w:val="right"/>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1,425,975.00</w:t>
            </w:r>
          </w:p>
        </w:tc>
      </w:tr>
      <w:tr w:rsidR="00400D0D" w:rsidRPr="00FD16E6" w14:paraId="61099F3D" w14:textId="77777777" w:rsidTr="00FD16E6">
        <w:trPr>
          <w:trHeight w:val="319"/>
        </w:trPr>
        <w:tc>
          <w:tcPr>
            <w:tcW w:w="8110" w:type="dxa"/>
            <w:tcBorders>
              <w:top w:val="nil"/>
              <w:left w:val="single" w:sz="12" w:space="0" w:color="auto"/>
              <w:bottom w:val="single" w:sz="12" w:space="0" w:color="auto"/>
              <w:right w:val="single" w:sz="12" w:space="0" w:color="auto"/>
            </w:tcBorders>
          </w:tcPr>
          <w:p w14:paraId="0D4EE67B"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421 </w:t>
            </w:r>
            <w:proofErr w:type="gramStart"/>
            <w:r w:rsidRPr="00FD16E6">
              <w:rPr>
                <w:rFonts w:ascii="Arial Narrow" w:eastAsia="Calibri" w:hAnsi="Arial Narrow" w:cs="Arial Narrow"/>
                <w:color w:val="000000"/>
                <w:sz w:val="20"/>
                <w:szCs w:val="20"/>
                <w:lang w:eastAsia="es-MX"/>
              </w:rPr>
              <w:t>Transferencias</w:t>
            </w:r>
            <w:proofErr w:type="gramEnd"/>
            <w:r w:rsidRPr="00FD16E6">
              <w:rPr>
                <w:rFonts w:ascii="Arial Narrow" w:eastAsia="Calibri" w:hAnsi="Arial Narrow" w:cs="Arial Narrow"/>
                <w:color w:val="000000"/>
                <w:sz w:val="20"/>
                <w:szCs w:val="20"/>
                <w:lang w:eastAsia="es-MX"/>
              </w:rPr>
              <w:t xml:space="preserve"> otorgadas a entidades paraestatales no empresariales y no financieras</w:t>
            </w:r>
          </w:p>
        </w:tc>
        <w:tc>
          <w:tcPr>
            <w:tcW w:w="2410" w:type="dxa"/>
            <w:tcBorders>
              <w:top w:val="nil"/>
              <w:left w:val="nil"/>
              <w:bottom w:val="single" w:sz="12" w:space="0" w:color="auto"/>
              <w:right w:val="single" w:sz="12" w:space="0" w:color="auto"/>
            </w:tcBorders>
          </w:tcPr>
          <w:p w14:paraId="26ECAF31"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6FC7B0E5" w14:textId="77777777" w:rsidTr="00FD16E6">
        <w:trPr>
          <w:trHeight w:val="319"/>
        </w:trPr>
        <w:tc>
          <w:tcPr>
            <w:tcW w:w="8110" w:type="dxa"/>
            <w:tcBorders>
              <w:top w:val="nil"/>
              <w:left w:val="single" w:sz="12" w:space="0" w:color="auto"/>
              <w:bottom w:val="single" w:sz="12" w:space="0" w:color="auto"/>
              <w:right w:val="single" w:sz="12" w:space="0" w:color="auto"/>
            </w:tcBorders>
          </w:tcPr>
          <w:p w14:paraId="492EDDCF"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422 </w:t>
            </w:r>
            <w:proofErr w:type="gramStart"/>
            <w:r w:rsidRPr="00FD16E6">
              <w:rPr>
                <w:rFonts w:ascii="Arial Narrow" w:eastAsia="Calibri" w:hAnsi="Arial Narrow" w:cs="Arial Narrow"/>
                <w:color w:val="000000"/>
                <w:sz w:val="20"/>
                <w:szCs w:val="20"/>
                <w:lang w:eastAsia="es-MX"/>
              </w:rPr>
              <w:t>Transferencias</w:t>
            </w:r>
            <w:proofErr w:type="gramEnd"/>
            <w:r w:rsidRPr="00FD16E6">
              <w:rPr>
                <w:rFonts w:ascii="Arial Narrow" w:eastAsia="Calibri" w:hAnsi="Arial Narrow" w:cs="Arial Narrow"/>
                <w:color w:val="000000"/>
                <w:sz w:val="20"/>
                <w:szCs w:val="20"/>
                <w:lang w:eastAsia="es-MX"/>
              </w:rPr>
              <w:t xml:space="preserve"> otorgadas para entidades paraestatales empresariales y no financieras</w:t>
            </w:r>
          </w:p>
        </w:tc>
        <w:tc>
          <w:tcPr>
            <w:tcW w:w="2410" w:type="dxa"/>
            <w:tcBorders>
              <w:top w:val="nil"/>
              <w:left w:val="nil"/>
              <w:bottom w:val="single" w:sz="12" w:space="0" w:color="auto"/>
              <w:right w:val="single" w:sz="12" w:space="0" w:color="auto"/>
            </w:tcBorders>
          </w:tcPr>
          <w:p w14:paraId="26002CE9"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5BAD7396" w14:textId="77777777" w:rsidTr="00FD16E6">
        <w:trPr>
          <w:trHeight w:val="319"/>
        </w:trPr>
        <w:tc>
          <w:tcPr>
            <w:tcW w:w="8110" w:type="dxa"/>
            <w:tcBorders>
              <w:top w:val="nil"/>
              <w:left w:val="single" w:sz="12" w:space="0" w:color="auto"/>
              <w:bottom w:val="single" w:sz="12" w:space="0" w:color="auto"/>
              <w:right w:val="single" w:sz="12" w:space="0" w:color="auto"/>
            </w:tcBorders>
          </w:tcPr>
          <w:p w14:paraId="5ADA419E"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423 </w:t>
            </w:r>
            <w:proofErr w:type="gramStart"/>
            <w:r w:rsidRPr="00FD16E6">
              <w:rPr>
                <w:rFonts w:ascii="Arial Narrow" w:eastAsia="Calibri" w:hAnsi="Arial Narrow" w:cs="Arial Narrow"/>
                <w:color w:val="000000"/>
                <w:sz w:val="20"/>
                <w:szCs w:val="20"/>
                <w:lang w:eastAsia="es-MX"/>
              </w:rPr>
              <w:t>Transferencias</w:t>
            </w:r>
            <w:proofErr w:type="gramEnd"/>
            <w:r w:rsidRPr="00FD16E6">
              <w:rPr>
                <w:rFonts w:ascii="Arial Narrow" w:eastAsia="Calibri" w:hAnsi="Arial Narrow" w:cs="Arial Narrow"/>
                <w:color w:val="000000"/>
                <w:sz w:val="20"/>
                <w:szCs w:val="20"/>
                <w:lang w:eastAsia="es-MX"/>
              </w:rPr>
              <w:t xml:space="preserve"> otorgadas para instituciones paraestatales públicas financieras</w:t>
            </w:r>
          </w:p>
        </w:tc>
        <w:tc>
          <w:tcPr>
            <w:tcW w:w="2410" w:type="dxa"/>
            <w:tcBorders>
              <w:top w:val="nil"/>
              <w:left w:val="nil"/>
              <w:bottom w:val="single" w:sz="12" w:space="0" w:color="auto"/>
              <w:right w:val="single" w:sz="12" w:space="0" w:color="auto"/>
            </w:tcBorders>
          </w:tcPr>
          <w:p w14:paraId="02143121"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42FD9B43" w14:textId="77777777" w:rsidTr="00FD16E6">
        <w:trPr>
          <w:trHeight w:val="319"/>
        </w:trPr>
        <w:tc>
          <w:tcPr>
            <w:tcW w:w="8110" w:type="dxa"/>
            <w:tcBorders>
              <w:top w:val="nil"/>
              <w:left w:val="single" w:sz="12" w:space="0" w:color="auto"/>
              <w:bottom w:val="single" w:sz="12" w:space="0" w:color="auto"/>
              <w:right w:val="single" w:sz="12" w:space="0" w:color="auto"/>
            </w:tcBorders>
          </w:tcPr>
          <w:p w14:paraId="28382EF7"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424 </w:t>
            </w:r>
            <w:proofErr w:type="gramStart"/>
            <w:r w:rsidRPr="00FD16E6">
              <w:rPr>
                <w:rFonts w:ascii="Arial Narrow" w:eastAsia="Calibri" w:hAnsi="Arial Narrow" w:cs="Arial Narrow"/>
                <w:color w:val="000000"/>
                <w:sz w:val="20"/>
                <w:szCs w:val="20"/>
                <w:lang w:eastAsia="es-MX"/>
              </w:rPr>
              <w:t>Transferencias</w:t>
            </w:r>
            <w:proofErr w:type="gramEnd"/>
            <w:r w:rsidRPr="00FD16E6">
              <w:rPr>
                <w:rFonts w:ascii="Arial Narrow" w:eastAsia="Calibri" w:hAnsi="Arial Narrow" w:cs="Arial Narrow"/>
                <w:color w:val="000000"/>
                <w:sz w:val="20"/>
                <w:szCs w:val="20"/>
                <w:lang w:eastAsia="es-MX"/>
              </w:rPr>
              <w:t xml:space="preserve"> otorgadas a entidades federativas y municipios</w:t>
            </w:r>
          </w:p>
        </w:tc>
        <w:tc>
          <w:tcPr>
            <w:tcW w:w="2410" w:type="dxa"/>
            <w:tcBorders>
              <w:top w:val="nil"/>
              <w:left w:val="nil"/>
              <w:bottom w:val="single" w:sz="12" w:space="0" w:color="auto"/>
              <w:right w:val="single" w:sz="12" w:space="0" w:color="auto"/>
            </w:tcBorders>
          </w:tcPr>
          <w:p w14:paraId="0E6E92AC"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01B06E78" w14:textId="77777777" w:rsidTr="00FD16E6">
        <w:trPr>
          <w:trHeight w:val="319"/>
        </w:trPr>
        <w:tc>
          <w:tcPr>
            <w:tcW w:w="8110" w:type="dxa"/>
            <w:tcBorders>
              <w:top w:val="nil"/>
              <w:left w:val="single" w:sz="12" w:space="0" w:color="auto"/>
              <w:bottom w:val="single" w:sz="12" w:space="0" w:color="auto"/>
              <w:right w:val="single" w:sz="12" w:space="0" w:color="auto"/>
            </w:tcBorders>
          </w:tcPr>
          <w:p w14:paraId="163A3DD2"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425 </w:t>
            </w:r>
            <w:proofErr w:type="gramStart"/>
            <w:r w:rsidRPr="00FD16E6">
              <w:rPr>
                <w:rFonts w:ascii="Arial Narrow" w:eastAsia="Calibri" w:hAnsi="Arial Narrow" w:cs="Arial Narrow"/>
                <w:color w:val="000000"/>
                <w:sz w:val="20"/>
                <w:szCs w:val="20"/>
                <w:lang w:eastAsia="es-MX"/>
              </w:rPr>
              <w:t>Transferencias</w:t>
            </w:r>
            <w:proofErr w:type="gramEnd"/>
            <w:r w:rsidRPr="00FD16E6">
              <w:rPr>
                <w:rFonts w:ascii="Arial Narrow" w:eastAsia="Calibri" w:hAnsi="Arial Narrow" w:cs="Arial Narrow"/>
                <w:color w:val="000000"/>
                <w:sz w:val="20"/>
                <w:szCs w:val="20"/>
                <w:lang w:eastAsia="es-MX"/>
              </w:rPr>
              <w:t xml:space="preserve"> a fideicomisos de entidades federativas y municipios</w:t>
            </w:r>
          </w:p>
        </w:tc>
        <w:tc>
          <w:tcPr>
            <w:tcW w:w="2410" w:type="dxa"/>
            <w:tcBorders>
              <w:top w:val="nil"/>
              <w:left w:val="nil"/>
              <w:bottom w:val="single" w:sz="12" w:space="0" w:color="auto"/>
              <w:right w:val="single" w:sz="12" w:space="0" w:color="auto"/>
            </w:tcBorders>
          </w:tcPr>
          <w:p w14:paraId="53626B05"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1,425,975.00</w:t>
            </w:r>
          </w:p>
        </w:tc>
      </w:tr>
      <w:tr w:rsidR="00400D0D" w:rsidRPr="00FD16E6" w14:paraId="4ED0524F" w14:textId="77777777" w:rsidTr="00FD16E6">
        <w:trPr>
          <w:trHeight w:val="319"/>
        </w:trPr>
        <w:tc>
          <w:tcPr>
            <w:tcW w:w="8110" w:type="dxa"/>
            <w:tcBorders>
              <w:top w:val="nil"/>
              <w:left w:val="single" w:sz="12" w:space="0" w:color="auto"/>
              <w:bottom w:val="single" w:sz="12" w:space="0" w:color="auto"/>
              <w:right w:val="single" w:sz="12" w:space="0" w:color="auto"/>
            </w:tcBorders>
          </w:tcPr>
          <w:p w14:paraId="688AA84A" w14:textId="77777777" w:rsidR="00400D0D" w:rsidRPr="00FD16E6" w:rsidRDefault="00400D0D">
            <w:pPr>
              <w:autoSpaceDE w:val="0"/>
              <w:autoSpaceDN w:val="0"/>
              <w:adjustRightInd w:val="0"/>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4300 SUBSIDIOS Y SUBVENCIONES</w:t>
            </w:r>
          </w:p>
        </w:tc>
        <w:tc>
          <w:tcPr>
            <w:tcW w:w="2410" w:type="dxa"/>
            <w:tcBorders>
              <w:top w:val="nil"/>
              <w:left w:val="nil"/>
              <w:bottom w:val="single" w:sz="12" w:space="0" w:color="auto"/>
              <w:right w:val="single" w:sz="12" w:space="0" w:color="auto"/>
            </w:tcBorders>
          </w:tcPr>
          <w:p w14:paraId="2A670FA7" w14:textId="77777777" w:rsidR="00400D0D" w:rsidRPr="00FD16E6" w:rsidRDefault="00400D0D">
            <w:pPr>
              <w:autoSpaceDE w:val="0"/>
              <w:autoSpaceDN w:val="0"/>
              <w:adjustRightInd w:val="0"/>
              <w:jc w:val="right"/>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29,911,644.00</w:t>
            </w:r>
          </w:p>
        </w:tc>
      </w:tr>
      <w:tr w:rsidR="00400D0D" w:rsidRPr="00FD16E6" w14:paraId="58DD69E5" w14:textId="77777777" w:rsidTr="00FD16E6">
        <w:trPr>
          <w:trHeight w:val="319"/>
        </w:trPr>
        <w:tc>
          <w:tcPr>
            <w:tcW w:w="8110" w:type="dxa"/>
            <w:tcBorders>
              <w:top w:val="nil"/>
              <w:left w:val="single" w:sz="12" w:space="0" w:color="auto"/>
              <w:bottom w:val="single" w:sz="12" w:space="0" w:color="auto"/>
              <w:right w:val="single" w:sz="12" w:space="0" w:color="auto"/>
            </w:tcBorders>
          </w:tcPr>
          <w:p w14:paraId="28F275F8"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431 </w:t>
            </w:r>
            <w:proofErr w:type="gramStart"/>
            <w:r w:rsidRPr="00FD16E6">
              <w:rPr>
                <w:rFonts w:ascii="Arial Narrow" w:eastAsia="Calibri" w:hAnsi="Arial Narrow" w:cs="Arial Narrow"/>
                <w:color w:val="000000"/>
                <w:sz w:val="20"/>
                <w:szCs w:val="20"/>
                <w:lang w:eastAsia="es-MX"/>
              </w:rPr>
              <w:t>Subsidios</w:t>
            </w:r>
            <w:proofErr w:type="gramEnd"/>
            <w:r w:rsidRPr="00FD16E6">
              <w:rPr>
                <w:rFonts w:ascii="Arial Narrow" w:eastAsia="Calibri" w:hAnsi="Arial Narrow" w:cs="Arial Narrow"/>
                <w:color w:val="000000"/>
                <w:sz w:val="20"/>
                <w:szCs w:val="20"/>
                <w:lang w:eastAsia="es-MX"/>
              </w:rPr>
              <w:t xml:space="preserve"> a la producción</w:t>
            </w:r>
          </w:p>
        </w:tc>
        <w:tc>
          <w:tcPr>
            <w:tcW w:w="2410" w:type="dxa"/>
            <w:tcBorders>
              <w:top w:val="nil"/>
              <w:left w:val="nil"/>
              <w:bottom w:val="single" w:sz="12" w:space="0" w:color="auto"/>
              <w:right w:val="single" w:sz="12" w:space="0" w:color="auto"/>
            </w:tcBorders>
          </w:tcPr>
          <w:p w14:paraId="78A479B1"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6B42CD78" w14:textId="77777777" w:rsidTr="00FD16E6">
        <w:trPr>
          <w:trHeight w:val="319"/>
        </w:trPr>
        <w:tc>
          <w:tcPr>
            <w:tcW w:w="8110" w:type="dxa"/>
            <w:tcBorders>
              <w:top w:val="nil"/>
              <w:left w:val="single" w:sz="12" w:space="0" w:color="auto"/>
              <w:bottom w:val="single" w:sz="12" w:space="0" w:color="auto"/>
              <w:right w:val="single" w:sz="12" w:space="0" w:color="auto"/>
            </w:tcBorders>
          </w:tcPr>
          <w:p w14:paraId="413453ED"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432 </w:t>
            </w:r>
            <w:proofErr w:type="gramStart"/>
            <w:r w:rsidRPr="00FD16E6">
              <w:rPr>
                <w:rFonts w:ascii="Arial Narrow" w:eastAsia="Calibri" w:hAnsi="Arial Narrow" w:cs="Arial Narrow"/>
                <w:color w:val="000000"/>
                <w:sz w:val="20"/>
                <w:szCs w:val="20"/>
                <w:lang w:eastAsia="es-MX"/>
              </w:rPr>
              <w:t>Subsidios</w:t>
            </w:r>
            <w:proofErr w:type="gramEnd"/>
            <w:r w:rsidRPr="00FD16E6">
              <w:rPr>
                <w:rFonts w:ascii="Arial Narrow" w:eastAsia="Calibri" w:hAnsi="Arial Narrow" w:cs="Arial Narrow"/>
                <w:color w:val="000000"/>
                <w:sz w:val="20"/>
                <w:szCs w:val="20"/>
                <w:lang w:eastAsia="es-MX"/>
              </w:rPr>
              <w:t xml:space="preserve"> a la distribución</w:t>
            </w:r>
          </w:p>
        </w:tc>
        <w:tc>
          <w:tcPr>
            <w:tcW w:w="2410" w:type="dxa"/>
            <w:tcBorders>
              <w:top w:val="nil"/>
              <w:left w:val="nil"/>
              <w:bottom w:val="single" w:sz="12" w:space="0" w:color="auto"/>
              <w:right w:val="single" w:sz="12" w:space="0" w:color="auto"/>
            </w:tcBorders>
          </w:tcPr>
          <w:p w14:paraId="0F848DDB"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47C5839F" w14:textId="77777777" w:rsidTr="00FD16E6">
        <w:trPr>
          <w:trHeight w:val="319"/>
        </w:trPr>
        <w:tc>
          <w:tcPr>
            <w:tcW w:w="8110" w:type="dxa"/>
            <w:tcBorders>
              <w:top w:val="nil"/>
              <w:left w:val="single" w:sz="12" w:space="0" w:color="auto"/>
              <w:bottom w:val="single" w:sz="12" w:space="0" w:color="auto"/>
              <w:right w:val="single" w:sz="12" w:space="0" w:color="auto"/>
            </w:tcBorders>
          </w:tcPr>
          <w:p w14:paraId="7CD1564C"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433 </w:t>
            </w:r>
            <w:proofErr w:type="gramStart"/>
            <w:r w:rsidRPr="00FD16E6">
              <w:rPr>
                <w:rFonts w:ascii="Arial Narrow" w:eastAsia="Calibri" w:hAnsi="Arial Narrow" w:cs="Arial Narrow"/>
                <w:color w:val="000000"/>
                <w:sz w:val="20"/>
                <w:szCs w:val="20"/>
                <w:lang w:eastAsia="es-MX"/>
              </w:rPr>
              <w:t>Subsidios</w:t>
            </w:r>
            <w:proofErr w:type="gramEnd"/>
            <w:r w:rsidRPr="00FD16E6">
              <w:rPr>
                <w:rFonts w:ascii="Arial Narrow" w:eastAsia="Calibri" w:hAnsi="Arial Narrow" w:cs="Arial Narrow"/>
                <w:color w:val="000000"/>
                <w:sz w:val="20"/>
                <w:szCs w:val="20"/>
                <w:lang w:eastAsia="es-MX"/>
              </w:rPr>
              <w:t xml:space="preserve"> a la inversión</w:t>
            </w:r>
          </w:p>
        </w:tc>
        <w:tc>
          <w:tcPr>
            <w:tcW w:w="2410" w:type="dxa"/>
            <w:tcBorders>
              <w:top w:val="nil"/>
              <w:left w:val="nil"/>
              <w:bottom w:val="single" w:sz="12" w:space="0" w:color="auto"/>
              <w:right w:val="single" w:sz="12" w:space="0" w:color="auto"/>
            </w:tcBorders>
          </w:tcPr>
          <w:p w14:paraId="05E89C6C"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546AD738"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7F5740ED"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434 </w:t>
            </w:r>
            <w:proofErr w:type="gramStart"/>
            <w:r w:rsidRPr="00FD16E6">
              <w:rPr>
                <w:rFonts w:ascii="Arial Narrow" w:eastAsia="Calibri" w:hAnsi="Arial Narrow" w:cs="Arial Narrow"/>
                <w:color w:val="000000"/>
                <w:sz w:val="20"/>
                <w:szCs w:val="20"/>
                <w:lang w:eastAsia="es-MX"/>
              </w:rPr>
              <w:t>Subsidios</w:t>
            </w:r>
            <w:proofErr w:type="gramEnd"/>
            <w:r w:rsidRPr="00FD16E6">
              <w:rPr>
                <w:rFonts w:ascii="Arial Narrow" w:eastAsia="Calibri" w:hAnsi="Arial Narrow" w:cs="Arial Narrow"/>
                <w:color w:val="000000"/>
                <w:sz w:val="20"/>
                <w:szCs w:val="20"/>
                <w:lang w:eastAsia="es-MX"/>
              </w:rPr>
              <w:t xml:space="preserve"> a la prestación de servicios públicos</w:t>
            </w:r>
          </w:p>
        </w:tc>
        <w:tc>
          <w:tcPr>
            <w:tcW w:w="2410" w:type="dxa"/>
            <w:tcBorders>
              <w:top w:val="nil"/>
              <w:left w:val="nil"/>
              <w:bottom w:val="single" w:sz="12" w:space="0" w:color="auto"/>
              <w:right w:val="single" w:sz="12" w:space="0" w:color="auto"/>
            </w:tcBorders>
          </w:tcPr>
          <w:p w14:paraId="5162BFF4"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39ED115D" w14:textId="77777777" w:rsidTr="00FD16E6">
        <w:trPr>
          <w:trHeight w:val="319"/>
        </w:trPr>
        <w:tc>
          <w:tcPr>
            <w:tcW w:w="8110" w:type="dxa"/>
            <w:tcBorders>
              <w:top w:val="nil"/>
              <w:left w:val="single" w:sz="12" w:space="0" w:color="auto"/>
              <w:bottom w:val="single" w:sz="12" w:space="0" w:color="auto"/>
              <w:right w:val="single" w:sz="12" w:space="0" w:color="auto"/>
            </w:tcBorders>
          </w:tcPr>
          <w:p w14:paraId="21CF688C"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435 </w:t>
            </w:r>
            <w:proofErr w:type="gramStart"/>
            <w:r w:rsidRPr="00FD16E6">
              <w:rPr>
                <w:rFonts w:ascii="Arial Narrow" w:eastAsia="Calibri" w:hAnsi="Arial Narrow" w:cs="Arial Narrow"/>
                <w:color w:val="000000"/>
                <w:sz w:val="20"/>
                <w:szCs w:val="20"/>
                <w:lang w:eastAsia="es-MX"/>
              </w:rPr>
              <w:t>Subsidios</w:t>
            </w:r>
            <w:proofErr w:type="gramEnd"/>
            <w:r w:rsidRPr="00FD16E6">
              <w:rPr>
                <w:rFonts w:ascii="Arial Narrow" w:eastAsia="Calibri" w:hAnsi="Arial Narrow" w:cs="Arial Narrow"/>
                <w:color w:val="000000"/>
                <w:sz w:val="20"/>
                <w:szCs w:val="20"/>
                <w:lang w:eastAsia="es-MX"/>
              </w:rPr>
              <w:t xml:space="preserve"> para cubrir diferenciales de tasas de interés</w:t>
            </w:r>
          </w:p>
        </w:tc>
        <w:tc>
          <w:tcPr>
            <w:tcW w:w="2410" w:type="dxa"/>
            <w:tcBorders>
              <w:top w:val="nil"/>
              <w:left w:val="nil"/>
              <w:bottom w:val="single" w:sz="12" w:space="0" w:color="auto"/>
              <w:right w:val="single" w:sz="12" w:space="0" w:color="auto"/>
            </w:tcBorders>
          </w:tcPr>
          <w:p w14:paraId="2CEA773C"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76A59D55" w14:textId="77777777" w:rsidTr="00FD16E6">
        <w:trPr>
          <w:trHeight w:val="319"/>
        </w:trPr>
        <w:tc>
          <w:tcPr>
            <w:tcW w:w="8110" w:type="dxa"/>
            <w:tcBorders>
              <w:top w:val="nil"/>
              <w:left w:val="single" w:sz="12" w:space="0" w:color="auto"/>
              <w:bottom w:val="single" w:sz="12" w:space="0" w:color="auto"/>
              <w:right w:val="single" w:sz="12" w:space="0" w:color="auto"/>
            </w:tcBorders>
          </w:tcPr>
          <w:p w14:paraId="56BFEB16"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436 </w:t>
            </w:r>
            <w:proofErr w:type="gramStart"/>
            <w:r w:rsidRPr="00FD16E6">
              <w:rPr>
                <w:rFonts w:ascii="Arial Narrow" w:eastAsia="Calibri" w:hAnsi="Arial Narrow" w:cs="Arial Narrow"/>
                <w:color w:val="000000"/>
                <w:sz w:val="20"/>
                <w:szCs w:val="20"/>
                <w:lang w:eastAsia="es-MX"/>
              </w:rPr>
              <w:t>Subsidios</w:t>
            </w:r>
            <w:proofErr w:type="gramEnd"/>
            <w:r w:rsidRPr="00FD16E6">
              <w:rPr>
                <w:rFonts w:ascii="Arial Narrow" w:eastAsia="Calibri" w:hAnsi="Arial Narrow" w:cs="Arial Narrow"/>
                <w:color w:val="000000"/>
                <w:sz w:val="20"/>
                <w:szCs w:val="20"/>
                <w:lang w:eastAsia="es-MX"/>
              </w:rPr>
              <w:t xml:space="preserve"> a la vivienda</w:t>
            </w:r>
          </w:p>
        </w:tc>
        <w:tc>
          <w:tcPr>
            <w:tcW w:w="2410" w:type="dxa"/>
            <w:tcBorders>
              <w:top w:val="nil"/>
              <w:left w:val="nil"/>
              <w:bottom w:val="single" w:sz="12" w:space="0" w:color="auto"/>
              <w:right w:val="single" w:sz="12" w:space="0" w:color="auto"/>
            </w:tcBorders>
          </w:tcPr>
          <w:p w14:paraId="1BAA7DB7"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59724747" w14:textId="77777777" w:rsidTr="00FD16E6">
        <w:trPr>
          <w:trHeight w:val="319"/>
        </w:trPr>
        <w:tc>
          <w:tcPr>
            <w:tcW w:w="8110" w:type="dxa"/>
            <w:tcBorders>
              <w:top w:val="nil"/>
              <w:left w:val="single" w:sz="12" w:space="0" w:color="auto"/>
              <w:bottom w:val="single" w:sz="12" w:space="0" w:color="auto"/>
              <w:right w:val="single" w:sz="12" w:space="0" w:color="auto"/>
            </w:tcBorders>
          </w:tcPr>
          <w:p w14:paraId="4A91CD80"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437 </w:t>
            </w:r>
            <w:proofErr w:type="gramStart"/>
            <w:r w:rsidRPr="00FD16E6">
              <w:rPr>
                <w:rFonts w:ascii="Arial Narrow" w:eastAsia="Calibri" w:hAnsi="Arial Narrow" w:cs="Arial Narrow"/>
                <w:color w:val="000000"/>
                <w:sz w:val="20"/>
                <w:szCs w:val="20"/>
                <w:lang w:eastAsia="es-MX"/>
              </w:rPr>
              <w:t>Subvenciones</w:t>
            </w:r>
            <w:proofErr w:type="gramEnd"/>
            <w:r w:rsidRPr="00FD16E6">
              <w:rPr>
                <w:rFonts w:ascii="Arial Narrow" w:eastAsia="Calibri" w:hAnsi="Arial Narrow" w:cs="Arial Narrow"/>
                <w:color w:val="000000"/>
                <w:sz w:val="20"/>
                <w:szCs w:val="20"/>
                <w:lang w:eastAsia="es-MX"/>
              </w:rPr>
              <w:t xml:space="preserve"> al consumo</w:t>
            </w:r>
          </w:p>
        </w:tc>
        <w:tc>
          <w:tcPr>
            <w:tcW w:w="2410" w:type="dxa"/>
            <w:tcBorders>
              <w:top w:val="nil"/>
              <w:left w:val="nil"/>
              <w:bottom w:val="single" w:sz="12" w:space="0" w:color="auto"/>
              <w:right w:val="single" w:sz="12" w:space="0" w:color="auto"/>
            </w:tcBorders>
          </w:tcPr>
          <w:p w14:paraId="568578A5"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77DB50EB"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102559DE"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lastRenderedPageBreak/>
              <w:t xml:space="preserve">438 </w:t>
            </w:r>
            <w:proofErr w:type="gramStart"/>
            <w:r w:rsidRPr="00FD16E6">
              <w:rPr>
                <w:rFonts w:ascii="Arial Narrow" w:eastAsia="Calibri" w:hAnsi="Arial Narrow" w:cs="Arial Narrow"/>
                <w:color w:val="000000"/>
                <w:sz w:val="20"/>
                <w:szCs w:val="20"/>
                <w:lang w:eastAsia="es-MX"/>
              </w:rPr>
              <w:t>Subsidios</w:t>
            </w:r>
            <w:proofErr w:type="gramEnd"/>
            <w:r w:rsidRPr="00FD16E6">
              <w:rPr>
                <w:rFonts w:ascii="Arial Narrow" w:eastAsia="Calibri" w:hAnsi="Arial Narrow" w:cs="Arial Narrow"/>
                <w:color w:val="000000"/>
                <w:sz w:val="20"/>
                <w:szCs w:val="20"/>
                <w:lang w:eastAsia="es-MX"/>
              </w:rPr>
              <w:t xml:space="preserve"> a entidades federativas y municipios</w:t>
            </w:r>
          </w:p>
        </w:tc>
        <w:tc>
          <w:tcPr>
            <w:tcW w:w="2410" w:type="dxa"/>
            <w:tcBorders>
              <w:top w:val="nil"/>
              <w:left w:val="nil"/>
              <w:bottom w:val="single" w:sz="12" w:space="0" w:color="auto"/>
              <w:right w:val="single" w:sz="12" w:space="0" w:color="auto"/>
            </w:tcBorders>
          </w:tcPr>
          <w:p w14:paraId="03F562C8"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3D390734" w14:textId="77777777" w:rsidTr="00FD16E6">
        <w:trPr>
          <w:trHeight w:val="319"/>
        </w:trPr>
        <w:tc>
          <w:tcPr>
            <w:tcW w:w="8110" w:type="dxa"/>
            <w:tcBorders>
              <w:top w:val="nil"/>
              <w:left w:val="single" w:sz="12" w:space="0" w:color="auto"/>
              <w:bottom w:val="single" w:sz="12" w:space="0" w:color="auto"/>
              <w:right w:val="single" w:sz="12" w:space="0" w:color="auto"/>
            </w:tcBorders>
          </w:tcPr>
          <w:p w14:paraId="33BC4567"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439 </w:t>
            </w:r>
            <w:proofErr w:type="gramStart"/>
            <w:r w:rsidRPr="00FD16E6">
              <w:rPr>
                <w:rFonts w:ascii="Arial Narrow" w:eastAsia="Calibri" w:hAnsi="Arial Narrow" w:cs="Arial Narrow"/>
                <w:color w:val="000000"/>
                <w:sz w:val="20"/>
                <w:szCs w:val="20"/>
                <w:lang w:eastAsia="es-MX"/>
              </w:rPr>
              <w:t>Otros</w:t>
            </w:r>
            <w:proofErr w:type="gramEnd"/>
            <w:r w:rsidRPr="00FD16E6">
              <w:rPr>
                <w:rFonts w:ascii="Arial Narrow" w:eastAsia="Calibri" w:hAnsi="Arial Narrow" w:cs="Arial Narrow"/>
                <w:color w:val="000000"/>
                <w:sz w:val="20"/>
                <w:szCs w:val="20"/>
                <w:lang w:eastAsia="es-MX"/>
              </w:rPr>
              <w:t xml:space="preserve"> subsidios</w:t>
            </w:r>
          </w:p>
        </w:tc>
        <w:tc>
          <w:tcPr>
            <w:tcW w:w="2410" w:type="dxa"/>
            <w:tcBorders>
              <w:top w:val="nil"/>
              <w:left w:val="nil"/>
              <w:bottom w:val="single" w:sz="12" w:space="0" w:color="auto"/>
              <w:right w:val="single" w:sz="12" w:space="0" w:color="auto"/>
            </w:tcBorders>
          </w:tcPr>
          <w:p w14:paraId="58BF47F9"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29,911,644.00</w:t>
            </w:r>
          </w:p>
        </w:tc>
      </w:tr>
      <w:tr w:rsidR="00400D0D" w:rsidRPr="00FD16E6" w14:paraId="59D0468B"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4FD6375F" w14:textId="77777777" w:rsidR="00400D0D" w:rsidRPr="00FD16E6" w:rsidRDefault="00400D0D">
            <w:pPr>
              <w:autoSpaceDE w:val="0"/>
              <w:autoSpaceDN w:val="0"/>
              <w:adjustRightInd w:val="0"/>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4400 AYUDAS SOCIALES</w:t>
            </w:r>
          </w:p>
        </w:tc>
        <w:tc>
          <w:tcPr>
            <w:tcW w:w="2410" w:type="dxa"/>
            <w:tcBorders>
              <w:top w:val="nil"/>
              <w:left w:val="nil"/>
              <w:bottom w:val="single" w:sz="12" w:space="0" w:color="auto"/>
              <w:right w:val="single" w:sz="12" w:space="0" w:color="auto"/>
            </w:tcBorders>
            <w:shd w:val="solid" w:color="FFFFFF" w:fill="auto"/>
          </w:tcPr>
          <w:p w14:paraId="68171D69" w14:textId="77777777" w:rsidR="00400D0D" w:rsidRPr="00FD16E6" w:rsidRDefault="00400D0D">
            <w:pPr>
              <w:autoSpaceDE w:val="0"/>
              <w:autoSpaceDN w:val="0"/>
              <w:adjustRightInd w:val="0"/>
              <w:jc w:val="right"/>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53,395,998.00</w:t>
            </w:r>
          </w:p>
        </w:tc>
      </w:tr>
      <w:tr w:rsidR="00400D0D" w:rsidRPr="00FD16E6" w14:paraId="568C2195" w14:textId="77777777" w:rsidTr="00FD16E6">
        <w:trPr>
          <w:trHeight w:val="319"/>
        </w:trPr>
        <w:tc>
          <w:tcPr>
            <w:tcW w:w="8110" w:type="dxa"/>
            <w:tcBorders>
              <w:top w:val="nil"/>
              <w:left w:val="single" w:sz="12" w:space="0" w:color="auto"/>
              <w:bottom w:val="single" w:sz="12" w:space="0" w:color="auto"/>
              <w:right w:val="single" w:sz="12" w:space="0" w:color="auto"/>
            </w:tcBorders>
          </w:tcPr>
          <w:p w14:paraId="262F36F0"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441 </w:t>
            </w:r>
            <w:proofErr w:type="gramStart"/>
            <w:r w:rsidRPr="00FD16E6">
              <w:rPr>
                <w:rFonts w:ascii="Arial Narrow" w:eastAsia="Calibri" w:hAnsi="Arial Narrow" w:cs="Arial Narrow"/>
                <w:color w:val="000000"/>
                <w:sz w:val="20"/>
                <w:szCs w:val="20"/>
                <w:lang w:eastAsia="es-MX"/>
              </w:rPr>
              <w:t>Ayudas</w:t>
            </w:r>
            <w:proofErr w:type="gramEnd"/>
            <w:r w:rsidRPr="00FD16E6">
              <w:rPr>
                <w:rFonts w:ascii="Arial Narrow" w:eastAsia="Calibri" w:hAnsi="Arial Narrow" w:cs="Arial Narrow"/>
                <w:color w:val="000000"/>
                <w:sz w:val="20"/>
                <w:szCs w:val="20"/>
                <w:lang w:eastAsia="es-MX"/>
              </w:rPr>
              <w:t xml:space="preserve"> sociales a personas</w:t>
            </w:r>
          </w:p>
        </w:tc>
        <w:tc>
          <w:tcPr>
            <w:tcW w:w="2410" w:type="dxa"/>
            <w:tcBorders>
              <w:top w:val="nil"/>
              <w:left w:val="nil"/>
              <w:bottom w:val="single" w:sz="12" w:space="0" w:color="auto"/>
              <w:right w:val="single" w:sz="12" w:space="0" w:color="auto"/>
            </w:tcBorders>
          </w:tcPr>
          <w:p w14:paraId="7C5B5300"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41,912,324.00</w:t>
            </w:r>
          </w:p>
        </w:tc>
      </w:tr>
      <w:tr w:rsidR="00400D0D" w:rsidRPr="00FD16E6" w14:paraId="4E0B2068" w14:textId="77777777" w:rsidTr="00FD16E6">
        <w:trPr>
          <w:trHeight w:val="319"/>
        </w:trPr>
        <w:tc>
          <w:tcPr>
            <w:tcW w:w="8110" w:type="dxa"/>
            <w:tcBorders>
              <w:top w:val="nil"/>
              <w:left w:val="single" w:sz="12" w:space="0" w:color="auto"/>
              <w:bottom w:val="single" w:sz="12" w:space="0" w:color="auto"/>
              <w:right w:val="single" w:sz="12" w:space="0" w:color="auto"/>
            </w:tcBorders>
          </w:tcPr>
          <w:p w14:paraId="58F13143"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442 </w:t>
            </w:r>
            <w:proofErr w:type="gramStart"/>
            <w:r w:rsidRPr="00FD16E6">
              <w:rPr>
                <w:rFonts w:ascii="Arial Narrow" w:eastAsia="Calibri" w:hAnsi="Arial Narrow" w:cs="Arial Narrow"/>
                <w:color w:val="000000"/>
                <w:sz w:val="20"/>
                <w:szCs w:val="20"/>
                <w:lang w:eastAsia="es-MX"/>
              </w:rPr>
              <w:t>Becas</w:t>
            </w:r>
            <w:proofErr w:type="gramEnd"/>
            <w:r w:rsidRPr="00FD16E6">
              <w:rPr>
                <w:rFonts w:ascii="Arial Narrow" w:eastAsia="Calibri" w:hAnsi="Arial Narrow" w:cs="Arial Narrow"/>
                <w:color w:val="000000"/>
                <w:sz w:val="20"/>
                <w:szCs w:val="20"/>
                <w:lang w:eastAsia="es-MX"/>
              </w:rPr>
              <w:t xml:space="preserve"> y otras ayudas para programas de capacitación</w:t>
            </w:r>
          </w:p>
        </w:tc>
        <w:tc>
          <w:tcPr>
            <w:tcW w:w="2410" w:type="dxa"/>
            <w:tcBorders>
              <w:top w:val="nil"/>
              <w:left w:val="nil"/>
              <w:bottom w:val="single" w:sz="12" w:space="0" w:color="auto"/>
              <w:right w:val="single" w:sz="12" w:space="0" w:color="auto"/>
            </w:tcBorders>
          </w:tcPr>
          <w:p w14:paraId="37FBB2E7"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5,445,000.00</w:t>
            </w:r>
          </w:p>
        </w:tc>
      </w:tr>
      <w:tr w:rsidR="00400D0D" w:rsidRPr="00FD16E6" w14:paraId="3E4CD0BD" w14:textId="77777777" w:rsidTr="00FD16E6">
        <w:trPr>
          <w:trHeight w:val="319"/>
        </w:trPr>
        <w:tc>
          <w:tcPr>
            <w:tcW w:w="8110" w:type="dxa"/>
            <w:tcBorders>
              <w:top w:val="nil"/>
              <w:left w:val="single" w:sz="12" w:space="0" w:color="auto"/>
              <w:bottom w:val="single" w:sz="12" w:space="0" w:color="auto"/>
              <w:right w:val="single" w:sz="12" w:space="0" w:color="auto"/>
            </w:tcBorders>
          </w:tcPr>
          <w:p w14:paraId="1BE7237B"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443 </w:t>
            </w:r>
            <w:proofErr w:type="gramStart"/>
            <w:r w:rsidRPr="00FD16E6">
              <w:rPr>
                <w:rFonts w:ascii="Arial Narrow" w:eastAsia="Calibri" w:hAnsi="Arial Narrow" w:cs="Arial Narrow"/>
                <w:color w:val="000000"/>
                <w:sz w:val="20"/>
                <w:szCs w:val="20"/>
                <w:lang w:eastAsia="es-MX"/>
              </w:rPr>
              <w:t>Ayudas</w:t>
            </w:r>
            <w:proofErr w:type="gramEnd"/>
            <w:r w:rsidRPr="00FD16E6">
              <w:rPr>
                <w:rFonts w:ascii="Arial Narrow" w:eastAsia="Calibri" w:hAnsi="Arial Narrow" w:cs="Arial Narrow"/>
                <w:color w:val="000000"/>
                <w:sz w:val="20"/>
                <w:szCs w:val="20"/>
                <w:lang w:eastAsia="es-MX"/>
              </w:rPr>
              <w:t xml:space="preserve"> sociales a instituciones de enseñanza</w:t>
            </w:r>
          </w:p>
        </w:tc>
        <w:tc>
          <w:tcPr>
            <w:tcW w:w="2410" w:type="dxa"/>
            <w:tcBorders>
              <w:top w:val="nil"/>
              <w:left w:val="nil"/>
              <w:bottom w:val="single" w:sz="12" w:space="0" w:color="auto"/>
              <w:right w:val="single" w:sz="12" w:space="0" w:color="auto"/>
            </w:tcBorders>
          </w:tcPr>
          <w:p w14:paraId="0D48D62A"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39,000.00</w:t>
            </w:r>
          </w:p>
        </w:tc>
      </w:tr>
      <w:tr w:rsidR="00400D0D" w:rsidRPr="00FD16E6" w14:paraId="50AB7169" w14:textId="77777777" w:rsidTr="00FD16E6">
        <w:trPr>
          <w:trHeight w:val="319"/>
        </w:trPr>
        <w:tc>
          <w:tcPr>
            <w:tcW w:w="8110" w:type="dxa"/>
            <w:tcBorders>
              <w:top w:val="nil"/>
              <w:left w:val="single" w:sz="12" w:space="0" w:color="auto"/>
              <w:bottom w:val="single" w:sz="12" w:space="0" w:color="auto"/>
              <w:right w:val="single" w:sz="12" w:space="0" w:color="auto"/>
            </w:tcBorders>
          </w:tcPr>
          <w:p w14:paraId="23F0C771"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444 </w:t>
            </w:r>
            <w:proofErr w:type="gramStart"/>
            <w:r w:rsidRPr="00FD16E6">
              <w:rPr>
                <w:rFonts w:ascii="Arial Narrow" w:eastAsia="Calibri" w:hAnsi="Arial Narrow" w:cs="Arial Narrow"/>
                <w:color w:val="000000"/>
                <w:sz w:val="20"/>
                <w:szCs w:val="20"/>
                <w:lang w:eastAsia="es-MX"/>
              </w:rPr>
              <w:t>Ayudas</w:t>
            </w:r>
            <w:proofErr w:type="gramEnd"/>
            <w:r w:rsidRPr="00FD16E6">
              <w:rPr>
                <w:rFonts w:ascii="Arial Narrow" w:eastAsia="Calibri" w:hAnsi="Arial Narrow" w:cs="Arial Narrow"/>
                <w:color w:val="000000"/>
                <w:sz w:val="20"/>
                <w:szCs w:val="20"/>
                <w:lang w:eastAsia="es-MX"/>
              </w:rPr>
              <w:t xml:space="preserve"> sociales a actividades científicas o académicas</w:t>
            </w:r>
          </w:p>
        </w:tc>
        <w:tc>
          <w:tcPr>
            <w:tcW w:w="2410" w:type="dxa"/>
            <w:tcBorders>
              <w:top w:val="nil"/>
              <w:left w:val="nil"/>
              <w:bottom w:val="single" w:sz="12" w:space="0" w:color="auto"/>
              <w:right w:val="single" w:sz="12" w:space="0" w:color="auto"/>
            </w:tcBorders>
          </w:tcPr>
          <w:p w14:paraId="671FF94A"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56FA9FD8" w14:textId="77777777" w:rsidTr="00FD16E6">
        <w:trPr>
          <w:trHeight w:val="319"/>
        </w:trPr>
        <w:tc>
          <w:tcPr>
            <w:tcW w:w="8110" w:type="dxa"/>
            <w:tcBorders>
              <w:top w:val="nil"/>
              <w:left w:val="single" w:sz="12" w:space="0" w:color="auto"/>
              <w:bottom w:val="single" w:sz="12" w:space="0" w:color="auto"/>
              <w:right w:val="single" w:sz="12" w:space="0" w:color="auto"/>
            </w:tcBorders>
          </w:tcPr>
          <w:p w14:paraId="5C2AA7B4"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445 </w:t>
            </w:r>
            <w:proofErr w:type="gramStart"/>
            <w:r w:rsidRPr="00FD16E6">
              <w:rPr>
                <w:rFonts w:ascii="Arial Narrow" w:eastAsia="Calibri" w:hAnsi="Arial Narrow" w:cs="Arial Narrow"/>
                <w:color w:val="000000"/>
                <w:sz w:val="20"/>
                <w:szCs w:val="20"/>
                <w:lang w:eastAsia="es-MX"/>
              </w:rPr>
              <w:t>Ayudas</w:t>
            </w:r>
            <w:proofErr w:type="gramEnd"/>
            <w:r w:rsidRPr="00FD16E6">
              <w:rPr>
                <w:rFonts w:ascii="Arial Narrow" w:eastAsia="Calibri" w:hAnsi="Arial Narrow" w:cs="Arial Narrow"/>
                <w:color w:val="000000"/>
                <w:sz w:val="20"/>
                <w:szCs w:val="20"/>
                <w:lang w:eastAsia="es-MX"/>
              </w:rPr>
              <w:t xml:space="preserve"> sociales a instituciones sin fines de lucro</w:t>
            </w:r>
          </w:p>
        </w:tc>
        <w:tc>
          <w:tcPr>
            <w:tcW w:w="2410" w:type="dxa"/>
            <w:tcBorders>
              <w:top w:val="nil"/>
              <w:left w:val="nil"/>
              <w:bottom w:val="single" w:sz="12" w:space="0" w:color="auto"/>
              <w:right w:val="single" w:sz="12" w:space="0" w:color="auto"/>
            </w:tcBorders>
          </w:tcPr>
          <w:p w14:paraId="6B708712"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5,999,674.00</w:t>
            </w:r>
          </w:p>
        </w:tc>
      </w:tr>
      <w:tr w:rsidR="00400D0D" w:rsidRPr="00FD16E6" w14:paraId="14F85F69" w14:textId="77777777" w:rsidTr="00FD16E6">
        <w:trPr>
          <w:trHeight w:val="319"/>
        </w:trPr>
        <w:tc>
          <w:tcPr>
            <w:tcW w:w="8110" w:type="dxa"/>
            <w:tcBorders>
              <w:top w:val="nil"/>
              <w:left w:val="single" w:sz="12" w:space="0" w:color="auto"/>
              <w:bottom w:val="single" w:sz="12" w:space="0" w:color="auto"/>
              <w:right w:val="single" w:sz="12" w:space="0" w:color="auto"/>
            </w:tcBorders>
          </w:tcPr>
          <w:p w14:paraId="67D3074B"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446 </w:t>
            </w:r>
            <w:proofErr w:type="gramStart"/>
            <w:r w:rsidRPr="00FD16E6">
              <w:rPr>
                <w:rFonts w:ascii="Arial Narrow" w:eastAsia="Calibri" w:hAnsi="Arial Narrow" w:cs="Arial Narrow"/>
                <w:color w:val="000000"/>
                <w:sz w:val="20"/>
                <w:szCs w:val="20"/>
                <w:lang w:eastAsia="es-MX"/>
              </w:rPr>
              <w:t>Ayudas</w:t>
            </w:r>
            <w:proofErr w:type="gramEnd"/>
            <w:r w:rsidRPr="00FD16E6">
              <w:rPr>
                <w:rFonts w:ascii="Arial Narrow" w:eastAsia="Calibri" w:hAnsi="Arial Narrow" w:cs="Arial Narrow"/>
                <w:color w:val="000000"/>
                <w:sz w:val="20"/>
                <w:szCs w:val="20"/>
                <w:lang w:eastAsia="es-MX"/>
              </w:rPr>
              <w:t xml:space="preserve"> sociales a cooperativas</w:t>
            </w:r>
          </w:p>
        </w:tc>
        <w:tc>
          <w:tcPr>
            <w:tcW w:w="2410" w:type="dxa"/>
            <w:tcBorders>
              <w:top w:val="nil"/>
              <w:left w:val="nil"/>
              <w:bottom w:val="single" w:sz="12" w:space="0" w:color="auto"/>
              <w:right w:val="single" w:sz="12" w:space="0" w:color="auto"/>
            </w:tcBorders>
          </w:tcPr>
          <w:p w14:paraId="25CBC2AE"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0AD8722D" w14:textId="77777777" w:rsidTr="00FD16E6">
        <w:trPr>
          <w:trHeight w:val="319"/>
        </w:trPr>
        <w:tc>
          <w:tcPr>
            <w:tcW w:w="8110" w:type="dxa"/>
            <w:tcBorders>
              <w:top w:val="nil"/>
              <w:left w:val="single" w:sz="12" w:space="0" w:color="auto"/>
              <w:bottom w:val="single" w:sz="12" w:space="0" w:color="auto"/>
              <w:right w:val="single" w:sz="12" w:space="0" w:color="auto"/>
            </w:tcBorders>
          </w:tcPr>
          <w:p w14:paraId="1770FC97"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447 </w:t>
            </w:r>
            <w:proofErr w:type="gramStart"/>
            <w:r w:rsidRPr="00FD16E6">
              <w:rPr>
                <w:rFonts w:ascii="Arial Narrow" w:eastAsia="Calibri" w:hAnsi="Arial Narrow" w:cs="Arial Narrow"/>
                <w:color w:val="000000"/>
                <w:sz w:val="20"/>
                <w:szCs w:val="20"/>
                <w:lang w:eastAsia="es-MX"/>
              </w:rPr>
              <w:t>Ayudas</w:t>
            </w:r>
            <w:proofErr w:type="gramEnd"/>
            <w:r w:rsidRPr="00FD16E6">
              <w:rPr>
                <w:rFonts w:ascii="Arial Narrow" w:eastAsia="Calibri" w:hAnsi="Arial Narrow" w:cs="Arial Narrow"/>
                <w:color w:val="000000"/>
                <w:sz w:val="20"/>
                <w:szCs w:val="20"/>
                <w:lang w:eastAsia="es-MX"/>
              </w:rPr>
              <w:t xml:space="preserve"> sociales a entidades de interés público</w:t>
            </w:r>
          </w:p>
        </w:tc>
        <w:tc>
          <w:tcPr>
            <w:tcW w:w="2410" w:type="dxa"/>
            <w:tcBorders>
              <w:top w:val="nil"/>
              <w:left w:val="nil"/>
              <w:bottom w:val="single" w:sz="12" w:space="0" w:color="auto"/>
              <w:right w:val="single" w:sz="12" w:space="0" w:color="auto"/>
            </w:tcBorders>
          </w:tcPr>
          <w:p w14:paraId="6496DE3B"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674C18C2" w14:textId="77777777" w:rsidTr="00FD16E6">
        <w:trPr>
          <w:trHeight w:val="319"/>
        </w:trPr>
        <w:tc>
          <w:tcPr>
            <w:tcW w:w="8110" w:type="dxa"/>
            <w:tcBorders>
              <w:top w:val="nil"/>
              <w:left w:val="single" w:sz="12" w:space="0" w:color="auto"/>
              <w:bottom w:val="single" w:sz="12" w:space="0" w:color="auto"/>
              <w:right w:val="single" w:sz="12" w:space="0" w:color="auto"/>
            </w:tcBorders>
          </w:tcPr>
          <w:p w14:paraId="2CA0DBAD"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448 </w:t>
            </w:r>
            <w:proofErr w:type="gramStart"/>
            <w:r w:rsidRPr="00FD16E6">
              <w:rPr>
                <w:rFonts w:ascii="Arial Narrow" w:eastAsia="Calibri" w:hAnsi="Arial Narrow" w:cs="Arial Narrow"/>
                <w:color w:val="000000"/>
                <w:sz w:val="20"/>
                <w:szCs w:val="20"/>
                <w:lang w:eastAsia="es-MX"/>
              </w:rPr>
              <w:t>Ayudas</w:t>
            </w:r>
            <w:proofErr w:type="gramEnd"/>
            <w:r w:rsidRPr="00FD16E6">
              <w:rPr>
                <w:rFonts w:ascii="Arial Narrow" w:eastAsia="Calibri" w:hAnsi="Arial Narrow" w:cs="Arial Narrow"/>
                <w:color w:val="000000"/>
                <w:sz w:val="20"/>
                <w:szCs w:val="20"/>
                <w:lang w:eastAsia="es-MX"/>
              </w:rPr>
              <w:t xml:space="preserve"> por desastres naturales y otros siniestros</w:t>
            </w:r>
          </w:p>
        </w:tc>
        <w:tc>
          <w:tcPr>
            <w:tcW w:w="2410" w:type="dxa"/>
            <w:tcBorders>
              <w:top w:val="nil"/>
              <w:left w:val="nil"/>
              <w:bottom w:val="single" w:sz="12" w:space="0" w:color="auto"/>
              <w:right w:val="single" w:sz="12" w:space="0" w:color="auto"/>
            </w:tcBorders>
          </w:tcPr>
          <w:p w14:paraId="32183F96"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3B53E59B" w14:textId="77777777" w:rsidTr="00FD16E6">
        <w:trPr>
          <w:trHeight w:val="319"/>
        </w:trPr>
        <w:tc>
          <w:tcPr>
            <w:tcW w:w="8110" w:type="dxa"/>
            <w:tcBorders>
              <w:top w:val="nil"/>
              <w:left w:val="single" w:sz="12" w:space="0" w:color="auto"/>
              <w:bottom w:val="single" w:sz="12" w:space="0" w:color="auto"/>
              <w:right w:val="single" w:sz="12" w:space="0" w:color="auto"/>
            </w:tcBorders>
          </w:tcPr>
          <w:p w14:paraId="6D5EBE50" w14:textId="77777777" w:rsidR="00400D0D" w:rsidRPr="00FD16E6" w:rsidRDefault="00400D0D">
            <w:pPr>
              <w:autoSpaceDE w:val="0"/>
              <w:autoSpaceDN w:val="0"/>
              <w:adjustRightInd w:val="0"/>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4500 PENSIONES Y JUBILACIONES</w:t>
            </w:r>
          </w:p>
        </w:tc>
        <w:tc>
          <w:tcPr>
            <w:tcW w:w="2410" w:type="dxa"/>
            <w:tcBorders>
              <w:top w:val="nil"/>
              <w:left w:val="nil"/>
              <w:bottom w:val="single" w:sz="12" w:space="0" w:color="auto"/>
              <w:right w:val="single" w:sz="12" w:space="0" w:color="auto"/>
            </w:tcBorders>
          </w:tcPr>
          <w:p w14:paraId="66B7FC38" w14:textId="77777777" w:rsidR="00400D0D" w:rsidRPr="00FD16E6" w:rsidRDefault="00400D0D">
            <w:pPr>
              <w:autoSpaceDE w:val="0"/>
              <w:autoSpaceDN w:val="0"/>
              <w:adjustRightInd w:val="0"/>
              <w:jc w:val="right"/>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0.00</w:t>
            </w:r>
          </w:p>
        </w:tc>
      </w:tr>
      <w:tr w:rsidR="00400D0D" w:rsidRPr="00FD16E6" w14:paraId="049C90BC" w14:textId="77777777" w:rsidTr="00FD16E6">
        <w:trPr>
          <w:trHeight w:val="319"/>
        </w:trPr>
        <w:tc>
          <w:tcPr>
            <w:tcW w:w="8110" w:type="dxa"/>
            <w:tcBorders>
              <w:top w:val="nil"/>
              <w:left w:val="single" w:sz="12" w:space="0" w:color="auto"/>
              <w:bottom w:val="single" w:sz="12" w:space="0" w:color="auto"/>
              <w:right w:val="single" w:sz="12" w:space="0" w:color="auto"/>
            </w:tcBorders>
          </w:tcPr>
          <w:p w14:paraId="1C9C4F6A"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451 </w:t>
            </w:r>
            <w:proofErr w:type="gramStart"/>
            <w:r w:rsidRPr="00FD16E6">
              <w:rPr>
                <w:rFonts w:ascii="Arial Narrow" w:eastAsia="Calibri" w:hAnsi="Arial Narrow" w:cs="Arial Narrow"/>
                <w:color w:val="000000"/>
                <w:sz w:val="20"/>
                <w:szCs w:val="20"/>
                <w:lang w:eastAsia="es-MX"/>
              </w:rPr>
              <w:t>Pensiones</w:t>
            </w:r>
            <w:proofErr w:type="gramEnd"/>
          </w:p>
        </w:tc>
        <w:tc>
          <w:tcPr>
            <w:tcW w:w="2410" w:type="dxa"/>
            <w:tcBorders>
              <w:top w:val="nil"/>
              <w:left w:val="nil"/>
              <w:bottom w:val="single" w:sz="12" w:space="0" w:color="auto"/>
              <w:right w:val="single" w:sz="12" w:space="0" w:color="auto"/>
            </w:tcBorders>
          </w:tcPr>
          <w:p w14:paraId="339F62C3"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015DAF5F" w14:textId="77777777" w:rsidTr="00FD16E6">
        <w:trPr>
          <w:trHeight w:val="319"/>
        </w:trPr>
        <w:tc>
          <w:tcPr>
            <w:tcW w:w="8110" w:type="dxa"/>
            <w:tcBorders>
              <w:top w:val="nil"/>
              <w:left w:val="single" w:sz="12" w:space="0" w:color="auto"/>
              <w:bottom w:val="single" w:sz="12" w:space="0" w:color="auto"/>
              <w:right w:val="single" w:sz="12" w:space="0" w:color="auto"/>
            </w:tcBorders>
          </w:tcPr>
          <w:p w14:paraId="05693120"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452 </w:t>
            </w:r>
            <w:proofErr w:type="gramStart"/>
            <w:r w:rsidRPr="00FD16E6">
              <w:rPr>
                <w:rFonts w:ascii="Arial Narrow" w:eastAsia="Calibri" w:hAnsi="Arial Narrow" w:cs="Arial Narrow"/>
                <w:color w:val="000000"/>
                <w:sz w:val="20"/>
                <w:szCs w:val="20"/>
                <w:lang w:eastAsia="es-MX"/>
              </w:rPr>
              <w:t>Jubilaciones</w:t>
            </w:r>
            <w:proofErr w:type="gramEnd"/>
          </w:p>
        </w:tc>
        <w:tc>
          <w:tcPr>
            <w:tcW w:w="2410" w:type="dxa"/>
            <w:tcBorders>
              <w:top w:val="nil"/>
              <w:left w:val="nil"/>
              <w:bottom w:val="single" w:sz="12" w:space="0" w:color="auto"/>
              <w:right w:val="single" w:sz="12" w:space="0" w:color="auto"/>
            </w:tcBorders>
          </w:tcPr>
          <w:p w14:paraId="2F8E4E46"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7497571F" w14:textId="77777777" w:rsidTr="00FD16E6">
        <w:trPr>
          <w:trHeight w:val="319"/>
        </w:trPr>
        <w:tc>
          <w:tcPr>
            <w:tcW w:w="8110" w:type="dxa"/>
            <w:tcBorders>
              <w:top w:val="nil"/>
              <w:left w:val="single" w:sz="12" w:space="0" w:color="auto"/>
              <w:bottom w:val="single" w:sz="12" w:space="0" w:color="auto"/>
              <w:right w:val="single" w:sz="12" w:space="0" w:color="auto"/>
            </w:tcBorders>
          </w:tcPr>
          <w:p w14:paraId="021D7E1F"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459 </w:t>
            </w:r>
            <w:proofErr w:type="gramStart"/>
            <w:r w:rsidRPr="00FD16E6">
              <w:rPr>
                <w:rFonts w:ascii="Arial Narrow" w:eastAsia="Calibri" w:hAnsi="Arial Narrow" w:cs="Arial Narrow"/>
                <w:color w:val="000000"/>
                <w:sz w:val="20"/>
                <w:szCs w:val="20"/>
                <w:lang w:eastAsia="es-MX"/>
              </w:rPr>
              <w:t>Otras</w:t>
            </w:r>
            <w:proofErr w:type="gramEnd"/>
            <w:r w:rsidRPr="00FD16E6">
              <w:rPr>
                <w:rFonts w:ascii="Arial Narrow" w:eastAsia="Calibri" w:hAnsi="Arial Narrow" w:cs="Arial Narrow"/>
                <w:color w:val="000000"/>
                <w:sz w:val="20"/>
                <w:szCs w:val="20"/>
                <w:lang w:eastAsia="es-MX"/>
              </w:rPr>
              <w:t xml:space="preserve"> pensiones y jubilaciones</w:t>
            </w:r>
          </w:p>
        </w:tc>
        <w:tc>
          <w:tcPr>
            <w:tcW w:w="2410" w:type="dxa"/>
            <w:tcBorders>
              <w:top w:val="nil"/>
              <w:left w:val="nil"/>
              <w:bottom w:val="single" w:sz="12" w:space="0" w:color="auto"/>
              <w:right w:val="single" w:sz="12" w:space="0" w:color="auto"/>
            </w:tcBorders>
          </w:tcPr>
          <w:p w14:paraId="407C1DFD"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14D35806" w14:textId="77777777" w:rsidTr="00FD16E6">
        <w:trPr>
          <w:trHeight w:val="319"/>
        </w:trPr>
        <w:tc>
          <w:tcPr>
            <w:tcW w:w="8110" w:type="dxa"/>
            <w:tcBorders>
              <w:top w:val="nil"/>
              <w:left w:val="single" w:sz="12" w:space="0" w:color="auto"/>
              <w:bottom w:val="single" w:sz="12" w:space="0" w:color="auto"/>
              <w:right w:val="single" w:sz="12" w:space="0" w:color="auto"/>
            </w:tcBorders>
          </w:tcPr>
          <w:p w14:paraId="6CF63A8B" w14:textId="77777777" w:rsidR="00400D0D" w:rsidRPr="00FD16E6" w:rsidRDefault="00400D0D">
            <w:pPr>
              <w:autoSpaceDE w:val="0"/>
              <w:autoSpaceDN w:val="0"/>
              <w:adjustRightInd w:val="0"/>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4600 TRANSFERENCIAS A FIDEICOMISOS, MANDATOS Y OTROS ANALOGOS</w:t>
            </w:r>
          </w:p>
        </w:tc>
        <w:tc>
          <w:tcPr>
            <w:tcW w:w="2410" w:type="dxa"/>
            <w:tcBorders>
              <w:top w:val="nil"/>
              <w:left w:val="nil"/>
              <w:bottom w:val="single" w:sz="12" w:space="0" w:color="auto"/>
              <w:right w:val="single" w:sz="12" w:space="0" w:color="auto"/>
            </w:tcBorders>
          </w:tcPr>
          <w:p w14:paraId="3D30D11F" w14:textId="77777777" w:rsidR="00400D0D" w:rsidRPr="00FD16E6" w:rsidRDefault="00400D0D">
            <w:pPr>
              <w:autoSpaceDE w:val="0"/>
              <w:autoSpaceDN w:val="0"/>
              <w:adjustRightInd w:val="0"/>
              <w:jc w:val="right"/>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3,550,000.00</w:t>
            </w:r>
          </w:p>
        </w:tc>
      </w:tr>
      <w:tr w:rsidR="00400D0D" w:rsidRPr="00FD16E6" w14:paraId="484CB1C4" w14:textId="77777777" w:rsidTr="00FD16E6">
        <w:trPr>
          <w:trHeight w:val="319"/>
        </w:trPr>
        <w:tc>
          <w:tcPr>
            <w:tcW w:w="8110" w:type="dxa"/>
            <w:tcBorders>
              <w:top w:val="nil"/>
              <w:left w:val="single" w:sz="12" w:space="0" w:color="auto"/>
              <w:bottom w:val="single" w:sz="12" w:space="0" w:color="auto"/>
              <w:right w:val="single" w:sz="12" w:space="0" w:color="auto"/>
            </w:tcBorders>
          </w:tcPr>
          <w:p w14:paraId="0AE495C8"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461 </w:t>
            </w:r>
            <w:proofErr w:type="gramStart"/>
            <w:r w:rsidRPr="00FD16E6">
              <w:rPr>
                <w:rFonts w:ascii="Arial Narrow" w:eastAsia="Calibri" w:hAnsi="Arial Narrow" w:cs="Arial Narrow"/>
                <w:color w:val="000000"/>
                <w:sz w:val="20"/>
                <w:szCs w:val="20"/>
                <w:lang w:eastAsia="es-MX"/>
              </w:rPr>
              <w:t>Transferencias</w:t>
            </w:r>
            <w:proofErr w:type="gramEnd"/>
            <w:r w:rsidRPr="00FD16E6">
              <w:rPr>
                <w:rFonts w:ascii="Arial Narrow" w:eastAsia="Calibri" w:hAnsi="Arial Narrow" w:cs="Arial Narrow"/>
                <w:color w:val="000000"/>
                <w:sz w:val="20"/>
                <w:szCs w:val="20"/>
                <w:lang w:eastAsia="es-MX"/>
              </w:rPr>
              <w:t xml:space="preserve"> a fideicomisos del Poder Ejecutivo</w:t>
            </w:r>
          </w:p>
        </w:tc>
        <w:tc>
          <w:tcPr>
            <w:tcW w:w="2410" w:type="dxa"/>
            <w:tcBorders>
              <w:top w:val="nil"/>
              <w:left w:val="nil"/>
              <w:bottom w:val="single" w:sz="12" w:space="0" w:color="auto"/>
              <w:right w:val="single" w:sz="12" w:space="0" w:color="auto"/>
            </w:tcBorders>
          </w:tcPr>
          <w:p w14:paraId="7E52C496"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04168D65" w14:textId="77777777" w:rsidTr="00FD16E6">
        <w:trPr>
          <w:trHeight w:val="319"/>
        </w:trPr>
        <w:tc>
          <w:tcPr>
            <w:tcW w:w="8110" w:type="dxa"/>
            <w:tcBorders>
              <w:top w:val="nil"/>
              <w:left w:val="single" w:sz="12" w:space="0" w:color="auto"/>
              <w:bottom w:val="single" w:sz="12" w:space="0" w:color="auto"/>
              <w:right w:val="single" w:sz="12" w:space="0" w:color="auto"/>
            </w:tcBorders>
          </w:tcPr>
          <w:p w14:paraId="414C8F09"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462 </w:t>
            </w:r>
            <w:proofErr w:type="gramStart"/>
            <w:r w:rsidRPr="00FD16E6">
              <w:rPr>
                <w:rFonts w:ascii="Arial Narrow" w:eastAsia="Calibri" w:hAnsi="Arial Narrow" w:cs="Arial Narrow"/>
                <w:color w:val="000000"/>
                <w:sz w:val="20"/>
                <w:szCs w:val="20"/>
                <w:lang w:eastAsia="es-MX"/>
              </w:rPr>
              <w:t>Transferencias</w:t>
            </w:r>
            <w:proofErr w:type="gramEnd"/>
            <w:r w:rsidRPr="00FD16E6">
              <w:rPr>
                <w:rFonts w:ascii="Arial Narrow" w:eastAsia="Calibri" w:hAnsi="Arial Narrow" w:cs="Arial Narrow"/>
                <w:color w:val="000000"/>
                <w:sz w:val="20"/>
                <w:szCs w:val="20"/>
                <w:lang w:eastAsia="es-MX"/>
              </w:rPr>
              <w:t xml:space="preserve"> a fideicomisos del Poder Legislativo</w:t>
            </w:r>
          </w:p>
        </w:tc>
        <w:tc>
          <w:tcPr>
            <w:tcW w:w="2410" w:type="dxa"/>
            <w:tcBorders>
              <w:top w:val="nil"/>
              <w:left w:val="nil"/>
              <w:bottom w:val="single" w:sz="12" w:space="0" w:color="auto"/>
              <w:right w:val="single" w:sz="12" w:space="0" w:color="auto"/>
            </w:tcBorders>
          </w:tcPr>
          <w:p w14:paraId="31181626"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5A0D7E09" w14:textId="77777777" w:rsidTr="00FD16E6">
        <w:trPr>
          <w:trHeight w:val="319"/>
        </w:trPr>
        <w:tc>
          <w:tcPr>
            <w:tcW w:w="8110" w:type="dxa"/>
            <w:tcBorders>
              <w:top w:val="nil"/>
              <w:left w:val="single" w:sz="12" w:space="0" w:color="auto"/>
              <w:bottom w:val="single" w:sz="12" w:space="0" w:color="auto"/>
              <w:right w:val="single" w:sz="12" w:space="0" w:color="auto"/>
            </w:tcBorders>
          </w:tcPr>
          <w:p w14:paraId="703B0A25"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463 </w:t>
            </w:r>
            <w:proofErr w:type="gramStart"/>
            <w:r w:rsidRPr="00FD16E6">
              <w:rPr>
                <w:rFonts w:ascii="Arial Narrow" w:eastAsia="Calibri" w:hAnsi="Arial Narrow" w:cs="Arial Narrow"/>
                <w:color w:val="000000"/>
                <w:sz w:val="20"/>
                <w:szCs w:val="20"/>
                <w:lang w:eastAsia="es-MX"/>
              </w:rPr>
              <w:t>Transferencias</w:t>
            </w:r>
            <w:proofErr w:type="gramEnd"/>
            <w:r w:rsidRPr="00FD16E6">
              <w:rPr>
                <w:rFonts w:ascii="Arial Narrow" w:eastAsia="Calibri" w:hAnsi="Arial Narrow" w:cs="Arial Narrow"/>
                <w:color w:val="000000"/>
                <w:sz w:val="20"/>
                <w:szCs w:val="20"/>
                <w:lang w:eastAsia="es-MX"/>
              </w:rPr>
              <w:t xml:space="preserve"> a fideicomisos del Poder Judicial</w:t>
            </w:r>
          </w:p>
        </w:tc>
        <w:tc>
          <w:tcPr>
            <w:tcW w:w="2410" w:type="dxa"/>
            <w:tcBorders>
              <w:top w:val="nil"/>
              <w:left w:val="nil"/>
              <w:bottom w:val="single" w:sz="12" w:space="0" w:color="auto"/>
              <w:right w:val="single" w:sz="12" w:space="0" w:color="auto"/>
            </w:tcBorders>
          </w:tcPr>
          <w:p w14:paraId="24011EF6"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6DEF6148" w14:textId="77777777" w:rsidTr="00FD16E6">
        <w:trPr>
          <w:trHeight w:val="263"/>
        </w:trPr>
        <w:tc>
          <w:tcPr>
            <w:tcW w:w="8110" w:type="dxa"/>
            <w:tcBorders>
              <w:top w:val="nil"/>
              <w:left w:val="single" w:sz="12" w:space="0" w:color="auto"/>
              <w:bottom w:val="single" w:sz="12" w:space="0" w:color="auto"/>
              <w:right w:val="single" w:sz="12" w:space="0" w:color="auto"/>
            </w:tcBorders>
          </w:tcPr>
          <w:p w14:paraId="52A901B9"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464 </w:t>
            </w:r>
            <w:proofErr w:type="gramStart"/>
            <w:r w:rsidRPr="00FD16E6">
              <w:rPr>
                <w:rFonts w:ascii="Arial Narrow" w:eastAsia="Calibri" w:hAnsi="Arial Narrow" w:cs="Arial Narrow"/>
                <w:color w:val="000000"/>
                <w:sz w:val="20"/>
                <w:szCs w:val="20"/>
                <w:lang w:eastAsia="es-MX"/>
              </w:rPr>
              <w:t>Transferencias</w:t>
            </w:r>
            <w:proofErr w:type="gramEnd"/>
            <w:r w:rsidRPr="00FD16E6">
              <w:rPr>
                <w:rFonts w:ascii="Arial Narrow" w:eastAsia="Calibri" w:hAnsi="Arial Narrow" w:cs="Arial Narrow"/>
                <w:color w:val="000000"/>
                <w:sz w:val="20"/>
                <w:szCs w:val="20"/>
                <w:lang w:eastAsia="es-MX"/>
              </w:rPr>
              <w:t xml:space="preserve"> a fideicomisos públicos de entidades paraestatales no empresariales y no financieras</w:t>
            </w:r>
          </w:p>
        </w:tc>
        <w:tc>
          <w:tcPr>
            <w:tcW w:w="2410" w:type="dxa"/>
            <w:tcBorders>
              <w:top w:val="nil"/>
              <w:left w:val="nil"/>
              <w:bottom w:val="single" w:sz="12" w:space="0" w:color="auto"/>
              <w:right w:val="single" w:sz="12" w:space="0" w:color="auto"/>
            </w:tcBorders>
          </w:tcPr>
          <w:p w14:paraId="38B409F9"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6DB61209" w14:textId="77777777" w:rsidTr="00FD16E6">
        <w:trPr>
          <w:trHeight w:val="253"/>
        </w:trPr>
        <w:tc>
          <w:tcPr>
            <w:tcW w:w="8110" w:type="dxa"/>
            <w:tcBorders>
              <w:top w:val="nil"/>
              <w:left w:val="single" w:sz="12" w:space="0" w:color="auto"/>
              <w:bottom w:val="single" w:sz="12" w:space="0" w:color="auto"/>
              <w:right w:val="single" w:sz="12" w:space="0" w:color="auto"/>
            </w:tcBorders>
          </w:tcPr>
          <w:p w14:paraId="13740078"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465 </w:t>
            </w:r>
            <w:proofErr w:type="gramStart"/>
            <w:r w:rsidRPr="00FD16E6">
              <w:rPr>
                <w:rFonts w:ascii="Arial Narrow" w:eastAsia="Calibri" w:hAnsi="Arial Narrow" w:cs="Arial Narrow"/>
                <w:color w:val="000000"/>
                <w:sz w:val="20"/>
                <w:szCs w:val="20"/>
                <w:lang w:eastAsia="es-MX"/>
              </w:rPr>
              <w:t>Transferencias</w:t>
            </w:r>
            <w:proofErr w:type="gramEnd"/>
            <w:r w:rsidRPr="00FD16E6">
              <w:rPr>
                <w:rFonts w:ascii="Arial Narrow" w:eastAsia="Calibri" w:hAnsi="Arial Narrow" w:cs="Arial Narrow"/>
                <w:color w:val="000000"/>
                <w:sz w:val="20"/>
                <w:szCs w:val="20"/>
                <w:lang w:eastAsia="es-MX"/>
              </w:rPr>
              <w:t xml:space="preserve"> a fideicomisos públicos de entidades paraestatales empresariales y no financieras</w:t>
            </w:r>
          </w:p>
        </w:tc>
        <w:tc>
          <w:tcPr>
            <w:tcW w:w="2410" w:type="dxa"/>
            <w:tcBorders>
              <w:top w:val="nil"/>
              <w:left w:val="nil"/>
              <w:bottom w:val="single" w:sz="12" w:space="0" w:color="auto"/>
              <w:right w:val="single" w:sz="12" w:space="0" w:color="auto"/>
            </w:tcBorders>
          </w:tcPr>
          <w:p w14:paraId="6442B211"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739A0119" w14:textId="77777777" w:rsidTr="00FD16E6">
        <w:trPr>
          <w:trHeight w:val="319"/>
        </w:trPr>
        <w:tc>
          <w:tcPr>
            <w:tcW w:w="8110" w:type="dxa"/>
            <w:tcBorders>
              <w:top w:val="nil"/>
              <w:left w:val="single" w:sz="12" w:space="0" w:color="auto"/>
              <w:bottom w:val="single" w:sz="12" w:space="0" w:color="auto"/>
              <w:right w:val="single" w:sz="12" w:space="0" w:color="auto"/>
            </w:tcBorders>
          </w:tcPr>
          <w:p w14:paraId="7CDED7A1"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466 </w:t>
            </w:r>
            <w:proofErr w:type="gramStart"/>
            <w:r w:rsidRPr="00FD16E6">
              <w:rPr>
                <w:rFonts w:ascii="Arial Narrow" w:eastAsia="Calibri" w:hAnsi="Arial Narrow" w:cs="Arial Narrow"/>
                <w:color w:val="000000"/>
                <w:sz w:val="20"/>
                <w:szCs w:val="20"/>
                <w:lang w:eastAsia="es-MX"/>
              </w:rPr>
              <w:t>Transferencias</w:t>
            </w:r>
            <w:proofErr w:type="gramEnd"/>
            <w:r w:rsidRPr="00FD16E6">
              <w:rPr>
                <w:rFonts w:ascii="Arial Narrow" w:eastAsia="Calibri" w:hAnsi="Arial Narrow" w:cs="Arial Narrow"/>
                <w:color w:val="000000"/>
                <w:sz w:val="20"/>
                <w:szCs w:val="20"/>
                <w:lang w:eastAsia="es-MX"/>
              </w:rPr>
              <w:t xml:space="preserve"> a fideicomisos de instituciones públicas financieras</w:t>
            </w:r>
          </w:p>
        </w:tc>
        <w:tc>
          <w:tcPr>
            <w:tcW w:w="2410" w:type="dxa"/>
            <w:tcBorders>
              <w:top w:val="nil"/>
              <w:left w:val="nil"/>
              <w:bottom w:val="single" w:sz="12" w:space="0" w:color="auto"/>
              <w:right w:val="single" w:sz="12" w:space="0" w:color="auto"/>
            </w:tcBorders>
          </w:tcPr>
          <w:p w14:paraId="0C033F24"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3,550,000.00</w:t>
            </w:r>
          </w:p>
        </w:tc>
      </w:tr>
      <w:tr w:rsidR="00400D0D" w:rsidRPr="00FD16E6" w14:paraId="56CF4474" w14:textId="77777777" w:rsidTr="00FD16E6">
        <w:trPr>
          <w:trHeight w:val="319"/>
        </w:trPr>
        <w:tc>
          <w:tcPr>
            <w:tcW w:w="8110" w:type="dxa"/>
            <w:tcBorders>
              <w:top w:val="nil"/>
              <w:left w:val="single" w:sz="12" w:space="0" w:color="auto"/>
              <w:bottom w:val="single" w:sz="12" w:space="0" w:color="auto"/>
              <w:right w:val="single" w:sz="12" w:space="0" w:color="auto"/>
            </w:tcBorders>
          </w:tcPr>
          <w:p w14:paraId="7628FEAF"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469 </w:t>
            </w:r>
            <w:proofErr w:type="gramStart"/>
            <w:r w:rsidRPr="00FD16E6">
              <w:rPr>
                <w:rFonts w:ascii="Arial Narrow" w:eastAsia="Calibri" w:hAnsi="Arial Narrow" w:cs="Arial Narrow"/>
                <w:color w:val="000000"/>
                <w:sz w:val="20"/>
                <w:szCs w:val="20"/>
                <w:lang w:eastAsia="es-MX"/>
              </w:rPr>
              <w:t>Otras</w:t>
            </w:r>
            <w:proofErr w:type="gramEnd"/>
            <w:r w:rsidRPr="00FD16E6">
              <w:rPr>
                <w:rFonts w:ascii="Arial Narrow" w:eastAsia="Calibri" w:hAnsi="Arial Narrow" w:cs="Arial Narrow"/>
                <w:color w:val="000000"/>
                <w:sz w:val="20"/>
                <w:szCs w:val="20"/>
                <w:lang w:eastAsia="es-MX"/>
              </w:rPr>
              <w:t xml:space="preserve"> transferencias a fideicomisos</w:t>
            </w:r>
          </w:p>
        </w:tc>
        <w:tc>
          <w:tcPr>
            <w:tcW w:w="2410" w:type="dxa"/>
            <w:tcBorders>
              <w:top w:val="nil"/>
              <w:left w:val="nil"/>
              <w:bottom w:val="single" w:sz="12" w:space="0" w:color="auto"/>
              <w:right w:val="single" w:sz="12" w:space="0" w:color="auto"/>
            </w:tcBorders>
          </w:tcPr>
          <w:p w14:paraId="1DBF8147"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0251D4C0" w14:textId="77777777" w:rsidTr="00FD16E6">
        <w:trPr>
          <w:trHeight w:val="319"/>
        </w:trPr>
        <w:tc>
          <w:tcPr>
            <w:tcW w:w="8110" w:type="dxa"/>
            <w:tcBorders>
              <w:top w:val="nil"/>
              <w:left w:val="single" w:sz="12" w:space="0" w:color="auto"/>
              <w:bottom w:val="single" w:sz="12" w:space="0" w:color="auto"/>
              <w:right w:val="single" w:sz="12" w:space="0" w:color="auto"/>
            </w:tcBorders>
          </w:tcPr>
          <w:p w14:paraId="6881F0CD" w14:textId="77777777" w:rsidR="00400D0D" w:rsidRPr="00FD16E6" w:rsidRDefault="00400D0D">
            <w:pPr>
              <w:autoSpaceDE w:val="0"/>
              <w:autoSpaceDN w:val="0"/>
              <w:adjustRightInd w:val="0"/>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4700 TRANSFERENCIAS A LA SEGURIDAD SOCIAL</w:t>
            </w:r>
          </w:p>
        </w:tc>
        <w:tc>
          <w:tcPr>
            <w:tcW w:w="2410" w:type="dxa"/>
            <w:tcBorders>
              <w:top w:val="nil"/>
              <w:left w:val="nil"/>
              <w:bottom w:val="single" w:sz="12" w:space="0" w:color="auto"/>
              <w:right w:val="single" w:sz="12" w:space="0" w:color="auto"/>
            </w:tcBorders>
          </w:tcPr>
          <w:p w14:paraId="5BFFE06E" w14:textId="77777777" w:rsidR="00400D0D" w:rsidRPr="00FD16E6" w:rsidRDefault="00400D0D">
            <w:pPr>
              <w:autoSpaceDE w:val="0"/>
              <w:autoSpaceDN w:val="0"/>
              <w:adjustRightInd w:val="0"/>
              <w:jc w:val="right"/>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0.00</w:t>
            </w:r>
          </w:p>
        </w:tc>
      </w:tr>
      <w:tr w:rsidR="00400D0D" w:rsidRPr="00FD16E6" w14:paraId="7DE26B59" w14:textId="77777777" w:rsidTr="00FD16E6">
        <w:trPr>
          <w:trHeight w:val="319"/>
        </w:trPr>
        <w:tc>
          <w:tcPr>
            <w:tcW w:w="8110" w:type="dxa"/>
            <w:tcBorders>
              <w:top w:val="nil"/>
              <w:left w:val="single" w:sz="12" w:space="0" w:color="auto"/>
              <w:bottom w:val="single" w:sz="12" w:space="0" w:color="auto"/>
              <w:right w:val="single" w:sz="12" w:space="0" w:color="auto"/>
            </w:tcBorders>
          </w:tcPr>
          <w:p w14:paraId="185B75BC"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471 </w:t>
            </w:r>
            <w:proofErr w:type="gramStart"/>
            <w:r w:rsidRPr="00FD16E6">
              <w:rPr>
                <w:rFonts w:ascii="Arial Narrow" w:eastAsia="Calibri" w:hAnsi="Arial Narrow" w:cs="Arial Narrow"/>
                <w:color w:val="000000"/>
                <w:sz w:val="20"/>
                <w:szCs w:val="20"/>
                <w:lang w:eastAsia="es-MX"/>
              </w:rPr>
              <w:t>Transferencias</w:t>
            </w:r>
            <w:proofErr w:type="gramEnd"/>
            <w:r w:rsidRPr="00FD16E6">
              <w:rPr>
                <w:rFonts w:ascii="Arial Narrow" w:eastAsia="Calibri" w:hAnsi="Arial Narrow" w:cs="Arial Narrow"/>
                <w:color w:val="000000"/>
                <w:sz w:val="20"/>
                <w:szCs w:val="20"/>
                <w:lang w:eastAsia="es-MX"/>
              </w:rPr>
              <w:t xml:space="preserve"> por obligación de ley</w:t>
            </w:r>
          </w:p>
        </w:tc>
        <w:tc>
          <w:tcPr>
            <w:tcW w:w="2410" w:type="dxa"/>
            <w:tcBorders>
              <w:top w:val="nil"/>
              <w:left w:val="nil"/>
              <w:bottom w:val="single" w:sz="12" w:space="0" w:color="auto"/>
              <w:right w:val="single" w:sz="12" w:space="0" w:color="auto"/>
            </w:tcBorders>
          </w:tcPr>
          <w:p w14:paraId="07C078AE"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1E066741" w14:textId="77777777" w:rsidTr="00FD16E6">
        <w:trPr>
          <w:trHeight w:val="319"/>
        </w:trPr>
        <w:tc>
          <w:tcPr>
            <w:tcW w:w="8110" w:type="dxa"/>
            <w:tcBorders>
              <w:top w:val="nil"/>
              <w:left w:val="single" w:sz="12" w:space="0" w:color="auto"/>
              <w:bottom w:val="single" w:sz="12" w:space="0" w:color="auto"/>
              <w:right w:val="single" w:sz="12" w:space="0" w:color="auto"/>
            </w:tcBorders>
          </w:tcPr>
          <w:p w14:paraId="723D21C0" w14:textId="77777777" w:rsidR="00400D0D" w:rsidRPr="00FD16E6" w:rsidRDefault="00400D0D">
            <w:pPr>
              <w:autoSpaceDE w:val="0"/>
              <w:autoSpaceDN w:val="0"/>
              <w:adjustRightInd w:val="0"/>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4800 DONATIVOS</w:t>
            </w:r>
          </w:p>
        </w:tc>
        <w:tc>
          <w:tcPr>
            <w:tcW w:w="2410" w:type="dxa"/>
            <w:tcBorders>
              <w:top w:val="nil"/>
              <w:left w:val="nil"/>
              <w:bottom w:val="single" w:sz="12" w:space="0" w:color="auto"/>
              <w:right w:val="single" w:sz="12" w:space="0" w:color="auto"/>
            </w:tcBorders>
          </w:tcPr>
          <w:p w14:paraId="2E44BCA9" w14:textId="77777777" w:rsidR="00400D0D" w:rsidRPr="00FD16E6" w:rsidRDefault="00400D0D">
            <w:pPr>
              <w:autoSpaceDE w:val="0"/>
              <w:autoSpaceDN w:val="0"/>
              <w:adjustRightInd w:val="0"/>
              <w:jc w:val="right"/>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0.00</w:t>
            </w:r>
          </w:p>
        </w:tc>
      </w:tr>
      <w:tr w:rsidR="00400D0D" w:rsidRPr="00FD16E6" w14:paraId="1FED492F" w14:textId="77777777" w:rsidTr="00FD16E6">
        <w:trPr>
          <w:trHeight w:val="319"/>
        </w:trPr>
        <w:tc>
          <w:tcPr>
            <w:tcW w:w="8110" w:type="dxa"/>
            <w:tcBorders>
              <w:top w:val="nil"/>
              <w:left w:val="single" w:sz="12" w:space="0" w:color="auto"/>
              <w:bottom w:val="single" w:sz="12" w:space="0" w:color="auto"/>
              <w:right w:val="single" w:sz="12" w:space="0" w:color="auto"/>
            </w:tcBorders>
          </w:tcPr>
          <w:p w14:paraId="76B3E381"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481 </w:t>
            </w:r>
            <w:proofErr w:type="gramStart"/>
            <w:r w:rsidRPr="00FD16E6">
              <w:rPr>
                <w:rFonts w:ascii="Arial Narrow" w:eastAsia="Calibri" w:hAnsi="Arial Narrow" w:cs="Arial Narrow"/>
                <w:color w:val="000000"/>
                <w:sz w:val="20"/>
                <w:szCs w:val="20"/>
                <w:lang w:eastAsia="es-MX"/>
              </w:rPr>
              <w:t>Donativos</w:t>
            </w:r>
            <w:proofErr w:type="gramEnd"/>
            <w:r w:rsidRPr="00FD16E6">
              <w:rPr>
                <w:rFonts w:ascii="Arial Narrow" w:eastAsia="Calibri" w:hAnsi="Arial Narrow" w:cs="Arial Narrow"/>
                <w:color w:val="000000"/>
                <w:sz w:val="20"/>
                <w:szCs w:val="20"/>
                <w:lang w:eastAsia="es-MX"/>
              </w:rPr>
              <w:t xml:space="preserve"> a instituciones sin fines de lucro</w:t>
            </w:r>
          </w:p>
        </w:tc>
        <w:tc>
          <w:tcPr>
            <w:tcW w:w="2410" w:type="dxa"/>
            <w:tcBorders>
              <w:top w:val="nil"/>
              <w:left w:val="nil"/>
              <w:bottom w:val="single" w:sz="12" w:space="0" w:color="auto"/>
              <w:right w:val="single" w:sz="12" w:space="0" w:color="auto"/>
            </w:tcBorders>
          </w:tcPr>
          <w:p w14:paraId="6E2BC339"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37403421" w14:textId="77777777" w:rsidTr="00FD16E6">
        <w:trPr>
          <w:trHeight w:val="319"/>
        </w:trPr>
        <w:tc>
          <w:tcPr>
            <w:tcW w:w="8110" w:type="dxa"/>
            <w:tcBorders>
              <w:top w:val="nil"/>
              <w:left w:val="single" w:sz="12" w:space="0" w:color="auto"/>
              <w:bottom w:val="single" w:sz="12" w:space="0" w:color="auto"/>
              <w:right w:val="single" w:sz="12" w:space="0" w:color="auto"/>
            </w:tcBorders>
          </w:tcPr>
          <w:p w14:paraId="6D1D6411"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482 </w:t>
            </w:r>
            <w:proofErr w:type="gramStart"/>
            <w:r w:rsidRPr="00FD16E6">
              <w:rPr>
                <w:rFonts w:ascii="Arial Narrow" w:eastAsia="Calibri" w:hAnsi="Arial Narrow" w:cs="Arial Narrow"/>
                <w:color w:val="000000"/>
                <w:sz w:val="20"/>
                <w:szCs w:val="20"/>
                <w:lang w:eastAsia="es-MX"/>
              </w:rPr>
              <w:t>Donativos</w:t>
            </w:r>
            <w:proofErr w:type="gramEnd"/>
            <w:r w:rsidRPr="00FD16E6">
              <w:rPr>
                <w:rFonts w:ascii="Arial Narrow" w:eastAsia="Calibri" w:hAnsi="Arial Narrow" w:cs="Arial Narrow"/>
                <w:color w:val="000000"/>
                <w:sz w:val="20"/>
                <w:szCs w:val="20"/>
                <w:lang w:eastAsia="es-MX"/>
              </w:rPr>
              <w:t xml:space="preserve"> a entidades federativas</w:t>
            </w:r>
          </w:p>
        </w:tc>
        <w:tc>
          <w:tcPr>
            <w:tcW w:w="2410" w:type="dxa"/>
            <w:tcBorders>
              <w:top w:val="nil"/>
              <w:left w:val="nil"/>
              <w:bottom w:val="single" w:sz="12" w:space="0" w:color="auto"/>
              <w:right w:val="single" w:sz="12" w:space="0" w:color="auto"/>
            </w:tcBorders>
          </w:tcPr>
          <w:p w14:paraId="1B94D1C5"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534277EF" w14:textId="77777777" w:rsidTr="00FD16E6">
        <w:trPr>
          <w:trHeight w:val="319"/>
        </w:trPr>
        <w:tc>
          <w:tcPr>
            <w:tcW w:w="8110" w:type="dxa"/>
            <w:tcBorders>
              <w:top w:val="nil"/>
              <w:left w:val="single" w:sz="12" w:space="0" w:color="auto"/>
              <w:bottom w:val="single" w:sz="12" w:space="0" w:color="auto"/>
              <w:right w:val="single" w:sz="12" w:space="0" w:color="auto"/>
            </w:tcBorders>
          </w:tcPr>
          <w:p w14:paraId="351CAD5B"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483 </w:t>
            </w:r>
            <w:proofErr w:type="gramStart"/>
            <w:r w:rsidRPr="00FD16E6">
              <w:rPr>
                <w:rFonts w:ascii="Arial Narrow" w:eastAsia="Calibri" w:hAnsi="Arial Narrow" w:cs="Arial Narrow"/>
                <w:color w:val="000000"/>
                <w:sz w:val="20"/>
                <w:szCs w:val="20"/>
                <w:lang w:eastAsia="es-MX"/>
              </w:rPr>
              <w:t>Donativos</w:t>
            </w:r>
            <w:proofErr w:type="gramEnd"/>
            <w:r w:rsidRPr="00FD16E6">
              <w:rPr>
                <w:rFonts w:ascii="Arial Narrow" w:eastAsia="Calibri" w:hAnsi="Arial Narrow" w:cs="Arial Narrow"/>
                <w:color w:val="000000"/>
                <w:sz w:val="20"/>
                <w:szCs w:val="20"/>
                <w:lang w:eastAsia="es-MX"/>
              </w:rPr>
              <w:t xml:space="preserve"> a fideicomisos privados</w:t>
            </w:r>
          </w:p>
        </w:tc>
        <w:tc>
          <w:tcPr>
            <w:tcW w:w="2410" w:type="dxa"/>
            <w:tcBorders>
              <w:top w:val="nil"/>
              <w:left w:val="nil"/>
              <w:bottom w:val="single" w:sz="12" w:space="0" w:color="auto"/>
              <w:right w:val="single" w:sz="12" w:space="0" w:color="auto"/>
            </w:tcBorders>
          </w:tcPr>
          <w:p w14:paraId="28334DF5"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1AF3CC5C" w14:textId="77777777" w:rsidTr="00FD16E6">
        <w:trPr>
          <w:trHeight w:val="319"/>
        </w:trPr>
        <w:tc>
          <w:tcPr>
            <w:tcW w:w="8110" w:type="dxa"/>
            <w:tcBorders>
              <w:top w:val="nil"/>
              <w:left w:val="single" w:sz="12" w:space="0" w:color="auto"/>
              <w:bottom w:val="single" w:sz="12" w:space="0" w:color="auto"/>
              <w:right w:val="single" w:sz="12" w:space="0" w:color="auto"/>
            </w:tcBorders>
          </w:tcPr>
          <w:p w14:paraId="37FFF40D"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484 </w:t>
            </w:r>
            <w:proofErr w:type="gramStart"/>
            <w:r w:rsidRPr="00FD16E6">
              <w:rPr>
                <w:rFonts w:ascii="Arial Narrow" w:eastAsia="Calibri" w:hAnsi="Arial Narrow" w:cs="Arial Narrow"/>
                <w:color w:val="000000"/>
                <w:sz w:val="20"/>
                <w:szCs w:val="20"/>
                <w:lang w:eastAsia="es-MX"/>
              </w:rPr>
              <w:t>Donativos</w:t>
            </w:r>
            <w:proofErr w:type="gramEnd"/>
            <w:r w:rsidRPr="00FD16E6">
              <w:rPr>
                <w:rFonts w:ascii="Arial Narrow" w:eastAsia="Calibri" w:hAnsi="Arial Narrow" w:cs="Arial Narrow"/>
                <w:color w:val="000000"/>
                <w:sz w:val="20"/>
                <w:szCs w:val="20"/>
                <w:lang w:eastAsia="es-MX"/>
              </w:rPr>
              <w:t xml:space="preserve"> a fideicomisos estatales</w:t>
            </w:r>
          </w:p>
        </w:tc>
        <w:tc>
          <w:tcPr>
            <w:tcW w:w="2410" w:type="dxa"/>
            <w:tcBorders>
              <w:top w:val="nil"/>
              <w:left w:val="nil"/>
              <w:bottom w:val="single" w:sz="12" w:space="0" w:color="auto"/>
              <w:right w:val="single" w:sz="12" w:space="0" w:color="auto"/>
            </w:tcBorders>
          </w:tcPr>
          <w:p w14:paraId="71426399"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20710351" w14:textId="77777777" w:rsidTr="00FD16E6">
        <w:trPr>
          <w:trHeight w:val="319"/>
        </w:trPr>
        <w:tc>
          <w:tcPr>
            <w:tcW w:w="8110" w:type="dxa"/>
            <w:tcBorders>
              <w:top w:val="nil"/>
              <w:left w:val="single" w:sz="12" w:space="0" w:color="auto"/>
              <w:bottom w:val="single" w:sz="12" w:space="0" w:color="auto"/>
              <w:right w:val="single" w:sz="12" w:space="0" w:color="auto"/>
            </w:tcBorders>
          </w:tcPr>
          <w:p w14:paraId="15F3AEEE"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485 </w:t>
            </w:r>
            <w:proofErr w:type="gramStart"/>
            <w:r w:rsidRPr="00FD16E6">
              <w:rPr>
                <w:rFonts w:ascii="Arial Narrow" w:eastAsia="Calibri" w:hAnsi="Arial Narrow" w:cs="Arial Narrow"/>
                <w:color w:val="000000"/>
                <w:sz w:val="20"/>
                <w:szCs w:val="20"/>
                <w:lang w:eastAsia="es-MX"/>
              </w:rPr>
              <w:t>Donativos</w:t>
            </w:r>
            <w:proofErr w:type="gramEnd"/>
            <w:r w:rsidRPr="00FD16E6">
              <w:rPr>
                <w:rFonts w:ascii="Arial Narrow" w:eastAsia="Calibri" w:hAnsi="Arial Narrow" w:cs="Arial Narrow"/>
                <w:color w:val="000000"/>
                <w:sz w:val="20"/>
                <w:szCs w:val="20"/>
                <w:lang w:eastAsia="es-MX"/>
              </w:rPr>
              <w:t xml:space="preserve"> internacionales</w:t>
            </w:r>
          </w:p>
        </w:tc>
        <w:tc>
          <w:tcPr>
            <w:tcW w:w="2410" w:type="dxa"/>
            <w:tcBorders>
              <w:top w:val="nil"/>
              <w:left w:val="nil"/>
              <w:bottom w:val="single" w:sz="12" w:space="0" w:color="auto"/>
              <w:right w:val="single" w:sz="12" w:space="0" w:color="auto"/>
            </w:tcBorders>
          </w:tcPr>
          <w:p w14:paraId="408A9B34"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0BEE406E" w14:textId="77777777" w:rsidTr="00FD16E6">
        <w:trPr>
          <w:trHeight w:val="319"/>
        </w:trPr>
        <w:tc>
          <w:tcPr>
            <w:tcW w:w="8110" w:type="dxa"/>
            <w:tcBorders>
              <w:top w:val="nil"/>
              <w:left w:val="single" w:sz="12" w:space="0" w:color="auto"/>
              <w:bottom w:val="single" w:sz="12" w:space="0" w:color="auto"/>
              <w:right w:val="single" w:sz="12" w:space="0" w:color="auto"/>
            </w:tcBorders>
          </w:tcPr>
          <w:p w14:paraId="2A9903B5" w14:textId="77777777" w:rsidR="00400D0D" w:rsidRPr="00FD16E6" w:rsidRDefault="00400D0D">
            <w:pPr>
              <w:autoSpaceDE w:val="0"/>
              <w:autoSpaceDN w:val="0"/>
              <w:adjustRightInd w:val="0"/>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4900 TRANSFERENCIAS AL EXTERIOR</w:t>
            </w:r>
          </w:p>
        </w:tc>
        <w:tc>
          <w:tcPr>
            <w:tcW w:w="2410" w:type="dxa"/>
            <w:tcBorders>
              <w:top w:val="nil"/>
              <w:left w:val="nil"/>
              <w:bottom w:val="single" w:sz="12" w:space="0" w:color="auto"/>
              <w:right w:val="single" w:sz="12" w:space="0" w:color="auto"/>
            </w:tcBorders>
          </w:tcPr>
          <w:p w14:paraId="4B3002F5" w14:textId="77777777" w:rsidR="00400D0D" w:rsidRPr="00FD16E6" w:rsidRDefault="00400D0D">
            <w:pPr>
              <w:autoSpaceDE w:val="0"/>
              <w:autoSpaceDN w:val="0"/>
              <w:adjustRightInd w:val="0"/>
              <w:jc w:val="right"/>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626,000.00</w:t>
            </w:r>
          </w:p>
        </w:tc>
      </w:tr>
      <w:tr w:rsidR="00400D0D" w:rsidRPr="00FD16E6" w14:paraId="41E5E5A2" w14:textId="77777777" w:rsidTr="00FD16E6">
        <w:trPr>
          <w:trHeight w:val="319"/>
        </w:trPr>
        <w:tc>
          <w:tcPr>
            <w:tcW w:w="8110" w:type="dxa"/>
            <w:tcBorders>
              <w:top w:val="nil"/>
              <w:left w:val="single" w:sz="12" w:space="0" w:color="auto"/>
              <w:bottom w:val="single" w:sz="12" w:space="0" w:color="auto"/>
              <w:right w:val="single" w:sz="12" w:space="0" w:color="auto"/>
            </w:tcBorders>
          </w:tcPr>
          <w:p w14:paraId="4E2A841E"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491 </w:t>
            </w:r>
            <w:proofErr w:type="gramStart"/>
            <w:r w:rsidRPr="00FD16E6">
              <w:rPr>
                <w:rFonts w:ascii="Arial Narrow" w:eastAsia="Calibri" w:hAnsi="Arial Narrow" w:cs="Arial Narrow"/>
                <w:color w:val="000000"/>
                <w:sz w:val="20"/>
                <w:szCs w:val="20"/>
                <w:lang w:eastAsia="es-MX"/>
              </w:rPr>
              <w:t>Transferencias</w:t>
            </w:r>
            <w:proofErr w:type="gramEnd"/>
            <w:r w:rsidRPr="00FD16E6">
              <w:rPr>
                <w:rFonts w:ascii="Arial Narrow" w:eastAsia="Calibri" w:hAnsi="Arial Narrow" w:cs="Arial Narrow"/>
                <w:color w:val="000000"/>
                <w:sz w:val="20"/>
                <w:szCs w:val="20"/>
                <w:lang w:eastAsia="es-MX"/>
              </w:rPr>
              <w:t xml:space="preserve"> para gobiernos extranjeros</w:t>
            </w:r>
          </w:p>
        </w:tc>
        <w:tc>
          <w:tcPr>
            <w:tcW w:w="2410" w:type="dxa"/>
            <w:tcBorders>
              <w:top w:val="nil"/>
              <w:left w:val="nil"/>
              <w:bottom w:val="single" w:sz="12" w:space="0" w:color="auto"/>
              <w:right w:val="single" w:sz="12" w:space="0" w:color="auto"/>
            </w:tcBorders>
          </w:tcPr>
          <w:p w14:paraId="501B49AA"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20DB81DF" w14:textId="77777777" w:rsidTr="00FD16E6">
        <w:trPr>
          <w:trHeight w:val="319"/>
        </w:trPr>
        <w:tc>
          <w:tcPr>
            <w:tcW w:w="8110" w:type="dxa"/>
            <w:tcBorders>
              <w:top w:val="nil"/>
              <w:left w:val="single" w:sz="12" w:space="0" w:color="auto"/>
              <w:bottom w:val="single" w:sz="12" w:space="0" w:color="auto"/>
              <w:right w:val="single" w:sz="12" w:space="0" w:color="auto"/>
            </w:tcBorders>
          </w:tcPr>
          <w:p w14:paraId="2BA760C1"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492 </w:t>
            </w:r>
            <w:proofErr w:type="gramStart"/>
            <w:r w:rsidRPr="00FD16E6">
              <w:rPr>
                <w:rFonts w:ascii="Arial Narrow" w:eastAsia="Calibri" w:hAnsi="Arial Narrow" w:cs="Arial Narrow"/>
                <w:color w:val="000000"/>
                <w:sz w:val="20"/>
                <w:szCs w:val="20"/>
                <w:lang w:eastAsia="es-MX"/>
              </w:rPr>
              <w:t>Transferencias</w:t>
            </w:r>
            <w:proofErr w:type="gramEnd"/>
            <w:r w:rsidRPr="00FD16E6">
              <w:rPr>
                <w:rFonts w:ascii="Arial Narrow" w:eastAsia="Calibri" w:hAnsi="Arial Narrow" w:cs="Arial Narrow"/>
                <w:color w:val="000000"/>
                <w:sz w:val="20"/>
                <w:szCs w:val="20"/>
                <w:lang w:eastAsia="es-MX"/>
              </w:rPr>
              <w:t xml:space="preserve"> para organismos internacionales</w:t>
            </w:r>
          </w:p>
        </w:tc>
        <w:tc>
          <w:tcPr>
            <w:tcW w:w="2410" w:type="dxa"/>
            <w:tcBorders>
              <w:top w:val="nil"/>
              <w:left w:val="nil"/>
              <w:bottom w:val="single" w:sz="12" w:space="0" w:color="auto"/>
              <w:right w:val="single" w:sz="12" w:space="0" w:color="auto"/>
            </w:tcBorders>
          </w:tcPr>
          <w:p w14:paraId="4F378AFA"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538,000.00</w:t>
            </w:r>
          </w:p>
        </w:tc>
      </w:tr>
      <w:tr w:rsidR="00400D0D" w:rsidRPr="00FD16E6" w14:paraId="76D91A0F" w14:textId="77777777" w:rsidTr="00FD16E6">
        <w:trPr>
          <w:trHeight w:val="319"/>
        </w:trPr>
        <w:tc>
          <w:tcPr>
            <w:tcW w:w="8110" w:type="dxa"/>
            <w:tcBorders>
              <w:top w:val="nil"/>
              <w:left w:val="single" w:sz="12" w:space="0" w:color="auto"/>
              <w:bottom w:val="single" w:sz="12" w:space="0" w:color="auto"/>
              <w:right w:val="single" w:sz="12" w:space="0" w:color="auto"/>
            </w:tcBorders>
          </w:tcPr>
          <w:p w14:paraId="201214D1"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493 </w:t>
            </w:r>
            <w:proofErr w:type="gramStart"/>
            <w:r w:rsidRPr="00FD16E6">
              <w:rPr>
                <w:rFonts w:ascii="Arial Narrow" w:eastAsia="Calibri" w:hAnsi="Arial Narrow" w:cs="Arial Narrow"/>
                <w:color w:val="000000"/>
                <w:sz w:val="20"/>
                <w:szCs w:val="20"/>
                <w:lang w:eastAsia="es-MX"/>
              </w:rPr>
              <w:t>Transferencias</w:t>
            </w:r>
            <w:proofErr w:type="gramEnd"/>
            <w:r w:rsidRPr="00FD16E6">
              <w:rPr>
                <w:rFonts w:ascii="Arial Narrow" w:eastAsia="Calibri" w:hAnsi="Arial Narrow" w:cs="Arial Narrow"/>
                <w:color w:val="000000"/>
                <w:sz w:val="20"/>
                <w:szCs w:val="20"/>
                <w:lang w:eastAsia="es-MX"/>
              </w:rPr>
              <w:t xml:space="preserve"> para el sector privado externo</w:t>
            </w:r>
          </w:p>
        </w:tc>
        <w:tc>
          <w:tcPr>
            <w:tcW w:w="2410" w:type="dxa"/>
            <w:tcBorders>
              <w:top w:val="nil"/>
              <w:left w:val="nil"/>
              <w:bottom w:val="single" w:sz="12" w:space="0" w:color="auto"/>
              <w:right w:val="single" w:sz="12" w:space="0" w:color="auto"/>
            </w:tcBorders>
          </w:tcPr>
          <w:p w14:paraId="70B5505E"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88,000.00</w:t>
            </w:r>
          </w:p>
        </w:tc>
      </w:tr>
      <w:tr w:rsidR="00400D0D" w:rsidRPr="00FD16E6" w14:paraId="73F533DD" w14:textId="77777777" w:rsidTr="00FD16E6">
        <w:trPr>
          <w:trHeight w:val="319"/>
        </w:trPr>
        <w:tc>
          <w:tcPr>
            <w:tcW w:w="8110" w:type="dxa"/>
            <w:tcBorders>
              <w:top w:val="nil"/>
              <w:left w:val="single" w:sz="12" w:space="0" w:color="auto"/>
              <w:bottom w:val="single" w:sz="12" w:space="0" w:color="auto"/>
              <w:right w:val="single" w:sz="12" w:space="0" w:color="auto"/>
            </w:tcBorders>
            <w:shd w:val="clear" w:color="auto" w:fill="95B3D7" w:themeFill="accent1" w:themeFillTint="99"/>
          </w:tcPr>
          <w:p w14:paraId="01C9B1A8" w14:textId="77777777" w:rsidR="00400D0D" w:rsidRPr="00FD16E6" w:rsidRDefault="00400D0D">
            <w:pPr>
              <w:autoSpaceDE w:val="0"/>
              <w:autoSpaceDN w:val="0"/>
              <w:adjustRightInd w:val="0"/>
              <w:rPr>
                <w:rFonts w:ascii="Arial Narrow" w:eastAsia="Calibri" w:hAnsi="Arial Narrow" w:cs="Arial Narrow"/>
                <w:b/>
                <w:bCs/>
                <w:color w:val="FFFFFF"/>
                <w:sz w:val="20"/>
                <w:szCs w:val="20"/>
                <w:lang w:eastAsia="es-MX"/>
              </w:rPr>
            </w:pPr>
            <w:r w:rsidRPr="00FD16E6">
              <w:rPr>
                <w:rFonts w:ascii="Arial Narrow" w:eastAsia="Calibri" w:hAnsi="Arial Narrow" w:cs="Arial Narrow"/>
                <w:b/>
                <w:bCs/>
                <w:color w:val="FFFFFF"/>
                <w:sz w:val="20"/>
                <w:szCs w:val="20"/>
                <w:lang w:eastAsia="es-MX"/>
              </w:rPr>
              <w:t>5000 BIENES MUEBLES, INMUEBLES E INTANGIBLES</w:t>
            </w:r>
          </w:p>
        </w:tc>
        <w:tc>
          <w:tcPr>
            <w:tcW w:w="2410" w:type="dxa"/>
            <w:tcBorders>
              <w:top w:val="nil"/>
              <w:left w:val="nil"/>
              <w:bottom w:val="single" w:sz="12" w:space="0" w:color="auto"/>
              <w:right w:val="single" w:sz="12" w:space="0" w:color="auto"/>
            </w:tcBorders>
            <w:shd w:val="clear" w:color="auto" w:fill="95B3D7" w:themeFill="accent1" w:themeFillTint="99"/>
          </w:tcPr>
          <w:p w14:paraId="31B1256A" w14:textId="77777777" w:rsidR="00400D0D" w:rsidRPr="00FD16E6" w:rsidRDefault="00400D0D">
            <w:pPr>
              <w:autoSpaceDE w:val="0"/>
              <w:autoSpaceDN w:val="0"/>
              <w:adjustRightInd w:val="0"/>
              <w:jc w:val="right"/>
              <w:rPr>
                <w:rFonts w:ascii="Arial Narrow" w:eastAsia="Calibri" w:hAnsi="Arial Narrow" w:cs="Arial Narrow"/>
                <w:b/>
                <w:bCs/>
                <w:color w:val="FFFFFF"/>
                <w:sz w:val="20"/>
                <w:szCs w:val="20"/>
                <w:lang w:eastAsia="es-MX"/>
              </w:rPr>
            </w:pPr>
            <w:r w:rsidRPr="00FD16E6">
              <w:rPr>
                <w:rFonts w:ascii="Arial Narrow" w:eastAsia="Calibri" w:hAnsi="Arial Narrow" w:cs="Arial Narrow"/>
                <w:b/>
                <w:bCs/>
                <w:color w:val="FFFFFF"/>
                <w:sz w:val="20"/>
                <w:szCs w:val="20"/>
                <w:lang w:eastAsia="es-MX"/>
              </w:rPr>
              <w:t>$175,711,378.00</w:t>
            </w:r>
          </w:p>
        </w:tc>
      </w:tr>
      <w:tr w:rsidR="00400D0D" w:rsidRPr="00FD16E6" w14:paraId="0F1FE46A"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20D3ACC2" w14:textId="77777777" w:rsidR="00400D0D" w:rsidRPr="00FD16E6" w:rsidRDefault="00400D0D">
            <w:pPr>
              <w:autoSpaceDE w:val="0"/>
              <w:autoSpaceDN w:val="0"/>
              <w:adjustRightInd w:val="0"/>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5100 MOBILIARIO Y EQUIPO DE ADMINISTRACION</w:t>
            </w:r>
          </w:p>
        </w:tc>
        <w:tc>
          <w:tcPr>
            <w:tcW w:w="2410" w:type="dxa"/>
            <w:tcBorders>
              <w:top w:val="nil"/>
              <w:left w:val="nil"/>
              <w:bottom w:val="single" w:sz="12" w:space="0" w:color="auto"/>
              <w:right w:val="single" w:sz="12" w:space="0" w:color="auto"/>
            </w:tcBorders>
            <w:shd w:val="solid" w:color="FFFFFF" w:fill="auto"/>
          </w:tcPr>
          <w:p w14:paraId="73975189" w14:textId="77777777" w:rsidR="00400D0D" w:rsidRPr="00FD16E6" w:rsidRDefault="00400D0D">
            <w:pPr>
              <w:autoSpaceDE w:val="0"/>
              <w:autoSpaceDN w:val="0"/>
              <w:adjustRightInd w:val="0"/>
              <w:jc w:val="right"/>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37,771,100.00</w:t>
            </w:r>
          </w:p>
        </w:tc>
      </w:tr>
      <w:tr w:rsidR="00400D0D" w:rsidRPr="00FD16E6" w14:paraId="3216236F"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558A82DC"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lastRenderedPageBreak/>
              <w:t xml:space="preserve">511 </w:t>
            </w:r>
            <w:proofErr w:type="gramStart"/>
            <w:r w:rsidRPr="00FD16E6">
              <w:rPr>
                <w:rFonts w:ascii="Arial Narrow" w:eastAsia="Calibri" w:hAnsi="Arial Narrow" w:cs="Arial Narrow"/>
                <w:color w:val="000000"/>
                <w:sz w:val="20"/>
                <w:szCs w:val="20"/>
                <w:lang w:eastAsia="es-MX"/>
              </w:rPr>
              <w:t>Muebles</w:t>
            </w:r>
            <w:proofErr w:type="gramEnd"/>
            <w:r w:rsidRPr="00FD16E6">
              <w:rPr>
                <w:rFonts w:ascii="Arial Narrow" w:eastAsia="Calibri" w:hAnsi="Arial Narrow" w:cs="Arial Narrow"/>
                <w:color w:val="000000"/>
                <w:sz w:val="20"/>
                <w:szCs w:val="20"/>
                <w:lang w:eastAsia="es-MX"/>
              </w:rPr>
              <w:t xml:space="preserve"> de oficina y estantería</w:t>
            </w:r>
          </w:p>
        </w:tc>
        <w:tc>
          <w:tcPr>
            <w:tcW w:w="2410" w:type="dxa"/>
            <w:tcBorders>
              <w:top w:val="nil"/>
              <w:left w:val="nil"/>
              <w:bottom w:val="single" w:sz="12" w:space="0" w:color="auto"/>
              <w:right w:val="single" w:sz="12" w:space="0" w:color="auto"/>
            </w:tcBorders>
            <w:shd w:val="solid" w:color="FFFFFF" w:fill="auto"/>
          </w:tcPr>
          <w:p w14:paraId="3DCB0F48"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8,867,240.00</w:t>
            </w:r>
          </w:p>
        </w:tc>
      </w:tr>
      <w:tr w:rsidR="00400D0D" w:rsidRPr="00FD16E6" w14:paraId="1E3BE83E"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165A30D8"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512 </w:t>
            </w:r>
            <w:proofErr w:type="gramStart"/>
            <w:r w:rsidRPr="00FD16E6">
              <w:rPr>
                <w:rFonts w:ascii="Arial Narrow" w:eastAsia="Calibri" w:hAnsi="Arial Narrow" w:cs="Arial Narrow"/>
                <w:color w:val="000000"/>
                <w:sz w:val="20"/>
                <w:szCs w:val="20"/>
                <w:lang w:eastAsia="es-MX"/>
              </w:rPr>
              <w:t>Muebles</w:t>
            </w:r>
            <w:proofErr w:type="gramEnd"/>
            <w:r w:rsidRPr="00FD16E6">
              <w:rPr>
                <w:rFonts w:ascii="Arial Narrow" w:eastAsia="Calibri" w:hAnsi="Arial Narrow" w:cs="Arial Narrow"/>
                <w:color w:val="000000"/>
                <w:sz w:val="20"/>
                <w:szCs w:val="20"/>
                <w:lang w:eastAsia="es-MX"/>
              </w:rPr>
              <w:t>, excepto de oficina y estantería</w:t>
            </w:r>
          </w:p>
        </w:tc>
        <w:tc>
          <w:tcPr>
            <w:tcW w:w="2410" w:type="dxa"/>
            <w:tcBorders>
              <w:top w:val="nil"/>
              <w:left w:val="nil"/>
              <w:bottom w:val="single" w:sz="12" w:space="0" w:color="auto"/>
              <w:right w:val="single" w:sz="12" w:space="0" w:color="auto"/>
            </w:tcBorders>
            <w:shd w:val="solid" w:color="FFFFFF" w:fill="auto"/>
          </w:tcPr>
          <w:p w14:paraId="1D1087F1"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2,035,260.00</w:t>
            </w:r>
          </w:p>
        </w:tc>
      </w:tr>
      <w:tr w:rsidR="00400D0D" w:rsidRPr="00FD16E6" w14:paraId="789A10C9"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7B495522"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513 </w:t>
            </w:r>
            <w:proofErr w:type="gramStart"/>
            <w:r w:rsidRPr="00FD16E6">
              <w:rPr>
                <w:rFonts w:ascii="Arial Narrow" w:eastAsia="Calibri" w:hAnsi="Arial Narrow" w:cs="Arial Narrow"/>
                <w:color w:val="000000"/>
                <w:sz w:val="20"/>
                <w:szCs w:val="20"/>
                <w:lang w:eastAsia="es-MX"/>
              </w:rPr>
              <w:t>Bienes</w:t>
            </w:r>
            <w:proofErr w:type="gramEnd"/>
            <w:r w:rsidRPr="00FD16E6">
              <w:rPr>
                <w:rFonts w:ascii="Arial Narrow" w:eastAsia="Calibri" w:hAnsi="Arial Narrow" w:cs="Arial Narrow"/>
                <w:color w:val="000000"/>
                <w:sz w:val="20"/>
                <w:szCs w:val="20"/>
                <w:lang w:eastAsia="es-MX"/>
              </w:rPr>
              <w:t xml:space="preserve"> artísticos, culturales y científicos</w:t>
            </w:r>
          </w:p>
        </w:tc>
        <w:tc>
          <w:tcPr>
            <w:tcW w:w="2410" w:type="dxa"/>
            <w:tcBorders>
              <w:top w:val="nil"/>
              <w:left w:val="nil"/>
              <w:bottom w:val="single" w:sz="12" w:space="0" w:color="auto"/>
              <w:right w:val="single" w:sz="12" w:space="0" w:color="auto"/>
            </w:tcBorders>
            <w:shd w:val="solid" w:color="FFFFFF" w:fill="auto"/>
          </w:tcPr>
          <w:p w14:paraId="4753E58C"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5,100,000.00</w:t>
            </w:r>
          </w:p>
        </w:tc>
      </w:tr>
      <w:tr w:rsidR="00400D0D" w:rsidRPr="00FD16E6" w14:paraId="04504DDA"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4982E28F"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514 </w:t>
            </w:r>
            <w:proofErr w:type="gramStart"/>
            <w:r w:rsidRPr="00FD16E6">
              <w:rPr>
                <w:rFonts w:ascii="Arial Narrow" w:eastAsia="Calibri" w:hAnsi="Arial Narrow" w:cs="Arial Narrow"/>
                <w:color w:val="000000"/>
                <w:sz w:val="20"/>
                <w:szCs w:val="20"/>
                <w:lang w:eastAsia="es-MX"/>
              </w:rPr>
              <w:t>Objetos</w:t>
            </w:r>
            <w:proofErr w:type="gramEnd"/>
            <w:r w:rsidRPr="00FD16E6">
              <w:rPr>
                <w:rFonts w:ascii="Arial Narrow" w:eastAsia="Calibri" w:hAnsi="Arial Narrow" w:cs="Arial Narrow"/>
                <w:color w:val="000000"/>
                <w:sz w:val="20"/>
                <w:szCs w:val="20"/>
                <w:lang w:eastAsia="es-MX"/>
              </w:rPr>
              <w:t xml:space="preserve"> de valor</w:t>
            </w:r>
          </w:p>
        </w:tc>
        <w:tc>
          <w:tcPr>
            <w:tcW w:w="2410" w:type="dxa"/>
            <w:tcBorders>
              <w:top w:val="nil"/>
              <w:left w:val="nil"/>
              <w:bottom w:val="single" w:sz="12" w:space="0" w:color="auto"/>
              <w:right w:val="single" w:sz="12" w:space="0" w:color="auto"/>
            </w:tcBorders>
            <w:shd w:val="solid" w:color="FFFFFF" w:fill="auto"/>
          </w:tcPr>
          <w:p w14:paraId="3D3A6563"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66BECC52"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17C7513B"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515 </w:t>
            </w:r>
            <w:proofErr w:type="gramStart"/>
            <w:r w:rsidRPr="00FD16E6">
              <w:rPr>
                <w:rFonts w:ascii="Arial Narrow" w:eastAsia="Calibri" w:hAnsi="Arial Narrow" w:cs="Arial Narrow"/>
                <w:color w:val="000000"/>
                <w:sz w:val="20"/>
                <w:szCs w:val="20"/>
                <w:lang w:eastAsia="es-MX"/>
              </w:rPr>
              <w:t>Equipo</w:t>
            </w:r>
            <w:proofErr w:type="gramEnd"/>
            <w:r w:rsidRPr="00FD16E6">
              <w:rPr>
                <w:rFonts w:ascii="Arial Narrow" w:eastAsia="Calibri" w:hAnsi="Arial Narrow" w:cs="Arial Narrow"/>
                <w:color w:val="000000"/>
                <w:sz w:val="20"/>
                <w:szCs w:val="20"/>
                <w:lang w:eastAsia="es-MX"/>
              </w:rPr>
              <w:t xml:space="preserve"> de cómputo y de tecnologías de la información</w:t>
            </w:r>
          </w:p>
        </w:tc>
        <w:tc>
          <w:tcPr>
            <w:tcW w:w="2410" w:type="dxa"/>
            <w:tcBorders>
              <w:top w:val="nil"/>
              <w:left w:val="nil"/>
              <w:bottom w:val="single" w:sz="12" w:space="0" w:color="auto"/>
              <w:right w:val="single" w:sz="12" w:space="0" w:color="auto"/>
            </w:tcBorders>
            <w:shd w:val="solid" w:color="FFFFFF" w:fill="auto"/>
          </w:tcPr>
          <w:p w14:paraId="5483FE47"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21,628,600.00</w:t>
            </w:r>
          </w:p>
        </w:tc>
      </w:tr>
      <w:tr w:rsidR="00400D0D" w:rsidRPr="00FD16E6" w14:paraId="35D7F549"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40B16086"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519 </w:t>
            </w:r>
            <w:proofErr w:type="gramStart"/>
            <w:r w:rsidRPr="00FD16E6">
              <w:rPr>
                <w:rFonts w:ascii="Arial Narrow" w:eastAsia="Calibri" w:hAnsi="Arial Narrow" w:cs="Arial Narrow"/>
                <w:color w:val="000000"/>
                <w:sz w:val="20"/>
                <w:szCs w:val="20"/>
                <w:lang w:eastAsia="es-MX"/>
              </w:rPr>
              <w:t>Otros</w:t>
            </w:r>
            <w:proofErr w:type="gramEnd"/>
            <w:r w:rsidRPr="00FD16E6">
              <w:rPr>
                <w:rFonts w:ascii="Arial Narrow" w:eastAsia="Calibri" w:hAnsi="Arial Narrow" w:cs="Arial Narrow"/>
                <w:color w:val="000000"/>
                <w:sz w:val="20"/>
                <w:szCs w:val="20"/>
                <w:lang w:eastAsia="es-MX"/>
              </w:rPr>
              <w:t xml:space="preserve"> mobiliarios y equipos de administración</w:t>
            </w:r>
          </w:p>
        </w:tc>
        <w:tc>
          <w:tcPr>
            <w:tcW w:w="2410" w:type="dxa"/>
            <w:tcBorders>
              <w:top w:val="nil"/>
              <w:left w:val="nil"/>
              <w:bottom w:val="single" w:sz="12" w:space="0" w:color="auto"/>
              <w:right w:val="single" w:sz="12" w:space="0" w:color="auto"/>
            </w:tcBorders>
            <w:shd w:val="solid" w:color="FFFFFF" w:fill="auto"/>
          </w:tcPr>
          <w:p w14:paraId="6FD0BC62"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140,000.00</w:t>
            </w:r>
          </w:p>
        </w:tc>
      </w:tr>
      <w:tr w:rsidR="00400D0D" w:rsidRPr="00FD16E6" w14:paraId="33F8D4FC"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38E9CAC3" w14:textId="77777777" w:rsidR="00400D0D" w:rsidRPr="00FD16E6" w:rsidRDefault="00400D0D">
            <w:pPr>
              <w:autoSpaceDE w:val="0"/>
              <w:autoSpaceDN w:val="0"/>
              <w:adjustRightInd w:val="0"/>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5200 MOBILIARIO Y EQUIPO EDUCACIONAL Y RECREATIVO</w:t>
            </w:r>
          </w:p>
        </w:tc>
        <w:tc>
          <w:tcPr>
            <w:tcW w:w="2410" w:type="dxa"/>
            <w:tcBorders>
              <w:top w:val="nil"/>
              <w:left w:val="nil"/>
              <w:bottom w:val="single" w:sz="12" w:space="0" w:color="auto"/>
              <w:right w:val="single" w:sz="12" w:space="0" w:color="auto"/>
            </w:tcBorders>
            <w:shd w:val="solid" w:color="FFFFFF" w:fill="auto"/>
          </w:tcPr>
          <w:p w14:paraId="7C145B20" w14:textId="77777777" w:rsidR="00400D0D" w:rsidRPr="00FD16E6" w:rsidRDefault="00400D0D">
            <w:pPr>
              <w:autoSpaceDE w:val="0"/>
              <w:autoSpaceDN w:val="0"/>
              <w:adjustRightInd w:val="0"/>
              <w:jc w:val="right"/>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4,249,500.00</w:t>
            </w:r>
          </w:p>
        </w:tc>
      </w:tr>
      <w:tr w:rsidR="00400D0D" w:rsidRPr="00FD16E6" w14:paraId="7EC11BD0" w14:textId="77777777" w:rsidTr="00FD16E6">
        <w:trPr>
          <w:trHeight w:val="319"/>
        </w:trPr>
        <w:tc>
          <w:tcPr>
            <w:tcW w:w="8110" w:type="dxa"/>
            <w:tcBorders>
              <w:top w:val="nil"/>
              <w:left w:val="single" w:sz="12" w:space="0" w:color="auto"/>
              <w:bottom w:val="single" w:sz="12" w:space="0" w:color="auto"/>
              <w:right w:val="single" w:sz="12" w:space="0" w:color="auto"/>
            </w:tcBorders>
          </w:tcPr>
          <w:p w14:paraId="6C0F92D9"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521 </w:t>
            </w:r>
            <w:proofErr w:type="gramStart"/>
            <w:r w:rsidRPr="00FD16E6">
              <w:rPr>
                <w:rFonts w:ascii="Arial Narrow" w:eastAsia="Calibri" w:hAnsi="Arial Narrow" w:cs="Arial Narrow"/>
                <w:color w:val="000000"/>
                <w:sz w:val="20"/>
                <w:szCs w:val="20"/>
                <w:lang w:eastAsia="es-MX"/>
              </w:rPr>
              <w:t>Equipos</w:t>
            </w:r>
            <w:proofErr w:type="gramEnd"/>
            <w:r w:rsidRPr="00FD16E6">
              <w:rPr>
                <w:rFonts w:ascii="Arial Narrow" w:eastAsia="Calibri" w:hAnsi="Arial Narrow" w:cs="Arial Narrow"/>
                <w:color w:val="000000"/>
                <w:sz w:val="20"/>
                <w:szCs w:val="20"/>
                <w:lang w:eastAsia="es-MX"/>
              </w:rPr>
              <w:t xml:space="preserve"> y aparatos audiovisuales</w:t>
            </w:r>
          </w:p>
        </w:tc>
        <w:tc>
          <w:tcPr>
            <w:tcW w:w="2410" w:type="dxa"/>
            <w:tcBorders>
              <w:top w:val="nil"/>
              <w:left w:val="nil"/>
              <w:bottom w:val="single" w:sz="12" w:space="0" w:color="auto"/>
              <w:right w:val="single" w:sz="12" w:space="0" w:color="auto"/>
            </w:tcBorders>
            <w:shd w:val="solid" w:color="FFFFFF" w:fill="auto"/>
          </w:tcPr>
          <w:p w14:paraId="2C817DBA"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592A1D8C"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5154F332"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522 </w:t>
            </w:r>
            <w:proofErr w:type="gramStart"/>
            <w:r w:rsidRPr="00FD16E6">
              <w:rPr>
                <w:rFonts w:ascii="Arial Narrow" w:eastAsia="Calibri" w:hAnsi="Arial Narrow" w:cs="Arial Narrow"/>
                <w:color w:val="000000"/>
                <w:sz w:val="20"/>
                <w:szCs w:val="20"/>
                <w:lang w:eastAsia="es-MX"/>
              </w:rPr>
              <w:t>Aparatos</w:t>
            </w:r>
            <w:proofErr w:type="gramEnd"/>
            <w:r w:rsidRPr="00FD16E6">
              <w:rPr>
                <w:rFonts w:ascii="Arial Narrow" w:eastAsia="Calibri" w:hAnsi="Arial Narrow" w:cs="Arial Narrow"/>
                <w:color w:val="000000"/>
                <w:sz w:val="20"/>
                <w:szCs w:val="20"/>
                <w:lang w:eastAsia="es-MX"/>
              </w:rPr>
              <w:t xml:space="preserve"> deportivos</w:t>
            </w:r>
          </w:p>
        </w:tc>
        <w:tc>
          <w:tcPr>
            <w:tcW w:w="2410" w:type="dxa"/>
            <w:tcBorders>
              <w:top w:val="nil"/>
              <w:left w:val="nil"/>
              <w:bottom w:val="single" w:sz="12" w:space="0" w:color="auto"/>
              <w:right w:val="single" w:sz="12" w:space="0" w:color="auto"/>
            </w:tcBorders>
            <w:shd w:val="solid" w:color="FFFFFF" w:fill="auto"/>
          </w:tcPr>
          <w:p w14:paraId="4302B016"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150,000.00</w:t>
            </w:r>
          </w:p>
        </w:tc>
      </w:tr>
      <w:tr w:rsidR="00400D0D" w:rsidRPr="00FD16E6" w14:paraId="435155A5" w14:textId="77777777" w:rsidTr="00FD16E6">
        <w:trPr>
          <w:trHeight w:val="319"/>
        </w:trPr>
        <w:tc>
          <w:tcPr>
            <w:tcW w:w="8110" w:type="dxa"/>
            <w:tcBorders>
              <w:top w:val="nil"/>
              <w:left w:val="single" w:sz="12" w:space="0" w:color="auto"/>
              <w:bottom w:val="single" w:sz="12" w:space="0" w:color="auto"/>
              <w:right w:val="single" w:sz="12" w:space="0" w:color="auto"/>
            </w:tcBorders>
          </w:tcPr>
          <w:p w14:paraId="3FBC70BB"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523 </w:t>
            </w:r>
            <w:proofErr w:type="gramStart"/>
            <w:r w:rsidRPr="00FD16E6">
              <w:rPr>
                <w:rFonts w:ascii="Arial Narrow" w:eastAsia="Calibri" w:hAnsi="Arial Narrow" w:cs="Arial Narrow"/>
                <w:color w:val="000000"/>
                <w:sz w:val="20"/>
                <w:szCs w:val="20"/>
                <w:lang w:eastAsia="es-MX"/>
              </w:rPr>
              <w:t>Cámaras</w:t>
            </w:r>
            <w:proofErr w:type="gramEnd"/>
            <w:r w:rsidRPr="00FD16E6">
              <w:rPr>
                <w:rFonts w:ascii="Arial Narrow" w:eastAsia="Calibri" w:hAnsi="Arial Narrow" w:cs="Arial Narrow"/>
                <w:color w:val="000000"/>
                <w:sz w:val="20"/>
                <w:szCs w:val="20"/>
                <w:lang w:eastAsia="es-MX"/>
              </w:rPr>
              <w:t xml:space="preserve"> fotográficas y de video</w:t>
            </w:r>
          </w:p>
        </w:tc>
        <w:tc>
          <w:tcPr>
            <w:tcW w:w="2410" w:type="dxa"/>
            <w:tcBorders>
              <w:top w:val="nil"/>
              <w:left w:val="nil"/>
              <w:bottom w:val="single" w:sz="12" w:space="0" w:color="auto"/>
              <w:right w:val="single" w:sz="12" w:space="0" w:color="auto"/>
            </w:tcBorders>
            <w:shd w:val="solid" w:color="FFFFFF" w:fill="auto"/>
          </w:tcPr>
          <w:p w14:paraId="3B3D8CDA"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16,000.00</w:t>
            </w:r>
          </w:p>
        </w:tc>
      </w:tr>
      <w:tr w:rsidR="00400D0D" w:rsidRPr="00FD16E6" w14:paraId="2BAE89F5" w14:textId="77777777" w:rsidTr="00FD16E6">
        <w:trPr>
          <w:trHeight w:val="319"/>
        </w:trPr>
        <w:tc>
          <w:tcPr>
            <w:tcW w:w="8110" w:type="dxa"/>
            <w:tcBorders>
              <w:top w:val="nil"/>
              <w:left w:val="single" w:sz="12" w:space="0" w:color="auto"/>
              <w:bottom w:val="single" w:sz="12" w:space="0" w:color="auto"/>
              <w:right w:val="single" w:sz="12" w:space="0" w:color="auto"/>
            </w:tcBorders>
          </w:tcPr>
          <w:p w14:paraId="224F7B9A"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529 </w:t>
            </w:r>
            <w:proofErr w:type="gramStart"/>
            <w:r w:rsidRPr="00FD16E6">
              <w:rPr>
                <w:rFonts w:ascii="Arial Narrow" w:eastAsia="Calibri" w:hAnsi="Arial Narrow" w:cs="Arial Narrow"/>
                <w:color w:val="000000"/>
                <w:sz w:val="20"/>
                <w:szCs w:val="20"/>
                <w:lang w:eastAsia="es-MX"/>
              </w:rPr>
              <w:t>Otro</w:t>
            </w:r>
            <w:proofErr w:type="gramEnd"/>
            <w:r w:rsidRPr="00FD16E6">
              <w:rPr>
                <w:rFonts w:ascii="Arial Narrow" w:eastAsia="Calibri" w:hAnsi="Arial Narrow" w:cs="Arial Narrow"/>
                <w:color w:val="000000"/>
                <w:sz w:val="20"/>
                <w:szCs w:val="20"/>
                <w:lang w:eastAsia="es-MX"/>
              </w:rPr>
              <w:t xml:space="preserve"> mobiliario y equipo educacional y recreativo</w:t>
            </w:r>
          </w:p>
        </w:tc>
        <w:tc>
          <w:tcPr>
            <w:tcW w:w="2410" w:type="dxa"/>
            <w:tcBorders>
              <w:top w:val="nil"/>
              <w:left w:val="nil"/>
              <w:bottom w:val="single" w:sz="12" w:space="0" w:color="auto"/>
              <w:right w:val="single" w:sz="12" w:space="0" w:color="auto"/>
            </w:tcBorders>
            <w:shd w:val="solid" w:color="FFFFFF" w:fill="auto"/>
          </w:tcPr>
          <w:p w14:paraId="5E45828F"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4,083,500.00</w:t>
            </w:r>
          </w:p>
        </w:tc>
      </w:tr>
      <w:tr w:rsidR="00400D0D" w:rsidRPr="00FD16E6" w14:paraId="5EF7BAA5" w14:textId="77777777" w:rsidTr="00FD16E6">
        <w:trPr>
          <w:trHeight w:val="319"/>
        </w:trPr>
        <w:tc>
          <w:tcPr>
            <w:tcW w:w="8110" w:type="dxa"/>
            <w:tcBorders>
              <w:top w:val="nil"/>
              <w:left w:val="single" w:sz="12" w:space="0" w:color="auto"/>
              <w:bottom w:val="single" w:sz="12" w:space="0" w:color="auto"/>
              <w:right w:val="single" w:sz="12" w:space="0" w:color="auto"/>
            </w:tcBorders>
          </w:tcPr>
          <w:p w14:paraId="61EF45F5" w14:textId="77777777" w:rsidR="00400D0D" w:rsidRPr="00FD16E6" w:rsidRDefault="00400D0D">
            <w:pPr>
              <w:autoSpaceDE w:val="0"/>
              <w:autoSpaceDN w:val="0"/>
              <w:adjustRightInd w:val="0"/>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5300 EQUIPO E INSTRUMENTAL MEDICO Y DE LABORATORIO</w:t>
            </w:r>
          </w:p>
        </w:tc>
        <w:tc>
          <w:tcPr>
            <w:tcW w:w="2410" w:type="dxa"/>
            <w:tcBorders>
              <w:top w:val="nil"/>
              <w:left w:val="nil"/>
              <w:bottom w:val="single" w:sz="12" w:space="0" w:color="auto"/>
              <w:right w:val="single" w:sz="12" w:space="0" w:color="auto"/>
            </w:tcBorders>
          </w:tcPr>
          <w:p w14:paraId="335BAC8F" w14:textId="77777777" w:rsidR="00400D0D" w:rsidRPr="00FD16E6" w:rsidRDefault="00400D0D">
            <w:pPr>
              <w:autoSpaceDE w:val="0"/>
              <w:autoSpaceDN w:val="0"/>
              <w:adjustRightInd w:val="0"/>
              <w:jc w:val="right"/>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152,452.00</w:t>
            </w:r>
          </w:p>
        </w:tc>
      </w:tr>
      <w:tr w:rsidR="00400D0D" w:rsidRPr="00FD16E6" w14:paraId="0719A5D0" w14:textId="77777777" w:rsidTr="00FD16E6">
        <w:trPr>
          <w:trHeight w:val="319"/>
        </w:trPr>
        <w:tc>
          <w:tcPr>
            <w:tcW w:w="8110" w:type="dxa"/>
            <w:tcBorders>
              <w:top w:val="nil"/>
              <w:left w:val="single" w:sz="12" w:space="0" w:color="auto"/>
              <w:bottom w:val="single" w:sz="12" w:space="0" w:color="auto"/>
              <w:right w:val="single" w:sz="12" w:space="0" w:color="auto"/>
            </w:tcBorders>
          </w:tcPr>
          <w:p w14:paraId="60C03DD5"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531 </w:t>
            </w:r>
            <w:proofErr w:type="gramStart"/>
            <w:r w:rsidRPr="00FD16E6">
              <w:rPr>
                <w:rFonts w:ascii="Arial Narrow" w:eastAsia="Calibri" w:hAnsi="Arial Narrow" w:cs="Arial Narrow"/>
                <w:color w:val="000000"/>
                <w:sz w:val="20"/>
                <w:szCs w:val="20"/>
                <w:lang w:eastAsia="es-MX"/>
              </w:rPr>
              <w:t>Equipo</w:t>
            </w:r>
            <w:proofErr w:type="gramEnd"/>
            <w:r w:rsidRPr="00FD16E6">
              <w:rPr>
                <w:rFonts w:ascii="Arial Narrow" w:eastAsia="Calibri" w:hAnsi="Arial Narrow" w:cs="Arial Narrow"/>
                <w:color w:val="000000"/>
                <w:sz w:val="20"/>
                <w:szCs w:val="20"/>
                <w:lang w:eastAsia="es-MX"/>
              </w:rPr>
              <w:t xml:space="preserve"> médico y de laboratorio</w:t>
            </w:r>
          </w:p>
        </w:tc>
        <w:tc>
          <w:tcPr>
            <w:tcW w:w="2410" w:type="dxa"/>
            <w:tcBorders>
              <w:top w:val="nil"/>
              <w:left w:val="nil"/>
              <w:bottom w:val="single" w:sz="12" w:space="0" w:color="auto"/>
              <w:right w:val="single" w:sz="12" w:space="0" w:color="auto"/>
            </w:tcBorders>
            <w:shd w:val="solid" w:color="FFFFFF" w:fill="auto"/>
          </w:tcPr>
          <w:p w14:paraId="4A10F1D0"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131,545.00</w:t>
            </w:r>
          </w:p>
        </w:tc>
      </w:tr>
      <w:tr w:rsidR="00400D0D" w:rsidRPr="00FD16E6" w14:paraId="4927B421"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7DFAC997"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532 </w:t>
            </w:r>
            <w:proofErr w:type="gramStart"/>
            <w:r w:rsidRPr="00FD16E6">
              <w:rPr>
                <w:rFonts w:ascii="Arial Narrow" w:eastAsia="Calibri" w:hAnsi="Arial Narrow" w:cs="Arial Narrow"/>
                <w:color w:val="000000"/>
                <w:sz w:val="20"/>
                <w:szCs w:val="20"/>
                <w:lang w:eastAsia="es-MX"/>
              </w:rPr>
              <w:t>Instrumental</w:t>
            </w:r>
            <w:proofErr w:type="gramEnd"/>
            <w:r w:rsidRPr="00FD16E6">
              <w:rPr>
                <w:rFonts w:ascii="Arial Narrow" w:eastAsia="Calibri" w:hAnsi="Arial Narrow" w:cs="Arial Narrow"/>
                <w:color w:val="000000"/>
                <w:sz w:val="20"/>
                <w:szCs w:val="20"/>
                <w:lang w:eastAsia="es-MX"/>
              </w:rPr>
              <w:t xml:space="preserve"> médico y de laboratorio</w:t>
            </w:r>
          </w:p>
        </w:tc>
        <w:tc>
          <w:tcPr>
            <w:tcW w:w="2410" w:type="dxa"/>
            <w:tcBorders>
              <w:top w:val="nil"/>
              <w:left w:val="nil"/>
              <w:bottom w:val="single" w:sz="12" w:space="0" w:color="auto"/>
              <w:right w:val="single" w:sz="12" w:space="0" w:color="auto"/>
            </w:tcBorders>
            <w:shd w:val="solid" w:color="FFFFFF" w:fill="auto"/>
          </w:tcPr>
          <w:p w14:paraId="1914AC6E"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20,907.00</w:t>
            </w:r>
          </w:p>
        </w:tc>
      </w:tr>
      <w:tr w:rsidR="00400D0D" w:rsidRPr="00FD16E6" w14:paraId="4DC76C4F"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13362A5C" w14:textId="77777777" w:rsidR="00400D0D" w:rsidRPr="00FD16E6" w:rsidRDefault="00400D0D">
            <w:pPr>
              <w:autoSpaceDE w:val="0"/>
              <w:autoSpaceDN w:val="0"/>
              <w:adjustRightInd w:val="0"/>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5400 VEHICULOS Y EQUIPO DE TRANSPORTE</w:t>
            </w:r>
          </w:p>
        </w:tc>
        <w:tc>
          <w:tcPr>
            <w:tcW w:w="2410" w:type="dxa"/>
            <w:tcBorders>
              <w:top w:val="nil"/>
              <w:left w:val="nil"/>
              <w:bottom w:val="single" w:sz="12" w:space="0" w:color="auto"/>
              <w:right w:val="single" w:sz="12" w:space="0" w:color="auto"/>
            </w:tcBorders>
            <w:shd w:val="solid" w:color="FFFFFF" w:fill="auto"/>
          </w:tcPr>
          <w:p w14:paraId="2003D321" w14:textId="77777777" w:rsidR="00400D0D" w:rsidRPr="00FD16E6" w:rsidRDefault="00400D0D">
            <w:pPr>
              <w:autoSpaceDE w:val="0"/>
              <w:autoSpaceDN w:val="0"/>
              <w:adjustRightInd w:val="0"/>
              <w:jc w:val="right"/>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102,860,800.00</w:t>
            </w:r>
          </w:p>
        </w:tc>
      </w:tr>
      <w:tr w:rsidR="00400D0D" w:rsidRPr="00FD16E6" w14:paraId="2294D841" w14:textId="77777777" w:rsidTr="00FD16E6">
        <w:trPr>
          <w:trHeight w:val="319"/>
        </w:trPr>
        <w:tc>
          <w:tcPr>
            <w:tcW w:w="8110" w:type="dxa"/>
            <w:tcBorders>
              <w:top w:val="nil"/>
              <w:left w:val="single" w:sz="12" w:space="0" w:color="auto"/>
              <w:bottom w:val="single" w:sz="12" w:space="0" w:color="auto"/>
              <w:right w:val="single" w:sz="12" w:space="0" w:color="auto"/>
            </w:tcBorders>
          </w:tcPr>
          <w:p w14:paraId="7692EBF0"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541 </w:t>
            </w:r>
            <w:proofErr w:type="gramStart"/>
            <w:r w:rsidRPr="00FD16E6">
              <w:rPr>
                <w:rFonts w:ascii="Arial Narrow" w:eastAsia="Calibri" w:hAnsi="Arial Narrow" w:cs="Arial Narrow"/>
                <w:color w:val="000000"/>
                <w:sz w:val="20"/>
                <w:szCs w:val="20"/>
                <w:lang w:eastAsia="es-MX"/>
              </w:rPr>
              <w:t>Vehículos</w:t>
            </w:r>
            <w:proofErr w:type="gramEnd"/>
            <w:r w:rsidRPr="00FD16E6">
              <w:rPr>
                <w:rFonts w:ascii="Arial Narrow" w:eastAsia="Calibri" w:hAnsi="Arial Narrow" w:cs="Arial Narrow"/>
                <w:color w:val="000000"/>
                <w:sz w:val="20"/>
                <w:szCs w:val="20"/>
                <w:lang w:eastAsia="es-MX"/>
              </w:rPr>
              <w:t xml:space="preserve"> y equipo terrestre</w:t>
            </w:r>
          </w:p>
        </w:tc>
        <w:tc>
          <w:tcPr>
            <w:tcW w:w="2410" w:type="dxa"/>
            <w:tcBorders>
              <w:top w:val="nil"/>
              <w:left w:val="nil"/>
              <w:bottom w:val="single" w:sz="12" w:space="0" w:color="auto"/>
              <w:right w:val="single" w:sz="12" w:space="0" w:color="auto"/>
            </w:tcBorders>
            <w:shd w:val="solid" w:color="FFFFFF" w:fill="auto"/>
          </w:tcPr>
          <w:p w14:paraId="7D723CD6"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92,194,134.00</w:t>
            </w:r>
          </w:p>
        </w:tc>
      </w:tr>
      <w:tr w:rsidR="00400D0D" w:rsidRPr="00FD16E6" w14:paraId="0A8F3BD0"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4338E87D"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542 </w:t>
            </w:r>
            <w:proofErr w:type="gramStart"/>
            <w:r w:rsidRPr="00FD16E6">
              <w:rPr>
                <w:rFonts w:ascii="Arial Narrow" w:eastAsia="Calibri" w:hAnsi="Arial Narrow" w:cs="Arial Narrow"/>
                <w:color w:val="000000"/>
                <w:sz w:val="20"/>
                <w:szCs w:val="20"/>
                <w:lang w:eastAsia="es-MX"/>
              </w:rPr>
              <w:t>Carrocerías</w:t>
            </w:r>
            <w:proofErr w:type="gramEnd"/>
            <w:r w:rsidRPr="00FD16E6">
              <w:rPr>
                <w:rFonts w:ascii="Arial Narrow" w:eastAsia="Calibri" w:hAnsi="Arial Narrow" w:cs="Arial Narrow"/>
                <w:color w:val="000000"/>
                <w:sz w:val="20"/>
                <w:szCs w:val="20"/>
                <w:lang w:eastAsia="es-MX"/>
              </w:rPr>
              <w:t xml:space="preserve"> y remolques</w:t>
            </w:r>
          </w:p>
        </w:tc>
        <w:tc>
          <w:tcPr>
            <w:tcW w:w="2410" w:type="dxa"/>
            <w:tcBorders>
              <w:top w:val="nil"/>
              <w:left w:val="nil"/>
              <w:bottom w:val="single" w:sz="12" w:space="0" w:color="auto"/>
              <w:right w:val="single" w:sz="12" w:space="0" w:color="auto"/>
            </w:tcBorders>
            <w:shd w:val="solid" w:color="FFFFFF" w:fill="auto"/>
          </w:tcPr>
          <w:p w14:paraId="793BEA0F"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53EEF5F0"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33F63F81"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543 </w:t>
            </w:r>
            <w:proofErr w:type="gramStart"/>
            <w:r w:rsidRPr="00FD16E6">
              <w:rPr>
                <w:rFonts w:ascii="Arial Narrow" w:eastAsia="Calibri" w:hAnsi="Arial Narrow" w:cs="Arial Narrow"/>
                <w:color w:val="000000"/>
                <w:sz w:val="20"/>
                <w:szCs w:val="20"/>
                <w:lang w:eastAsia="es-MX"/>
              </w:rPr>
              <w:t>Equipo</w:t>
            </w:r>
            <w:proofErr w:type="gramEnd"/>
            <w:r w:rsidRPr="00FD16E6">
              <w:rPr>
                <w:rFonts w:ascii="Arial Narrow" w:eastAsia="Calibri" w:hAnsi="Arial Narrow" w:cs="Arial Narrow"/>
                <w:color w:val="000000"/>
                <w:sz w:val="20"/>
                <w:szCs w:val="20"/>
                <w:lang w:eastAsia="es-MX"/>
              </w:rPr>
              <w:t xml:space="preserve"> aeroespacial</w:t>
            </w:r>
          </w:p>
        </w:tc>
        <w:tc>
          <w:tcPr>
            <w:tcW w:w="2410" w:type="dxa"/>
            <w:tcBorders>
              <w:top w:val="nil"/>
              <w:left w:val="nil"/>
              <w:bottom w:val="single" w:sz="12" w:space="0" w:color="auto"/>
              <w:right w:val="single" w:sz="12" w:space="0" w:color="auto"/>
            </w:tcBorders>
            <w:shd w:val="solid" w:color="FFFFFF" w:fill="auto"/>
          </w:tcPr>
          <w:p w14:paraId="08EF0066"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10FED86B"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115DCA76"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544 </w:t>
            </w:r>
            <w:proofErr w:type="gramStart"/>
            <w:r w:rsidRPr="00FD16E6">
              <w:rPr>
                <w:rFonts w:ascii="Arial Narrow" w:eastAsia="Calibri" w:hAnsi="Arial Narrow" w:cs="Arial Narrow"/>
                <w:color w:val="000000"/>
                <w:sz w:val="20"/>
                <w:szCs w:val="20"/>
                <w:lang w:eastAsia="es-MX"/>
              </w:rPr>
              <w:t>Equipo</w:t>
            </w:r>
            <w:proofErr w:type="gramEnd"/>
            <w:r w:rsidRPr="00FD16E6">
              <w:rPr>
                <w:rFonts w:ascii="Arial Narrow" w:eastAsia="Calibri" w:hAnsi="Arial Narrow" w:cs="Arial Narrow"/>
                <w:color w:val="000000"/>
                <w:sz w:val="20"/>
                <w:szCs w:val="20"/>
                <w:lang w:eastAsia="es-MX"/>
              </w:rPr>
              <w:t xml:space="preserve"> ferroviario</w:t>
            </w:r>
          </w:p>
        </w:tc>
        <w:tc>
          <w:tcPr>
            <w:tcW w:w="2410" w:type="dxa"/>
            <w:tcBorders>
              <w:top w:val="nil"/>
              <w:left w:val="nil"/>
              <w:bottom w:val="single" w:sz="12" w:space="0" w:color="auto"/>
              <w:right w:val="single" w:sz="12" w:space="0" w:color="auto"/>
            </w:tcBorders>
            <w:shd w:val="solid" w:color="FFFFFF" w:fill="auto"/>
          </w:tcPr>
          <w:p w14:paraId="562CD547"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4EDE23EF"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1BC12943"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545 </w:t>
            </w:r>
            <w:proofErr w:type="gramStart"/>
            <w:r w:rsidRPr="00FD16E6">
              <w:rPr>
                <w:rFonts w:ascii="Arial Narrow" w:eastAsia="Calibri" w:hAnsi="Arial Narrow" w:cs="Arial Narrow"/>
                <w:color w:val="000000"/>
                <w:sz w:val="20"/>
                <w:szCs w:val="20"/>
                <w:lang w:eastAsia="es-MX"/>
              </w:rPr>
              <w:t>Embarcaciones</w:t>
            </w:r>
            <w:proofErr w:type="gramEnd"/>
          </w:p>
        </w:tc>
        <w:tc>
          <w:tcPr>
            <w:tcW w:w="2410" w:type="dxa"/>
            <w:tcBorders>
              <w:top w:val="nil"/>
              <w:left w:val="nil"/>
              <w:bottom w:val="single" w:sz="12" w:space="0" w:color="auto"/>
              <w:right w:val="single" w:sz="12" w:space="0" w:color="auto"/>
            </w:tcBorders>
            <w:shd w:val="solid" w:color="FFFFFF" w:fill="auto"/>
          </w:tcPr>
          <w:p w14:paraId="5C589F25"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440A193F"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3B156B54"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549 </w:t>
            </w:r>
            <w:proofErr w:type="gramStart"/>
            <w:r w:rsidRPr="00FD16E6">
              <w:rPr>
                <w:rFonts w:ascii="Arial Narrow" w:eastAsia="Calibri" w:hAnsi="Arial Narrow" w:cs="Arial Narrow"/>
                <w:color w:val="000000"/>
                <w:sz w:val="20"/>
                <w:szCs w:val="20"/>
                <w:lang w:eastAsia="es-MX"/>
              </w:rPr>
              <w:t>Otros</w:t>
            </w:r>
            <w:proofErr w:type="gramEnd"/>
            <w:r w:rsidRPr="00FD16E6">
              <w:rPr>
                <w:rFonts w:ascii="Arial Narrow" w:eastAsia="Calibri" w:hAnsi="Arial Narrow" w:cs="Arial Narrow"/>
                <w:color w:val="000000"/>
                <w:sz w:val="20"/>
                <w:szCs w:val="20"/>
                <w:lang w:eastAsia="es-MX"/>
              </w:rPr>
              <w:t xml:space="preserve"> equipos de transporte</w:t>
            </w:r>
          </w:p>
        </w:tc>
        <w:tc>
          <w:tcPr>
            <w:tcW w:w="2410" w:type="dxa"/>
            <w:tcBorders>
              <w:top w:val="nil"/>
              <w:left w:val="nil"/>
              <w:bottom w:val="single" w:sz="12" w:space="0" w:color="auto"/>
              <w:right w:val="single" w:sz="12" w:space="0" w:color="auto"/>
            </w:tcBorders>
            <w:shd w:val="solid" w:color="FFFFFF" w:fill="auto"/>
          </w:tcPr>
          <w:p w14:paraId="3FC357BF"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10,666,666.00</w:t>
            </w:r>
          </w:p>
        </w:tc>
      </w:tr>
      <w:tr w:rsidR="00400D0D" w:rsidRPr="00FD16E6" w14:paraId="4AF3EE51" w14:textId="77777777" w:rsidTr="00FD16E6">
        <w:trPr>
          <w:trHeight w:val="319"/>
        </w:trPr>
        <w:tc>
          <w:tcPr>
            <w:tcW w:w="8110" w:type="dxa"/>
            <w:tcBorders>
              <w:top w:val="nil"/>
              <w:left w:val="single" w:sz="12" w:space="0" w:color="auto"/>
              <w:bottom w:val="single" w:sz="12" w:space="0" w:color="auto"/>
              <w:right w:val="single" w:sz="12" w:space="0" w:color="auto"/>
            </w:tcBorders>
          </w:tcPr>
          <w:p w14:paraId="52775E14" w14:textId="77777777" w:rsidR="00400D0D" w:rsidRPr="00FD16E6" w:rsidRDefault="00400D0D">
            <w:pPr>
              <w:autoSpaceDE w:val="0"/>
              <w:autoSpaceDN w:val="0"/>
              <w:adjustRightInd w:val="0"/>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5500 EQUIPO DE DEFENSA Y SEGURIDAD</w:t>
            </w:r>
          </w:p>
        </w:tc>
        <w:tc>
          <w:tcPr>
            <w:tcW w:w="2410" w:type="dxa"/>
            <w:tcBorders>
              <w:top w:val="nil"/>
              <w:left w:val="nil"/>
              <w:bottom w:val="single" w:sz="12" w:space="0" w:color="auto"/>
              <w:right w:val="single" w:sz="12" w:space="0" w:color="auto"/>
            </w:tcBorders>
          </w:tcPr>
          <w:p w14:paraId="4860F716" w14:textId="77777777" w:rsidR="00400D0D" w:rsidRPr="00FD16E6" w:rsidRDefault="00400D0D">
            <w:pPr>
              <w:autoSpaceDE w:val="0"/>
              <w:autoSpaceDN w:val="0"/>
              <w:adjustRightInd w:val="0"/>
              <w:jc w:val="right"/>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10,045,000.00</w:t>
            </w:r>
          </w:p>
        </w:tc>
      </w:tr>
      <w:tr w:rsidR="00400D0D" w:rsidRPr="00FD16E6" w14:paraId="71CE6C41"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0B0A85C7"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551 </w:t>
            </w:r>
            <w:proofErr w:type="gramStart"/>
            <w:r w:rsidRPr="00FD16E6">
              <w:rPr>
                <w:rFonts w:ascii="Arial Narrow" w:eastAsia="Calibri" w:hAnsi="Arial Narrow" w:cs="Arial Narrow"/>
                <w:color w:val="000000"/>
                <w:sz w:val="20"/>
                <w:szCs w:val="20"/>
                <w:lang w:eastAsia="es-MX"/>
              </w:rPr>
              <w:t>Equipo</w:t>
            </w:r>
            <w:proofErr w:type="gramEnd"/>
            <w:r w:rsidRPr="00FD16E6">
              <w:rPr>
                <w:rFonts w:ascii="Arial Narrow" w:eastAsia="Calibri" w:hAnsi="Arial Narrow" w:cs="Arial Narrow"/>
                <w:color w:val="000000"/>
                <w:sz w:val="20"/>
                <w:szCs w:val="20"/>
                <w:lang w:eastAsia="es-MX"/>
              </w:rPr>
              <w:t xml:space="preserve"> de defensa y seguridad</w:t>
            </w:r>
          </w:p>
        </w:tc>
        <w:tc>
          <w:tcPr>
            <w:tcW w:w="2410" w:type="dxa"/>
            <w:tcBorders>
              <w:top w:val="nil"/>
              <w:left w:val="nil"/>
              <w:bottom w:val="single" w:sz="12" w:space="0" w:color="auto"/>
              <w:right w:val="single" w:sz="12" w:space="0" w:color="auto"/>
            </w:tcBorders>
            <w:shd w:val="solid" w:color="FFFFFF" w:fill="auto"/>
          </w:tcPr>
          <w:p w14:paraId="2DBAC96F"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10,045,000.00</w:t>
            </w:r>
          </w:p>
        </w:tc>
      </w:tr>
      <w:tr w:rsidR="00400D0D" w:rsidRPr="00FD16E6" w14:paraId="399408B8" w14:textId="77777777" w:rsidTr="00FD16E6">
        <w:trPr>
          <w:trHeight w:val="319"/>
        </w:trPr>
        <w:tc>
          <w:tcPr>
            <w:tcW w:w="8110" w:type="dxa"/>
            <w:tcBorders>
              <w:top w:val="nil"/>
              <w:left w:val="single" w:sz="12" w:space="0" w:color="auto"/>
              <w:bottom w:val="single" w:sz="12" w:space="0" w:color="auto"/>
              <w:right w:val="single" w:sz="12" w:space="0" w:color="auto"/>
            </w:tcBorders>
          </w:tcPr>
          <w:p w14:paraId="171BFE04" w14:textId="77777777" w:rsidR="00400D0D" w:rsidRPr="00FD16E6" w:rsidRDefault="00400D0D">
            <w:pPr>
              <w:autoSpaceDE w:val="0"/>
              <w:autoSpaceDN w:val="0"/>
              <w:adjustRightInd w:val="0"/>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5600 MAQUINARIA, OTROS EQUIPOS Y HERRAMIENTAS</w:t>
            </w:r>
          </w:p>
        </w:tc>
        <w:tc>
          <w:tcPr>
            <w:tcW w:w="2410" w:type="dxa"/>
            <w:tcBorders>
              <w:top w:val="nil"/>
              <w:left w:val="nil"/>
              <w:bottom w:val="single" w:sz="12" w:space="0" w:color="auto"/>
              <w:right w:val="single" w:sz="12" w:space="0" w:color="auto"/>
            </w:tcBorders>
          </w:tcPr>
          <w:p w14:paraId="27EC916F" w14:textId="77777777" w:rsidR="00400D0D" w:rsidRPr="00FD16E6" w:rsidRDefault="00400D0D">
            <w:pPr>
              <w:autoSpaceDE w:val="0"/>
              <w:autoSpaceDN w:val="0"/>
              <w:adjustRightInd w:val="0"/>
              <w:jc w:val="right"/>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6,755,270.00</w:t>
            </w:r>
          </w:p>
        </w:tc>
      </w:tr>
      <w:tr w:rsidR="00400D0D" w:rsidRPr="00FD16E6" w14:paraId="07C531A0"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7F1F59ED"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561 </w:t>
            </w:r>
            <w:proofErr w:type="gramStart"/>
            <w:r w:rsidRPr="00FD16E6">
              <w:rPr>
                <w:rFonts w:ascii="Arial Narrow" w:eastAsia="Calibri" w:hAnsi="Arial Narrow" w:cs="Arial Narrow"/>
                <w:color w:val="000000"/>
                <w:sz w:val="20"/>
                <w:szCs w:val="20"/>
                <w:lang w:eastAsia="es-MX"/>
              </w:rPr>
              <w:t>Maquinaria</w:t>
            </w:r>
            <w:proofErr w:type="gramEnd"/>
            <w:r w:rsidRPr="00FD16E6">
              <w:rPr>
                <w:rFonts w:ascii="Arial Narrow" w:eastAsia="Calibri" w:hAnsi="Arial Narrow" w:cs="Arial Narrow"/>
                <w:color w:val="000000"/>
                <w:sz w:val="20"/>
                <w:szCs w:val="20"/>
                <w:lang w:eastAsia="es-MX"/>
              </w:rPr>
              <w:t xml:space="preserve"> y equipo agropecuario</w:t>
            </w:r>
          </w:p>
        </w:tc>
        <w:tc>
          <w:tcPr>
            <w:tcW w:w="2410" w:type="dxa"/>
            <w:tcBorders>
              <w:top w:val="nil"/>
              <w:left w:val="nil"/>
              <w:bottom w:val="single" w:sz="12" w:space="0" w:color="auto"/>
              <w:right w:val="single" w:sz="12" w:space="0" w:color="auto"/>
            </w:tcBorders>
            <w:shd w:val="solid" w:color="FFFFFF" w:fill="auto"/>
          </w:tcPr>
          <w:p w14:paraId="70C9C631"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47BC945C"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330D894A"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562 </w:t>
            </w:r>
            <w:proofErr w:type="gramStart"/>
            <w:r w:rsidRPr="00FD16E6">
              <w:rPr>
                <w:rFonts w:ascii="Arial Narrow" w:eastAsia="Calibri" w:hAnsi="Arial Narrow" w:cs="Arial Narrow"/>
                <w:color w:val="000000"/>
                <w:sz w:val="20"/>
                <w:szCs w:val="20"/>
                <w:lang w:eastAsia="es-MX"/>
              </w:rPr>
              <w:t>Maquinaria</w:t>
            </w:r>
            <w:proofErr w:type="gramEnd"/>
            <w:r w:rsidRPr="00FD16E6">
              <w:rPr>
                <w:rFonts w:ascii="Arial Narrow" w:eastAsia="Calibri" w:hAnsi="Arial Narrow" w:cs="Arial Narrow"/>
                <w:color w:val="000000"/>
                <w:sz w:val="20"/>
                <w:szCs w:val="20"/>
                <w:lang w:eastAsia="es-MX"/>
              </w:rPr>
              <w:t xml:space="preserve"> y equipo industrial</w:t>
            </w:r>
          </w:p>
        </w:tc>
        <w:tc>
          <w:tcPr>
            <w:tcW w:w="2410" w:type="dxa"/>
            <w:tcBorders>
              <w:top w:val="nil"/>
              <w:left w:val="nil"/>
              <w:bottom w:val="single" w:sz="12" w:space="0" w:color="auto"/>
              <w:right w:val="single" w:sz="12" w:space="0" w:color="auto"/>
            </w:tcBorders>
            <w:shd w:val="solid" w:color="FFFFFF" w:fill="auto"/>
          </w:tcPr>
          <w:p w14:paraId="29589E45"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63D6C73C"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2894585A"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563 </w:t>
            </w:r>
            <w:proofErr w:type="gramStart"/>
            <w:r w:rsidRPr="00FD16E6">
              <w:rPr>
                <w:rFonts w:ascii="Arial Narrow" w:eastAsia="Calibri" w:hAnsi="Arial Narrow" w:cs="Arial Narrow"/>
                <w:color w:val="000000"/>
                <w:sz w:val="20"/>
                <w:szCs w:val="20"/>
                <w:lang w:eastAsia="es-MX"/>
              </w:rPr>
              <w:t>Maquinaria</w:t>
            </w:r>
            <w:proofErr w:type="gramEnd"/>
            <w:r w:rsidRPr="00FD16E6">
              <w:rPr>
                <w:rFonts w:ascii="Arial Narrow" w:eastAsia="Calibri" w:hAnsi="Arial Narrow" w:cs="Arial Narrow"/>
                <w:color w:val="000000"/>
                <w:sz w:val="20"/>
                <w:szCs w:val="20"/>
                <w:lang w:eastAsia="es-MX"/>
              </w:rPr>
              <w:t xml:space="preserve"> y equipo de construcción</w:t>
            </w:r>
          </w:p>
        </w:tc>
        <w:tc>
          <w:tcPr>
            <w:tcW w:w="2410" w:type="dxa"/>
            <w:tcBorders>
              <w:top w:val="nil"/>
              <w:left w:val="nil"/>
              <w:bottom w:val="single" w:sz="12" w:space="0" w:color="auto"/>
              <w:right w:val="single" w:sz="12" w:space="0" w:color="auto"/>
            </w:tcBorders>
            <w:shd w:val="solid" w:color="FFFFFF" w:fill="auto"/>
          </w:tcPr>
          <w:p w14:paraId="5E0E40BF"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2,500,000.00</w:t>
            </w:r>
          </w:p>
        </w:tc>
      </w:tr>
      <w:tr w:rsidR="00400D0D" w:rsidRPr="00FD16E6" w14:paraId="55A0BFA6"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41A63F8F"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564 </w:t>
            </w:r>
            <w:proofErr w:type="gramStart"/>
            <w:r w:rsidRPr="00FD16E6">
              <w:rPr>
                <w:rFonts w:ascii="Arial Narrow" w:eastAsia="Calibri" w:hAnsi="Arial Narrow" w:cs="Arial Narrow"/>
                <w:color w:val="000000"/>
                <w:sz w:val="20"/>
                <w:szCs w:val="20"/>
                <w:lang w:eastAsia="es-MX"/>
              </w:rPr>
              <w:t>Sistemas</w:t>
            </w:r>
            <w:proofErr w:type="gramEnd"/>
            <w:r w:rsidRPr="00FD16E6">
              <w:rPr>
                <w:rFonts w:ascii="Arial Narrow" w:eastAsia="Calibri" w:hAnsi="Arial Narrow" w:cs="Arial Narrow"/>
                <w:color w:val="000000"/>
                <w:sz w:val="20"/>
                <w:szCs w:val="20"/>
                <w:lang w:eastAsia="es-MX"/>
              </w:rPr>
              <w:t xml:space="preserve"> de aire acondicionado, calefacción y de refrigeración industrial y comercial</w:t>
            </w:r>
          </w:p>
        </w:tc>
        <w:tc>
          <w:tcPr>
            <w:tcW w:w="2410" w:type="dxa"/>
            <w:tcBorders>
              <w:top w:val="nil"/>
              <w:left w:val="nil"/>
              <w:bottom w:val="single" w:sz="12" w:space="0" w:color="auto"/>
              <w:right w:val="single" w:sz="12" w:space="0" w:color="auto"/>
            </w:tcBorders>
            <w:shd w:val="solid" w:color="FFFFFF" w:fill="auto"/>
          </w:tcPr>
          <w:p w14:paraId="21E126F8"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1,230,000.00</w:t>
            </w:r>
          </w:p>
        </w:tc>
      </w:tr>
      <w:tr w:rsidR="00400D0D" w:rsidRPr="00FD16E6" w14:paraId="3D949BCB" w14:textId="77777777" w:rsidTr="00FD16E6">
        <w:trPr>
          <w:trHeight w:val="319"/>
        </w:trPr>
        <w:tc>
          <w:tcPr>
            <w:tcW w:w="8110" w:type="dxa"/>
            <w:tcBorders>
              <w:top w:val="nil"/>
              <w:left w:val="single" w:sz="12" w:space="0" w:color="auto"/>
              <w:bottom w:val="single" w:sz="12" w:space="0" w:color="auto"/>
              <w:right w:val="single" w:sz="12" w:space="0" w:color="auto"/>
            </w:tcBorders>
          </w:tcPr>
          <w:p w14:paraId="12E52F0E"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565 </w:t>
            </w:r>
            <w:proofErr w:type="gramStart"/>
            <w:r w:rsidRPr="00FD16E6">
              <w:rPr>
                <w:rFonts w:ascii="Arial Narrow" w:eastAsia="Calibri" w:hAnsi="Arial Narrow" w:cs="Arial Narrow"/>
                <w:color w:val="000000"/>
                <w:sz w:val="20"/>
                <w:szCs w:val="20"/>
                <w:lang w:eastAsia="es-MX"/>
              </w:rPr>
              <w:t>Equipo</w:t>
            </w:r>
            <w:proofErr w:type="gramEnd"/>
            <w:r w:rsidRPr="00FD16E6">
              <w:rPr>
                <w:rFonts w:ascii="Arial Narrow" w:eastAsia="Calibri" w:hAnsi="Arial Narrow" w:cs="Arial Narrow"/>
                <w:color w:val="000000"/>
                <w:sz w:val="20"/>
                <w:szCs w:val="20"/>
                <w:lang w:eastAsia="es-MX"/>
              </w:rPr>
              <w:t xml:space="preserve"> de comunicación y telecomunicación</w:t>
            </w:r>
          </w:p>
        </w:tc>
        <w:tc>
          <w:tcPr>
            <w:tcW w:w="2410" w:type="dxa"/>
            <w:tcBorders>
              <w:top w:val="nil"/>
              <w:left w:val="nil"/>
              <w:bottom w:val="single" w:sz="12" w:space="0" w:color="auto"/>
              <w:right w:val="single" w:sz="12" w:space="0" w:color="auto"/>
            </w:tcBorders>
            <w:shd w:val="solid" w:color="FFFFFF" w:fill="auto"/>
          </w:tcPr>
          <w:p w14:paraId="7D4AE733"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984,000.00</w:t>
            </w:r>
          </w:p>
        </w:tc>
      </w:tr>
      <w:tr w:rsidR="00400D0D" w:rsidRPr="00FD16E6" w14:paraId="687D92E5" w14:textId="77777777" w:rsidTr="00FD16E6">
        <w:trPr>
          <w:trHeight w:val="319"/>
        </w:trPr>
        <w:tc>
          <w:tcPr>
            <w:tcW w:w="8110" w:type="dxa"/>
            <w:tcBorders>
              <w:top w:val="nil"/>
              <w:left w:val="single" w:sz="12" w:space="0" w:color="auto"/>
              <w:bottom w:val="single" w:sz="12" w:space="0" w:color="auto"/>
              <w:right w:val="single" w:sz="12" w:space="0" w:color="auto"/>
            </w:tcBorders>
          </w:tcPr>
          <w:p w14:paraId="092995CA"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566 </w:t>
            </w:r>
            <w:proofErr w:type="gramStart"/>
            <w:r w:rsidRPr="00FD16E6">
              <w:rPr>
                <w:rFonts w:ascii="Arial Narrow" w:eastAsia="Calibri" w:hAnsi="Arial Narrow" w:cs="Arial Narrow"/>
                <w:color w:val="000000"/>
                <w:sz w:val="20"/>
                <w:szCs w:val="20"/>
                <w:lang w:eastAsia="es-MX"/>
              </w:rPr>
              <w:t>Equipos</w:t>
            </w:r>
            <w:proofErr w:type="gramEnd"/>
            <w:r w:rsidRPr="00FD16E6">
              <w:rPr>
                <w:rFonts w:ascii="Arial Narrow" w:eastAsia="Calibri" w:hAnsi="Arial Narrow" w:cs="Arial Narrow"/>
                <w:color w:val="000000"/>
                <w:sz w:val="20"/>
                <w:szCs w:val="20"/>
                <w:lang w:eastAsia="es-MX"/>
              </w:rPr>
              <w:t xml:space="preserve"> de generación eléctrica, aparatos y accesorios eléctricos</w:t>
            </w:r>
          </w:p>
        </w:tc>
        <w:tc>
          <w:tcPr>
            <w:tcW w:w="2410" w:type="dxa"/>
            <w:tcBorders>
              <w:top w:val="nil"/>
              <w:left w:val="nil"/>
              <w:bottom w:val="single" w:sz="12" w:space="0" w:color="auto"/>
              <w:right w:val="single" w:sz="12" w:space="0" w:color="auto"/>
            </w:tcBorders>
            <w:shd w:val="solid" w:color="FFFFFF" w:fill="auto"/>
          </w:tcPr>
          <w:p w14:paraId="1B640E19"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1,565,000.00</w:t>
            </w:r>
          </w:p>
        </w:tc>
      </w:tr>
      <w:tr w:rsidR="00400D0D" w:rsidRPr="00FD16E6" w14:paraId="7C50DA5F" w14:textId="77777777" w:rsidTr="00FD16E6">
        <w:trPr>
          <w:trHeight w:val="319"/>
        </w:trPr>
        <w:tc>
          <w:tcPr>
            <w:tcW w:w="8110" w:type="dxa"/>
            <w:tcBorders>
              <w:top w:val="nil"/>
              <w:left w:val="single" w:sz="12" w:space="0" w:color="auto"/>
              <w:bottom w:val="single" w:sz="12" w:space="0" w:color="auto"/>
              <w:right w:val="single" w:sz="12" w:space="0" w:color="auto"/>
            </w:tcBorders>
          </w:tcPr>
          <w:p w14:paraId="347955C6"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567 </w:t>
            </w:r>
            <w:proofErr w:type="gramStart"/>
            <w:r w:rsidRPr="00FD16E6">
              <w:rPr>
                <w:rFonts w:ascii="Arial Narrow" w:eastAsia="Calibri" w:hAnsi="Arial Narrow" w:cs="Arial Narrow"/>
                <w:color w:val="000000"/>
                <w:sz w:val="20"/>
                <w:szCs w:val="20"/>
                <w:lang w:eastAsia="es-MX"/>
              </w:rPr>
              <w:t>Herramientas</w:t>
            </w:r>
            <w:proofErr w:type="gramEnd"/>
            <w:r w:rsidRPr="00FD16E6">
              <w:rPr>
                <w:rFonts w:ascii="Arial Narrow" w:eastAsia="Calibri" w:hAnsi="Arial Narrow" w:cs="Arial Narrow"/>
                <w:color w:val="000000"/>
                <w:sz w:val="20"/>
                <w:szCs w:val="20"/>
                <w:lang w:eastAsia="es-MX"/>
              </w:rPr>
              <w:t xml:space="preserve"> y máquinas-herramienta</w:t>
            </w:r>
          </w:p>
        </w:tc>
        <w:tc>
          <w:tcPr>
            <w:tcW w:w="2410" w:type="dxa"/>
            <w:tcBorders>
              <w:top w:val="nil"/>
              <w:left w:val="nil"/>
              <w:bottom w:val="single" w:sz="12" w:space="0" w:color="auto"/>
              <w:right w:val="single" w:sz="12" w:space="0" w:color="auto"/>
            </w:tcBorders>
            <w:shd w:val="solid" w:color="FFFFFF" w:fill="auto"/>
          </w:tcPr>
          <w:p w14:paraId="2DDC6D10"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76,270.00</w:t>
            </w:r>
          </w:p>
        </w:tc>
      </w:tr>
      <w:tr w:rsidR="00400D0D" w:rsidRPr="00FD16E6" w14:paraId="1E870366" w14:textId="77777777" w:rsidTr="00FD16E6">
        <w:trPr>
          <w:trHeight w:val="319"/>
        </w:trPr>
        <w:tc>
          <w:tcPr>
            <w:tcW w:w="8110" w:type="dxa"/>
            <w:tcBorders>
              <w:top w:val="nil"/>
              <w:left w:val="single" w:sz="12" w:space="0" w:color="auto"/>
              <w:bottom w:val="single" w:sz="12" w:space="0" w:color="auto"/>
              <w:right w:val="single" w:sz="12" w:space="0" w:color="auto"/>
            </w:tcBorders>
          </w:tcPr>
          <w:p w14:paraId="44D66D5E"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569 </w:t>
            </w:r>
            <w:proofErr w:type="gramStart"/>
            <w:r w:rsidRPr="00FD16E6">
              <w:rPr>
                <w:rFonts w:ascii="Arial Narrow" w:eastAsia="Calibri" w:hAnsi="Arial Narrow" w:cs="Arial Narrow"/>
                <w:color w:val="000000"/>
                <w:sz w:val="20"/>
                <w:szCs w:val="20"/>
                <w:lang w:eastAsia="es-MX"/>
              </w:rPr>
              <w:t>Otros</w:t>
            </w:r>
            <w:proofErr w:type="gramEnd"/>
            <w:r w:rsidRPr="00FD16E6">
              <w:rPr>
                <w:rFonts w:ascii="Arial Narrow" w:eastAsia="Calibri" w:hAnsi="Arial Narrow" w:cs="Arial Narrow"/>
                <w:color w:val="000000"/>
                <w:sz w:val="20"/>
                <w:szCs w:val="20"/>
                <w:lang w:eastAsia="es-MX"/>
              </w:rPr>
              <w:t xml:space="preserve"> equipos</w:t>
            </w:r>
          </w:p>
        </w:tc>
        <w:tc>
          <w:tcPr>
            <w:tcW w:w="2410" w:type="dxa"/>
            <w:tcBorders>
              <w:top w:val="nil"/>
              <w:left w:val="nil"/>
              <w:bottom w:val="single" w:sz="12" w:space="0" w:color="auto"/>
              <w:right w:val="single" w:sz="12" w:space="0" w:color="auto"/>
            </w:tcBorders>
            <w:shd w:val="solid" w:color="FFFFFF" w:fill="auto"/>
          </w:tcPr>
          <w:p w14:paraId="712E768D"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400,000.00</w:t>
            </w:r>
          </w:p>
        </w:tc>
      </w:tr>
      <w:tr w:rsidR="00400D0D" w:rsidRPr="00FD16E6" w14:paraId="3800FB7A" w14:textId="77777777" w:rsidTr="00FD16E6">
        <w:trPr>
          <w:trHeight w:val="319"/>
        </w:trPr>
        <w:tc>
          <w:tcPr>
            <w:tcW w:w="8110" w:type="dxa"/>
            <w:tcBorders>
              <w:top w:val="nil"/>
              <w:left w:val="single" w:sz="12" w:space="0" w:color="auto"/>
              <w:bottom w:val="single" w:sz="12" w:space="0" w:color="auto"/>
              <w:right w:val="single" w:sz="12" w:space="0" w:color="auto"/>
            </w:tcBorders>
          </w:tcPr>
          <w:p w14:paraId="3C9A236A" w14:textId="77777777" w:rsidR="00400D0D" w:rsidRPr="00FD16E6" w:rsidRDefault="00400D0D">
            <w:pPr>
              <w:autoSpaceDE w:val="0"/>
              <w:autoSpaceDN w:val="0"/>
              <w:adjustRightInd w:val="0"/>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5700 ACTIVOS BIOLOGICOS</w:t>
            </w:r>
          </w:p>
        </w:tc>
        <w:tc>
          <w:tcPr>
            <w:tcW w:w="2410" w:type="dxa"/>
            <w:tcBorders>
              <w:top w:val="nil"/>
              <w:left w:val="nil"/>
              <w:bottom w:val="single" w:sz="12" w:space="0" w:color="auto"/>
              <w:right w:val="single" w:sz="12" w:space="0" w:color="auto"/>
            </w:tcBorders>
          </w:tcPr>
          <w:p w14:paraId="004D7EAA" w14:textId="77777777" w:rsidR="00400D0D" w:rsidRPr="00FD16E6" w:rsidRDefault="00400D0D">
            <w:pPr>
              <w:autoSpaceDE w:val="0"/>
              <w:autoSpaceDN w:val="0"/>
              <w:adjustRightInd w:val="0"/>
              <w:jc w:val="right"/>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1,200,000.00</w:t>
            </w:r>
          </w:p>
        </w:tc>
      </w:tr>
      <w:tr w:rsidR="00400D0D" w:rsidRPr="00FD16E6" w14:paraId="639F393E" w14:textId="77777777" w:rsidTr="00FD16E6">
        <w:trPr>
          <w:trHeight w:val="319"/>
        </w:trPr>
        <w:tc>
          <w:tcPr>
            <w:tcW w:w="8110" w:type="dxa"/>
            <w:tcBorders>
              <w:top w:val="nil"/>
              <w:left w:val="single" w:sz="12" w:space="0" w:color="auto"/>
              <w:bottom w:val="single" w:sz="12" w:space="0" w:color="auto"/>
              <w:right w:val="single" w:sz="12" w:space="0" w:color="auto"/>
            </w:tcBorders>
          </w:tcPr>
          <w:p w14:paraId="18BC483F"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571 </w:t>
            </w:r>
            <w:proofErr w:type="gramStart"/>
            <w:r w:rsidRPr="00FD16E6">
              <w:rPr>
                <w:rFonts w:ascii="Arial Narrow" w:eastAsia="Calibri" w:hAnsi="Arial Narrow" w:cs="Arial Narrow"/>
                <w:color w:val="000000"/>
                <w:sz w:val="20"/>
                <w:szCs w:val="20"/>
                <w:lang w:eastAsia="es-MX"/>
              </w:rPr>
              <w:t>Bovinos</w:t>
            </w:r>
            <w:proofErr w:type="gramEnd"/>
          </w:p>
        </w:tc>
        <w:tc>
          <w:tcPr>
            <w:tcW w:w="2410" w:type="dxa"/>
            <w:tcBorders>
              <w:top w:val="nil"/>
              <w:left w:val="nil"/>
              <w:bottom w:val="single" w:sz="12" w:space="0" w:color="auto"/>
              <w:right w:val="single" w:sz="12" w:space="0" w:color="auto"/>
            </w:tcBorders>
            <w:shd w:val="solid" w:color="FFFFFF" w:fill="auto"/>
          </w:tcPr>
          <w:p w14:paraId="0A2C6159"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7343A0F1" w14:textId="77777777" w:rsidTr="00FD16E6">
        <w:trPr>
          <w:trHeight w:val="319"/>
        </w:trPr>
        <w:tc>
          <w:tcPr>
            <w:tcW w:w="8110" w:type="dxa"/>
            <w:tcBorders>
              <w:top w:val="nil"/>
              <w:left w:val="single" w:sz="12" w:space="0" w:color="auto"/>
              <w:bottom w:val="single" w:sz="12" w:space="0" w:color="auto"/>
              <w:right w:val="single" w:sz="12" w:space="0" w:color="auto"/>
            </w:tcBorders>
          </w:tcPr>
          <w:p w14:paraId="6E63FC47"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572 </w:t>
            </w:r>
            <w:proofErr w:type="gramStart"/>
            <w:r w:rsidRPr="00FD16E6">
              <w:rPr>
                <w:rFonts w:ascii="Arial Narrow" w:eastAsia="Calibri" w:hAnsi="Arial Narrow" w:cs="Arial Narrow"/>
                <w:color w:val="000000"/>
                <w:sz w:val="20"/>
                <w:szCs w:val="20"/>
                <w:lang w:eastAsia="es-MX"/>
              </w:rPr>
              <w:t>Porcinos</w:t>
            </w:r>
            <w:proofErr w:type="gramEnd"/>
          </w:p>
        </w:tc>
        <w:tc>
          <w:tcPr>
            <w:tcW w:w="2410" w:type="dxa"/>
            <w:tcBorders>
              <w:top w:val="nil"/>
              <w:left w:val="nil"/>
              <w:bottom w:val="single" w:sz="12" w:space="0" w:color="auto"/>
              <w:right w:val="single" w:sz="12" w:space="0" w:color="auto"/>
            </w:tcBorders>
            <w:shd w:val="solid" w:color="FFFFFF" w:fill="auto"/>
          </w:tcPr>
          <w:p w14:paraId="0CD21A32"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07CE0640" w14:textId="77777777" w:rsidTr="00FD16E6">
        <w:trPr>
          <w:trHeight w:val="319"/>
        </w:trPr>
        <w:tc>
          <w:tcPr>
            <w:tcW w:w="8110" w:type="dxa"/>
            <w:tcBorders>
              <w:top w:val="nil"/>
              <w:left w:val="single" w:sz="12" w:space="0" w:color="auto"/>
              <w:bottom w:val="single" w:sz="12" w:space="0" w:color="auto"/>
              <w:right w:val="single" w:sz="12" w:space="0" w:color="auto"/>
            </w:tcBorders>
          </w:tcPr>
          <w:p w14:paraId="048220E9"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573 </w:t>
            </w:r>
            <w:proofErr w:type="gramStart"/>
            <w:r w:rsidRPr="00FD16E6">
              <w:rPr>
                <w:rFonts w:ascii="Arial Narrow" w:eastAsia="Calibri" w:hAnsi="Arial Narrow" w:cs="Arial Narrow"/>
                <w:color w:val="000000"/>
                <w:sz w:val="20"/>
                <w:szCs w:val="20"/>
                <w:lang w:eastAsia="es-MX"/>
              </w:rPr>
              <w:t>Aves</w:t>
            </w:r>
            <w:proofErr w:type="gramEnd"/>
          </w:p>
        </w:tc>
        <w:tc>
          <w:tcPr>
            <w:tcW w:w="2410" w:type="dxa"/>
            <w:tcBorders>
              <w:top w:val="nil"/>
              <w:left w:val="nil"/>
              <w:bottom w:val="single" w:sz="12" w:space="0" w:color="auto"/>
              <w:right w:val="single" w:sz="12" w:space="0" w:color="auto"/>
            </w:tcBorders>
            <w:shd w:val="solid" w:color="FFFFFF" w:fill="auto"/>
          </w:tcPr>
          <w:p w14:paraId="0F3538BB"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54EDEC70" w14:textId="77777777" w:rsidTr="00FD16E6">
        <w:trPr>
          <w:trHeight w:val="319"/>
        </w:trPr>
        <w:tc>
          <w:tcPr>
            <w:tcW w:w="8110" w:type="dxa"/>
            <w:tcBorders>
              <w:top w:val="nil"/>
              <w:left w:val="single" w:sz="12" w:space="0" w:color="auto"/>
              <w:bottom w:val="single" w:sz="12" w:space="0" w:color="auto"/>
              <w:right w:val="single" w:sz="12" w:space="0" w:color="auto"/>
            </w:tcBorders>
          </w:tcPr>
          <w:p w14:paraId="05D26E17"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574 </w:t>
            </w:r>
            <w:proofErr w:type="gramStart"/>
            <w:r w:rsidRPr="00FD16E6">
              <w:rPr>
                <w:rFonts w:ascii="Arial Narrow" w:eastAsia="Calibri" w:hAnsi="Arial Narrow" w:cs="Arial Narrow"/>
                <w:color w:val="000000"/>
                <w:sz w:val="20"/>
                <w:szCs w:val="20"/>
                <w:lang w:eastAsia="es-MX"/>
              </w:rPr>
              <w:t>Ovinos</w:t>
            </w:r>
            <w:proofErr w:type="gramEnd"/>
            <w:r w:rsidRPr="00FD16E6">
              <w:rPr>
                <w:rFonts w:ascii="Arial Narrow" w:eastAsia="Calibri" w:hAnsi="Arial Narrow" w:cs="Arial Narrow"/>
                <w:color w:val="000000"/>
                <w:sz w:val="20"/>
                <w:szCs w:val="20"/>
                <w:lang w:eastAsia="es-MX"/>
              </w:rPr>
              <w:t xml:space="preserve"> y caprinos</w:t>
            </w:r>
          </w:p>
        </w:tc>
        <w:tc>
          <w:tcPr>
            <w:tcW w:w="2410" w:type="dxa"/>
            <w:tcBorders>
              <w:top w:val="nil"/>
              <w:left w:val="nil"/>
              <w:bottom w:val="single" w:sz="12" w:space="0" w:color="auto"/>
              <w:right w:val="single" w:sz="12" w:space="0" w:color="auto"/>
            </w:tcBorders>
            <w:shd w:val="solid" w:color="FFFFFF" w:fill="auto"/>
          </w:tcPr>
          <w:p w14:paraId="74D61B9B"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5FD79E60" w14:textId="77777777" w:rsidTr="00FD16E6">
        <w:trPr>
          <w:trHeight w:val="319"/>
        </w:trPr>
        <w:tc>
          <w:tcPr>
            <w:tcW w:w="8110" w:type="dxa"/>
            <w:tcBorders>
              <w:top w:val="nil"/>
              <w:left w:val="single" w:sz="12" w:space="0" w:color="auto"/>
              <w:bottom w:val="single" w:sz="12" w:space="0" w:color="auto"/>
              <w:right w:val="single" w:sz="12" w:space="0" w:color="auto"/>
            </w:tcBorders>
          </w:tcPr>
          <w:p w14:paraId="46946A84"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lastRenderedPageBreak/>
              <w:t xml:space="preserve">575 </w:t>
            </w:r>
            <w:proofErr w:type="gramStart"/>
            <w:r w:rsidRPr="00FD16E6">
              <w:rPr>
                <w:rFonts w:ascii="Arial Narrow" w:eastAsia="Calibri" w:hAnsi="Arial Narrow" w:cs="Arial Narrow"/>
                <w:color w:val="000000"/>
                <w:sz w:val="20"/>
                <w:szCs w:val="20"/>
                <w:lang w:eastAsia="es-MX"/>
              </w:rPr>
              <w:t>Peces</w:t>
            </w:r>
            <w:proofErr w:type="gramEnd"/>
            <w:r w:rsidRPr="00FD16E6">
              <w:rPr>
                <w:rFonts w:ascii="Arial Narrow" w:eastAsia="Calibri" w:hAnsi="Arial Narrow" w:cs="Arial Narrow"/>
                <w:color w:val="000000"/>
                <w:sz w:val="20"/>
                <w:szCs w:val="20"/>
                <w:lang w:eastAsia="es-MX"/>
              </w:rPr>
              <w:t xml:space="preserve"> y acuicultura</w:t>
            </w:r>
          </w:p>
        </w:tc>
        <w:tc>
          <w:tcPr>
            <w:tcW w:w="2410" w:type="dxa"/>
            <w:tcBorders>
              <w:top w:val="nil"/>
              <w:left w:val="nil"/>
              <w:bottom w:val="single" w:sz="12" w:space="0" w:color="auto"/>
              <w:right w:val="single" w:sz="12" w:space="0" w:color="auto"/>
            </w:tcBorders>
            <w:shd w:val="solid" w:color="FFFFFF" w:fill="auto"/>
          </w:tcPr>
          <w:p w14:paraId="46C71E06"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70CE6D17" w14:textId="77777777" w:rsidTr="00FD16E6">
        <w:trPr>
          <w:trHeight w:val="319"/>
        </w:trPr>
        <w:tc>
          <w:tcPr>
            <w:tcW w:w="8110" w:type="dxa"/>
            <w:tcBorders>
              <w:top w:val="nil"/>
              <w:left w:val="single" w:sz="12" w:space="0" w:color="auto"/>
              <w:bottom w:val="single" w:sz="12" w:space="0" w:color="auto"/>
              <w:right w:val="single" w:sz="12" w:space="0" w:color="auto"/>
            </w:tcBorders>
          </w:tcPr>
          <w:p w14:paraId="6DE3ACAD"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576 </w:t>
            </w:r>
            <w:proofErr w:type="gramStart"/>
            <w:r w:rsidRPr="00FD16E6">
              <w:rPr>
                <w:rFonts w:ascii="Arial Narrow" w:eastAsia="Calibri" w:hAnsi="Arial Narrow" w:cs="Arial Narrow"/>
                <w:color w:val="000000"/>
                <w:sz w:val="20"/>
                <w:szCs w:val="20"/>
                <w:lang w:eastAsia="es-MX"/>
              </w:rPr>
              <w:t>Equinos</w:t>
            </w:r>
            <w:proofErr w:type="gramEnd"/>
          </w:p>
        </w:tc>
        <w:tc>
          <w:tcPr>
            <w:tcW w:w="2410" w:type="dxa"/>
            <w:tcBorders>
              <w:top w:val="nil"/>
              <w:left w:val="nil"/>
              <w:bottom w:val="single" w:sz="12" w:space="0" w:color="auto"/>
              <w:right w:val="single" w:sz="12" w:space="0" w:color="auto"/>
            </w:tcBorders>
            <w:shd w:val="solid" w:color="FFFFFF" w:fill="auto"/>
          </w:tcPr>
          <w:p w14:paraId="526466F4"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746CCEEC" w14:textId="77777777" w:rsidTr="00FD16E6">
        <w:trPr>
          <w:trHeight w:val="319"/>
        </w:trPr>
        <w:tc>
          <w:tcPr>
            <w:tcW w:w="8110" w:type="dxa"/>
            <w:tcBorders>
              <w:top w:val="nil"/>
              <w:left w:val="single" w:sz="12" w:space="0" w:color="auto"/>
              <w:bottom w:val="single" w:sz="12" w:space="0" w:color="auto"/>
              <w:right w:val="single" w:sz="12" w:space="0" w:color="auto"/>
            </w:tcBorders>
          </w:tcPr>
          <w:p w14:paraId="3A3BEC03"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577 </w:t>
            </w:r>
            <w:proofErr w:type="gramStart"/>
            <w:r w:rsidRPr="00FD16E6">
              <w:rPr>
                <w:rFonts w:ascii="Arial Narrow" w:eastAsia="Calibri" w:hAnsi="Arial Narrow" w:cs="Arial Narrow"/>
                <w:color w:val="000000"/>
                <w:sz w:val="20"/>
                <w:szCs w:val="20"/>
                <w:lang w:eastAsia="es-MX"/>
              </w:rPr>
              <w:t>Especies</w:t>
            </w:r>
            <w:proofErr w:type="gramEnd"/>
            <w:r w:rsidRPr="00FD16E6">
              <w:rPr>
                <w:rFonts w:ascii="Arial Narrow" w:eastAsia="Calibri" w:hAnsi="Arial Narrow" w:cs="Arial Narrow"/>
                <w:color w:val="000000"/>
                <w:sz w:val="20"/>
                <w:szCs w:val="20"/>
                <w:lang w:eastAsia="es-MX"/>
              </w:rPr>
              <w:t xml:space="preserve"> menores y de zoológico</w:t>
            </w:r>
          </w:p>
        </w:tc>
        <w:tc>
          <w:tcPr>
            <w:tcW w:w="2410" w:type="dxa"/>
            <w:tcBorders>
              <w:top w:val="nil"/>
              <w:left w:val="nil"/>
              <w:bottom w:val="single" w:sz="12" w:space="0" w:color="auto"/>
              <w:right w:val="single" w:sz="12" w:space="0" w:color="auto"/>
            </w:tcBorders>
            <w:shd w:val="solid" w:color="FFFFFF" w:fill="auto"/>
          </w:tcPr>
          <w:p w14:paraId="27DA1538"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1,200,000.00</w:t>
            </w:r>
          </w:p>
        </w:tc>
      </w:tr>
      <w:tr w:rsidR="00400D0D" w:rsidRPr="00FD16E6" w14:paraId="06BA3364" w14:textId="77777777" w:rsidTr="00FD16E6">
        <w:trPr>
          <w:trHeight w:val="319"/>
        </w:trPr>
        <w:tc>
          <w:tcPr>
            <w:tcW w:w="8110" w:type="dxa"/>
            <w:tcBorders>
              <w:top w:val="nil"/>
              <w:left w:val="single" w:sz="12" w:space="0" w:color="auto"/>
              <w:bottom w:val="single" w:sz="12" w:space="0" w:color="auto"/>
              <w:right w:val="single" w:sz="12" w:space="0" w:color="auto"/>
            </w:tcBorders>
          </w:tcPr>
          <w:p w14:paraId="0D4B1BD0"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578 </w:t>
            </w:r>
            <w:proofErr w:type="gramStart"/>
            <w:r w:rsidRPr="00FD16E6">
              <w:rPr>
                <w:rFonts w:ascii="Arial Narrow" w:eastAsia="Calibri" w:hAnsi="Arial Narrow" w:cs="Arial Narrow"/>
                <w:color w:val="000000"/>
                <w:sz w:val="20"/>
                <w:szCs w:val="20"/>
                <w:lang w:eastAsia="es-MX"/>
              </w:rPr>
              <w:t>Árboles</w:t>
            </w:r>
            <w:proofErr w:type="gramEnd"/>
            <w:r w:rsidRPr="00FD16E6">
              <w:rPr>
                <w:rFonts w:ascii="Arial Narrow" w:eastAsia="Calibri" w:hAnsi="Arial Narrow" w:cs="Arial Narrow"/>
                <w:color w:val="000000"/>
                <w:sz w:val="20"/>
                <w:szCs w:val="20"/>
                <w:lang w:eastAsia="es-MX"/>
              </w:rPr>
              <w:t xml:space="preserve"> y plantas</w:t>
            </w:r>
          </w:p>
        </w:tc>
        <w:tc>
          <w:tcPr>
            <w:tcW w:w="2410" w:type="dxa"/>
            <w:tcBorders>
              <w:top w:val="nil"/>
              <w:left w:val="nil"/>
              <w:bottom w:val="single" w:sz="12" w:space="0" w:color="auto"/>
              <w:right w:val="single" w:sz="12" w:space="0" w:color="auto"/>
            </w:tcBorders>
            <w:shd w:val="solid" w:color="FFFFFF" w:fill="auto"/>
          </w:tcPr>
          <w:p w14:paraId="1576B995"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193FF9B1" w14:textId="77777777" w:rsidTr="00FD16E6">
        <w:trPr>
          <w:trHeight w:val="319"/>
        </w:trPr>
        <w:tc>
          <w:tcPr>
            <w:tcW w:w="8110" w:type="dxa"/>
            <w:tcBorders>
              <w:top w:val="nil"/>
              <w:left w:val="single" w:sz="12" w:space="0" w:color="auto"/>
              <w:bottom w:val="single" w:sz="12" w:space="0" w:color="auto"/>
              <w:right w:val="single" w:sz="12" w:space="0" w:color="auto"/>
            </w:tcBorders>
          </w:tcPr>
          <w:p w14:paraId="305247E4"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579 </w:t>
            </w:r>
            <w:proofErr w:type="gramStart"/>
            <w:r w:rsidRPr="00FD16E6">
              <w:rPr>
                <w:rFonts w:ascii="Arial Narrow" w:eastAsia="Calibri" w:hAnsi="Arial Narrow" w:cs="Arial Narrow"/>
                <w:color w:val="000000"/>
                <w:sz w:val="20"/>
                <w:szCs w:val="20"/>
                <w:lang w:eastAsia="es-MX"/>
              </w:rPr>
              <w:t>Otros</w:t>
            </w:r>
            <w:proofErr w:type="gramEnd"/>
            <w:r w:rsidRPr="00FD16E6">
              <w:rPr>
                <w:rFonts w:ascii="Arial Narrow" w:eastAsia="Calibri" w:hAnsi="Arial Narrow" w:cs="Arial Narrow"/>
                <w:color w:val="000000"/>
                <w:sz w:val="20"/>
                <w:szCs w:val="20"/>
                <w:lang w:eastAsia="es-MX"/>
              </w:rPr>
              <w:t xml:space="preserve"> activos biológicos</w:t>
            </w:r>
          </w:p>
        </w:tc>
        <w:tc>
          <w:tcPr>
            <w:tcW w:w="2410" w:type="dxa"/>
            <w:tcBorders>
              <w:top w:val="nil"/>
              <w:left w:val="nil"/>
              <w:bottom w:val="single" w:sz="12" w:space="0" w:color="auto"/>
              <w:right w:val="single" w:sz="12" w:space="0" w:color="auto"/>
            </w:tcBorders>
            <w:shd w:val="solid" w:color="FFFFFF" w:fill="auto"/>
          </w:tcPr>
          <w:p w14:paraId="5F9CB105"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02CF9063" w14:textId="77777777" w:rsidTr="00FD16E6">
        <w:trPr>
          <w:trHeight w:val="319"/>
        </w:trPr>
        <w:tc>
          <w:tcPr>
            <w:tcW w:w="8110" w:type="dxa"/>
            <w:tcBorders>
              <w:top w:val="nil"/>
              <w:left w:val="single" w:sz="12" w:space="0" w:color="auto"/>
              <w:bottom w:val="single" w:sz="12" w:space="0" w:color="auto"/>
              <w:right w:val="single" w:sz="12" w:space="0" w:color="auto"/>
            </w:tcBorders>
          </w:tcPr>
          <w:p w14:paraId="465AABDB" w14:textId="77777777" w:rsidR="00400D0D" w:rsidRPr="00FD16E6" w:rsidRDefault="00400D0D">
            <w:pPr>
              <w:autoSpaceDE w:val="0"/>
              <w:autoSpaceDN w:val="0"/>
              <w:adjustRightInd w:val="0"/>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5800 BIENES INMUEBLES</w:t>
            </w:r>
          </w:p>
        </w:tc>
        <w:tc>
          <w:tcPr>
            <w:tcW w:w="2410" w:type="dxa"/>
            <w:tcBorders>
              <w:top w:val="nil"/>
              <w:left w:val="nil"/>
              <w:bottom w:val="single" w:sz="12" w:space="0" w:color="auto"/>
              <w:right w:val="single" w:sz="12" w:space="0" w:color="auto"/>
            </w:tcBorders>
          </w:tcPr>
          <w:p w14:paraId="1F7FBF03" w14:textId="77777777" w:rsidR="00400D0D" w:rsidRPr="00FD16E6" w:rsidRDefault="00400D0D">
            <w:pPr>
              <w:autoSpaceDE w:val="0"/>
              <w:autoSpaceDN w:val="0"/>
              <w:adjustRightInd w:val="0"/>
              <w:jc w:val="right"/>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0.00</w:t>
            </w:r>
          </w:p>
        </w:tc>
      </w:tr>
      <w:tr w:rsidR="00400D0D" w:rsidRPr="00FD16E6" w14:paraId="6257CCF6" w14:textId="77777777" w:rsidTr="00FD16E6">
        <w:trPr>
          <w:trHeight w:val="319"/>
        </w:trPr>
        <w:tc>
          <w:tcPr>
            <w:tcW w:w="8110" w:type="dxa"/>
            <w:tcBorders>
              <w:top w:val="nil"/>
              <w:left w:val="single" w:sz="12" w:space="0" w:color="auto"/>
              <w:bottom w:val="single" w:sz="12" w:space="0" w:color="auto"/>
              <w:right w:val="single" w:sz="12" w:space="0" w:color="auto"/>
            </w:tcBorders>
          </w:tcPr>
          <w:p w14:paraId="6FE2E594"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581 </w:t>
            </w:r>
            <w:proofErr w:type="gramStart"/>
            <w:r w:rsidRPr="00FD16E6">
              <w:rPr>
                <w:rFonts w:ascii="Arial Narrow" w:eastAsia="Calibri" w:hAnsi="Arial Narrow" w:cs="Arial Narrow"/>
                <w:color w:val="000000"/>
                <w:sz w:val="20"/>
                <w:szCs w:val="20"/>
                <w:lang w:eastAsia="es-MX"/>
              </w:rPr>
              <w:t>Terrenos</w:t>
            </w:r>
            <w:proofErr w:type="gramEnd"/>
          </w:p>
        </w:tc>
        <w:tc>
          <w:tcPr>
            <w:tcW w:w="2410" w:type="dxa"/>
            <w:tcBorders>
              <w:top w:val="nil"/>
              <w:left w:val="nil"/>
              <w:bottom w:val="single" w:sz="12" w:space="0" w:color="auto"/>
              <w:right w:val="single" w:sz="12" w:space="0" w:color="auto"/>
            </w:tcBorders>
            <w:shd w:val="solid" w:color="FFFFFF" w:fill="auto"/>
          </w:tcPr>
          <w:p w14:paraId="6E8E40C6"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3CA97DCE" w14:textId="77777777" w:rsidTr="00FD16E6">
        <w:trPr>
          <w:trHeight w:val="319"/>
        </w:trPr>
        <w:tc>
          <w:tcPr>
            <w:tcW w:w="8110" w:type="dxa"/>
            <w:tcBorders>
              <w:top w:val="nil"/>
              <w:left w:val="single" w:sz="12" w:space="0" w:color="auto"/>
              <w:bottom w:val="single" w:sz="12" w:space="0" w:color="auto"/>
              <w:right w:val="single" w:sz="12" w:space="0" w:color="auto"/>
            </w:tcBorders>
          </w:tcPr>
          <w:p w14:paraId="5D5EDBE5"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582 </w:t>
            </w:r>
            <w:proofErr w:type="gramStart"/>
            <w:r w:rsidRPr="00FD16E6">
              <w:rPr>
                <w:rFonts w:ascii="Arial Narrow" w:eastAsia="Calibri" w:hAnsi="Arial Narrow" w:cs="Arial Narrow"/>
                <w:color w:val="000000"/>
                <w:sz w:val="20"/>
                <w:szCs w:val="20"/>
                <w:lang w:eastAsia="es-MX"/>
              </w:rPr>
              <w:t>Viviendas</w:t>
            </w:r>
            <w:proofErr w:type="gramEnd"/>
          </w:p>
        </w:tc>
        <w:tc>
          <w:tcPr>
            <w:tcW w:w="2410" w:type="dxa"/>
            <w:tcBorders>
              <w:top w:val="nil"/>
              <w:left w:val="nil"/>
              <w:bottom w:val="single" w:sz="12" w:space="0" w:color="auto"/>
              <w:right w:val="single" w:sz="12" w:space="0" w:color="auto"/>
            </w:tcBorders>
            <w:shd w:val="solid" w:color="FFFFFF" w:fill="auto"/>
          </w:tcPr>
          <w:p w14:paraId="1B26DAED"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429CBA38" w14:textId="77777777" w:rsidTr="00FD16E6">
        <w:trPr>
          <w:trHeight w:val="319"/>
        </w:trPr>
        <w:tc>
          <w:tcPr>
            <w:tcW w:w="8110" w:type="dxa"/>
            <w:tcBorders>
              <w:top w:val="nil"/>
              <w:left w:val="single" w:sz="12" w:space="0" w:color="auto"/>
              <w:bottom w:val="single" w:sz="12" w:space="0" w:color="auto"/>
              <w:right w:val="single" w:sz="12" w:space="0" w:color="auto"/>
            </w:tcBorders>
          </w:tcPr>
          <w:p w14:paraId="4D4C1B28"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583 </w:t>
            </w:r>
            <w:proofErr w:type="gramStart"/>
            <w:r w:rsidRPr="00FD16E6">
              <w:rPr>
                <w:rFonts w:ascii="Arial Narrow" w:eastAsia="Calibri" w:hAnsi="Arial Narrow" w:cs="Arial Narrow"/>
                <w:color w:val="000000"/>
                <w:sz w:val="20"/>
                <w:szCs w:val="20"/>
                <w:lang w:eastAsia="es-MX"/>
              </w:rPr>
              <w:t>Edificios</w:t>
            </w:r>
            <w:proofErr w:type="gramEnd"/>
            <w:r w:rsidRPr="00FD16E6">
              <w:rPr>
                <w:rFonts w:ascii="Arial Narrow" w:eastAsia="Calibri" w:hAnsi="Arial Narrow" w:cs="Arial Narrow"/>
                <w:color w:val="000000"/>
                <w:sz w:val="20"/>
                <w:szCs w:val="20"/>
                <w:lang w:eastAsia="es-MX"/>
              </w:rPr>
              <w:t xml:space="preserve"> no residenciales</w:t>
            </w:r>
          </w:p>
        </w:tc>
        <w:tc>
          <w:tcPr>
            <w:tcW w:w="2410" w:type="dxa"/>
            <w:tcBorders>
              <w:top w:val="nil"/>
              <w:left w:val="nil"/>
              <w:bottom w:val="single" w:sz="12" w:space="0" w:color="auto"/>
              <w:right w:val="single" w:sz="12" w:space="0" w:color="auto"/>
            </w:tcBorders>
            <w:shd w:val="solid" w:color="FFFFFF" w:fill="auto"/>
          </w:tcPr>
          <w:p w14:paraId="7BBAA6C4"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67F44515" w14:textId="77777777" w:rsidTr="00FD16E6">
        <w:trPr>
          <w:trHeight w:val="319"/>
        </w:trPr>
        <w:tc>
          <w:tcPr>
            <w:tcW w:w="8110" w:type="dxa"/>
            <w:tcBorders>
              <w:top w:val="nil"/>
              <w:left w:val="single" w:sz="12" w:space="0" w:color="auto"/>
              <w:bottom w:val="single" w:sz="12" w:space="0" w:color="auto"/>
              <w:right w:val="single" w:sz="12" w:space="0" w:color="auto"/>
            </w:tcBorders>
          </w:tcPr>
          <w:p w14:paraId="11A0CA7E"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589 </w:t>
            </w:r>
            <w:proofErr w:type="gramStart"/>
            <w:r w:rsidRPr="00FD16E6">
              <w:rPr>
                <w:rFonts w:ascii="Arial Narrow" w:eastAsia="Calibri" w:hAnsi="Arial Narrow" w:cs="Arial Narrow"/>
                <w:color w:val="000000"/>
                <w:sz w:val="20"/>
                <w:szCs w:val="20"/>
                <w:lang w:eastAsia="es-MX"/>
              </w:rPr>
              <w:t>Otros</w:t>
            </w:r>
            <w:proofErr w:type="gramEnd"/>
            <w:r w:rsidRPr="00FD16E6">
              <w:rPr>
                <w:rFonts w:ascii="Arial Narrow" w:eastAsia="Calibri" w:hAnsi="Arial Narrow" w:cs="Arial Narrow"/>
                <w:color w:val="000000"/>
                <w:sz w:val="20"/>
                <w:szCs w:val="20"/>
                <w:lang w:eastAsia="es-MX"/>
              </w:rPr>
              <w:t xml:space="preserve"> bienes inmuebles</w:t>
            </w:r>
          </w:p>
        </w:tc>
        <w:tc>
          <w:tcPr>
            <w:tcW w:w="2410" w:type="dxa"/>
            <w:tcBorders>
              <w:top w:val="nil"/>
              <w:left w:val="nil"/>
              <w:bottom w:val="single" w:sz="12" w:space="0" w:color="auto"/>
              <w:right w:val="single" w:sz="12" w:space="0" w:color="auto"/>
            </w:tcBorders>
            <w:shd w:val="solid" w:color="FFFFFF" w:fill="auto"/>
          </w:tcPr>
          <w:p w14:paraId="6084F693"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38B557A1" w14:textId="77777777" w:rsidTr="00FD16E6">
        <w:trPr>
          <w:trHeight w:val="319"/>
        </w:trPr>
        <w:tc>
          <w:tcPr>
            <w:tcW w:w="8110" w:type="dxa"/>
            <w:tcBorders>
              <w:top w:val="nil"/>
              <w:left w:val="single" w:sz="12" w:space="0" w:color="auto"/>
              <w:bottom w:val="single" w:sz="12" w:space="0" w:color="auto"/>
              <w:right w:val="single" w:sz="12" w:space="0" w:color="auto"/>
            </w:tcBorders>
          </w:tcPr>
          <w:p w14:paraId="210B351C" w14:textId="77777777" w:rsidR="00400D0D" w:rsidRPr="00FD16E6" w:rsidRDefault="00400D0D">
            <w:pPr>
              <w:autoSpaceDE w:val="0"/>
              <w:autoSpaceDN w:val="0"/>
              <w:adjustRightInd w:val="0"/>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5900 ACTIVOS INTANGIBLES</w:t>
            </w:r>
          </w:p>
        </w:tc>
        <w:tc>
          <w:tcPr>
            <w:tcW w:w="2410" w:type="dxa"/>
            <w:tcBorders>
              <w:top w:val="nil"/>
              <w:left w:val="nil"/>
              <w:bottom w:val="single" w:sz="12" w:space="0" w:color="auto"/>
              <w:right w:val="single" w:sz="12" w:space="0" w:color="auto"/>
            </w:tcBorders>
            <w:shd w:val="solid" w:color="FFFFFF" w:fill="auto"/>
          </w:tcPr>
          <w:p w14:paraId="46013E06" w14:textId="77777777" w:rsidR="00400D0D" w:rsidRPr="00FD16E6" w:rsidRDefault="00400D0D">
            <w:pPr>
              <w:autoSpaceDE w:val="0"/>
              <w:autoSpaceDN w:val="0"/>
              <w:adjustRightInd w:val="0"/>
              <w:jc w:val="right"/>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12,677,256.00</w:t>
            </w:r>
          </w:p>
        </w:tc>
      </w:tr>
      <w:tr w:rsidR="00400D0D" w:rsidRPr="00FD16E6" w14:paraId="0998215A" w14:textId="77777777" w:rsidTr="00FD16E6">
        <w:trPr>
          <w:trHeight w:val="319"/>
        </w:trPr>
        <w:tc>
          <w:tcPr>
            <w:tcW w:w="8110" w:type="dxa"/>
            <w:tcBorders>
              <w:top w:val="nil"/>
              <w:left w:val="single" w:sz="12" w:space="0" w:color="auto"/>
              <w:bottom w:val="single" w:sz="12" w:space="0" w:color="auto"/>
              <w:right w:val="single" w:sz="12" w:space="0" w:color="auto"/>
            </w:tcBorders>
          </w:tcPr>
          <w:p w14:paraId="1FEF8119"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591 </w:t>
            </w:r>
            <w:proofErr w:type="gramStart"/>
            <w:r w:rsidRPr="00FD16E6">
              <w:rPr>
                <w:rFonts w:ascii="Arial Narrow" w:eastAsia="Calibri" w:hAnsi="Arial Narrow" w:cs="Arial Narrow"/>
                <w:color w:val="000000"/>
                <w:sz w:val="20"/>
                <w:szCs w:val="20"/>
                <w:lang w:eastAsia="es-MX"/>
              </w:rPr>
              <w:t>Software</w:t>
            </w:r>
            <w:proofErr w:type="gramEnd"/>
          </w:p>
        </w:tc>
        <w:tc>
          <w:tcPr>
            <w:tcW w:w="2410" w:type="dxa"/>
            <w:tcBorders>
              <w:top w:val="nil"/>
              <w:left w:val="nil"/>
              <w:bottom w:val="single" w:sz="12" w:space="0" w:color="auto"/>
              <w:right w:val="single" w:sz="12" w:space="0" w:color="auto"/>
            </w:tcBorders>
          </w:tcPr>
          <w:p w14:paraId="42386C1B"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5,594,328.00</w:t>
            </w:r>
          </w:p>
        </w:tc>
      </w:tr>
      <w:tr w:rsidR="00400D0D" w:rsidRPr="00FD16E6" w14:paraId="57105308" w14:textId="77777777" w:rsidTr="00FD16E6">
        <w:trPr>
          <w:trHeight w:val="319"/>
        </w:trPr>
        <w:tc>
          <w:tcPr>
            <w:tcW w:w="8110" w:type="dxa"/>
            <w:tcBorders>
              <w:top w:val="nil"/>
              <w:left w:val="single" w:sz="12" w:space="0" w:color="auto"/>
              <w:bottom w:val="single" w:sz="12" w:space="0" w:color="auto"/>
              <w:right w:val="single" w:sz="12" w:space="0" w:color="auto"/>
            </w:tcBorders>
          </w:tcPr>
          <w:p w14:paraId="2C442F7F"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592 </w:t>
            </w:r>
            <w:proofErr w:type="gramStart"/>
            <w:r w:rsidRPr="00FD16E6">
              <w:rPr>
                <w:rFonts w:ascii="Arial Narrow" w:eastAsia="Calibri" w:hAnsi="Arial Narrow" w:cs="Arial Narrow"/>
                <w:color w:val="000000"/>
                <w:sz w:val="20"/>
                <w:szCs w:val="20"/>
                <w:lang w:eastAsia="es-MX"/>
              </w:rPr>
              <w:t>Patentes</w:t>
            </w:r>
            <w:proofErr w:type="gramEnd"/>
          </w:p>
        </w:tc>
        <w:tc>
          <w:tcPr>
            <w:tcW w:w="2410" w:type="dxa"/>
            <w:tcBorders>
              <w:top w:val="nil"/>
              <w:left w:val="nil"/>
              <w:bottom w:val="single" w:sz="12" w:space="0" w:color="auto"/>
              <w:right w:val="single" w:sz="12" w:space="0" w:color="auto"/>
            </w:tcBorders>
          </w:tcPr>
          <w:p w14:paraId="4EDEDEA6"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0DF030D8" w14:textId="77777777" w:rsidTr="00FD16E6">
        <w:trPr>
          <w:trHeight w:val="319"/>
        </w:trPr>
        <w:tc>
          <w:tcPr>
            <w:tcW w:w="8110" w:type="dxa"/>
            <w:tcBorders>
              <w:top w:val="nil"/>
              <w:left w:val="single" w:sz="12" w:space="0" w:color="auto"/>
              <w:bottom w:val="single" w:sz="12" w:space="0" w:color="auto"/>
              <w:right w:val="single" w:sz="12" w:space="0" w:color="auto"/>
            </w:tcBorders>
          </w:tcPr>
          <w:p w14:paraId="284E33BF"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593 Marcas</w:t>
            </w:r>
          </w:p>
        </w:tc>
        <w:tc>
          <w:tcPr>
            <w:tcW w:w="2410" w:type="dxa"/>
            <w:tcBorders>
              <w:top w:val="nil"/>
              <w:left w:val="nil"/>
              <w:bottom w:val="single" w:sz="12" w:space="0" w:color="auto"/>
              <w:right w:val="single" w:sz="12" w:space="0" w:color="auto"/>
            </w:tcBorders>
          </w:tcPr>
          <w:p w14:paraId="5B23F80F"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469420D4" w14:textId="77777777" w:rsidTr="00FD16E6">
        <w:trPr>
          <w:trHeight w:val="319"/>
        </w:trPr>
        <w:tc>
          <w:tcPr>
            <w:tcW w:w="8110" w:type="dxa"/>
            <w:tcBorders>
              <w:top w:val="nil"/>
              <w:left w:val="single" w:sz="12" w:space="0" w:color="auto"/>
              <w:bottom w:val="single" w:sz="12" w:space="0" w:color="auto"/>
              <w:right w:val="single" w:sz="12" w:space="0" w:color="auto"/>
            </w:tcBorders>
          </w:tcPr>
          <w:p w14:paraId="528E7654"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594 </w:t>
            </w:r>
            <w:proofErr w:type="gramStart"/>
            <w:r w:rsidRPr="00FD16E6">
              <w:rPr>
                <w:rFonts w:ascii="Arial Narrow" w:eastAsia="Calibri" w:hAnsi="Arial Narrow" w:cs="Arial Narrow"/>
                <w:color w:val="000000"/>
                <w:sz w:val="20"/>
                <w:szCs w:val="20"/>
                <w:lang w:eastAsia="es-MX"/>
              </w:rPr>
              <w:t>Derechos</w:t>
            </w:r>
            <w:proofErr w:type="gramEnd"/>
          </w:p>
        </w:tc>
        <w:tc>
          <w:tcPr>
            <w:tcW w:w="2410" w:type="dxa"/>
            <w:tcBorders>
              <w:top w:val="nil"/>
              <w:left w:val="nil"/>
              <w:bottom w:val="single" w:sz="12" w:space="0" w:color="auto"/>
              <w:right w:val="single" w:sz="12" w:space="0" w:color="auto"/>
            </w:tcBorders>
          </w:tcPr>
          <w:p w14:paraId="3E5E66A2"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6149778B" w14:textId="77777777" w:rsidTr="00FD16E6">
        <w:trPr>
          <w:trHeight w:val="319"/>
        </w:trPr>
        <w:tc>
          <w:tcPr>
            <w:tcW w:w="8110" w:type="dxa"/>
            <w:tcBorders>
              <w:top w:val="nil"/>
              <w:left w:val="single" w:sz="12" w:space="0" w:color="auto"/>
              <w:bottom w:val="single" w:sz="12" w:space="0" w:color="auto"/>
              <w:right w:val="single" w:sz="12" w:space="0" w:color="auto"/>
            </w:tcBorders>
          </w:tcPr>
          <w:p w14:paraId="3BBC45E6"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595 </w:t>
            </w:r>
            <w:proofErr w:type="gramStart"/>
            <w:r w:rsidRPr="00FD16E6">
              <w:rPr>
                <w:rFonts w:ascii="Arial Narrow" w:eastAsia="Calibri" w:hAnsi="Arial Narrow" w:cs="Arial Narrow"/>
                <w:color w:val="000000"/>
                <w:sz w:val="20"/>
                <w:szCs w:val="20"/>
                <w:lang w:eastAsia="es-MX"/>
              </w:rPr>
              <w:t>Concesiones</w:t>
            </w:r>
            <w:proofErr w:type="gramEnd"/>
          </w:p>
        </w:tc>
        <w:tc>
          <w:tcPr>
            <w:tcW w:w="2410" w:type="dxa"/>
            <w:tcBorders>
              <w:top w:val="nil"/>
              <w:left w:val="nil"/>
              <w:bottom w:val="single" w:sz="12" w:space="0" w:color="auto"/>
              <w:right w:val="single" w:sz="12" w:space="0" w:color="auto"/>
            </w:tcBorders>
          </w:tcPr>
          <w:p w14:paraId="40D25D13"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52318AF5" w14:textId="77777777" w:rsidTr="00FD16E6">
        <w:trPr>
          <w:trHeight w:val="319"/>
        </w:trPr>
        <w:tc>
          <w:tcPr>
            <w:tcW w:w="8110" w:type="dxa"/>
            <w:tcBorders>
              <w:top w:val="nil"/>
              <w:left w:val="single" w:sz="12" w:space="0" w:color="auto"/>
              <w:bottom w:val="single" w:sz="12" w:space="0" w:color="auto"/>
              <w:right w:val="single" w:sz="12" w:space="0" w:color="auto"/>
            </w:tcBorders>
          </w:tcPr>
          <w:p w14:paraId="5A7C00F0"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596 </w:t>
            </w:r>
            <w:proofErr w:type="gramStart"/>
            <w:r w:rsidRPr="00FD16E6">
              <w:rPr>
                <w:rFonts w:ascii="Arial Narrow" w:eastAsia="Calibri" w:hAnsi="Arial Narrow" w:cs="Arial Narrow"/>
                <w:color w:val="000000"/>
                <w:sz w:val="20"/>
                <w:szCs w:val="20"/>
                <w:lang w:eastAsia="es-MX"/>
              </w:rPr>
              <w:t>Franquicias</w:t>
            </w:r>
            <w:proofErr w:type="gramEnd"/>
          </w:p>
        </w:tc>
        <w:tc>
          <w:tcPr>
            <w:tcW w:w="2410" w:type="dxa"/>
            <w:tcBorders>
              <w:top w:val="nil"/>
              <w:left w:val="nil"/>
              <w:bottom w:val="single" w:sz="12" w:space="0" w:color="auto"/>
              <w:right w:val="single" w:sz="12" w:space="0" w:color="auto"/>
            </w:tcBorders>
          </w:tcPr>
          <w:p w14:paraId="623CD12D"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25B67527" w14:textId="77777777" w:rsidTr="00FD16E6">
        <w:trPr>
          <w:trHeight w:val="319"/>
        </w:trPr>
        <w:tc>
          <w:tcPr>
            <w:tcW w:w="8110" w:type="dxa"/>
            <w:tcBorders>
              <w:top w:val="nil"/>
              <w:left w:val="single" w:sz="12" w:space="0" w:color="auto"/>
              <w:bottom w:val="single" w:sz="12" w:space="0" w:color="auto"/>
              <w:right w:val="single" w:sz="12" w:space="0" w:color="auto"/>
            </w:tcBorders>
          </w:tcPr>
          <w:p w14:paraId="51ACAA27"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597 </w:t>
            </w:r>
            <w:proofErr w:type="gramStart"/>
            <w:r w:rsidRPr="00FD16E6">
              <w:rPr>
                <w:rFonts w:ascii="Arial Narrow" w:eastAsia="Calibri" w:hAnsi="Arial Narrow" w:cs="Arial Narrow"/>
                <w:color w:val="000000"/>
                <w:sz w:val="20"/>
                <w:szCs w:val="20"/>
                <w:lang w:eastAsia="es-MX"/>
              </w:rPr>
              <w:t>Licencias</w:t>
            </w:r>
            <w:proofErr w:type="gramEnd"/>
            <w:r w:rsidRPr="00FD16E6">
              <w:rPr>
                <w:rFonts w:ascii="Arial Narrow" w:eastAsia="Calibri" w:hAnsi="Arial Narrow" w:cs="Arial Narrow"/>
                <w:color w:val="000000"/>
                <w:sz w:val="20"/>
                <w:szCs w:val="20"/>
                <w:lang w:eastAsia="es-MX"/>
              </w:rPr>
              <w:t xml:space="preserve"> informáticas e intelectuales</w:t>
            </w:r>
          </w:p>
        </w:tc>
        <w:tc>
          <w:tcPr>
            <w:tcW w:w="2410" w:type="dxa"/>
            <w:tcBorders>
              <w:top w:val="nil"/>
              <w:left w:val="nil"/>
              <w:bottom w:val="single" w:sz="12" w:space="0" w:color="auto"/>
              <w:right w:val="single" w:sz="12" w:space="0" w:color="auto"/>
            </w:tcBorders>
          </w:tcPr>
          <w:p w14:paraId="68086924"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1,682,928.00</w:t>
            </w:r>
          </w:p>
        </w:tc>
      </w:tr>
      <w:tr w:rsidR="00400D0D" w:rsidRPr="00FD16E6" w14:paraId="660DD5D3" w14:textId="77777777" w:rsidTr="00FD16E6">
        <w:trPr>
          <w:trHeight w:val="319"/>
        </w:trPr>
        <w:tc>
          <w:tcPr>
            <w:tcW w:w="8110" w:type="dxa"/>
            <w:tcBorders>
              <w:top w:val="nil"/>
              <w:left w:val="single" w:sz="12" w:space="0" w:color="auto"/>
              <w:bottom w:val="single" w:sz="12" w:space="0" w:color="auto"/>
              <w:right w:val="single" w:sz="12" w:space="0" w:color="auto"/>
            </w:tcBorders>
          </w:tcPr>
          <w:p w14:paraId="63B9224C"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598 </w:t>
            </w:r>
            <w:proofErr w:type="gramStart"/>
            <w:r w:rsidRPr="00FD16E6">
              <w:rPr>
                <w:rFonts w:ascii="Arial Narrow" w:eastAsia="Calibri" w:hAnsi="Arial Narrow" w:cs="Arial Narrow"/>
                <w:color w:val="000000"/>
                <w:sz w:val="20"/>
                <w:szCs w:val="20"/>
                <w:lang w:eastAsia="es-MX"/>
              </w:rPr>
              <w:t>Licencias</w:t>
            </w:r>
            <w:proofErr w:type="gramEnd"/>
            <w:r w:rsidRPr="00FD16E6">
              <w:rPr>
                <w:rFonts w:ascii="Arial Narrow" w:eastAsia="Calibri" w:hAnsi="Arial Narrow" w:cs="Arial Narrow"/>
                <w:color w:val="000000"/>
                <w:sz w:val="20"/>
                <w:szCs w:val="20"/>
                <w:lang w:eastAsia="es-MX"/>
              </w:rPr>
              <w:t xml:space="preserve"> industriales, comerciales y otras</w:t>
            </w:r>
          </w:p>
        </w:tc>
        <w:tc>
          <w:tcPr>
            <w:tcW w:w="2410" w:type="dxa"/>
            <w:tcBorders>
              <w:top w:val="nil"/>
              <w:left w:val="nil"/>
              <w:bottom w:val="single" w:sz="12" w:space="0" w:color="auto"/>
              <w:right w:val="single" w:sz="12" w:space="0" w:color="auto"/>
            </w:tcBorders>
          </w:tcPr>
          <w:p w14:paraId="5065A23D"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4D8D5DB8" w14:textId="77777777" w:rsidTr="00FD16E6">
        <w:trPr>
          <w:trHeight w:val="319"/>
        </w:trPr>
        <w:tc>
          <w:tcPr>
            <w:tcW w:w="8110" w:type="dxa"/>
            <w:tcBorders>
              <w:top w:val="nil"/>
              <w:left w:val="single" w:sz="12" w:space="0" w:color="auto"/>
              <w:bottom w:val="single" w:sz="12" w:space="0" w:color="auto"/>
              <w:right w:val="single" w:sz="12" w:space="0" w:color="auto"/>
            </w:tcBorders>
          </w:tcPr>
          <w:p w14:paraId="3BD0ED6C"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599 </w:t>
            </w:r>
            <w:proofErr w:type="gramStart"/>
            <w:r w:rsidRPr="00FD16E6">
              <w:rPr>
                <w:rFonts w:ascii="Arial Narrow" w:eastAsia="Calibri" w:hAnsi="Arial Narrow" w:cs="Arial Narrow"/>
                <w:color w:val="000000"/>
                <w:sz w:val="20"/>
                <w:szCs w:val="20"/>
                <w:lang w:eastAsia="es-MX"/>
              </w:rPr>
              <w:t>Otros</w:t>
            </w:r>
            <w:proofErr w:type="gramEnd"/>
            <w:r w:rsidRPr="00FD16E6">
              <w:rPr>
                <w:rFonts w:ascii="Arial Narrow" w:eastAsia="Calibri" w:hAnsi="Arial Narrow" w:cs="Arial Narrow"/>
                <w:color w:val="000000"/>
                <w:sz w:val="20"/>
                <w:szCs w:val="20"/>
                <w:lang w:eastAsia="es-MX"/>
              </w:rPr>
              <w:t xml:space="preserve"> activos intangibles</w:t>
            </w:r>
          </w:p>
        </w:tc>
        <w:tc>
          <w:tcPr>
            <w:tcW w:w="2410" w:type="dxa"/>
            <w:tcBorders>
              <w:top w:val="nil"/>
              <w:left w:val="nil"/>
              <w:bottom w:val="single" w:sz="12" w:space="0" w:color="auto"/>
              <w:right w:val="single" w:sz="12" w:space="0" w:color="auto"/>
            </w:tcBorders>
          </w:tcPr>
          <w:p w14:paraId="5931260B"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5,400,000.00</w:t>
            </w:r>
          </w:p>
        </w:tc>
      </w:tr>
      <w:tr w:rsidR="00400D0D" w:rsidRPr="00FD16E6" w14:paraId="29535BC5" w14:textId="77777777" w:rsidTr="00FD16E6">
        <w:trPr>
          <w:trHeight w:val="319"/>
        </w:trPr>
        <w:tc>
          <w:tcPr>
            <w:tcW w:w="8110" w:type="dxa"/>
            <w:tcBorders>
              <w:top w:val="nil"/>
              <w:left w:val="single" w:sz="12" w:space="0" w:color="auto"/>
              <w:bottom w:val="single" w:sz="12" w:space="0" w:color="auto"/>
              <w:right w:val="single" w:sz="12" w:space="0" w:color="auto"/>
            </w:tcBorders>
            <w:shd w:val="clear" w:color="auto" w:fill="95B3D7" w:themeFill="accent1" w:themeFillTint="99"/>
          </w:tcPr>
          <w:p w14:paraId="435140FF" w14:textId="77777777" w:rsidR="00400D0D" w:rsidRPr="00FD16E6" w:rsidRDefault="00400D0D">
            <w:pPr>
              <w:autoSpaceDE w:val="0"/>
              <w:autoSpaceDN w:val="0"/>
              <w:adjustRightInd w:val="0"/>
              <w:rPr>
                <w:rFonts w:ascii="Arial Narrow" w:eastAsia="Calibri" w:hAnsi="Arial Narrow" w:cs="Arial Narrow"/>
                <w:b/>
                <w:bCs/>
                <w:color w:val="FFFFFF"/>
                <w:sz w:val="20"/>
                <w:szCs w:val="20"/>
                <w:lang w:eastAsia="es-MX"/>
              </w:rPr>
            </w:pPr>
            <w:r w:rsidRPr="00FD16E6">
              <w:rPr>
                <w:rFonts w:ascii="Arial Narrow" w:eastAsia="Calibri" w:hAnsi="Arial Narrow" w:cs="Arial Narrow"/>
                <w:b/>
                <w:bCs/>
                <w:color w:val="FFFFFF"/>
                <w:sz w:val="20"/>
                <w:szCs w:val="20"/>
                <w:lang w:eastAsia="es-MX"/>
              </w:rPr>
              <w:t>6000 INVERSION PÚBLICA</w:t>
            </w:r>
          </w:p>
        </w:tc>
        <w:tc>
          <w:tcPr>
            <w:tcW w:w="2410" w:type="dxa"/>
            <w:tcBorders>
              <w:top w:val="nil"/>
              <w:left w:val="nil"/>
              <w:bottom w:val="single" w:sz="12" w:space="0" w:color="auto"/>
              <w:right w:val="single" w:sz="12" w:space="0" w:color="auto"/>
            </w:tcBorders>
            <w:shd w:val="clear" w:color="auto" w:fill="95B3D7" w:themeFill="accent1" w:themeFillTint="99"/>
          </w:tcPr>
          <w:p w14:paraId="1F3758B8" w14:textId="77777777" w:rsidR="00400D0D" w:rsidRPr="00FD16E6" w:rsidRDefault="00400D0D">
            <w:pPr>
              <w:autoSpaceDE w:val="0"/>
              <w:autoSpaceDN w:val="0"/>
              <w:adjustRightInd w:val="0"/>
              <w:jc w:val="right"/>
              <w:rPr>
                <w:rFonts w:ascii="Arial Narrow" w:eastAsia="Calibri" w:hAnsi="Arial Narrow" w:cs="Arial Narrow"/>
                <w:b/>
                <w:bCs/>
                <w:color w:val="FFFFFF"/>
                <w:sz w:val="20"/>
                <w:szCs w:val="20"/>
                <w:lang w:eastAsia="es-MX"/>
              </w:rPr>
            </w:pPr>
            <w:r w:rsidRPr="00FD16E6">
              <w:rPr>
                <w:rFonts w:ascii="Arial Narrow" w:eastAsia="Calibri" w:hAnsi="Arial Narrow" w:cs="Arial Narrow"/>
                <w:b/>
                <w:bCs/>
                <w:color w:val="FFFFFF"/>
                <w:sz w:val="20"/>
                <w:szCs w:val="20"/>
                <w:lang w:eastAsia="es-MX"/>
              </w:rPr>
              <w:t>$278,265,747.00</w:t>
            </w:r>
          </w:p>
        </w:tc>
      </w:tr>
      <w:tr w:rsidR="00400D0D" w:rsidRPr="00FD16E6" w14:paraId="733AA309" w14:textId="77777777" w:rsidTr="00FD16E6">
        <w:trPr>
          <w:trHeight w:val="319"/>
        </w:trPr>
        <w:tc>
          <w:tcPr>
            <w:tcW w:w="8110" w:type="dxa"/>
            <w:tcBorders>
              <w:top w:val="nil"/>
              <w:left w:val="single" w:sz="12" w:space="0" w:color="auto"/>
              <w:bottom w:val="single" w:sz="12" w:space="0" w:color="auto"/>
              <w:right w:val="single" w:sz="12" w:space="0" w:color="auto"/>
            </w:tcBorders>
          </w:tcPr>
          <w:p w14:paraId="7DF44EA2" w14:textId="77777777" w:rsidR="00400D0D" w:rsidRPr="00FD16E6" w:rsidRDefault="00400D0D">
            <w:pPr>
              <w:autoSpaceDE w:val="0"/>
              <w:autoSpaceDN w:val="0"/>
              <w:adjustRightInd w:val="0"/>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6100 OBRA PÚBLICA EN BIENES DE DOMINIO PÚBLICO</w:t>
            </w:r>
          </w:p>
        </w:tc>
        <w:tc>
          <w:tcPr>
            <w:tcW w:w="2410" w:type="dxa"/>
            <w:tcBorders>
              <w:top w:val="nil"/>
              <w:left w:val="nil"/>
              <w:bottom w:val="single" w:sz="12" w:space="0" w:color="auto"/>
              <w:right w:val="single" w:sz="12" w:space="0" w:color="auto"/>
            </w:tcBorders>
          </w:tcPr>
          <w:p w14:paraId="2079944A" w14:textId="77777777" w:rsidR="00400D0D" w:rsidRPr="00FD16E6" w:rsidRDefault="00400D0D">
            <w:pPr>
              <w:autoSpaceDE w:val="0"/>
              <w:autoSpaceDN w:val="0"/>
              <w:adjustRightInd w:val="0"/>
              <w:jc w:val="right"/>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278,265,747.00</w:t>
            </w:r>
          </w:p>
        </w:tc>
      </w:tr>
      <w:tr w:rsidR="00400D0D" w:rsidRPr="00FD16E6" w14:paraId="09AA1B1B" w14:textId="77777777" w:rsidTr="00FD16E6">
        <w:trPr>
          <w:trHeight w:val="319"/>
        </w:trPr>
        <w:tc>
          <w:tcPr>
            <w:tcW w:w="8110" w:type="dxa"/>
            <w:tcBorders>
              <w:top w:val="nil"/>
              <w:left w:val="single" w:sz="12" w:space="0" w:color="auto"/>
              <w:bottom w:val="single" w:sz="12" w:space="0" w:color="auto"/>
              <w:right w:val="single" w:sz="12" w:space="0" w:color="auto"/>
            </w:tcBorders>
          </w:tcPr>
          <w:p w14:paraId="2B8D8D67"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611 </w:t>
            </w:r>
            <w:proofErr w:type="gramStart"/>
            <w:r w:rsidRPr="00FD16E6">
              <w:rPr>
                <w:rFonts w:ascii="Arial Narrow" w:eastAsia="Calibri" w:hAnsi="Arial Narrow" w:cs="Arial Narrow"/>
                <w:color w:val="000000"/>
                <w:sz w:val="20"/>
                <w:szCs w:val="20"/>
                <w:lang w:eastAsia="es-MX"/>
              </w:rPr>
              <w:t>Edificación</w:t>
            </w:r>
            <w:proofErr w:type="gramEnd"/>
            <w:r w:rsidRPr="00FD16E6">
              <w:rPr>
                <w:rFonts w:ascii="Arial Narrow" w:eastAsia="Calibri" w:hAnsi="Arial Narrow" w:cs="Arial Narrow"/>
                <w:color w:val="000000"/>
                <w:sz w:val="20"/>
                <w:szCs w:val="20"/>
                <w:lang w:eastAsia="es-MX"/>
              </w:rPr>
              <w:t xml:space="preserve"> habitacional</w:t>
            </w:r>
          </w:p>
        </w:tc>
        <w:tc>
          <w:tcPr>
            <w:tcW w:w="2410" w:type="dxa"/>
            <w:tcBorders>
              <w:top w:val="nil"/>
              <w:left w:val="nil"/>
              <w:bottom w:val="single" w:sz="12" w:space="0" w:color="auto"/>
              <w:right w:val="single" w:sz="12" w:space="0" w:color="auto"/>
            </w:tcBorders>
          </w:tcPr>
          <w:p w14:paraId="70766914"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622F5C61" w14:textId="77777777" w:rsidTr="00FD16E6">
        <w:trPr>
          <w:trHeight w:val="319"/>
        </w:trPr>
        <w:tc>
          <w:tcPr>
            <w:tcW w:w="8110" w:type="dxa"/>
            <w:tcBorders>
              <w:top w:val="nil"/>
              <w:left w:val="single" w:sz="12" w:space="0" w:color="auto"/>
              <w:bottom w:val="single" w:sz="12" w:space="0" w:color="auto"/>
              <w:right w:val="single" w:sz="12" w:space="0" w:color="auto"/>
            </w:tcBorders>
          </w:tcPr>
          <w:p w14:paraId="5DDE9194"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612 </w:t>
            </w:r>
            <w:proofErr w:type="gramStart"/>
            <w:r w:rsidRPr="00FD16E6">
              <w:rPr>
                <w:rFonts w:ascii="Arial Narrow" w:eastAsia="Calibri" w:hAnsi="Arial Narrow" w:cs="Arial Narrow"/>
                <w:color w:val="000000"/>
                <w:sz w:val="20"/>
                <w:szCs w:val="20"/>
                <w:lang w:eastAsia="es-MX"/>
              </w:rPr>
              <w:t>Edificación</w:t>
            </w:r>
            <w:proofErr w:type="gramEnd"/>
            <w:r w:rsidRPr="00FD16E6">
              <w:rPr>
                <w:rFonts w:ascii="Arial Narrow" w:eastAsia="Calibri" w:hAnsi="Arial Narrow" w:cs="Arial Narrow"/>
                <w:color w:val="000000"/>
                <w:sz w:val="20"/>
                <w:szCs w:val="20"/>
                <w:lang w:eastAsia="es-MX"/>
              </w:rPr>
              <w:t xml:space="preserve"> no habitacional</w:t>
            </w:r>
          </w:p>
        </w:tc>
        <w:tc>
          <w:tcPr>
            <w:tcW w:w="2410" w:type="dxa"/>
            <w:tcBorders>
              <w:top w:val="nil"/>
              <w:left w:val="nil"/>
              <w:bottom w:val="single" w:sz="12" w:space="0" w:color="auto"/>
              <w:right w:val="single" w:sz="12" w:space="0" w:color="auto"/>
            </w:tcBorders>
          </w:tcPr>
          <w:p w14:paraId="3E83D280"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100,000,000.00</w:t>
            </w:r>
          </w:p>
        </w:tc>
      </w:tr>
      <w:tr w:rsidR="00400D0D" w:rsidRPr="00FD16E6" w14:paraId="6514CA78" w14:textId="77777777" w:rsidTr="00FD16E6">
        <w:trPr>
          <w:trHeight w:val="360"/>
        </w:trPr>
        <w:tc>
          <w:tcPr>
            <w:tcW w:w="8110" w:type="dxa"/>
            <w:tcBorders>
              <w:top w:val="nil"/>
              <w:left w:val="single" w:sz="12" w:space="0" w:color="auto"/>
              <w:bottom w:val="single" w:sz="12" w:space="0" w:color="auto"/>
              <w:right w:val="single" w:sz="12" w:space="0" w:color="auto"/>
            </w:tcBorders>
          </w:tcPr>
          <w:p w14:paraId="4DF7D3F2"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613 </w:t>
            </w:r>
            <w:proofErr w:type="gramStart"/>
            <w:r w:rsidRPr="00FD16E6">
              <w:rPr>
                <w:rFonts w:ascii="Arial Narrow" w:eastAsia="Calibri" w:hAnsi="Arial Narrow" w:cs="Arial Narrow"/>
                <w:color w:val="000000"/>
                <w:sz w:val="20"/>
                <w:szCs w:val="20"/>
                <w:lang w:eastAsia="es-MX"/>
              </w:rPr>
              <w:t>Construcción</w:t>
            </w:r>
            <w:proofErr w:type="gramEnd"/>
            <w:r w:rsidRPr="00FD16E6">
              <w:rPr>
                <w:rFonts w:ascii="Arial Narrow" w:eastAsia="Calibri" w:hAnsi="Arial Narrow" w:cs="Arial Narrow"/>
                <w:color w:val="000000"/>
                <w:sz w:val="20"/>
                <w:szCs w:val="20"/>
                <w:lang w:eastAsia="es-MX"/>
              </w:rPr>
              <w:t xml:space="preserve"> de obras para el abastecimiento de agua, petróleo, gas, electricidad y telecomunicaciones</w:t>
            </w:r>
          </w:p>
        </w:tc>
        <w:tc>
          <w:tcPr>
            <w:tcW w:w="2410" w:type="dxa"/>
            <w:tcBorders>
              <w:top w:val="nil"/>
              <w:left w:val="nil"/>
              <w:bottom w:val="single" w:sz="12" w:space="0" w:color="auto"/>
              <w:right w:val="single" w:sz="12" w:space="0" w:color="auto"/>
            </w:tcBorders>
          </w:tcPr>
          <w:p w14:paraId="378ADB88"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3D685770" w14:textId="77777777" w:rsidTr="00FD16E6">
        <w:trPr>
          <w:trHeight w:val="319"/>
        </w:trPr>
        <w:tc>
          <w:tcPr>
            <w:tcW w:w="8110" w:type="dxa"/>
            <w:tcBorders>
              <w:top w:val="nil"/>
              <w:left w:val="single" w:sz="12" w:space="0" w:color="auto"/>
              <w:bottom w:val="single" w:sz="12" w:space="0" w:color="auto"/>
              <w:right w:val="single" w:sz="12" w:space="0" w:color="auto"/>
            </w:tcBorders>
          </w:tcPr>
          <w:p w14:paraId="69A8442B"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614 </w:t>
            </w:r>
            <w:proofErr w:type="gramStart"/>
            <w:r w:rsidRPr="00FD16E6">
              <w:rPr>
                <w:rFonts w:ascii="Arial Narrow" w:eastAsia="Calibri" w:hAnsi="Arial Narrow" w:cs="Arial Narrow"/>
                <w:color w:val="000000"/>
                <w:sz w:val="20"/>
                <w:szCs w:val="20"/>
                <w:lang w:eastAsia="es-MX"/>
              </w:rPr>
              <w:t>División</w:t>
            </w:r>
            <w:proofErr w:type="gramEnd"/>
            <w:r w:rsidRPr="00FD16E6">
              <w:rPr>
                <w:rFonts w:ascii="Arial Narrow" w:eastAsia="Calibri" w:hAnsi="Arial Narrow" w:cs="Arial Narrow"/>
                <w:color w:val="000000"/>
                <w:sz w:val="20"/>
                <w:szCs w:val="20"/>
                <w:lang w:eastAsia="es-MX"/>
              </w:rPr>
              <w:t xml:space="preserve"> de terrenos y construcción de obras de urbanización</w:t>
            </w:r>
          </w:p>
        </w:tc>
        <w:tc>
          <w:tcPr>
            <w:tcW w:w="2410" w:type="dxa"/>
            <w:tcBorders>
              <w:top w:val="nil"/>
              <w:left w:val="nil"/>
              <w:bottom w:val="single" w:sz="12" w:space="0" w:color="auto"/>
              <w:right w:val="single" w:sz="12" w:space="0" w:color="auto"/>
            </w:tcBorders>
          </w:tcPr>
          <w:p w14:paraId="774C1902"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50,000,000.00</w:t>
            </w:r>
          </w:p>
        </w:tc>
      </w:tr>
      <w:tr w:rsidR="00400D0D" w:rsidRPr="00FD16E6" w14:paraId="156DA2C1" w14:textId="77777777" w:rsidTr="00FD16E6">
        <w:trPr>
          <w:trHeight w:val="319"/>
        </w:trPr>
        <w:tc>
          <w:tcPr>
            <w:tcW w:w="8110" w:type="dxa"/>
            <w:tcBorders>
              <w:top w:val="nil"/>
              <w:left w:val="single" w:sz="12" w:space="0" w:color="auto"/>
              <w:bottom w:val="single" w:sz="12" w:space="0" w:color="auto"/>
              <w:right w:val="single" w:sz="12" w:space="0" w:color="auto"/>
            </w:tcBorders>
          </w:tcPr>
          <w:p w14:paraId="66EF4B50"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615 </w:t>
            </w:r>
            <w:proofErr w:type="gramStart"/>
            <w:r w:rsidRPr="00FD16E6">
              <w:rPr>
                <w:rFonts w:ascii="Arial Narrow" w:eastAsia="Calibri" w:hAnsi="Arial Narrow" w:cs="Arial Narrow"/>
                <w:color w:val="000000"/>
                <w:sz w:val="20"/>
                <w:szCs w:val="20"/>
                <w:lang w:eastAsia="es-MX"/>
              </w:rPr>
              <w:t>Construcción</w:t>
            </w:r>
            <w:proofErr w:type="gramEnd"/>
            <w:r w:rsidRPr="00FD16E6">
              <w:rPr>
                <w:rFonts w:ascii="Arial Narrow" w:eastAsia="Calibri" w:hAnsi="Arial Narrow" w:cs="Arial Narrow"/>
                <w:color w:val="000000"/>
                <w:sz w:val="20"/>
                <w:szCs w:val="20"/>
                <w:lang w:eastAsia="es-MX"/>
              </w:rPr>
              <w:t xml:space="preserve"> de vías de comunicación</w:t>
            </w:r>
          </w:p>
        </w:tc>
        <w:tc>
          <w:tcPr>
            <w:tcW w:w="2410" w:type="dxa"/>
            <w:tcBorders>
              <w:top w:val="nil"/>
              <w:left w:val="nil"/>
              <w:bottom w:val="single" w:sz="12" w:space="0" w:color="auto"/>
              <w:right w:val="single" w:sz="12" w:space="0" w:color="auto"/>
            </w:tcBorders>
          </w:tcPr>
          <w:p w14:paraId="05291DEC"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128,265,747.00</w:t>
            </w:r>
          </w:p>
        </w:tc>
      </w:tr>
      <w:tr w:rsidR="00400D0D" w:rsidRPr="00FD16E6" w14:paraId="7C4925C4" w14:textId="77777777" w:rsidTr="00FD16E6">
        <w:trPr>
          <w:trHeight w:val="319"/>
        </w:trPr>
        <w:tc>
          <w:tcPr>
            <w:tcW w:w="8110" w:type="dxa"/>
            <w:tcBorders>
              <w:top w:val="nil"/>
              <w:left w:val="single" w:sz="12" w:space="0" w:color="auto"/>
              <w:bottom w:val="single" w:sz="12" w:space="0" w:color="auto"/>
              <w:right w:val="single" w:sz="12" w:space="0" w:color="auto"/>
            </w:tcBorders>
          </w:tcPr>
          <w:p w14:paraId="2A098C8C"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616 </w:t>
            </w:r>
            <w:proofErr w:type="gramStart"/>
            <w:r w:rsidRPr="00FD16E6">
              <w:rPr>
                <w:rFonts w:ascii="Arial Narrow" w:eastAsia="Calibri" w:hAnsi="Arial Narrow" w:cs="Arial Narrow"/>
                <w:color w:val="000000"/>
                <w:sz w:val="20"/>
                <w:szCs w:val="20"/>
                <w:lang w:eastAsia="es-MX"/>
              </w:rPr>
              <w:t>Otras</w:t>
            </w:r>
            <w:proofErr w:type="gramEnd"/>
            <w:r w:rsidRPr="00FD16E6">
              <w:rPr>
                <w:rFonts w:ascii="Arial Narrow" w:eastAsia="Calibri" w:hAnsi="Arial Narrow" w:cs="Arial Narrow"/>
                <w:color w:val="000000"/>
                <w:sz w:val="20"/>
                <w:szCs w:val="20"/>
                <w:lang w:eastAsia="es-MX"/>
              </w:rPr>
              <w:t xml:space="preserve"> construcciones de ingeniería civil u obra pesada</w:t>
            </w:r>
          </w:p>
        </w:tc>
        <w:tc>
          <w:tcPr>
            <w:tcW w:w="2410" w:type="dxa"/>
            <w:tcBorders>
              <w:top w:val="nil"/>
              <w:left w:val="nil"/>
              <w:bottom w:val="single" w:sz="12" w:space="0" w:color="auto"/>
              <w:right w:val="single" w:sz="12" w:space="0" w:color="auto"/>
            </w:tcBorders>
          </w:tcPr>
          <w:p w14:paraId="4B61A6CF"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462168FF" w14:textId="77777777" w:rsidTr="00FD16E6">
        <w:trPr>
          <w:trHeight w:val="319"/>
        </w:trPr>
        <w:tc>
          <w:tcPr>
            <w:tcW w:w="8110" w:type="dxa"/>
            <w:tcBorders>
              <w:top w:val="nil"/>
              <w:left w:val="single" w:sz="12" w:space="0" w:color="auto"/>
              <w:bottom w:val="single" w:sz="12" w:space="0" w:color="auto"/>
              <w:right w:val="single" w:sz="12" w:space="0" w:color="auto"/>
            </w:tcBorders>
          </w:tcPr>
          <w:p w14:paraId="1D3AD6DA"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617 </w:t>
            </w:r>
            <w:proofErr w:type="gramStart"/>
            <w:r w:rsidRPr="00FD16E6">
              <w:rPr>
                <w:rFonts w:ascii="Arial Narrow" w:eastAsia="Calibri" w:hAnsi="Arial Narrow" w:cs="Arial Narrow"/>
                <w:color w:val="000000"/>
                <w:sz w:val="20"/>
                <w:szCs w:val="20"/>
                <w:lang w:eastAsia="es-MX"/>
              </w:rPr>
              <w:t>Instalaciones</w:t>
            </w:r>
            <w:proofErr w:type="gramEnd"/>
            <w:r w:rsidRPr="00FD16E6">
              <w:rPr>
                <w:rFonts w:ascii="Arial Narrow" w:eastAsia="Calibri" w:hAnsi="Arial Narrow" w:cs="Arial Narrow"/>
                <w:color w:val="000000"/>
                <w:sz w:val="20"/>
                <w:szCs w:val="20"/>
                <w:lang w:eastAsia="es-MX"/>
              </w:rPr>
              <w:t xml:space="preserve"> y equipamiento en construcciones</w:t>
            </w:r>
          </w:p>
        </w:tc>
        <w:tc>
          <w:tcPr>
            <w:tcW w:w="2410" w:type="dxa"/>
            <w:tcBorders>
              <w:top w:val="nil"/>
              <w:left w:val="nil"/>
              <w:bottom w:val="single" w:sz="12" w:space="0" w:color="auto"/>
              <w:right w:val="single" w:sz="12" w:space="0" w:color="auto"/>
            </w:tcBorders>
          </w:tcPr>
          <w:p w14:paraId="75512C67"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0586969D" w14:textId="77777777" w:rsidTr="00FD16E6">
        <w:trPr>
          <w:trHeight w:val="319"/>
        </w:trPr>
        <w:tc>
          <w:tcPr>
            <w:tcW w:w="8110" w:type="dxa"/>
            <w:tcBorders>
              <w:top w:val="nil"/>
              <w:left w:val="single" w:sz="12" w:space="0" w:color="auto"/>
              <w:bottom w:val="single" w:sz="12" w:space="0" w:color="auto"/>
              <w:right w:val="single" w:sz="12" w:space="0" w:color="auto"/>
            </w:tcBorders>
          </w:tcPr>
          <w:p w14:paraId="0AC5E8F7"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619 </w:t>
            </w:r>
            <w:proofErr w:type="gramStart"/>
            <w:r w:rsidRPr="00FD16E6">
              <w:rPr>
                <w:rFonts w:ascii="Arial Narrow" w:eastAsia="Calibri" w:hAnsi="Arial Narrow" w:cs="Arial Narrow"/>
                <w:color w:val="000000"/>
                <w:sz w:val="20"/>
                <w:szCs w:val="20"/>
                <w:lang w:eastAsia="es-MX"/>
              </w:rPr>
              <w:t>Trabajos</w:t>
            </w:r>
            <w:proofErr w:type="gramEnd"/>
            <w:r w:rsidRPr="00FD16E6">
              <w:rPr>
                <w:rFonts w:ascii="Arial Narrow" w:eastAsia="Calibri" w:hAnsi="Arial Narrow" w:cs="Arial Narrow"/>
                <w:color w:val="000000"/>
                <w:sz w:val="20"/>
                <w:szCs w:val="20"/>
                <w:lang w:eastAsia="es-MX"/>
              </w:rPr>
              <w:t xml:space="preserve"> de acabados en edificaciones y otros trabajos especializados</w:t>
            </w:r>
          </w:p>
        </w:tc>
        <w:tc>
          <w:tcPr>
            <w:tcW w:w="2410" w:type="dxa"/>
            <w:tcBorders>
              <w:top w:val="nil"/>
              <w:left w:val="nil"/>
              <w:bottom w:val="single" w:sz="12" w:space="0" w:color="auto"/>
              <w:right w:val="single" w:sz="12" w:space="0" w:color="auto"/>
            </w:tcBorders>
          </w:tcPr>
          <w:p w14:paraId="6586F58A"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764C755D" w14:textId="77777777" w:rsidTr="00FD16E6">
        <w:trPr>
          <w:trHeight w:val="319"/>
        </w:trPr>
        <w:tc>
          <w:tcPr>
            <w:tcW w:w="8110" w:type="dxa"/>
            <w:tcBorders>
              <w:top w:val="nil"/>
              <w:left w:val="single" w:sz="12" w:space="0" w:color="auto"/>
              <w:bottom w:val="single" w:sz="12" w:space="0" w:color="auto"/>
              <w:right w:val="single" w:sz="12" w:space="0" w:color="auto"/>
            </w:tcBorders>
          </w:tcPr>
          <w:p w14:paraId="174CB298" w14:textId="77777777" w:rsidR="00400D0D" w:rsidRPr="00FD16E6" w:rsidRDefault="00400D0D">
            <w:pPr>
              <w:autoSpaceDE w:val="0"/>
              <w:autoSpaceDN w:val="0"/>
              <w:adjustRightInd w:val="0"/>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6200 OBRA PÚBLICA EN BIENES PROPIOS</w:t>
            </w:r>
          </w:p>
        </w:tc>
        <w:tc>
          <w:tcPr>
            <w:tcW w:w="2410" w:type="dxa"/>
            <w:tcBorders>
              <w:top w:val="nil"/>
              <w:left w:val="nil"/>
              <w:bottom w:val="single" w:sz="12" w:space="0" w:color="auto"/>
              <w:right w:val="single" w:sz="12" w:space="0" w:color="auto"/>
            </w:tcBorders>
          </w:tcPr>
          <w:p w14:paraId="746C357A" w14:textId="77777777" w:rsidR="00400D0D" w:rsidRPr="00FD16E6" w:rsidRDefault="00400D0D">
            <w:pPr>
              <w:autoSpaceDE w:val="0"/>
              <w:autoSpaceDN w:val="0"/>
              <w:adjustRightInd w:val="0"/>
              <w:jc w:val="right"/>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0.00</w:t>
            </w:r>
          </w:p>
        </w:tc>
      </w:tr>
      <w:tr w:rsidR="00400D0D" w:rsidRPr="00FD16E6" w14:paraId="77EE0866" w14:textId="77777777" w:rsidTr="00FD16E6">
        <w:trPr>
          <w:trHeight w:val="319"/>
        </w:trPr>
        <w:tc>
          <w:tcPr>
            <w:tcW w:w="8110" w:type="dxa"/>
            <w:tcBorders>
              <w:top w:val="nil"/>
              <w:left w:val="single" w:sz="12" w:space="0" w:color="auto"/>
              <w:bottom w:val="single" w:sz="12" w:space="0" w:color="auto"/>
              <w:right w:val="single" w:sz="12" w:space="0" w:color="auto"/>
            </w:tcBorders>
          </w:tcPr>
          <w:p w14:paraId="6E3F6E4A"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621 </w:t>
            </w:r>
            <w:proofErr w:type="gramStart"/>
            <w:r w:rsidRPr="00FD16E6">
              <w:rPr>
                <w:rFonts w:ascii="Arial Narrow" w:eastAsia="Calibri" w:hAnsi="Arial Narrow" w:cs="Arial Narrow"/>
                <w:color w:val="000000"/>
                <w:sz w:val="20"/>
                <w:szCs w:val="20"/>
                <w:lang w:eastAsia="es-MX"/>
              </w:rPr>
              <w:t>Edificación</w:t>
            </w:r>
            <w:proofErr w:type="gramEnd"/>
            <w:r w:rsidRPr="00FD16E6">
              <w:rPr>
                <w:rFonts w:ascii="Arial Narrow" w:eastAsia="Calibri" w:hAnsi="Arial Narrow" w:cs="Arial Narrow"/>
                <w:color w:val="000000"/>
                <w:sz w:val="20"/>
                <w:szCs w:val="20"/>
                <w:lang w:eastAsia="es-MX"/>
              </w:rPr>
              <w:t xml:space="preserve"> habitacional</w:t>
            </w:r>
          </w:p>
        </w:tc>
        <w:tc>
          <w:tcPr>
            <w:tcW w:w="2410" w:type="dxa"/>
            <w:tcBorders>
              <w:top w:val="nil"/>
              <w:left w:val="nil"/>
              <w:bottom w:val="single" w:sz="12" w:space="0" w:color="auto"/>
              <w:right w:val="single" w:sz="12" w:space="0" w:color="auto"/>
            </w:tcBorders>
          </w:tcPr>
          <w:p w14:paraId="1276F051"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6998D9E9" w14:textId="77777777" w:rsidTr="00FD16E6">
        <w:trPr>
          <w:trHeight w:val="319"/>
        </w:trPr>
        <w:tc>
          <w:tcPr>
            <w:tcW w:w="8110" w:type="dxa"/>
            <w:tcBorders>
              <w:top w:val="nil"/>
              <w:left w:val="single" w:sz="12" w:space="0" w:color="auto"/>
              <w:bottom w:val="single" w:sz="12" w:space="0" w:color="auto"/>
              <w:right w:val="single" w:sz="12" w:space="0" w:color="auto"/>
            </w:tcBorders>
          </w:tcPr>
          <w:p w14:paraId="01C51B02"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622 </w:t>
            </w:r>
            <w:proofErr w:type="gramStart"/>
            <w:r w:rsidRPr="00FD16E6">
              <w:rPr>
                <w:rFonts w:ascii="Arial Narrow" w:eastAsia="Calibri" w:hAnsi="Arial Narrow" w:cs="Arial Narrow"/>
                <w:color w:val="000000"/>
                <w:sz w:val="20"/>
                <w:szCs w:val="20"/>
                <w:lang w:eastAsia="es-MX"/>
              </w:rPr>
              <w:t>Edificación</w:t>
            </w:r>
            <w:proofErr w:type="gramEnd"/>
            <w:r w:rsidRPr="00FD16E6">
              <w:rPr>
                <w:rFonts w:ascii="Arial Narrow" w:eastAsia="Calibri" w:hAnsi="Arial Narrow" w:cs="Arial Narrow"/>
                <w:color w:val="000000"/>
                <w:sz w:val="20"/>
                <w:szCs w:val="20"/>
                <w:lang w:eastAsia="es-MX"/>
              </w:rPr>
              <w:t xml:space="preserve"> no habitacional</w:t>
            </w:r>
          </w:p>
        </w:tc>
        <w:tc>
          <w:tcPr>
            <w:tcW w:w="2410" w:type="dxa"/>
            <w:tcBorders>
              <w:top w:val="nil"/>
              <w:left w:val="nil"/>
              <w:bottom w:val="single" w:sz="12" w:space="0" w:color="auto"/>
              <w:right w:val="single" w:sz="12" w:space="0" w:color="auto"/>
            </w:tcBorders>
          </w:tcPr>
          <w:p w14:paraId="01A9C936"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52655642" w14:textId="77777777" w:rsidTr="00FD16E6">
        <w:trPr>
          <w:trHeight w:val="305"/>
        </w:trPr>
        <w:tc>
          <w:tcPr>
            <w:tcW w:w="8110" w:type="dxa"/>
            <w:tcBorders>
              <w:top w:val="nil"/>
              <w:left w:val="single" w:sz="12" w:space="0" w:color="auto"/>
              <w:bottom w:val="single" w:sz="12" w:space="0" w:color="auto"/>
              <w:right w:val="single" w:sz="12" w:space="0" w:color="auto"/>
            </w:tcBorders>
          </w:tcPr>
          <w:p w14:paraId="27ECA073"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623 </w:t>
            </w:r>
            <w:proofErr w:type="gramStart"/>
            <w:r w:rsidRPr="00FD16E6">
              <w:rPr>
                <w:rFonts w:ascii="Arial Narrow" w:eastAsia="Calibri" w:hAnsi="Arial Narrow" w:cs="Arial Narrow"/>
                <w:color w:val="000000"/>
                <w:sz w:val="20"/>
                <w:szCs w:val="20"/>
                <w:lang w:eastAsia="es-MX"/>
              </w:rPr>
              <w:t>Construcción</w:t>
            </w:r>
            <w:proofErr w:type="gramEnd"/>
            <w:r w:rsidRPr="00FD16E6">
              <w:rPr>
                <w:rFonts w:ascii="Arial Narrow" w:eastAsia="Calibri" w:hAnsi="Arial Narrow" w:cs="Arial Narrow"/>
                <w:color w:val="000000"/>
                <w:sz w:val="20"/>
                <w:szCs w:val="20"/>
                <w:lang w:eastAsia="es-MX"/>
              </w:rPr>
              <w:t xml:space="preserve"> de obras para el abastecimiento de agua, petróleo, gas, electricidad y telecomunicaciones</w:t>
            </w:r>
          </w:p>
        </w:tc>
        <w:tc>
          <w:tcPr>
            <w:tcW w:w="2410" w:type="dxa"/>
            <w:tcBorders>
              <w:top w:val="nil"/>
              <w:left w:val="nil"/>
              <w:bottom w:val="single" w:sz="12" w:space="0" w:color="auto"/>
              <w:right w:val="single" w:sz="12" w:space="0" w:color="auto"/>
            </w:tcBorders>
          </w:tcPr>
          <w:p w14:paraId="3BD41639"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53A62714" w14:textId="77777777" w:rsidTr="00FD16E6">
        <w:trPr>
          <w:trHeight w:val="319"/>
        </w:trPr>
        <w:tc>
          <w:tcPr>
            <w:tcW w:w="8110" w:type="dxa"/>
            <w:tcBorders>
              <w:top w:val="nil"/>
              <w:left w:val="single" w:sz="12" w:space="0" w:color="auto"/>
              <w:bottom w:val="single" w:sz="12" w:space="0" w:color="auto"/>
              <w:right w:val="single" w:sz="12" w:space="0" w:color="auto"/>
            </w:tcBorders>
          </w:tcPr>
          <w:p w14:paraId="14AAFBBE"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624 </w:t>
            </w:r>
            <w:proofErr w:type="gramStart"/>
            <w:r w:rsidRPr="00FD16E6">
              <w:rPr>
                <w:rFonts w:ascii="Arial Narrow" w:eastAsia="Calibri" w:hAnsi="Arial Narrow" w:cs="Arial Narrow"/>
                <w:color w:val="000000"/>
                <w:sz w:val="20"/>
                <w:szCs w:val="20"/>
                <w:lang w:eastAsia="es-MX"/>
              </w:rPr>
              <w:t>División</w:t>
            </w:r>
            <w:proofErr w:type="gramEnd"/>
            <w:r w:rsidRPr="00FD16E6">
              <w:rPr>
                <w:rFonts w:ascii="Arial Narrow" w:eastAsia="Calibri" w:hAnsi="Arial Narrow" w:cs="Arial Narrow"/>
                <w:color w:val="000000"/>
                <w:sz w:val="20"/>
                <w:szCs w:val="20"/>
                <w:lang w:eastAsia="es-MX"/>
              </w:rPr>
              <w:t xml:space="preserve"> de terrenos y construcción de obras de urbanización</w:t>
            </w:r>
          </w:p>
        </w:tc>
        <w:tc>
          <w:tcPr>
            <w:tcW w:w="2410" w:type="dxa"/>
            <w:tcBorders>
              <w:top w:val="nil"/>
              <w:left w:val="nil"/>
              <w:bottom w:val="single" w:sz="12" w:space="0" w:color="auto"/>
              <w:right w:val="single" w:sz="12" w:space="0" w:color="auto"/>
            </w:tcBorders>
          </w:tcPr>
          <w:p w14:paraId="7E8872B9"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013C4E97" w14:textId="77777777" w:rsidTr="00FD16E6">
        <w:trPr>
          <w:trHeight w:val="319"/>
        </w:trPr>
        <w:tc>
          <w:tcPr>
            <w:tcW w:w="8110" w:type="dxa"/>
            <w:tcBorders>
              <w:top w:val="nil"/>
              <w:left w:val="single" w:sz="12" w:space="0" w:color="auto"/>
              <w:bottom w:val="single" w:sz="12" w:space="0" w:color="auto"/>
              <w:right w:val="single" w:sz="12" w:space="0" w:color="auto"/>
            </w:tcBorders>
          </w:tcPr>
          <w:p w14:paraId="28361E7B"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625 </w:t>
            </w:r>
            <w:proofErr w:type="gramStart"/>
            <w:r w:rsidRPr="00FD16E6">
              <w:rPr>
                <w:rFonts w:ascii="Arial Narrow" w:eastAsia="Calibri" w:hAnsi="Arial Narrow" w:cs="Arial Narrow"/>
                <w:color w:val="000000"/>
                <w:sz w:val="20"/>
                <w:szCs w:val="20"/>
                <w:lang w:eastAsia="es-MX"/>
              </w:rPr>
              <w:t>Construcción</w:t>
            </w:r>
            <w:proofErr w:type="gramEnd"/>
            <w:r w:rsidRPr="00FD16E6">
              <w:rPr>
                <w:rFonts w:ascii="Arial Narrow" w:eastAsia="Calibri" w:hAnsi="Arial Narrow" w:cs="Arial Narrow"/>
                <w:color w:val="000000"/>
                <w:sz w:val="20"/>
                <w:szCs w:val="20"/>
                <w:lang w:eastAsia="es-MX"/>
              </w:rPr>
              <w:t xml:space="preserve"> de vías de comunicación</w:t>
            </w:r>
          </w:p>
        </w:tc>
        <w:tc>
          <w:tcPr>
            <w:tcW w:w="2410" w:type="dxa"/>
            <w:tcBorders>
              <w:top w:val="nil"/>
              <w:left w:val="nil"/>
              <w:bottom w:val="single" w:sz="12" w:space="0" w:color="auto"/>
              <w:right w:val="single" w:sz="12" w:space="0" w:color="auto"/>
            </w:tcBorders>
          </w:tcPr>
          <w:p w14:paraId="3F3C23F5"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7457A090" w14:textId="77777777" w:rsidTr="00FD16E6">
        <w:trPr>
          <w:trHeight w:val="319"/>
        </w:trPr>
        <w:tc>
          <w:tcPr>
            <w:tcW w:w="8110" w:type="dxa"/>
            <w:tcBorders>
              <w:top w:val="nil"/>
              <w:left w:val="single" w:sz="12" w:space="0" w:color="auto"/>
              <w:bottom w:val="single" w:sz="12" w:space="0" w:color="auto"/>
              <w:right w:val="single" w:sz="12" w:space="0" w:color="auto"/>
            </w:tcBorders>
          </w:tcPr>
          <w:p w14:paraId="019FAF81"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626 </w:t>
            </w:r>
            <w:proofErr w:type="gramStart"/>
            <w:r w:rsidRPr="00FD16E6">
              <w:rPr>
                <w:rFonts w:ascii="Arial Narrow" w:eastAsia="Calibri" w:hAnsi="Arial Narrow" w:cs="Arial Narrow"/>
                <w:color w:val="000000"/>
                <w:sz w:val="20"/>
                <w:szCs w:val="20"/>
                <w:lang w:eastAsia="es-MX"/>
              </w:rPr>
              <w:t>Otras</w:t>
            </w:r>
            <w:proofErr w:type="gramEnd"/>
            <w:r w:rsidRPr="00FD16E6">
              <w:rPr>
                <w:rFonts w:ascii="Arial Narrow" w:eastAsia="Calibri" w:hAnsi="Arial Narrow" w:cs="Arial Narrow"/>
                <w:color w:val="000000"/>
                <w:sz w:val="20"/>
                <w:szCs w:val="20"/>
                <w:lang w:eastAsia="es-MX"/>
              </w:rPr>
              <w:t xml:space="preserve"> construcciones de ingeniería civil u obra pesada</w:t>
            </w:r>
          </w:p>
        </w:tc>
        <w:tc>
          <w:tcPr>
            <w:tcW w:w="2410" w:type="dxa"/>
            <w:tcBorders>
              <w:top w:val="nil"/>
              <w:left w:val="nil"/>
              <w:bottom w:val="single" w:sz="12" w:space="0" w:color="auto"/>
              <w:right w:val="single" w:sz="12" w:space="0" w:color="auto"/>
            </w:tcBorders>
          </w:tcPr>
          <w:p w14:paraId="661CA7A0"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3093299F" w14:textId="77777777" w:rsidTr="00FD16E6">
        <w:trPr>
          <w:trHeight w:val="319"/>
        </w:trPr>
        <w:tc>
          <w:tcPr>
            <w:tcW w:w="8110" w:type="dxa"/>
            <w:tcBorders>
              <w:top w:val="nil"/>
              <w:left w:val="single" w:sz="12" w:space="0" w:color="auto"/>
              <w:bottom w:val="single" w:sz="12" w:space="0" w:color="auto"/>
              <w:right w:val="single" w:sz="12" w:space="0" w:color="auto"/>
            </w:tcBorders>
          </w:tcPr>
          <w:p w14:paraId="60B7BA6F"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lastRenderedPageBreak/>
              <w:t xml:space="preserve">627 </w:t>
            </w:r>
            <w:proofErr w:type="gramStart"/>
            <w:r w:rsidRPr="00FD16E6">
              <w:rPr>
                <w:rFonts w:ascii="Arial Narrow" w:eastAsia="Calibri" w:hAnsi="Arial Narrow" w:cs="Arial Narrow"/>
                <w:color w:val="000000"/>
                <w:sz w:val="20"/>
                <w:szCs w:val="20"/>
                <w:lang w:eastAsia="es-MX"/>
              </w:rPr>
              <w:t>Instalaciones</w:t>
            </w:r>
            <w:proofErr w:type="gramEnd"/>
            <w:r w:rsidRPr="00FD16E6">
              <w:rPr>
                <w:rFonts w:ascii="Arial Narrow" w:eastAsia="Calibri" w:hAnsi="Arial Narrow" w:cs="Arial Narrow"/>
                <w:color w:val="000000"/>
                <w:sz w:val="20"/>
                <w:szCs w:val="20"/>
                <w:lang w:eastAsia="es-MX"/>
              </w:rPr>
              <w:t xml:space="preserve"> y equipamiento en construcciones</w:t>
            </w:r>
          </w:p>
        </w:tc>
        <w:tc>
          <w:tcPr>
            <w:tcW w:w="2410" w:type="dxa"/>
            <w:tcBorders>
              <w:top w:val="nil"/>
              <w:left w:val="nil"/>
              <w:bottom w:val="single" w:sz="12" w:space="0" w:color="auto"/>
              <w:right w:val="single" w:sz="12" w:space="0" w:color="auto"/>
            </w:tcBorders>
          </w:tcPr>
          <w:p w14:paraId="03781390"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6A87578D" w14:textId="77777777" w:rsidTr="00FD16E6">
        <w:trPr>
          <w:trHeight w:val="319"/>
        </w:trPr>
        <w:tc>
          <w:tcPr>
            <w:tcW w:w="8110" w:type="dxa"/>
            <w:tcBorders>
              <w:top w:val="nil"/>
              <w:left w:val="single" w:sz="12" w:space="0" w:color="auto"/>
              <w:bottom w:val="single" w:sz="12" w:space="0" w:color="auto"/>
              <w:right w:val="single" w:sz="12" w:space="0" w:color="auto"/>
            </w:tcBorders>
          </w:tcPr>
          <w:p w14:paraId="18B075FB"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629 </w:t>
            </w:r>
            <w:proofErr w:type="gramStart"/>
            <w:r w:rsidRPr="00FD16E6">
              <w:rPr>
                <w:rFonts w:ascii="Arial Narrow" w:eastAsia="Calibri" w:hAnsi="Arial Narrow" w:cs="Arial Narrow"/>
                <w:color w:val="000000"/>
                <w:sz w:val="20"/>
                <w:szCs w:val="20"/>
                <w:lang w:eastAsia="es-MX"/>
              </w:rPr>
              <w:t>Trabajos</w:t>
            </w:r>
            <w:proofErr w:type="gramEnd"/>
            <w:r w:rsidRPr="00FD16E6">
              <w:rPr>
                <w:rFonts w:ascii="Arial Narrow" w:eastAsia="Calibri" w:hAnsi="Arial Narrow" w:cs="Arial Narrow"/>
                <w:color w:val="000000"/>
                <w:sz w:val="20"/>
                <w:szCs w:val="20"/>
                <w:lang w:eastAsia="es-MX"/>
              </w:rPr>
              <w:t xml:space="preserve"> de acabados en edificaciones y otros trabajos especializados</w:t>
            </w:r>
          </w:p>
        </w:tc>
        <w:tc>
          <w:tcPr>
            <w:tcW w:w="2410" w:type="dxa"/>
            <w:tcBorders>
              <w:top w:val="nil"/>
              <w:left w:val="nil"/>
              <w:bottom w:val="single" w:sz="12" w:space="0" w:color="auto"/>
              <w:right w:val="single" w:sz="12" w:space="0" w:color="auto"/>
            </w:tcBorders>
          </w:tcPr>
          <w:p w14:paraId="44AAE105"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1A90EF51" w14:textId="77777777" w:rsidTr="00FD16E6">
        <w:trPr>
          <w:trHeight w:val="319"/>
        </w:trPr>
        <w:tc>
          <w:tcPr>
            <w:tcW w:w="8110" w:type="dxa"/>
            <w:tcBorders>
              <w:top w:val="nil"/>
              <w:left w:val="single" w:sz="12" w:space="0" w:color="auto"/>
              <w:bottom w:val="single" w:sz="12" w:space="0" w:color="auto"/>
              <w:right w:val="single" w:sz="12" w:space="0" w:color="auto"/>
            </w:tcBorders>
          </w:tcPr>
          <w:p w14:paraId="6536BB26" w14:textId="77777777" w:rsidR="00400D0D" w:rsidRPr="00FD16E6" w:rsidRDefault="00400D0D">
            <w:pPr>
              <w:autoSpaceDE w:val="0"/>
              <w:autoSpaceDN w:val="0"/>
              <w:adjustRightInd w:val="0"/>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6300 PROYECTOS PRODUCTIVOS Y ACCIONES DE FOMENTO</w:t>
            </w:r>
          </w:p>
        </w:tc>
        <w:tc>
          <w:tcPr>
            <w:tcW w:w="2410" w:type="dxa"/>
            <w:tcBorders>
              <w:top w:val="nil"/>
              <w:left w:val="nil"/>
              <w:bottom w:val="single" w:sz="12" w:space="0" w:color="auto"/>
              <w:right w:val="single" w:sz="12" w:space="0" w:color="auto"/>
            </w:tcBorders>
          </w:tcPr>
          <w:p w14:paraId="7FB69577" w14:textId="77777777" w:rsidR="00400D0D" w:rsidRPr="00FD16E6" w:rsidRDefault="00400D0D">
            <w:pPr>
              <w:autoSpaceDE w:val="0"/>
              <w:autoSpaceDN w:val="0"/>
              <w:adjustRightInd w:val="0"/>
              <w:jc w:val="right"/>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0.00</w:t>
            </w:r>
          </w:p>
        </w:tc>
      </w:tr>
      <w:tr w:rsidR="00400D0D" w:rsidRPr="00FD16E6" w14:paraId="33B40082" w14:textId="77777777" w:rsidTr="00813244">
        <w:trPr>
          <w:trHeight w:val="311"/>
        </w:trPr>
        <w:tc>
          <w:tcPr>
            <w:tcW w:w="8110" w:type="dxa"/>
            <w:tcBorders>
              <w:top w:val="nil"/>
              <w:left w:val="single" w:sz="12" w:space="0" w:color="auto"/>
              <w:bottom w:val="single" w:sz="12" w:space="0" w:color="auto"/>
              <w:right w:val="single" w:sz="12" w:space="0" w:color="auto"/>
            </w:tcBorders>
          </w:tcPr>
          <w:p w14:paraId="4539BE48"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631 </w:t>
            </w:r>
            <w:proofErr w:type="gramStart"/>
            <w:r w:rsidRPr="00FD16E6">
              <w:rPr>
                <w:rFonts w:ascii="Arial Narrow" w:eastAsia="Calibri" w:hAnsi="Arial Narrow" w:cs="Arial Narrow"/>
                <w:color w:val="000000"/>
                <w:sz w:val="20"/>
                <w:szCs w:val="20"/>
                <w:lang w:eastAsia="es-MX"/>
              </w:rPr>
              <w:t>Estudios</w:t>
            </w:r>
            <w:proofErr w:type="gramEnd"/>
            <w:r w:rsidRPr="00FD16E6">
              <w:rPr>
                <w:rFonts w:ascii="Arial Narrow" w:eastAsia="Calibri" w:hAnsi="Arial Narrow" w:cs="Arial Narrow"/>
                <w:color w:val="000000"/>
                <w:sz w:val="20"/>
                <w:szCs w:val="20"/>
                <w:lang w:eastAsia="es-MX"/>
              </w:rPr>
              <w:t>, formulación y evaluación de proyectos productivos no incluidos en conceptos anteriores de este capítulo</w:t>
            </w:r>
          </w:p>
        </w:tc>
        <w:tc>
          <w:tcPr>
            <w:tcW w:w="2410" w:type="dxa"/>
            <w:tcBorders>
              <w:top w:val="nil"/>
              <w:left w:val="nil"/>
              <w:bottom w:val="single" w:sz="12" w:space="0" w:color="auto"/>
              <w:right w:val="single" w:sz="12" w:space="0" w:color="auto"/>
            </w:tcBorders>
          </w:tcPr>
          <w:p w14:paraId="5345B16A"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5B2CFA69" w14:textId="77777777" w:rsidTr="00FD16E6">
        <w:trPr>
          <w:trHeight w:val="319"/>
        </w:trPr>
        <w:tc>
          <w:tcPr>
            <w:tcW w:w="8110" w:type="dxa"/>
            <w:tcBorders>
              <w:top w:val="nil"/>
              <w:left w:val="single" w:sz="12" w:space="0" w:color="auto"/>
              <w:bottom w:val="single" w:sz="12" w:space="0" w:color="auto"/>
              <w:right w:val="single" w:sz="12" w:space="0" w:color="auto"/>
            </w:tcBorders>
          </w:tcPr>
          <w:p w14:paraId="1B843C44"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632 </w:t>
            </w:r>
            <w:proofErr w:type="gramStart"/>
            <w:r w:rsidRPr="00FD16E6">
              <w:rPr>
                <w:rFonts w:ascii="Arial Narrow" w:eastAsia="Calibri" w:hAnsi="Arial Narrow" w:cs="Arial Narrow"/>
                <w:color w:val="000000"/>
                <w:sz w:val="20"/>
                <w:szCs w:val="20"/>
                <w:lang w:eastAsia="es-MX"/>
              </w:rPr>
              <w:t>Ejecución</w:t>
            </w:r>
            <w:proofErr w:type="gramEnd"/>
            <w:r w:rsidRPr="00FD16E6">
              <w:rPr>
                <w:rFonts w:ascii="Arial Narrow" w:eastAsia="Calibri" w:hAnsi="Arial Narrow" w:cs="Arial Narrow"/>
                <w:color w:val="000000"/>
                <w:sz w:val="20"/>
                <w:szCs w:val="20"/>
                <w:lang w:eastAsia="es-MX"/>
              </w:rPr>
              <w:t xml:space="preserve"> de proyectos productivos no incluidos en conceptos anteriores de este capítulo</w:t>
            </w:r>
          </w:p>
        </w:tc>
        <w:tc>
          <w:tcPr>
            <w:tcW w:w="2410" w:type="dxa"/>
            <w:tcBorders>
              <w:top w:val="nil"/>
              <w:left w:val="nil"/>
              <w:bottom w:val="single" w:sz="12" w:space="0" w:color="auto"/>
              <w:right w:val="single" w:sz="12" w:space="0" w:color="auto"/>
            </w:tcBorders>
          </w:tcPr>
          <w:p w14:paraId="3B08C9A8"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0BACAFB7" w14:textId="77777777" w:rsidTr="00FD16E6">
        <w:trPr>
          <w:trHeight w:val="319"/>
        </w:trPr>
        <w:tc>
          <w:tcPr>
            <w:tcW w:w="8110" w:type="dxa"/>
            <w:tcBorders>
              <w:top w:val="nil"/>
              <w:left w:val="single" w:sz="12" w:space="0" w:color="auto"/>
              <w:bottom w:val="single" w:sz="12" w:space="0" w:color="auto"/>
              <w:right w:val="single" w:sz="12" w:space="0" w:color="auto"/>
            </w:tcBorders>
            <w:shd w:val="clear" w:color="auto" w:fill="95B3D7" w:themeFill="accent1" w:themeFillTint="99"/>
          </w:tcPr>
          <w:p w14:paraId="678F79D0" w14:textId="77777777" w:rsidR="00400D0D" w:rsidRPr="00FD16E6" w:rsidRDefault="00400D0D">
            <w:pPr>
              <w:autoSpaceDE w:val="0"/>
              <w:autoSpaceDN w:val="0"/>
              <w:adjustRightInd w:val="0"/>
              <w:rPr>
                <w:rFonts w:ascii="Arial Narrow" w:eastAsia="Calibri" w:hAnsi="Arial Narrow" w:cs="Arial Narrow"/>
                <w:b/>
                <w:bCs/>
                <w:color w:val="FFFFFF"/>
                <w:sz w:val="20"/>
                <w:szCs w:val="20"/>
                <w:lang w:eastAsia="es-MX"/>
              </w:rPr>
            </w:pPr>
            <w:r w:rsidRPr="00FD16E6">
              <w:rPr>
                <w:rFonts w:ascii="Arial Narrow" w:eastAsia="Calibri" w:hAnsi="Arial Narrow" w:cs="Arial Narrow"/>
                <w:b/>
                <w:bCs/>
                <w:color w:val="FFFFFF"/>
                <w:sz w:val="20"/>
                <w:szCs w:val="20"/>
                <w:lang w:eastAsia="es-MX"/>
              </w:rPr>
              <w:t>7000 INVERSIONES FINANCIERAS Y OTRAS PROVISIONES</w:t>
            </w:r>
          </w:p>
        </w:tc>
        <w:tc>
          <w:tcPr>
            <w:tcW w:w="2410" w:type="dxa"/>
            <w:tcBorders>
              <w:top w:val="nil"/>
              <w:left w:val="nil"/>
              <w:bottom w:val="single" w:sz="12" w:space="0" w:color="auto"/>
              <w:right w:val="single" w:sz="12" w:space="0" w:color="auto"/>
            </w:tcBorders>
            <w:shd w:val="clear" w:color="auto" w:fill="95B3D7" w:themeFill="accent1" w:themeFillTint="99"/>
          </w:tcPr>
          <w:p w14:paraId="06412171" w14:textId="77777777" w:rsidR="00400D0D" w:rsidRPr="00FD16E6" w:rsidRDefault="00400D0D">
            <w:pPr>
              <w:autoSpaceDE w:val="0"/>
              <w:autoSpaceDN w:val="0"/>
              <w:adjustRightInd w:val="0"/>
              <w:jc w:val="right"/>
              <w:rPr>
                <w:rFonts w:ascii="Arial Narrow" w:eastAsia="Calibri" w:hAnsi="Arial Narrow" w:cs="Arial Narrow"/>
                <w:b/>
                <w:bCs/>
                <w:color w:val="FFFFFF"/>
                <w:sz w:val="20"/>
                <w:szCs w:val="20"/>
                <w:lang w:eastAsia="es-MX"/>
              </w:rPr>
            </w:pPr>
            <w:r w:rsidRPr="00FD16E6">
              <w:rPr>
                <w:rFonts w:ascii="Arial Narrow" w:eastAsia="Calibri" w:hAnsi="Arial Narrow" w:cs="Arial Narrow"/>
                <w:b/>
                <w:bCs/>
                <w:color w:val="FFFFFF"/>
                <w:sz w:val="20"/>
                <w:szCs w:val="20"/>
                <w:lang w:eastAsia="es-MX"/>
              </w:rPr>
              <w:t>$5,012,288.00</w:t>
            </w:r>
          </w:p>
        </w:tc>
      </w:tr>
      <w:tr w:rsidR="00400D0D" w:rsidRPr="00FD16E6" w14:paraId="05D67D1D"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7ADDB3C7" w14:textId="77777777" w:rsidR="00400D0D" w:rsidRPr="00FD16E6" w:rsidRDefault="00400D0D">
            <w:pPr>
              <w:autoSpaceDE w:val="0"/>
              <w:autoSpaceDN w:val="0"/>
              <w:adjustRightInd w:val="0"/>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7100 INVERSIONES PARA EL FOMENTO DE ACTIVIDADES PRODUCTIVAS</w:t>
            </w:r>
          </w:p>
        </w:tc>
        <w:tc>
          <w:tcPr>
            <w:tcW w:w="2410" w:type="dxa"/>
            <w:tcBorders>
              <w:top w:val="nil"/>
              <w:left w:val="nil"/>
              <w:bottom w:val="single" w:sz="12" w:space="0" w:color="auto"/>
              <w:right w:val="single" w:sz="12" w:space="0" w:color="auto"/>
            </w:tcBorders>
          </w:tcPr>
          <w:p w14:paraId="2646D141" w14:textId="77777777" w:rsidR="00400D0D" w:rsidRPr="00FD16E6" w:rsidRDefault="00400D0D">
            <w:pPr>
              <w:autoSpaceDE w:val="0"/>
              <w:autoSpaceDN w:val="0"/>
              <w:adjustRightInd w:val="0"/>
              <w:jc w:val="right"/>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0.00</w:t>
            </w:r>
          </w:p>
        </w:tc>
      </w:tr>
      <w:tr w:rsidR="00400D0D" w:rsidRPr="00FD16E6" w14:paraId="633DBDFE" w14:textId="77777777" w:rsidTr="00813244">
        <w:trPr>
          <w:trHeight w:val="321"/>
        </w:trPr>
        <w:tc>
          <w:tcPr>
            <w:tcW w:w="8110" w:type="dxa"/>
            <w:tcBorders>
              <w:top w:val="nil"/>
              <w:left w:val="single" w:sz="12" w:space="0" w:color="auto"/>
              <w:bottom w:val="single" w:sz="12" w:space="0" w:color="auto"/>
              <w:right w:val="single" w:sz="12" w:space="0" w:color="auto"/>
            </w:tcBorders>
            <w:shd w:val="solid" w:color="FFFFFF" w:fill="auto"/>
          </w:tcPr>
          <w:p w14:paraId="108A747D"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711 </w:t>
            </w:r>
            <w:proofErr w:type="gramStart"/>
            <w:r w:rsidRPr="00FD16E6">
              <w:rPr>
                <w:rFonts w:ascii="Arial Narrow" w:eastAsia="Calibri" w:hAnsi="Arial Narrow" w:cs="Arial Narrow"/>
                <w:color w:val="000000"/>
                <w:sz w:val="20"/>
                <w:szCs w:val="20"/>
                <w:lang w:eastAsia="es-MX"/>
              </w:rPr>
              <w:t>Créditos</w:t>
            </w:r>
            <w:proofErr w:type="gramEnd"/>
            <w:r w:rsidRPr="00FD16E6">
              <w:rPr>
                <w:rFonts w:ascii="Arial Narrow" w:eastAsia="Calibri" w:hAnsi="Arial Narrow" w:cs="Arial Narrow"/>
                <w:color w:val="000000"/>
                <w:sz w:val="20"/>
                <w:szCs w:val="20"/>
                <w:lang w:eastAsia="es-MX"/>
              </w:rPr>
              <w:t xml:space="preserve"> otorgados por entidades federativas y municipios al sector social y privado para el fomento de actividades productivas</w:t>
            </w:r>
          </w:p>
        </w:tc>
        <w:tc>
          <w:tcPr>
            <w:tcW w:w="2410" w:type="dxa"/>
            <w:tcBorders>
              <w:top w:val="nil"/>
              <w:left w:val="nil"/>
              <w:bottom w:val="single" w:sz="12" w:space="0" w:color="auto"/>
              <w:right w:val="single" w:sz="12" w:space="0" w:color="auto"/>
            </w:tcBorders>
          </w:tcPr>
          <w:p w14:paraId="2AA3A6AB"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2BB6A870" w14:textId="77777777" w:rsidTr="00FD16E6">
        <w:trPr>
          <w:trHeight w:val="373"/>
        </w:trPr>
        <w:tc>
          <w:tcPr>
            <w:tcW w:w="8110" w:type="dxa"/>
            <w:tcBorders>
              <w:top w:val="nil"/>
              <w:left w:val="single" w:sz="12" w:space="0" w:color="auto"/>
              <w:bottom w:val="single" w:sz="12" w:space="0" w:color="auto"/>
              <w:right w:val="single" w:sz="12" w:space="0" w:color="auto"/>
            </w:tcBorders>
            <w:shd w:val="solid" w:color="FFFFFF" w:fill="auto"/>
          </w:tcPr>
          <w:p w14:paraId="52AEAB3D"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712 </w:t>
            </w:r>
            <w:proofErr w:type="gramStart"/>
            <w:r w:rsidRPr="00FD16E6">
              <w:rPr>
                <w:rFonts w:ascii="Arial Narrow" w:eastAsia="Calibri" w:hAnsi="Arial Narrow" w:cs="Arial Narrow"/>
                <w:color w:val="000000"/>
                <w:sz w:val="20"/>
                <w:szCs w:val="20"/>
                <w:lang w:eastAsia="es-MX"/>
              </w:rPr>
              <w:t>Créditos</w:t>
            </w:r>
            <w:proofErr w:type="gramEnd"/>
            <w:r w:rsidRPr="00FD16E6">
              <w:rPr>
                <w:rFonts w:ascii="Arial Narrow" w:eastAsia="Calibri" w:hAnsi="Arial Narrow" w:cs="Arial Narrow"/>
                <w:color w:val="000000"/>
                <w:sz w:val="20"/>
                <w:szCs w:val="20"/>
                <w:lang w:eastAsia="es-MX"/>
              </w:rPr>
              <w:t xml:space="preserve"> otorgados por las entidades federativas a municipios para el fomento de actividades productivas</w:t>
            </w:r>
          </w:p>
        </w:tc>
        <w:tc>
          <w:tcPr>
            <w:tcW w:w="2410" w:type="dxa"/>
            <w:tcBorders>
              <w:top w:val="nil"/>
              <w:left w:val="nil"/>
              <w:bottom w:val="single" w:sz="12" w:space="0" w:color="auto"/>
              <w:right w:val="single" w:sz="12" w:space="0" w:color="auto"/>
            </w:tcBorders>
          </w:tcPr>
          <w:p w14:paraId="11EC2791"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08599ABB"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1968A476" w14:textId="77777777" w:rsidR="00400D0D" w:rsidRPr="00FD16E6" w:rsidRDefault="00400D0D">
            <w:pPr>
              <w:autoSpaceDE w:val="0"/>
              <w:autoSpaceDN w:val="0"/>
              <w:adjustRightInd w:val="0"/>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7200 ACCIONES Y PARTICIPACIONES DE CAPITAL</w:t>
            </w:r>
          </w:p>
        </w:tc>
        <w:tc>
          <w:tcPr>
            <w:tcW w:w="2410" w:type="dxa"/>
            <w:tcBorders>
              <w:top w:val="nil"/>
              <w:left w:val="nil"/>
              <w:bottom w:val="single" w:sz="12" w:space="0" w:color="auto"/>
              <w:right w:val="single" w:sz="12" w:space="0" w:color="auto"/>
            </w:tcBorders>
          </w:tcPr>
          <w:p w14:paraId="5E79F930" w14:textId="77777777" w:rsidR="00400D0D" w:rsidRPr="00FD16E6" w:rsidRDefault="00400D0D">
            <w:pPr>
              <w:autoSpaceDE w:val="0"/>
              <w:autoSpaceDN w:val="0"/>
              <w:adjustRightInd w:val="0"/>
              <w:jc w:val="right"/>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0.00</w:t>
            </w:r>
          </w:p>
        </w:tc>
      </w:tr>
      <w:tr w:rsidR="00400D0D" w:rsidRPr="00FD16E6" w14:paraId="06E3CCB8" w14:textId="77777777" w:rsidTr="00813244">
        <w:trPr>
          <w:trHeight w:val="469"/>
        </w:trPr>
        <w:tc>
          <w:tcPr>
            <w:tcW w:w="8110" w:type="dxa"/>
            <w:tcBorders>
              <w:top w:val="nil"/>
              <w:left w:val="single" w:sz="12" w:space="0" w:color="auto"/>
              <w:bottom w:val="single" w:sz="12" w:space="0" w:color="auto"/>
              <w:right w:val="single" w:sz="12" w:space="0" w:color="auto"/>
            </w:tcBorders>
          </w:tcPr>
          <w:p w14:paraId="7091A7CF"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721 </w:t>
            </w:r>
            <w:proofErr w:type="gramStart"/>
            <w:r w:rsidRPr="00FD16E6">
              <w:rPr>
                <w:rFonts w:ascii="Arial Narrow" w:eastAsia="Calibri" w:hAnsi="Arial Narrow" w:cs="Arial Narrow"/>
                <w:color w:val="000000"/>
                <w:sz w:val="20"/>
                <w:szCs w:val="20"/>
                <w:lang w:eastAsia="es-MX"/>
              </w:rPr>
              <w:t>Acciones</w:t>
            </w:r>
            <w:proofErr w:type="gramEnd"/>
            <w:r w:rsidRPr="00FD16E6">
              <w:rPr>
                <w:rFonts w:ascii="Arial Narrow" w:eastAsia="Calibri" w:hAnsi="Arial Narrow" w:cs="Arial Narrow"/>
                <w:color w:val="000000"/>
                <w:sz w:val="20"/>
                <w:szCs w:val="20"/>
                <w:lang w:eastAsia="es-MX"/>
              </w:rPr>
              <w:t xml:space="preserve"> y participaciones de capital en entidades paraestatales no empresariales y no financieras con fines de política económica</w:t>
            </w:r>
          </w:p>
        </w:tc>
        <w:tc>
          <w:tcPr>
            <w:tcW w:w="2410" w:type="dxa"/>
            <w:tcBorders>
              <w:top w:val="nil"/>
              <w:left w:val="nil"/>
              <w:bottom w:val="single" w:sz="12" w:space="0" w:color="auto"/>
              <w:right w:val="single" w:sz="12" w:space="0" w:color="auto"/>
            </w:tcBorders>
          </w:tcPr>
          <w:p w14:paraId="1EDFB307"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2BE2D62F" w14:textId="77777777" w:rsidTr="00813244">
        <w:trPr>
          <w:trHeight w:val="393"/>
        </w:trPr>
        <w:tc>
          <w:tcPr>
            <w:tcW w:w="8110" w:type="dxa"/>
            <w:tcBorders>
              <w:top w:val="nil"/>
              <w:left w:val="single" w:sz="12" w:space="0" w:color="auto"/>
              <w:bottom w:val="single" w:sz="12" w:space="0" w:color="auto"/>
              <w:right w:val="single" w:sz="12" w:space="0" w:color="auto"/>
            </w:tcBorders>
          </w:tcPr>
          <w:p w14:paraId="6C3152A8"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722 </w:t>
            </w:r>
            <w:proofErr w:type="gramStart"/>
            <w:r w:rsidRPr="00FD16E6">
              <w:rPr>
                <w:rFonts w:ascii="Arial Narrow" w:eastAsia="Calibri" w:hAnsi="Arial Narrow" w:cs="Arial Narrow"/>
                <w:color w:val="000000"/>
                <w:sz w:val="20"/>
                <w:szCs w:val="20"/>
                <w:lang w:eastAsia="es-MX"/>
              </w:rPr>
              <w:t>Acciones</w:t>
            </w:r>
            <w:proofErr w:type="gramEnd"/>
            <w:r w:rsidRPr="00FD16E6">
              <w:rPr>
                <w:rFonts w:ascii="Arial Narrow" w:eastAsia="Calibri" w:hAnsi="Arial Narrow" w:cs="Arial Narrow"/>
                <w:color w:val="000000"/>
                <w:sz w:val="20"/>
                <w:szCs w:val="20"/>
                <w:lang w:eastAsia="es-MX"/>
              </w:rPr>
              <w:t xml:space="preserve"> y participaciones de capital en entidades paraestatales empresariales y no financieras con fines de política económica</w:t>
            </w:r>
          </w:p>
        </w:tc>
        <w:tc>
          <w:tcPr>
            <w:tcW w:w="2410" w:type="dxa"/>
            <w:tcBorders>
              <w:top w:val="nil"/>
              <w:left w:val="nil"/>
              <w:bottom w:val="single" w:sz="12" w:space="0" w:color="auto"/>
              <w:right w:val="single" w:sz="12" w:space="0" w:color="auto"/>
            </w:tcBorders>
          </w:tcPr>
          <w:p w14:paraId="3B3CF07E"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58D3E3AD" w14:textId="77777777" w:rsidTr="00813244">
        <w:trPr>
          <w:trHeight w:val="303"/>
        </w:trPr>
        <w:tc>
          <w:tcPr>
            <w:tcW w:w="8110" w:type="dxa"/>
            <w:tcBorders>
              <w:top w:val="nil"/>
              <w:left w:val="single" w:sz="12" w:space="0" w:color="auto"/>
              <w:bottom w:val="single" w:sz="12" w:space="0" w:color="auto"/>
              <w:right w:val="single" w:sz="12" w:space="0" w:color="auto"/>
            </w:tcBorders>
          </w:tcPr>
          <w:p w14:paraId="383F9CB2"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723 </w:t>
            </w:r>
            <w:proofErr w:type="gramStart"/>
            <w:r w:rsidRPr="00FD16E6">
              <w:rPr>
                <w:rFonts w:ascii="Arial Narrow" w:eastAsia="Calibri" w:hAnsi="Arial Narrow" w:cs="Arial Narrow"/>
                <w:color w:val="000000"/>
                <w:sz w:val="20"/>
                <w:szCs w:val="20"/>
                <w:lang w:eastAsia="es-MX"/>
              </w:rPr>
              <w:t>Acciones</w:t>
            </w:r>
            <w:proofErr w:type="gramEnd"/>
            <w:r w:rsidRPr="00FD16E6">
              <w:rPr>
                <w:rFonts w:ascii="Arial Narrow" w:eastAsia="Calibri" w:hAnsi="Arial Narrow" w:cs="Arial Narrow"/>
                <w:color w:val="000000"/>
                <w:sz w:val="20"/>
                <w:szCs w:val="20"/>
                <w:lang w:eastAsia="es-MX"/>
              </w:rPr>
              <w:t xml:space="preserve"> y participaciones de capital en instituciones paraestatales públicas financieras con fines de política económica</w:t>
            </w:r>
          </w:p>
        </w:tc>
        <w:tc>
          <w:tcPr>
            <w:tcW w:w="2410" w:type="dxa"/>
            <w:tcBorders>
              <w:top w:val="nil"/>
              <w:left w:val="nil"/>
              <w:bottom w:val="single" w:sz="12" w:space="0" w:color="auto"/>
              <w:right w:val="single" w:sz="12" w:space="0" w:color="auto"/>
            </w:tcBorders>
          </w:tcPr>
          <w:p w14:paraId="7B6B2769"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345AC22F" w14:textId="77777777" w:rsidTr="00FD16E6">
        <w:trPr>
          <w:trHeight w:val="319"/>
        </w:trPr>
        <w:tc>
          <w:tcPr>
            <w:tcW w:w="8110" w:type="dxa"/>
            <w:tcBorders>
              <w:top w:val="nil"/>
              <w:left w:val="single" w:sz="12" w:space="0" w:color="auto"/>
              <w:bottom w:val="single" w:sz="12" w:space="0" w:color="auto"/>
              <w:right w:val="single" w:sz="12" w:space="0" w:color="auto"/>
            </w:tcBorders>
          </w:tcPr>
          <w:p w14:paraId="53D2397D"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724 </w:t>
            </w:r>
            <w:proofErr w:type="gramStart"/>
            <w:r w:rsidRPr="00FD16E6">
              <w:rPr>
                <w:rFonts w:ascii="Arial Narrow" w:eastAsia="Calibri" w:hAnsi="Arial Narrow" w:cs="Arial Narrow"/>
                <w:color w:val="000000"/>
                <w:sz w:val="20"/>
                <w:szCs w:val="20"/>
                <w:lang w:eastAsia="es-MX"/>
              </w:rPr>
              <w:t>Acciones</w:t>
            </w:r>
            <w:proofErr w:type="gramEnd"/>
            <w:r w:rsidRPr="00FD16E6">
              <w:rPr>
                <w:rFonts w:ascii="Arial Narrow" w:eastAsia="Calibri" w:hAnsi="Arial Narrow" w:cs="Arial Narrow"/>
                <w:color w:val="000000"/>
                <w:sz w:val="20"/>
                <w:szCs w:val="20"/>
                <w:lang w:eastAsia="es-MX"/>
              </w:rPr>
              <w:t xml:space="preserve"> y participaciones de capital en el sector privado con fines de política económica</w:t>
            </w:r>
          </w:p>
        </w:tc>
        <w:tc>
          <w:tcPr>
            <w:tcW w:w="2410" w:type="dxa"/>
            <w:tcBorders>
              <w:top w:val="nil"/>
              <w:left w:val="nil"/>
              <w:bottom w:val="single" w:sz="12" w:space="0" w:color="auto"/>
              <w:right w:val="single" w:sz="12" w:space="0" w:color="auto"/>
            </w:tcBorders>
          </w:tcPr>
          <w:p w14:paraId="42F461DA"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238DAE2F" w14:textId="77777777" w:rsidTr="00FD16E6">
        <w:trPr>
          <w:trHeight w:val="289"/>
        </w:trPr>
        <w:tc>
          <w:tcPr>
            <w:tcW w:w="8110" w:type="dxa"/>
            <w:tcBorders>
              <w:top w:val="nil"/>
              <w:left w:val="single" w:sz="12" w:space="0" w:color="auto"/>
              <w:bottom w:val="single" w:sz="12" w:space="0" w:color="auto"/>
              <w:right w:val="single" w:sz="12" w:space="0" w:color="auto"/>
            </w:tcBorders>
          </w:tcPr>
          <w:p w14:paraId="18D864AF"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725 </w:t>
            </w:r>
            <w:proofErr w:type="gramStart"/>
            <w:r w:rsidRPr="00FD16E6">
              <w:rPr>
                <w:rFonts w:ascii="Arial Narrow" w:eastAsia="Calibri" w:hAnsi="Arial Narrow" w:cs="Arial Narrow"/>
                <w:color w:val="000000"/>
                <w:sz w:val="20"/>
                <w:szCs w:val="20"/>
                <w:lang w:eastAsia="es-MX"/>
              </w:rPr>
              <w:t>Acciones</w:t>
            </w:r>
            <w:proofErr w:type="gramEnd"/>
            <w:r w:rsidRPr="00FD16E6">
              <w:rPr>
                <w:rFonts w:ascii="Arial Narrow" w:eastAsia="Calibri" w:hAnsi="Arial Narrow" w:cs="Arial Narrow"/>
                <w:color w:val="000000"/>
                <w:sz w:val="20"/>
                <w:szCs w:val="20"/>
                <w:lang w:eastAsia="es-MX"/>
              </w:rPr>
              <w:t xml:space="preserve"> y participaciones de capital en organismos internacionales con fines de política económica</w:t>
            </w:r>
          </w:p>
        </w:tc>
        <w:tc>
          <w:tcPr>
            <w:tcW w:w="2410" w:type="dxa"/>
            <w:tcBorders>
              <w:top w:val="nil"/>
              <w:left w:val="nil"/>
              <w:bottom w:val="single" w:sz="12" w:space="0" w:color="auto"/>
              <w:right w:val="single" w:sz="12" w:space="0" w:color="auto"/>
            </w:tcBorders>
          </w:tcPr>
          <w:p w14:paraId="409B5EB9"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772DCB6E" w14:textId="77777777" w:rsidTr="00FD16E6">
        <w:trPr>
          <w:trHeight w:val="319"/>
        </w:trPr>
        <w:tc>
          <w:tcPr>
            <w:tcW w:w="8110" w:type="dxa"/>
            <w:tcBorders>
              <w:top w:val="nil"/>
              <w:left w:val="single" w:sz="12" w:space="0" w:color="auto"/>
              <w:bottom w:val="single" w:sz="12" w:space="0" w:color="auto"/>
              <w:right w:val="single" w:sz="12" w:space="0" w:color="auto"/>
            </w:tcBorders>
          </w:tcPr>
          <w:p w14:paraId="0D6005C9"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726 </w:t>
            </w:r>
            <w:proofErr w:type="gramStart"/>
            <w:r w:rsidRPr="00FD16E6">
              <w:rPr>
                <w:rFonts w:ascii="Arial Narrow" w:eastAsia="Calibri" w:hAnsi="Arial Narrow" w:cs="Arial Narrow"/>
                <w:color w:val="000000"/>
                <w:sz w:val="20"/>
                <w:szCs w:val="20"/>
                <w:lang w:eastAsia="es-MX"/>
              </w:rPr>
              <w:t>Acciones</w:t>
            </w:r>
            <w:proofErr w:type="gramEnd"/>
            <w:r w:rsidRPr="00FD16E6">
              <w:rPr>
                <w:rFonts w:ascii="Arial Narrow" w:eastAsia="Calibri" w:hAnsi="Arial Narrow" w:cs="Arial Narrow"/>
                <w:color w:val="000000"/>
                <w:sz w:val="20"/>
                <w:szCs w:val="20"/>
                <w:lang w:eastAsia="es-MX"/>
              </w:rPr>
              <w:t xml:space="preserve"> y participaciones de capital en el sector externo con fines de política económica</w:t>
            </w:r>
          </w:p>
        </w:tc>
        <w:tc>
          <w:tcPr>
            <w:tcW w:w="2410" w:type="dxa"/>
            <w:tcBorders>
              <w:top w:val="nil"/>
              <w:left w:val="nil"/>
              <w:bottom w:val="single" w:sz="12" w:space="0" w:color="auto"/>
              <w:right w:val="single" w:sz="12" w:space="0" w:color="auto"/>
            </w:tcBorders>
          </w:tcPr>
          <w:p w14:paraId="37CAB926"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4784C3C3" w14:textId="77777777" w:rsidTr="00FD16E6">
        <w:trPr>
          <w:trHeight w:val="319"/>
        </w:trPr>
        <w:tc>
          <w:tcPr>
            <w:tcW w:w="8110" w:type="dxa"/>
            <w:tcBorders>
              <w:top w:val="nil"/>
              <w:left w:val="single" w:sz="12" w:space="0" w:color="auto"/>
              <w:bottom w:val="single" w:sz="12" w:space="0" w:color="auto"/>
              <w:right w:val="single" w:sz="12" w:space="0" w:color="auto"/>
            </w:tcBorders>
          </w:tcPr>
          <w:p w14:paraId="32E238FE"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727 </w:t>
            </w:r>
            <w:proofErr w:type="gramStart"/>
            <w:r w:rsidRPr="00FD16E6">
              <w:rPr>
                <w:rFonts w:ascii="Arial Narrow" w:eastAsia="Calibri" w:hAnsi="Arial Narrow" w:cs="Arial Narrow"/>
                <w:color w:val="000000"/>
                <w:sz w:val="20"/>
                <w:szCs w:val="20"/>
                <w:lang w:eastAsia="es-MX"/>
              </w:rPr>
              <w:t>Acciones</w:t>
            </w:r>
            <w:proofErr w:type="gramEnd"/>
            <w:r w:rsidRPr="00FD16E6">
              <w:rPr>
                <w:rFonts w:ascii="Arial Narrow" w:eastAsia="Calibri" w:hAnsi="Arial Narrow" w:cs="Arial Narrow"/>
                <w:color w:val="000000"/>
                <w:sz w:val="20"/>
                <w:szCs w:val="20"/>
                <w:lang w:eastAsia="es-MX"/>
              </w:rPr>
              <w:t xml:space="preserve"> y participaciones de capital en el sector público con fines de gestión de liquidez</w:t>
            </w:r>
          </w:p>
        </w:tc>
        <w:tc>
          <w:tcPr>
            <w:tcW w:w="2410" w:type="dxa"/>
            <w:tcBorders>
              <w:top w:val="nil"/>
              <w:left w:val="nil"/>
              <w:bottom w:val="single" w:sz="12" w:space="0" w:color="auto"/>
              <w:right w:val="single" w:sz="12" w:space="0" w:color="auto"/>
            </w:tcBorders>
          </w:tcPr>
          <w:p w14:paraId="2BB12FD5"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5677AD56" w14:textId="77777777" w:rsidTr="00FD16E6">
        <w:trPr>
          <w:trHeight w:val="319"/>
        </w:trPr>
        <w:tc>
          <w:tcPr>
            <w:tcW w:w="8110" w:type="dxa"/>
            <w:tcBorders>
              <w:top w:val="nil"/>
              <w:left w:val="single" w:sz="12" w:space="0" w:color="auto"/>
              <w:bottom w:val="single" w:sz="12" w:space="0" w:color="auto"/>
              <w:right w:val="single" w:sz="12" w:space="0" w:color="auto"/>
            </w:tcBorders>
          </w:tcPr>
          <w:p w14:paraId="4B56F152"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728 </w:t>
            </w:r>
            <w:proofErr w:type="gramStart"/>
            <w:r w:rsidRPr="00FD16E6">
              <w:rPr>
                <w:rFonts w:ascii="Arial Narrow" w:eastAsia="Calibri" w:hAnsi="Arial Narrow" w:cs="Arial Narrow"/>
                <w:color w:val="000000"/>
                <w:sz w:val="20"/>
                <w:szCs w:val="20"/>
                <w:lang w:eastAsia="es-MX"/>
              </w:rPr>
              <w:t>Acciones</w:t>
            </w:r>
            <w:proofErr w:type="gramEnd"/>
            <w:r w:rsidRPr="00FD16E6">
              <w:rPr>
                <w:rFonts w:ascii="Arial Narrow" w:eastAsia="Calibri" w:hAnsi="Arial Narrow" w:cs="Arial Narrow"/>
                <w:color w:val="000000"/>
                <w:sz w:val="20"/>
                <w:szCs w:val="20"/>
                <w:lang w:eastAsia="es-MX"/>
              </w:rPr>
              <w:t xml:space="preserve"> y participaciones de capital en el sector privado con fines de gestión de liquidez</w:t>
            </w:r>
          </w:p>
        </w:tc>
        <w:tc>
          <w:tcPr>
            <w:tcW w:w="2410" w:type="dxa"/>
            <w:tcBorders>
              <w:top w:val="nil"/>
              <w:left w:val="nil"/>
              <w:bottom w:val="single" w:sz="12" w:space="0" w:color="auto"/>
              <w:right w:val="single" w:sz="12" w:space="0" w:color="auto"/>
            </w:tcBorders>
          </w:tcPr>
          <w:p w14:paraId="6174BCB1"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4B70BB8C" w14:textId="77777777" w:rsidTr="00FD16E6">
        <w:trPr>
          <w:trHeight w:val="319"/>
        </w:trPr>
        <w:tc>
          <w:tcPr>
            <w:tcW w:w="8110" w:type="dxa"/>
            <w:tcBorders>
              <w:top w:val="nil"/>
              <w:left w:val="single" w:sz="12" w:space="0" w:color="auto"/>
              <w:bottom w:val="single" w:sz="12" w:space="0" w:color="auto"/>
              <w:right w:val="single" w:sz="12" w:space="0" w:color="auto"/>
            </w:tcBorders>
          </w:tcPr>
          <w:p w14:paraId="4841B0AE"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729 </w:t>
            </w:r>
            <w:proofErr w:type="gramStart"/>
            <w:r w:rsidRPr="00FD16E6">
              <w:rPr>
                <w:rFonts w:ascii="Arial Narrow" w:eastAsia="Calibri" w:hAnsi="Arial Narrow" w:cs="Arial Narrow"/>
                <w:color w:val="000000"/>
                <w:sz w:val="20"/>
                <w:szCs w:val="20"/>
                <w:lang w:eastAsia="es-MX"/>
              </w:rPr>
              <w:t>Acciones</w:t>
            </w:r>
            <w:proofErr w:type="gramEnd"/>
            <w:r w:rsidRPr="00FD16E6">
              <w:rPr>
                <w:rFonts w:ascii="Arial Narrow" w:eastAsia="Calibri" w:hAnsi="Arial Narrow" w:cs="Arial Narrow"/>
                <w:color w:val="000000"/>
                <w:sz w:val="20"/>
                <w:szCs w:val="20"/>
                <w:lang w:eastAsia="es-MX"/>
              </w:rPr>
              <w:t xml:space="preserve"> y participaciones de capital en el sector externo con fines de gestión de liquidez</w:t>
            </w:r>
          </w:p>
        </w:tc>
        <w:tc>
          <w:tcPr>
            <w:tcW w:w="2410" w:type="dxa"/>
            <w:tcBorders>
              <w:top w:val="nil"/>
              <w:left w:val="nil"/>
              <w:bottom w:val="single" w:sz="12" w:space="0" w:color="auto"/>
              <w:right w:val="single" w:sz="12" w:space="0" w:color="auto"/>
            </w:tcBorders>
          </w:tcPr>
          <w:p w14:paraId="1B23E765"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29601A3C" w14:textId="77777777" w:rsidTr="00FD16E6">
        <w:trPr>
          <w:trHeight w:val="319"/>
        </w:trPr>
        <w:tc>
          <w:tcPr>
            <w:tcW w:w="8110" w:type="dxa"/>
            <w:tcBorders>
              <w:top w:val="nil"/>
              <w:left w:val="single" w:sz="12" w:space="0" w:color="auto"/>
              <w:bottom w:val="single" w:sz="12" w:space="0" w:color="auto"/>
              <w:right w:val="single" w:sz="12" w:space="0" w:color="auto"/>
            </w:tcBorders>
          </w:tcPr>
          <w:p w14:paraId="3ED7C9FE" w14:textId="77777777" w:rsidR="00400D0D" w:rsidRPr="00FD16E6" w:rsidRDefault="00400D0D">
            <w:pPr>
              <w:autoSpaceDE w:val="0"/>
              <w:autoSpaceDN w:val="0"/>
              <w:adjustRightInd w:val="0"/>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7300 COMPRA DE TITULOS Y VALORES</w:t>
            </w:r>
          </w:p>
        </w:tc>
        <w:tc>
          <w:tcPr>
            <w:tcW w:w="2410" w:type="dxa"/>
            <w:tcBorders>
              <w:top w:val="nil"/>
              <w:left w:val="nil"/>
              <w:bottom w:val="single" w:sz="12" w:space="0" w:color="auto"/>
              <w:right w:val="single" w:sz="12" w:space="0" w:color="auto"/>
            </w:tcBorders>
          </w:tcPr>
          <w:p w14:paraId="776CF0D5" w14:textId="77777777" w:rsidR="00400D0D" w:rsidRPr="00FD16E6" w:rsidRDefault="00400D0D">
            <w:pPr>
              <w:autoSpaceDE w:val="0"/>
              <w:autoSpaceDN w:val="0"/>
              <w:adjustRightInd w:val="0"/>
              <w:jc w:val="right"/>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0.00</w:t>
            </w:r>
          </w:p>
        </w:tc>
      </w:tr>
      <w:tr w:rsidR="00400D0D" w:rsidRPr="00FD16E6" w14:paraId="2551F3C1" w14:textId="77777777" w:rsidTr="00813244">
        <w:trPr>
          <w:trHeight w:val="220"/>
        </w:trPr>
        <w:tc>
          <w:tcPr>
            <w:tcW w:w="8110" w:type="dxa"/>
            <w:tcBorders>
              <w:top w:val="nil"/>
              <w:left w:val="single" w:sz="12" w:space="0" w:color="auto"/>
              <w:bottom w:val="single" w:sz="12" w:space="0" w:color="auto"/>
              <w:right w:val="single" w:sz="12" w:space="0" w:color="auto"/>
            </w:tcBorders>
          </w:tcPr>
          <w:p w14:paraId="66DB3734"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731 </w:t>
            </w:r>
            <w:proofErr w:type="gramStart"/>
            <w:r w:rsidRPr="00FD16E6">
              <w:rPr>
                <w:rFonts w:ascii="Arial Narrow" w:eastAsia="Calibri" w:hAnsi="Arial Narrow" w:cs="Arial Narrow"/>
                <w:color w:val="000000"/>
                <w:sz w:val="20"/>
                <w:szCs w:val="20"/>
                <w:lang w:eastAsia="es-MX"/>
              </w:rPr>
              <w:t>Bonos</w:t>
            </w:r>
            <w:proofErr w:type="gramEnd"/>
          </w:p>
        </w:tc>
        <w:tc>
          <w:tcPr>
            <w:tcW w:w="2410" w:type="dxa"/>
            <w:tcBorders>
              <w:top w:val="nil"/>
              <w:left w:val="nil"/>
              <w:bottom w:val="single" w:sz="12" w:space="0" w:color="auto"/>
              <w:right w:val="single" w:sz="12" w:space="0" w:color="auto"/>
            </w:tcBorders>
          </w:tcPr>
          <w:p w14:paraId="02E1A3B4"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016B0239" w14:textId="77777777" w:rsidTr="00FD16E6">
        <w:trPr>
          <w:trHeight w:val="319"/>
        </w:trPr>
        <w:tc>
          <w:tcPr>
            <w:tcW w:w="8110" w:type="dxa"/>
            <w:tcBorders>
              <w:top w:val="nil"/>
              <w:left w:val="single" w:sz="12" w:space="0" w:color="auto"/>
              <w:bottom w:val="single" w:sz="12" w:space="0" w:color="auto"/>
              <w:right w:val="single" w:sz="12" w:space="0" w:color="auto"/>
            </w:tcBorders>
          </w:tcPr>
          <w:p w14:paraId="5400F1E8"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732 </w:t>
            </w:r>
            <w:proofErr w:type="gramStart"/>
            <w:r w:rsidRPr="00FD16E6">
              <w:rPr>
                <w:rFonts w:ascii="Arial Narrow" w:eastAsia="Calibri" w:hAnsi="Arial Narrow" w:cs="Arial Narrow"/>
                <w:color w:val="000000"/>
                <w:sz w:val="20"/>
                <w:szCs w:val="20"/>
                <w:lang w:eastAsia="es-MX"/>
              </w:rPr>
              <w:t>Valores</w:t>
            </w:r>
            <w:proofErr w:type="gramEnd"/>
            <w:r w:rsidRPr="00FD16E6">
              <w:rPr>
                <w:rFonts w:ascii="Arial Narrow" w:eastAsia="Calibri" w:hAnsi="Arial Narrow" w:cs="Arial Narrow"/>
                <w:color w:val="000000"/>
                <w:sz w:val="20"/>
                <w:szCs w:val="20"/>
                <w:lang w:eastAsia="es-MX"/>
              </w:rPr>
              <w:t xml:space="preserve"> representativos de deuda adquiridos con fines de política económica</w:t>
            </w:r>
          </w:p>
        </w:tc>
        <w:tc>
          <w:tcPr>
            <w:tcW w:w="2410" w:type="dxa"/>
            <w:tcBorders>
              <w:top w:val="nil"/>
              <w:left w:val="nil"/>
              <w:bottom w:val="single" w:sz="12" w:space="0" w:color="auto"/>
              <w:right w:val="single" w:sz="12" w:space="0" w:color="auto"/>
            </w:tcBorders>
          </w:tcPr>
          <w:p w14:paraId="434D2401"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045E1B74" w14:textId="77777777" w:rsidTr="00FD16E6">
        <w:trPr>
          <w:trHeight w:val="319"/>
        </w:trPr>
        <w:tc>
          <w:tcPr>
            <w:tcW w:w="8110" w:type="dxa"/>
            <w:tcBorders>
              <w:top w:val="nil"/>
              <w:left w:val="single" w:sz="12" w:space="0" w:color="auto"/>
              <w:bottom w:val="single" w:sz="12" w:space="0" w:color="auto"/>
              <w:right w:val="single" w:sz="12" w:space="0" w:color="auto"/>
            </w:tcBorders>
          </w:tcPr>
          <w:p w14:paraId="0140FF9B"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733 </w:t>
            </w:r>
            <w:proofErr w:type="gramStart"/>
            <w:r w:rsidRPr="00FD16E6">
              <w:rPr>
                <w:rFonts w:ascii="Arial Narrow" w:eastAsia="Calibri" w:hAnsi="Arial Narrow" w:cs="Arial Narrow"/>
                <w:color w:val="000000"/>
                <w:sz w:val="20"/>
                <w:szCs w:val="20"/>
                <w:lang w:eastAsia="es-MX"/>
              </w:rPr>
              <w:t>Valores</w:t>
            </w:r>
            <w:proofErr w:type="gramEnd"/>
            <w:r w:rsidRPr="00FD16E6">
              <w:rPr>
                <w:rFonts w:ascii="Arial Narrow" w:eastAsia="Calibri" w:hAnsi="Arial Narrow" w:cs="Arial Narrow"/>
                <w:color w:val="000000"/>
                <w:sz w:val="20"/>
                <w:szCs w:val="20"/>
                <w:lang w:eastAsia="es-MX"/>
              </w:rPr>
              <w:t xml:space="preserve"> representativos de deuda adquiridos con fines de gestión de liquidez</w:t>
            </w:r>
          </w:p>
        </w:tc>
        <w:tc>
          <w:tcPr>
            <w:tcW w:w="2410" w:type="dxa"/>
            <w:tcBorders>
              <w:top w:val="nil"/>
              <w:left w:val="nil"/>
              <w:bottom w:val="single" w:sz="12" w:space="0" w:color="auto"/>
              <w:right w:val="single" w:sz="12" w:space="0" w:color="auto"/>
            </w:tcBorders>
          </w:tcPr>
          <w:p w14:paraId="359A87F2"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0E366BE5" w14:textId="77777777" w:rsidTr="00FD16E6">
        <w:trPr>
          <w:trHeight w:val="319"/>
        </w:trPr>
        <w:tc>
          <w:tcPr>
            <w:tcW w:w="8110" w:type="dxa"/>
            <w:tcBorders>
              <w:top w:val="nil"/>
              <w:left w:val="single" w:sz="12" w:space="0" w:color="auto"/>
              <w:bottom w:val="single" w:sz="12" w:space="0" w:color="auto"/>
              <w:right w:val="single" w:sz="12" w:space="0" w:color="auto"/>
            </w:tcBorders>
          </w:tcPr>
          <w:p w14:paraId="294FF5C7"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734 </w:t>
            </w:r>
            <w:proofErr w:type="gramStart"/>
            <w:r w:rsidRPr="00FD16E6">
              <w:rPr>
                <w:rFonts w:ascii="Arial Narrow" w:eastAsia="Calibri" w:hAnsi="Arial Narrow" w:cs="Arial Narrow"/>
                <w:color w:val="000000"/>
                <w:sz w:val="20"/>
                <w:szCs w:val="20"/>
                <w:lang w:eastAsia="es-MX"/>
              </w:rPr>
              <w:t>Obligaciones</w:t>
            </w:r>
            <w:proofErr w:type="gramEnd"/>
            <w:r w:rsidRPr="00FD16E6">
              <w:rPr>
                <w:rFonts w:ascii="Arial Narrow" w:eastAsia="Calibri" w:hAnsi="Arial Narrow" w:cs="Arial Narrow"/>
                <w:color w:val="000000"/>
                <w:sz w:val="20"/>
                <w:szCs w:val="20"/>
                <w:lang w:eastAsia="es-MX"/>
              </w:rPr>
              <w:t xml:space="preserve"> negociables adquiridas con fines de política económica</w:t>
            </w:r>
          </w:p>
        </w:tc>
        <w:tc>
          <w:tcPr>
            <w:tcW w:w="2410" w:type="dxa"/>
            <w:tcBorders>
              <w:top w:val="nil"/>
              <w:left w:val="nil"/>
              <w:bottom w:val="single" w:sz="12" w:space="0" w:color="auto"/>
              <w:right w:val="single" w:sz="12" w:space="0" w:color="auto"/>
            </w:tcBorders>
          </w:tcPr>
          <w:p w14:paraId="7B949574"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69A150A2" w14:textId="77777777" w:rsidTr="00FD16E6">
        <w:trPr>
          <w:trHeight w:val="319"/>
        </w:trPr>
        <w:tc>
          <w:tcPr>
            <w:tcW w:w="8110" w:type="dxa"/>
            <w:tcBorders>
              <w:top w:val="nil"/>
              <w:left w:val="single" w:sz="12" w:space="0" w:color="auto"/>
              <w:bottom w:val="single" w:sz="12" w:space="0" w:color="auto"/>
              <w:right w:val="single" w:sz="12" w:space="0" w:color="auto"/>
            </w:tcBorders>
          </w:tcPr>
          <w:p w14:paraId="58D5E145"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735 </w:t>
            </w:r>
            <w:proofErr w:type="gramStart"/>
            <w:r w:rsidRPr="00FD16E6">
              <w:rPr>
                <w:rFonts w:ascii="Arial Narrow" w:eastAsia="Calibri" w:hAnsi="Arial Narrow" w:cs="Arial Narrow"/>
                <w:color w:val="000000"/>
                <w:sz w:val="20"/>
                <w:szCs w:val="20"/>
                <w:lang w:eastAsia="es-MX"/>
              </w:rPr>
              <w:t>Obligaciones</w:t>
            </w:r>
            <w:proofErr w:type="gramEnd"/>
            <w:r w:rsidRPr="00FD16E6">
              <w:rPr>
                <w:rFonts w:ascii="Arial Narrow" w:eastAsia="Calibri" w:hAnsi="Arial Narrow" w:cs="Arial Narrow"/>
                <w:color w:val="000000"/>
                <w:sz w:val="20"/>
                <w:szCs w:val="20"/>
                <w:lang w:eastAsia="es-MX"/>
              </w:rPr>
              <w:t xml:space="preserve"> negociables adquiridas con fines de gestión de liquidez</w:t>
            </w:r>
          </w:p>
        </w:tc>
        <w:tc>
          <w:tcPr>
            <w:tcW w:w="2410" w:type="dxa"/>
            <w:tcBorders>
              <w:top w:val="nil"/>
              <w:left w:val="nil"/>
              <w:bottom w:val="single" w:sz="12" w:space="0" w:color="auto"/>
              <w:right w:val="single" w:sz="12" w:space="0" w:color="auto"/>
            </w:tcBorders>
          </w:tcPr>
          <w:p w14:paraId="202FECEF"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4B02F162" w14:textId="77777777" w:rsidTr="00FD16E6">
        <w:trPr>
          <w:trHeight w:val="319"/>
        </w:trPr>
        <w:tc>
          <w:tcPr>
            <w:tcW w:w="8110" w:type="dxa"/>
            <w:tcBorders>
              <w:top w:val="nil"/>
              <w:left w:val="single" w:sz="12" w:space="0" w:color="auto"/>
              <w:bottom w:val="single" w:sz="12" w:space="0" w:color="auto"/>
              <w:right w:val="single" w:sz="12" w:space="0" w:color="auto"/>
            </w:tcBorders>
          </w:tcPr>
          <w:p w14:paraId="6C9F3F73"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739 </w:t>
            </w:r>
            <w:proofErr w:type="gramStart"/>
            <w:r w:rsidRPr="00FD16E6">
              <w:rPr>
                <w:rFonts w:ascii="Arial Narrow" w:eastAsia="Calibri" w:hAnsi="Arial Narrow" w:cs="Arial Narrow"/>
                <w:color w:val="000000"/>
                <w:sz w:val="20"/>
                <w:szCs w:val="20"/>
                <w:lang w:eastAsia="es-MX"/>
              </w:rPr>
              <w:t>Otros</w:t>
            </w:r>
            <w:proofErr w:type="gramEnd"/>
            <w:r w:rsidRPr="00FD16E6">
              <w:rPr>
                <w:rFonts w:ascii="Arial Narrow" w:eastAsia="Calibri" w:hAnsi="Arial Narrow" w:cs="Arial Narrow"/>
                <w:color w:val="000000"/>
                <w:sz w:val="20"/>
                <w:szCs w:val="20"/>
                <w:lang w:eastAsia="es-MX"/>
              </w:rPr>
              <w:t xml:space="preserve"> valores</w:t>
            </w:r>
          </w:p>
        </w:tc>
        <w:tc>
          <w:tcPr>
            <w:tcW w:w="2410" w:type="dxa"/>
            <w:tcBorders>
              <w:top w:val="nil"/>
              <w:left w:val="nil"/>
              <w:bottom w:val="single" w:sz="12" w:space="0" w:color="auto"/>
              <w:right w:val="single" w:sz="12" w:space="0" w:color="auto"/>
            </w:tcBorders>
          </w:tcPr>
          <w:p w14:paraId="34520E7F"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17C9D1A4" w14:textId="77777777" w:rsidTr="00FD16E6">
        <w:trPr>
          <w:trHeight w:val="319"/>
        </w:trPr>
        <w:tc>
          <w:tcPr>
            <w:tcW w:w="8110" w:type="dxa"/>
            <w:tcBorders>
              <w:top w:val="nil"/>
              <w:left w:val="single" w:sz="12" w:space="0" w:color="auto"/>
              <w:bottom w:val="single" w:sz="12" w:space="0" w:color="auto"/>
              <w:right w:val="single" w:sz="12" w:space="0" w:color="auto"/>
            </w:tcBorders>
          </w:tcPr>
          <w:p w14:paraId="4AF30EDF" w14:textId="77777777" w:rsidR="00400D0D" w:rsidRPr="00FD16E6" w:rsidRDefault="00400D0D">
            <w:pPr>
              <w:autoSpaceDE w:val="0"/>
              <w:autoSpaceDN w:val="0"/>
              <w:adjustRightInd w:val="0"/>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7400 CONCESION DE PRÉSTAMOS</w:t>
            </w:r>
          </w:p>
        </w:tc>
        <w:tc>
          <w:tcPr>
            <w:tcW w:w="2410" w:type="dxa"/>
            <w:tcBorders>
              <w:top w:val="nil"/>
              <w:left w:val="nil"/>
              <w:bottom w:val="single" w:sz="12" w:space="0" w:color="auto"/>
              <w:right w:val="single" w:sz="12" w:space="0" w:color="auto"/>
            </w:tcBorders>
          </w:tcPr>
          <w:p w14:paraId="698E6BC8" w14:textId="77777777" w:rsidR="00400D0D" w:rsidRPr="00FD16E6" w:rsidRDefault="00400D0D">
            <w:pPr>
              <w:autoSpaceDE w:val="0"/>
              <w:autoSpaceDN w:val="0"/>
              <w:adjustRightInd w:val="0"/>
              <w:jc w:val="right"/>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0.00</w:t>
            </w:r>
          </w:p>
        </w:tc>
      </w:tr>
      <w:tr w:rsidR="00400D0D" w:rsidRPr="00FD16E6" w14:paraId="26585212" w14:textId="77777777" w:rsidTr="00813244">
        <w:trPr>
          <w:trHeight w:val="467"/>
        </w:trPr>
        <w:tc>
          <w:tcPr>
            <w:tcW w:w="8110" w:type="dxa"/>
            <w:tcBorders>
              <w:top w:val="nil"/>
              <w:left w:val="single" w:sz="12" w:space="0" w:color="auto"/>
              <w:bottom w:val="single" w:sz="12" w:space="0" w:color="auto"/>
              <w:right w:val="single" w:sz="12" w:space="0" w:color="auto"/>
            </w:tcBorders>
          </w:tcPr>
          <w:p w14:paraId="347C4F54"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741 </w:t>
            </w:r>
            <w:proofErr w:type="gramStart"/>
            <w:r w:rsidRPr="00FD16E6">
              <w:rPr>
                <w:rFonts w:ascii="Arial Narrow" w:eastAsia="Calibri" w:hAnsi="Arial Narrow" w:cs="Arial Narrow"/>
                <w:color w:val="000000"/>
                <w:sz w:val="20"/>
                <w:szCs w:val="20"/>
                <w:lang w:eastAsia="es-MX"/>
              </w:rPr>
              <w:t>Concesión</w:t>
            </w:r>
            <w:proofErr w:type="gramEnd"/>
            <w:r w:rsidRPr="00FD16E6">
              <w:rPr>
                <w:rFonts w:ascii="Arial Narrow" w:eastAsia="Calibri" w:hAnsi="Arial Narrow" w:cs="Arial Narrow"/>
                <w:color w:val="000000"/>
                <w:sz w:val="20"/>
                <w:szCs w:val="20"/>
                <w:lang w:eastAsia="es-MX"/>
              </w:rPr>
              <w:t xml:space="preserve"> de préstamos a entidades paraestatales no empresariales y no financieras con fines de política económica</w:t>
            </w:r>
          </w:p>
        </w:tc>
        <w:tc>
          <w:tcPr>
            <w:tcW w:w="2410" w:type="dxa"/>
            <w:tcBorders>
              <w:top w:val="nil"/>
              <w:left w:val="nil"/>
              <w:bottom w:val="single" w:sz="12" w:space="0" w:color="auto"/>
              <w:right w:val="single" w:sz="12" w:space="0" w:color="auto"/>
            </w:tcBorders>
          </w:tcPr>
          <w:p w14:paraId="1FFC1FAF"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0B7D8FEA" w14:textId="77777777" w:rsidTr="00813244">
        <w:trPr>
          <w:trHeight w:val="519"/>
        </w:trPr>
        <w:tc>
          <w:tcPr>
            <w:tcW w:w="8110" w:type="dxa"/>
            <w:tcBorders>
              <w:top w:val="nil"/>
              <w:left w:val="single" w:sz="12" w:space="0" w:color="auto"/>
              <w:bottom w:val="single" w:sz="12" w:space="0" w:color="auto"/>
              <w:right w:val="single" w:sz="12" w:space="0" w:color="auto"/>
            </w:tcBorders>
          </w:tcPr>
          <w:p w14:paraId="255139AF"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742 </w:t>
            </w:r>
            <w:proofErr w:type="gramStart"/>
            <w:r w:rsidRPr="00FD16E6">
              <w:rPr>
                <w:rFonts w:ascii="Arial Narrow" w:eastAsia="Calibri" w:hAnsi="Arial Narrow" w:cs="Arial Narrow"/>
                <w:color w:val="000000"/>
                <w:sz w:val="20"/>
                <w:szCs w:val="20"/>
                <w:lang w:eastAsia="es-MX"/>
              </w:rPr>
              <w:t>Concesión</w:t>
            </w:r>
            <w:proofErr w:type="gramEnd"/>
            <w:r w:rsidRPr="00FD16E6">
              <w:rPr>
                <w:rFonts w:ascii="Arial Narrow" w:eastAsia="Calibri" w:hAnsi="Arial Narrow" w:cs="Arial Narrow"/>
                <w:color w:val="000000"/>
                <w:sz w:val="20"/>
                <w:szCs w:val="20"/>
                <w:lang w:eastAsia="es-MX"/>
              </w:rPr>
              <w:t xml:space="preserve"> de préstamos a entidades paraestatales empresariales y no financieras con fines de política económica</w:t>
            </w:r>
          </w:p>
        </w:tc>
        <w:tc>
          <w:tcPr>
            <w:tcW w:w="2410" w:type="dxa"/>
            <w:tcBorders>
              <w:top w:val="nil"/>
              <w:left w:val="nil"/>
              <w:bottom w:val="single" w:sz="12" w:space="0" w:color="auto"/>
              <w:right w:val="single" w:sz="12" w:space="0" w:color="auto"/>
            </w:tcBorders>
          </w:tcPr>
          <w:p w14:paraId="381EAA71"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2B080FA4" w14:textId="77777777" w:rsidTr="00813244">
        <w:trPr>
          <w:trHeight w:val="411"/>
        </w:trPr>
        <w:tc>
          <w:tcPr>
            <w:tcW w:w="8110" w:type="dxa"/>
            <w:tcBorders>
              <w:top w:val="nil"/>
              <w:left w:val="single" w:sz="12" w:space="0" w:color="auto"/>
              <w:bottom w:val="single" w:sz="12" w:space="0" w:color="auto"/>
              <w:right w:val="single" w:sz="12" w:space="0" w:color="auto"/>
            </w:tcBorders>
          </w:tcPr>
          <w:p w14:paraId="6B06B5D5"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743 </w:t>
            </w:r>
            <w:proofErr w:type="gramStart"/>
            <w:r w:rsidRPr="00FD16E6">
              <w:rPr>
                <w:rFonts w:ascii="Arial Narrow" w:eastAsia="Calibri" w:hAnsi="Arial Narrow" w:cs="Arial Narrow"/>
                <w:color w:val="000000"/>
                <w:sz w:val="20"/>
                <w:szCs w:val="20"/>
                <w:lang w:eastAsia="es-MX"/>
              </w:rPr>
              <w:t>Concesión</w:t>
            </w:r>
            <w:proofErr w:type="gramEnd"/>
            <w:r w:rsidRPr="00FD16E6">
              <w:rPr>
                <w:rFonts w:ascii="Arial Narrow" w:eastAsia="Calibri" w:hAnsi="Arial Narrow" w:cs="Arial Narrow"/>
                <w:color w:val="000000"/>
                <w:sz w:val="20"/>
                <w:szCs w:val="20"/>
                <w:lang w:eastAsia="es-MX"/>
              </w:rPr>
              <w:t xml:space="preserve"> de préstamos a instituciones paraestatales públicas financieras con fines de política económica</w:t>
            </w:r>
          </w:p>
        </w:tc>
        <w:tc>
          <w:tcPr>
            <w:tcW w:w="2410" w:type="dxa"/>
            <w:tcBorders>
              <w:top w:val="nil"/>
              <w:left w:val="nil"/>
              <w:bottom w:val="single" w:sz="12" w:space="0" w:color="auto"/>
              <w:right w:val="single" w:sz="12" w:space="0" w:color="auto"/>
            </w:tcBorders>
          </w:tcPr>
          <w:p w14:paraId="7B7AA490"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49178CE6" w14:textId="77777777" w:rsidTr="00FD16E6">
        <w:trPr>
          <w:trHeight w:val="240"/>
        </w:trPr>
        <w:tc>
          <w:tcPr>
            <w:tcW w:w="8110" w:type="dxa"/>
            <w:tcBorders>
              <w:top w:val="nil"/>
              <w:left w:val="single" w:sz="12" w:space="0" w:color="auto"/>
              <w:bottom w:val="single" w:sz="12" w:space="0" w:color="auto"/>
              <w:right w:val="single" w:sz="12" w:space="0" w:color="auto"/>
            </w:tcBorders>
          </w:tcPr>
          <w:p w14:paraId="6F4CCCA2"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744 </w:t>
            </w:r>
            <w:proofErr w:type="gramStart"/>
            <w:r w:rsidRPr="00FD16E6">
              <w:rPr>
                <w:rFonts w:ascii="Arial Narrow" w:eastAsia="Calibri" w:hAnsi="Arial Narrow" w:cs="Arial Narrow"/>
                <w:color w:val="000000"/>
                <w:sz w:val="20"/>
                <w:szCs w:val="20"/>
                <w:lang w:eastAsia="es-MX"/>
              </w:rPr>
              <w:t>Concesión</w:t>
            </w:r>
            <w:proofErr w:type="gramEnd"/>
            <w:r w:rsidRPr="00FD16E6">
              <w:rPr>
                <w:rFonts w:ascii="Arial Narrow" w:eastAsia="Calibri" w:hAnsi="Arial Narrow" w:cs="Arial Narrow"/>
                <w:color w:val="000000"/>
                <w:sz w:val="20"/>
                <w:szCs w:val="20"/>
                <w:lang w:eastAsia="es-MX"/>
              </w:rPr>
              <w:t xml:space="preserve"> de préstamos a entidades federativas y municipios con fines de política económica</w:t>
            </w:r>
          </w:p>
        </w:tc>
        <w:tc>
          <w:tcPr>
            <w:tcW w:w="2410" w:type="dxa"/>
            <w:tcBorders>
              <w:top w:val="nil"/>
              <w:left w:val="nil"/>
              <w:bottom w:val="single" w:sz="12" w:space="0" w:color="auto"/>
              <w:right w:val="single" w:sz="12" w:space="0" w:color="auto"/>
            </w:tcBorders>
          </w:tcPr>
          <w:p w14:paraId="70535CAF"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5B7A570F" w14:textId="77777777" w:rsidTr="00FD16E6">
        <w:trPr>
          <w:trHeight w:val="319"/>
        </w:trPr>
        <w:tc>
          <w:tcPr>
            <w:tcW w:w="8110" w:type="dxa"/>
            <w:tcBorders>
              <w:top w:val="nil"/>
              <w:left w:val="single" w:sz="12" w:space="0" w:color="auto"/>
              <w:bottom w:val="single" w:sz="12" w:space="0" w:color="auto"/>
              <w:right w:val="single" w:sz="12" w:space="0" w:color="auto"/>
            </w:tcBorders>
          </w:tcPr>
          <w:p w14:paraId="27853FFA"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745 </w:t>
            </w:r>
            <w:proofErr w:type="gramStart"/>
            <w:r w:rsidRPr="00FD16E6">
              <w:rPr>
                <w:rFonts w:ascii="Arial Narrow" w:eastAsia="Calibri" w:hAnsi="Arial Narrow" w:cs="Arial Narrow"/>
                <w:color w:val="000000"/>
                <w:sz w:val="20"/>
                <w:szCs w:val="20"/>
                <w:lang w:eastAsia="es-MX"/>
              </w:rPr>
              <w:t>Concesión</w:t>
            </w:r>
            <w:proofErr w:type="gramEnd"/>
            <w:r w:rsidRPr="00FD16E6">
              <w:rPr>
                <w:rFonts w:ascii="Arial Narrow" w:eastAsia="Calibri" w:hAnsi="Arial Narrow" w:cs="Arial Narrow"/>
                <w:color w:val="000000"/>
                <w:sz w:val="20"/>
                <w:szCs w:val="20"/>
                <w:lang w:eastAsia="es-MX"/>
              </w:rPr>
              <w:t xml:space="preserve"> de préstamos al sector privado con fines de política económica</w:t>
            </w:r>
          </w:p>
        </w:tc>
        <w:tc>
          <w:tcPr>
            <w:tcW w:w="2410" w:type="dxa"/>
            <w:tcBorders>
              <w:top w:val="nil"/>
              <w:left w:val="nil"/>
              <w:bottom w:val="single" w:sz="12" w:space="0" w:color="auto"/>
              <w:right w:val="single" w:sz="12" w:space="0" w:color="auto"/>
            </w:tcBorders>
          </w:tcPr>
          <w:p w14:paraId="3DF42D4A"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63B3F861" w14:textId="77777777" w:rsidTr="00FD16E6">
        <w:trPr>
          <w:trHeight w:val="319"/>
        </w:trPr>
        <w:tc>
          <w:tcPr>
            <w:tcW w:w="8110" w:type="dxa"/>
            <w:tcBorders>
              <w:top w:val="nil"/>
              <w:left w:val="single" w:sz="12" w:space="0" w:color="auto"/>
              <w:bottom w:val="single" w:sz="12" w:space="0" w:color="auto"/>
              <w:right w:val="single" w:sz="12" w:space="0" w:color="auto"/>
            </w:tcBorders>
          </w:tcPr>
          <w:p w14:paraId="7F6AB8DB"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746 </w:t>
            </w:r>
            <w:proofErr w:type="gramStart"/>
            <w:r w:rsidRPr="00FD16E6">
              <w:rPr>
                <w:rFonts w:ascii="Arial Narrow" w:eastAsia="Calibri" w:hAnsi="Arial Narrow" w:cs="Arial Narrow"/>
                <w:color w:val="000000"/>
                <w:sz w:val="20"/>
                <w:szCs w:val="20"/>
                <w:lang w:eastAsia="es-MX"/>
              </w:rPr>
              <w:t>Concesión</w:t>
            </w:r>
            <w:proofErr w:type="gramEnd"/>
            <w:r w:rsidRPr="00FD16E6">
              <w:rPr>
                <w:rFonts w:ascii="Arial Narrow" w:eastAsia="Calibri" w:hAnsi="Arial Narrow" w:cs="Arial Narrow"/>
                <w:color w:val="000000"/>
                <w:sz w:val="20"/>
                <w:szCs w:val="20"/>
                <w:lang w:eastAsia="es-MX"/>
              </w:rPr>
              <w:t xml:space="preserve"> de préstamos al sector externo con fines de política económica</w:t>
            </w:r>
          </w:p>
        </w:tc>
        <w:tc>
          <w:tcPr>
            <w:tcW w:w="2410" w:type="dxa"/>
            <w:tcBorders>
              <w:top w:val="nil"/>
              <w:left w:val="nil"/>
              <w:bottom w:val="single" w:sz="12" w:space="0" w:color="auto"/>
              <w:right w:val="single" w:sz="12" w:space="0" w:color="auto"/>
            </w:tcBorders>
          </w:tcPr>
          <w:p w14:paraId="3C42A4AB"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47817702" w14:textId="77777777" w:rsidTr="00FD16E6">
        <w:trPr>
          <w:trHeight w:val="319"/>
        </w:trPr>
        <w:tc>
          <w:tcPr>
            <w:tcW w:w="8110" w:type="dxa"/>
            <w:tcBorders>
              <w:top w:val="nil"/>
              <w:left w:val="single" w:sz="12" w:space="0" w:color="auto"/>
              <w:bottom w:val="single" w:sz="12" w:space="0" w:color="auto"/>
              <w:right w:val="single" w:sz="12" w:space="0" w:color="auto"/>
            </w:tcBorders>
          </w:tcPr>
          <w:p w14:paraId="0A4C8D4A"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747 </w:t>
            </w:r>
            <w:proofErr w:type="gramStart"/>
            <w:r w:rsidRPr="00FD16E6">
              <w:rPr>
                <w:rFonts w:ascii="Arial Narrow" w:eastAsia="Calibri" w:hAnsi="Arial Narrow" w:cs="Arial Narrow"/>
                <w:color w:val="000000"/>
                <w:sz w:val="20"/>
                <w:szCs w:val="20"/>
                <w:lang w:eastAsia="es-MX"/>
              </w:rPr>
              <w:t>Concesión</w:t>
            </w:r>
            <w:proofErr w:type="gramEnd"/>
            <w:r w:rsidRPr="00FD16E6">
              <w:rPr>
                <w:rFonts w:ascii="Arial Narrow" w:eastAsia="Calibri" w:hAnsi="Arial Narrow" w:cs="Arial Narrow"/>
                <w:color w:val="000000"/>
                <w:sz w:val="20"/>
                <w:szCs w:val="20"/>
                <w:lang w:eastAsia="es-MX"/>
              </w:rPr>
              <w:t xml:space="preserve"> de préstamos al sector público con fines de gestión de liquidez</w:t>
            </w:r>
          </w:p>
        </w:tc>
        <w:tc>
          <w:tcPr>
            <w:tcW w:w="2410" w:type="dxa"/>
            <w:tcBorders>
              <w:top w:val="nil"/>
              <w:left w:val="nil"/>
              <w:bottom w:val="single" w:sz="12" w:space="0" w:color="auto"/>
              <w:right w:val="single" w:sz="12" w:space="0" w:color="auto"/>
            </w:tcBorders>
          </w:tcPr>
          <w:p w14:paraId="35D50083"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053618CA" w14:textId="77777777" w:rsidTr="00FD16E6">
        <w:trPr>
          <w:trHeight w:val="319"/>
        </w:trPr>
        <w:tc>
          <w:tcPr>
            <w:tcW w:w="8110" w:type="dxa"/>
            <w:tcBorders>
              <w:top w:val="nil"/>
              <w:left w:val="single" w:sz="12" w:space="0" w:color="auto"/>
              <w:bottom w:val="single" w:sz="12" w:space="0" w:color="auto"/>
              <w:right w:val="single" w:sz="12" w:space="0" w:color="auto"/>
            </w:tcBorders>
          </w:tcPr>
          <w:p w14:paraId="4CBF6443"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lastRenderedPageBreak/>
              <w:t xml:space="preserve">748 </w:t>
            </w:r>
            <w:proofErr w:type="gramStart"/>
            <w:r w:rsidRPr="00FD16E6">
              <w:rPr>
                <w:rFonts w:ascii="Arial Narrow" w:eastAsia="Calibri" w:hAnsi="Arial Narrow" w:cs="Arial Narrow"/>
                <w:color w:val="000000"/>
                <w:sz w:val="20"/>
                <w:szCs w:val="20"/>
                <w:lang w:eastAsia="es-MX"/>
              </w:rPr>
              <w:t>Concesión</w:t>
            </w:r>
            <w:proofErr w:type="gramEnd"/>
            <w:r w:rsidRPr="00FD16E6">
              <w:rPr>
                <w:rFonts w:ascii="Arial Narrow" w:eastAsia="Calibri" w:hAnsi="Arial Narrow" w:cs="Arial Narrow"/>
                <w:color w:val="000000"/>
                <w:sz w:val="20"/>
                <w:szCs w:val="20"/>
                <w:lang w:eastAsia="es-MX"/>
              </w:rPr>
              <w:t xml:space="preserve"> de préstamos al sector privado con fines de gestión de liquidez</w:t>
            </w:r>
          </w:p>
        </w:tc>
        <w:tc>
          <w:tcPr>
            <w:tcW w:w="2410" w:type="dxa"/>
            <w:tcBorders>
              <w:top w:val="nil"/>
              <w:left w:val="nil"/>
              <w:bottom w:val="single" w:sz="12" w:space="0" w:color="auto"/>
              <w:right w:val="single" w:sz="12" w:space="0" w:color="auto"/>
            </w:tcBorders>
          </w:tcPr>
          <w:p w14:paraId="657644B1"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461F2CE0" w14:textId="77777777" w:rsidTr="00FD16E6">
        <w:trPr>
          <w:trHeight w:val="319"/>
        </w:trPr>
        <w:tc>
          <w:tcPr>
            <w:tcW w:w="8110" w:type="dxa"/>
            <w:tcBorders>
              <w:top w:val="nil"/>
              <w:left w:val="single" w:sz="12" w:space="0" w:color="auto"/>
              <w:bottom w:val="single" w:sz="12" w:space="0" w:color="auto"/>
              <w:right w:val="single" w:sz="12" w:space="0" w:color="auto"/>
            </w:tcBorders>
          </w:tcPr>
          <w:p w14:paraId="0761B2BC"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749 </w:t>
            </w:r>
            <w:proofErr w:type="gramStart"/>
            <w:r w:rsidRPr="00FD16E6">
              <w:rPr>
                <w:rFonts w:ascii="Arial Narrow" w:eastAsia="Calibri" w:hAnsi="Arial Narrow" w:cs="Arial Narrow"/>
                <w:color w:val="000000"/>
                <w:sz w:val="20"/>
                <w:szCs w:val="20"/>
                <w:lang w:eastAsia="es-MX"/>
              </w:rPr>
              <w:t>Concesión</w:t>
            </w:r>
            <w:proofErr w:type="gramEnd"/>
            <w:r w:rsidRPr="00FD16E6">
              <w:rPr>
                <w:rFonts w:ascii="Arial Narrow" w:eastAsia="Calibri" w:hAnsi="Arial Narrow" w:cs="Arial Narrow"/>
                <w:color w:val="000000"/>
                <w:sz w:val="20"/>
                <w:szCs w:val="20"/>
                <w:lang w:eastAsia="es-MX"/>
              </w:rPr>
              <w:t xml:space="preserve"> de préstamos al sector externo con fines de gestión de liquidez</w:t>
            </w:r>
          </w:p>
        </w:tc>
        <w:tc>
          <w:tcPr>
            <w:tcW w:w="2410" w:type="dxa"/>
            <w:tcBorders>
              <w:top w:val="nil"/>
              <w:left w:val="nil"/>
              <w:bottom w:val="single" w:sz="12" w:space="0" w:color="auto"/>
              <w:right w:val="single" w:sz="12" w:space="0" w:color="auto"/>
            </w:tcBorders>
          </w:tcPr>
          <w:p w14:paraId="4A12965C"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1432C957" w14:textId="77777777" w:rsidTr="00FD16E6">
        <w:trPr>
          <w:trHeight w:val="319"/>
        </w:trPr>
        <w:tc>
          <w:tcPr>
            <w:tcW w:w="8110" w:type="dxa"/>
            <w:tcBorders>
              <w:top w:val="nil"/>
              <w:left w:val="single" w:sz="12" w:space="0" w:color="auto"/>
              <w:bottom w:val="single" w:sz="12" w:space="0" w:color="auto"/>
              <w:right w:val="single" w:sz="12" w:space="0" w:color="auto"/>
            </w:tcBorders>
          </w:tcPr>
          <w:p w14:paraId="350964F8" w14:textId="77777777" w:rsidR="00400D0D" w:rsidRPr="00FD16E6" w:rsidRDefault="00400D0D">
            <w:pPr>
              <w:autoSpaceDE w:val="0"/>
              <w:autoSpaceDN w:val="0"/>
              <w:adjustRightInd w:val="0"/>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7500 INVERSIONES EN FIDEICOMISOS, MANDATOS Y OTROS ANALOGOS</w:t>
            </w:r>
          </w:p>
        </w:tc>
        <w:tc>
          <w:tcPr>
            <w:tcW w:w="2410" w:type="dxa"/>
            <w:tcBorders>
              <w:top w:val="nil"/>
              <w:left w:val="nil"/>
              <w:bottom w:val="single" w:sz="12" w:space="0" w:color="auto"/>
              <w:right w:val="single" w:sz="12" w:space="0" w:color="auto"/>
            </w:tcBorders>
          </w:tcPr>
          <w:p w14:paraId="44733E88" w14:textId="77777777" w:rsidR="00400D0D" w:rsidRPr="00FD16E6" w:rsidRDefault="00400D0D">
            <w:pPr>
              <w:autoSpaceDE w:val="0"/>
              <w:autoSpaceDN w:val="0"/>
              <w:adjustRightInd w:val="0"/>
              <w:jc w:val="right"/>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0.00</w:t>
            </w:r>
          </w:p>
        </w:tc>
      </w:tr>
      <w:tr w:rsidR="00400D0D" w:rsidRPr="00FD16E6" w14:paraId="01430FCF" w14:textId="77777777" w:rsidTr="00FD16E6">
        <w:trPr>
          <w:trHeight w:val="319"/>
        </w:trPr>
        <w:tc>
          <w:tcPr>
            <w:tcW w:w="8110" w:type="dxa"/>
            <w:tcBorders>
              <w:top w:val="nil"/>
              <w:left w:val="single" w:sz="12" w:space="0" w:color="auto"/>
              <w:bottom w:val="single" w:sz="12" w:space="0" w:color="auto"/>
              <w:right w:val="single" w:sz="12" w:space="0" w:color="auto"/>
            </w:tcBorders>
          </w:tcPr>
          <w:p w14:paraId="7B62D197"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751 </w:t>
            </w:r>
            <w:proofErr w:type="gramStart"/>
            <w:r w:rsidRPr="00FD16E6">
              <w:rPr>
                <w:rFonts w:ascii="Arial Narrow" w:eastAsia="Calibri" w:hAnsi="Arial Narrow" w:cs="Arial Narrow"/>
                <w:color w:val="000000"/>
                <w:sz w:val="20"/>
                <w:szCs w:val="20"/>
                <w:lang w:eastAsia="es-MX"/>
              </w:rPr>
              <w:t>Inversiones</w:t>
            </w:r>
            <w:proofErr w:type="gramEnd"/>
            <w:r w:rsidRPr="00FD16E6">
              <w:rPr>
                <w:rFonts w:ascii="Arial Narrow" w:eastAsia="Calibri" w:hAnsi="Arial Narrow" w:cs="Arial Narrow"/>
                <w:color w:val="000000"/>
                <w:sz w:val="20"/>
                <w:szCs w:val="20"/>
                <w:lang w:eastAsia="es-MX"/>
              </w:rPr>
              <w:t xml:space="preserve"> en fideicomisos del Poder Ejecutivo</w:t>
            </w:r>
          </w:p>
        </w:tc>
        <w:tc>
          <w:tcPr>
            <w:tcW w:w="2410" w:type="dxa"/>
            <w:tcBorders>
              <w:top w:val="nil"/>
              <w:left w:val="nil"/>
              <w:bottom w:val="single" w:sz="12" w:space="0" w:color="auto"/>
              <w:right w:val="single" w:sz="12" w:space="0" w:color="auto"/>
            </w:tcBorders>
          </w:tcPr>
          <w:p w14:paraId="190F7688"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6B9383C7" w14:textId="77777777" w:rsidTr="00FD16E6">
        <w:trPr>
          <w:trHeight w:val="319"/>
        </w:trPr>
        <w:tc>
          <w:tcPr>
            <w:tcW w:w="8110" w:type="dxa"/>
            <w:tcBorders>
              <w:top w:val="nil"/>
              <w:left w:val="single" w:sz="12" w:space="0" w:color="auto"/>
              <w:bottom w:val="single" w:sz="12" w:space="0" w:color="auto"/>
              <w:right w:val="single" w:sz="12" w:space="0" w:color="auto"/>
            </w:tcBorders>
          </w:tcPr>
          <w:p w14:paraId="04C227DC"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752 </w:t>
            </w:r>
            <w:proofErr w:type="gramStart"/>
            <w:r w:rsidRPr="00FD16E6">
              <w:rPr>
                <w:rFonts w:ascii="Arial Narrow" w:eastAsia="Calibri" w:hAnsi="Arial Narrow" w:cs="Arial Narrow"/>
                <w:color w:val="000000"/>
                <w:sz w:val="20"/>
                <w:szCs w:val="20"/>
                <w:lang w:eastAsia="es-MX"/>
              </w:rPr>
              <w:t>Inversiones</w:t>
            </w:r>
            <w:proofErr w:type="gramEnd"/>
            <w:r w:rsidRPr="00FD16E6">
              <w:rPr>
                <w:rFonts w:ascii="Arial Narrow" w:eastAsia="Calibri" w:hAnsi="Arial Narrow" w:cs="Arial Narrow"/>
                <w:color w:val="000000"/>
                <w:sz w:val="20"/>
                <w:szCs w:val="20"/>
                <w:lang w:eastAsia="es-MX"/>
              </w:rPr>
              <w:t xml:space="preserve"> en fideicomisos del Poder Legislativo</w:t>
            </w:r>
          </w:p>
        </w:tc>
        <w:tc>
          <w:tcPr>
            <w:tcW w:w="2410" w:type="dxa"/>
            <w:tcBorders>
              <w:top w:val="nil"/>
              <w:left w:val="nil"/>
              <w:bottom w:val="single" w:sz="12" w:space="0" w:color="auto"/>
              <w:right w:val="single" w:sz="12" w:space="0" w:color="auto"/>
            </w:tcBorders>
          </w:tcPr>
          <w:p w14:paraId="277FC41E"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4ACC8A00" w14:textId="77777777" w:rsidTr="00FD16E6">
        <w:trPr>
          <w:trHeight w:val="319"/>
        </w:trPr>
        <w:tc>
          <w:tcPr>
            <w:tcW w:w="8110" w:type="dxa"/>
            <w:tcBorders>
              <w:top w:val="nil"/>
              <w:left w:val="single" w:sz="12" w:space="0" w:color="auto"/>
              <w:bottom w:val="single" w:sz="12" w:space="0" w:color="auto"/>
              <w:right w:val="single" w:sz="12" w:space="0" w:color="auto"/>
            </w:tcBorders>
          </w:tcPr>
          <w:p w14:paraId="153351C9"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753 </w:t>
            </w:r>
            <w:proofErr w:type="gramStart"/>
            <w:r w:rsidRPr="00FD16E6">
              <w:rPr>
                <w:rFonts w:ascii="Arial Narrow" w:eastAsia="Calibri" w:hAnsi="Arial Narrow" w:cs="Arial Narrow"/>
                <w:color w:val="000000"/>
                <w:sz w:val="20"/>
                <w:szCs w:val="20"/>
                <w:lang w:eastAsia="es-MX"/>
              </w:rPr>
              <w:t>Inversiones</w:t>
            </w:r>
            <w:proofErr w:type="gramEnd"/>
            <w:r w:rsidRPr="00FD16E6">
              <w:rPr>
                <w:rFonts w:ascii="Arial Narrow" w:eastAsia="Calibri" w:hAnsi="Arial Narrow" w:cs="Arial Narrow"/>
                <w:color w:val="000000"/>
                <w:sz w:val="20"/>
                <w:szCs w:val="20"/>
                <w:lang w:eastAsia="es-MX"/>
              </w:rPr>
              <w:t xml:space="preserve"> en fideicomisos del Poder Judicial</w:t>
            </w:r>
          </w:p>
        </w:tc>
        <w:tc>
          <w:tcPr>
            <w:tcW w:w="2410" w:type="dxa"/>
            <w:tcBorders>
              <w:top w:val="nil"/>
              <w:left w:val="nil"/>
              <w:bottom w:val="single" w:sz="12" w:space="0" w:color="auto"/>
              <w:right w:val="single" w:sz="12" w:space="0" w:color="auto"/>
            </w:tcBorders>
          </w:tcPr>
          <w:p w14:paraId="6CD537DA"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3A436EBF" w14:textId="77777777" w:rsidTr="00FD16E6">
        <w:trPr>
          <w:trHeight w:val="319"/>
        </w:trPr>
        <w:tc>
          <w:tcPr>
            <w:tcW w:w="8110" w:type="dxa"/>
            <w:tcBorders>
              <w:top w:val="nil"/>
              <w:left w:val="single" w:sz="12" w:space="0" w:color="auto"/>
              <w:bottom w:val="single" w:sz="12" w:space="0" w:color="auto"/>
              <w:right w:val="single" w:sz="12" w:space="0" w:color="auto"/>
            </w:tcBorders>
          </w:tcPr>
          <w:p w14:paraId="23D6F9BE"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754 </w:t>
            </w:r>
            <w:proofErr w:type="gramStart"/>
            <w:r w:rsidRPr="00FD16E6">
              <w:rPr>
                <w:rFonts w:ascii="Arial Narrow" w:eastAsia="Calibri" w:hAnsi="Arial Narrow" w:cs="Arial Narrow"/>
                <w:color w:val="000000"/>
                <w:sz w:val="20"/>
                <w:szCs w:val="20"/>
                <w:lang w:eastAsia="es-MX"/>
              </w:rPr>
              <w:t>Inversiones</w:t>
            </w:r>
            <w:proofErr w:type="gramEnd"/>
            <w:r w:rsidRPr="00FD16E6">
              <w:rPr>
                <w:rFonts w:ascii="Arial Narrow" w:eastAsia="Calibri" w:hAnsi="Arial Narrow" w:cs="Arial Narrow"/>
                <w:color w:val="000000"/>
                <w:sz w:val="20"/>
                <w:szCs w:val="20"/>
                <w:lang w:eastAsia="es-MX"/>
              </w:rPr>
              <w:t xml:space="preserve"> en fideicomisos públicos no empresariales y no financieros</w:t>
            </w:r>
          </w:p>
        </w:tc>
        <w:tc>
          <w:tcPr>
            <w:tcW w:w="2410" w:type="dxa"/>
            <w:tcBorders>
              <w:top w:val="nil"/>
              <w:left w:val="nil"/>
              <w:bottom w:val="single" w:sz="12" w:space="0" w:color="auto"/>
              <w:right w:val="single" w:sz="12" w:space="0" w:color="auto"/>
            </w:tcBorders>
          </w:tcPr>
          <w:p w14:paraId="0937BC67"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4447ADAB" w14:textId="77777777" w:rsidTr="00FD16E6">
        <w:trPr>
          <w:trHeight w:val="319"/>
        </w:trPr>
        <w:tc>
          <w:tcPr>
            <w:tcW w:w="8110" w:type="dxa"/>
            <w:tcBorders>
              <w:top w:val="nil"/>
              <w:left w:val="single" w:sz="12" w:space="0" w:color="auto"/>
              <w:bottom w:val="single" w:sz="12" w:space="0" w:color="auto"/>
              <w:right w:val="single" w:sz="12" w:space="0" w:color="auto"/>
            </w:tcBorders>
          </w:tcPr>
          <w:p w14:paraId="47FC591F"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755 </w:t>
            </w:r>
            <w:proofErr w:type="gramStart"/>
            <w:r w:rsidRPr="00FD16E6">
              <w:rPr>
                <w:rFonts w:ascii="Arial Narrow" w:eastAsia="Calibri" w:hAnsi="Arial Narrow" w:cs="Arial Narrow"/>
                <w:color w:val="000000"/>
                <w:sz w:val="20"/>
                <w:szCs w:val="20"/>
                <w:lang w:eastAsia="es-MX"/>
              </w:rPr>
              <w:t>Inversiones</w:t>
            </w:r>
            <w:proofErr w:type="gramEnd"/>
            <w:r w:rsidRPr="00FD16E6">
              <w:rPr>
                <w:rFonts w:ascii="Arial Narrow" w:eastAsia="Calibri" w:hAnsi="Arial Narrow" w:cs="Arial Narrow"/>
                <w:color w:val="000000"/>
                <w:sz w:val="20"/>
                <w:szCs w:val="20"/>
                <w:lang w:eastAsia="es-MX"/>
              </w:rPr>
              <w:t xml:space="preserve"> en fideicomisos públicos empresariales y no financieros</w:t>
            </w:r>
          </w:p>
        </w:tc>
        <w:tc>
          <w:tcPr>
            <w:tcW w:w="2410" w:type="dxa"/>
            <w:tcBorders>
              <w:top w:val="nil"/>
              <w:left w:val="nil"/>
              <w:bottom w:val="single" w:sz="12" w:space="0" w:color="auto"/>
              <w:right w:val="single" w:sz="12" w:space="0" w:color="auto"/>
            </w:tcBorders>
          </w:tcPr>
          <w:p w14:paraId="36F3DBE5"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49526C4D" w14:textId="77777777" w:rsidTr="00FD16E6">
        <w:trPr>
          <w:trHeight w:val="319"/>
        </w:trPr>
        <w:tc>
          <w:tcPr>
            <w:tcW w:w="8110" w:type="dxa"/>
            <w:tcBorders>
              <w:top w:val="nil"/>
              <w:left w:val="single" w:sz="12" w:space="0" w:color="auto"/>
              <w:bottom w:val="single" w:sz="12" w:space="0" w:color="auto"/>
              <w:right w:val="single" w:sz="12" w:space="0" w:color="auto"/>
            </w:tcBorders>
          </w:tcPr>
          <w:p w14:paraId="0CDE4BEC"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756 </w:t>
            </w:r>
            <w:proofErr w:type="gramStart"/>
            <w:r w:rsidRPr="00FD16E6">
              <w:rPr>
                <w:rFonts w:ascii="Arial Narrow" w:eastAsia="Calibri" w:hAnsi="Arial Narrow" w:cs="Arial Narrow"/>
                <w:color w:val="000000"/>
                <w:sz w:val="20"/>
                <w:szCs w:val="20"/>
                <w:lang w:eastAsia="es-MX"/>
              </w:rPr>
              <w:t>Inversiones</w:t>
            </w:r>
            <w:proofErr w:type="gramEnd"/>
            <w:r w:rsidRPr="00FD16E6">
              <w:rPr>
                <w:rFonts w:ascii="Arial Narrow" w:eastAsia="Calibri" w:hAnsi="Arial Narrow" w:cs="Arial Narrow"/>
                <w:color w:val="000000"/>
                <w:sz w:val="20"/>
                <w:szCs w:val="20"/>
                <w:lang w:eastAsia="es-MX"/>
              </w:rPr>
              <w:t xml:space="preserve"> en fideicomisos públicos financieros</w:t>
            </w:r>
          </w:p>
        </w:tc>
        <w:tc>
          <w:tcPr>
            <w:tcW w:w="2410" w:type="dxa"/>
            <w:tcBorders>
              <w:top w:val="nil"/>
              <w:left w:val="nil"/>
              <w:bottom w:val="single" w:sz="12" w:space="0" w:color="auto"/>
              <w:right w:val="single" w:sz="12" w:space="0" w:color="auto"/>
            </w:tcBorders>
          </w:tcPr>
          <w:p w14:paraId="47134532"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4FC2D99E" w14:textId="77777777" w:rsidTr="00FD16E6">
        <w:trPr>
          <w:trHeight w:val="319"/>
        </w:trPr>
        <w:tc>
          <w:tcPr>
            <w:tcW w:w="8110" w:type="dxa"/>
            <w:tcBorders>
              <w:top w:val="nil"/>
              <w:left w:val="single" w:sz="12" w:space="0" w:color="auto"/>
              <w:bottom w:val="single" w:sz="12" w:space="0" w:color="auto"/>
              <w:right w:val="single" w:sz="12" w:space="0" w:color="auto"/>
            </w:tcBorders>
          </w:tcPr>
          <w:p w14:paraId="7A119757"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757 </w:t>
            </w:r>
            <w:proofErr w:type="gramStart"/>
            <w:r w:rsidRPr="00FD16E6">
              <w:rPr>
                <w:rFonts w:ascii="Arial Narrow" w:eastAsia="Calibri" w:hAnsi="Arial Narrow" w:cs="Arial Narrow"/>
                <w:color w:val="000000"/>
                <w:sz w:val="20"/>
                <w:szCs w:val="20"/>
                <w:lang w:eastAsia="es-MX"/>
              </w:rPr>
              <w:t>Inversiones</w:t>
            </w:r>
            <w:proofErr w:type="gramEnd"/>
            <w:r w:rsidRPr="00FD16E6">
              <w:rPr>
                <w:rFonts w:ascii="Arial Narrow" w:eastAsia="Calibri" w:hAnsi="Arial Narrow" w:cs="Arial Narrow"/>
                <w:color w:val="000000"/>
                <w:sz w:val="20"/>
                <w:szCs w:val="20"/>
                <w:lang w:eastAsia="es-MX"/>
              </w:rPr>
              <w:t xml:space="preserve"> en fideicomisos de entidades federativas</w:t>
            </w:r>
          </w:p>
        </w:tc>
        <w:tc>
          <w:tcPr>
            <w:tcW w:w="2410" w:type="dxa"/>
            <w:tcBorders>
              <w:top w:val="nil"/>
              <w:left w:val="nil"/>
              <w:bottom w:val="single" w:sz="12" w:space="0" w:color="auto"/>
              <w:right w:val="single" w:sz="12" w:space="0" w:color="auto"/>
            </w:tcBorders>
          </w:tcPr>
          <w:p w14:paraId="0FE7EEDA"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4E927058" w14:textId="77777777" w:rsidTr="00FD16E6">
        <w:trPr>
          <w:trHeight w:val="319"/>
        </w:trPr>
        <w:tc>
          <w:tcPr>
            <w:tcW w:w="8110" w:type="dxa"/>
            <w:tcBorders>
              <w:top w:val="nil"/>
              <w:left w:val="single" w:sz="12" w:space="0" w:color="auto"/>
              <w:bottom w:val="single" w:sz="12" w:space="0" w:color="auto"/>
              <w:right w:val="single" w:sz="12" w:space="0" w:color="auto"/>
            </w:tcBorders>
          </w:tcPr>
          <w:p w14:paraId="012353A0"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758 </w:t>
            </w:r>
            <w:proofErr w:type="gramStart"/>
            <w:r w:rsidRPr="00FD16E6">
              <w:rPr>
                <w:rFonts w:ascii="Arial Narrow" w:eastAsia="Calibri" w:hAnsi="Arial Narrow" w:cs="Arial Narrow"/>
                <w:color w:val="000000"/>
                <w:sz w:val="20"/>
                <w:szCs w:val="20"/>
                <w:lang w:eastAsia="es-MX"/>
              </w:rPr>
              <w:t>Inversiones</w:t>
            </w:r>
            <w:proofErr w:type="gramEnd"/>
            <w:r w:rsidRPr="00FD16E6">
              <w:rPr>
                <w:rFonts w:ascii="Arial Narrow" w:eastAsia="Calibri" w:hAnsi="Arial Narrow" w:cs="Arial Narrow"/>
                <w:color w:val="000000"/>
                <w:sz w:val="20"/>
                <w:szCs w:val="20"/>
                <w:lang w:eastAsia="es-MX"/>
              </w:rPr>
              <w:t xml:space="preserve"> en fideicomisos de municipios</w:t>
            </w:r>
          </w:p>
        </w:tc>
        <w:tc>
          <w:tcPr>
            <w:tcW w:w="2410" w:type="dxa"/>
            <w:tcBorders>
              <w:top w:val="nil"/>
              <w:left w:val="nil"/>
              <w:bottom w:val="single" w:sz="12" w:space="0" w:color="auto"/>
              <w:right w:val="single" w:sz="12" w:space="0" w:color="auto"/>
            </w:tcBorders>
          </w:tcPr>
          <w:p w14:paraId="434BD0B4"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73706081" w14:textId="77777777" w:rsidTr="00FD16E6">
        <w:trPr>
          <w:trHeight w:val="319"/>
        </w:trPr>
        <w:tc>
          <w:tcPr>
            <w:tcW w:w="8110" w:type="dxa"/>
            <w:tcBorders>
              <w:top w:val="nil"/>
              <w:left w:val="single" w:sz="12" w:space="0" w:color="auto"/>
              <w:bottom w:val="single" w:sz="12" w:space="0" w:color="auto"/>
              <w:right w:val="single" w:sz="12" w:space="0" w:color="auto"/>
            </w:tcBorders>
          </w:tcPr>
          <w:p w14:paraId="62ECB4F0"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759 </w:t>
            </w:r>
            <w:proofErr w:type="gramStart"/>
            <w:r w:rsidRPr="00FD16E6">
              <w:rPr>
                <w:rFonts w:ascii="Arial Narrow" w:eastAsia="Calibri" w:hAnsi="Arial Narrow" w:cs="Arial Narrow"/>
                <w:color w:val="000000"/>
                <w:sz w:val="20"/>
                <w:szCs w:val="20"/>
                <w:lang w:eastAsia="es-MX"/>
              </w:rPr>
              <w:t>Otras</w:t>
            </w:r>
            <w:proofErr w:type="gramEnd"/>
            <w:r w:rsidRPr="00FD16E6">
              <w:rPr>
                <w:rFonts w:ascii="Arial Narrow" w:eastAsia="Calibri" w:hAnsi="Arial Narrow" w:cs="Arial Narrow"/>
                <w:color w:val="000000"/>
                <w:sz w:val="20"/>
                <w:szCs w:val="20"/>
                <w:lang w:eastAsia="es-MX"/>
              </w:rPr>
              <w:t xml:space="preserve"> inversiones en fideicomisos</w:t>
            </w:r>
          </w:p>
        </w:tc>
        <w:tc>
          <w:tcPr>
            <w:tcW w:w="2410" w:type="dxa"/>
            <w:tcBorders>
              <w:top w:val="nil"/>
              <w:left w:val="nil"/>
              <w:bottom w:val="single" w:sz="12" w:space="0" w:color="auto"/>
              <w:right w:val="single" w:sz="12" w:space="0" w:color="auto"/>
            </w:tcBorders>
          </w:tcPr>
          <w:p w14:paraId="2DE63447"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42B5E098" w14:textId="77777777" w:rsidTr="00FD16E6">
        <w:trPr>
          <w:trHeight w:val="319"/>
        </w:trPr>
        <w:tc>
          <w:tcPr>
            <w:tcW w:w="8110" w:type="dxa"/>
            <w:tcBorders>
              <w:top w:val="nil"/>
              <w:left w:val="single" w:sz="12" w:space="0" w:color="auto"/>
              <w:bottom w:val="single" w:sz="12" w:space="0" w:color="auto"/>
              <w:right w:val="single" w:sz="12" w:space="0" w:color="auto"/>
            </w:tcBorders>
          </w:tcPr>
          <w:p w14:paraId="39333777" w14:textId="77777777" w:rsidR="00400D0D" w:rsidRPr="00FD16E6" w:rsidRDefault="00400D0D">
            <w:pPr>
              <w:autoSpaceDE w:val="0"/>
              <w:autoSpaceDN w:val="0"/>
              <w:adjustRightInd w:val="0"/>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7600 OTRAS INVERSIONES FINANCIERAS</w:t>
            </w:r>
          </w:p>
        </w:tc>
        <w:tc>
          <w:tcPr>
            <w:tcW w:w="2410" w:type="dxa"/>
            <w:tcBorders>
              <w:top w:val="nil"/>
              <w:left w:val="nil"/>
              <w:bottom w:val="single" w:sz="12" w:space="0" w:color="auto"/>
              <w:right w:val="single" w:sz="12" w:space="0" w:color="auto"/>
            </w:tcBorders>
          </w:tcPr>
          <w:p w14:paraId="7CE39AC8" w14:textId="77777777" w:rsidR="00400D0D" w:rsidRPr="00FD16E6" w:rsidRDefault="00400D0D">
            <w:pPr>
              <w:autoSpaceDE w:val="0"/>
              <w:autoSpaceDN w:val="0"/>
              <w:adjustRightInd w:val="0"/>
              <w:jc w:val="right"/>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0.00</w:t>
            </w:r>
          </w:p>
        </w:tc>
      </w:tr>
      <w:tr w:rsidR="00400D0D" w:rsidRPr="00FD16E6" w14:paraId="3F4099E6" w14:textId="77777777" w:rsidTr="00FD16E6">
        <w:trPr>
          <w:trHeight w:val="319"/>
        </w:trPr>
        <w:tc>
          <w:tcPr>
            <w:tcW w:w="8110" w:type="dxa"/>
            <w:tcBorders>
              <w:top w:val="nil"/>
              <w:left w:val="single" w:sz="12" w:space="0" w:color="auto"/>
              <w:bottom w:val="single" w:sz="12" w:space="0" w:color="auto"/>
              <w:right w:val="single" w:sz="12" w:space="0" w:color="auto"/>
            </w:tcBorders>
          </w:tcPr>
          <w:p w14:paraId="5675FD76"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761 </w:t>
            </w:r>
            <w:proofErr w:type="gramStart"/>
            <w:r w:rsidRPr="00FD16E6">
              <w:rPr>
                <w:rFonts w:ascii="Arial Narrow" w:eastAsia="Calibri" w:hAnsi="Arial Narrow" w:cs="Arial Narrow"/>
                <w:color w:val="000000"/>
                <w:sz w:val="20"/>
                <w:szCs w:val="20"/>
                <w:lang w:eastAsia="es-MX"/>
              </w:rPr>
              <w:t>Depósitos</w:t>
            </w:r>
            <w:proofErr w:type="gramEnd"/>
            <w:r w:rsidRPr="00FD16E6">
              <w:rPr>
                <w:rFonts w:ascii="Arial Narrow" w:eastAsia="Calibri" w:hAnsi="Arial Narrow" w:cs="Arial Narrow"/>
                <w:color w:val="000000"/>
                <w:sz w:val="20"/>
                <w:szCs w:val="20"/>
                <w:lang w:eastAsia="es-MX"/>
              </w:rPr>
              <w:t xml:space="preserve"> a largo plazo en moneda nacional</w:t>
            </w:r>
          </w:p>
        </w:tc>
        <w:tc>
          <w:tcPr>
            <w:tcW w:w="2410" w:type="dxa"/>
            <w:tcBorders>
              <w:top w:val="nil"/>
              <w:left w:val="nil"/>
              <w:bottom w:val="single" w:sz="12" w:space="0" w:color="auto"/>
              <w:right w:val="single" w:sz="12" w:space="0" w:color="auto"/>
            </w:tcBorders>
          </w:tcPr>
          <w:p w14:paraId="07897455"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05676863" w14:textId="77777777" w:rsidTr="00FD16E6">
        <w:trPr>
          <w:trHeight w:val="319"/>
        </w:trPr>
        <w:tc>
          <w:tcPr>
            <w:tcW w:w="8110" w:type="dxa"/>
            <w:tcBorders>
              <w:top w:val="nil"/>
              <w:left w:val="single" w:sz="12" w:space="0" w:color="auto"/>
              <w:bottom w:val="single" w:sz="12" w:space="0" w:color="auto"/>
              <w:right w:val="single" w:sz="12" w:space="0" w:color="auto"/>
            </w:tcBorders>
          </w:tcPr>
          <w:p w14:paraId="2C5CEF29"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762 </w:t>
            </w:r>
            <w:proofErr w:type="gramStart"/>
            <w:r w:rsidRPr="00FD16E6">
              <w:rPr>
                <w:rFonts w:ascii="Arial Narrow" w:eastAsia="Calibri" w:hAnsi="Arial Narrow" w:cs="Arial Narrow"/>
                <w:color w:val="000000"/>
                <w:sz w:val="20"/>
                <w:szCs w:val="20"/>
                <w:lang w:eastAsia="es-MX"/>
              </w:rPr>
              <w:t>Depósitos</w:t>
            </w:r>
            <w:proofErr w:type="gramEnd"/>
            <w:r w:rsidRPr="00FD16E6">
              <w:rPr>
                <w:rFonts w:ascii="Arial Narrow" w:eastAsia="Calibri" w:hAnsi="Arial Narrow" w:cs="Arial Narrow"/>
                <w:color w:val="000000"/>
                <w:sz w:val="20"/>
                <w:szCs w:val="20"/>
                <w:lang w:eastAsia="es-MX"/>
              </w:rPr>
              <w:t xml:space="preserve"> a largo plazo en moneda extranjera</w:t>
            </w:r>
          </w:p>
        </w:tc>
        <w:tc>
          <w:tcPr>
            <w:tcW w:w="2410" w:type="dxa"/>
            <w:tcBorders>
              <w:top w:val="nil"/>
              <w:left w:val="nil"/>
              <w:bottom w:val="single" w:sz="12" w:space="0" w:color="auto"/>
              <w:right w:val="single" w:sz="12" w:space="0" w:color="auto"/>
            </w:tcBorders>
          </w:tcPr>
          <w:p w14:paraId="044FD33C"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7CF2008F" w14:textId="77777777" w:rsidTr="00FD16E6">
        <w:trPr>
          <w:trHeight w:val="319"/>
        </w:trPr>
        <w:tc>
          <w:tcPr>
            <w:tcW w:w="8110" w:type="dxa"/>
            <w:tcBorders>
              <w:top w:val="nil"/>
              <w:left w:val="single" w:sz="12" w:space="0" w:color="auto"/>
              <w:bottom w:val="single" w:sz="12" w:space="0" w:color="auto"/>
              <w:right w:val="single" w:sz="12" w:space="0" w:color="auto"/>
            </w:tcBorders>
          </w:tcPr>
          <w:p w14:paraId="6B1C4B4B" w14:textId="77777777" w:rsidR="00400D0D" w:rsidRPr="00FD16E6" w:rsidRDefault="00400D0D">
            <w:pPr>
              <w:autoSpaceDE w:val="0"/>
              <w:autoSpaceDN w:val="0"/>
              <w:adjustRightInd w:val="0"/>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7900 PROVISIONES PARA CONTINGENCIAS Y OTRAS EROGACIONES ESPECIALES</w:t>
            </w:r>
          </w:p>
        </w:tc>
        <w:tc>
          <w:tcPr>
            <w:tcW w:w="2410" w:type="dxa"/>
            <w:tcBorders>
              <w:top w:val="nil"/>
              <w:left w:val="nil"/>
              <w:bottom w:val="single" w:sz="12" w:space="0" w:color="auto"/>
              <w:right w:val="single" w:sz="12" w:space="0" w:color="auto"/>
            </w:tcBorders>
          </w:tcPr>
          <w:p w14:paraId="37817854" w14:textId="77777777" w:rsidR="00400D0D" w:rsidRPr="00FD16E6" w:rsidRDefault="00400D0D">
            <w:pPr>
              <w:autoSpaceDE w:val="0"/>
              <w:autoSpaceDN w:val="0"/>
              <w:adjustRightInd w:val="0"/>
              <w:jc w:val="right"/>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5,012,288.00</w:t>
            </w:r>
          </w:p>
        </w:tc>
      </w:tr>
      <w:tr w:rsidR="00400D0D" w:rsidRPr="00FD16E6" w14:paraId="2D74A81C" w14:textId="77777777" w:rsidTr="00FD16E6">
        <w:trPr>
          <w:trHeight w:val="319"/>
        </w:trPr>
        <w:tc>
          <w:tcPr>
            <w:tcW w:w="8110" w:type="dxa"/>
            <w:tcBorders>
              <w:top w:val="nil"/>
              <w:left w:val="single" w:sz="12" w:space="0" w:color="auto"/>
              <w:bottom w:val="single" w:sz="12" w:space="0" w:color="auto"/>
              <w:right w:val="single" w:sz="12" w:space="0" w:color="auto"/>
            </w:tcBorders>
          </w:tcPr>
          <w:p w14:paraId="6B0C6A2E"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791 </w:t>
            </w:r>
            <w:proofErr w:type="gramStart"/>
            <w:r w:rsidRPr="00FD16E6">
              <w:rPr>
                <w:rFonts w:ascii="Arial Narrow" w:eastAsia="Calibri" w:hAnsi="Arial Narrow" w:cs="Arial Narrow"/>
                <w:color w:val="000000"/>
                <w:sz w:val="20"/>
                <w:szCs w:val="20"/>
                <w:lang w:eastAsia="es-MX"/>
              </w:rPr>
              <w:t>Contingencias</w:t>
            </w:r>
            <w:proofErr w:type="gramEnd"/>
            <w:r w:rsidRPr="00FD16E6">
              <w:rPr>
                <w:rFonts w:ascii="Arial Narrow" w:eastAsia="Calibri" w:hAnsi="Arial Narrow" w:cs="Arial Narrow"/>
                <w:color w:val="000000"/>
                <w:sz w:val="20"/>
                <w:szCs w:val="20"/>
                <w:lang w:eastAsia="es-MX"/>
              </w:rPr>
              <w:t xml:space="preserve"> por fenómenos naturales</w:t>
            </w:r>
          </w:p>
        </w:tc>
        <w:tc>
          <w:tcPr>
            <w:tcW w:w="2410" w:type="dxa"/>
            <w:tcBorders>
              <w:top w:val="nil"/>
              <w:left w:val="nil"/>
              <w:bottom w:val="single" w:sz="12" w:space="0" w:color="auto"/>
              <w:right w:val="single" w:sz="12" w:space="0" w:color="auto"/>
            </w:tcBorders>
          </w:tcPr>
          <w:p w14:paraId="565246D8"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5,012,288.00</w:t>
            </w:r>
          </w:p>
        </w:tc>
      </w:tr>
      <w:tr w:rsidR="00400D0D" w:rsidRPr="00FD16E6" w14:paraId="71A6B815" w14:textId="77777777" w:rsidTr="00FD16E6">
        <w:trPr>
          <w:trHeight w:val="319"/>
        </w:trPr>
        <w:tc>
          <w:tcPr>
            <w:tcW w:w="8110" w:type="dxa"/>
            <w:tcBorders>
              <w:top w:val="nil"/>
              <w:left w:val="single" w:sz="12" w:space="0" w:color="auto"/>
              <w:bottom w:val="single" w:sz="12" w:space="0" w:color="auto"/>
              <w:right w:val="single" w:sz="12" w:space="0" w:color="auto"/>
            </w:tcBorders>
          </w:tcPr>
          <w:p w14:paraId="6F61F344"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792 </w:t>
            </w:r>
            <w:proofErr w:type="gramStart"/>
            <w:r w:rsidRPr="00FD16E6">
              <w:rPr>
                <w:rFonts w:ascii="Arial Narrow" w:eastAsia="Calibri" w:hAnsi="Arial Narrow" w:cs="Arial Narrow"/>
                <w:color w:val="000000"/>
                <w:sz w:val="20"/>
                <w:szCs w:val="20"/>
                <w:lang w:eastAsia="es-MX"/>
              </w:rPr>
              <w:t>Contingencias</w:t>
            </w:r>
            <w:proofErr w:type="gramEnd"/>
            <w:r w:rsidRPr="00FD16E6">
              <w:rPr>
                <w:rFonts w:ascii="Arial Narrow" w:eastAsia="Calibri" w:hAnsi="Arial Narrow" w:cs="Arial Narrow"/>
                <w:color w:val="000000"/>
                <w:sz w:val="20"/>
                <w:szCs w:val="20"/>
                <w:lang w:eastAsia="es-MX"/>
              </w:rPr>
              <w:t xml:space="preserve"> socioeconómicas</w:t>
            </w:r>
          </w:p>
        </w:tc>
        <w:tc>
          <w:tcPr>
            <w:tcW w:w="2410" w:type="dxa"/>
            <w:tcBorders>
              <w:top w:val="nil"/>
              <w:left w:val="nil"/>
              <w:bottom w:val="single" w:sz="12" w:space="0" w:color="auto"/>
              <w:right w:val="single" w:sz="12" w:space="0" w:color="auto"/>
            </w:tcBorders>
          </w:tcPr>
          <w:p w14:paraId="1BBE6148"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4BA0C9DF" w14:textId="77777777" w:rsidTr="00FD16E6">
        <w:trPr>
          <w:trHeight w:val="319"/>
        </w:trPr>
        <w:tc>
          <w:tcPr>
            <w:tcW w:w="8110" w:type="dxa"/>
            <w:tcBorders>
              <w:top w:val="nil"/>
              <w:left w:val="single" w:sz="12" w:space="0" w:color="auto"/>
              <w:bottom w:val="single" w:sz="12" w:space="0" w:color="auto"/>
              <w:right w:val="single" w:sz="12" w:space="0" w:color="auto"/>
            </w:tcBorders>
          </w:tcPr>
          <w:p w14:paraId="23F0EEEC"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799 </w:t>
            </w:r>
            <w:proofErr w:type="gramStart"/>
            <w:r w:rsidRPr="00FD16E6">
              <w:rPr>
                <w:rFonts w:ascii="Arial Narrow" w:eastAsia="Calibri" w:hAnsi="Arial Narrow" w:cs="Arial Narrow"/>
                <w:color w:val="000000"/>
                <w:sz w:val="20"/>
                <w:szCs w:val="20"/>
                <w:lang w:eastAsia="es-MX"/>
              </w:rPr>
              <w:t>Otras</w:t>
            </w:r>
            <w:proofErr w:type="gramEnd"/>
            <w:r w:rsidRPr="00FD16E6">
              <w:rPr>
                <w:rFonts w:ascii="Arial Narrow" w:eastAsia="Calibri" w:hAnsi="Arial Narrow" w:cs="Arial Narrow"/>
                <w:color w:val="000000"/>
                <w:sz w:val="20"/>
                <w:szCs w:val="20"/>
                <w:lang w:eastAsia="es-MX"/>
              </w:rPr>
              <w:t xml:space="preserve"> erogaciones especiales</w:t>
            </w:r>
          </w:p>
        </w:tc>
        <w:tc>
          <w:tcPr>
            <w:tcW w:w="2410" w:type="dxa"/>
            <w:tcBorders>
              <w:top w:val="nil"/>
              <w:left w:val="nil"/>
              <w:bottom w:val="single" w:sz="12" w:space="0" w:color="auto"/>
              <w:right w:val="single" w:sz="12" w:space="0" w:color="auto"/>
            </w:tcBorders>
          </w:tcPr>
          <w:p w14:paraId="6D0A9FC9"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4EB430BF" w14:textId="77777777" w:rsidTr="00FD16E6">
        <w:trPr>
          <w:trHeight w:val="319"/>
        </w:trPr>
        <w:tc>
          <w:tcPr>
            <w:tcW w:w="8110" w:type="dxa"/>
            <w:tcBorders>
              <w:top w:val="nil"/>
              <w:left w:val="single" w:sz="12" w:space="0" w:color="auto"/>
              <w:bottom w:val="single" w:sz="12" w:space="0" w:color="auto"/>
              <w:right w:val="single" w:sz="12" w:space="0" w:color="auto"/>
            </w:tcBorders>
            <w:shd w:val="clear" w:color="auto" w:fill="95B3D7" w:themeFill="accent1" w:themeFillTint="99"/>
          </w:tcPr>
          <w:p w14:paraId="726D408F" w14:textId="77777777" w:rsidR="00400D0D" w:rsidRPr="00FD16E6" w:rsidRDefault="00400D0D">
            <w:pPr>
              <w:autoSpaceDE w:val="0"/>
              <w:autoSpaceDN w:val="0"/>
              <w:adjustRightInd w:val="0"/>
              <w:rPr>
                <w:rFonts w:ascii="Arial Narrow" w:eastAsia="Calibri" w:hAnsi="Arial Narrow" w:cs="Arial Narrow"/>
                <w:b/>
                <w:bCs/>
                <w:color w:val="FFFFFF"/>
                <w:sz w:val="20"/>
                <w:szCs w:val="20"/>
                <w:lang w:eastAsia="es-MX"/>
              </w:rPr>
            </w:pPr>
            <w:r w:rsidRPr="00FD16E6">
              <w:rPr>
                <w:rFonts w:ascii="Arial Narrow" w:eastAsia="Calibri" w:hAnsi="Arial Narrow" w:cs="Arial Narrow"/>
                <w:b/>
                <w:bCs/>
                <w:color w:val="FFFFFF"/>
                <w:sz w:val="20"/>
                <w:szCs w:val="20"/>
                <w:lang w:eastAsia="es-MX"/>
              </w:rPr>
              <w:t>8000 PARTICIPACIONES Y APORTACIONES</w:t>
            </w:r>
          </w:p>
        </w:tc>
        <w:tc>
          <w:tcPr>
            <w:tcW w:w="2410" w:type="dxa"/>
            <w:tcBorders>
              <w:top w:val="nil"/>
              <w:left w:val="nil"/>
              <w:bottom w:val="single" w:sz="12" w:space="0" w:color="auto"/>
              <w:right w:val="single" w:sz="12" w:space="0" w:color="auto"/>
            </w:tcBorders>
            <w:shd w:val="clear" w:color="auto" w:fill="95B3D7" w:themeFill="accent1" w:themeFillTint="99"/>
          </w:tcPr>
          <w:p w14:paraId="645291E7" w14:textId="77777777" w:rsidR="00400D0D" w:rsidRPr="00FD16E6" w:rsidRDefault="00400D0D">
            <w:pPr>
              <w:autoSpaceDE w:val="0"/>
              <w:autoSpaceDN w:val="0"/>
              <w:adjustRightInd w:val="0"/>
              <w:jc w:val="right"/>
              <w:rPr>
                <w:rFonts w:ascii="Arial Narrow" w:eastAsia="Calibri" w:hAnsi="Arial Narrow" w:cs="Arial Narrow"/>
                <w:color w:val="FFFFFF"/>
                <w:sz w:val="20"/>
                <w:szCs w:val="20"/>
                <w:lang w:eastAsia="es-MX"/>
              </w:rPr>
            </w:pPr>
            <w:r w:rsidRPr="00FD16E6">
              <w:rPr>
                <w:rFonts w:ascii="Arial Narrow" w:eastAsia="Calibri" w:hAnsi="Arial Narrow" w:cs="Arial Narrow"/>
                <w:color w:val="FFFFFF"/>
                <w:sz w:val="20"/>
                <w:szCs w:val="20"/>
                <w:lang w:eastAsia="es-MX"/>
              </w:rPr>
              <w:t>$0.00</w:t>
            </w:r>
          </w:p>
        </w:tc>
      </w:tr>
      <w:tr w:rsidR="00400D0D" w:rsidRPr="00FD16E6" w14:paraId="1001A3E9"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71BEE374" w14:textId="77777777" w:rsidR="00400D0D" w:rsidRPr="00FD16E6" w:rsidRDefault="00400D0D">
            <w:pPr>
              <w:autoSpaceDE w:val="0"/>
              <w:autoSpaceDN w:val="0"/>
              <w:adjustRightInd w:val="0"/>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8100 PARTICIPACIONES</w:t>
            </w:r>
          </w:p>
        </w:tc>
        <w:tc>
          <w:tcPr>
            <w:tcW w:w="2410" w:type="dxa"/>
            <w:tcBorders>
              <w:top w:val="nil"/>
              <w:left w:val="nil"/>
              <w:bottom w:val="single" w:sz="12" w:space="0" w:color="auto"/>
              <w:right w:val="single" w:sz="12" w:space="0" w:color="auto"/>
            </w:tcBorders>
          </w:tcPr>
          <w:p w14:paraId="4328D1B3" w14:textId="77777777" w:rsidR="00400D0D" w:rsidRPr="00FD16E6" w:rsidRDefault="00400D0D">
            <w:pPr>
              <w:autoSpaceDE w:val="0"/>
              <w:autoSpaceDN w:val="0"/>
              <w:adjustRightInd w:val="0"/>
              <w:jc w:val="right"/>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0.00</w:t>
            </w:r>
          </w:p>
        </w:tc>
      </w:tr>
      <w:tr w:rsidR="00400D0D" w:rsidRPr="00FD16E6" w14:paraId="5A56A81B"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29F9D9FE"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811 </w:t>
            </w:r>
            <w:proofErr w:type="gramStart"/>
            <w:r w:rsidRPr="00FD16E6">
              <w:rPr>
                <w:rFonts w:ascii="Arial Narrow" w:eastAsia="Calibri" w:hAnsi="Arial Narrow" w:cs="Arial Narrow"/>
                <w:color w:val="000000"/>
                <w:sz w:val="20"/>
                <w:szCs w:val="20"/>
                <w:lang w:eastAsia="es-MX"/>
              </w:rPr>
              <w:t>Fondo</w:t>
            </w:r>
            <w:proofErr w:type="gramEnd"/>
            <w:r w:rsidRPr="00FD16E6">
              <w:rPr>
                <w:rFonts w:ascii="Arial Narrow" w:eastAsia="Calibri" w:hAnsi="Arial Narrow" w:cs="Arial Narrow"/>
                <w:color w:val="000000"/>
                <w:sz w:val="20"/>
                <w:szCs w:val="20"/>
                <w:lang w:eastAsia="es-MX"/>
              </w:rPr>
              <w:t xml:space="preserve"> general de participaciones</w:t>
            </w:r>
          </w:p>
        </w:tc>
        <w:tc>
          <w:tcPr>
            <w:tcW w:w="2410" w:type="dxa"/>
            <w:tcBorders>
              <w:top w:val="nil"/>
              <w:left w:val="nil"/>
              <w:bottom w:val="single" w:sz="12" w:space="0" w:color="auto"/>
              <w:right w:val="single" w:sz="12" w:space="0" w:color="auto"/>
            </w:tcBorders>
          </w:tcPr>
          <w:p w14:paraId="712CAF86"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2ABED768"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497BFA89"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812 </w:t>
            </w:r>
            <w:proofErr w:type="gramStart"/>
            <w:r w:rsidRPr="00FD16E6">
              <w:rPr>
                <w:rFonts w:ascii="Arial Narrow" w:eastAsia="Calibri" w:hAnsi="Arial Narrow" w:cs="Arial Narrow"/>
                <w:color w:val="000000"/>
                <w:sz w:val="20"/>
                <w:szCs w:val="20"/>
                <w:lang w:eastAsia="es-MX"/>
              </w:rPr>
              <w:t>Fondo</w:t>
            </w:r>
            <w:proofErr w:type="gramEnd"/>
            <w:r w:rsidRPr="00FD16E6">
              <w:rPr>
                <w:rFonts w:ascii="Arial Narrow" w:eastAsia="Calibri" w:hAnsi="Arial Narrow" w:cs="Arial Narrow"/>
                <w:color w:val="000000"/>
                <w:sz w:val="20"/>
                <w:szCs w:val="20"/>
                <w:lang w:eastAsia="es-MX"/>
              </w:rPr>
              <w:t xml:space="preserve"> de fomento municipal</w:t>
            </w:r>
          </w:p>
        </w:tc>
        <w:tc>
          <w:tcPr>
            <w:tcW w:w="2410" w:type="dxa"/>
            <w:tcBorders>
              <w:top w:val="nil"/>
              <w:left w:val="nil"/>
              <w:bottom w:val="single" w:sz="12" w:space="0" w:color="auto"/>
              <w:right w:val="single" w:sz="12" w:space="0" w:color="auto"/>
            </w:tcBorders>
          </w:tcPr>
          <w:p w14:paraId="344734BC"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3925D3AB" w14:textId="77777777" w:rsidTr="00FD16E6">
        <w:trPr>
          <w:trHeight w:val="319"/>
        </w:trPr>
        <w:tc>
          <w:tcPr>
            <w:tcW w:w="8110" w:type="dxa"/>
            <w:tcBorders>
              <w:top w:val="nil"/>
              <w:left w:val="single" w:sz="12" w:space="0" w:color="auto"/>
              <w:bottom w:val="single" w:sz="12" w:space="0" w:color="auto"/>
              <w:right w:val="single" w:sz="12" w:space="0" w:color="auto"/>
            </w:tcBorders>
          </w:tcPr>
          <w:p w14:paraId="765A72B7"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813 </w:t>
            </w:r>
            <w:proofErr w:type="gramStart"/>
            <w:r w:rsidRPr="00FD16E6">
              <w:rPr>
                <w:rFonts w:ascii="Arial Narrow" w:eastAsia="Calibri" w:hAnsi="Arial Narrow" w:cs="Arial Narrow"/>
                <w:color w:val="000000"/>
                <w:sz w:val="20"/>
                <w:szCs w:val="20"/>
                <w:lang w:eastAsia="es-MX"/>
              </w:rPr>
              <w:t>Participaciones</w:t>
            </w:r>
            <w:proofErr w:type="gramEnd"/>
            <w:r w:rsidRPr="00FD16E6">
              <w:rPr>
                <w:rFonts w:ascii="Arial Narrow" w:eastAsia="Calibri" w:hAnsi="Arial Narrow" w:cs="Arial Narrow"/>
                <w:color w:val="000000"/>
                <w:sz w:val="20"/>
                <w:szCs w:val="20"/>
                <w:lang w:eastAsia="es-MX"/>
              </w:rPr>
              <w:t xml:space="preserve"> de las entidades federativas a los municipios</w:t>
            </w:r>
          </w:p>
        </w:tc>
        <w:tc>
          <w:tcPr>
            <w:tcW w:w="2410" w:type="dxa"/>
            <w:tcBorders>
              <w:top w:val="nil"/>
              <w:left w:val="nil"/>
              <w:bottom w:val="single" w:sz="12" w:space="0" w:color="auto"/>
              <w:right w:val="single" w:sz="12" w:space="0" w:color="auto"/>
            </w:tcBorders>
          </w:tcPr>
          <w:p w14:paraId="06EFD0B1"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4FEBFF54" w14:textId="77777777" w:rsidTr="00FD16E6">
        <w:trPr>
          <w:trHeight w:val="319"/>
        </w:trPr>
        <w:tc>
          <w:tcPr>
            <w:tcW w:w="8110" w:type="dxa"/>
            <w:tcBorders>
              <w:top w:val="nil"/>
              <w:left w:val="single" w:sz="12" w:space="0" w:color="auto"/>
              <w:bottom w:val="single" w:sz="12" w:space="0" w:color="auto"/>
              <w:right w:val="single" w:sz="12" w:space="0" w:color="auto"/>
            </w:tcBorders>
          </w:tcPr>
          <w:p w14:paraId="7B3617E4"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814 </w:t>
            </w:r>
            <w:proofErr w:type="gramStart"/>
            <w:r w:rsidRPr="00FD16E6">
              <w:rPr>
                <w:rFonts w:ascii="Arial Narrow" w:eastAsia="Calibri" w:hAnsi="Arial Narrow" w:cs="Arial Narrow"/>
                <w:color w:val="000000"/>
                <w:sz w:val="20"/>
                <w:szCs w:val="20"/>
                <w:lang w:eastAsia="es-MX"/>
              </w:rPr>
              <w:t>Otros</w:t>
            </w:r>
            <w:proofErr w:type="gramEnd"/>
            <w:r w:rsidRPr="00FD16E6">
              <w:rPr>
                <w:rFonts w:ascii="Arial Narrow" w:eastAsia="Calibri" w:hAnsi="Arial Narrow" w:cs="Arial Narrow"/>
                <w:color w:val="000000"/>
                <w:sz w:val="20"/>
                <w:szCs w:val="20"/>
                <w:lang w:eastAsia="es-MX"/>
              </w:rPr>
              <w:t xml:space="preserve"> conceptos participables de la Federación a entidades federativas</w:t>
            </w:r>
          </w:p>
        </w:tc>
        <w:tc>
          <w:tcPr>
            <w:tcW w:w="2410" w:type="dxa"/>
            <w:tcBorders>
              <w:top w:val="nil"/>
              <w:left w:val="nil"/>
              <w:bottom w:val="single" w:sz="12" w:space="0" w:color="auto"/>
              <w:right w:val="single" w:sz="12" w:space="0" w:color="auto"/>
            </w:tcBorders>
          </w:tcPr>
          <w:p w14:paraId="653F7EAF"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56D7D145" w14:textId="77777777" w:rsidTr="00FD16E6">
        <w:trPr>
          <w:trHeight w:val="319"/>
        </w:trPr>
        <w:tc>
          <w:tcPr>
            <w:tcW w:w="8110" w:type="dxa"/>
            <w:tcBorders>
              <w:top w:val="nil"/>
              <w:left w:val="single" w:sz="12" w:space="0" w:color="auto"/>
              <w:bottom w:val="single" w:sz="12" w:space="0" w:color="auto"/>
              <w:right w:val="single" w:sz="12" w:space="0" w:color="auto"/>
            </w:tcBorders>
          </w:tcPr>
          <w:p w14:paraId="2BAF07BE"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815 </w:t>
            </w:r>
            <w:proofErr w:type="gramStart"/>
            <w:r w:rsidRPr="00FD16E6">
              <w:rPr>
                <w:rFonts w:ascii="Arial Narrow" w:eastAsia="Calibri" w:hAnsi="Arial Narrow" w:cs="Arial Narrow"/>
                <w:color w:val="000000"/>
                <w:sz w:val="20"/>
                <w:szCs w:val="20"/>
                <w:lang w:eastAsia="es-MX"/>
              </w:rPr>
              <w:t>Otros</w:t>
            </w:r>
            <w:proofErr w:type="gramEnd"/>
            <w:r w:rsidRPr="00FD16E6">
              <w:rPr>
                <w:rFonts w:ascii="Arial Narrow" w:eastAsia="Calibri" w:hAnsi="Arial Narrow" w:cs="Arial Narrow"/>
                <w:color w:val="000000"/>
                <w:sz w:val="20"/>
                <w:szCs w:val="20"/>
                <w:lang w:eastAsia="es-MX"/>
              </w:rPr>
              <w:t xml:space="preserve"> conceptos participables de la Federación a municipios</w:t>
            </w:r>
          </w:p>
        </w:tc>
        <w:tc>
          <w:tcPr>
            <w:tcW w:w="2410" w:type="dxa"/>
            <w:tcBorders>
              <w:top w:val="nil"/>
              <w:left w:val="nil"/>
              <w:bottom w:val="single" w:sz="12" w:space="0" w:color="auto"/>
              <w:right w:val="single" w:sz="12" w:space="0" w:color="auto"/>
            </w:tcBorders>
          </w:tcPr>
          <w:p w14:paraId="74C8CFC6"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2A240589" w14:textId="77777777" w:rsidTr="00FD16E6">
        <w:trPr>
          <w:trHeight w:val="319"/>
        </w:trPr>
        <w:tc>
          <w:tcPr>
            <w:tcW w:w="8110" w:type="dxa"/>
            <w:tcBorders>
              <w:top w:val="nil"/>
              <w:left w:val="single" w:sz="12" w:space="0" w:color="auto"/>
              <w:bottom w:val="single" w:sz="12" w:space="0" w:color="auto"/>
              <w:right w:val="single" w:sz="12" w:space="0" w:color="auto"/>
            </w:tcBorders>
          </w:tcPr>
          <w:p w14:paraId="3084251A"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816 </w:t>
            </w:r>
            <w:proofErr w:type="gramStart"/>
            <w:r w:rsidRPr="00FD16E6">
              <w:rPr>
                <w:rFonts w:ascii="Arial Narrow" w:eastAsia="Calibri" w:hAnsi="Arial Narrow" w:cs="Arial Narrow"/>
                <w:color w:val="000000"/>
                <w:sz w:val="20"/>
                <w:szCs w:val="20"/>
                <w:lang w:eastAsia="es-MX"/>
              </w:rPr>
              <w:t>Convenios</w:t>
            </w:r>
            <w:proofErr w:type="gramEnd"/>
            <w:r w:rsidRPr="00FD16E6">
              <w:rPr>
                <w:rFonts w:ascii="Arial Narrow" w:eastAsia="Calibri" w:hAnsi="Arial Narrow" w:cs="Arial Narrow"/>
                <w:color w:val="000000"/>
                <w:sz w:val="20"/>
                <w:szCs w:val="20"/>
                <w:lang w:eastAsia="es-MX"/>
              </w:rPr>
              <w:t xml:space="preserve"> de colaboración administrativa</w:t>
            </w:r>
          </w:p>
        </w:tc>
        <w:tc>
          <w:tcPr>
            <w:tcW w:w="2410" w:type="dxa"/>
            <w:tcBorders>
              <w:top w:val="nil"/>
              <w:left w:val="nil"/>
              <w:bottom w:val="single" w:sz="12" w:space="0" w:color="auto"/>
              <w:right w:val="single" w:sz="12" w:space="0" w:color="auto"/>
            </w:tcBorders>
          </w:tcPr>
          <w:p w14:paraId="58901289"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2FAB1BCE" w14:textId="77777777" w:rsidTr="00FD16E6">
        <w:trPr>
          <w:trHeight w:val="319"/>
        </w:trPr>
        <w:tc>
          <w:tcPr>
            <w:tcW w:w="8110" w:type="dxa"/>
            <w:tcBorders>
              <w:top w:val="nil"/>
              <w:left w:val="single" w:sz="12" w:space="0" w:color="auto"/>
              <w:bottom w:val="single" w:sz="12" w:space="0" w:color="auto"/>
              <w:right w:val="single" w:sz="12" w:space="0" w:color="auto"/>
            </w:tcBorders>
          </w:tcPr>
          <w:p w14:paraId="42F52499" w14:textId="77777777" w:rsidR="00400D0D" w:rsidRPr="00FD16E6" w:rsidRDefault="00400D0D">
            <w:pPr>
              <w:autoSpaceDE w:val="0"/>
              <w:autoSpaceDN w:val="0"/>
              <w:adjustRightInd w:val="0"/>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8300 APORTACIONES</w:t>
            </w:r>
          </w:p>
        </w:tc>
        <w:tc>
          <w:tcPr>
            <w:tcW w:w="2410" w:type="dxa"/>
            <w:tcBorders>
              <w:top w:val="nil"/>
              <w:left w:val="nil"/>
              <w:bottom w:val="single" w:sz="12" w:space="0" w:color="auto"/>
              <w:right w:val="single" w:sz="12" w:space="0" w:color="auto"/>
            </w:tcBorders>
          </w:tcPr>
          <w:p w14:paraId="5189D487" w14:textId="77777777" w:rsidR="00400D0D" w:rsidRPr="00FD16E6" w:rsidRDefault="00400D0D">
            <w:pPr>
              <w:autoSpaceDE w:val="0"/>
              <w:autoSpaceDN w:val="0"/>
              <w:adjustRightInd w:val="0"/>
              <w:jc w:val="right"/>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0.00</w:t>
            </w:r>
          </w:p>
        </w:tc>
      </w:tr>
      <w:tr w:rsidR="00400D0D" w:rsidRPr="00FD16E6" w14:paraId="0ADB7FED" w14:textId="77777777" w:rsidTr="00FD16E6">
        <w:trPr>
          <w:trHeight w:val="319"/>
        </w:trPr>
        <w:tc>
          <w:tcPr>
            <w:tcW w:w="8110" w:type="dxa"/>
            <w:tcBorders>
              <w:top w:val="nil"/>
              <w:left w:val="single" w:sz="12" w:space="0" w:color="auto"/>
              <w:bottom w:val="single" w:sz="12" w:space="0" w:color="auto"/>
              <w:right w:val="single" w:sz="12" w:space="0" w:color="auto"/>
            </w:tcBorders>
          </w:tcPr>
          <w:p w14:paraId="525682BB"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831 </w:t>
            </w:r>
            <w:proofErr w:type="gramStart"/>
            <w:r w:rsidRPr="00FD16E6">
              <w:rPr>
                <w:rFonts w:ascii="Arial Narrow" w:eastAsia="Calibri" w:hAnsi="Arial Narrow" w:cs="Arial Narrow"/>
                <w:color w:val="000000"/>
                <w:sz w:val="20"/>
                <w:szCs w:val="20"/>
                <w:lang w:eastAsia="es-MX"/>
              </w:rPr>
              <w:t>Aportaciones</w:t>
            </w:r>
            <w:proofErr w:type="gramEnd"/>
            <w:r w:rsidRPr="00FD16E6">
              <w:rPr>
                <w:rFonts w:ascii="Arial Narrow" w:eastAsia="Calibri" w:hAnsi="Arial Narrow" w:cs="Arial Narrow"/>
                <w:color w:val="000000"/>
                <w:sz w:val="20"/>
                <w:szCs w:val="20"/>
                <w:lang w:eastAsia="es-MX"/>
              </w:rPr>
              <w:t xml:space="preserve"> de la Federación a las entidades federativas</w:t>
            </w:r>
          </w:p>
        </w:tc>
        <w:tc>
          <w:tcPr>
            <w:tcW w:w="2410" w:type="dxa"/>
            <w:tcBorders>
              <w:top w:val="nil"/>
              <w:left w:val="nil"/>
              <w:bottom w:val="single" w:sz="12" w:space="0" w:color="auto"/>
              <w:right w:val="single" w:sz="12" w:space="0" w:color="auto"/>
            </w:tcBorders>
          </w:tcPr>
          <w:p w14:paraId="5BE2120E"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1D535C58" w14:textId="77777777" w:rsidTr="00FD16E6">
        <w:trPr>
          <w:trHeight w:val="319"/>
        </w:trPr>
        <w:tc>
          <w:tcPr>
            <w:tcW w:w="8110" w:type="dxa"/>
            <w:tcBorders>
              <w:top w:val="nil"/>
              <w:left w:val="single" w:sz="12" w:space="0" w:color="auto"/>
              <w:bottom w:val="single" w:sz="12" w:space="0" w:color="auto"/>
              <w:right w:val="single" w:sz="12" w:space="0" w:color="auto"/>
            </w:tcBorders>
          </w:tcPr>
          <w:p w14:paraId="21C75C99"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832 </w:t>
            </w:r>
            <w:proofErr w:type="gramStart"/>
            <w:r w:rsidRPr="00FD16E6">
              <w:rPr>
                <w:rFonts w:ascii="Arial Narrow" w:eastAsia="Calibri" w:hAnsi="Arial Narrow" w:cs="Arial Narrow"/>
                <w:color w:val="000000"/>
                <w:sz w:val="20"/>
                <w:szCs w:val="20"/>
                <w:lang w:eastAsia="es-MX"/>
              </w:rPr>
              <w:t>Aportaciones</w:t>
            </w:r>
            <w:proofErr w:type="gramEnd"/>
            <w:r w:rsidRPr="00FD16E6">
              <w:rPr>
                <w:rFonts w:ascii="Arial Narrow" w:eastAsia="Calibri" w:hAnsi="Arial Narrow" w:cs="Arial Narrow"/>
                <w:color w:val="000000"/>
                <w:sz w:val="20"/>
                <w:szCs w:val="20"/>
                <w:lang w:eastAsia="es-MX"/>
              </w:rPr>
              <w:t xml:space="preserve"> de la Federación a municipios</w:t>
            </w:r>
          </w:p>
        </w:tc>
        <w:tc>
          <w:tcPr>
            <w:tcW w:w="2410" w:type="dxa"/>
            <w:tcBorders>
              <w:top w:val="nil"/>
              <w:left w:val="nil"/>
              <w:bottom w:val="single" w:sz="12" w:space="0" w:color="auto"/>
              <w:right w:val="single" w:sz="12" w:space="0" w:color="auto"/>
            </w:tcBorders>
          </w:tcPr>
          <w:p w14:paraId="78382794"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0F21D192" w14:textId="77777777" w:rsidTr="00FD16E6">
        <w:trPr>
          <w:trHeight w:val="319"/>
        </w:trPr>
        <w:tc>
          <w:tcPr>
            <w:tcW w:w="8110" w:type="dxa"/>
            <w:tcBorders>
              <w:top w:val="nil"/>
              <w:left w:val="single" w:sz="12" w:space="0" w:color="auto"/>
              <w:bottom w:val="single" w:sz="12" w:space="0" w:color="auto"/>
              <w:right w:val="single" w:sz="12" w:space="0" w:color="auto"/>
            </w:tcBorders>
          </w:tcPr>
          <w:p w14:paraId="220A4DF3"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833 </w:t>
            </w:r>
            <w:proofErr w:type="gramStart"/>
            <w:r w:rsidRPr="00FD16E6">
              <w:rPr>
                <w:rFonts w:ascii="Arial Narrow" w:eastAsia="Calibri" w:hAnsi="Arial Narrow" w:cs="Arial Narrow"/>
                <w:color w:val="000000"/>
                <w:sz w:val="20"/>
                <w:szCs w:val="20"/>
                <w:lang w:eastAsia="es-MX"/>
              </w:rPr>
              <w:t>Aportaciones</w:t>
            </w:r>
            <w:proofErr w:type="gramEnd"/>
            <w:r w:rsidRPr="00FD16E6">
              <w:rPr>
                <w:rFonts w:ascii="Arial Narrow" w:eastAsia="Calibri" w:hAnsi="Arial Narrow" w:cs="Arial Narrow"/>
                <w:color w:val="000000"/>
                <w:sz w:val="20"/>
                <w:szCs w:val="20"/>
                <w:lang w:eastAsia="es-MX"/>
              </w:rPr>
              <w:t xml:space="preserve"> de las entidades federativas a los municipios</w:t>
            </w:r>
          </w:p>
        </w:tc>
        <w:tc>
          <w:tcPr>
            <w:tcW w:w="2410" w:type="dxa"/>
            <w:tcBorders>
              <w:top w:val="nil"/>
              <w:left w:val="nil"/>
              <w:bottom w:val="single" w:sz="12" w:space="0" w:color="auto"/>
              <w:right w:val="single" w:sz="12" w:space="0" w:color="auto"/>
            </w:tcBorders>
          </w:tcPr>
          <w:p w14:paraId="005D1CAD"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3EE52EA3" w14:textId="77777777" w:rsidTr="00FD16E6">
        <w:trPr>
          <w:trHeight w:val="319"/>
        </w:trPr>
        <w:tc>
          <w:tcPr>
            <w:tcW w:w="8110" w:type="dxa"/>
            <w:tcBorders>
              <w:top w:val="nil"/>
              <w:left w:val="single" w:sz="12" w:space="0" w:color="auto"/>
              <w:bottom w:val="single" w:sz="12" w:space="0" w:color="auto"/>
              <w:right w:val="single" w:sz="12" w:space="0" w:color="auto"/>
            </w:tcBorders>
          </w:tcPr>
          <w:p w14:paraId="1F7194C6"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834 </w:t>
            </w:r>
            <w:proofErr w:type="gramStart"/>
            <w:r w:rsidRPr="00FD16E6">
              <w:rPr>
                <w:rFonts w:ascii="Arial Narrow" w:eastAsia="Calibri" w:hAnsi="Arial Narrow" w:cs="Arial Narrow"/>
                <w:color w:val="000000"/>
                <w:sz w:val="20"/>
                <w:szCs w:val="20"/>
                <w:lang w:eastAsia="es-MX"/>
              </w:rPr>
              <w:t>Aportaciones</w:t>
            </w:r>
            <w:proofErr w:type="gramEnd"/>
            <w:r w:rsidRPr="00FD16E6">
              <w:rPr>
                <w:rFonts w:ascii="Arial Narrow" w:eastAsia="Calibri" w:hAnsi="Arial Narrow" w:cs="Arial Narrow"/>
                <w:color w:val="000000"/>
                <w:sz w:val="20"/>
                <w:szCs w:val="20"/>
                <w:lang w:eastAsia="es-MX"/>
              </w:rPr>
              <w:t xml:space="preserve"> previstas en leyes y decretos al sistema de protección social</w:t>
            </w:r>
          </w:p>
        </w:tc>
        <w:tc>
          <w:tcPr>
            <w:tcW w:w="2410" w:type="dxa"/>
            <w:tcBorders>
              <w:top w:val="nil"/>
              <w:left w:val="nil"/>
              <w:bottom w:val="single" w:sz="12" w:space="0" w:color="auto"/>
              <w:right w:val="single" w:sz="12" w:space="0" w:color="auto"/>
            </w:tcBorders>
          </w:tcPr>
          <w:p w14:paraId="636543C1"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66BB5C4B" w14:textId="77777777" w:rsidTr="00FD16E6">
        <w:trPr>
          <w:trHeight w:val="382"/>
        </w:trPr>
        <w:tc>
          <w:tcPr>
            <w:tcW w:w="8110" w:type="dxa"/>
            <w:tcBorders>
              <w:top w:val="nil"/>
              <w:left w:val="single" w:sz="12" w:space="0" w:color="auto"/>
              <w:bottom w:val="single" w:sz="12" w:space="0" w:color="auto"/>
              <w:right w:val="single" w:sz="12" w:space="0" w:color="auto"/>
            </w:tcBorders>
          </w:tcPr>
          <w:p w14:paraId="793AEFCA"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835 </w:t>
            </w:r>
            <w:proofErr w:type="gramStart"/>
            <w:r w:rsidRPr="00FD16E6">
              <w:rPr>
                <w:rFonts w:ascii="Arial Narrow" w:eastAsia="Calibri" w:hAnsi="Arial Narrow" w:cs="Arial Narrow"/>
                <w:color w:val="000000"/>
                <w:sz w:val="20"/>
                <w:szCs w:val="20"/>
                <w:lang w:eastAsia="es-MX"/>
              </w:rPr>
              <w:t>Aportaciones</w:t>
            </w:r>
            <w:proofErr w:type="gramEnd"/>
            <w:r w:rsidRPr="00FD16E6">
              <w:rPr>
                <w:rFonts w:ascii="Arial Narrow" w:eastAsia="Calibri" w:hAnsi="Arial Narrow" w:cs="Arial Narrow"/>
                <w:color w:val="000000"/>
                <w:sz w:val="20"/>
                <w:szCs w:val="20"/>
                <w:lang w:eastAsia="es-MX"/>
              </w:rPr>
              <w:t xml:space="preserve"> previstas en leyes y decretos compensatorias a entidades federativas y municipios</w:t>
            </w:r>
          </w:p>
        </w:tc>
        <w:tc>
          <w:tcPr>
            <w:tcW w:w="2410" w:type="dxa"/>
            <w:tcBorders>
              <w:top w:val="nil"/>
              <w:left w:val="nil"/>
              <w:bottom w:val="single" w:sz="12" w:space="0" w:color="auto"/>
              <w:right w:val="single" w:sz="12" w:space="0" w:color="auto"/>
            </w:tcBorders>
          </w:tcPr>
          <w:p w14:paraId="650E0AA6"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6CEA90BA" w14:textId="77777777" w:rsidTr="00FD16E6">
        <w:trPr>
          <w:trHeight w:val="319"/>
        </w:trPr>
        <w:tc>
          <w:tcPr>
            <w:tcW w:w="8110" w:type="dxa"/>
            <w:tcBorders>
              <w:top w:val="nil"/>
              <w:left w:val="single" w:sz="12" w:space="0" w:color="auto"/>
              <w:bottom w:val="single" w:sz="12" w:space="0" w:color="auto"/>
              <w:right w:val="single" w:sz="12" w:space="0" w:color="auto"/>
            </w:tcBorders>
          </w:tcPr>
          <w:p w14:paraId="3CD088DB" w14:textId="77777777" w:rsidR="00400D0D" w:rsidRPr="00FD16E6" w:rsidRDefault="00400D0D">
            <w:pPr>
              <w:autoSpaceDE w:val="0"/>
              <w:autoSpaceDN w:val="0"/>
              <w:adjustRightInd w:val="0"/>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8500 CONVENIOS</w:t>
            </w:r>
          </w:p>
        </w:tc>
        <w:tc>
          <w:tcPr>
            <w:tcW w:w="2410" w:type="dxa"/>
            <w:tcBorders>
              <w:top w:val="nil"/>
              <w:left w:val="nil"/>
              <w:bottom w:val="single" w:sz="12" w:space="0" w:color="auto"/>
              <w:right w:val="single" w:sz="12" w:space="0" w:color="auto"/>
            </w:tcBorders>
          </w:tcPr>
          <w:p w14:paraId="271F0AB5" w14:textId="77777777" w:rsidR="00400D0D" w:rsidRPr="00FD16E6" w:rsidRDefault="00400D0D">
            <w:pPr>
              <w:autoSpaceDE w:val="0"/>
              <w:autoSpaceDN w:val="0"/>
              <w:adjustRightInd w:val="0"/>
              <w:jc w:val="right"/>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0.00</w:t>
            </w:r>
          </w:p>
        </w:tc>
      </w:tr>
      <w:tr w:rsidR="00400D0D" w:rsidRPr="00FD16E6" w14:paraId="4062781D" w14:textId="77777777" w:rsidTr="00FD16E6">
        <w:trPr>
          <w:trHeight w:val="319"/>
        </w:trPr>
        <w:tc>
          <w:tcPr>
            <w:tcW w:w="8110" w:type="dxa"/>
            <w:tcBorders>
              <w:top w:val="nil"/>
              <w:left w:val="single" w:sz="12" w:space="0" w:color="auto"/>
              <w:bottom w:val="single" w:sz="12" w:space="0" w:color="auto"/>
              <w:right w:val="single" w:sz="12" w:space="0" w:color="auto"/>
            </w:tcBorders>
          </w:tcPr>
          <w:p w14:paraId="7DBF1AA4"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851 </w:t>
            </w:r>
            <w:proofErr w:type="gramStart"/>
            <w:r w:rsidRPr="00FD16E6">
              <w:rPr>
                <w:rFonts w:ascii="Arial Narrow" w:eastAsia="Calibri" w:hAnsi="Arial Narrow" w:cs="Arial Narrow"/>
                <w:color w:val="000000"/>
                <w:sz w:val="20"/>
                <w:szCs w:val="20"/>
                <w:lang w:eastAsia="es-MX"/>
              </w:rPr>
              <w:t>Convenios</w:t>
            </w:r>
            <w:proofErr w:type="gramEnd"/>
            <w:r w:rsidRPr="00FD16E6">
              <w:rPr>
                <w:rFonts w:ascii="Arial Narrow" w:eastAsia="Calibri" w:hAnsi="Arial Narrow" w:cs="Arial Narrow"/>
                <w:color w:val="000000"/>
                <w:sz w:val="20"/>
                <w:szCs w:val="20"/>
                <w:lang w:eastAsia="es-MX"/>
              </w:rPr>
              <w:t xml:space="preserve"> de reasignación</w:t>
            </w:r>
          </w:p>
        </w:tc>
        <w:tc>
          <w:tcPr>
            <w:tcW w:w="2410" w:type="dxa"/>
            <w:tcBorders>
              <w:top w:val="nil"/>
              <w:left w:val="nil"/>
              <w:bottom w:val="single" w:sz="12" w:space="0" w:color="auto"/>
              <w:right w:val="single" w:sz="12" w:space="0" w:color="auto"/>
            </w:tcBorders>
          </w:tcPr>
          <w:p w14:paraId="276DF526"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364C0B44" w14:textId="77777777" w:rsidTr="00FD16E6">
        <w:trPr>
          <w:trHeight w:val="319"/>
        </w:trPr>
        <w:tc>
          <w:tcPr>
            <w:tcW w:w="8110" w:type="dxa"/>
            <w:tcBorders>
              <w:top w:val="nil"/>
              <w:left w:val="single" w:sz="12" w:space="0" w:color="auto"/>
              <w:bottom w:val="single" w:sz="12" w:space="0" w:color="auto"/>
              <w:right w:val="single" w:sz="12" w:space="0" w:color="auto"/>
            </w:tcBorders>
          </w:tcPr>
          <w:p w14:paraId="1CA6CB0D"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852 </w:t>
            </w:r>
            <w:proofErr w:type="gramStart"/>
            <w:r w:rsidRPr="00FD16E6">
              <w:rPr>
                <w:rFonts w:ascii="Arial Narrow" w:eastAsia="Calibri" w:hAnsi="Arial Narrow" w:cs="Arial Narrow"/>
                <w:color w:val="000000"/>
                <w:sz w:val="20"/>
                <w:szCs w:val="20"/>
                <w:lang w:eastAsia="es-MX"/>
              </w:rPr>
              <w:t>Convenios</w:t>
            </w:r>
            <w:proofErr w:type="gramEnd"/>
            <w:r w:rsidRPr="00FD16E6">
              <w:rPr>
                <w:rFonts w:ascii="Arial Narrow" w:eastAsia="Calibri" w:hAnsi="Arial Narrow" w:cs="Arial Narrow"/>
                <w:color w:val="000000"/>
                <w:sz w:val="20"/>
                <w:szCs w:val="20"/>
                <w:lang w:eastAsia="es-MX"/>
              </w:rPr>
              <w:t xml:space="preserve"> de descentralización</w:t>
            </w:r>
          </w:p>
        </w:tc>
        <w:tc>
          <w:tcPr>
            <w:tcW w:w="2410" w:type="dxa"/>
            <w:tcBorders>
              <w:top w:val="nil"/>
              <w:left w:val="nil"/>
              <w:bottom w:val="single" w:sz="12" w:space="0" w:color="auto"/>
              <w:right w:val="single" w:sz="12" w:space="0" w:color="auto"/>
            </w:tcBorders>
          </w:tcPr>
          <w:p w14:paraId="45C87562"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593C2A09" w14:textId="77777777" w:rsidTr="00FD16E6">
        <w:trPr>
          <w:trHeight w:val="319"/>
        </w:trPr>
        <w:tc>
          <w:tcPr>
            <w:tcW w:w="8110" w:type="dxa"/>
            <w:tcBorders>
              <w:top w:val="nil"/>
              <w:left w:val="single" w:sz="12" w:space="0" w:color="auto"/>
              <w:bottom w:val="single" w:sz="12" w:space="0" w:color="auto"/>
              <w:right w:val="single" w:sz="12" w:space="0" w:color="auto"/>
            </w:tcBorders>
          </w:tcPr>
          <w:p w14:paraId="1E59014D"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lastRenderedPageBreak/>
              <w:t xml:space="preserve">853 </w:t>
            </w:r>
            <w:proofErr w:type="gramStart"/>
            <w:r w:rsidRPr="00FD16E6">
              <w:rPr>
                <w:rFonts w:ascii="Arial Narrow" w:eastAsia="Calibri" w:hAnsi="Arial Narrow" w:cs="Arial Narrow"/>
                <w:color w:val="000000"/>
                <w:sz w:val="20"/>
                <w:szCs w:val="20"/>
                <w:lang w:eastAsia="es-MX"/>
              </w:rPr>
              <w:t>Otros</w:t>
            </w:r>
            <w:proofErr w:type="gramEnd"/>
            <w:r w:rsidRPr="00FD16E6">
              <w:rPr>
                <w:rFonts w:ascii="Arial Narrow" w:eastAsia="Calibri" w:hAnsi="Arial Narrow" w:cs="Arial Narrow"/>
                <w:color w:val="000000"/>
                <w:sz w:val="20"/>
                <w:szCs w:val="20"/>
                <w:lang w:eastAsia="es-MX"/>
              </w:rPr>
              <w:t xml:space="preserve"> convenios</w:t>
            </w:r>
          </w:p>
        </w:tc>
        <w:tc>
          <w:tcPr>
            <w:tcW w:w="2410" w:type="dxa"/>
            <w:tcBorders>
              <w:top w:val="nil"/>
              <w:left w:val="nil"/>
              <w:bottom w:val="single" w:sz="12" w:space="0" w:color="auto"/>
              <w:right w:val="single" w:sz="12" w:space="0" w:color="auto"/>
            </w:tcBorders>
          </w:tcPr>
          <w:p w14:paraId="5793B965"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04551F0F" w14:textId="77777777" w:rsidTr="00FD16E6">
        <w:trPr>
          <w:trHeight w:val="319"/>
        </w:trPr>
        <w:tc>
          <w:tcPr>
            <w:tcW w:w="8110" w:type="dxa"/>
            <w:tcBorders>
              <w:top w:val="nil"/>
              <w:left w:val="single" w:sz="12" w:space="0" w:color="auto"/>
              <w:bottom w:val="single" w:sz="12" w:space="0" w:color="auto"/>
              <w:right w:val="single" w:sz="12" w:space="0" w:color="auto"/>
            </w:tcBorders>
            <w:shd w:val="clear" w:color="auto" w:fill="95B3D7" w:themeFill="accent1" w:themeFillTint="99"/>
          </w:tcPr>
          <w:p w14:paraId="74258D02" w14:textId="77777777" w:rsidR="00400D0D" w:rsidRPr="00FD16E6" w:rsidRDefault="00400D0D">
            <w:pPr>
              <w:autoSpaceDE w:val="0"/>
              <w:autoSpaceDN w:val="0"/>
              <w:adjustRightInd w:val="0"/>
              <w:rPr>
                <w:rFonts w:ascii="Arial Narrow" w:eastAsia="Calibri" w:hAnsi="Arial Narrow" w:cs="Arial Narrow"/>
                <w:b/>
                <w:bCs/>
                <w:color w:val="FFFFFF"/>
                <w:sz w:val="20"/>
                <w:szCs w:val="20"/>
                <w:lang w:eastAsia="es-MX"/>
              </w:rPr>
            </w:pPr>
            <w:r w:rsidRPr="00FD16E6">
              <w:rPr>
                <w:rFonts w:ascii="Arial Narrow" w:eastAsia="Calibri" w:hAnsi="Arial Narrow" w:cs="Arial Narrow"/>
                <w:b/>
                <w:bCs/>
                <w:color w:val="FFFFFF"/>
                <w:sz w:val="20"/>
                <w:szCs w:val="20"/>
                <w:lang w:eastAsia="es-MX"/>
              </w:rPr>
              <w:t>9000 DEUDA PÚBLICA</w:t>
            </w:r>
          </w:p>
        </w:tc>
        <w:tc>
          <w:tcPr>
            <w:tcW w:w="2410" w:type="dxa"/>
            <w:tcBorders>
              <w:top w:val="nil"/>
              <w:left w:val="nil"/>
              <w:bottom w:val="single" w:sz="12" w:space="0" w:color="auto"/>
              <w:right w:val="single" w:sz="12" w:space="0" w:color="auto"/>
            </w:tcBorders>
            <w:shd w:val="clear" w:color="auto" w:fill="95B3D7" w:themeFill="accent1" w:themeFillTint="99"/>
          </w:tcPr>
          <w:p w14:paraId="5F9F7B96" w14:textId="77777777" w:rsidR="00400D0D" w:rsidRPr="00FD16E6" w:rsidRDefault="00400D0D">
            <w:pPr>
              <w:autoSpaceDE w:val="0"/>
              <w:autoSpaceDN w:val="0"/>
              <w:adjustRightInd w:val="0"/>
              <w:jc w:val="right"/>
              <w:rPr>
                <w:rFonts w:ascii="Arial Narrow" w:eastAsia="Calibri" w:hAnsi="Arial Narrow" w:cs="Arial Narrow"/>
                <w:b/>
                <w:bCs/>
                <w:color w:val="FFFFFF"/>
                <w:sz w:val="20"/>
                <w:szCs w:val="20"/>
                <w:lang w:eastAsia="es-MX"/>
              </w:rPr>
            </w:pPr>
            <w:r w:rsidRPr="00FD16E6">
              <w:rPr>
                <w:rFonts w:ascii="Arial Narrow" w:eastAsia="Calibri" w:hAnsi="Arial Narrow" w:cs="Arial Narrow"/>
                <w:b/>
                <w:bCs/>
                <w:color w:val="FFFFFF"/>
                <w:sz w:val="20"/>
                <w:szCs w:val="20"/>
                <w:lang w:eastAsia="es-MX"/>
              </w:rPr>
              <w:t>$0.00</w:t>
            </w:r>
          </w:p>
        </w:tc>
      </w:tr>
      <w:tr w:rsidR="00400D0D" w:rsidRPr="00FD16E6" w14:paraId="55CB9F48"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509535B3" w14:textId="77777777" w:rsidR="00400D0D" w:rsidRPr="00FD16E6" w:rsidRDefault="00400D0D">
            <w:pPr>
              <w:autoSpaceDE w:val="0"/>
              <w:autoSpaceDN w:val="0"/>
              <w:adjustRightInd w:val="0"/>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9100 AMORTIZACION DE LA DEUDA PÚBLICA</w:t>
            </w:r>
          </w:p>
        </w:tc>
        <w:tc>
          <w:tcPr>
            <w:tcW w:w="2410" w:type="dxa"/>
            <w:tcBorders>
              <w:top w:val="nil"/>
              <w:left w:val="nil"/>
              <w:bottom w:val="single" w:sz="12" w:space="0" w:color="auto"/>
              <w:right w:val="single" w:sz="12" w:space="0" w:color="auto"/>
            </w:tcBorders>
          </w:tcPr>
          <w:p w14:paraId="0739F729" w14:textId="77777777" w:rsidR="00400D0D" w:rsidRPr="00FD16E6" w:rsidRDefault="00400D0D">
            <w:pPr>
              <w:autoSpaceDE w:val="0"/>
              <w:autoSpaceDN w:val="0"/>
              <w:adjustRightInd w:val="0"/>
              <w:jc w:val="right"/>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0.00</w:t>
            </w:r>
          </w:p>
        </w:tc>
      </w:tr>
      <w:tr w:rsidR="00400D0D" w:rsidRPr="00FD16E6" w14:paraId="05FC24B3"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7FAA809E"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911 </w:t>
            </w:r>
            <w:proofErr w:type="gramStart"/>
            <w:r w:rsidRPr="00FD16E6">
              <w:rPr>
                <w:rFonts w:ascii="Arial Narrow" w:eastAsia="Calibri" w:hAnsi="Arial Narrow" w:cs="Arial Narrow"/>
                <w:color w:val="000000"/>
                <w:sz w:val="20"/>
                <w:szCs w:val="20"/>
                <w:lang w:eastAsia="es-MX"/>
              </w:rPr>
              <w:t>Amortización</w:t>
            </w:r>
            <w:proofErr w:type="gramEnd"/>
            <w:r w:rsidRPr="00FD16E6">
              <w:rPr>
                <w:rFonts w:ascii="Arial Narrow" w:eastAsia="Calibri" w:hAnsi="Arial Narrow" w:cs="Arial Narrow"/>
                <w:color w:val="000000"/>
                <w:sz w:val="20"/>
                <w:szCs w:val="20"/>
                <w:lang w:eastAsia="es-MX"/>
              </w:rPr>
              <w:t xml:space="preserve"> de la deuda interna con instituciones de crédito</w:t>
            </w:r>
          </w:p>
        </w:tc>
        <w:tc>
          <w:tcPr>
            <w:tcW w:w="2410" w:type="dxa"/>
            <w:tcBorders>
              <w:top w:val="nil"/>
              <w:left w:val="nil"/>
              <w:bottom w:val="single" w:sz="12" w:space="0" w:color="auto"/>
              <w:right w:val="single" w:sz="12" w:space="0" w:color="auto"/>
            </w:tcBorders>
          </w:tcPr>
          <w:p w14:paraId="4B152A14"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2AAFF515" w14:textId="77777777" w:rsidTr="00FD16E6">
        <w:trPr>
          <w:trHeight w:val="319"/>
        </w:trPr>
        <w:tc>
          <w:tcPr>
            <w:tcW w:w="8110" w:type="dxa"/>
            <w:tcBorders>
              <w:top w:val="nil"/>
              <w:left w:val="single" w:sz="12" w:space="0" w:color="auto"/>
              <w:bottom w:val="single" w:sz="12" w:space="0" w:color="auto"/>
              <w:right w:val="single" w:sz="12" w:space="0" w:color="auto"/>
            </w:tcBorders>
          </w:tcPr>
          <w:p w14:paraId="35189BED"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912 </w:t>
            </w:r>
            <w:proofErr w:type="gramStart"/>
            <w:r w:rsidRPr="00FD16E6">
              <w:rPr>
                <w:rFonts w:ascii="Arial Narrow" w:eastAsia="Calibri" w:hAnsi="Arial Narrow" w:cs="Arial Narrow"/>
                <w:color w:val="000000"/>
                <w:sz w:val="20"/>
                <w:szCs w:val="20"/>
                <w:lang w:eastAsia="es-MX"/>
              </w:rPr>
              <w:t>Amortización</w:t>
            </w:r>
            <w:proofErr w:type="gramEnd"/>
            <w:r w:rsidRPr="00FD16E6">
              <w:rPr>
                <w:rFonts w:ascii="Arial Narrow" w:eastAsia="Calibri" w:hAnsi="Arial Narrow" w:cs="Arial Narrow"/>
                <w:color w:val="000000"/>
                <w:sz w:val="20"/>
                <w:szCs w:val="20"/>
                <w:lang w:eastAsia="es-MX"/>
              </w:rPr>
              <w:t xml:space="preserve"> de la deuda interna por emisión de títulos y valores</w:t>
            </w:r>
          </w:p>
        </w:tc>
        <w:tc>
          <w:tcPr>
            <w:tcW w:w="2410" w:type="dxa"/>
            <w:tcBorders>
              <w:top w:val="nil"/>
              <w:left w:val="nil"/>
              <w:bottom w:val="single" w:sz="12" w:space="0" w:color="auto"/>
              <w:right w:val="single" w:sz="12" w:space="0" w:color="auto"/>
            </w:tcBorders>
          </w:tcPr>
          <w:p w14:paraId="0C22B615"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3ADEB1A7" w14:textId="77777777" w:rsidTr="00FD16E6">
        <w:trPr>
          <w:trHeight w:val="319"/>
        </w:trPr>
        <w:tc>
          <w:tcPr>
            <w:tcW w:w="8110" w:type="dxa"/>
            <w:tcBorders>
              <w:top w:val="nil"/>
              <w:left w:val="single" w:sz="12" w:space="0" w:color="auto"/>
              <w:bottom w:val="single" w:sz="12" w:space="0" w:color="auto"/>
              <w:right w:val="single" w:sz="12" w:space="0" w:color="auto"/>
            </w:tcBorders>
          </w:tcPr>
          <w:p w14:paraId="3B59FBF9"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913 </w:t>
            </w:r>
            <w:proofErr w:type="gramStart"/>
            <w:r w:rsidRPr="00FD16E6">
              <w:rPr>
                <w:rFonts w:ascii="Arial Narrow" w:eastAsia="Calibri" w:hAnsi="Arial Narrow" w:cs="Arial Narrow"/>
                <w:color w:val="000000"/>
                <w:sz w:val="20"/>
                <w:szCs w:val="20"/>
                <w:lang w:eastAsia="es-MX"/>
              </w:rPr>
              <w:t>Amortización</w:t>
            </w:r>
            <w:proofErr w:type="gramEnd"/>
            <w:r w:rsidRPr="00FD16E6">
              <w:rPr>
                <w:rFonts w:ascii="Arial Narrow" w:eastAsia="Calibri" w:hAnsi="Arial Narrow" w:cs="Arial Narrow"/>
                <w:color w:val="000000"/>
                <w:sz w:val="20"/>
                <w:szCs w:val="20"/>
                <w:lang w:eastAsia="es-MX"/>
              </w:rPr>
              <w:t xml:space="preserve"> de arrendamientos financieros nacionales</w:t>
            </w:r>
          </w:p>
        </w:tc>
        <w:tc>
          <w:tcPr>
            <w:tcW w:w="2410" w:type="dxa"/>
            <w:tcBorders>
              <w:top w:val="nil"/>
              <w:left w:val="nil"/>
              <w:bottom w:val="single" w:sz="12" w:space="0" w:color="auto"/>
              <w:right w:val="single" w:sz="12" w:space="0" w:color="auto"/>
            </w:tcBorders>
          </w:tcPr>
          <w:p w14:paraId="06245507"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399ED5B6"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0C5231C8"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914 </w:t>
            </w:r>
            <w:proofErr w:type="gramStart"/>
            <w:r w:rsidRPr="00FD16E6">
              <w:rPr>
                <w:rFonts w:ascii="Arial Narrow" w:eastAsia="Calibri" w:hAnsi="Arial Narrow" w:cs="Arial Narrow"/>
                <w:color w:val="000000"/>
                <w:sz w:val="20"/>
                <w:szCs w:val="20"/>
                <w:lang w:eastAsia="es-MX"/>
              </w:rPr>
              <w:t>Amortización</w:t>
            </w:r>
            <w:proofErr w:type="gramEnd"/>
            <w:r w:rsidRPr="00FD16E6">
              <w:rPr>
                <w:rFonts w:ascii="Arial Narrow" w:eastAsia="Calibri" w:hAnsi="Arial Narrow" w:cs="Arial Narrow"/>
                <w:color w:val="000000"/>
                <w:sz w:val="20"/>
                <w:szCs w:val="20"/>
                <w:lang w:eastAsia="es-MX"/>
              </w:rPr>
              <w:t xml:space="preserve"> de la deuda externa con instituciones de crédito</w:t>
            </w:r>
          </w:p>
        </w:tc>
        <w:tc>
          <w:tcPr>
            <w:tcW w:w="2410" w:type="dxa"/>
            <w:tcBorders>
              <w:top w:val="nil"/>
              <w:left w:val="nil"/>
              <w:bottom w:val="single" w:sz="12" w:space="0" w:color="auto"/>
              <w:right w:val="single" w:sz="12" w:space="0" w:color="auto"/>
            </w:tcBorders>
          </w:tcPr>
          <w:p w14:paraId="484C7E87"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2DFC7406"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1D798AB3"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915 </w:t>
            </w:r>
            <w:proofErr w:type="gramStart"/>
            <w:r w:rsidRPr="00FD16E6">
              <w:rPr>
                <w:rFonts w:ascii="Arial Narrow" w:eastAsia="Calibri" w:hAnsi="Arial Narrow" w:cs="Arial Narrow"/>
                <w:color w:val="000000"/>
                <w:sz w:val="20"/>
                <w:szCs w:val="20"/>
                <w:lang w:eastAsia="es-MX"/>
              </w:rPr>
              <w:t>Amortización</w:t>
            </w:r>
            <w:proofErr w:type="gramEnd"/>
            <w:r w:rsidRPr="00FD16E6">
              <w:rPr>
                <w:rFonts w:ascii="Arial Narrow" w:eastAsia="Calibri" w:hAnsi="Arial Narrow" w:cs="Arial Narrow"/>
                <w:color w:val="000000"/>
                <w:sz w:val="20"/>
                <w:szCs w:val="20"/>
                <w:lang w:eastAsia="es-MX"/>
              </w:rPr>
              <w:t xml:space="preserve"> de deuda externa con organismos financieros internacionales</w:t>
            </w:r>
          </w:p>
        </w:tc>
        <w:tc>
          <w:tcPr>
            <w:tcW w:w="2410" w:type="dxa"/>
            <w:tcBorders>
              <w:top w:val="nil"/>
              <w:left w:val="nil"/>
              <w:bottom w:val="single" w:sz="12" w:space="0" w:color="auto"/>
              <w:right w:val="single" w:sz="12" w:space="0" w:color="auto"/>
            </w:tcBorders>
          </w:tcPr>
          <w:p w14:paraId="5ACAB7DD"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01003DAA"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48FBE2BF"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916 </w:t>
            </w:r>
            <w:proofErr w:type="gramStart"/>
            <w:r w:rsidRPr="00FD16E6">
              <w:rPr>
                <w:rFonts w:ascii="Arial Narrow" w:eastAsia="Calibri" w:hAnsi="Arial Narrow" w:cs="Arial Narrow"/>
                <w:color w:val="000000"/>
                <w:sz w:val="20"/>
                <w:szCs w:val="20"/>
                <w:lang w:eastAsia="es-MX"/>
              </w:rPr>
              <w:t>Amortización</w:t>
            </w:r>
            <w:proofErr w:type="gramEnd"/>
            <w:r w:rsidRPr="00FD16E6">
              <w:rPr>
                <w:rFonts w:ascii="Arial Narrow" w:eastAsia="Calibri" w:hAnsi="Arial Narrow" w:cs="Arial Narrow"/>
                <w:color w:val="000000"/>
                <w:sz w:val="20"/>
                <w:szCs w:val="20"/>
                <w:lang w:eastAsia="es-MX"/>
              </w:rPr>
              <w:t xml:space="preserve"> de la deuda bilateral</w:t>
            </w:r>
          </w:p>
        </w:tc>
        <w:tc>
          <w:tcPr>
            <w:tcW w:w="2410" w:type="dxa"/>
            <w:tcBorders>
              <w:top w:val="nil"/>
              <w:left w:val="nil"/>
              <w:bottom w:val="single" w:sz="12" w:space="0" w:color="auto"/>
              <w:right w:val="single" w:sz="12" w:space="0" w:color="auto"/>
            </w:tcBorders>
          </w:tcPr>
          <w:p w14:paraId="023687B1"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5F0F8708"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014A4442"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917 </w:t>
            </w:r>
            <w:proofErr w:type="gramStart"/>
            <w:r w:rsidRPr="00FD16E6">
              <w:rPr>
                <w:rFonts w:ascii="Arial Narrow" w:eastAsia="Calibri" w:hAnsi="Arial Narrow" w:cs="Arial Narrow"/>
                <w:color w:val="000000"/>
                <w:sz w:val="20"/>
                <w:szCs w:val="20"/>
                <w:lang w:eastAsia="es-MX"/>
              </w:rPr>
              <w:t>Amortización</w:t>
            </w:r>
            <w:proofErr w:type="gramEnd"/>
            <w:r w:rsidRPr="00FD16E6">
              <w:rPr>
                <w:rFonts w:ascii="Arial Narrow" w:eastAsia="Calibri" w:hAnsi="Arial Narrow" w:cs="Arial Narrow"/>
                <w:color w:val="000000"/>
                <w:sz w:val="20"/>
                <w:szCs w:val="20"/>
                <w:lang w:eastAsia="es-MX"/>
              </w:rPr>
              <w:t xml:space="preserve"> de la deuda externa por emisión de títulos y valores</w:t>
            </w:r>
          </w:p>
        </w:tc>
        <w:tc>
          <w:tcPr>
            <w:tcW w:w="2410" w:type="dxa"/>
            <w:tcBorders>
              <w:top w:val="nil"/>
              <w:left w:val="nil"/>
              <w:bottom w:val="single" w:sz="12" w:space="0" w:color="auto"/>
              <w:right w:val="single" w:sz="12" w:space="0" w:color="auto"/>
            </w:tcBorders>
          </w:tcPr>
          <w:p w14:paraId="19294382"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0FD6BFC3"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71BC21C4"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918 </w:t>
            </w:r>
            <w:proofErr w:type="gramStart"/>
            <w:r w:rsidRPr="00FD16E6">
              <w:rPr>
                <w:rFonts w:ascii="Arial Narrow" w:eastAsia="Calibri" w:hAnsi="Arial Narrow" w:cs="Arial Narrow"/>
                <w:color w:val="000000"/>
                <w:sz w:val="20"/>
                <w:szCs w:val="20"/>
                <w:lang w:eastAsia="es-MX"/>
              </w:rPr>
              <w:t>Amortización</w:t>
            </w:r>
            <w:proofErr w:type="gramEnd"/>
            <w:r w:rsidRPr="00FD16E6">
              <w:rPr>
                <w:rFonts w:ascii="Arial Narrow" w:eastAsia="Calibri" w:hAnsi="Arial Narrow" w:cs="Arial Narrow"/>
                <w:color w:val="000000"/>
                <w:sz w:val="20"/>
                <w:szCs w:val="20"/>
                <w:lang w:eastAsia="es-MX"/>
              </w:rPr>
              <w:t xml:space="preserve"> de arrendamientos financieros internacionales</w:t>
            </w:r>
          </w:p>
        </w:tc>
        <w:tc>
          <w:tcPr>
            <w:tcW w:w="2410" w:type="dxa"/>
            <w:tcBorders>
              <w:top w:val="nil"/>
              <w:left w:val="nil"/>
              <w:bottom w:val="single" w:sz="12" w:space="0" w:color="auto"/>
              <w:right w:val="single" w:sz="12" w:space="0" w:color="auto"/>
            </w:tcBorders>
          </w:tcPr>
          <w:p w14:paraId="596842C7"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45222F9C"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3C874BCB" w14:textId="77777777" w:rsidR="00400D0D" w:rsidRPr="00FD16E6" w:rsidRDefault="00400D0D">
            <w:pPr>
              <w:autoSpaceDE w:val="0"/>
              <w:autoSpaceDN w:val="0"/>
              <w:adjustRightInd w:val="0"/>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9200 INTERESES DE LA DEUDA PÚBLICA</w:t>
            </w:r>
          </w:p>
        </w:tc>
        <w:tc>
          <w:tcPr>
            <w:tcW w:w="2410" w:type="dxa"/>
            <w:tcBorders>
              <w:top w:val="nil"/>
              <w:left w:val="nil"/>
              <w:bottom w:val="single" w:sz="12" w:space="0" w:color="auto"/>
              <w:right w:val="single" w:sz="12" w:space="0" w:color="auto"/>
            </w:tcBorders>
          </w:tcPr>
          <w:p w14:paraId="2D738E2D" w14:textId="77777777" w:rsidR="00400D0D" w:rsidRPr="00FD16E6" w:rsidRDefault="00400D0D">
            <w:pPr>
              <w:autoSpaceDE w:val="0"/>
              <w:autoSpaceDN w:val="0"/>
              <w:adjustRightInd w:val="0"/>
              <w:jc w:val="right"/>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0.00</w:t>
            </w:r>
          </w:p>
        </w:tc>
      </w:tr>
      <w:tr w:rsidR="00400D0D" w:rsidRPr="00FD16E6" w14:paraId="74279663"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4B8956A7"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921 </w:t>
            </w:r>
            <w:proofErr w:type="gramStart"/>
            <w:r w:rsidRPr="00FD16E6">
              <w:rPr>
                <w:rFonts w:ascii="Arial Narrow" w:eastAsia="Calibri" w:hAnsi="Arial Narrow" w:cs="Arial Narrow"/>
                <w:color w:val="000000"/>
                <w:sz w:val="20"/>
                <w:szCs w:val="20"/>
                <w:lang w:eastAsia="es-MX"/>
              </w:rPr>
              <w:t>Intereses</w:t>
            </w:r>
            <w:proofErr w:type="gramEnd"/>
            <w:r w:rsidRPr="00FD16E6">
              <w:rPr>
                <w:rFonts w:ascii="Arial Narrow" w:eastAsia="Calibri" w:hAnsi="Arial Narrow" w:cs="Arial Narrow"/>
                <w:color w:val="000000"/>
                <w:sz w:val="20"/>
                <w:szCs w:val="20"/>
                <w:lang w:eastAsia="es-MX"/>
              </w:rPr>
              <w:t xml:space="preserve"> de la deuda interna con instituciones de crédito</w:t>
            </w:r>
          </w:p>
        </w:tc>
        <w:tc>
          <w:tcPr>
            <w:tcW w:w="2410" w:type="dxa"/>
            <w:tcBorders>
              <w:top w:val="nil"/>
              <w:left w:val="nil"/>
              <w:bottom w:val="single" w:sz="12" w:space="0" w:color="auto"/>
              <w:right w:val="single" w:sz="12" w:space="0" w:color="auto"/>
            </w:tcBorders>
          </w:tcPr>
          <w:p w14:paraId="6ECE1C7B"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017417A2"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2DC14FF9"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922 </w:t>
            </w:r>
            <w:proofErr w:type="gramStart"/>
            <w:r w:rsidRPr="00FD16E6">
              <w:rPr>
                <w:rFonts w:ascii="Arial Narrow" w:eastAsia="Calibri" w:hAnsi="Arial Narrow" w:cs="Arial Narrow"/>
                <w:color w:val="000000"/>
                <w:sz w:val="20"/>
                <w:szCs w:val="20"/>
                <w:lang w:eastAsia="es-MX"/>
              </w:rPr>
              <w:t>Intereses</w:t>
            </w:r>
            <w:proofErr w:type="gramEnd"/>
            <w:r w:rsidRPr="00FD16E6">
              <w:rPr>
                <w:rFonts w:ascii="Arial Narrow" w:eastAsia="Calibri" w:hAnsi="Arial Narrow" w:cs="Arial Narrow"/>
                <w:color w:val="000000"/>
                <w:sz w:val="20"/>
                <w:szCs w:val="20"/>
                <w:lang w:eastAsia="es-MX"/>
              </w:rPr>
              <w:t xml:space="preserve"> derivados de la colocación de títulos y valores</w:t>
            </w:r>
          </w:p>
        </w:tc>
        <w:tc>
          <w:tcPr>
            <w:tcW w:w="2410" w:type="dxa"/>
            <w:tcBorders>
              <w:top w:val="nil"/>
              <w:left w:val="nil"/>
              <w:bottom w:val="single" w:sz="12" w:space="0" w:color="auto"/>
              <w:right w:val="single" w:sz="12" w:space="0" w:color="auto"/>
            </w:tcBorders>
          </w:tcPr>
          <w:p w14:paraId="6C25CE9C"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602F88AA"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5DBB5720"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923 </w:t>
            </w:r>
            <w:proofErr w:type="gramStart"/>
            <w:r w:rsidRPr="00FD16E6">
              <w:rPr>
                <w:rFonts w:ascii="Arial Narrow" w:eastAsia="Calibri" w:hAnsi="Arial Narrow" w:cs="Arial Narrow"/>
                <w:color w:val="000000"/>
                <w:sz w:val="20"/>
                <w:szCs w:val="20"/>
                <w:lang w:eastAsia="es-MX"/>
              </w:rPr>
              <w:t>Intereses</w:t>
            </w:r>
            <w:proofErr w:type="gramEnd"/>
            <w:r w:rsidRPr="00FD16E6">
              <w:rPr>
                <w:rFonts w:ascii="Arial Narrow" w:eastAsia="Calibri" w:hAnsi="Arial Narrow" w:cs="Arial Narrow"/>
                <w:color w:val="000000"/>
                <w:sz w:val="20"/>
                <w:szCs w:val="20"/>
                <w:lang w:eastAsia="es-MX"/>
              </w:rPr>
              <w:t xml:space="preserve"> por arrendamientos financieros nacionales</w:t>
            </w:r>
          </w:p>
        </w:tc>
        <w:tc>
          <w:tcPr>
            <w:tcW w:w="2410" w:type="dxa"/>
            <w:tcBorders>
              <w:top w:val="nil"/>
              <w:left w:val="nil"/>
              <w:bottom w:val="single" w:sz="12" w:space="0" w:color="auto"/>
              <w:right w:val="single" w:sz="12" w:space="0" w:color="auto"/>
            </w:tcBorders>
          </w:tcPr>
          <w:p w14:paraId="770A4615"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284AAC55"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1A9AD779"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924 </w:t>
            </w:r>
            <w:proofErr w:type="gramStart"/>
            <w:r w:rsidRPr="00FD16E6">
              <w:rPr>
                <w:rFonts w:ascii="Arial Narrow" w:eastAsia="Calibri" w:hAnsi="Arial Narrow" w:cs="Arial Narrow"/>
                <w:color w:val="000000"/>
                <w:sz w:val="20"/>
                <w:szCs w:val="20"/>
                <w:lang w:eastAsia="es-MX"/>
              </w:rPr>
              <w:t>Intereses</w:t>
            </w:r>
            <w:proofErr w:type="gramEnd"/>
            <w:r w:rsidRPr="00FD16E6">
              <w:rPr>
                <w:rFonts w:ascii="Arial Narrow" w:eastAsia="Calibri" w:hAnsi="Arial Narrow" w:cs="Arial Narrow"/>
                <w:color w:val="000000"/>
                <w:sz w:val="20"/>
                <w:szCs w:val="20"/>
                <w:lang w:eastAsia="es-MX"/>
              </w:rPr>
              <w:t xml:space="preserve"> de la deuda externa con instituciones de crédito</w:t>
            </w:r>
          </w:p>
        </w:tc>
        <w:tc>
          <w:tcPr>
            <w:tcW w:w="2410" w:type="dxa"/>
            <w:tcBorders>
              <w:top w:val="nil"/>
              <w:left w:val="nil"/>
              <w:bottom w:val="single" w:sz="12" w:space="0" w:color="auto"/>
              <w:right w:val="single" w:sz="12" w:space="0" w:color="auto"/>
            </w:tcBorders>
          </w:tcPr>
          <w:p w14:paraId="4148FE25"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2FF736D9"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53C1F904"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925 </w:t>
            </w:r>
            <w:proofErr w:type="gramStart"/>
            <w:r w:rsidRPr="00FD16E6">
              <w:rPr>
                <w:rFonts w:ascii="Arial Narrow" w:eastAsia="Calibri" w:hAnsi="Arial Narrow" w:cs="Arial Narrow"/>
                <w:color w:val="000000"/>
                <w:sz w:val="20"/>
                <w:szCs w:val="20"/>
                <w:lang w:eastAsia="es-MX"/>
              </w:rPr>
              <w:t>Intereses</w:t>
            </w:r>
            <w:proofErr w:type="gramEnd"/>
            <w:r w:rsidRPr="00FD16E6">
              <w:rPr>
                <w:rFonts w:ascii="Arial Narrow" w:eastAsia="Calibri" w:hAnsi="Arial Narrow" w:cs="Arial Narrow"/>
                <w:color w:val="000000"/>
                <w:sz w:val="20"/>
                <w:szCs w:val="20"/>
                <w:lang w:eastAsia="es-MX"/>
              </w:rPr>
              <w:t xml:space="preserve"> de la deuda con organismos financieros Internacionales</w:t>
            </w:r>
          </w:p>
        </w:tc>
        <w:tc>
          <w:tcPr>
            <w:tcW w:w="2410" w:type="dxa"/>
            <w:tcBorders>
              <w:top w:val="nil"/>
              <w:left w:val="nil"/>
              <w:bottom w:val="single" w:sz="12" w:space="0" w:color="auto"/>
              <w:right w:val="single" w:sz="12" w:space="0" w:color="auto"/>
            </w:tcBorders>
          </w:tcPr>
          <w:p w14:paraId="537AFAE0"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5DD2C470" w14:textId="77777777" w:rsidTr="00FD16E6">
        <w:trPr>
          <w:trHeight w:val="319"/>
        </w:trPr>
        <w:tc>
          <w:tcPr>
            <w:tcW w:w="8110" w:type="dxa"/>
            <w:tcBorders>
              <w:top w:val="nil"/>
              <w:left w:val="single" w:sz="12" w:space="0" w:color="auto"/>
              <w:bottom w:val="single" w:sz="12" w:space="0" w:color="auto"/>
              <w:right w:val="single" w:sz="12" w:space="0" w:color="auto"/>
            </w:tcBorders>
            <w:shd w:val="solid" w:color="FFFFFF" w:fill="auto"/>
          </w:tcPr>
          <w:p w14:paraId="39FFE3A5"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926 </w:t>
            </w:r>
            <w:proofErr w:type="gramStart"/>
            <w:r w:rsidRPr="00FD16E6">
              <w:rPr>
                <w:rFonts w:ascii="Arial Narrow" w:eastAsia="Calibri" w:hAnsi="Arial Narrow" w:cs="Arial Narrow"/>
                <w:color w:val="000000"/>
                <w:sz w:val="20"/>
                <w:szCs w:val="20"/>
                <w:lang w:eastAsia="es-MX"/>
              </w:rPr>
              <w:t>Intereses</w:t>
            </w:r>
            <w:proofErr w:type="gramEnd"/>
            <w:r w:rsidRPr="00FD16E6">
              <w:rPr>
                <w:rFonts w:ascii="Arial Narrow" w:eastAsia="Calibri" w:hAnsi="Arial Narrow" w:cs="Arial Narrow"/>
                <w:color w:val="000000"/>
                <w:sz w:val="20"/>
                <w:szCs w:val="20"/>
                <w:lang w:eastAsia="es-MX"/>
              </w:rPr>
              <w:t xml:space="preserve"> de la deuda bilateral</w:t>
            </w:r>
          </w:p>
        </w:tc>
        <w:tc>
          <w:tcPr>
            <w:tcW w:w="2410" w:type="dxa"/>
            <w:tcBorders>
              <w:top w:val="nil"/>
              <w:left w:val="nil"/>
              <w:bottom w:val="single" w:sz="12" w:space="0" w:color="auto"/>
              <w:right w:val="single" w:sz="12" w:space="0" w:color="auto"/>
            </w:tcBorders>
          </w:tcPr>
          <w:p w14:paraId="28CD0F5A"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0063E591" w14:textId="77777777" w:rsidTr="00FD16E6">
        <w:trPr>
          <w:trHeight w:val="319"/>
        </w:trPr>
        <w:tc>
          <w:tcPr>
            <w:tcW w:w="8110" w:type="dxa"/>
            <w:tcBorders>
              <w:top w:val="nil"/>
              <w:left w:val="single" w:sz="12" w:space="0" w:color="auto"/>
              <w:bottom w:val="single" w:sz="12" w:space="0" w:color="auto"/>
              <w:right w:val="single" w:sz="12" w:space="0" w:color="auto"/>
            </w:tcBorders>
          </w:tcPr>
          <w:p w14:paraId="79C6E73B"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927 </w:t>
            </w:r>
            <w:proofErr w:type="gramStart"/>
            <w:r w:rsidRPr="00FD16E6">
              <w:rPr>
                <w:rFonts w:ascii="Arial Narrow" w:eastAsia="Calibri" w:hAnsi="Arial Narrow" w:cs="Arial Narrow"/>
                <w:color w:val="000000"/>
                <w:sz w:val="20"/>
                <w:szCs w:val="20"/>
                <w:lang w:eastAsia="es-MX"/>
              </w:rPr>
              <w:t>Intereses</w:t>
            </w:r>
            <w:proofErr w:type="gramEnd"/>
            <w:r w:rsidRPr="00FD16E6">
              <w:rPr>
                <w:rFonts w:ascii="Arial Narrow" w:eastAsia="Calibri" w:hAnsi="Arial Narrow" w:cs="Arial Narrow"/>
                <w:color w:val="000000"/>
                <w:sz w:val="20"/>
                <w:szCs w:val="20"/>
                <w:lang w:eastAsia="es-MX"/>
              </w:rPr>
              <w:t xml:space="preserve"> derivados de la colocación de títulos y valores en el exterior</w:t>
            </w:r>
          </w:p>
        </w:tc>
        <w:tc>
          <w:tcPr>
            <w:tcW w:w="2410" w:type="dxa"/>
            <w:tcBorders>
              <w:top w:val="nil"/>
              <w:left w:val="nil"/>
              <w:bottom w:val="single" w:sz="12" w:space="0" w:color="auto"/>
              <w:right w:val="single" w:sz="12" w:space="0" w:color="auto"/>
            </w:tcBorders>
          </w:tcPr>
          <w:p w14:paraId="5EA1CDE0"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4B1E5AB1" w14:textId="77777777" w:rsidTr="00FD16E6">
        <w:trPr>
          <w:trHeight w:val="319"/>
        </w:trPr>
        <w:tc>
          <w:tcPr>
            <w:tcW w:w="8110" w:type="dxa"/>
            <w:tcBorders>
              <w:top w:val="nil"/>
              <w:left w:val="single" w:sz="12" w:space="0" w:color="auto"/>
              <w:bottom w:val="single" w:sz="12" w:space="0" w:color="auto"/>
              <w:right w:val="single" w:sz="12" w:space="0" w:color="auto"/>
            </w:tcBorders>
          </w:tcPr>
          <w:p w14:paraId="136AA154"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928 </w:t>
            </w:r>
            <w:proofErr w:type="gramStart"/>
            <w:r w:rsidRPr="00FD16E6">
              <w:rPr>
                <w:rFonts w:ascii="Arial Narrow" w:eastAsia="Calibri" w:hAnsi="Arial Narrow" w:cs="Arial Narrow"/>
                <w:color w:val="000000"/>
                <w:sz w:val="20"/>
                <w:szCs w:val="20"/>
                <w:lang w:eastAsia="es-MX"/>
              </w:rPr>
              <w:t>Intereses</w:t>
            </w:r>
            <w:proofErr w:type="gramEnd"/>
            <w:r w:rsidRPr="00FD16E6">
              <w:rPr>
                <w:rFonts w:ascii="Arial Narrow" w:eastAsia="Calibri" w:hAnsi="Arial Narrow" w:cs="Arial Narrow"/>
                <w:color w:val="000000"/>
                <w:sz w:val="20"/>
                <w:szCs w:val="20"/>
                <w:lang w:eastAsia="es-MX"/>
              </w:rPr>
              <w:t xml:space="preserve"> por arrendamientos financieros internacionales</w:t>
            </w:r>
          </w:p>
        </w:tc>
        <w:tc>
          <w:tcPr>
            <w:tcW w:w="2410" w:type="dxa"/>
            <w:tcBorders>
              <w:top w:val="nil"/>
              <w:left w:val="nil"/>
              <w:bottom w:val="single" w:sz="12" w:space="0" w:color="auto"/>
              <w:right w:val="single" w:sz="12" w:space="0" w:color="auto"/>
            </w:tcBorders>
          </w:tcPr>
          <w:p w14:paraId="7CBBC916"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4D4A9BA4" w14:textId="77777777" w:rsidTr="00FD16E6">
        <w:trPr>
          <w:trHeight w:val="319"/>
        </w:trPr>
        <w:tc>
          <w:tcPr>
            <w:tcW w:w="8110" w:type="dxa"/>
            <w:tcBorders>
              <w:top w:val="nil"/>
              <w:left w:val="single" w:sz="12" w:space="0" w:color="auto"/>
              <w:bottom w:val="single" w:sz="12" w:space="0" w:color="auto"/>
              <w:right w:val="single" w:sz="12" w:space="0" w:color="auto"/>
            </w:tcBorders>
          </w:tcPr>
          <w:p w14:paraId="668A1489" w14:textId="77777777" w:rsidR="00400D0D" w:rsidRPr="00FD16E6" w:rsidRDefault="00400D0D">
            <w:pPr>
              <w:autoSpaceDE w:val="0"/>
              <w:autoSpaceDN w:val="0"/>
              <w:adjustRightInd w:val="0"/>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9300 COMISIONES DE LA DEUDA PÚBLICA</w:t>
            </w:r>
          </w:p>
        </w:tc>
        <w:tc>
          <w:tcPr>
            <w:tcW w:w="2410" w:type="dxa"/>
            <w:tcBorders>
              <w:top w:val="nil"/>
              <w:left w:val="nil"/>
              <w:bottom w:val="single" w:sz="12" w:space="0" w:color="auto"/>
              <w:right w:val="single" w:sz="12" w:space="0" w:color="auto"/>
            </w:tcBorders>
          </w:tcPr>
          <w:p w14:paraId="5A42BC9C" w14:textId="77777777" w:rsidR="00400D0D" w:rsidRPr="00FD16E6" w:rsidRDefault="00400D0D">
            <w:pPr>
              <w:autoSpaceDE w:val="0"/>
              <w:autoSpaceDN w:val="0"/>
              <w:adjustRightInd w:val="0"/>
              <w:jc w:val="right"/>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0.00</w:t>
            </w:r>
          </w:p>
        </w:tc>
      </w:tr>
      <w:tr w:rsidR="00400D0D" w:rsidRPr="00FD16E6" w14:paraId="35C18D57" w14:textId="77777777" w:rsidTr="00FD16E6">
        <w:trPr>
          <w:trHeight w:val="319"/>
        </w:trPr>
        <w:tc>
          <w:tcPr>
            <w:tcW w:w="8110" w:type="dxa"/>
            <w:tcBorders>
              <w:top w:val="nil"/>
              <w:left w:val="single" w:sz="12" w:space="0" w:color="auto"/>
              <w:bottom w:val="single" w:sz="12" w:space="0" w:color="auto"/>
              <w:right w:val="single" w:sz="12" w:space="0" w:color="auto"/>
            </w:tcBorders>
          </w:tcPr>
          <w:p w14:paraId="4241BCCB"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931 </w:t>
            </w:r>
            <w:proofErr w:type="gramStart"/>
            <w:r w:rsidRPr="00FD16E6">
              <w:rPr>
                <w:rFonts w:ascii="Arial Narrow" w:eastAsia="Calibri" w:hAnsi="Arial Narrow" w:cs="Arial Narrow"/>
                <w:color w:val="000000"/>
                <w:sz w:val="20"/>
                <w:szCs w:val="20"/>
                <w:lang w:eastAsia="es-MX"/>
              </w:rPr>
              <w:t>Comisiones</w:t>
            </w:r>
            <w:proofErr w:type="gramEnd"/>
            <w:r w:rsidRPr="00FD16E6">
              <w:rPr>
                <w:rFonts w:ascii="Arial Narrow" w:eastAsia="Calibri" w:hAnsi="Arial Narrow" w:cs="Arial Narrow"/>
                <w:color w:val="000000"/>
                <w:sz w:val="20"/>
                <w:szCs w:val="20"/>
                <w:lang w:eastAsia="es-MX"/>
              </w:rPr>
              <w:t xml:space="preserve"> de la deuda pública interna</w:t>
            </w:r>
          </w:p>
        </w:tc>
        <w:tc>
          <w:tcPr>
            <w:tcW w:w="2410" w:type="dxa"/>
            <w:tcBorders>
              <w:top w:val="nil"/>
              <w:left w:val="nil"/>
              <w:bottom w:val="single" w:sz="12" w:space="0" w:color="auto"/>
              <w:right w:val="single" w:sz="12" w:space="0" w:color="auto"/>
            </w:tcBorders>
          </w:tcPr>
          <w:p w14:paraId="6EF485E5"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7CDC1A60" w14:textId="77777777" w:rsidTr="00FD16E6">
        <w:trPr>
          <w:trHeight w:val="319"/>
        </w:trPr>
        <w:tc>
          <w:tcPr>
            <w:tcW w:w="8110" w:type="dxa"/>
            <w:tcBorders>
              <w:top w:val="nil"/>
              <w:left w:val="single" w:sz="12" w:space="0" w:color="auto"/>
              <w:bottom w:val="single" w:sz="12" w:space="0" w:color="auto"/>
              <w:right w:val="single" w:sz="12" w:space="0" w:color="auto"/>
            </w:tcBorders>
          </w:tcPr>
          <w:p w14:paraId="5D5812DA"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932 </w:t>
            </w:r>
            <w:proofErr w:type="gramStart"/>
            <w:r w:rsidRPr="00FD16E6">
              <w:rPr>
                <w:rFonts w:ascii="Arial Narrow" w:eastAsia="Calibri" w:hAnsi="Arial Narrow" w:cs="Arial Narrow"/>
                <w:color w:val="000000"/>
                <w:sz w:val="20"/>
                <w:szCs w:val="20"/>
                <w:lang w:eastAsia="es-MX"/>
              </w:rPr>
              <w:t>Comisiones</w:t>
            </w:r>
            <w:proofErr w:type="gramEnd"/>
            <w:r w:rsidRPr="00FD16E6">
              <w:rPr>
                <w:rFonts w:ascii="Arial Narrow" w:eastAsia="Calibri" w:hAnsi="Arial Narrow" w:cs="Arial Narrow"/>
                <w:color w:val="000000"/>
                <w:sz w:val="20"/>
                <w:szCs w:val="20"/>
                <w:lang w:eastAsia="es-MX"/>
              </w:rPr>
              <w:t xml:space="preserve"> de la deuda pública externa</w:t>
            </w:r>
          </w:p>
        </w:tc>
        <w:tc>
          <w:tcPr>
            <w:tcW w:w="2410" w:type="dxa"/>
            <w:tcBorders>
              <w:top w:val="nil"/>
              <w:left w:val="nil"/>
              <w:bottom w:val="single" w:sz="12" w:space="0" w:color="auto"/>
              <w:right w:val="single" w:sz="12" w:space="0" w:color="auto"/>
            </w:tcBorders>
          </w:tcPr>
          <w:p w14:paraId="16D823A4"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112C8E86" w14:textId="77777777" w:rsidTr="00FD16E6">
        <w:trPr>
          <w:trHeight w:val="319"/>
        </w:trPr>
        <w:tc>
          <w:tcPr>
            <w:tcW w:w="8110" w:type="dxa"/>
            <w:tcBorders>
              <w:top w:val="nil"/>
              <w:left w:val="single" w:sz="12" w:space="0" w:color="auto"/>
              <w:bottom w:val="single" w:sz="12" w:space="0" w:color="auto"/>
              <w:right w:val="single" w:sz="12" w:space="0" w:color="auto"/>
            </w:tcBorders>
          </w:tcPr>
          <w:p w14:paraId="22ECBFE0" w14:textId="77777777" w:rsidR="00400D0D" w:rsidRPr="00FD16E6" w:rsidRDefault="00400D0D">
            <w:pPr>
              <w:autoSpaceDE w:val="0"/>
              <w:autoSpaceDN w:val="0"/>
              <w:adjustRightInd w:val="0"/>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9400 GASTOS DE LA DEUDA PÚBLICA</w:t>
            </w:r>
          </w:p>
        </w:tc>
        <w:tc>
          <w:tcPr>
            <w:tcW w:w="2410" w:type="dxa"/>
            <w:tcBorders>
              <w:top w:val="nil"/>
              <w:left w:val="nil"/>
              <w:bottom w:val="single" w:sz="12" w:space="0" w:color="auto"/>
              <w:right w:val="single" w:sz="12" w:space="0" w:color="auto"/>
            </w:tcBorders>
          </w:tcPr>
          <w:p w14:paraId="6F89B689" w14:textId="77777777" w:rsidR="00400D0D" w:rsidRPr="00FD16E6" w:rsidRDefault="00400D0D">
            <w:pPr>
              <w:autoSpaceDE w:val="0"/>
              <w:autoSpaceDN w:val="0"/>
              <w:adjustRightInd w:val="0"/>
              <w:jc w:val="right"/>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0.00</w:t>
            </w:r>
          </w:p>
        </w:tc>
      </w:tr>
      <w:tr w:rsidR="00400D0D" w:rsidRPr="00FD16E6" w14:paraId="5A30C5ED" w14:textId="77777777" w:rsidTr="00FD16E6">
        <w:trPr>
          <w:trHeight w:val="319"/>
        </w:trPr>
        <w:tc>
          <w:tcPr>
            <w:tcW w:w="8110" w:type="dxa"/>
            <w:tcBorders>
              <w:top w:val="nil"/>
              <w:left w:val="single" w:sz="12" w:space="0" w:color="auto"/>
              <w:bottom w:val="single" w:sz="12" w:space="0" w:color="auto"/>
              <w:right w:val="single" w:sz="12" w:space="0" w:color="auto"/>
            </w:tcBorders>
          </w:tcPr>
          <w:p w14:paraId="75645BC1"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941 </w:t>
            </w:r>
            <w:proofErr w:type="gramStart"/>
            <w:r w:rsidRPr="00FD16E6">
              <w:rPr>
                <w:rFonts w:ascii="Arial Narrow" w:eastAsia="Calibri" w:hAnsi="Arial Narrow" w:cs="Arial Narrow"/>
                <w:color w:val="000000"/>
                <w:sz w:val="20"/>
                <w:szCs w:val="20"/>
                <w:lang w:eastAsia="es-MX"/>
              </w:rPr>
              <w:t>Gastos</w:t>
            </w:r>
            <w:proofErr w:type="gramEnd"/>
            <w:r w:rsidRPr="00FD16E6">
              <w:rPr>
                <w:rFonts w:ascii="Arial Narrow" w:eastAsia="Calibri" w:hAnsi="Arial Narrow" w:cs="Arial Narrow"/>
                <w:color w:val="000000"/>
                <w:sz w:val="20"/>
                <w:szCs w:val="20"/>
                <w:lang w:eastAsia="es-MX"/>
              </w:rPr>
              <w:t xml:space="preserve"> de la deuda pública interna</w:t>
            </w:r>
          </w:p>
        </w:tc>
        <w:tc>
          <w:tcPr>
            <w:tcW w:w="2410" w:type="dxa"/>
            <w:tcBorders>
              <w:top w:val="nil"/>
              <w:left w:val="nil"/>
              <w:bottom w:val="single" w:sz="12" w:space="0" w:color="auto"/>
              <w:right w:val="single" w:sz="12" w:space="0" w:color="auto"/>
            </w:tcBorders>
          </w:tcPr>
          <w:p w14:paraId="2620FA58"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616CC36F" w14:textId="77777777" w:rsidTr="00FD16E6">
        <w:trPr>
          <w:trHeight w:val="319"/>
        </w:trPr>
        <w:tc>
          <w:tcPr>
            <w:tcW w:w="8110" w:type="dxa"/>
            <w:tcBorders>
              <w:top w:val="nil"/>
              <w:left w:val="single" w:sz="12" w:space="0" w:color="auto"/>
              <w:bottom w:val="single" w:sz="12" w:space="0" w:color="auto"/>
              <w:right w:val="single" w:sz="12" w:space="0" w:color="auto"/>
            </w:tcBorders>
          </w:tcPr>
          <w:p w14:paraId="1C260BA3"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942 </w:t>
            </w:r>
            <w:proofErr w:type="gramStart"/>
            <w:r w:rsidRPr="00FD16E6">
              <w:rPr>
                <w:rFonts w:ascii="Arial Narrow" w:eastAsia="Calibri" w:hAnsi="Arial Narrow" w:cs="Arial Narrow"/>
                <w:color w:val="000000"/>
                <w:sz w:val="20"/>
                <w:szCs w:val="20"/>
                <w:lang w:eastAsia="es-MX"/>
              </w:rPr>
              <w:t>Gastos</w:t>
            </w:r>
            <w:proofErr w:type="gramEnd"/>
            <w:r w:rsidRPr="00FD16E6">
              <w:rPr>
                <w:rFonts w:ascii="Arial Narrow" w:eastAsia="Calibri" w:hAnsi="Arial Narrow" w:cs="Arial Narrow"/>
                <w:color w:val="000000"/>
                <w:sz w:val="20"/>
                <w:szCs w:val="20"/>
                <w:lang w:eastAsia="es-MX"/>
              </w:rPr>
              <w:t xml:space="preserve"> de la deuda pública externa</w:t>
            </w:r>
          </w:p>
        </w:tc>
        <w:tc>
          <w:tcPr>
            <w:tcW w:w="2410" w:type="dxa"/>
            <w:tcBorders>
              <w:top w:val="nil"/>
              <w:left w:val="nil"/>
              <w:bottom w:val="single" w:sz="12" w:space="0" w:color="auto"/>
              <w:right w:val="single" w:sz="12" w:space="0" w:color="auto"/>
            </w:tcBorders>
          </w:tcPr>
          <w:p w14:paraId="7A992D53"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7010825B" w14:textId="77777777" w:rsidTr="00FD16E6">
        <w:trPr>
          <w:trHeight w:val="319"/>
        </w:trPr>
        <w:tc>
          <w:tcPr>
            <w:tcW w:w="8110" w:type="dxa"/>
            <w:tcBorders>
              <w:top w:val="nil"/>
              <w:left w:val="single" w:sz="12" w:space="0" w:color="auto"/>
              <w:bottom w:val="single" w:sz="12" w:space="0" w:color="auto"/>
              <w:right w:val="single" w:sz="12" w:space="0" w:color="auto"/>
            </w:tcBorders>
          </w:tcPr>
          <w:p w14:paraId="249263F3" w14:textId="77777777" w:rsidR="00400D0D" w:rsidRPr="00FD16E6" w:rsidRDefault="00400D0D">
            <w:pPr>
              <w:autoSpaceDE w:val="0"/>
              <w:autoSpaceDN w:val="0"/>
              <w:adjustRightInd w:val="0"/>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9500 COSTO POR COBERTURAS</w:t>
            </w:r>
          </w:p>
        </w:tc>
        <w:tc>
          <w:tcPr>
            <w:tcW w:w="2410" w:type="dxa"/>
            <w:tcBorders>
              <w:top w:val="nil"/>
              <w:left w:val="nil"/>
              <w:bottom w:val="single" w:sz="12" w:space="0" w:color="auto"/>
              <w:right w:val="single" w:sz="12" w:space="0" w:color="auto"/>
            </w:tcBorders>
          </w:tcPr>
          <w:p w14:paraId="1F1126F7" w14:textId="77777777" w:rsidR="00400D0D" w:rsidRPr="00FD16E6" w:rsidRDefault="00400D0D">
            <w:pPr>
              <w:autoSpaceDE w:val="0"/>
              <w:autoSpaceDN w:val="0"/>
              <w:adjustRightInd w:val="0"/>
              <w:jc w:val="right"/>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0.00</w:t>
            </w:r>
          </w:p>
        </w:tc>
      </w:tr>
      <w:tr w:rsidR="00400D0D" w:rsidRPr="00FD16E6" w14:paraId="37EC55EE" w14:textId="77777777" w:rsidTr="00FD16E6">
        <w:trPr>
          <w:trHeight w:val="319"/>
        </w:trPr>
        <w:tc>
          <w:tcPr>
            <w:tcW w:w="8110" w:type="dxa"/>
            <w:tcBorders>
              <w:top w:val="nil"/>
              <w:left w:val="single" w:sz="12" w:space="0" w:color="auto"/>
              <w:bottom w:val="single" w:sz="12" w:space="0" w:color="auto"/>
              <w:right w:val="single" w:sz="12" w:space="0" w:color="auto"/>
            </w:tcBorders>
          </w:tcPr>
          <w:p w14:paraId="4465D8D7"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951 </w:t>
            </w:r>
            <w:proofErr w:type="gramStart"/>
            <w:r w:rsidRPr="00FD16E6">
              <w:rPr>
                <w:rFonts w:ascii="Arial Narrow" w:eastAsia="Calibri" w:hAnsi="Arial Narrow" w:cs="Arial Narrow"/>
                <w:color w:val="000000"/>
                <w:sz w:val="20"/>
                <w:szCs w:val="20"/>
                <w:lang w:eastAsia="es-MX"/>
              </w:rPr>
              <w:t>Costos</w:t>
            </w:r>
            <w:proofErr w:type="gramEnd"/>
            <w:r w:rsidRPr="00FD16E6">
              <w:rPr>
                <w:rFonts w:ascii="Arial Narrow" w:eastAsia="Calibri" w:hAnsi="Arial Narrow" w:cs="Arial Narrow"/>
                <w:color w:val="000000"/>
                <w:sz w:val="20"/>
                <w:szCs w:val="20"/>
                <w:lang w:eastAsia="es-MX"/>
              </w:rPr>
              <w:t xml:space="preserve"> por coberturas</w:t>
            </w:r>
          </w:p>
        </w:tc>
        <w:tc>
          <w:tcPr>
            <w:tcW w:w="2410" w:type="dxa"/>
            <w:tcBorders>
              <w:top w:val="nil"/>
              <w:left w:val="nil"/>
              <w:bottom w:val="single" w:sz="12" w:space="0" w:color="auto"/>
              <w:right w:val="single" w:sz="12" w:space="0" w:color="auto"/>
            </w:tcBorders>
          </w:tcPr>
          <w:p w14:paraId="123C8CA5"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351F948E" w14:textId="77777777" w:rsidTr="00FD16E6">
        <w:trPr>
          <w:trHeight w:val="319"/>
        </w:trPr>
        <w:tc>
          <w:tcPr>
            <w:tcW w:w="8110" w:type="dxa"/>
            <w:tcBorders>
              <w:top w:val="nil"/>
              <w:left w:val="single" w:sz="12" w:space="0" w:color="auto"/>
              <w:bottom w:val="single" w:sz="12" w:space="0" w:color="auto"/>
              <w:right w:val="single" w:sz="12" w:space="0" w:color="auto"/>
            </w:tcBorders>
          </w:tcPr>
          <w:p w14:paraId="00A969F3" w14:textId="77777777" w:rsidR="00400D0D" w:rsidRPr="00FD16E6" w:rsidRDefault="00400D0D">
            <w:pPr>
              <w:autoSpaceDE w:val="0"/>
              <w:autoSpaceDN w:val="0"/>
              <w:adjustRightInd w:val="0"/>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9600 APOYOS FINANCIEROS</w:t>
            </w:r>
          </w:p>
        </w:tc>
        <w:tc>
          <w:tcPr>
            <w:tcW w:w="2410" w:type="dxa"/>
            <w:tcBorders>
              <w:top w:val="nil"/>
              <w:left w:val="nil"/>
              <w:bottom w:val="single" w:sz="12" w:space="0" w:color="auto"/>
              <w:right w:val="single" w:sz="12" w:space="0" w:color="auto"/>
            </w:tcBorders>
          </w:tcPr>
          <w:p w14:paraId="7E52449F" w14:textId="77777777" w:rsidR="00400D0D" w:rsidRPr="00FD16E6" w:rsidRDefault="00400D0D">
            <w:pPr>
              <w:autoSpaceDE w:val="0"/>
              <w:autoSpaceDN w:val="0"/>
              <w:adjustRightInd w:val="0"/>
              <w:jc w:val="right"/>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0.00</w:t>
            </w:r>
          </w:p>
        </w:tc>
      </w:tr>
      <w:tr w:rsidR="00400D0D" w:rsidRPr="00FD16E6" w14:paraId="154F9A8B" w14:textId="77777777" w:rsidTr="00FD16E6">
        <w:trPr>
          <w:trHeight w:val="319"/>
        </w:trPr>
        <w:tc>
          <w:tcPr>
            <w:tcW w:w="8110" w:type="dxa"/>
            <w:tcBorders>
              <w:top w:val="nil"/>
              <w:left w:val="single" w:sz="12" w:space="0" w:color="auto"/>
              <w:bottom w:val="single" w:sz="12" w:space="0" w:color="auto"/>
              <w:right w:val="single" w:sz="12" w:space="0" w:color="auto"/>
            </w:tcBorders>
          </w:tcPr>
          <w:p w14:paraId="1792D64B"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961 </w:t>
            </w:r>
            <w:proofErr w:type="gramStart"/>
            <w:r w:rsidRPr="00FD16E6">
              <w:rPr>
                <w:rFonts w:ascii="Arial Narrow" w:eastAsia="Calibri" w:hAnsi="Arial Narrow" w:cs="Arial Narrow"/>
                <w:color w:val="000000"/>
                <w:sz w:val="20"/>
                <w:szCs w:val="20"/>
                <w:lang w:eastAsia="es-MX"/>
              </w:rPr>
              <w:t>Apoyos</w:t>
            </w:r>
            <w:proofErr w:type="gramEnd"/>
            <w:r w:rsidRPr="00FD16E6">
              <w:rPr>
                <w:rFonts w:ascii="Arial Narrow" w:eastAsia="Calibri" w:hAnsi="Arial Narrow" w:cs="Arial Narrow"/>
                <w:color w:val="000000"/>
                <w:sz w:val="20"/>
                <w:szCs w:val="20"/>
                <w:lang w:eastAsia="es-MX"/>
              </w:rPr>
              <w:t xml:space="preserve"> a intermediarios financieros</w:t>
            </w:r>
          </w:p>
        </w:tc>
        <w:tc>
          <w:tcPr>
            <w:tcW w:w="2410" w:type="dxa"/>
            <w:tcBorders>
              <w:top w:val="nil"/>
              <w:left w:val="nil"/>
              <w:bottom w:val="single" w:sz="12" w:space="0" w:color="auto"/>
              <w:right w:val="single" w:sz="12" w:space="0" w:color="auto"/>
            </w:tcBorders>
          </w:tcPr>
          <w:p w14:paraId="7733B264"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7B8205B3" w14:textId="77777777" w:rsidTr="00FD16E6">
        <w:trPr>
          <w:trHeight w:val="319"/>
        </w:trPr>
        <w:tc>
          <w:tcPr>
            <w:tcW w:w="8110" w:type="dxa"/>
            <w:tcBorders>
              <w:top w:val="nil"/>
              <w:left w:val="single" w:sz="12" w:space="0" w:color="auto"/>
              <w:bottom w:val="single" w:sz="12" w:space="0" w:color="auto"/>
              <w:right w:val="single" w:sz="12" w:space="0" w:color="auto"/>
            </w:tcBorders>
          </w:tcPr>
          <w:p w14:paraId="29E895D9"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 xml:space="preserve">962 </w:t>
            </w:r>
            <w:proofErr w:type="gramStart"/>
            <w:r w:rsidRPr="00FD16E6">
              <w:rPr>
                <w:rFonts w:ascii="Arial Narrow" w:eastAsia="Calibri" w:hAnsi="Arial Narrow" w:cs="Arial Narrow"/>
                <w:color w:val="000000"/>
                <w:sz w:val="20"/>
                <w:szCs w:val="20"/>
                <w:lang w:eastAsia="es-MX"/>
              </w:rPr>
              <w:t>Apoyos</w:t>
            </w:r>
            <w:proofErr w:type="gramEnd"/>
            <w:r w:rsidRPr="00FD16E6">
              <w:rPr>
                <w:rFonts w:ascii="Arial Narrow" w:eastAsia="Calibri" w:hAnsi="Arial Narrow" w:cs="Arial Narrow"/>
                <w:color w:val="000000"/>
                <w:sz w:val="20"/>
                <w:szCs w:val="20"/>
                <w:lang w:eastAsia="es-MX"/>
              </w:rPr>
              <w:t xml:space="preserve"> a ahorradores y deudores del Sistema Financiero Nacional</w:t>
            </w:r>
          </w:p>
        </w:tc>
        <w:tc>
          <w:tcPr>
            <w:tcW w:w="2410" w:type="dxa"/>
            <w:tcBorders>
              <w:top w:val="nil"/>
              <w:left w:val="nil"/>
              <w:bottom w:val="single" w:sz="12" w:space="0" w:color="auto"/>
              <w:right w:val="single" w:sz="12" w:space="0" w:color="auto"/>
            </w:tcBorders>
          </w:tcPr>
          <w:p w14:paraId="5AC96705"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37FEF5B9" w14:textId="77777777" w:rsidTr="00FD16E6">
        <w:trPr>
          <w:trHeight w:val="319"/>
        </w:trPr>
        <w:tc>
          <w:tcPr>
            <w:tcW w:w="8110" w:type="dxa"/>
            <w:tcBorders>
              <w:top w:val="nil"/>
              <w:left w:val="single" w:sz="12" w:space="0" w:color="auto"/>
              <w:bottom w:val="single" w:sz="12" w:space="0" w:color="auto"/>
              <w:right w:val="single" w:sz="12" w:space="0" w:color="auto"/>
            </w:tcBorders>
          </w:tcPr>
          <w:p w14:paraId="4621B0E4" w14:textId="77777777" w:rsidR="00400D0D" w:rsidRPr="00FD16E6" w:rsidRDefault="00400D0D">
            <w:pPr>
              <w:autoSpaceDE w:val="0"/>
              <w:autoSpaceDN w:val="0"/>
              <w:adjustRightInd w:val="0"/>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9900 ADEUDOS DE EJERCICIOS FISCALES ANTERIORES (ADEFAS)</w:t>
            </w:r>
          </w:p>
        </w:tc>
        <w:tc>
          <w:tcPr>
            <w:tcW w:w="2410" w:type="dxa"/>
            <w:tcBorders>
              <w:top w:val="nil"/>
              <w:left w:val="nil"/>
              <w:bottom w:val="single" w:sz="12" w:space="0" w:color="auto"/>
              <w:right w:val="single" w:sz="12" w:space="0" w:color="auto"/>
            </w:tcBorders>
          </w:tcPr>
          <w:p w14:paraId="158C0741" w14:textId="77777777" w:rsidR="00400D0D" w:rsidRPr="00FD16E6" w:rsidRDefault="00400D0D">
            <w:pPr>
              <w:autoSpaceDE w:val="0"/>
              <w:autoSpaceDN w:val="0"/>
              <w:adjustRightInd w:val="0"/>
              <w:jc w:val="right"/>
              <w:rPr>
                <w:rFonts w:ascii="Arial Narrow" w:eastAsia="Calibri" w:hAnsi="Arial Narrow" w:cs="Arial Narrow"/>
                <w:b/>
                <w:bCs/>
                <w:color w:val="000000"/>
                <w:sz w:val="20"/>
                <w:szCs w:val="20"/>
                <w:lang w:eastAsia="es-MX"/>
              </w:rPr>
            </w:pPr>
            <w:r w:rsidRPr="00FD16E6">
              <w:rPr>
                <w:rFonts w:ascii="Arial Narrow" w:eastAsia="Calibri" w:hAnsi="Arial Narrow" w:cs="Arial Narrow"/>
                <w:b/>
                <w:bCs/>
                <w:color w:val="000000"/>
                <w:sz w:val="20"/>
                <w:szCs w:val="20"/>
                <w:lang w:eastAsia="es-MX"/>
              </w:rPr>
              <w:t>0.00</w:t>
            </w:r>
          </w:p>
        </w:tc>
      </w:tr>
      <w:tr w:rsidR="00400D0D" w:rsidRPr="00FD16E6" w14:paraId="65B87ED0" w14:textId="77777777" w:rsidTr="00FD16E6">
        <w:trPr>
          <w:trHeight w:val="319"/>
        </w:trPr>
        <w:tc>
          <w:tcPr>
            <w:tcW w:w="8110" w:type="dxa"/>
            <w:tcBorders>
              <w:top w:val="nil"/>
              <w:left w:val="single" w:sz="12" w:space="0" w:color="auto"/>
              <w:bottom w:val="single" w:sz="12" w:space="0" w:color="auto"/>
              <w:right w:val="single" w:sz="12" w:space="0" w:color="auto"/>
            </w:tcBorders>
          </w:tcPr>
          <w:p w14:paraId="4B257B05" w14:textId="77777777" w:rsidR="00400D0D" w:rsidRPr="00FD16E6" w:rsidRDefault="00400D0D">
            <w:pPr>
              <w:autoSpaceDE w:val="0"/>
              <w:autoSpaceDN w:val="0"/>
              <w:adjustRightInd w:val="0"/>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991 ADEFAS</w:t>
            </w:r>
          </w:p>
        </w:tc>
        <w:tc>
          <w:tcPr>
            <w:tcW w:w="2410" w:type="dxa"/>
            <w:tcBorders>
              <w:top w:val="nil"/>
              <w:left w:val="nil"/>
              <w:bottom w:val="single" w:sz="12" w:space="0" w:color="auto"/>
              <w:right w:val="single" w:sz="12" w:space="0" w:color="auto"/>
            </w:tcBorders>
          </w:tcPr>
          <w:p w14:paraId="77ED4D39" w14:textId="77777777" w:rsidR="00400D0D" w:rsidRPr="00FD16E6" w:rsidRDefault="00400D0D">
            <w:pPr>
              <w:autoSpaceDE w:val="0"/>
              <w:autoSpaceDN w:val="0"/>
              <w:adjustRightInd w:val="0"/>
              <w:jc w:val="right"/>
              <w:rPr>
                <w:rFonts w:ascii="Arial Narrow" w:eastAsia="Calibri" w:hAnsi="Arial Narrow" w:cs="Arial Narrow"/>
                <w:color w:val="000000"/>
                <w:sz w:val="20"/>
                <w:szCs w:val="20"/>
                <w:lang w:eastAsia="es-MX"/>
              </w:rPr>
            </w:pPr>
            <w:r w:rsidRPr="00FD16E6">
              <w:rPr>
                <w:rFonts w:ascii="Arial Narrow" w:eastAsia="Calibri" w:hAnsi="Arial Narrow" w:cs="Arial Narrow"/>
                <w:color w:val="000000"/>
                <w:sz w:val="20"/>
                <w:szCs w:val="20"/>
                <w:lang w:eastAsia="es-MX"/>
              </w:rPr>
              <w:t>0.00</w:t>
            </w:r>
          </w:p>
        </w:tc>
      </w:tr>
      <w:tr w:rsidR="00400D0D" w:rsidRPr="00FD16E6" w14:paraId="2CE1F368" w14:textId="77777777" w:rsidTr="00FD16E6">
        <w:trPr>
          <w:trHeight w:val="319"/>
        </w:trPr>
        <w:tc>
          <w:tcPr>
            <w:tcW w:w="8110" w:type="dxa"/>
            <w:tcBorders>
              <w:top w:val="nil"/>
              <w:left w:val="single" w:sz="12" w:space="0" w:color="auto"/>
              <w:bottom w:val="single" w:sz="12" w:space="0" w:color="auto"/>
              <w:right w:val="single" w:sz="12" w:space="0" w:color="auto"/>
            </w:tcBorders>
            <w:shd w:val="clear" w:color="auto" w:fill="365F91" w:themeFill="accent1" w:themeFillShade="BF"/>
          </w:tcPr>
          <w:p w14:paraId="71E5DC2F" w14:textId="77777777" w:rsidR="00400D0D" w:rsidRPr="00FD16E6" w:rsidRDefault="00400D0D">
            <w:pPr>
              <w:autoSpaceDE w:val="0"/>
              <w:autoSpaceDN w:val="0"/>
              <w:adjustRightInd w:val="0"/>
              <w:jc w:val="center"/>
              <w:rPr>
                <w:rFonts w:ascii="Arial" w:eastAsia="Calibri" w:hAnsi="Arial" w:cs="Arial"/>
                <w:b/>
                <w:bCs/>
                <w:color w:val="FFFFFF"/>
                <w:sz w:val="20"/>
                <w:szCs w:val="20"/>
                <w:lang w:eastAsia="es-MX"/>
              </w:rPr>
            </w:pPr>
            <w:r w:rsidRPr="00FD16E6">
              <w:rPr>
                <w:rFonts w:ascii="Arial" w:eastAsia="Calibri" w:hAnsi="Arial" w:cs="Arial"/>
                <w:b/>
                <w:bCs/>
                <w:color w:val="FFFFFF"/>
                <w:sz w:val="20"/>
                <w:szCs w:val="20"/>
                <w:lang w:eastAsia="es-MX"/>
              </w:rPr>
              <w:t>TOTAL</w:t>
            </w:r>
          </w:p>
        </w:tc>
        <w:tc>
          <w:tcPr>
            <w:tcW w:w="2410" w:type="dxa"/>
            <w:tcBorders>
              <w:top w:val="nil"/>
              <w:left w:val="nil"/>
              <w:bottom w:val="single" w:sz="12" w:space="0" w:color="auto"/>
              <w:right w:val="single" w:sz="12" w:space="0" w:color="auto"/>
            </w:tcBorders>
            <w:shd w:val="clear" w:color="auto" w:fill="365F91" w:themeFill="accent1" w:themeFillShade="BF"/>
          </w:tcPr>
          <w:p w14:paraId="1A3CE320" w14:textId="77777777" w:rsidR="00400D0D" w:rsidRPr="00FD16E6" w:rsidRDefault="00400D0D">
            <w:pPr>
              <w:autoSpaceDE w:val="0"/>
              <w:autoSpaceDN w:val="0"/>
              <w:adjustRightInd w:val="0"/>
              <w:jc w:val="right"/>
              <w:rPr>
                <w:rFonts w:ascii="Arial" w:eastAsia="Calibri" w:hAnsi="Arial" w:cs="Arial"/>
                <w:b/>
                <w:bCs/>
                <w:color w:val="FFFFFF"/>
                <w:sz w:val="20"/>
                <w:szCs w:val="20"/>
                <w:lang w:eastAsia="es-MX"/>
              </w:rPr>
            </w:pPr>
            <w:r w:rsidRPr="00FD16E6">
              <w:rPr>
                <w:rFonts w:ascii="Arial" w:eastAsia="Calibri" w:hAnsi="Arial" w:cs="Arial"/>
                <w:b/>
                <w:bCs/>
                <w:color w:val="FFFFFF"/>
                <w:sz w:val="20"/>
                <w:szCs w:val="20"/>
                <w:lang w:eastAsia="es-MX"/>
              </w:rPr>
              <w:t>$5,244,271,526.00</w:t>
            </w:r>
          </w:p>
        </w:tc>
      </w:tr>
    </w:tbl>
    <w:p w14:paraId="6B876BDE" w14:textId="77777777" w:rsidR="00813244" w:rsidRDefault="00813244" w:rsidP="00FB06EB">
      <w:pPr>
        <w:pStyle w:val="Default"/>
        <w:tabs>
          <w:tab w:val="left" w:pos="284"/>
        </w:tabs>
        <w:spacing w:line="276" w:lineRule="auto"/>
        <w:jc w:val="both"/>
        <w:rPr>
          <w:b/>
          <w:bCs/>
          <w:i/>
          <w:sz w:val="16"/>
          <w:szCs w:val="16"/>
        </w:rPr>
      </w:pPr>
    </w:p>
    <w:p w14:paraId="11F06238" w14:textId="58EF3314" w:rsidR="00FB06EB" w:rsidRPr="00011B7B" w:rsidRDefault="00FB06EB" w:rsidP="00FB06EB">
      <w:pPr>
        <w:pStyle w:val="Default"/>
        <w:tabs>
          <w:tab w:val="left" w:pos="284"/>
        </w:tabs>
        <w:spacing w:line="276" w:lineRule="auto"/>
        <w:jc w:val="both"/>
        <w:rPr>
          <w:b/>
          <w:bCs/>
          <w:i/>
          <w:sz w:val="16"/>
          <w:szCs w:val="16"/>
        </w:rPr>
      </w:pPr>
      <w:r w:rsidRPr="00691C60">
        <w:rPr>
          <w:b/>
          <w:bCs/>
          <w:i/>
          <w:sz w:val="16"/>
          <w:szCs w:val="16"/>
        </w:rPr>
        <w:t xml:space="preserve">Fuente: </w:t>
      </w:r>
      <w:r w:rsidR="00C87071" w:rsidRPr="00691C60">
        <w:rPr>
          <w:b/>
          <w:bCs/>
          <w:i/>
          <w:sz w:val="16"/>
          <w:szCs w:val="16"/>
        </w:rPr>
        <w:t>Tesorería Municipal</w:t>
      </w:r>
      <w:r w:rsidRPr="00691C60">
        <w:rPr>
          <w:b/>
          <w:bCs/>
          <w:i/>
          <w:sz w:val="16"/>
          <w:szCs w:val="16"/>
        </w:rPr>
        <w:t xml:space="preserve"> con base en el Clasificador por Objeto del Gasto</w:t>
      </w:r>
      <w:r w:rsidR="00E849E9" w:rsidRPr="00691C60">
        <w:rPr>
          <w:b/>
          <w:bCs/>
          <w:i/>
          <w:sz w:val="16"/>
          <w:szCs w:val="16"/>
        </w:rPr>
        <w:t>,</w:t>
      </w:r>
      <w:r w:rsidRPr="00691C60">
        <w:rPr>
          <w:b/>
          <w:bCs/>
          <w:i/>
          <w:sz w:val="16"/>
          <w:szCs w:val="16"/>
        </w:rPr>
        <w:t xml:space="preserve"> publicado en el </w:t>
      </w:r>
      <w:r w:rsidR="003020F2" w:rsidRPr="00691C60">
        <w:rPr>
          <w:b/>
          <w:bCs/>
          <w:i/>
          <w:sz w:val="16"/>
          <w:szCs w:val="16"/>
        </w:rPr>
        <w:t>DOF</w:t>
      </w:r>
      <w:r w:rsidRPr="00691C60">
        <w:rPr>
          <w:b/>
          <w:bCs/>
          <w:i/>
          <w:sz w:val="16"/>
          <w:szCs w:val="16"/>
        </w:rPr>
        <w:t xml:space="preserve"> el 09 de diciembre de 2009, </w:t>
      </w:r>
      <w:r w:rsidR="003020F2" w:rsidRPr="00691C60">
        <w:rPr>
          <w:b/>
          <w:bCs/>
          <w:i/>
          <w:sz w:val="16"/>
          <w:szCs w:val="16"/>
        </w:rPr>
        <w:t>ú</w:t>
      </w:r>
      <w:r w:rsidRPr="00691C60">
        <w:rPr>
          <w:b/>
          <w:bCs/>
          <w:i/>
          <w:sz w:val="16"/>
          <w:szCs w:val="16"/>
        </w:rPr>
        <w:t xml:space="preserve">ltima reforma publicada </w:t>
      </w:r>
      <w:r w:rsidR="003020F2" w:rsidRPr="00691C60">
        <w:rPr>
          <w:b/>
          <w:bCs/>
          <w:i/>
          <w:sz w:val="16"/>
          <w:szCs w:val="16"/>
        </w:rPr>
        <w:t xml:space="preserve">en el </w:t>
      </w:r>
      <w:r w:rsidRPr="00691C60">
        <w:rPr>
          <w:b/>
          <w:bCs/>
          <w:i/>
          <w:sz w:val="16"/>
          <w:szCs w:val="16"/>
        </w:rPr>
        <w:t>DOF</w:t>
      </w:r>
      <w:r w:rsidR="003020F2" w:rsidRPr="00691C60">
        <w:rPr>
          <w:b/>
          <w:bCs/>
          <w:i/>
          <w:sz w:val="16"/>
          <w:szCs w:val="16"/>
        </w:rPr>
        <w:t>el</w:t>
      </w:r>
      <w:r w:rsidRPr="00691C60">
        <w:rPr>
          <w:b/>
          <w:bCs/>
          <w:i/>
          <w:sz w:val="16"/>
          <w:szCs w:val="16"/>
        </w:rPr>
        <w:t>22</w:t>
      </w:r>
      <w:r w:rsidR="003020F2" w:rsidRPr="00691C60">
        <w:rPr>
          <w:b/>
          <w:bCs/>
          <w:i/>
          <w:sz w:val="16"/>
          <w:szCs w:val="16"/>
        </w:rPr>
        <w:t xml:space="preserve"> de diciembre de </w:t>
      </w:r>
      <w:r w:rsidRPr="00691C60">
        <w:rPr>
          <w:b/>
          <w:bCs/>
          <w:i/>
          <w:sz w:val="16"/>
          <w:szCs w:val="16"/>
        </w:rPr>
        <w:t>2014, y en los Criterios 28</w:t>
      </w:r>
      <w:r w:rsidR="00AD51B2" w:rsidRPr="00691C60">
        <w:rPr>
          <w:b/>
          <w:bCs/>
          <w:i/>
          <w:sz w:val="16"/>
          <w:szCs w:val="16"/>
        </w:rPr>
        <w:t>, 58</w:t>
      </w:r>
      <w:r w:rsidR="00631707" w:rsidRPr="00691C60">
        <w:rPr>
          <w:b/>
          <w:bCs/>
          <w:i/>
          <w:sz w:val="16"/>
          <w:szCs w:val="16"/>
        </w:rPr>
        <w:t>,</w:t>
      </w:r>
      <w:r w:rsidRPr="00691C60">
        <w:rPr>
          <w:b/>
          <w:bCs/>
          <w:i/>
          <w:sz w:val="16"/>
          <w:szCs w:val="16"/>
        </w:rPr>
        <w:t xml:space="preserve"> 60</w:t>
      </w:r>
      <w:r w:rsidR="00631707" w:rsidRPr="00691C60">
        <w:rPr>
          <w:b/>
          <w:bCs/>
          <w:i/>
          <w:sz w:val="16"/>
          <w:szCs w:val="16"/>
        </w:rPr>
        <w:t xml:space="preserve"> y 65</w:t>
      </w:r>
      <w:r w:rsidRPr="00691C60">
        <w:rPr>
          <w:b/>
          <w:bCs/>
          <w:i/>
          <w:sz w:val="16"/>
          <w:szCs w:val="16"/>
        </w:rPr>
        <w:t xml:space="preserve"> del </w:t>
      </w:r>
      <w:r w:rsidR="00CE439E">
        <w:rPr>
          <w:b/>
          <w:bCs/>
          <w:i/>
          <w:sz w:val="16"/>
          <w:szCs w:val="16"/>
        </w:rPr>
        <w:t>Índice</w:t>
      </w:r>
      <w:r w:rsidRPr="00691C60">
        <w:rPr>
          <w:b/>
          <w:bCs/>
          <w:i/>
          <w:sz w:val="16"/>
          <w:szCs w:val="16"/>
        </w:rPr>
        <w:t xml:space="preserve"> de Información </w:t>
      </w:r>
      <w:r w:rsidR="00194D6E">
        <w:rPr>
          <w:b/>
          <w:bCs/>
          <w:i/>
          <w:sz w:val="16"/>
          <w:szCs w:val="16"/>
        </w:rPr>
        <w:t>Presupuestal Municipal (IIPM) 2020</w:t>
      </w:r>
      <w:r w:rsidR="003020F2" w:rsidRPr="00691C60">
        <w:rPr>
          <w:b/>
          <w:bCs/>
          <w:i/>
          <w:sz w:val="16"/>
          <w:szCs w:val="16"/>
        </w:rPr>
        <w:t>.</w:t>
      </w:r>
    </w:p>
    <w:p w14:paraId="4DF4B9B0" w14:textId="0F6CE6AE" w:rsidR="00813244" w:rsidRPr="00813244" w:rsidRDefault="00813244">
      <w:pPr>
        <w:rPr>
          <w:rFonts w:ascii="Arial" w:hAnsi="Arial" w:cs="Arial"/>
          <w:b/>
          <w:bCs/>
          <w:color w:val="000000"/>
          <w:sz w:val="16"/>
          <w:szCs w:val="16"/>
          <w:lang w:eastAsia="es-MX"/>
        </w:rPr>
      </w:pPr>
      <w:r w:rsidRPr="00813244">
        <w:rPr>
          <w:rFonts w:ascii="Arial" w:hAnsi="Arial" w:cs="Arial"/>
          <w:b/>
          <w:bCs/>
          <w:color w:val="000000"/>
          <w:sz w:val="16"/>
          <w:szCs w:val="16"/>
          <w:lang w:eastAsia="es-MX"/>
        </w:rPr>
        <w:br w:type="page"/>
      </w:r>
    </w:p>
    <w:p w14:paraId="40846962" w14:textId="341C8716" w:rsidR="0022215D" w:rsidRPr="00691C60" w:rsidRDefault="0022215D" w:rsidP="0011521D">
      <w:pPr>
        <w:rPr>
          <w:rFonts w:ascii="Arial" w:hAnsi="Arial" w:cs="Arial"/>
          <w:b/>
          <w:bCs/>
          <w:color w:val="000000"/>
          <w:lang w:eastAsia="es-MX"/>
        </w:rPr>
      </w:pPr>
      <w:r w:rsidRPr="00F71205">
        <w:rPr>
          <w:rFonts w:ascii="Arial" w:hAnsi="Arial" w:cs="Arial"/>
          <w:b/>
          <w:bCs/>
          <w:color w:val="000000"/>
          <w:lang w:eastAsia="es-MX"/>
        </w:rPr>
        <w:lastRenderedPageBreak/>
        <w:t xml:space="preserve">Cuadro </w:t>
      </w:r>
      <w:r w:rsidR="003473C2" w:rsidRPr="00F71205">
        <w:rPr>
          <w:rFonts w:ascii="Arial" w:hAnsi="Arial" w:cs="Arial"/>
          <w:b/>
          <w:bCs/>
          <w:color w:val="000000"/>
          <w:lang w:eastAsia="es-MX"/>
        </w:rPr>
        <w:t>6</w:t>
      </w:r>
      <w:r w:rsidRPr="00F71205">
        <w:rPr>
          <w:rFonts w:ascii="Arial" w:hAnsi="Arial" w:cs="Arial"/>
          <w:b/>
          <w:bCs/>
          <w:color w:val="000000"/>
          <w:lang w:eastAsia="es-MX"/>
        </w:rPr>
        <w:t>.</w:t>
      </w:r>
      <w:r w:rsidR="00E87810">
        <w:rPr>
          <w:rFonts w:ascii="Arial" w:hAnsi="Arial" w:cs="Arial"/>
          <w:b/>
          <w:bCs/>
          <w:color w:val="000000"/>
          <w:lang w:eastAsia="es-MX"/>
        </w:rPr>
        <w:t xml:space="preserve"> </w:t>
      </w:r>
      <w:r w:rsidRPr="00F71205">
        <w:rPr>
          <w:rFonts w:ascii="Arial" w:hAnsi="Arial" w:cs="Arial"/>
          <w:b/>
          <w:bCs/>
          <w:color w:val="000000"/>
          <w:lang w:eastAsia="es-MX"/>
        </w:rPr>
        <w:t>Clasificación por Objeto del Gasto</w:t>
      </w:r>
      <w:r w:rsidR="003473C2" w:rsidRPr="00F71205">
        <w:rPr>
          <w:rFonts w:ascii="Arial" w:hAnsi="Arial" w:cs="Arial"/>
          <w:b/>
          <w:bCs/>
          <w:color w:val="000000"/>
          <w:lang w:eastAsia="es-MX"/>
        </w:rPr>
        <w:t xml:space="preserve"> a nivel </w:t>
      </w:r>
      <w:r w:rsidR="00595B28" w:rsidRPr="00F71205">
        <w:rPr>
          <w:rFonts w:ascii="Arial" w:hAnsi="Arial" w:cs="Arial"/>
          <w:b/>
          <w:bCs/>
          <w:color w:val="000000"/>
          <w:lang w:eastAsia="es-MX"/>
        </w:rPr>
        <w:t>C</w:t>
      </w:r>
      <w:r w:rsidR="003473C2" w:rsidRPr="00F71205">
        <w:rPr>
          <w:rFonts w:ascii="Arial" w:hAnsi="Arial" w:cs="Arial"/>
          <w:b/>
          <w:bCs/>
          <w:color w:val="000000"/>
          <w:lang w:eastAsia="es-MX"/>
        </w:rPr>
        <w:t xml:space="preserve">apítulo y por </w:t>
      </w:r>
      <w:r w:rsidR="003020F2" w:rsidRPr="00F71205">
        <w:rPr>
          <w:rFonts w:ascii="Arial" w:hAnsi="Arial" w:cs="Arial"/>
          <w:b/>
          <w:bCs/>
          <w:color w:val="000000"/>
          <w:lang w:eastAsia="es-MX"/>
        </w:rPr>
        <w:t>Unidad E</w:t>
      </w:r>
      <w:r w:rsidR="003473C2" w:rsidRPr="00F71205">
        <w:rPr>
          <w:rFonts w:ascii="Arial" w:hAnsi="Arial" w:cs="Arial"/>
          <w:b/>
          <w:bCs/>
          <w:color w:val="000000"/>
          <w:lang w:eastAsia="es-MX"/>
        </w:rPr>
        <w:t>jecutora</w:t>
      </w:r>
    </w:p>
    <w:p w14:paraId="32CBA347" w14:textId="5350CAE8" w:rsidR="0010749C" w:rsidRDefault="0010749C" w:rsidP="0011521D">
      <w:pPr>
        <w:rPr>
          <w:rFonts w:ascii="Arial" w:hAnsi="Arial" w:cs="Arial"/>
          <w:b/>
          <w:bCs/>
          <w:color w:val="000000"/>
          <w:highlight w:val="green"/>
          <w:lang w:eastAsia="es-MX"/>
        </w:rPr>
      </w:pPr>
    </w:p>
    <w:tbl>
      <w:tblPr>
        <w:tblW w:w="0" w:type="auto"/>
        <w:tblInd w:w="-45" w:type="dxa"/>
        <w:tblLayout w:type="fixed"/>
        <w:tblCellMar>
          <w:left w:w="70" w:type="dxa"/>
          <w:right w:w="70" w:type="dxa"/>
        </w:tblCellMar>
        <w:tblLook w:val="0000" w:firstRow="0" w:lastRow="0" w:firstColumn="0" w:lastColumn="0" w:noHBand="0" w:noVBand="0"/>
      </w:tblPr>
      <w:tblGrid>
        <w:gridCol w:w="1032"/>
        <w:gridCol w:w="1125"/>
        <w:gridCol w:w="992"/>
        <w:gridCol w:w="1134"/>
        <w:gridCol w:w="992"/>
        <w:gridCol w:w="992"/>
        <w:gridCol w:w="993"/>
        <w:gridCol w:w="850"/>
        <w:gridCol w:w="992"/>
        <w:gridCol w:w="1134"/>
      </w:tblGrid>
      <w:tr w:rsidR="00D366B7" w:rsidRPr="00D366B7" w14:paraId="47A15675" w14:textId="77777777" w:rsidTr="009D015C">
        <w:trPr>
          <w:trHeight w:val="560"/>
        </w:trPr>
        <w:tc>
          <w:tcPr>
            <w:tcW w:w="1032" w:type="dxa"/>
            <w:tcBorders>
              <w:top w:val="single" w:sz="12" w:space="0" w:color="auto"/>
              <w:left w:val="single" w:sz="12" w:space="0" w:color="auto"/>
              <w:bottom w:val="nil"/>
              <w:right w:val="single" w:sz="12" w:space="0" w:color="auto"/>
            </w:tcBorders>
            <w:shd w:val="clear" w:color="auto" w:fill="17365D" w:themeFill="text2" w:themeFillShade="BF"/>
          </w:tcPr>
          <w:p w14:paraId="3A1C8D7E" w14:textId="77777777" w:rsidR="00D366B7" w:rsidRDefault="00D366B7">
            <w:pPr>
              <w:autoSpaceDE w:val="0"/>
              <w:autoSpaceDN w:val="0"/>
              <w:adjustRightInd w:val="0"/>
              <w:jc w:val="center"/>
              <w:rPr>
                <w:rFonts w:ascii="Arial" w:eastAsia="Calibri" w:hAnsi="Arial" w:cs="Arial"/>
                <w:b/>
                <w:bCs/>
                <w:color w:val="FFFFFF"/>
                <w:sz w:val="12"/>
                <w:szCs w:val="12"/>
                <w:lang w:eastAsia="es-MX"/>
              </w:rPr>
            </w:pPr>
          </w:p>
          <w:p w14:paraId="108418A5" w14:textId="77777777" w:rsidR="00D366B7" w:rsidRDefault="00D366B7">
            <w:pPr>
              <w:autoSpaceDE w:val="0"/>
              <w:autoSpaceDN w:val="0"/>
              <w:adjustRightInd w:val="0"/>
              <w:jc w:val="center"/>
              <w:rPr>
                <w:rFonts w:ascii="Arial" w:eastAsia="Calibri" w:hAnsi="Arial" w:cs="Arial"/>
                <w:b/>
                <w:bCs/>
                <w:color w:val="FFFFFF"/>
                <w:sz w:val="12"/>
                <w:szCs w:val="12"/>
                <w:lang w:eastAsia="es-MX"/>
              </w:rPr>
            </w:pPr>
          </w:p>
          <w:p w14:paraId="6C71BE9C" w14:textId="77777777" w:rsidR="00D366B7" w:rsidRDefault="00D366B7">
            <w:pPr>
              <w:autoSpaceDE w:val="0"/>
              <w:autoSpaceDN w:val="0"/>
              <w:adjustRightInd w:val="0"/>
              <w:jc w:val="center"/>
              <w:rPr>
                <w:rFonts w:ascii="Arial" w:eastAsia="Calibri" w:hAnsi="Arial" w:cs="Arial"/>
                <w:b/>
                <w:bCs/>
                <w:color w:val="FFFFFF"/>
                <w:sz w:val="12"/>
                <w:szCs w:val="12"/>
                <w:lang w:eastAsia="es-MX"/>
              </w:rPr>
            </w:pPr>
          </w:p>
          <w:p w14:paraId="03490D28" w14:textId="36B22CE9" w:rsidR="00D366B7" w:rsidRPr="00D366B7" w:rsidRDefault="00D366B7">
            <w:pPr>
              <w:autoSpaceDE w:val="0"/>
              <w:autoSpaceDN w:val="0"/>
              <w:adjustRightInd w:val="0"/>
              <w:jc w:val="center"/>
              <w:rPr>
                <w:rFonts w:ascii="Arial" w:eastAsia="Calibri" w:hAnsi="Arial" w:cs="Arial"/>
                <w:b/>
                <w:bCs/>
                <w:color w:val="FFFFFF"/>
                <w:sz w:val="12"/>
                <w:szCs w:val="12"/>
                <w:lang w:eastAsia="es-MX"/>
              </w:rPr>
            </w:pPr>
            <w:r w:rsidRPr="00D366B7">
              <w:rPr>
                <w:rFonts w:ascii="Arial" w:eastAsia="Calibri" w:hAnsi="Arial" w:cs="Arial"/>
                <w:b/>
                <w:bCs/>
                <w:color w:val="FFFFFF"/>
                <w:sz w:val="12"/>
                <w:szCs w:val="12"/>
                <w:lang w:eastAsia="es-MX"/>
              </w:rPr>
              <w:t>Dependencia</w:t>
            </w:r>
          </w:p>
        </w:tc>
        <w:tc>
          <w:tcPr>
            <w:tcW w:w="1125" w:type="dxa"/>
            <w:tcBorders>
              <w:top w:val="single" w:sz="12" w:space="0" w:color="auto"/>
              <w:left w:val="nil"/>
              <w:bottom w:val="single" w:sz="12" w:space="0" w:color="auto"/>
              <w:right w:val="single" w:sz="12" w:space="0" w:color="auto"/>
            </w:tcBorders>
            <w:shd w:val="clear" w:color="auto" w:fill="17365D" w:themeFill="text2" w:themeFillShade="BF"/>
          </w:tcPr>
          <w:p w14:paraId="248A6757" w14:textId="77777777" w:rsidR="00D366B7" w:rsidRPr="00D366B7" w:rsidRDefault="00D366B7">
            <w:pPr>
              <w:autoSpaceDE w:val="0"/>
              <w:autoSpaceDN w:val="0"/>
              <w:adjustRightInd w:val="0"/>
              <w:jc w:val="center"/>
              <w:rPr>
                <w:rFonts w:ascii="Arial" w:eastAsia="Calibri" w:hAnsi="Arial" w:cs="Arial"/>
                <w:b/>
                <w:bCs/>
                <w:color w:val="FFFFFF"/>
                <w:sz w:val="12"/>
                <w:szCs w:val="12"/>
                <w:lang w:eastAsia="es-MX"/>
              </w:rPr>
            </w:pPr>
            <w:r w:rsidRPr="00D366B7">
              <w:rPr>
                <w:rFonts w:ascii="Arial" w:eastAsia="Calibri" w:hAnsi="Arial" w:cs="Arial"/>
                <w:b/>
                <w:bCs/>
                <w:color w:val="FFFFFF"/>
                <w:sz w:val="12"/>
                <w:szCs w:val="12"/>
                <w:lang w:eastAsia="es-MX"/>
              </w:rPr>
              <w:t>Servicios Personales</w:t>
            </w:r>
          </w:p>
        </w:tc>
        <w:tc>
          <w:tcPr>
            <w:tcW w:w="992" w:type="dxa"/>
            <w:tcBorders>
              <w:top w:val="single" w:sz="12" w:space="0" w:color="auto"/>
              <w:left w:val="nil"/>
              <w:bottom w:val="single" w:sz="12" w:space="0" w:color="auto"/>
              <w:right w:val="single" w:sz="12" w:space="0" w:color="auto"/>
            </w:tcBorders>
            <w:shd w:val="clear" w:color="auto" w:fill="17365D" w:themeFill="text2" w:themeFillShade="BF"/>
          </w:tcPr>
          <w:p w14:paraId="6CAB2F3B" w14:textId="77777777" w:rsidR="00D366B7" w:rsidRPr="00D366B7" w:rsidRDefault="00D366B7">
            <w:pPr>
              <w:autoSpaceDE w:val="0"/>
              <w:autoSpaceDN w:val="0"/>
              <w:adjustRightInd w:val="0"/>
              <w:jc w:val="center"/>
              <w:rPr>
                <w:rFonts w:ascii="Arial" w:eastAsia="Calibri" w:hAnsi="Arial" w:cs="Arial"/>
                <w:b/>
                <w:bCs/>
                <w:color w:val="FFFFFF"/>
                <w:sz w:val="12"/>
                <w:szCs w:val="12"/>
                <w:lang w:eastAsia="es-MX"/>
              </w:rPr>
            </w:pPr>
            <w:r w:rsidRPr="00D366B7">
              <w:rPr>
                <w:rFonts w:ascii="Arial" w:eastAsia="Calibri" w:hAnsi="Arial" w:cs="Arial"/>
                <w:b/>
                <w:bCs/>
                <w:color w:val="FFFFFF"/>
                <w:sz w:val="12"/>
                <w:szCs w:val="12"/>
                <w:lang w:eastAsia="es-MX"/>
              </w:rPr>
              <w:t>Materiales y Suministros</w:t>
            </w:r>
          </w:p>
        </w:tc>
        <w:tc>
          <w:tcPr>
            <w:tcW w:w="1134" w:type="dxa"/>
            <w:tcBorders>
              <w:top w:val="single" w:sz="12" w:space="0" w:color="auto"/>
              <w:left w:val="nil"/>
              <w:bottom w:val="single" w:sz="12" w:space="0" w:color="auto"/>
              <w:right w:val="single" w:sz="12" w:space="0" w:color="auto"/>
            </w:tcBorders>
            <w:shd w:val="clear" w:color="auto" w:fill="17365D" w:themeFill="text2" w:themeFillShade="BF"/>
          </w:tcPr>
          <w:p w14:paraId="7E3FEBF2" w14:textId="77777777" w:rsidR="00D366B7" w:rsidRPr="00D366B7" w:rsidRDefault="00D366B7">
            <w:pPr>
              <w:autoSpaceDE w:val="0"/>
              <w:autoSpaceDN w:val="0"/>
              <w:adjustRightInd w:val="0"/>
              <w:jc w:val="center"/>
              <w:rPr>
                <w:rFonts w:ascii="Arial" w:eastAsia="Calibri" w:hAnsi="Arial" w:cs="Arial"/>
                <w:b/>
                <w:bCs/>
                <w:color w:val="FFFFFF"/>
                <w:sz w:val="12"/>
                <w:szCs w:val="12"/>
                <w:lang w:eastAsia="es-MX"/>
              </w:rPr>
            </w:pPr>
            <w:r w:rsidRPr="00D366B7">
              <w:rPr>
                <w:rFonts w:ascii="Arial" w:eastAsia="Calibri" w:hAnsi="Arial" w:cs="Arial"/>
                <w:b/>
                <w:bCs/>
                <w:color w:val="FFFFFF"/>
                <w:sz w:val="12"/>
                <w:szCs w:val="12"/>
                <w:lang w:eastAsia="es-MX"/>
              </w:rPr>
              <w:t>Servicios Generales</w:t>
            </w:r>
          </w:p>
        </w:tc>
        <w:tc>
          <w:tcPr>
            <w:tcW w:w="992" w:type="dxa"/>
            <w:tcBorders>
              <w:top w:val="single" w:sz="12" w:space="0" w:color="auto"/>
              <w:left w:val="nil"/>
              <w:bottom w:val="single" w:sz="12" w:space="0" w:color="auto"/>
              <w:right w:val="single" w:sz="12" w:space="0" w:color="auto"/>
            </w:tcBorders>
            <w:shd w:val="clear" w:color="auto" w:fill="17365D" w:themeFill="text2" w:themeFillShade="BF"/>
          </w:tcPr>
          <w:p w14:paraId="754B8EBC" w14:textId="77777777" w:rsidR="00D366B7" w:rsidRPr="00D366B7" w:rsidRDefault="00D366B7">
            <w:pPr>
              <w:autoSpaceDE w:val="0"/>
              <w:autoSpaceDN w:val="0"/>
              <w:adjustRightInd w:val="0"/>
              <w:jc w:val="center"/>
              <w:rPr>
                <w:rFonts w:ascii="Arial" w:eastAsia="Calibri" w:hAnsi="Arial" w:cs="Arial"/>
                <w:b/>
                <w:bCs/>
                <w:color w:val="FFFFFF"/>
                <w:sz w:val="12"/>
                <w:szCs w:val="12"/>
                <w:lang w:eastAsia="es-MX"/>
              </w:rPr>
            </w:pPr>
            <w:r w:rsidRPr="00D366B7">
              <w:rPr>
                <w:rFonts w:ascii="Arial" w:eastAsia="Calibri" w:hAnsi="Arial" w:cs="Arial"/>
                <w:b/>
                <w:bCs/>
                <w:color w:val="FFFFFF"/>
                <w:sz w:val="12"/>
                <w:szCs w:val="12"/>
                <w:lang w:eastAsia="es-MX"/>
              </w:rPr>
              <w:t>Transferencias, Asignaciones Subsidios y Otras Ayudas</w:t>
            </w:r>
          </w:p>
        </w:tc>
        <w:tc>
          <w:tcPr>
            <w:tcW w:w="992" w:type="dxa"/>
            <w:tcBorders>
              <w:top w:val="single" w:sz="12" w:space="0" w:color="auto"/>
              <w:left w:val="nil"/>
              <w:bottom w:val="single" w:sz="12" w:space="0" w:color="auto"/>
              <w:right w:val="single" w:sz="12" w:space="0" w:color="auto"/>
            </w:tcBorders>
            <w:shd w:val="clear" w:color="auto" w:fill="17365D" w:themeFill="text2" w:themeFillShade="BF"/>
          </w:tcPr>
          <w:p w14:paraId="6EAFAAD2" w14:textId="77777777" w:rsidR="00D366B7" w:rsidRPr="00D366B7" w:rsidRDefault="00D366B7">
            <w:pPr>
              <w:autoSpaceDE w:val="0"/>
              <w:autoSpaceDN w:val="0"/>
              <w:adjustRightInd w:val="0"/>
              <w:jc w:val="center"/>
              <w:rPr>
                <w:rFonts w:ascii="Arial" w:eastAsia="Calibri" w:hAnsi="Arial" w:cs="Arial"/>
                <w:b/>
                <w:bCs/>
                <w:color w:val="FFFFFF"/>
                <w:sz w:val="12"/>
                <w:szCs w:val="12"/>
                <w:lang w:eastAsia="es-MX"/>
              </w:rPr>
            </w:pPr>
            <w:r w:rsidRPr="00D366B7">
              <w:rPr>
                <w:rFonts w:ascii="Arial" w:eastAsia="Calibri" w:hAnsi="Arial" w:cs="Arial"/>
                <w:b/>
                <w:bCs/>
                <w:color w:val="FFFFFF"/>
                <w:sz w:val="12"/>
                <w:szCs w:val="12"/>
                <w:lang w:eastAsia="es-MX"/>
              </w:rPr>
              <w:t>Bienes muebles, inmuebles e intangibles</w:t>
            </w:r>
          </w:p>
        </w:tc>
        <w:tc>
          <w:tcPr>
            <w:tcW w:w="993" w:type="dxa"/>
            <w:tcBorders>
              <w:top w:val="single" w:sz="12" w:space="0" w:color="auto"/>
              <w:left w:val="nil"/>
              <w:bottom w:val="single" w:sz="12" w:space="0" w:color="auto"/>
              <w:right w:val="single" w:sz="12" w:space="0" w:color="auto"/>
            </w:tcBorders>
            <w:shd w:val="clear" w:color="auto" w:fill="17365D" w:themeFill="text2" w:themeFillShade="BF"/>
          </w:tcPr>
          <w:p w14:paraId="6439231D" w14:textId="77777777" w:rsidR="00D366B7" w:rsidRPr="00D366B7" w:rsidRDefault="00D366B7">
            <w:pPr>
              <w:autoSpaceDE w:val="0"/>
              <w:autoSpaceDN w:val="0"/>
              <w:adjustRightInd w:val="0"/>
              <w:jc w:val="center"/>
              <w:rPr>
                <w:rFonts w:ascii="Arial" w:eastAsia="Calibri" w:hAnsi="Arial" w:cs="Arial"/>
                <w:b/>
                <w:bCs/>
                <w:color w:val="FFFFFF"/>
                <w:sz w:val="12"/>
                <w:szCs w:val="12"/>
                <w:lang w:eastAsia="es-MX"/>
              </w:rPr>
            </w:pPr>
            <w:r w:rsidRPr="00D366B7">
              <w:rPr>
                <w:rFonts w:ascii="Arial" w:eastAsia="Calibri" w:hAnsi="Arial" w:cs="Arial"/>
                <w:b/>
                <w:bCs/>
                <w:color w:val="FFFFFF"/>
                <w:sz w:val="12"/>
                <w:szCs w:val="12"/>
                <w:lang w:eastAsia="es-MX"/>
              </w:rPr>
              <w:t>Inversión Pública</w:t>
            </w:r>
          </w:p>
        </w:tc>
        <w:tc>
          <w:tcPr>
            <w:tcW w:w="850" w:type="dxa"/>
            <w:tcBorders>
              <w:top w:val="single" w:sz="12" w:space="0" w:color="auto"/>
              <w:left w:val="nil"/>
              <w:bottom w:val="single" w:sz="12" w:space="0" w:color="auto"/>
              <w:right w:val="single" w:sz="12" w:space="0" w:color="auto"/>
            </w:tcBorders>
            <w:shd w:val="clear" w:color="auto" w:fill="17365D" w:themeFill="text2" w:themeFillShade="BF"/>
          </w:tcPr>
          <w:p w14:paraId="7F04EDDE" w14:textId="77777777" w:rsidR="00D366B7" w:rsidRPr="00D366B7" w:rsidRDefault="00D366B7">
            <w:pPr>
              <w:autoSpaceDE w:val="0"/>
              <w:autoSpaceDN w:val="0"/>
              <w:adjustRightInd w:val="0"/>
              <w:jc w:val="center"/>
              <w:rPr>
                <w:rFonts w:ascii="Arial" w:eastAsia="Calibri" w:hAnsi="Arial" w:cs="Arial"/>
                <w:b/>
                <w:bCs/>
                <w:color w:val="FFFFFF"/>
                <w:sz w:val="12"/>
                <w:szCs w:val="12"/>
                <w:lang w:eastAsia="es-MX"/>
              </w:rPr>
            </w:pPr>
            <w:r w:rsidRPr="00D366B7">
              <w:rPr>
                <w:rFonts w:ascii="Arial" w:eastAsia="Calibri" w:hAnsi="Arial" w:cs="Arial"/>
                <w:b/>
                <w:bCs/>
                <w:color w:val="FFFFFF"/>
                <w:sz w:val="12"/>
                <w:szCs w:val="12"/>
                <w:lang w:eastAsia="es-MX"/>
              </w:rPr>
              <w:t>Inversiones financieras y otras provisiones</w:t>
            </w:r>
          </w:p>
        </w:tc>
        <w:tc>
          <w:tcPr>
            <w:tcW w:w="992" w:type="dxa"/>
            <w:tcBorders>
              <w:top w:val="single" w:sz="12" w:space="0" w:color="auto"/>
              <w:left w:val="nil"/>
              <w:bottom w:val="single" w:sz="12" w:space="0" w:color="auto"/>
              <w:right w:val="nil"/>
            </w:tcBorders>
            <w:shd w:val="clear" w:color="auto" w:fill="17365D" w:themeFill="text2" w:themeFillShade="BF"/>
          </w:tcPr>
          <w:p w14:paraId="7B2651C9" w14:textId="77777777" w:rsidR="00D366B7" w:rsidRPr="00D366B7" w:rsidRDefault="00D366B7">
            <w:pPr>
              <w:autoSpaceDE w:val="0"/>
              <w:autoSpaceDN w:val="0"/>
              <w:adjustRightInd w:val="0"/>
              <w:jc w:val="center"/>
              <w:rPr>
                <w:rFonts w:ascii="Arial" w:eastAsia="Calibri" w:hAnsi="Arial" w:cs="Arial"/>
                <w:b/>
                <w:bCs/>
                <w:color w:val="FFFFFF"/>
                <w:sz w:val="12"/>
                <w:szCs w:val="12"/>
                <w:lang w:eastAsia="es-MX"/>
              </w:rPr>
            </w:pPr>
            <w:r w:rsidRPr="00D366B7">
              <w:rPr>
                <w:rFonts w:ascii="Arial" w:eastAsia="Calibri" w:hAnsi="Arial" w:cs="Arial"/>
                <w:b/>
                <w:bCs/>
                <w:color w:val="FFFFFF"/>
                <w:sz w:val="12"/>
                <w:szCs w:val="12"/>
                <w:lang w:eastAsia="es-MX"/>
              </w:rPr>
              <w:t>Deuda Pública</w:t>
            </w:r>
          </w:p>
        </w:tc>
        <w:tc>
          <w:tcPr>
            <w:tcW w:w="1134" w:type="dxa"/>
            <w:vMerge w:val="restart"/>
            <w:tcBorders>
              <w:top w:val="single" w:sz="12" w:space="0" w:color="auto"/>
              <w:left w:val="single" w:sz="12" w:space="0" w:color="auto"/>
              <w:right w:val="single" w:sz="12" w:space="0" w:color="auto"/>
            </w:tcBorders>
            <w:shd w:val="clear" w:color="auto" w:fill="17365D" w:themeFill="text2" w:themeFillShade="BF"/>
          </w:tcPr>
          <w:p w14:paraId="318D1F1F" w14:textId="77777777" w:rsidR="00D366B7" w:rsidRDefault="00D366B7">
            <w:pPr>
              <w:autoSpaceDE w:val="0"/>
              <w:autoSpaceDN w:val="0"/>
              <w:adjustRightInd w:val="0"/>
              <w:jc w:val="center"/>
              <w:rPr>
                <w:rFonts w:ascii="Arial" w:eastAsia="Calibri" w:hAnsi="Arial" w:cs="Arial"/>
                <w:b/>
                <w:bCs/>
                <w:color w:val="FFFFFF"/>
                <w:sz w:val="12"/>
                <w:szCs w:val="12"/>
                <w:lang w:eastAsia="es-MX"/>
              </w:rPr>
            </w:pPr>
          </w:p>
          <w:p w14:paraId="42830AC8" w14:textId="77777777" w:rsidR="00D366B7" w:rsidRDefault="00D366B7">
            <w:pPr>
              <w:autoSpaceDE w:val="0"/>
              <w:autoSpaceDN w:val="0"/>
              <w:adjustRightInd w:val="0"/>
              <w:jc w:val="center"/>
              <w:rPr>
                <w:rFonts w:ascii="Arial" w:eastAsia="Calibri" w:hAnsi="Arial" w:cs="Arial"/>
                <w:b/>
                <w:bCs/>
                <w:color w:val="FFFFFF"/>
                <w:sz w:val="12"/>
                <w:szCs w:val="12"/>
                <w:lang w:eastAsia="es-MX"/>
              </w:rPr>
            </w:pPr>
          </w:p>
          <w:p w14:paraId="4089B00B" w14:textId="77777777" w:rsidR="00D366B7" w:rsidRDefault="00D366B7">
            <w:pPr>
              <w:autoSpaceDE w:val="0"/>
              <w:autoSpaceDN w:val="0"/>
              <w:adjustRightInd w:val="0"/>
              <w:jc w:val="center"/>
              <w:rPr>
                <w:rFonts w:ascii="Arial" w:eastAsia="Calibri" w:hAnsi="Arial" w:cs="Arial"/>
                <w:b/>
                <w:bCs/>
                <w:color w:val="FFFFFF"/>
                <w:sz w:val="12"/>
                <w:szCs w:val="12"/>
                <w:lang w:eastAsia="es-MX"/>
              </w:rPr>
            </w:pPr>
          </w:p>
          <w:p w14:paraId="43C9EDFF" w14:textId="384169EE" w:rsidR="00D366B7" w:rsidRDefault="00D366B7">
            <w:pPr>
              <w:autoSpaceDE w:val="0"/>
              <w:autoSpaceDN w:val="0"/>
              <w:adjustRightInd w:val="0"/>
              <w:jc w:val="center"/>
              <w:rPr>
                <w:rFonts w:ascii="Arial" w:eastAsia="Calibri" w:hAnsi="Arial" w:cs="Arial"/>
                <w:b/>
                <w:bCs/>
                <w:color w:val="FFFFFF"/>
                <w:sz w:val="12"/>
                <w:szCs w:val="12"/>
                <w:lang w:eastAsia="es-MX"/>
              </w:rPr>
            </w:pPr>
            <w:r w:rsidRPr="00D366B7">
              <w:rPr>
                <w:rFonts w:ascii="Arial" w:eastAsia="Calibri" w:hAnsi="Arial" w:cs="Arial"/>
                <w:b/>
                <w:bCs/>
                <w:color w:val="FFFFFF"/>
                <w:sz w:val="12"/>
                <w:szCs w:val="12"/>
                <w:lang w:eastAsia="es-MX"/>
              </w:rPr>
              <w:t xml:space="preserve">Presupuesto </w:t>
            </w:r>
          </w:p>
          <w:p w14:paraId="081C7AD8" w14:textId="3C34771A" w:rsidR="00D366B7" w:rsidRPr="00D366B7" w:rsidRDefault="00D366B7">
            <w:pPr>
              <w:autoSpaceDE w:val="0"/>
              <w:autoSpaceDN w:val="0"/>
              <w:adjustRightInd w:val="0"/>
              <w:jc w:val="center"/>
              <w:rPr>
                <w:rFonts w:ascii="Arial" w:eastAsia="Calibri" w:hAnsi="Arial" w:cs="Arial"/>
                <w:b/>
                <w:bCs/>
                <w:color w:val="FFFFFF"/>
                <w:sz w:val="12"/>
                <w:szCs w:val="12"/>
                <w:lang w:eastAsia="es-MX"/>
              </w:rPr>
            </w:pPr>
            <w:r w:rsidRPr="00D366B7">
              <w:rPr>
                <w:rFonts w:ascii="Arial" w:eastAsia="Calibri" w:hAnsi="Arial" w:cs="Arial"/>
                <w:b/>
                <w:bCs/>
                <w:color w:val="FFFFFF"/>
                <w:sz w:val="12"/>
                <w:szCs w:val="12"/>
                <w:lang w:eastAsia="es-MX"/>
              </w:rPr>
              <w:t>Aprobado</w:t>
            </w:r>
          </w:p>
        </w:tc>
      </w:tr>
      <w:tr w:rsidR="00D366B7" w:rsidRPr="00D366B7" w14:paraId="4ABA581C" w14:textId="77777777" w:rsidTr="009D015C">
        <w:trPr>
          <w:trHeight w:val="406"/>
        </w:trPr>
        <w:tc>
          <w:tcPr>
            <w:tcW w:w="1032" w:type="dxa"/>
            <w:tcBorders>
              <w:top w:val="nil"/>
              <w:left w:val="single" w:sz="12" w:space="0" w:color="auto"/>
              <w:bottom w:val="single" w:sz="12" w:space="0" w:color="000000"/>
              <w:right w:val="single" w:sz="12" w:space="0" w:color="auto"/>
            </w:tcBorders>
            <w:shd w:val="clear" w:color="auto" w:fill="17365D" w:themeFill="text2" w:themeFillShade="BF"/>
          </w:tcPr>
          <w:p w14:paraId="137EA3DE" w14:textId="77777777" w:rsidR="00D366B7" w:rsidRPr="00D366B7" w:rsidRDefault="00D366B7">
            <w:pPr>
              <w:autoSpaceDE w:val="0"/>
              <w:autoSpaceDN w:val="0"/>
              <w:adjustRightInd w:val="0"/>
              <w:jc w:val="center"/>
              <w:rPr>
                <w:rFonts w:ascii="Arial" w:eastAsia="Calibri" w:hAnsi="Arial" w:cs="Arial"/>
                <w:b/>
                <w:bCs/>
                <w:color w:val="FFFFFF"/>
                <w:sz w:val="12"/>
                <w:szCs w:val="12"/>
                <w:lang w:eastAsia="es-MX"/>
              </w:rPr>
            </w:pPr>
          </w:p>
        </w:tc>
        <w:tc>
          <w:tcPr>
            <w:tcW w:w="1125" w:type="dxa"/>
            <w:tcBorders>
              <w:top w:val="nil"/>
              <w:left w:val="nil"/>
              <w:bottom w:val="single" w:sz="12" w:space="0" w:color="auto"/>
              <w:right w:val="single" w:sz="12" w:space="0" w:color="auto"/>
            </w:tcBorders>
            <w:shd w:val="clear" w:color="auto" w:fill="17365D" w:themeFill="text2" w:themeFillShade="BF"/>
          </w:tcPr>
          <w:p w14:paraId="7C613B8F" w14:textId="77777777" w:rsidR="00D366B7" w:rsidRPr="00D366B7" w:rsidRDefault="00D366B7">
            <w:pPr>
              <w:autoSpaceDE w:val="0"/>
              <w:autoSpaceDN w:val="0"/>
              <w:adjustRightInd w:val="0"/>
              <w:jc w:val="center"/>
              <w:rPr>
                <w:rFonts w:ascii="Arial" w:eastAsia="Calibri" w:hAnsi="Arial" w:cs="Arial"/>
                <w:b/>
                <w:bCs/>
                <w:color w:val="FFFFFF"/>
                <w:sz w:val="16"/>
                <w:szCs w:val="16"/>
                <w:lang w:eastAsia="es-MX"/>
              </w:rPr>
            </w:pPr>
            <w:r w:rsidRPr="00D366B7">
              <w:rPr>
                <w:rFonts w:ascii="Arial" w:eastAsia="Calibri" w:hAnsi="Arial" w:cs="Arial"/>
                <w:b/>
                <w:bCs/>
                <w:color w:val="FFFFFF"/>
                <w:sz w:val="16"/>
                <w:szCs w:val="16"/>
                <w:lang w:eastAsia="es-MX"/>
              </w:rPr>
              <w:t>1000</w:t>
            </w:r>
          </w:p>
        </w:tc>
        <w:tc>
          <w:tcPr>
            <w:tcW w:w="992" w:type="dxa"/>
            <w:tcBorders>
              <w:top w:val="nil"/>
              <w:left w:val="nil"/>
              <w:bottom w:val="single" w:sz="12" w:space="0" w:color="auto"/>
              <w:right w:val="single" w:sz="12" w:space="0" w:color="auto"/>
            </w:tcBorders>
            <w:shd w:val="clear" w:color="auto" w:fill="17365D" w:themeFill="text2" w:themeFillShade="BF"/>
          </w:tcPr>
          <w:p w14:paraId="3936DAD4" w14:textId="77777777" w:rsidR="00D366B7" w:rsidRPr="00D366B7" w:rsidRDefault="00D366B7">
            <w:pPr>
              <w:autoSpaceDE w:val="0"/>
              <w:autoSpaceDN w:val="0"/>
              <w:adjustRightInd w:val="0"/>
              <w:jc w:val="center"/>
              <w:rPr>
                <w:rFonts w:ascii="Arial" w:eastAsia="Calibri" w:hAnsi="Arial" w:cs="Arial"/>
                <w:b/>
                <w:bCs/>
                <w:color w:val="FFFFFF"/>
                <w:sz w:val="16"/>
                <w:szCs w:val="16"/>
                <w:lang w:eastAsia="es-MX"/>
              </w:rPr>
            </w:pPr>
            <w:r w:rsidRPr="00D366B7">
              <w:rPr>
                <w:rFonts w:ascii="Arial" w:eastAsia="Calibri" w:hAnsi="Arial" w:cs="Arial"/>
                <w:b/>
                <w:bCs/>
                <w:color w:val="FFFFFF"/>
                <w:sz w:val="16"/>
                <w:szCs w:val="16"/>
                <w:lang w:eastAsia="es-MX"/>
              </w:rPr>
              <w:t>2000</w:t>
            </w:r>
          </w:p>
        </w:tc>
        <w:tc>
          <w:tcPr>
            <w:tcW w:w="1134" w:type="dxa"/>
            <w:tcBorders>
              <w:top w:val="nil"/>
              <w:left w:val="nil"/>
              <w:bottom w:val="single" w:sz="12" w:space="0" w:color="auto"/>
              <w:right w:val="single" w:sz="12" w:space="0" w:color="auto"/>
            </w:tcBorders>
            <w:shd w:val="clear" w:color="auto" w:fill="17365D" w:themeFill="text2" w:themeFillShade="BF"/>
          </w:tcPr>
          <w:p w14:paraId="0875D6DA" w14:textId="77777777" w:rsidR="00D366B7" w:rsidRPr="00D366B7" w:rsidRDefault="00D366B7">
            <w:pPr>
              <w:autoSpaceDE w:val="0"/>
              <w:autoSpaceDN w:val="0"/>
              <w:adjustRightInd w:val="0"/>
              <w:jc w:val="center"/>
              <w:rPr>
                <w:rFonts w:ascii="Arial" w:eastAsia="Calibri" w:hAnsi="Arial" w:cs="Arial"/>
                <w:b/>
                <w:bCs/>
                <w:color w:val="FFFFFF"/>
                <w:sz w:val="16"/>
                <w:szCs w:val="16"/>
                <w:lang w:eastAsia="es-MX"/>
              </w:rPr>
            </w:pPr>
            <w:r w:rsidRPr="00D366B7">
              <w:rPr>
                <w:rFonts w:ascii="Arial" w:eastAsia="Calibri" w:hAnsi="Arial" w:cs="Arial"/>
                <w:b/>
                <w:bCs/>
                <w:color w:val="FFFFFF"/>
                <w:sz w:val="16"/>
                <w:szCs w:val="16"/>
                <w:lang w:eastAsia="es-MX"/>
              </w:rPr>
              <w:t>3000</w:t>
            </w:r>
          </w:p>
        </w:tc>
        <w:tc>
          <w:tcPr>
            <w:tcW w:w="992" w:type="dxa"/>
            <w:tcBorders>
              <w:top w:val="nil"/>
              <w:left w:val="nil"/>
              <w:bottom w:val="single" w:sz="12" w:space="0" w:color="auto"/>
              <w:right w:val="single" w:sz="12" w:space="0" w:color="auto"/>
            </w:tcBorders>
            <w:shd w:val="clear" w:color="auto" w:fill="17365D" w:themeFill="text2" w:themeFillShade="BF"/>
          </w:tcPr>
          <w:p w14:paraId="2BC028E3" w14:textId="77777777" w:rsidR="00D366B7" w:rsidRPr="00D366B7" w:rsidRDefault="00D366B7">
            <w:pPr>
              <w:autoSpaceDE w:val="0"/>
              <w:autoSpaceDN w:val="0"/>
              <w:adjustRightInd w:val="0"/>
              <w:jc w:val="center"/>
              <w:rPr>
                <w:rFonts w:ascii="Arial" w:eastAsia="Calibri" w:hAnsi="Arial" w:cs="Arial"/>
                <w:b/>
                <w:bCs/>
                <w:color w:val="FFFFFF"/>
                <w:sz w:val="16"/>
                <w:szCs w:val="16"/>
                <w:lang w:eastAsia="es-MX"/>
              </w:rPr>
            </w:pPr>
            <w:r w:rsidRPr="00D366B7">
              <w:rPr>
                <w:rFonts w:ascii="Arial" w:eastAsia="Calibri" w:hAnsi="Arial" w:cs="Arial"/>
                <w:b/>
                <w:bCs/>
                <w:color w:val="FFFFFF"/>
                <w:sz w:val="16"/>
                <w:szCs w:val="16"/>
                <w:lang w:eastAsia="es-MX"/>
              </w:rPr>
              <w:t>4000</w:t>
            </w:r>
          </w:p>
        </w:tc>
        <w:tc>
          <w:tcPr>
            <w:tcW w:w="992" w:type="dxa"/>
            <w:tcBorders>
              <w:top w:val="nil"/>
              <w:left w:val="nil"/>
              <w:bottom w:val="single" w:sz="12" w:space="0" w:color="auto"/>
              <w:right w:val="single" w:sz="12" w:space="0" w:color="auto"/>
            </w:tcBorders>
            <w:shd w:val="clear" w:color="auto" w:fill="17365D" w:themeFill="text2" w:themeFillShade="BF"/>
          </w:tcPr>
          <w:p w14:paraId="05ED4F14" w14:textId="77777777" w:rsidR="00D366B7" w:rsidRPr="00D366B7" w:rsidRDefault="00D366B7">
            <w:pPr>
              <w:autoSpaceDE w:val="0"/>
              <w:autoSpaceDN w:val="0"/>
              <w:adjustRightInd w:val="0"/>
              <w:jc w:val="center"/>
              <w:rPr>
                <w:rFonts w:ascii="Arial" w:eastAsia="Calibri" w:hAnsi="Arial" w:cs="Arial"/>
                <w:b/>
                <w:bCs/>
                <w:color w:val="FFFFFF"/>
                <w:sz w:val="16"/>
                <w:szCs w:val="16"/>
                <w:lang w:eastAsia="es-MX"/>
              </w:rPr>
            </w:pPr>
            <w:r w:rsidRPr="00D366B7">
              <w:rPr>
                <w:rFonts w:ascii="Arial" w:eastAsia="Calibri" w:hAnsi="Arial" w:cs="Arial"/>
                <w:b/>
                <w:bCs/>
                <w:color w:val="FFFFFF"/>
                <w:sz w:val="16"/>
                <w:szCs w:val="16"/>
                <w:lang w:eastAsia="es-MX"/>
              </w:rPr>
              <w:t>5000</w:t>
            </w:r>
          </w:p>
        </w:tc>
        <w:tc>
          <w:tcPr>
            <w:tcW w:w="993" w:type="dxa"/>
            <w:tcBorders>
              <w:top w:val="nil"/>
              <w:left w:val="nil"/>
              <w:bottom w:val="single" w:sz="12" w:space="0" w:color="auto"/>
              <w:right w:val="single" w:sz="12" w:space="0" w:color="auto"/>
            </w:tcBorders>
            <w:shd w:val="clear" w:color="auto" w:fill="17365D" w:themeFill="text2" w:themeFillShade="BF"/>
          </w:tcPr>
          <w:p w14:paraId="7BFF7818" w14:textId="77777777" w:rsidR="00D366B7" w:rsidRPr="00D366B7" w:rsidRDefault="00D366B7">
            <w:pPr>
              <w:autoSpaceDE w:val="0"/>
              <w:autoSpaceDN w:val="0"/>
              <w:adjustRightInd w:val="0"/>
              <w:jc w:val="center"/>
              <w:rPr>
                <w:rFonts w:ascii="Arial" w:eastAsia="Calibri" w:hAnsi="Arial" w:cs="Arial"/>
                <w:b/>
                <w:bCs/>
                <w:color w:val="FFFFFF"/>
                <w:sz w:val="16"/>
                <w:szCs w:val="16"/>
                <w:lang w:eastAsia="es-MX"/>
              </w:rPr>
            </w:pPr>
            <w:r w:rsidRPr="00D366B7">
              <w:rPr>
                <w:rFonts w:ascii="Arial" w:eastAsia="Calibri" w:hAnsi="Arial" w:cs="Arial"/>
                <w:b/>
                <w:bCs/>
                <w:color w:val="FFFFFF"/>
                <w:sz w:val="16"/>
                <w:szCs w:val="16"/>
                <w:lang w:eastAsia="es-MX"/>
              </w:rPr>
              <w:t>6000</w:t>
            </w:r>
          </w:p>
        </w:tc>
        <w:tc>
          <w:tcPr>
            <w:tcW w:w="850" w:type="dxa"/>
            <w:tcBorders>
              <w:top w:val="nil"/>
              <w:left w:val="nil"/>
              <w:bottom w:val="single" w:sz="12" w:space="0" w:color="auto"/>
              <w:right w:val="single" w:sz="12" w:space="0" w:color="auto"/>
            </w:tcBorders>
            <w:shd w:val="clear" w:color="auto" w:fill="17365D" w:themeFill="text2" w:themeFillShade="BF"/>
          </w:tcPr>
          <w:p w14:paraId="12AF3C03" w14:textId="77777777" w:rsidR="00D366B7" w:rsidRPr="00D366B7" w:rsidRDefault="00D366B7">
            <w:pPr>
              <w:autoSpaceDE w:val="0"/>
              <w:autoSpaceDN w:val="0"/>
              <w:adjustRightInd w:val="0"/>
              <w:jc w:val="center"/>
              <w:rPr>
                <w:rFonts w:ascii="Arial" w:eastAsia="Calibri" w:hAnsi="Arial" w:cs="Arial"/>
                <w:b/>
                <w:bCs/>
                <w:color w:val="FFFFFF"/>
                <w:sz w:val="16"/>
                <w:szCs w:val="16"/>
                <w:lang w:eastAsia="es-MX"/>
              </w:rPr>
            </w:pPr>
            <w:r w:rsidRPr="00D366B7">
              <w:rPr>
                <w:rFonts w:ascii="Arial" w:eastAsia="Calibri" w:hAnsi="Arial" w:cs="Arial"/>
                <w:b/>
                <w:bCs/>
                <w:color w:val="FFFFFF"/>
                <w:sz w:val="16"/>
                <w:szCs w:val="16"/>
                <w:lang w:eastAsia="es-MX"/>
              </w:rPr>
              <w:t>7000</w:t>
            </w:r>
          </w:p>
        </w:tc>
        <w:tc>
          <w:tcPr>
            <w:tcW w:w="992" w:type="dxa"/>
            <w:tcBorders>
              <w:top w:val="nil"/>
              <w:left w:val="nil"/>
              <w:bottom w:val="single" w:sz="12" w:space="0" w:color="auto"/>
              <w:right w:val="single" w:sz="12" w:space="0" w:color="auto"/>
            </w:tcBorders>
            <w:shd w:val="clear" w:color="auto" w:fill="17365D" w:themeFill="text2" w:themeFillShade="BF"/>
          </w:tcPr>
          <w:p w14:paraId="679E0C57" w14:textId="77777777" w:rsidR="00D366B7" w:rsidRPr="00D366B7" w:rsidRDefault="00D366B7">
            <w:pPr>
              <w:autoSpaceDE w:val="0"/>
              <w:autoSpaceDN w:val="0"/>
              <w:adjustRightInd w:val="0"/>
              <w:jc w:val="center"/>
              <w:rPr>
                <w:rFonts w:ascii="Arial" w:eastAsia="Calibri" w:hAnsi="Arial" w:cs="Arial"/>
                <w:b/>
                <w:bCs/>
                <w:color w:val="FFFFFF"/>
                <w:sz w:val="16"/>
                <w:szCs w:val="16"/>
                <w:lang w:eastAsia="es-MX"/>
              </w:rPr>
            </w:pPr>
            <w:r w:rsidRPr="00D366B7">
              <w:rPr>
                <w:rFonts w:ascii="Arial" w:eastAsia="Calibri" w:hAnsi="Arial" w:cs="Arial"/>
                <w:b/>
                <w:bCs/>
                <w:color w:val="FFFFFF"/>
                <w:sz w:val="16"/>
                <w:szCs w:val="16"/>
                <w:lang w:eastAsia="es-MX"/>
              </w:rPr>
              <w:t>9000</w:t>
            </w:r>
          </w:p>
        </w:tc>
        <w:tc>
          <w:tcPr>
            <w:tcW w:w="1134" w:type="dxa"/>
            <w:vMerge/>
            <w:tcBorders>
              <w:left w:val="single" w:sz="12" w:space="0" w:color="auto"/>
              <w:bottom w:val="single" w:sz="12" w:space="0" w:color="000000"/>
              <w:right w:val="single" w:sz="12" w:space="0" w:color="auto"/>
            </w:tcBorders>
            <w:shd w:val="clear" w:color="auto" w:fill="17365D" w:themeFill="text2" w:themeFillShade="BF"/>
          </w:tcPr>
          <w:p w14:paraId="354C49DC" w14:textId="77777777" w:rsidR="00D366B7" w:rsidRPr="00D366B7" w:rsidRDefault="00D366B7">
            <w:pPr>
              <w:autoSpaceDE w:val="0"/>
              <w:autoSpaceDN w:val="0"/>
              <w:adjustRightInd w:val="0"/>
              <w:jc w:val="center"/>
              <w:rPr>
                <w:rFonts w:ascii="Arial" w:eastAsia="Calibri" w:hAnsi="Arial" w:cs="Arial"/>
                <w:b/>
                <w:bCs/>
                <w:color w:val="FFFFFF"/>
                <w:sz w:val="12"/>
                <w:szCs w:val="12"/>
                <w:lang w:eastAsia="es-MX"/>
              </w:rPr>
            </w:pPr>
          </w:p>
        </w:tc>
      </w:tr>
      <w:tr w:rsidR="009D015C" w:rsidRPr="009D015C" w14:paraId="128505E5" w14:textId="77777777" w:rsidTr="009D015C">
        <w:trPr>
          <w:trHeight w:val="340"/>
        </w:trPr>
        <w:tc>
          <w:tcPr>
            <w:tcW w:w="1032" w:type="dxa"/>
            <w:tcBorders>
              <w:top w:val="nil"/>
              <w:left w:val="single" w:sz="12" w:space="0" w:color="auto"/>
              <w:bottom w:val="single" w:sz="12" w:space="0" w:color="auto"/>
              <w:right w:val="single" w:sz="12" w:space="0" w:color="auto"/>
            </w:tcBorders>
          </w:tcPr>
          <w:p w14:paraId="69D3062E" w14:textId="77777777" w:rsidR="00C0010D" w:rsidRPr="009D015C" w:rsidRDefault="00C0010D">
            <w:pPr>
              <w:autoSpaceDE w:val="0"/>
              <w:autoSpaceDN w:val="0"/>
              <w:adjustRightInd w:val="0"/>
              <w:rPr>
                <w:rFonts w:ascii="Arial" w:eastAsia="Calibri" w:hAnsi="Arial" w:cs="Arial"/>
                <w:color w:val="000000"/>
                <w:sz w:val="10"/>
                <w:szCs w:val="10"/>
                <w:lang w:eastAsia="es-MX"/>
              </w:rPr>
            </w:pPr>
            <w:r w:rsidRPr="009D015C">
              <w:rPr>
                <w:rFonts w:ascii="Arial" w:eastAsia="Calibri" w:hAnsi="Arial" w:cs="Arial"/>
                <w:color w:val="000000"/>
                <w:sz w:val="10"/>
                <w:szCs w:val="10"/>
                <w:lang w:eastAsia="es-MX"/>
              </w:rPr>
              <w:t>301.- Coordinación de las Regidurías</w:t>
            </w:r>
          </w:p>
        </w:tc>
        <w:tc>
          <w:tcPr>
            <w:tcW w:w="1125" w:type="dxa"/>
            <w:tcBorders>
              <w:top w:val="nil"/>
              <w:left w:val="nil"/>
              <w:bottom w:val="single" w:sz="12" w:space="0" w:color="auto"/>
              <w:right w:val="single" w:sz="12" w:space="0" w:color="auto"/>
            </w:tcBorders>
          </w:tcPr>
          <w:p w14:paraId="5FA11502"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71,703,861.00</w:t>
            </w:r>
          </w:p>
        </w:tc>
        <w:tc>
          <w:tcPr>
            <w:tcW w:w="992" w:type="dxa"/>
            <w:tcBorders>
              <w:top w:val="nil"/>
              <w:left w:val="nil"/>
              <w:bottom w:val="single" w:sz="12" w:space="0" w:color="auto"/>
              <w:right w:val="single" w:sz="12" w:space="0" w:color="auto"/>
            </w:tcBorders>
          </w:tcPr>
          <w:p w14:paraId="41AFE90F"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0.00</w:t>
            </w:r>
          </w:p>
        </w:tc>
        <w:tc>
          <w:tcPr>
            <w:tcW w:w="1134" w:type="dxa"/>
            <w:tcBorders>
              <w:top w:val="nil"/>
              <w:left w:val="nil"/>
              <w:bottom w:val="single" w:sz="12" w:space="0" w:color="auto"/>
              <w:right w:val="single" w:sz="12" w:space="0" w:color="auto"/>
            </w:tcBorders>
          </w:tcPr>
          <w:p w14:paraId="148CBD8B"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4,143,961.00</w:t>
            </w:r>
          </w:p>
        </w:tc>
        <w:tc>
          <w:tcPr>
            <w:tcW w:w="992" w:type="dxa"/>
            <w:tcBorders>
              <w:top w:val="nil"/>
              <w:left w:val="nil"/>
              <w:bottom w:val="single" w:sz="12" w:space="0" w:color="auto"/>
              <w:right w:val="single" w:sz="12" w:space="0" w:color="auto"/>
            </w:tcBorders>
          </w:tcPr>
          <w:p w14:paraId="76502FD8"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992" w:type="dxa"/>
            <w:tcBorders>
              <w:top w:val="nil"/>
              <w:left w:val="nil"/>
              <w:bottom w:val="single" w:sz="12" w:space="0" w:color="auto"/>
              <w:right w:val="single" w:sz="12" w:space="0" w:color="auto"/>
            </w:tcBorders>
          </w:tcPr>
          <w:p w14:paraId="7D487411"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0.00</w:t>
            </w:r>
          </w:p>
        </w:tc>
        <w:tc>
          <w:tcPr>
            <w:tcW w:w="993" w:type="dxa"/>
            <w:tcBorders>
              <w:top w:val="nil"/>
              <w:left w:val="nil"/>
              <w:bottom w:val="single" w:sz="12" w:space="0" w:color="auto"/>
              <w:right w:val="single" w:sz="12" w:space="0" w:color="auto"/>
            </w:tcBorders>
          </w:tcPr>
          <w:p w14:paraId="5F99A117"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850" w:type="dxa"/>
            <w:tcBorders>
              <w:top w:val="nil"/>
              <w:left w:val="nil"/>
              <w:bottom w:val="single" w:sz="12" w:space="0" w:color="auto"/>
              <w:right w:val="single" w:sz="12" w:space="0" w:color="auto"/>
            </w:tcBorders>
          </w:tcPr>
          <w:p w14:paraId="23C5E55F"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992" w:type="dxa"/>
            <w:tcBorders>
              <w:top w:val="nil"/>
              <w:left w:val="nil"/>
              <w:bottom w:val="single" w:sz="12" w:space="0" w:color="auto"/>
              <w:right w:val="single" w:sz="12" w:space="0" w:color="auto"/>
            </w:tcBorders>
          </w:tcPr>
          <w:p w14:paraId="79FD2435"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1134" w:type="dxa"/>
            <w:tcBorders>
              <w:top w:val="nil"/>
              <w:left w:val="nil"/>
              <w:bottom w:val="single" w:sz="12" w:space="0" w:color="auto"/>
              <w:right w:val="single" w:sz="12" w:space="0" w:color="auto"/>
            </w:tcBorders>
          </w:tcPr>
          <w:p w14:paraId="7F62F604"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75,847,822.00</w:t>
            </w:r>
          </w:p>
        </w:tc>
      </w:tr>
      <w:tr w:rsidR="009D015C" w:rsidRPr="009D015C" w14:paraId="38333726" w14:textId="77777777" w:rsidTr="009D015C">
        <w:trPr>
          <w:trHeight w:val="340"/>
        </w:trPr>
        <w:tc>
          <w:tcPr>
            <w:tcW w:w="1032" w:type="dxa"/>
            <w:tcBorders>
              <w:top w:val="nil"/>
              <w:left w:val="single" w:sz="12" w:space="0" w:color="auto"/>
              <w:bottom w:val="single" w:sz="12" w:space="0" w:color="auto"/>
              <w:right w:val="single" w:sz="12" w:space="0" w:color="auto"/>
            </w:tcBorders>
          </w:tcPr>
          <w:p w14:paraId="143FE136" w14:textId="77777777" w:rsidR="00C0010D" w:rsidRPr="009D015C" w:rsidRDefault="00C0010D">
            <w:pPr>
              <w:autoSpaceDE w:val="0"/>
              <w:autoSpaceDN w:val="0"/>
              <w:adjustRightInd w:val="0"/>
              <w:rPr>
                <w:rFonts w:ascii="Arial" w:eastAsia="Calibri" w:hAnsi="Arial" w:cs="Arial"/>
                <w:color w:val="000000"/>
                <w:sz w:val="10"/>
                <w:szCs w:val="10"/>
                <w:lang w:eastAsia="es-MX"/>
              </w:rPr>
            </w:pPr>
            <w:r w:rsidRPr="009D015C">
              <w:rPr>
                <w:rFonts w:ascii="Arial" w:eastAsia="Calibri" w:hAnsi="Arial" w:cs="Arial"/>
                <w:color w:val="000000"/>
                <w:sz w:val="10"/>
                <w:szCs w:val="10"/>
                <w:lang w:eastAsia="es-MX"/>
              </w:rPr>
              <w:t>302.- Oficina de la Presidencia Municipal</w:t>
            </w:r>
          </w:p>
        </w:tc>
        <w:tc>
          <w:tcPr>
            <w:tcW w:w="1125" w:type="dxa"/>
            <w:tcBorders>
              <w:top w:val="nil"/>
              <w:left w:val="nil"/>
              <w:bottom w:val="single" w:sz="12" w:space="0" w:color="auto"/>
              <w:right w:val="single" w:sz="12" w:space="0" w:color="auto"/>
            </w:tcBorders>
          </w:tcPr>
          <w:p w14:paraId="71AF7EE0"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24,876,662.00</w:t>
            </w:r>
          </w:p>
        </w:tc>
        <w:tc>
          <w:tcPr>
            <w:tcW w:w="992" w:type="dxa"/>
            <w:tcBorders>
              <w:top w:val="nil"/>
              <w:left w:val="nil"/>
              <w:bottom w:val="single" w:sz="12" w:space="0" w:color="auto"/>
              <w:right w:val="single" w:sz="12" w:space="0" w:color="auto"/>
            </w:tcBorders>
          </w:tcPr>
          <w:p w14:paraId="74A3424B"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612,196.00</w:t>
            </w:r>
          </w:p>
        </w:tc>
        <w:tc>
          <w:tcPr>
            <w:tcW w:w="1134" w:type="dxa"/>
            <w:tcBorders>
              <w:top w:val="nil"/>
              <w:left w:val="nil"/>
              <w:bottom w:val="single" w:sz="12" w:space="0" w:color="auto"/>
              <w:right w:val="single" w:sz="12" w:space="0" w:color="auto"/>
            </w:tcBorders>
          </w:tcPr>
          <w:p w14:paraId="36333F3E"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1,438,752.00</w:t>
            </w:r>
          </w:p>
        </w:tc>
        <w:tc>
          <w:tcPr>
            <w:tcW w:w="992" w:type="dxa"/>
            <w:tcBorders>
              <w:top w:val="nil"/>
              <w:left w:val="nil"/>
              <w:bottom w:val="single" w:sz="12" w:space="0" w:color="auto"/>
              <w:right w:val="single" w:sz="12" w:space="0" w:color="auto"/>
            </w:tcBorders>
          </w:tcPr>
          <w:p w14:paraId="670DFB12"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992" w:type="dxa"/>
            <w:tcBorders>
              <w:top w:val="nil"/>
              <w:left w:val="nil"/>
              <w:bottom w:val="single" w:sz="12" w:space="0" w:color="auto"/>
              <w:right w:val="single" w:sz="12" w:space="0" w:color="auto"/>
            </w:tcBorders>
          </w:tcPr>
          <w:p w14:paraId="1E65E1AB"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993" w:type="dxa"/>
            <w:tcBorders>
              <w:top w:val="nil"/>
              <w:left w:val="nil"/>
              <w:bottom w:val="single" w:sz="12" w:space="0" w:color="auto"/>
              <w:right w:val="single" w:sz="12" w:space="0" w:color="auto"/>
            </w:tcBorders>
          </w:tcPr>
          <w:p w14:paraId="458F27D3"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850" w:type="dxa"/>
            <w:tcBorders>
              <w:top w:val="nil"/>
              <w:left w:val="nil"/>
              <w:bottom w:val="single" w:sz="12" w:space="0" w:color="auto"/>
              <w:right w:val="single" w:sz="12" w:space="0" w:color="auto"/>
            </w:tcBorders>
          </w:tcPr>
          <w:p w14:paraId="1FF7A72A"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992" w:type="dxa"/>
            <w:tcBorders>
              <w:top w:val="nil"/>
              <w:left w:val="nil"/>
              <w:bottom w:val="single" w:sz="12" w:space="0" w:color="auto"/>
              <w:right w:val="single" w:sz="12" w:space="0" w:color="auto"/>
            </w:tcBorders>
          </w:tcPr>
          <w:p w14:paraId="7AD4C41B"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1134" w:type="dxa"/>
            <w:tcBorders>
              <w:top w:val="nil"/>
              <w:left w:val="nil"/>
              <w:bottom w:val="single" w:sz="12" w:space="0" w:color="auto"/>
              <w:right w:val="single" w:sz="12" w:space="0" w:color="auto"/>
            </w:tcBorders>
          </w:tcPr>
          <w:p w14:paraId="4F743572"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26,927,610.00</w:t>
            </w:r>
          </w:p>
        </w:tc>
      </w:tr>
      <w:tr w:rsidR="009D015C" w:rsidRPr="009D015C" w14:paraId="06588918" w14:textId="77777777" w:rsidTr="009D015C">
        <w:trPr>
          <w:trHeight w:val="340"/>
        </w:trPr>
        <w:tc>
          <w:tcPr>
            <w:tcW w:w="1032" w:type="dxa"/>
            <w:tcBorders>
              <w:top w:val="nil"/>
              <w:left w:val="single" w:sz="12" w:space="0" w:color="auto"/>
              <w:bottom w:val="single" w:sz="12" w:space="0" w:color="auto"/>
              <w:right w:val="single" w:sz="12" w:space="0" w:color="auto"/>
            </w:tcBorders>
          </w:tcPr>
          <w:p w14:paraId="1FD77364" w14:textId="77777777" w:rsidR="00C0010D" w:rsidRPr="009D015C" w:rsidRDefault="00C0010D">
            <w:pPr>
              <w:autoSpaceDE w:val="0"/>
              <w:autoSpaceDN w:val="0"/>
              <w:adjustRightInd w:val="0"/>
              <w:rPr>
                <w:rFonts w:ascii="Arial" w:eastAsia="Calibri" w:hAnsi="Arial" w:cs="Arial"/>
                <w:color w:val="000000"/>
                <w:sz w:val="10"/>
                <w:szCs w:val="10"/>
                <w:lang w:eastAsia="es-MX"/>
              </w:rPr>
            </w:pPr>
            <w:r w:rsidRPr="009D015C">
              <w:rPr>
                <w:rFonts w:ascii="Arial" w:eastAsia="Calibri" w:hAnsi="Arial" w:cs="Arial"/>
                <w:color w:val="000000"/>
                <w:sz w:val="10"/>
                <w:szCs w:val="10"/>
                <w:lang w:eastAsia="es-MX"/>
              </w:rPr>
              <w:t>303.- Sindicatura Municipal</w:t>
            </w:r>
          </w:p>
        </w:tc>
        <w:tc>
          <w:tcPr>
            <w:tcW w:w="1125" w:type="dxa"/>
            <w:tcBorders>
              <w:top w:val="nil"/>
              <w:left w:val="nil"/>
              <w:bottom w:val="single" w:sz="12" w:space="0" w:color="auto"/>
              <w:right w:val="single" w:sz="12" w:space="0" w:color="auto"/>
            </w:tcBorders>
          </w:tcPr>
          <w:p w14:paraId="27727ADA"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32,369,984.00</w:t>
            </w:r>
          </w:p>
        </w:tc>
        <w:tc>
          <w:tcPr>
            <w:tcW w:w="992" w:type="dxa"/>
            <w:tcBorders>
              <w:top w:val="nil"/>
              <w:left w:val="nil"/>
              <w:bottom w:val="single" w:sz="12" w:space="0" w:color="auto"/>
              <w:right w:val="single" w:sz="12" w:space="0" w:color="auto"/>
            </w:tcBorders>
          </w:tcPr>
          <w:p w14:paraId="6DDFC786"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150,000.00</w:t>
            </w:r>
          </w:p>
        </w:tc>
        <w:tc>
          <w:tcPr>
            <w:tcW w:w="1134" w:type="dxa"/>
            <w:tcBorders>
              <w:top w:val="nil"/>
              <w:left w:val="nil"/>
              <w:bottom w:val="single" w:sz="12" w:space="0" w:color="auto"/>
              <w:right w:val="single" w:sz="12" w:space="0" w:color="auto"/>
            </w:tcBorders>
          </w:tcPr>
          <w:p w14:paraId="3CF640B6"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1,605,407.00</w:t>
            </w:r>
          </w:p>
        </w:tc>
        <w:tc>
          <w:tcPr>
            <w:tcW w:w="992" w:type="dxa"/>
            <w:tcBorders>
              <w:top w:val="nil"/>
              <w:left w:val="nil"/>
              <w:bottom w:val="single" w:sz="12" w:space="0" w:color="auto"/>
              <w:right w:val="single" w:sz="12" w:space="0" w:color="auto"/>
            </w:tcBorders>
          </w:tcPr>
          <w:p w14:paraId="4E1D68A6"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992" w:type="dxa"/>
            <w:tcBorders>
              <w:top w:val="nil"/>
              <w:left w:val="nil"/>
              <w:bottom w:val="single" w:sz="12" w:space="0" w:color="auto"/>
              <w:right w:val="single" w:sz="12" w:space="0" w:color="auto"/>
            </w:tcBorders>
          </w:tcPr>
          <w:p w14:paraId="59447CAC"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3,000.00</w:t>
            </w:r>
          </w:p>
        </w:tc>
        <w:tc>
          <w:tcPr>
            <w:tcW w:w="993" w:type="dxa"/>
            <w:tcBorders>
              <w:top w:val="nil"/>
              <w:left w:val="nil"/>
              <w:bottom w:val="single" w:sz="12" w:space="0" w:color="auto"/>
              <w:right w:val="single" w:sz="12" w:space="0" w:color="auto"/>
            </w:tcBorders>
          </w:tcPr>
          <w:p w14:paraId="336FC08E"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850" w:type="dxa"/>
            <w:tcBorders>
              <w:top w:val="nil"/>
              <w:left w:val="nil"/>
              <w:bottom w:val="single" w:sz="12" w:space="0" w:color="auto"/>
              <w:right w:val="single" w:sz="12" w:space="0" w:color="auto"/>
            </w:tcBorders>
          </w:tcPr>
          <w:p w14:paraId="613ADAE8"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992" w:type="dxa"/>
            <w:tcBorders>
              <w:top w:val="nil"/>
              <w:left w:val="nil"/>
              <w:bottom w:val="single" w:sz="12" w:space="0" w:color="auto"/>
              <w:right w:val="single" w:sz="12" w:space="0" w:color="auto"/>
            </w:tcBorders>
          </w:tcPr>
          <w:p w14:paraId="29ECCF86"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1134" w:type="dxa"/>
            <w:tcBorders>
              <w:top w:val="nil"/>
              <w:left w:val="nil"/>
              <w:bottom w:val="single" w:sz="12" w:space="0" w:color="auto"/>
              <w:right w:val="single" w:sz="12" w:space="0" w:color="auto"/>
            </w:tcBorders>
          </w:tcPr>
          <w:p w14:paraId="7CE207F7"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34,128,391.00</w:t>
            </w:r>
          </w:p>
        </w:tc>
      </w:tr>
      <w:tr w:rsidR="009D015C" w:rsidRPr="009D015C" w14:paraId="6BD35B27" w14:textId="77777777" w:rsidTr="009D015C">
        <w:trPr>
          <w:trHeight w:val="340"/>
        </w:trPr>
        <w:tc>
          <w:tcPr>
            <w:tcW w:w="1032" w:type="dxa"/>
            <w:tcBorders>
              <w:top w:val="nil"/>
              <w:left w:val="single" w:sz="12" w:space="0" w:color="auto"/>
              <w:bottom w:val="single" w:sz="12" w:space="0" w:color="auto"/>
              <w:right w:val="single" w:sz="12" w:space="0" w:color="auto"/>
            </w:tcBorders>
          </w:tcPr>
          <w:p w14:paraId="0D9002A9" w14:textId="77777777" w:rsidR="00C0010D" w:rsidRPr="009D015C" w:rsidRDefault="00C0010D">
            <w:pPr>
              <w:autoSpaceDE w:val="0"/>
              <w:autoSpaceDN w:val="0"/>
              <w:adjustRightInd w:val="0"/>
              <w:rPr>
                <w:rFonts w:ascii="Arial" w:eastAsia="Calibri" w:hAnsi="Arial" w:cs="Arial"/>
                <w:color w:val="000000"/>
                <w:sz w:val="10"/>
                <w:szCs w:val="10"/>
                <w:lang w:eastAsia="es-MX"/>
              </w:rPr>
            </w:pPr>
            <w:r w:rsidRPr="009D015C">
              <w:rPr>
                <w:rFonts w:ascii="Arial" w:eastAsia="Calibri" w:hAnsi="Arial" w:cs="Arial"/>
                <w:color w:val="000000"/>
                <w:sz w:val="10"/>
                <w:szCs w:val="10"/>
                <w:lang w:eastAsia="es-MX"/>
              </w:rPr>
              <w:t>304.- Secretaría del Ayuntamiento</w:t>
            </w:r>
          </w:p>
        </w:tc>
        <w:tc>
          <w:tcPr>
            <w:tcW w:w="1125" w:type="dxa"/>
            <w:tcBorders>
              <w:top w:val="nil"/>
              <w:left w:val="nil"/>
              <w:bottom w:val="single" w:sz="12" w:space="0" w:color="auto"/>
              <w:right w:val="single" w:sz="12" w:space="0" w:color="auto"/>
            </w:tcBorders>
          </w:tcPr>
          <w:p w14:paraId="68C2D5EC"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49,209,158.00</w:t>
            </w:r>
          </w:p>
        </w:tc>
        <w:tc>
          <w:tcPr>
            <w:tcW w:w="992" w:type="dxa"/>
            <w:tcBorders>
              <w:top w:val="nil"/>
              <w:left w:val="nil"/>
              <w:bottom w:val="single" w:sz="12" w:space="0" w:color="auto"/>
              <w:right w:val="single" w:sz="12" w:space="0" w:color="auto"/>
            </w:tcBorders>
          </w:tcPr>
          <w:p w14:paraId="1595B859"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50,000.00</w:t>
            </w:r>
          </w:p>
        </w:tc>
        <w:tc>
          <w:tcPr>
            <w:tcW w:w="1134" w:type="dxa"/>
            <w:tcBorders>
              <w:top w:val="nil"/>
              <w:left w:val="nil"/>
              <w:bottom w:val="single" w:sz="12" w:space="0" w:color="auto"/>
              <w:right w:val="single" w:sz="12" w:space="0" w:color="auto"/>
            </w:tcBorders>
          </w:tcPr>
          <w:p w14:paraId="2BCDDA3E"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4,177,028.00</w:t>
            </w:r>
          </w:p>
        </w:tc>
        <w:tc>
          <w:tcPr>
            <w:tcW w:w="992" w:type="dxa"/>
            <w:tcBorders>
              <w:top w:val="nil"/>
              <w:left w:val="nil"/>
              <w:bottom w:val="single" w:sz="12" w:space="0" w:color="auto"/>
              <w:right w:val="single" w:sz="12" w:space="0" w:color="auto"/>
            </w:tcBorders>
          </w:tcPr>
          <w:p w14:paraId="133A40F0"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992" w:type="dxa"/>
            <w:tcBorders>
              <w:top w:val="nil"/>
              <w:left w:val="nil"/>
              <w:bottom w:val="single" w:sz="12" w:space="0" w:color="auto"/>
              <w:right w:val="single" w:sz="12" w:space="0" w:color="auto"/>
            </w:tcBorders>
          </w:tcPr>
          <w:p w14:paraId="3CD9E472"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0.00</w:t>
            </w:r>
          </w:p>
        </w:tc>
        <w:tc>
          <w:tcPr>
            <w:tcW w:w="993" w:type="dxa"/>
            <w:tcBorders>
              <w:top w:val="nil"/>
              <w:left w:val="nil"/>
              <w:bottom w:val="single" w:sz="12" w:space="0" w:color="auto"/>
              <w:right w:val="single" w:sz="12" w:space="0" w:color="auto"/>
            </w:tcBorders>
          </w:tcPr>
          <w:p w14:paraId="0E1DB82B"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850" w:type="dxa"/>
            <w:tcBorders>
              <w:top w:val="nil"/>
              <w:left w:val="nil"/>
              <w:bottom w:val="single" w:sz="12" w:space="0" w:color="auto"/>
              <w:right w:val="single" w:sz="12" w:space="0" w:color="auto"/>
            </w:tcBorders>
          </w:tcPr>
          <w:p w14:paraId="252EF96D"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992" w:type="dxa"/>
            <w:tcBorders>
              <w:top w:val="nil"/>
              <w:left w:val="nil"/>
              <w:bottom w:val="single" w:sz="12" w:space="0" w:color="auto"/>
              <w:right w:val="single" w:sz="12" w:space="0" w:color="auto"/>
            </w:tcBorders>
          </w:tcPr>
          <w:p w14:paraId="1623A018"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1134" w:type="dxa"/>
            <w:tcBorders>
              <w:top w:val="nil"/>
              <w:left w:val="nil"/>
              <w:bottom w:val="single" w:sz="12" w:space="0" w:color="auto"/>
              <w:right w:val="single" w:sz="12" w:space="0" w:color="auto"/>
            </w:tcBorders>
          </w:tcPr>
          <w:p w14:paraId="6FC175DC"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53,436,186.00</w:t>
            </w:r>
          </w:p>
        </w:tc>
      </w:tr>
      <w:tr w:rsidR="009D015C" w:rsidRPr="009D015C" w14:paraId="3F2B6C08" w14:textId="77777777" w:rsidTr="009D015C">
        <w:trPr>
          <w:trHeight w:val="340"/>
        </w:trPr>
        <w:tc>
          <w:tcPr>
            <w:tcW w:w="1032" w:type="dxa"/>
            <w:tcBorders>
              <w:top w:val="nil"/>
              <w:left w:val="single" w:sz="12" w:space="0" w:color="auto"/>
              <w:bottom w:val="single" w:sz="12" w:space="0" w:color="auto"/>
              <w:right w:val="single" w:sz="12" w:space="0" w:color="auto"/>
            </w:tcBorders>
          </w:tcPr>
          <w:p w14:paraId="265CC61B" w14:textId="77777777" w:rsidR="00C0010D" w:rsidRPr="009D015C" w:rsidRDefault="00C0010D">
            <w:pPr>
              <w:autoSpaceDE w:val="0"/>
              <w:autoSpaceDN w:val="0"/>
              <w:adjustRightInd w:val="0"/>
              <w:rPr>
                <w:rFonts w:ascii="Arial" w:eastAsia="Calibri" w:hAnsi="Arial" w:cs="Arial"/>
                <w:color w:val="000000"/>
                <w:sz w:val="10"/>
                <w:szCs w:val="10"/>
                <w:lang w:eastAsia="es-MX"/>
              </w:rPr>
            </w:pPr>
            <w:r w:rsidRPr="009D015C">
              <w:rPr>
                <w:rFonts w:ascii="Arial" w:eastAsia="Calibri" w:hAnsi="Arial" w:cs="Arial"/>
                <w:color w:val="000000"/>
                <w:sz w:val="10"/>
                <w:szCs w:val="10"/>
                <w:lang w:eastAsia="es-MX"/>
              </w:rPr>
              <w:t>305.- Tesorería Municipal</w:t>
            </w:r>
          </w:p>
        </w:tc>
        <w:tc>
          <w:tcPr>
            <w:tcW w:w="1125" w:type="dxa"/>
            <w:tcBorders>
              <w:top w:val="nil"/>
              <w:left w:val="nil"/>
              <w:bottom w:val="single" w:sz="12" w:space="0" w:color="auto"/>
              <w:right w:val="single" w:sz="12" w:space="0" w:color="auto"/>
            </w:tcBorders>
          </w:tcPr>
          <w:p w14:paraId="5028B2AE"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103,436,540.00</w:t>
            </w:r>
          </w:p>
        </w:tc>
        <w:tc>
          <w:tcPr>
            <w:tcW w:w="992" w:type="dxa"/>
            <w:tcBorders>
              <w:top w:val="nil"/>
              <w:left w:val="nil"/>
              <w:bottom w:val="single" w:sz="12" w:space="0" w:color="auto"/>
              <w:right w:val="single" w:sz="12" w:space="0" w:color="auto"/>
            </w:tcBorders>
          </w:tcPr>
          <w:p w14:paraId="445B91E1"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7,910,050.00</w:t>
            </w:r>
          </w:p>
        </w:tc>
        <w:tc>
          <w:tcPr>
            <w:tcW w:w="1134" w:type="dxa"/>
            <w:tcBorders>
              <w:top w:val="nil"/>
              <w:left w:val="nil"/>
              <w:bottom w:val="single" w:sz="12" w:space="0" w:color="auto"/>
              <w:right w:val="single" w:sz="12" w:space="0" w:color="auto"/>
            </w:tcBorders>
          </w:tcPr>
          <w:p w14:paraId="07F84852"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75,304,537.00</w:t>
            </w:r>
          </w:p>
        </w:tc>
        <w:tc>
          <w:tcPr>
            <w:tcW w:w="992" w:type="dxa"/>
            <w:tcBorders>
              <w:top w:val="nil"/>
              <w:left w:val="nil"/>
              <w:bottom w:val="single" w:sz="12" w:space="0" w:color="auto"/>
              <w:right w:val="single" w:sz="12" w:space="0" w:color="auto"/>
            </w:tcBorders>
          </w:tcPr>
          <w:p w14:paraId="5AFB34A0"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0.00</w:t>
            </w:r>
          </w:p>
        </w:tc>
        <w:tc>
          <w:tcPr>
            <w:tcW w:w="992" w:type="dxa"/>
            <w:tcBorders>
              <w:top w:val="nil"/>
              <w:left w:val="nil"/>
              <w:bottom w:val="single" w:sz="12" w:space="0" w:color="auto"/>
              <w:right w:val="single" w:sz="12" w:space="0" w:color="auto"/>
            </w:tcBorders>
          </w:tcPr>
          <w:p w14:paraId="721EB8DC"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2,498,928.00</w:t>
            </w:r>
          </w:p>
        </w:tc>
        <w:tc>
          <w:tcPr>
            <w:tcW w:w="993" w:type="dxa"/>
            <w:tcBorders>
              <w:top w:val="nil"/>
              <w:left w:val="nil"/>
              <w:bottom w:val="single" w:sz="12" w:space="0" w:color="auto"/>
              <w:right w:val="single" w:sz="12" w:space="0" w:color="auto"/>
            </w:tcBorders>
          </w:tcPr>
          <w:p w14:paraId="1FA6CEDA"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850" w:type="dxa"/>
            <w:tcBorders>
              <w:top w:val="nil"/>
              <w:left w:val="nil"/>
              <w:bottom w:val="single" w:sz="12" w:space="0" w:color="auto"/>
              <w:right w:val="single" w:sz="12" w:space="0" w:color="auto"/>
            </w:tcBorders>
          </w:tcPr>
          <w:p w14:paraId="5D5A4FA5"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5,012,288.00</w:t>
            </w:r>
          </w:p>
        </w:tc>
        <w:tc>
          <w:tcPr>
            <w:tcW w:w="992" w:type="dxa"/>
            <w:tcBorders>
              <w:top w:val="nil"/>
              <w:left w:val="nil"/>
              <w:bottom w:val="single" w:sz="12" w:space="0" w:color="auto"/>
              <w:right w:val="single" w:sz="12" w:space="0" w:color="auto"/>
            </w:tcBorders>
          </w:tcPr>
          <w:p w14:paraId="6CAE4D99"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0.00</w:t>
            </w:r>
          </w:p>
        </w:tc>
        <w:tc>
          <w:tcPr>
            <w:tcW w:w="1134" w:type="dxa"/>
            <w:tcBorders>
              <w:top w:val="nil"/>
              <w:left w:val="nil"/>
              <w:bottom w:val="single" w:sz="12" w:space="0" w:color="auto"/>
              <w:right w:val="single" w:sz="12" w:space="0" w:color="auto"/>
            </w:tcBorders>
          </w:tcPr>
          <w:p w14:paraId="75E3CC8E"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194,162,343.00</w:t>
            </w:r>
          </w:p>
        </w:tc>
      </w:tr>
      <w:tr w:rsidR="009D015C" w:rsidRPr="009D015C" w14:paraId="0FC76774" w14:textId="77777777" w:rsidTr="009D015C">
        <w:trPr>
          <w:trHeight w:val="340"/>
        </w:trPr>
        <w:tc>
          <w:tcPr>
            <w:tcW w:w="1032" w:type="dxa"/>
            <w:tcBorders>
              <w:top w:val="nil"/>
              <w:left w:val="single" w:sz="12" w:space="0" w:color="auto"/>
              <w:bottom w:val="single" w:sz="12" w:space="0" w:color="auto"/>
              <w:right w:val="single" w:sz="12" w:space="0" w:color="auto"/>
            </w:tcBorders>
          </w:tcPr>
          <w:p w14:paraId="7FDC3FE6" w14:textId="77777777" w:rsidR="00C0010D" w:rsidRPr="009D015C" w:rsidRDefault="00C0010D">
            <w:pPr>
              <w:autoSpaceDE w:val="0"/>
              <w:autoSpaceDN w:val="0"/>
              <w:adjustRightInd w:val="0"/>
              <w:rPr>
                <w:rFonts w:ascii="Arial" w:eastAsia="Calibri" w:hAnsi="Arial" w:cs="Arial"/>
                <w:color w:val="000000"/>
                <w:sz w:val="10"/>
                <w:szCs w:val="10"/>
                <w:lang w:eastAsia="es-MX"/>
              </w:rPr>
            </w:pPr>
            <w:r w:rsidRPr="009D015C">
              <w:rPr>
                <w:rFonts w:ascii="Arial" w:eastAsia="Calibri" w:hAnsi="Arial" w:cs="Arial"/>
                <w:color w:val="000000"/>
                <w:sz w:val="10"/>
                <w:szCs w:val="10"/>
                <w:lang w:eastAsia="es-MX"/>
              </w:rPr>
              <w:t>306.- Contraloría Municipal</w:t>
            </w:r>
          </w:p>
        </w:tc>
        <w:tc>
          <w:tcPr>
            <w:tcW w:w="1125" w:type="dxa"/>
            <w:tcBorders>
              <w:top w:val="nil"/>
              <w:left w:val="nil"/>
              <w:bottom w:val="single" w:sz="12" w:space="0" w:color="auto"/>
              <w:right w:val="single" w:sz="12" w:space="0" w:color="auto"/>
            </w:tcBorders>
          </w:tcPr>
          <w:p w14:paraId="3F8C6852"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27,237,242.00</w:t>
            </w:r>
          </w:p>
        </w:tc>
        <w:tc>
          <w:tcPr>
            <w:tcW w:w="992" w:type="dxa"/>
            <w:tcBorders>
              <w:top w:val="nil"/>
              <w:left w:val="nil"/>
              <w:bottom w:val="single" w:sz="12" w:space="0" w:color="auto"/>
              <w:right w:val="single" w:sz="12" w:space="0" w:color="auto"/>
            </w:tcBorders>
          </w:tcPr>
          <w:p w14:paraId="088ADEBE"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110,030.00</w:t>
            </w:r>
          </w:p>
        </w:tc>
        <w:tc>
          <w:tcPr>
            <w:tcW w:w="1134" w:type="dxa"/>
            <w:tcBorders>
              <w:top w:val="nil"/>
              <w:left w:val="nil"/>
              <w:bottom w:val="single" w:sz="12" w:space="0" w:color="auto"/>
              <w:right w:val="single" w:sz="12" w:space="0" w:color="auto"/>
            </w:tcBorders>
          </w:tcPr>
          <w:p w14:paraId="528FE767"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6,510,600.00</w:t>
            </w:r>
          </w:p>
        </w:tc>
        <w:tc>
          <w:tcPr>
            <w:tcW w:w="992" w:type="dxa"/>
            <w:tcBorders>
              <w:top w:val="nil"/>
              <w:left w:val="nil"/>
              <w:bottom w:val="single" w:sz="12" w:space="0" w:color="auto"/>
              <w:right w:val="single" w:sz="12" w:space="0" w:color="auto"/>
            </w:tcBorders>
          </w:tcPr>
          <w:p w14:paraId="75AD4616"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992" w:type="dxa"/>
            <w:tcBorders>
              <w:top w:val="nil"/>
              <w:left w:val="nil"/>
              <w:bottom w:val="single" w:sz="12" w:space="0" w:color="auto"/>
              <w:right w:val="single" w:sz="12" w:space="0" w:color="auto"/>
            </w:tcBorders>
          </w:tcPr>
          <w:p w14:paraId="1366BADF"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5,000.00</w:t>
            </w:r>
          </w:p>
        </w:tc>
        <w:tc>
          <w:tcPr>
            <w:tcW w:w="993" w:type="dxa"/>
            <w:tcBorders>
              <w:top w:val="nil"/>
              <w:left w:val="nil"/>
              <w:bottom w:val="single" w:sz="12" w:space="0" w:color="auto"/>
              <w:right w:val="single" w:sz="12" w:space="0" w:color="auto"/>
            </w:tcBorders>
          </w:tcPr>
          <w:p w14:paraId="671BC0AB"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850" w:type="dxa"/>
            <w:tcBorders>
              <w:top w:val="nil"/>
              <w:left w:val="nil"/>
              <w:bottom w:val="single" w:sz="12" w:space="0" w:color="auto"/>
              <w:right w:val="single" w:sz="12" w:space="0" w:color="auto"/>
            </w:tcBorders>
          </w:tcPr>
          <w:p w14:paraId="2EBB6126"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992" w:type="dxa"/>
            <w:tcBorders>
              <w:top w:val="nil"/>
              <w:left w:val="nil"/>
              <w:bottom w:val="single" w:sz="12" w:space="0" w:color="auto"/>
              <w:right w:val="single" w:sz="12" w:space="0" w:color="auto"/>
            </w:tcBorders>
          </w:tcPr>
          <w:p w14:paraId="658AC066"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1134" w:type="dxa"/>
            <w:tcBorders>
              <w:top w:val="nil"/>
              <w:left w:val="nil"/>
              <w:bottom w:val="single" w:sz="12" w:space="0" w:color="auto"/>
              <w:right w:val="single" w:sz="12" w:space="0" w:color="auto"/>
            </w:tcBorders>
          </w:tcPr>
          <w:p w14:paraId="170401D8"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33,862,872.00</w:t>
            </w:r>
          </w:p>
        </w:tc>
      </w:tr>
      <w:tr w:rsidR="009D015C" w:rsidRPr="009D015C" w14:paraId="0CF08324" w14:textId="77777777" w:rsidTr="009D015C">
        <w:trPr>
          <w:trHeight w:val="340"/>
        </w:trPr>
        <w:tc>
          <w:tcPr>
            <w:tcW w:w="1032" w:type="dxa"/>
            <w:tcBorders>
              <w:top w:val="nil"/>
              <w:left w:val="single" w:sz="12" w:space="0" w:color="auto"/>
              <w:bottom w:val="single" w:sz="12" w:space="0" w:color="auto"/>
              <w:right w:val="single" w:sz="12" w:space="0" w:color="auto"/>
            </w:tcBorders>
          </w:tcPr>
          <w:p w14:paraId="6FD89884" w14:textId="77777777" w:rsidR="00C0010D" w:rsidRPr="009D015C" w:rsidRDefault="00C0010D">
            <w:pPr>
              <w:autoSpaceDE w:val="0"/>
              <w:autoSpaceDN w:val="0"/>
              <w:adjustRightInd w:val="0"/>
              <w:rPr>
                <w:rFonts w:ascii="Arial" w:eastAsia="Calibri" w:hAnsi="Arial" w:cs="Arial"/>
                <w:color w:val="000000"/>
                <w:sz w:val="10"/>
                <w:szCs w:val="10"/>
                <w:lang w:eastAsia="es-MX"/>
              </w:rPr>
            </w:pPr>
            <w:r w:rsidRPr="009D015C">
              <w:rPr>
                <w:rFonts w:ascii="Arial" w:eastAsia="Calibri" w:hAnsi="Arial" w:cs="Arial"/>
                <w:color w:val="000000"/>
                <w:sz w:val="10"/>
                <w:szCs w:val="10"/>
                <w:lang w:eastAsia="es-MX"/>
              </w:rPr>
              <w:t>307.- Secretaría de Gobernación</w:t>
            </w:r>
          </w:p>
        </w:tc>
        <w:tc>
          <w:tcPr>
            <w:tcW w:w="1125" w:type="dxa"/>
            <w:tcBorders>
              <w:top w:val="nil"/>
              <w:left w:val="nil"/>
              <w:bottom w:val="single" w:sz="12" w:space="0" w:color="auto"/>
              <w:right w:val="single" w:sz="12" w:space="0" w:color="auto"/>
            </w:tcBorders>
          </w:tcPr>
          <w:p w14:paraId="635FF5D0"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50,703,685.00</w:t>
            </w:r>
          </w:p>
        </w:tc>
        <w:tc>
          <w:tcPr>
            <w:tcW w:w="992" w:type="dxa"/>
            <w:tcBorders>
              <w:top w:val="nil"/>
              <w:left w:val="nil"/>
              <w:bottom w:val="single" w:sz="12" w:space="0" w:color="auto"/>
              <w:right w:val="single" w:sz="12" w:space="0" w:color="auto"/>
            </w:tcBorders>
          </w:tcPr>
          <w:p w14:paraId="7366221F"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220,000.00</w:t>
            </w:r>
          </w:p>
        </w:tc>
        <w:tc>
          <w:tcPr>
            <w:tcW w:w="1134" w:type="dxa"/>
            <w:tcBorders>
              <w:top w:val="nil"/>
              <w:left w:val="nil"/>
              <w:bottom w:val="single" w:sz="12" w:space="0" w:color="auto"/>
              <w:right w:val="single" w:sz="12" w:space="0" w:color="auto"/>
            </w:tcBorders>
          </w:tcPr>
          <w:p w14:paraId="3037FF3E"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1,856,270.00</w:t>
            </w:r>
          </w:p>
        </w:tc>
        <w:tc>
          <w:tcPr>
            <w:tcW w:w="992" w:type="dxa"/>
            <w:tcBorders>
              <w:top w:val="nil"/>
              <w:left w:val="nil"/>
              <w:bottom w:val="single" w:sz="12" w:space="0" w:color="auto"/>
              <w:right w:val="single" w:sz="12" w:space="0" w:color="auto"/>
            </w:tcBorders>
          </w:tcPr>
          <w:p w14:paraId="6F47AA4A"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42,013,642.00</w:t>
            </w:r>
          </w:p>
        </w:tc>
        <w:tc>
          <w:tcPr>
            <w:tcW w:w="992" w:type="dxa"/>
            <w:tcBorders>
              <w:top w:val="nil"/>
              <w:left w:val="nil"/>
              <w:bottom w:val="single" w:sz="12" w:space="0" w:color="auto"/>
              <w:right w:val="single" w:sz="12" w:space="0" w:color="auto"/>
            </w:tcBorders>
          </w:tcPr>
          <w:p w14:paraId="2B5CBEA3"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2710800</w:t>
            </w:r>
          </w:p>
        </w:tc>
        <w:tc>
          <w:tcPr>
            <w:tcW w:w="993" w:type="dxa"/>
            <w:tcBorders>
              <w:top w:val="nil"/>
              <w:left w:val="nil"/>
              <w:bottom w:val="single" w:sz="12" w:space="0" w:color="auto"/>
              <w:right w:val="single" w:sz="12" w:space="0" w:color="auto"/>
            </w:tcBorders>
          </w:tcPr>
          <w:p w14:paraId="200A4078"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850" w:type="dxa"/>
            <w:tcBorders>
              <w:top w:val="nil"/>
              <w:left w:val="nil"/>
              <w:bottom w:val="single" w:sz="12" w:space="0" w:color="auto"/>
              <w:right w:val="single" w:sz="12" w:space="0" w:color="auto"/>
            </w:tcBorders>
          </w:tcPr>
          <w:p w14:paraId="4457F97C"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992" w:type="dxa"/>
            <w:tcBorders>
              <w:top w:val="nil"/>
              <w:left w:val="nil"/>
              <w:bottom w:val="single" w:sz="12" w:space="0" w:color="auto"/>
              <w:right w:val="single" w:sz="12" w:space="0" w:color="auto"/>
            </w:tcBorders>
          </w:tcPr>
          <w:p w14:paraId="7E0AE53B"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1134" w:type="dxa"/>
            <w:tcBorders>
              <w:top w:val="nil"/>
              <w:left w:val="nil"/>
              <w:bottom w:val="single" w:sz="12" w:space="0" w:color="auto"/>
              <w:right w:val="single" w:sz="12" w:space="0" w:color="auto"/>
            </w:tcBorders>
          </w:tcPr>
          <w:p w14:paraId="03090AD0"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97,504,397.00</w:t>
            </w:r>
          </w:p>
        </w:tc>
      </w:tr>
      <w:tr w:rsidR="009D015C" w:rsidRPr="009D015C" w14:paraId="423AD2E3" w14:textId="77777777" w:rsidTr="009D015C">
        <w:trPr>
          <w:trHeight w:val="340"/>
        </w:trPr>
        <w:tc>
          <w:tcPr>
            <w:tcW w:w="1032" w:type="dxa"/>
            <w:tcBorders>
              <w:top w:val="nil"/>
              <w:left w:val="single" w:sz="12" w:space="0" w:color="auto"/>
              <w:bottom w:val="single" w:sz="12" w:space="0" w:color="auto"/>
              <w:right w:val="single" w:sz="12" w:space="0" w:color="auto"/>
            </w:tcBorders>
          </w:tcPr>
          <w:p w14:paraId="01E3AAB1" w14:textId="77777777" w:rsidR="00C0010D" w:rsidRPr="009D015C" w:rsidRDefault="00C0010D">
            <w:pPr>
              <w:autoSpaceDE w:val="0"/>
              <w:autoSpaceDN w:val="0"/>
              <w:adjustRightInd w:val="0"/>
              <w:rPr>
                <w:rFonts w:ascii="Arial" w:eastAsia="Calibri" w:hAnsi="Arial" w:cs="Arial"/>
                <w:color w:val="000000"/>
                <w:sz w:val="10"/>
                <w:szCs w:val="10"/>
                <w:lang w:eastAsia="es-MX"/>
              </w:rPr>
            </w:pPr>
            <w:r w:rsidRPr="009D015C">
              <w:rPr>
                <w:rFonts w:ascii="Arial" w:eastAsia="Calibri" w:hAnsi="Arial" w:cs="Arial"/>
                <w:color w:val="000000"/>
                <w:sz w:val="10"/>
                <w:szCs w:val="10"/>
                <w:lang w:eastAsia="es-MX"/>
              </w:rPr>
              <w:t>308.- Secretaría de Bienestar y Participación Ciudadana</w:t>
            </w:r>
          </w:p>
        </w:tc>
        <w:tc>
          <w:tcPr>
            <w:tcW w:w="1125" w:type="dxa"/>
            <w:tcBorders>
              <w:top w:val="nil"/>
              <w:left w:val="nil"/>
              <w:bottom w:val="single" w:sz="12" w:space="0" w:color="auto"/>
              <w:right w:val="single" w:sz="12" w:space="0" w:color="auto"/>
            </w:tcBorders>
          </w:tcPr>
          <w:p w14:paraId="1617EBA9"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35,991,753.00</w:t>
            </w:r>
          </w:p>
        </w:tc>
        <w:tc>
          <w:tcPr>
            <w:tcW w:w="992" w:type="dxa"/>
            <w:tcBorders>
              <w:top w:val="nil"/>
              <w:left w:val="nil"/>
              <w:bottom w:val="single" w:sz="12" w:space="0" w:color="auto"/>
              <w:right w:val="single" w:sz="12" w:space="0" w:color="auto"/>
            </w:tcBorders>
          </w:tcPr>
          <w:p w14:paraId="2EB872CA"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336,800.00</w:t>
            </w:r>
          </w:p>
        </w:tc>
        <w:tc>
          <w:tcPr>
            <w:tcW w:w="1134" w:type="dxa"/>
            <w:tcBorders>
              <w:top w:val="nil"/>
              <w:left w:val="nil"/>
              <w:bottom w:val="single" w:sz="12" w:space="0" w:color="auto"/>
              <w:right w:val="single" w:sz="12" w:space="0" w:color="auto"/>
            </w:tcBorders>
          </w:tcPr>
          <w:p w14:paraId="75188262"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10,223,117.00</w:t>
            </w:r>
          </w:p>
        </w:tc>
        <w:tc>
          <w:tcPr>
            <w:tcW w:w="992" w:type="dxa"/>
            <w:tcBorders>
              <w:top w:val="nil"/>
              <w:left w:val="nil"/>
              <w:bottom w:val="single" w:sz="12" w:space="0" w:color="auto"/>
              <w:right w:val="single" w:sz="12" w:space="0" w:color="auto"/>
            </w:tcBorders>
          </w:tcPr>
          <w:p w14:paraId="484ED533"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35,273,000.00</w:t>
            </w:r>
          </w:p>
        </w:tc>
        <w:tc>
          <w:tcPr>
            <w:tcW w:w="992" w:type="dxa"/>
            <w:tcBorders>
              <w:top w:val="nil"/>
              <w:left w:val="nil"/>
              <w:bottom w:val="single" w:sz="12" w:space="0" w:color="auto"/>
              <w:right w:val="single" w:sz="12" w:space="0" w:color="auto"/>
            </w:tcBorders>
          </w:tcPr>
          <w:p w14:paraId="1355D913"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0.00</w:t>
            </w:r>
          </w:p>
        </w:tc>
        <w:tc>
          <w:tcPr>
            <w:tcW w:w="993" w:type="dxa"/>
            <w:tcBorders>
              <w:top w:val="nil"/>
              <w:left w:val="nil"/>
              <w:bottom w:val="single" w:sz="12" w:space="0" w:color="auto"/>
              <w:right w:val="single" w:sz="12" w:space="0" w:color="auto"/>
            </w:tcBorders>
          </w:tcPr>
          <w:p w14:paraId="5F7575AF"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850" w:type="dxa"/>
            <w:tcBorders>
              <w:top w:val="nil"/>
              <w:left w:val="nil"/>
              <w:bottom w:val="single" w:sz="12" w:space="0" w:color="auto"/>
              <w:right w:val="single" w:sz="12" w:space="0" w:color="auto"/>
            </w:tcBorders>
          </w:tcPr>
          <w:p w14:paraId="383094DD"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992" w:type="dxa"/>
            <w:tcBorders>
              <w:top w:val="nil"/>
              <w:left w:val="nil"/>
              <w:bottom w:val="single" w:sz="12" w:space="0" w:color="auto"/>
              <w:right w:val="single" w:sz="12" w:space="0" w:color="auto"/>
            </w:tcBorders>
          </w:tcPr>
          <w:p w14:paraId="3ACBB768"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1134" w:type="dxa"/>
            <w:tcBorders>
              <w:top w:val="nil"/>
              <w:left w:val="nil"/>
              <w:bottom w:val="single" w:sz="12" w:space="0" w:color="auto"/>
              <w:right w:val="single" w:sz="12" w:space="0" w:color="auto"/>
            </w:tcBorders>
          </w:tcPr>
          <w:p w14:paraId="3447D172"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81,824,670.00</w:t>
            </w:r>
          </w:p>
        </w:tc>
      </w:tr>
      <w:tr w:rsidR="009D015C" w:rsidRPr="009D015C" w14:paraId="75937715" w14:textId="77777777" w:rsidTr="009D015C">
        <w:trPr>
          <w:trHeight w:val="340"/>
        </w:trPr>
        <w:tc>
          <w:tcPr>
            <w:tcW w:w="1032" w:type="dxa"/>
            <w:tcBorders>
              <w:top w:val="nil"/>
              <w:left w:val="single" w:sz="12" w:space="0" w:color="auto"/>
              <w:bottom w:val="single" w:sz="12" w:space="0" w:color="auto"/>
              <w:right w:val="single" w:sz="12" w:space="0" w:color="auto"/>
            </w:tcBorders>
          </w:tcPr>
          <w:p w14:paraId="65B92B73" w14:textId="77777777" w:rsidR="00C0010D" w:rsidRPr="009D015C" w:rsidRDefault="00C0010D">
            <w:pPr>
              <w:autoSpaceDE w:val="0"/>
              <w:autoSpaceDN w:val="0"/>
              <w:adjustRightInd w:val="0"/>
              <w:rPr>
                <w:rFonts w:ascii="Arial" w:eastAsia="Calibri" w:hAnsi="Arial" w:cs="Arial"/>
                <w:color w:val="000000"/>
                <w:sz w:val="10"/>
                <w:szCs w:val="10"/>
                <w:lang w:eastAsia="es-MX"/>
              </w:rPr>
            </w:pPr>
            <w:r w:rsidRPr="009D015C">
              <w:rPr>
                <w:rFonts w:ascii="Arial" w:eastAsia="Calibri" w:hAnsi="Arial" w:cs="Arial"/>
                <w:color w:val="000000"/>
                <w:sz w:val="10"/>
                <w:szCs w:val="10"/>
                <w:lang w:eastAsia="es-MX"/>
              </w:rPr>
              <w:t>309.- Secretaría de Movilidad e Infraestructura</w:t>
            </w:r>
          </w:p>
        </w:tc>
        <w:tc>
          <w:tcPr>
            <w:tcW w:w="1125" w:type="dxa"/>
            <w:tcBorders>
              <w:top w:val="nil"/>
              <w:left w:val="nil"/>
              <w:bottom w:val="single" w:sz="12" w:space="0" w:color="auto"/>
              <w:right w:val="single" w:sz="12" w:space="0" w:color="auto"/>
            </w:tcBorders>
          </w:tcPr>
          <w:p w14:paraId="0BC4C494"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64,843,884.00</w:t>
            </w:r>
          </w:p>
        </w:tc>
        <w:tc>
          <w:tcPr>
            <w:tcW w:w="992" w:type="dxa"/>
            <w:tcBorders>
              <w:top w:val="nil"/>
              <w:left w:val="nil"/>
              <w:bottom w:val="single" w:sz="12" w:space="0" w:color="auto"/>
              <w:right w:val="single" w:sz="12" w:space="0" w:color="auto"/>
            </w:tcBorders>
          </w:tcPr>
          <w:p w14:paraId="16B62787"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15,075,000.00</w:t>
            </w:r>
          </w:p>
        </w:tc>
        <w:tc>
          <w:tcPr>
            <w:tcW w:w="1134" w:type="dxa"/>
            <w:tcBorders>
              <w:top w:val="nil"/>
              <w:left w:val="nil"/>
              <w:bottom w:val="single" w:sz="12" w:space="0" w:color="auto"/>
              <w:right w:val="single" w:sz="12" w:space="0" w:color="auto"/>
            </w:tcBorders>
          </w:tcPr>
          <w:p w14:paraId="65171DA3"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35,901,489.00</w:t>
            </w:r>
          </w:p>
        </w:tc>
        <w:tc>
          <w:tcPr>
            <w:tcW w:w="992" w:type="dxa"/>
            <w:tcBorders>
              <w:top w:val="nil"/>
              <w:left w:val="nil"/>
              <w:bottom w:val="single" w:sz="12" w:space="0" w:color="auto"/>
              <w:right w:val="single" w:sz="12" w:space="0" w:color="auto"/>
            </w:tcBorders>
          </w:tcPr>
          <w:p w14:paraId="42D8EDE0"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992" w:type="dxa"/>
            <w:tcBorders>
              <w:top w:val="nil"/>
              <w:left w:val="nil"/>
              <w:bottom w:val="single" w:sz="12" w:space="0" w:color="auto"/>
              <w:right w:val="single" w:sz="12" w:space="0" w:color="auto"/>
            </w:tcBorders>
          </w:tcPr>
          <w:p w14:paraId="172A874A"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5,477,000.00</w:t>
            </w:r>
          </w:p>
        </w:tc>
        <w:tc>
          <w:tcPr>
            <w:tcW w:w="993" w:type="dxa"/>
            <w:tcBorders>
              <w:top w:val="nil"/>
              <w:left w:val="nil"/>
              <w:bottom w:val="single" w:sz="12" w:space="0" w:color="auto"/>
              <w:right w:val="single" w:sz="12" w:space="0" w:color="auto"/>
            </w:tcBorders>
          </w:tcPr>
          <w:p w14:paraId="5594DE59"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278,265,747.00</w:t>
            </w:r>
          </w:p>
        </w:tc>
        <w:tc>
          <w:tcPr>
            <w:tcW w:w="850" w:type="dxa"/>
            <w:tcBorders>
              <w:top w:val="nil"/>
              <w:left w:val="nil"/>
              <w:bottom w:val="single" w:sz="12" w:space="0" w:color="auto"/>
              <w:right w:val="single" w:sz="12" w:space="0" w:color="auto"/>
            </w:tcBorders>
          </w:tcPr>
          <w:p w14:paraId="4B22EC93"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992" w:type="dxa"/>
            <w:tcBorders>
              <w:top w:val="nil"/>
              <w:left w:val="nil"/>
              <w:bottom w:val="single" w:sz="12" w:space="0" w:color="auto"/>
              <w:right w:val="single" w:sz="12" w:space="0" w:color="auto"/>
            </w:tcBorders>
          </w:tcPr>
          <w:p w14:paraId="15DAA0FE"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1134" w:type="dxa"/>
            <w:tcBorders>
              <w:top w:val="nil"/>
              <w:left w:val="nil"/>
              <w:bottom w:val="single" w:sz="12" w:space="0" w:color="auto"/>
              <w:right w:val="single" w:sz="12" w:space="0" w:color="auto"/>
            </w:tcBorders>
          </w:tcPr>
          <w:p w14:paraId="7F5EDEBA"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399,563,120.00</w:t>
            </w:r>
          </w:p>
        </w:tc>
      </w:tr>
      <w:tr w:rsidR="009D015C" w:rsidRPr="009D015C" w14:paraId="445B846B" w14:textId="77777777" w:rsidTr="009D015C">
        <w:trPr>
          <w:trHeight w:val="340"/>
        </w:trPr>
        <w:tc>
          <w:tcPr>
            <w:tcW w:w="1032" w:type="dxa"/>
            <w:tcBorders>
              <w:top w:val="nil"/>
              <w:left w:val="single" w:sz="12" w:space="0" w:color="auto"/>
              <w:bottom w:val="single" w:sz="12" w:space="0" w:color="auto"/>
              <w:right w:val="single" w:sz="12" w:space="0" w:color="auto"/>
            </w:tcBorders>
          </w:tcPr>
          <w:p w14:paraId="354C6806" w14:textId="77777777" w:rsidR="00C0010D" w:rsidRPr="009D015C" w:rsidRDefault="00C0010D">
            <w:pPr>
              <w:autoSpaceDE w:val="0"/>
              <w:autoSpaceDN w:val="0"/>
              <w:adjustRightInd w:val="0"/>
              <w:rPr>
                <w:rFonts w:ascii="Arial" w:eastAsia="Calibri" w:hAnsi="Arial" w:cs="Arial"/>
                <w:color w:val="000000"/>
                <w:sz w:val="10"/>
                <w:szCs w:val="10"/>
                <w:lang w:eastAsia="es-MX"/>
              </w:rPr>
            </w:pPr>
            <w:r w:rsidRPr="009D015C">
              <w:rPr>
                <w:rFonts w:ascii="Arial" w:eastAsia="Calibri" w:hAnsi="Arial" w:cs="Arial"/>
                <w:color w:val="000000"/>
                <w:sz w:val="10"/>
                <w:szCs w:val="10"/>
                <w:lang w:eastAsia="es-MX"/>
              </w:rPr>
              <w:t>310.- Secretaría de Gestión y Desarrollo Urbano</w:t>
            </w:r>
          </w:p>
        </w:tc>
        <w:tc>
          <w:tcPr>
            <w:tcW w:w="1125" w:type="dxa"/>
            <w:tcBorders>
              <w:top w:val="nil"/>
              <w:left w:val="nil"/>
              <w:bottom w:val="single" w:sz="12" w:space="0" w:color="auto"/>
              <w:right w:val="single" w:sz="12" w:space="0" w:color="auto"/>
            </w:tcBorders>
          </w:tcPr>
          <w:p w14:paraId="4F3F90B6"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71,629,866.00</w:t>
            </w:r>
          </w:p>
        </w:tc>
        <w:tc>
          <w:tcPr>
            <w:tcW w:w="992" w:type="dxa"/>
            <w:tcBorders>
              <w:top w:val="nil"/>
              <w:left w:val="nil"/>
              <w:bottom w:val="single" w:sz="12" w:space="0" w:color="auto"/>
              <w:right w:val="single" w:sz="12" w:space="0" w:color="auto"/>
            </w:tcBorders>
          </w:tcPr>
          <w:p w14:paraId="549F6A7C"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235,000.00</w:t>
            </w:r>
          </w:p>
        </w:tc>
        <w:tc>
          <w:tcPr>
            <w:tcW w:w="1134" w:type="dxa"/>
            <w:tcBorders>
              <w:top w:val="nil"/>
              <w:left w:val="nil"/>
              <w:bottom w:val="single" w:sz="12" w:space="0" w:color="auto"/>
              <w:right w:val="single" w:sz="12" w:space="0" w:color="auto"/>
            </w:tcBorders>
          </w:tcPr>
          <w:p w14:paraId="02C5051F"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17,878,514.00</w:t>
            </w:r>
          </w:p>
        </w:tc>
        <w:tc>
          <w:tcPr>
            <w:tcW w:w="992" w:type="dxa"/>
            <w:tcBorders>
              <w:top w:val="nil"/>
              <w:left w:val="nil"/>
              <w:bottom w:val="single" w:sz="12" w:space="0" w:color="auto"/>
              <w:right w:val="single" w:sz="12" w:space="0" w:color="auto"/>
            </w:tcBorders>
          </w:tcPr>
          <w:p w14:paraId="5B622338"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561,000.00</w:t>
            </w:r>
          </w:p>
        </w:tc>
        <w:tc>
          <w:tcPr>
            <w:tcW w:w="992" w:type="dxa"/>
            <w:tcBorders>
              <w:top w:val="nil"/>
              <w:left w:val="nil"/>
              <w:bottom w:val="single" w:sz="12" w:space="0" w:color="auto"/>
              <w:right w:val="single" w:sz="12" w:space="0" w:color="auto"/>
            </w:tcBorders>
          </w:tcPr>
          <w:p w14:paraId="5EEDF496"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8,000,000.00</w:t>
            </w:r>
          </w:p>
        </w:tc>
        <w:tc>
          <w:tcPr>
            <w:tcW w:w="993" w:type="dxa"/>
            <w:tcBorders>
              <w:top w:val="nil"/>
              <w:left w:val="nil"/>
              <w:bottom w:val="single" w:sz="12" w:space="0" w:color="auto"/>
              <w:right w:val="single" w:sz="12" w:space="0" w:color="auto"/>
            </w:tcBorders>
          </w:tcPr>
          <w:p w14:paraId="69CCF5C8"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850" w:type="dxa"/>
            <w:tcBorders>
              <w:top w:val="nil"/>
              <w:left w:val="nil"/>
              <w:bottom w:val="single" w:sz="12" w:space="0" w:color="auto"/>
              <w:right w:val="single" w:sz="12" w:space="0" w:color="auto"/>
            </w:tcBorders>
          </w:tcPr>
          <w:p w14:paraId="76FDEAF2"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992" w:type="dxa"/>
            <w:tcBorders>
              <w:top w:val="nil"/>
              <w:left w:val="nil"/>
              <w:bottom w:val="single" w:sz="12" w:space="0" w:color="auto"/>
              <w:right w:val="single" w:sz="12" w:space="0" w:color="auto"/>
            </w:tcBorders>
          </w:tcPr>
          <w:p w14:paraId="062B3855"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1134" w:type="dxa"/>
            <w:tcBorders>
              <w:top w:val="nil"/>
              <w:left w:val="nil"/>
              <w:bottom w:val="single" w:sz="12" w:space="0" w:color="auto"/>
              <w:right w:val="single" w:sz="12" w:space="0" w:color="auto"/>
            </w:tcBorders>
          </w:tcPr>
          <w:p w14:paraId="431CD671"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98,304,380.00</w:t>
            </w:r>
          </w:p>
        </w:tc>
      </w:tr>
      <w:tr w:rsidR="009D015C" w:rsidRPr="009D015C" w14:paraId="6A797AEA" w14:textId="77777777" w:rsidTr="009D015C">
        <w:trPr>
          <w:trHeight w:val="340"/>
        </w:trPr>
        <w:tc>
          <w:tcPr>
            <w:tcW w:w="1032" w:type="dxa"/>
            <w:tcBorders>
              <w:top w:val="nil"/>
              <w:left w:val="single" w:sz="12" w:space="0" w:color="auto"/>
              <w:bottom w:val="single" w:sz="12" w:space="0" w:color="auto"/>
              <w:right w:val="single" w:sz="12" w:space="0" w:color="auto"/>
            </w:tcBorders>
          </w:tcPr>
          <w:p w14:paraId="05F3CEC6" w14:textId="77777777" w:rsidR="00C0010D" w:rsidRPr="009D015C" w:rsidRDefault="00C0010D">
            <w:pPr>
              <w:autoSpaceDE w:val="0"/>
              <w:autoSpaceDN w:val="0"/>
              <w:adjustRightInd w:val="0"/>
              <w:rPr>
                <w:rFonts w:ascii="Arial" w:eastAsia="Calibri" w:hAnsi="Arial" w:cs="Arial"/>
                <w:color w:val="000000"/>
                <w:sz w:val="10"/>
                <w:szCs w:val="10"/>
                <w:lang w:eastAsia="es-MX"/>
              </w:rPr>
            </w:pPr>
            <w:r w:rsidRPr="009D015C">
              <w:rPr>
                <w:rFonts w:ascii="Arial" w:eastAsia="Calibri" w:hAnsi="Arial" w:cs="Arial"/>
                <w:color w:val="000000"/>
                <w:sz w:val="10"/>
                <w:szCs w:val="10"/>
                <w:lang w:eastAsia="es-MX"/>
              </w:rPr>
              <w:t>311.- Secretaría de Economía y Turismo</w:t>
            </w:r>
          </w:p>
        </w:tc>
        <w:tc>
          <w:tcPr>
            <w:tcW w:w="1125" w:type="dxa"/>
            <w:tcBorders>
              <w:top w:val="nil"/>
              <w:left w:val="nil"/>
              <w:bottom w:val="single" w:sz="12" w:space="0" w:color="auto"/>
              <w:right w:val="single" w:sz="12" w:space="0" w:color="auto"/>
            </w:tcBorders>
          </w:tcPr>
          <w:p w14:paraId="7550237F"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57,730,170.00</w:t>
            </w:r>
          </w:p>
        </w:tc>
        <w:tc>
          <w:tcPr>
            <w:tcW w:w="992" w:type="dxa"/>
            <w:tcBorders>
              <w:top w:val="nil"/>
              <w:left w:val="nil"/>
              <w:bottom w:val="single" w:sz="12" w:space="0" w:color="auto"/>
              <w:right w:val="single" w:sz="12" w:space="0" w:color="auto"/>
            </w:tcBorders>
          </w:tcPr>
          <w:p w14:paraId="1E6EA75D"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125,000.00</w:t>
            </w:r>
          </w:p>
        </w:tc>
        <w:tc>
          <w:tcPr>
            <w:tcW w:w="1134" w:type="dxa"/>
            <w:tcBorders>
              <w:top w:val="nil"/>
              <w:left w:val="nil"/>
              <w:bottom w:val="single" w:sz="12" w:space="0" w:color="auto"/>
              <w:right w:val="single" w:sz="12" w:space="0" w:color="auto"/>
            </w:tcBorders>
          </w:tcPr>
          <w:p w14:paraId="161767BD"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12,852,977.00</w:t>
            </w:r>
          </w:p>
        </w:tc>
        <w:tc>
          <w:tcPr>
            <w:tcW w:w="992" w:type="dxa"/>
            <w:tcBorders>
              <w:top w:val="nil"/>
              <w:left w:val="nil"/>
              <w:bottom w:val="single" w:sz="12" w:space="0" w:color="auto"/>
              <w:right w:val="single" w:sz="12" w:space="0" w:color="auto"/>
            </w:tcBorders>
          </w:tcPr>
          <w:p w14:paraId="1AF3860B"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3,615,000.00</w:t>
            </w:r>
          </w:p>
        </w:tc>
        <w:tc>
          <w:tcPr>
            <w:tcW w:w="992" w:type="dxa"/>
            <w:tcBorders>
              <w:top w:val="nil"/>
              <w:left w:val="nil"/>
              <w:bottom w:val="single" w:sz="12" w:space="0" w:color="auto"/>
              <w:right w:val="single" w:sz="12" w:space="0" w:color="auto"/>
            </w:tcBorders>
          </w:tcPr>
          <w:p w14:paraId="0B6A194F"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0.00</w:t>
            </w:r>
          </w:p>
        </w:tc>
        <w:tc>
          <w:tcPr>
            <w:tcW w:w="993" w:type="dxa"/>
            <w:tcBorders>
              <w:top w:val="nil"/>
              <w:left w:val="nil"/>
              <w:bottom w:val="single" w:sz="12" w:space="0" w:color="auto"/>
              <w:right w:val="single" w:sz="12" w:space="0" w:color="auto"/>
            </w:tcBorders>
          </w:tcPr>
          <w:p w14:paraId="00599FDB"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850" w:type="dxa"/>
            <w:tcBorders>
              <w:top w:val="nil"/>
              <w:left w:val="nil"/>
              <w:bottom w:val="single" w:sz="12" w:space="0" w:color="auto"/>
              <w:right w:val="single" w:sz="12" w:space="0" w:color="auto"/>
            </w:tcBorders>
          </w:tcPr>
          <w:p w14:paraId="095631DC"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992" w:type="dxa"/>
            <w:tcBorders>
              <w:top w:val="nil"/>
              <w:left w:val="nil"/>
              <w:bottom w:val="single" w:sz="12" w:space="0" w:color="auto"/>
              <w:right w:val="single" w:sz="12" w:space="0" w:color="auto"/>
            </w:tcBorders>
          </w:tcPr>
          <w:p w14:paraId="4AC37939"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1134" w:type="dxa"/>
            <w:tcBorders>
              <w:top w:val="nil"/>
              <w:left w:val="nil"/>
              <w:bottom w:val="single" w:sz="12" w:space="0" w:color="auto"/>
              <w:right w:val="single" w:sz="12" w:space="0" w:color="auto"/>
            </w:tcBorders>
          </w:tcPr>
          <w:p w14:paraId="480E5FAE"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74,323,147.00</w:t>
            </w:r>
          </w:p>
        </w:tc>
      </w:tr>
      <w:tr w:rsidR="009D015C" w:rsidRPr="009D015C" w14:paraId="4847BE24" w14:textId="77777777" w:rsidTr="009D015C">
        <w:trPr>
          <w:trHeight w:val="340"/>
        </w:trPr>
        <w:tc>
          <w:tcPr>
            <w:tcW w:w="1032" w:type="dxa"/>
            <w:tcBorders>
              <w:top w:val="nil"/>
              <w:left w:val="single" w:sz="12" w:space="0" w:color="auto"/>
              <w:bottom w:val="single" w:sz="12" w:space="0" w:color="auto"/>
              <w:right w:val="single" w:sz="12" w:space="0" w:color="auto"/>
            </w:tcBorders>
          </w:tcPr>
          <w:p w14:paraId="516D41A4" w14:textId="77777777" w:rsidR="00C0010D" w:rsidRPr="009D015C" w:rsidRDefault="00C0010D">
            <w:pPr>
              <w:autoSpaceDE w:val="0"/>
              <w:autoSpaceDN w:val="0"/>
              <w:adjustRightInd w:val="0"/>
              <w:rPr>
                <w:rFonts w:ascii="Arial" w:eastAsia="Calibri" w:hAnsi="Arial" w:cs="Arial"/>
                <w:color w:val="000000"/>
                <w:sz w:val="10"/>
                <w:szCs w:val="10"/>
                <w:lang w:eastAsia="es-MX"/>
              </w:rPr>
            </w:pPr>
            <w:r w:rsidRPr="009D015C">
              <w:rPr>
                <w:rFonts w:ascii="Arial" w:eastAsia="Calibri" w:hAnsi="Arial" w:cs="Arial"/>
                <w:color w:val="000000"/>
                <w:sz w:val="10"/>
                <w:szCs w:val="10"/>
                <w:lang w:eastAsia="es-MX"/>
              </w:rPr>
              <w:t>312.- Secretaría de Administración y Tecnologías de la Información</w:t>
            </w:r>
          </w:p>
        </w:tc>
        <w:tc>
          <w:tcPr>
            <w:tcW w:w="1125" w:type="dxa"/>
            <w:tcBorders>
              <w:top w:val="nil"/>
              <w:left w:val="nil"/>
              <w:bottom w:val="single" w:sz="12" w:space="0" w:color="auto"/>
              <w:right w:val="single" w:sz="12" w:space="0" w:color="auto"/>
            </w:tcBorders>
          </w:tcPr>
          <w:p w14:paraId="677C1A3A"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495,419,309.00</w:t>
            </w:r>
          </w:p>
        </w:tc>
        <w:tc>
          <w:tcPr>
            <w:tcW w:w="992" w:type="dxa"/>
            <w:tcBorders>
              <w:top w:val="nil"/>
              <w:left w:val="nil"/>
              <w:bottom w:val="single" w:sz="12" w:space="0" w:color="auto"/>
              <w:right w:val="single" w:sz="12" w:space="0" w:color="auto"/>
            </w:tcBorders>
          </w:tcPr>
          <w:p w14:paraId="1F070142"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431,259,509.00</w:t>
            </w:r>
          </w:p>
        </w:tc>
        <w:tc>
          <w:tcPr>
            <w:tcW w:w="1134" w:type="dxa"/>
            <w:tcBorders>
              <w:top w:val="nil"/>
              <w:left w:val="nil"/>
              <w:bottom w:val="single" w:sz="12" w:space="0" w:color="auto"/>
              <w:right w:val="single" w:sz="12" w:space="0" w:color="auto"/>
            </w:tcBorders>
          </w:tcPr>
          <w:p w14:paraId="6AC800D0"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550,548,112.00</w:t>
            </w:r>
          </w:p>
        </w:tc>
        <w:tc>
          <w:tcPr>
            <w:tcW w:w="992" w:type="dxa"/>
            <w:tcBorders>
              <w:top w:val="nil"/>
              <w:left w:val="nil"/>
              <w:bottom w:val="single" w:sz="12" w:space="0" w:color="auto"/>
              <w:right w:val="single" w:sz="12" w:space="0" w:color="auto"/>
            </w:tcBorders>
          </w:tcPr>
          <w:p w14:paraId="15D4227A"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230,000.00</w:t>
            </w:r>
          </w:p>
        </w:tc>
        <w:tc>
          <w:tcPr>
            <w:tcW w:w="992" w:type="dxa"/>
            <w:tcBorders>
              <w:top w:val="nil"/>
              <w:left w:val="nil"/>
              <w:bottom w:val="single" w:sz="12" w:space="0" w:color="auto"/>
              <w:right w:val="single" w:sz="12" w:space="0" w:color="auto"/>
            </w:tcBorders>
          </w:tcPr>
          <w:p w14:paraId="063B5FFD"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29,679,000.00</w:t>
            </w:r>
          </w:p>
        </w:tc>
        <w:tc>
          <w:tcPr>
            <w:tcW w:w="993" w:type="dxa"/>
            <w:tcBorders>
              <w:top w:val="nil"/>
              <w:left w:val="nil"/>
              <w:bottom w:val="single" w:sz="12" w:space="0" w:color="auto"/>
              <w:right w:val="single" w:sz="12" w:space="0" w:color="auto"/>
            </w:tcBorders>
          </w:tcPr>
          <w:p w14:paraId="2EDE3332"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850" w:type="dxa"/>
            <w:tcBorders>
              <w:top w:val="nil"/>
              <w:left w:val="nil"/>
              <w:bottom w:val="single" w:sz="12" w:space="0" w:color="auto"/>
              <w:right w:val="single" w:sz="12" w:space="0" w:color="auto"/>
            </w:tcBorders>
          </w:tcPr>
          <w:p w14:paraId="1D5EC72E"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992" w:type="dxa"/>
            <w:tcBorders>
              <w:top w:val="nil"/>
              <w:left w:val="nil"/>
              <w:bottom w:val="single" w:sz="12" w:space="0" w:color="auto"/>
              <w:right w:val="single" w:sz="12" w:space="0" w:color="auto"/>
            </w:tcBorders>
          </w:tcPr>
          <w:p w14:paraId="580BE429"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1134" w:type="dxa"/>
            <w:tcBorders>
              <w:top w:val="nil"/>
              <w:left w:val="nil"/>
              <w:bottom w:val="single" w:sz="12" w:space="0" w:color="auto"/>
              <w:right w:val="single" w:sz="12" w:space="0" w:color="auto"/>
            </w:tcBorders>
          </w:tcPr>
          <w:p w14:paraId="5B3CD86D"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1,507,135,930.00</w:t>
            </w:r>
          </w:p>
        </w:tc>
      </w:tr>
      <w:tr w:rsidR="009D015C" w:rsidRPr="009D015C" w14:paraId="07519895" w14:textId="77777777" w:rsidTr="009D015C">
        <w:trPr>
          <w:trHeight w:val="340"/>
        </w:trPr>
        <w:tc>
          <w:tcPr>
            <w:tcW w:w="1032" w:type="dxa"/>
            <w:tcBorders>
              <w:top w:val="nil"/>
              <w:left w:val="single" w:sz="12" w:space="0" w:color="auto"/>
              <w:bottom w:val="single" w:sz="12" w:space="0" w:color="auto"/>
              <w:right w:val="single" w:sz="12" w:space="0" w:color="auto"/>
            </w:tcBorders>
          </w:tcPr>
          <w:p w14:paraId="03563E2D" w14:textId="77777777" w:rsidR="00C0010D" w:rsidRPr="009D015C" w:rsidRDefault="00C0010D">
            <w:pPr>
              <w:autoSpaceDE w:val="0"/>
              <w:autoSpaceDN w:val="0"/>
              <w:adjustRightInd w:val="0"/>
              <w:rPr>
                <w:rFonts w:ascii="Arial" w:eastAsia="Calibri" w:hAnsi="Arial" w:cs="Arial"/>
                <w:color w:val="000000"/>
                <w:sz w:val="10"/>
                <w:szCs w:val="10"/>
                <w:lang w:eastAsia="es-MX"/>
              </w:rPr>
            </w:pPr>
            <w:r w:rsidRPr="009D015C">
              <w:rPr>
                <w:rFonts w:ascii="Arial" w:eastAsia="Calibri" w:hAnsi="Arial" w:cs="Arial"/>
                <w:color w:val="000000"/>
                <w:sz w:val="10"/>
                <w:szCs w:val="10"/>
                <w:lang w:eastAsia="es-MX"/>
              </w:rPr>
              <w:t>313.- Secretaría de Seguridad Ciudadana</w:t>
            </w:r>
          </w:p>
        </w:tc>
        <w:tc>
          <w:tcPr>
            <w:tcW w:w="1125" w:type="dxa"/>
            <w:tcBorders>
              <w:top w:val="nil"/>
              <w:left w:val="nil"/>
              <w:bottom w:val="single" w:sz="12" w:space="0" w:color="auto"/>
              <w:right w:val="single" w:sz="12" w:space="0" w:color="auto"/>
            </w:tcBorders>
          </w:tcPr>
          <w:p w14:paraId="1E9C08AF"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794,604,626.00</w:t>
            </w:r>
          </w:p>
        </w:tc>
        <w:tc>
          <w:tcPr>
            <w:tcW w:w="992" w:type="dxa"/>
            <w:tcBorders>
              <w:top w:val="nil"/>
              <w:left w:val="nil"/>
              <w:bottom w:val="single" w:sz="12" w:space="0" w:color="auto"/>
              <w:right w:val="single" w:sz="12" w:space="0" w:color="auto"/>
            </w:tcBorders>
          </w:tcPr>
          <w:p w14:paraId="6305EE39"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64,560,060.00</w:t>
            </w:r>
          </w:p>
        </w:tc>
        <w:tc>
          <w:tcPr>
            <w:tcW w:w="1134" w:type="dxa"/>
            <w:tcBorders>
              <w:top w:val="nil"/>
              <w:left w:val="nil"/>
              <w:bottom w:val="single" w:sz="12" w:space="0" w:color="auto"/>
              <w:right w:val="single" w:sz="12" w:space="0" w:color="auto"/>
            </w:tcBorders>
          </w:tcPr>
          <w:p w14:paraId="7590F9F0"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126,855,510.00</w:t>
            </w:r>
          </w:p>
        </w:tc>
        <w:tc>
          <w:tcPr>
            <w:tcW w:w="992" w:type="dxa"/>
            <w:tcBorders>
              <w:top w:val="nil"/>
              <w:left w:val="nil"/>
              <w:bottom w:val="single" w:sz="12" w:space="0" w:color="auto"/>
              <w:right w:val="single" w:sz="12" w:space="0" w:color="auto"/>
            </w:tcBorders>
          </w:tcPr>
          <w:p w14:paraId="55D16858"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6,354,500.00</w:t>
            </w:r>
          </w:p>
        </w:tc>
        <w:tc>
          <w:tcPr>
            <w:tcW w:w="992" w:type="dxa"/>
            <w:tcBorders>
              <w:top w:val="nil"/>
              <w:left w:val="nil"/>
              <w:bottom w:val="single" w:sz="12" w:space="0" w:color="auto"/>
              <w:right w:val="single" w:sz="12" w:space="0" w:color="auto"/>
            </w:tcBorders>
          </w:tcPr>
          <w:p w14:paraId="5D9CD10F"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98,519,792.00</w:t>
            </w:r>
          </w:p>
        </w:tc>
        <w:tc>
          <w:tcPr>
            <w:tcW w:w="993" w:type="dxa"/>
            <w:tcBorders>
              <w:top w:val="nil"/>
              <w:left w:val="nil"/>
              <w:bottom w:val="single" w:sz="12" w:space="0" w:color="auto"/>
              <w:right w:val="single" w:sz="12" w:space="0" w:color="auto"/>
            </w:tcBorders>
          </w:tcPr>
          <w:p w14:paraId="640D052A"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850" w:type="dxa"/>
            <w:tcBorders>
              <w:top w:val="nil"/>
              <w:left w:val="nil"/>
              <w:bottom w:val="single" w:sz="12" w:space="0" w:color="auto"/>
              <w:right w:val="single" w:sz="12" w:space="0" w:color="auto"/>
            </w:tcBorders>
          </w:tcPr>
          <w:p w14:paraId="628BF87E"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992" w:type="dxa"/>
            <w:tcBorders>
              <w:top w:val="nil"/>
              <w:left w:val="nil"/>
              <w:bottom w:val="single" w:sz="12" w:space="0" w:color="auto"/>
              <w:right w:val="single" w:sz="12" w:space="0" w:color="auto"/>
            </w:tcBorders>
          </w:tcPr>
          <w:p w14:paraId="2EC8EA9E"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1134" w:type="dxa"/>
            <w:tcBorders>
              <w:top w:val="nil"/>
              <w:left w:val="nil"/>
              <w:bottom w:val="single" w:sz="12" w:space="0" w:color="auto"/>
              <w:right w:val="single" w:sz="12" w:space="0" w:color="auto"/>
            </w:tcBorders>
          </w:tcPr>
          <w:p w14:paraId="6CDD7800"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1,090,894,488.00</w:t>
            </w:r>
          </w:p>
        </w:tc>
      </w:tr>
      <w:tr w:rsidR="009D015C" w:rsidRPr="009D015C" w14:paraId="5F8A4573" w14:textId="77777777" w:rsidTr="009D015C">
        <w:trPr>
          <w:trHeight w:val="340"/>
        </w:trPr>
        <w:tc>
          <w:tcPr>
            <w:tcW w:w="1032" w:type="dxa"/>
            <w:tcBorders>
              <w:top w:val="nil"/>
              <w:left w:val="single" w:sz="12" w:space="0" w:color="auto"/>
              <w:bottom w:val="single" w:sz="12" w:space="0" w:color="auto"/>
              <w:right w:val="single" w:sz="12" w:space="0" w:color="auto"/>
            </w:tcBorders>
          </w:tcPr>
          <w:p w14:paraId="605733EA" w14:textId="77777777" w:rsidR="00C0010D" w:rsidRPr="009D015C" w:rsidRDefault="00C0010D">
            <w:pPr>
              <w:autoSpaceDE w:val="0"/>
              <w:autoSpaceDN w:val="0"/>
              <w:adjustRightInd w:val="0"/>
              <w:rPr>
                <w:rFonts w:ascii="Arial" w:eastAsia="Calibri" w:hAnsi="Arial" w:cs="Arial"/>
                <w:color w:val="000000"/>
                <w:sz w:val="10"/>
                <w:szCs w:val="10"/>
                <w:lang w:eastAsia="es-MX"/>
              </w:rPr>
            </w:pPr>
            <w:r w:rsidRPr="009D015C">
              <w:rPr>
                <w:rFonts w:ascii="Arial" w:eastAsia="Calibri" w:hAnsi="Arial" w:cs="Arial"/>
                <w:color w:val="000000"/>
                <w:sz w:val="10"/>
                <w:szCs w:val="10"/>
                <w:lang w:eastAsia="es-MX"/>
              </w:rPr>
              <w:t>314.- Coordinación General de Transparencia y Municipio Abierto</w:t>
            </w:r>
          </w:p>
        </w:tc>
        <w:tc>
          <w:tcPr>
            <w:tcW w:w="1125" w:type="dxa"/>
            <w:tcBorders>
              <w:top w:val="nil"/>
              <w:left w:val="nil"/>
              <w:bottom w:val="single" w:sz="12" w:space="0" w:color="auto"/>
              <w:right w:val="single" w:sz="12" w:space="0" w:color="auto"/>
            </w:tcBorders>
          </w:tcPr>
          <w:p w14:paraId="0C6F8329"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4,874,614.00</w:t>
            </w:r>
          </w:p>
        </w:tc>
        <w:tc>
          <w:tcPr>
            <w:tcW w:w="992" w:type="dxa"/>
            <w:tcBorders>
              <w:top w:val="nil"/>
              <w:left w:val="nil"/>
              <w:bottom w:val="single" w:sz="12" w:space="0" w:color="auto"/>
              <w:right w:val="single" w:sz="12" w:space="0" w:color="auto"/>
            </w:tcBorders>
          </w:tcPr>
          <w:p w14:paraId="2D0765A2"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20,000.00</w:t>
            </w:r>
          </w:p>
        </w:tc>
        <w:tc>
          <w:tcPr>
            <w:tcW w:w="1134" w:type="dxa"/>
            <w:tcBorders>
              <w:top w:val="nil"/>
              <w:left w:val="nil"/>
              <w:bottom w:val="single" w:sz="12" w:space="0" w:color="auto"/>
              <w:right w:val="single" w:sz="12" w:space="0" w:color="auto"/>
            </w:tcBorders>
          </w:tcPr>
          <w:p w14:paraId="0FD2B200"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1,119,760.00</w:t>
            </w:r>
          </w:p>
        </w:tc>
        <w:tc>
          <w:tcPr>
            <w:tcW w:w="992" w:type="dxa"/>
            <w:tcBorders>
              <w:top w:val="nil"/>
              <w:left w:val="nil"/>
              <w:bottom w:val="single" w:sz="12" w:space="0" w:color="auto"/>
              <w:right w:val="single" w:sz="12" w:space="0" w:color="auto"/>
            </w:tcBorders>
          </w:tcPr>
          <w:p w14:paraId="21035BAE"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992" w:type="dxa"/>
            <w:tcBorders>
              <w:top w:val="nil"/>
              <w:left w:val="nil"/>
              <w:bottom w:val="single" w:sz="12" w:space="0" w:color="auto"/>
              <w:right w:val="single" w:sz="12" w:space="0" w:color="auto"/>
            </w:tcBorders>
          </w:tcPr>
          <w:p w14:paraId="18E0E619"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993" w:type="dxa"/>
            <w:tcBorders>
              <w:top w:val="nil"/>
              <w:left w:val="nil"/>
              <w:bottom w:val="single" w:sz="12" w:space="0" w:color="auto"/>
              <w:right w:val="single" w:sz="12" w:space="0" w:color="auto"/>
            </w:tcBorders>
          </w:tcPr>
          <w:p w14:paraId="06E8164A"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850" w:type="dxa"/>
            <w:tcBorders>
              <w:top w:val="nil"/>
              <w:left w:val="nil"/>
              <w:bottom w:val="single" w:sz="12" w:space="0" w:color="auto"/>
              <w:right w:val="single" w:sz="12" w:space="0" w:color="auto"/>
            </w:tcBorders>
          </w:tcPr>
          <w:p w14:paraId="10ABDA1F"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992" w:type="dxa"/>
            <w:tcBorders>
              <w:top w:val="nil"/>
              <w:left w:val="nil"/>
              <w:bottom w:val="single" w:sz="12" w:space="0" w:color="auto"/>
              <w:right w:val="single" w:sz="12" w:space="0" w:color="auto"/>
            </w:tcBorders>
          </w:tcPr>
          <w:p w14:paraId="2BDB8472"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1134" w:type="dxa"/>
            <w:tcBorders>
              <w:top w:val="nil"/>
              <w:left w:val="nil"/>
              <w:bottom w:val="single" w:sz="12" w:space="0" w:color="auto"/>
              <w:right w:val="single" w:sz="12" w:space="0" w:color="auto"/>
            </w:tcBorders>
          </w:tcPr>
          <w:p w14:paraId="1F74D133"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6,014,374.00</w:t>
            </w:r>
          </w:p>
        </w:tc>
      </w:tr>
      <w:tr w:rsidR="009D015C" w:rsidRPr="009D015C" w14:paraId="7B293765" w14:textId="77777777" w:rsidTr="009D015C">
        <w:trPr>
          <w:trHeight w:val="340"/>
        </w:trPr>
        <w:tc>
          <w:tcPr>
            <w:tcW w:w="1032" w:type="dxa"/>
            <w:tcBorders>
              <w:top w:val="nil"/>
              <w:left w:val="single" w:sz="12" w:space="0" w:color="auto"/>
              <w:bottom w:val="single" w:sz="12" w:space="0" w:color="auto"/>
              <w:right w:val="single" w:sz="12" w:space="0" w:color="auto"/>
            </w:tcBorders>
          </w:tcPr>
          <w:p w14:paraId="56974842" w14:textId="77777777" w:rsidR="00C0010D" w:rsidRPr="009D015C" w:rsidRDefault="00C0010D">
            <w:pPr>
              <w:autoSpaceDE w:val="0"/>
              <w:autoSpaceDN w:val="0"/>
              <w:adjustRightInd w:val="0"/>
              <w:rPr>
                <w:rFonts w:ascii="Arial" w:eastAsia="Calibri" w:hAnsi="Arial" w:cs="Arial"/>
                <w:color w:val="000000"/>
                <w:sz w:val="10"/>
                <w:szCs w:val="10"/>
                <w:lang w:eastAsia="es-MX"/>
              </w:rPr>
            </w:pPr>
            <w:r w:rsidRPr="009D015C">
              <w:rPr>
                <w:rFonts w:ascii="Arial" w:eastAsia="Calibri" w:hAnsi="Arial" w:cs="Arial"/>
                <w:color w:val="000000"/>
                <w:sz w:val="10"/>
                <w:szCs w:val="10"/>
                <w:lang w:eastAsia="es-MX"/>
              </w:rPr>
              <w:t>316.- Sistema Municipal DIF</w:t>
            </w:r>
          </w:p>
        </w:tc>
        <w:tc>
          <w:tcPr>
            <w:tcW w:w="1125" w:type="dxa"/>
            <w:tcBorders>
              <w:top w:val="nil"/>
              <w:left w:val="nil"/>
              <w:bottom w:val="single" w:sz="12" w:space="0" w:color="auto"/>
              <w:right w:val="single" w:sz="12" w:space="0" w:color="auto"/>
            </w:tcBorders>
          </w:tcPr>
          <w:p w14:paraId="04BBF302"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992" w:type="dxa"/>
            <w:tcBorders>
              <w:top w:val="nil"/>
              <w:left w:val="nil"/>
              <w:bottom w:val="single" w:sz="12" w:space="0" w:color="auto"/>
              <w:right w:val="single" w:sz="12" w:space="0" w:color="auto"/>
            </w:tcBorders>
          </w:tcPr>
          <w:p w14:paraId="39663DD6"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1134" w:type="dxa"/>
            <w:tcBorders>
              <w:top w:val="nil"/>
              <w:left w:val="nil"/>
              <w:bottom w:val="single" w:sz="12" w:space="0" w:color="auto"/>
              <w:right w:val="single" w:sz="12" w:space="0" w:color="auto"/>
            </w:tcBorders>
          </w:tcPr>
          <w:p w14:paraId="225F17BB"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992" w:type="dxa"/>
            <w:tcBorders>
              <w:top w:val="nil"/>
              <w:left w:val="nil"/>
              <w:bottom w:val="single" w:sz="12" w:space="0" w:color="auto"/>
              <w:right w:val="single" w:sz="12" w:space="0" w:color="auto"/>
            </w:tcBorders>
          </w:tcPr>
          <w:p w14:paraId="351E245F"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139,978,015.00</w:t>
            </w:r>
          </w:p>
        </w:tc>
        <w:tc>
          <w:tcPr>
            <w:tcW w:w="992" w:type="dxa"/>
            <w:tcBorders>
              <w:top w:val="nil"/>
              <w:left w:val="nil"/>
              <w:bottom w:val="single" w:sz="12" w:space="0" w:color="auto"/>
              <w:right w:val="single" w:sz="12" w:space="0" w:color="auto"/>
            </w:tcBorders>
          </w:tcPr>
          <w:p w14:paraId="60661645"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993" w:type="dxa"/>
            <w:tcBorders>
              <w:top w:val="nil"/>
              <w:left w:val="nil"/>
              <w:bottom w:val="single" w:sz="12" w:space="0" w:color="auto"/>
              <w:right w:val="single" w:sz="12" w:space="0" w:color="auto"/>
            </w:tcBorders>
          </w:tcPr>
          <w:p w14:paraId="47713307"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850" w:type="dxa"/>
            <w:tcBorders>
              <w:top w:val="nil"/>
              <w:left w:val="nil"/>
              <w:bottom w:val="single" w:sz="12" w:space="0" w:color="auto"/>
              <w:right w:val="single" w:sz="12" w:space="0" w:color="auto"/>
            </w:tcBorders>
          </w:tcPr>
          <w:p w14:paraId="5CBF64D7"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992" w:type="dxa"/>
            <w:tcBorders>
              <w:top w:val="nil"/>
              <w:left w:val="nil"/>
              <w:bottom w:val="single" w:sz="12" w:space="0" w:color="auto"/>
              <w:right w:val="single" w:sz="12" w:space="0" w:color="auto"/>
            </w:tcBorders>
          </w:tcPr>
          <w:p w14:paraId="358C6904"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1134" w:type="dxa"/>
            <w:tcBorders>
              <w:top w:val="nil"/>
              <w:left w:val="nil"/>
              <w:bottom w:val="single" w:sz="12" w:space="0" w:color="auto"/>
              <w:right w:val="single" w:sz="12" w:space="0" w:color="auto"/>
            </w:tcBorders>
          </w:tcPr>
          <w:p w14:paraId="66A5A148"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139,978,015.00</w:t>
            </w:r>
          </w:p>
        </w:tc>
      </w:tr>
      <w:tr w:rsidR="009D015C" w:rsidRPr="009D015C" w14:paraId="3CCBAE24" w14:textId="77777777" w:rsidTr="009D015C">
        <w:trPr>
          <w:trHeight w:val="340"/>
        </w:trPr>
        <w:tc>
          <w:tcPr>
            <w:tcW w:w="1032" w:type="dxa"/>
            <w:tcBorders>
              <w:top w:val="nil"/>
              <w:left w:val="single" w:sz="12" w:space="0" w:color="auto"/>
              <w:bottom w:val="single" w:sz="12" w:space="0" w:color="auto"/>
              <w:right w:val="single" w:sz="12" w:space="0" w:color="auto"/>
            </w:tcBorders>
          </w:tcPr>
          <w:p w14:paraId="773F21A3" w14:textId="77777777" w:rsidR="00C0010D" w:rsidRPr="009D015C" w:rsidRDefault="00C0010D">
            <w:pPr>
              <w:autoSpaceDE w:val="0"/>
              <w:autoSpaceDN w:val="0"/>
              <w:adjustRightInd w:val="0"/>
              <w:rPr>
                <w:rFonts w:ascii="Arial" w:eastAsia="Calibri" w:hAnsi="Arial" w:cs="Arial"/>
                <w:color w:val="000000"/>
                <w:sz w:val="10"/>
                <w:szCs w:val="10"/>
                <w:lang w:eastAsia="es-MX"/>
              </w:rPr>
            </w:pPr>
            <w:r w:rsidRPr="009D015C">
              <w:rPr>
                <w:rFonts w:ascii="Arial" w:eastAsia="Calibri" w:hAnsi="Arial" w:cs="Arial"/>
                <w:color w:val="000000"/>
                <w:sz w:val="10"/>
                <w:szCs w:val="10"/>
                <w:lang w:eastAsia="es-MX"/>
              </w:rPr>
              <w:t>317.- Organismo Operador del Servicio de Limpia del Municipio de Puebla</w:t>
            </w:r>
          </w:p>
        </w:tc>
        <w:tc>
          <w:tcPr>
            <w:tcW w:w="1125" w:type="dxa"/>
            <w:tcBorders>
              <w:top w:val="nil"/>
              <w:left w:val="nil"/>
              <w:bottom w:val="single" w:sz="12" w:space="0" w:color="auto"/>
              <w:right w:val="single" w:sz="12" w:space="0" w:color="auto"/>
            </w:tcBorders>
          </w:tcPr>
          <w:p w14:paraId="4BFA6579"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992" w:type="dxa"/>
            <w:tcBorders>
              <w:top w:val="nil"/>
              <w:left w:val="nil"/>
              <w:bottom w:val="single" w:sz="12" w:space="0" w:color="auto"/>
              <w:right w:val="single" w:sz="12" w:space="0" w:color="auto"/>
            </w:tcBorders>
          </w:tcPr>
          <w:p w14:paraId="6013A527"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1134" w:type="dxa"/>
            <w:tcBorders>
              <w:top w:val="nil"/>
              <w:left w:val="nil"/>
              <w:bottom w:val="single" w:sz="12" w:space="0" w:color="auto"/>
              <w:right w:val="single" w:sz="12" w:space="0" w:color="auto"/>
            </w:tcBorders>
          </w:tcPr>
          <w:p w14:paraId="6CB3ACF8"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992" w:type="dxa"/>
            <w:tcBorders>
              <w:top w:val="nil"/>
              <w:left w:val="nil"/>
              <w:bottom w:val="single" w:sz="12" w:space="0" w:color="auto"/>
              <w:right w:val="single" w:sz="12" w:space="0" w:color="auto"/>
            </w:tcBorders>
          </w:tcPr>
          <w:p w14:paraId="43FFA433"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376,214,071.00</w:t>
            </w:r>
          </w:p>
        </w:tc>
        <w:tc>
          <w:tcPr>
            <w:tcW w:w="992" w:type="dxa"/>
            <w:tcBorders>
              <w:top w:val="nil"/>
              <w:left w:val="nil"/>
              <w:bottom w:val="single" w:sz="12" w:space="0" w:color="auto"/>
              <w:right w:val="single" w:sz="12" w:space="0" w:color="auto"/>
            </w:tcBorders>
          </w:tcPr>
          <w:p w14:paraId="414B06FA"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993" w:type="dxa"/>
            <w:tcBorders>
              <w:top w:val="nil"/>
              <w:left w:val="nil"/>
              <w:bottom w:val="single" w:sz="12" w:space="0" w:color="auto"/>
              <w:right w:val="single" w:sz="12" w:space="0" w:color="auto"/>
            </w:tcBorders>
          </w:tcPr>
          <w:p w14:paraId="7657857A"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850" w:type="dxa"/>
            <w:tcBorders>
              <w:top w:val="nil"/>
              <w:left w:val="nil"/>
              <w:bottom w:val="single" w:sz="12" w:space="0" w:color="auto"/>
              <w:right w:val="single" w:sz="12" w:space="0" w:color="auto"/>
            </w:tcBorders>
          </w:tcPr>
          <w:p w14:paraId="16A87F4D"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992" w:type="dxa"/>
            <w:tcBorders>
              <w:top w:val="nil"/>
              <w:left w:val="nil"/>
              <w:bottom w:val="single" w:sz="12" w:space="0" w:color="auto"/>
              <w:right w:val="single" w:sz="12" w:space="0" w:color="auto"/>
            </w:tcBorders>
          </w:tcPr>
          <w:p w14:paraId="592868B0"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1134" w:type="dxa"/>
            <w:tcBorders>
              <w:top w:val="nil"/>
              <w:left w:val="nil"/>
              <w:bottom w:val="single" w:sz="12" w:space="0" w:color="auto"/>
              <w:right w:val="single" w:sz="12" w:space="0" w:color="auto"/>
            </w:tcBorders>
          </w:tcPr>
          <w:p w14:paraId="7E451F38"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376,214,071.00</w:t>
            </w:r>
          </w:p>
        </w:tc>
      </w:tr>
      <w:tr w:rsidR="009D015C" w:rsidRPr="009D015C" w14:paraId="3752A6FA" w14:textId="77777777" w:rsidTr="009D015C">
        <w:trPr>
          <w:trHeight w:val="340"/>
        </w:trPr>
        <w:tc>
          <w:tcPr>
            <w:tcW w:w="1032" w:type="dxa"/>
            <w:tcBorders>
              <w:top w:val="nil"/>
              <w:left w:val="single" w:sz="12" w:space="0" w:color="auto"/>
              <w:bottom w:val="single" w:sz="12" w:space="0" w:color="auto"/>
              <w:right w:val="single" w:sz="12" w:space="0" w:color="auto"/>
            </w:tcBorders>
          </w:tcPr>
          <w:p w14:paraId="6CE46C39" w14:textId="77777777" w:rsidR="00C0010D" w:rsidRPr="009D015C" w:rsidRDefault="00C0010D">
            <w:pPr>
              <w:autoSpaceDE w:val="0"/>
              <w:autoSpaceDN w:val="0"/>
              <w:adjustRightInd w:val="0"/>
              <w:rPr>
                <w:rFonts w:ascii="Arial" w:eastAsia="Calibri" w:hAnsi="Arial" w:cs="Arial"/>
                <w:color w:val="000000"/>
                <w:sz w:val="10"/>
                <w:szCs w:val="10"/>
                <w:lang w:eastAsia="es-MX"/>
              </w:rPr>
            </w:pPr>
            <w:r w:rsidRPr="009D015C">
              <w:rPr>
                <w:rFonts w:ascii="Arial" w:eastAsia="Calibri" w:hAnsi="Arial" w:cs="Arial"/>
                <w:color w:val="000000"/>
                <w:sz w:val="10"/>
                <w:szCs w:val="10"/>
                <w:lang w:eastAsia="es-MX"/>
              </w:rPr>
              <w:t>318.- Instituto Municipal de Arte y Cultura de Puebla</w:t>
            </w:r>
          </w:p>
        </w:tc>
        <w:tc>
          <w:tcPr>
            <w:tcW w:w="1125" w:type="dxa"/>
            <w:tcBorders>
              <w:top w:val="nil"/>
              <w:left w:val="nil"/>
              <w:bottom w:val="single" w:sz="12" w:space="0" w:color="auto"/>
              <w:right w:val="single" w:sz="12" w:space="0" w:color="auto"/>
            </w:tcBorders>
          </w:tcPr>
          <w:p w14:paraId="1218BC0C"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992" w:type="dxa"/>
            <w:tcBorders>
              <w:top w:val="nil"/>
              <w:left w:val="nil"/>
              <w:bottom w:val="single" w:sz="12" w:space="0" w:color="auto"/>
              <w:right w:val="single" w:sz="12" w:space="0" w:color="auto"/>
            </w:tcBorders>
          </w:tcPr>
          <w:p w14:paraId="59F2DD38"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1134" w:type="dxa"/>
            <w:tcBorders>
              <w:top w:val="nil"/>
              <w:left w:val="nil"/>
              <w:bottom w:val="single" w:sz="12" w:space="0" w:color="auto"/>
              <w:right w:val="single" w:sz="12" w:space="0" w:color="auto"/>
            </w:tcBorders>
          </w:tcPr>
          <w:p w14:paraId="551D8469"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992" w:type="dxa"/>
            <w:tcBorders>
              <w:top w:val="nil"/>
              <w:left w:val="nil"/>
              <w:bottom w:val="single" w:sz="12" w:space="0" w:color="auto"/>
              <w:right w:val="single" w:sz="12" w:space="0" w:color="auto"/>
            </w:tcBorders>
          </w:tcPr>
          <w:p w14:paraId="686D8C87"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29,733,729.00</w:t>
            </w:r>
          </w:p>
        </w:tc>
        <w:tc>
          <w:tcPr>
            <w:tcW w:w="992" w:type="dxa"/>
            <w:tcBorders>
              <w:top w:val="nil"/>
              <w:left w:val="nil"/>
              <w:bottom w:val="single" w:sz="12" w:space="0" w:color="auto"/>
              <w:right w:val="single" w:sz="12" w:space="0" w:color="auto"/>
            </w:tcBorders>
          </w:tcPr>
          <w:p w14:paraId="4DB515D2"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993" w:type="dxa"/>
            <w:tcBorders>
              <w:top w:val="nil"/>
              <w:left w:val="nil"/>
              <w:bottom w:val="single" w:sz="12" w:space="0" w:color="auto"/>
              <w:right w:val="single" w:sz="12" w:space="0" w:color="auto"/>
            </w:tcBorders>
          </w:tcPr>
          <w:p w14:paraId="37130004"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850" w:type="dxa"/>
            <w:tcBorders>
              <w:top w:val="nil"/>
              <w:left w:val="nil"/>
              <w:bottom w:val="single" w:sz="12" w:space="0" w:color="auto"/>
              <w:right w:val="single" w:sz="12" w:space="0" w:color="auto"/>
            </w:tcBorders>
          </w:tcPr>
          <w:p w14:paraId="6EF4746A"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992" w:type="dxa"/>
            <w:tcBorders>
              <w:top w:val="nil"/>
              <w:left w:val="nil"/>
              <w:bottom w:val="single" w:sz="12" w:space="0" w:color="auto"/>
              <w:right w:val="single" w:sz="12" w:space="0" w:color="auto"/>
            </w:tcBorders>
          </w:tcPr>
          <w:p w14:paraId="3322F3FB"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1134" w:type="dxa"/>
            <w:tcBorders>
              <w:top w:val="nil"/>
              <w:left w:val="nil"/>
              <w:bottom w:val="single" w:sz="12" w:space="0" w:color="auto"/>
              <w:right w:val="single" w:sz="12" w:space="0" w:color="auto"/>
            </w:tcBorders>
          </w:tcPr>
          <w:p w14:paraId="5EF6A632"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29,733,729.00</w:t>
            </w:r>
          </w:p>
        </w:tc>
      </w:tr>
      <w:tr w:rsidR="009D015C" w:rsidRPr="009D015C" w14:paraId="0D97D500" w14:textId="77777777" w:rsidTr="009D015C">
        <w:trPr>
          <w:trHeight w:val="340"/>
        </w:trPr>
        <w:tc>
          <w:tcPr>
            <w:tcW w:w="1032" w:type="dxa"/>
            <w:tcBorders>
              <w:top w:val="nil"/>
              <w:left w:val="single" w:sz="12" w:space="0" w:color="auto"/>
              <w:bottom w:val="single" w:sz="12" w:space="0" w:color="auto"/>
              <w:right w:val="single" w:sz="12" w:space="0" w:color="auto"/>
            </w:tcBorders>
          </w:tcPr>
          <w:p w14:paraId="78DCA45A" w14:textId="77777777" w:rsidR="00C0010D" w:rsidRPr="009D015C" w:rsidRDefault="00C0010D">
            <w:pPr>
              <w:autoSpaceDE w:val="0"/>
              <w:autoSpaceDN w:val="0"/>
              <w:adjustRightInd w:val="0"/>
              <w:rPr>
                <w:rFonts w:ascii="Arial" w:eastAsia="Calibri" w:hAnsi="Arial" w:cs="Arial"/>
                <w:color w:val="000000"/>
                <w:sz w:val="10"/>
                <w:szCs w:val="10"/>
                <w:lang w:eastAsia="es-MX"/>
              </w:rPr>
            </w:pPr>
            <w:r w:rsidRPr="009D015C">
              <w:rPr>
                <w:rFonts w:ascii="Arial" w:eastAsia="Calibri" w:hAnsi="Arial" w:cs="Arial"/>
                <w:color w:val="000000"/>
                <w:sz w:val="10"/>
                <w:szCs w:val="10"/>
                <w:lang w:eastAsia="es-MX"/>
              </w:rPr>
              <w:t>319.- Instituto Municipal de Planeación</w:t>
            </w:r>
          </w:p>
        </w:tc>
        <w:tc>
          <w:tcPr>
            <w:tcW w:w="1125" w:type="dxa"/>
            <w:tcBorders>
              <w:top w:val="nil"/>
              <w:left w:val="nil"/>
              <w:bottom w:val="single" w:sz="12" w:space="0" w:color="auto"/>
              <w:right w:val="single" w:sz="12" w:space="0" w:color="auto"/>
            </w:tcBorders>
          </w:tcPr>
          <w:p w14:paraId="439A013D"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992" w:type="dxa"/>
            <w:tcBorders>
              <w:top w:val="nil"/>
              <w:left w:val="nil"/>
              <w:bottom w:val="single" w:sz="12" w:space="0" w:color="auto"/>
              <w:right w:val="single" w:sz="12" w:space="0" w:color="auto"/>
            </w:tcBorders>
          </w:tcPr>
          <w:p w14:paraId="062E5469"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1134" w:type="dxa"/>
            <w:tcBorders>
              <w:top w:val="nil"/>
              <w:left w:val="nil"/>
              <w:bottom w:val="single" w:sz="12" w:space="0" w:color="auto"/>
              <w:right w:val="single" w:sz="12" w:space="0" w:color="auto"/>
            </w:tcBorders>
          </w:tcPr>
          <w:p w14:paraId="3A68EC0E"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992" w:type="dxa"/>
            <w:tcBorders>
              <w:top w:val="nil"/>
              <w:left w:val="nil"/>
              <w:bottom w:val="single" w:sz="12" w:space="0" w:color="auto"/>
              <w:right w:val="single" w:sz="12" w:space="0" w:color="auto"/>
            </w:tcBorders>
          </w:tcPr>
          <w:p w14:paraId="6634997E"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23,971,029.00</w:t>
            </w:r>
          </w:p>
        </w:tc>
        <w:tc>
          <w:tcPr>
            <w:tcW w:w="992" w:type="dxa"/>
            <w:tcBorders>
              <w:top w:val="nil"/>
              <w:left w:val="nil"/>
              <w:bottom w:val="single" w:sz="12" w:space="0" w:color="auto"/>
              <w:right w:val="single" w:sz="12" w:space="0" w:color="auto"/>
            </w:tcBorders>
          </w:tcPr>
          <w:p w14:paraId="0AF170C3"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993" w:type="dxa"/>
            <w:tcBorders>
              <w:top w:val="nil"/>
              <w:left w:val="nil"/>
              <w:bottom w:val="single" w:sz="12" w:space="0" w:color="auto"/>
              <w:right w:val="single" w:sz="12" w:space="0" w:color="auto"/>
            </w:tcBorders>
          </w:tcPr>
          <w:p w14:paraId="6B7F9139"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850" w:type="dxa"/>
            <w:tcBorders>
              <w:top w:val="nil"/>
              <w:left w:val="nil"/>
              <w:bottom w:val="single" w:sz="12" w:space="0" w:color="auto"/>
              <w:right w:val="single" w:sz="12" w:space="0" w:color="auto"/>
            </w:tcBorders>
          </w:tcPr>
          <w:p w14:paraId="17F3343E"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992" w:type="dxa"/>
            <w:tcBorders>
              <w:top w:val="nil"/>
              <w:left w:val="nil"/>
              <w:bottom w:val="single" w:sz="12" w:space="0" w:color="auto"/>
              <w:right w:val="single" w:sz="12" w:space="0" w:color="auto"/>
            </w:tcBorders>
          </w:tcPr>
          <w:p w14:paraId="6827DDCD"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1134" w:type="dxa"/>
            <w:tcBorders>
              <w:top w:val="nil"/>
              <w:left w:val="nil"/>
              <w:bottom w:val="single" w:sz="12" w:space="0" w:color="auto"/>
              <w:right w:val="single" w:sz="12" w:space="0" w:color="auto"/>
            </w:tcBorders>
          </w:tcPr>
          <w:p w14:paraId="5C74F2EA"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23,971,029.00</w:t>
            </w:r>
          </w:p>
        </w:tc>
      </w:tr>
      <w:tr w:rsidR="009D015C" w:rsidRPr="009D015C" w14:paraId="587BEFC3" w14:textId="77777777" w:rsidTr="009D015C">
        <w:trPr>
          <w:trHeight w:val="340"/>
        </w:trPr>
        <w:tc>
          <w:tcPr>
            <w:tcW w:w="1032" w:type="dxa"/>
            <w:tcBorders>
              <w:top w:val="nil"/>
              <w:left w:val="single" w:sz="12" w:space="0" w:color="auto"/>
              <w:bottom w:val="single" w:sz="12" w:space="0" w:color="auto"/>
              <w:right w:val="single" w:sz="12" w:space="0" w:color="auto"/>
            </w:tcBorders>
          </w:tcPr>
          <w:p w14:paraId="14D31A40" w14:textId="77777777" w:rsidR="00C0010D" w:rsidRPr="009D015C" w:rsidRDefault="00C0010D">
            <w:pPr>
              <w:autoSpaceDE w:val="0"/>
              <w:autoSpaceDN w:val="0"/>
              <w:adjustRightInd w:val="0"/>
              <w:rPr>
                <w:rFonts w:ascii="Arial" w:eastAsia="Calibri" w:hAnsi="Arial" w:cs="Arial"/>
                <w:color w:val="000000"/>
                <w:sz w:val="10"/>
                <w:szCs w:val="10"/>
                <w:lang w:eastAsia="es-MX"/>
              </w:rPr>
            </w:pPr>
            <w:r w:rsidRPr="009D015C">
              <w:rPr>
                <w:rFonts w:ascii="Arial" w:eastAsia="Calibri" w:hAnsi="Arial" w:cs="Arial"/>
                <w:color w:val="000000"/>
                <w:sz w:val="10"/>
                <w:szCs w:val="10"/>
                <w:lang w:eastAsia="es-MX"/>
              </w:rPr>
              <w:t>320.- Instituto Municipal del Deporte de Puebla</w:t>
            </w:r>
          </w:p>
        </w:tc>
        <w:tc>
          <w:tcPr>
            <w:tcW w:w="1125" w:type="dxa"/>
            <w:tcBorders>
              <w:top w:val="nil"/>
              <w:left w:val="nil"/>
              <w:bottom w:val="single" w:sz="12" w:space="0" w:color="auto"/>
              <w:right w:val="single" w:sz="12" w:space="0" w:color="auto"/>
            </w:tcBorders>
          </w:tcPr>
          <w:p w14:paraId="01A2B40A"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992" w:type="dxa"/>
            <w:tcBorders>
              <w:top w:val="nil"/>
              <w:left w:val="nil"/>
              <w:bottom w:val="single" w:sz="12" w:space="0" w:color="auto"/>
              <w:right w:val="single" w:sz="12" w:space="0" w:color="auto"/>
            </w:tcBorders>
          </w:tcPr>
          <w:p w14:paraId="59E18C3E"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1134" w:type="dxa"/>
            <w:tcBorders>
              <w:top w:val="nil"/>
              <w:left w:val="nil"/>
              <w:bottom w:val="single" w:sz="12" w:space="0" w:color="auto"/>
              <w:right w:val="single" w:sz="12" w:space="0" w:color="auto"/>
            </w:tcBorders>
          </w:tcPr>
          <w:p w14:paraId="3CCE1199"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992" w:type="dxa"/>
            <w:tcBorders>
              <w:top w:val="nil"/>
              <w:left w:val="nil"/>
              <w:bottom w:val="single" w:sz="12" w:space="0" w:color="auto"/>
              <w:right w:val="single" w:sz="12" w:space="0" w:color="auto"/>
            </w:tcBorders>
          </w:tcPr>
          <w:p w14:paraId="4885EF2D"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23,202,784.00</w:t>
            </w:r>
          </w:p>
        </w:tc>
        <w:tc>
          <w:tcPr>
            <w:tcW w:w="992" w:type="dxa"/>
            <w:tcBorders>
              <w:top w:val="nil"/>
              <w:left w:val="nil"/>
              <w:bottom w:val="single" w:sz="12" w:space="0" w:color="auto"/>
              <w:right w:val="single" w:sz="12" w:space="0" w:color="auto"/>
            </w:tcBorders>
          </w:tcPr>
          <w:p w14:paraId="55356DF5"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993" w:type="dxa"/>
            <w:tcBorders>
              <w:top w:val="nil"/>
              <w:left w:val="nil"/>
              <w:bottom w:val="single" w:sz="12" w:space="0" w:color="auto"/>
              <w:right w:val="single" w:sz="12" w:space="0" w:color="auto"/>
            </w:tcBorders>
          </w:tcPr>
          <w:p w14:paraId="7DC83D52"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850" w:type="dxa"/>
            <w:tcBorders>
              <w:top w:val="nil"/>
              <w:left w:val="nil"/>
              <w:bottom w:val="single" w:sz="12" w:space="0" w:color="auto"/>
              <w:right w:val="single" w:sz="12" w:space="0" w:color="auto"/>
            </w:tcBorders>
          </w:tcPr>
          <w:p w14:paraId="05E57385"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992" w:type="dxa"/>
            <w:tcBorders>
              <w:top w:val="nil"/>
              <w:left w:val="nil"/>
              <w:bottom w:val="single" w:sz="12" w:space="0" w:color="auto"/>
              <w:right w:val="single" w:sz="12" w:space="0" w:color="auto"/>
            </w:tcBorders>
          </w:tcPr>
          <w:p w14:paraId="4E8D6B30"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1134" w:type="dxa"/>
            <w:tcBorders>
              <w:top w:val="nil"/>
              <w:left w:val="nil"/>
              <w:bottom w:val="single" w:sz="12" w:space="0" w:color="auto"/>
              <w:right w:val="single" w:sz="12" w:space="0" w:color="auto"/>
            </w:tcBorders>
          </w:tcPr>
          <w:p w14:paraId="22560148"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23,202,784.00</w:t>
            </w:r>
          </w:p>
        </w:tc>
      </w:tr>
      <w:tr w:rsidR="009D015C" w:rsidRPr="009D015C" w14:paraId="338CB586" w14:textId="77777777" w:rsidTr="009D015C">
        <w:trPr>
          <w:trHeight w:val="340"/>
        </w:trPr>
        <w:tc>
          <w:tcPr>
            <w:tcW w:w="1032" w:type="dxa"/>
            <w:tcBorders>
              <w:top w:val="nil"/>
              <w:left w:val="single" w:sz="12" w:space="0" w:color="auto"/>
              <w:bottom w:val="single" w:sz="12" w:space="0" w:color="auto"/>
              <w:right w:val="single" w:sz="12" w:space="0" w:color="auto"/>
            </w:tcBorders>
          </w:tcPr>
          <w:p w14:paraId="25A9E60E" w14:textId="77777777" w:rsidR="00C0010D" w:rsidRPr="009D015C" w:rsidRDefault="00C0010D">
            <w:pPr>
              <w:autoSpaceDE w:val="0"/>
              <w:autoSpaceDN w:val="0"/>
              <w:adjustRightInd w:val="0"/>
              <w:rPr>
                <w:rFonts w:ascii="Arial" w:eastAsia="Calibri" w:hAnsi="Arial" w:cs="Arial"/>
                <w:color w:val="000000"/>
                <w:sz w:val="10"/>
                <w:szCs w:val="10"/>
                <w:lang w:eastAsia="es-MX"/>
              </w:rPr>
            </w:pPr>
            <w:r w:rsidRPr="009D015C">
              <w:rPr>
                <w:rFonts w:ascii="Arial" w:eastAsia="Calibri" w:hAnsi="Arial" w:cs="Arial"/>
                <w:color w:val="000000"/>
                <w:sz w:val="10"/>
                <w:szCs w:val="10"/>
                <w:lang w:eastAsia="es-MX"/>
              </w:rPr>
              <w:t>321.- Instituto de la Juventud del Municipio de Puebla</w:t>
            </w:r>
          </w:p>
        </w:tc>
        <w:tc>
          <w:tcPr>
            <w:tcW w:w="1125" w:type="dxa"/>
            <w:tcBorders>
              <w:top w:val="nil"/>
              <w:left w:val="nil"/>
              <w:bottom w:val="single" w:sz="12" w:space="0" w:color="auto"/>
              <w:right w:val="single" w:sz="12" w:space="0" w:color="auto"/>
            </w:tcBorders>
          </w:tcPr>
          <w:p w14:paraId="01EB753E"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992" w:type="dxa"/>
            <w:tcBorders>
              <w:top w:val="nil"/>
              <w:left w:val="nil"/>
              <w:bottom w:val="single" w:sz="12" w:space="0" w:color="auto"/>
              <w:right w:val="single" w:sz="12" w:space="0" w:color="auto"/>
            </w:tcBorders>
          </w:tcPr>
          <w:p w14:paraId="40FD69F2"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1134" w:type="dxa"/>
            <w:tcBorders>
              <w:top w:val="nil"/>
              <w:left w:val="nil"/>
              <w:bottom w:val="single" w:sz="12" w:space="0" w:color="auto"/>
              <w:right w:val="single" w:sz="12" w:space="0" w:color="auto"/>
            </w:tcBorders>
          </w:tcPr>
          <w:p w14:paraId="54D63904"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992" w:type="dxa"/>
            <w:tcBorders>
              <w:top w:val="nil"/>
              <w:left w:val="nil"/>
              <w:bottom w:val="single" w:sz="12" w:space="0" w:color="auto"/>
              <w:right w:val="single" w:sz="12" w:space="0" w:color="auto"/>
            </w:tcBorders>
          </w:tcPr>
          <w:p w14:paraId="39561F9A"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8,121,551.00</w:t>
            </w:r>
          </w:p>
        </w:tc>
        <w:tc>
          <w:tcPr>
            <w:tcW w:w="992" w:type="dxa"/>
            <w:tcBorders>
              <w:top w:val="nil"/>
              <w:left w:val="nil"/>
              <w:bottom w:val="single" w:sz="12" w:space="0" w:color="auto"/>
              <w:right w:val="single" w:sz="12" w:space="0" w:color="auto"/>
            </w:tcBorders>
          </w:tcPr>
          <w:p w14:paraId="380725EC"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993" w:type="dxa"/>
            <w:tcBorders>
              <w:top w:val="nil"/>
              <w:left w:val="nil"/>
              <w:bottom w:val="single" w:sz="12" w:space="0" w:color="auto"/>
              <w:right w:val="single" w:sz="12" w:space="0" w:color="auto"/>
            </w:tcBorders>
          </w:tcPr>
          <w:p w14:paraId="05469373"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850" w:type="dxa"/>
            <w:tcBorders>
              <w:top w:val="nil"/>
              <w:left w:val="nil"/>
              <w:bottom w:val="single" w:sz="12" w:space="0" w:color="auto"/>
              <w:right w:val="single" w:sz="12" w:space="0" w:color="auto"/>
            </w:tcBorders>
          </w:tcPr>
          <w:p w14:paraId="7F93458A"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992" w:type="dxa"/>
            <w:tcBorders>
              <w:top w:val="nil"/>
              <w:left w:val="nil"/>
              <w:bottom w:val="single" w:sz="12" w:space="0" w:color="auto"/>
              <w:right w:val="single" w:sz="12" w:space="0" w:color="auto"/>
            </w:tcBorders>
          </w:tcPr>
          <w:p w14:paraId="4FDFCA20"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1134" w:type="dxa"/>
            <w:tcBorders>
              <w:top w:val="nil"/>
              <w:left w:val="nil"/>
              <w:bottom w:val="single" w:sz="12" w:space="0" w:color="auto"/>
              <w:right w:val="single" w:sz="12" w:space="0" w:color="auto"/>
            </w:tcBorders>
          </w:tcPr>
          <w:p w14:paraId="575A055D"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8,121,551.00</w:t>
            </w:r>
          </w:p>
        </w:tc>
      </w:tr>
      <w:tr w:rsidR="009D015C" w:rsidRPr="009D015C" w14:paraId="1693D561" w14:textId="77777777" w:rsidTr="009D015C">
        <w:trPr>
          <w:trHeight w:val="340"/>
        </w:trPr>
        <w:tc>
          <w:tcPr>
            <w:tcW w:w="1032" w:type="dxa"/>
            <w:tcBorders>
              <w:top w:val="nil"/>
              <w:left w:val="single" w:sz="12" w:space="0" w:color="auto"/>
              <w:bottom w:val="single" w:sz="12" w:space="0" w:color="auto"/>
              <w:right w:val="single" w:sz="12" w:space="0" w:color="auto"/>
            </w:tcBorders>
          </w:tcPr>
          <w:p w14:paraId="381CAF5F" w14:textId="77777777" w:rsidR="00C0010D" w:rsidRPr="009D015C" w:rsidRDefault="00C0010D">
            <w:pPr>
              <w:autoSpaceDE w:val="0"/>
              <w:autoSpaceDN w:val="0"/>
              <w:adjustRightInd w:val="0"/>
              <w:rPr>
                <w:rFonts w:ascii="Arial" w:eastAsia="Calibri" w:hAnsi="Arial" w:cs="Arial"/>
                <w:color w:val="000000"/>
                <w:sz w:val="10"/>
                <w:szCs w:val="10"/>
                <w:lang w:eastAsia="es-MX"/>
              </w:rPr>
            </w:pPr>
            <w:r w:rsidRPr="009D015C">
              <w:rPr>
                <w:rFonts w:ascii="Arial" w:eastAsia="Calibri" w:hAnsi="Arial" w:cs="Arial"/>
                <w:color w:val="000000"/>
                <w:sz w:val="10"/>
                <w:szCs w:val="10"/>
                <w:lang w:eastAsia="es-MX"/>
              </w:rPr>
              <w:t>322.- Industrial de Abastos Puebla</w:t>
            </w:r>
          </w:p>
        </w:tc>
        <w:tc>
          <w:tcPr>
            <w:tcW w:w="1125" w:type="dxa"/>
            <w:tcBorders>
              <w:top w:val="nil"/>
              <w:left w:val="nil"/>
              <w:bottom w:val="single" w:sz="12" w:space="0" w:color="auto"/>
              <w:right w:val="single" w:sz="12" w:space="0" w:color="auto"/>
            </w:tcBorders>
          </w:tcPr>
          <w:p w14:paraId="3F80933F"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992" w:type="dxa"/>
            <w:tcBorders>
              <w:top w:val="nil"/>
              <w:left w:val="nil"/>
              <w:bottom w:val="single" w:sz="12" w:space="0" w:color="auto"/>
              <w:right w:val="single" w:sz="12" w:space="0" w:color="auto"/>
            </w:tcBorders>
          </w:tcPr>
          <w:p w14:paraId="429DB985"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1134" w:type="dxa"/>
            <w:tcBorders>
              <w:top w:val="nil"/>
              <w:left w:val="nil"/>
              <w:bottom w:val="single" w:sz="12" w:space="0" w:color="auto"/>
              <w:right w:val="single" w:sz="12" w:space="0" w:color="auto"/>
            </w:tcBorders>
          </w:tcPr>
          <w:p w14:paraId="37E2F0CB"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992" w:type="dxa"/>
            <w:tcBorders>
              <w:top w:val="nil"/>
              <w:left w:val="nil"/>
              <w:bottom w:val="single" w:sz="12" w:space="0" w:color="auto"/>
              <w:right w:val="single" w:sz="12" w:space="0" w:color="auto"/>
            </w:tcBorders>
          </w:tcPr>
          <w:p w14:paraId="183C6E8B"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1,629,900.00</w:t>
            </w:r>
          </w:p>
        </w:tc>
        <w:tc>
          <w:tcPr>
            <w:tcW w:w="992" w:type="dxa"/>
            <w:tcBorders>
              <w:top w:val="nil"/>
              <w:left w:val="nil"/>
              <w:bottom w:val="single" w:sz="12" w:space="0" w:color="auto"/>
              <w:right w:val="single" w:sz="12" w:space="0" w:color="auto"/>
            </w:tcBorders>
          </w:tcPr>
          <w:p w14:paraId="61699952"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7135260</w:t>
            </w:r>
          </w:p>
        </w:tc>
        <w:tc>
          <w:tcPr>
            <w:tcW w:w="993" w:type="dxa"/>
            <w:tcBorders>
              <w:top w:val="nil"/>
              <w:left w:val="nil"/>
              <w:bottom w:val="single" w:sz="12" w:space="0" w:color="auto"/>
              <w:right w:val="single" w:sz="12" w:space="0" w:color="auto"/>
            </w:tcBorders>
          </w:tcPr>
          <w:p w14:paraId="2B2BBBED"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850" w:type="dxa"/>
            <w:tcBorders>
              <w:top w:val="nil"/>
              <w:left w:val="nil"/>
              <w:bottom w:val="single" w:sz="12" w:space="0" w:color="auto"/>
              <w:right w:val="single" w:sz="12" w:space="0" w:color="auto"/>
            </w:tcBorders>
          </w:tcPr>
          <w:p w14:paraId="47D54478"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992" w:type="dxa"/>
            <w:tcBorders>
              <w:top w:val="nil"/>
              <w:left w:val="nil"/>
              <w:bottom w:val="single" w:sz="12" w:space="0" w:color="auto"/>
              <w:right w:val="single" w:sz="12" w:space="0" w:color="auto"/>
            </w:tcBorders>
          </w:tcPr>
          <w:p w14:paraId="5BB09379"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1134" w:type="dxa"/>
            <w:tcBorders>
              <w:top w:val="nil"/>
              <w:left w:val="nil"/>
              <w:bottom w:val="single" w:sz="12" w:space="0" w:color="auto"/>
              <w:right w:val="single" w:sz="12" w:space="0" w:color="auto"/>
            </w:tcBorders>
          </w:tcPr>
          <w:p w14:paraId="201667AB"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8,765,160.00</w:t>
            </w:r>
          </w:p>
        </w:tc>
      </w:tr>
      <w:tr w:rsidR="009D015C" w:rsidRPr="009D015C" w14:paraId="418FD1EB" w14:textId="77777777" w:rsidTr="009D015C">
        <w:trPr>
          <w:trHeight w:val="340"/>
        </w:trPr>
        <w:tc>
          <w:tcPr>
            <w:tcW w:w="1032" w:type="dxa"/>
            <w:tcBorders>
              <w:top w:val="nil"/>
              <w:left w:val="single" w:sz="12" w:space="0" w:color="auto"/>
              <w:bottom w:val="single" w:sz="12" w:space="0" w:color="auto"/>
              <w:right w:val="single" w:sz="12" w:space="0" w:color="auto"/>
            </w:tcBorders>
          </w:tcPr>
          <w:p w14:paraId="406D9DF0" w14:textId="77777777" w:rsidR="00C0010D" w:rsidRPr="009D015C" w:rsidRDefault="00C0010D">
            <w:pPr>
              <w:autoSpaceDE w:val="0"/>
              <w:autoSpaceDN w:val="0"/>
              <w:adjustRightInd w:val="0"/>
              <w:rPr>
                <w:rFonts w:ascii="Arial" w:eastAsia="Calibri" w:hAnsi="Arial" w:cs="Arial"/>
                <w:color w:val="000000"/>
                <w:sz w:val="10"/>
                <w:szCs w:val="10"/>
                <w:lang w:eastAsia="es-MX"/>
              </w:rPr>
            </w:pPr>
            <w:r w:rsidRPr="009D015C">
              <w:rPr>
                <w:rFonts w:ascii="Arial" w:eastAsia="Calibri" w:hAnsi="Arial" w:cs="Arial"/>
                <w:color w:val="000000"/>
                <w:sz w:val="10"/>
                <w:szCs w:val="10"/>
                <w:lang w:eastAsia="es-MX"/>
              </w:rPr>
              <w:t>324.- Coordinación General de Comunicación Social</w:t>
            </w:r>
          </w:p>
        </w:tc>
        <w:tc>
          <w:tcPr>
            <w:tcW w:w="1125" w:type="dxa"/>
            <w:tcBorders>
              <w:top w:val="nil"/>
              <w:left w:val="nil"/>
              <w:bottom w:val="single" w:sz="12" w:space="0" w:color="auto"/>
              <w:right w:val="single" w:sz="12" w:space="0" w:color="auto"/>
            </w:tcBorders>
          </w:tcPr>
          <w:p w14:paraId="4850E6C4"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13,349,296.00</w:t>
            </w:r>
          </w:p>
        </w:tc>
        <w:tc>
          <w:tcPr>
            <w:tcW w:w="992" w:type="dxa"/>
            <w:tcBorders>
              <w:top w:val="nil"/>
              <w:left w:val="nil"/>
              <w:bottom w:val="single" w:sz="12" w:space="0" w:color="auto"/>
              <w:right w:val="single" w:sz="12" w:space="0" w:color="auto"/>
            </w:tcBorders>
          </w:tcPr>
          <w:p w14:paraId="62B1BA3A"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338,200.00</w:t>
            </w:r>
          </w:p>
        </w:tc>
        <w:tc>
          <w:tcPr>
            <w:tcW w:w="1134" w:type="dxa"/>
            <w:tcBorders>
              <w:top w:val="nil"/>
              <w:left w:val="nil"/>
              <w:bottom w:val="single" w:sz="12" w:space="0" w:color="auto"/>
              <w:right w:val="single" w:sz="12" w:space="0" w:color="auto"/>
            </w:tcBorders>
          </w:tcPr>
          <w:p w14:paraId="574238C8"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99,981,105.00</w:t>
            </w:r>
          </w:p>
        </w:tc>
        <w:tc>
          <w:tcPr>
            <w:tcW w:w="992" w:type="dxa"/>
            <w:tcBorders>
              <w:top w:val="nil"/>
              <w:left w:val="nil"/>
              <w:bottom w:val="single" w:sz="12" w:space="0" w:color="auto"/>
              <w:right w:val="single" w:sz="12" w:space="0" w:color="auto"/>
            </w:tcBorders>
          </w:tcPr>
          <w:p w14:paraId="22893836"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0.00</w:t>
            </w:r>
          </w:p>
        </w:tc>
        <w:tc>
          <w:tcPr>
            <w:tcW w:w="992" w:type="dxa"/>
            <w:tcBorders>
              <w:top w:val="nil"/>
              <w:left w:val="nil"/>
              <w:bottom w:val="single" w:sz="12" w:space="0" w:color="auto"/>
              <w:right w:val="single" w:sz="12" w:space="0" w:color="auto"/>
            </w:tcBorders>
          </w:tcPr>
          <w:p w14:paraId="053E2425"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993" w:type="dxa"/>
            <w:tcBorders>
              <w:top w:val="nil"/>
              <w:left w:val="nil"/>
              <w:bottom w:val="single" w:sz="12" w:space="0" w:color="auto"/>
              <w:right w:val="single" w:sz="12" w:space="0" w:color="auto"/>
            </w:tcBorders>
          </w:tcPr>
          <w:p w14:paraId="3BFD5F95"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850" w:type="dxa"/>
            <w:tcBorders>
              <w:top w:val="nil"/>
              <w:left w:val="nil"/>
              <w:bottom w:val="single" w:sz="12" w:space="0" w:color="auto"/>
              <w:right w:val="single" w:sz="12" w:space="0" w:color="auto"/>
            </w:tcBorders>
          </w:tcPr>
          <w:p w14:paraId="02489D31"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992" w:type="dxa"/>
            <w:tcBorders>
              <w:top w:val="nil"/>
              <w:left w:val="nil"/>
              <w:bottom w:val="single" w:sz="12" w:space="0" w:color="auto"/>
              <w:right w:val="single" w:sz="12" w:space="0" w:color="auto"/>
            </w:tcBorders>
          </w:tcPr>
          <w:p w14:paraId="36C30DE9"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1134" w:type="dxa"/>
            <w:tcBorders>
              <w:top w:val="nil"/>
              <w:left w:val="nil"/>
              <w:bottom w:val="single" w:sz="12" w:space="0" w:color="auto"/>
              <w:right w:val="single" w:sz="12" w:space="0" w:color="auto"/>
            </w:tcBorders>
          </w:tcPr>
          <w:p w14:paraId="73F96475"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113,668,601.00</w:t>
            </w:r>
          </w:p>
        </w:tc>
      </w:tr>
      <w:tr w:rsidR="009D015C" w:rsidRPr="009D015C" w14:paraId="34892292" w14:textId="77777777" w:rsidTr="009D015C">
        <w:trPr>
          <w:trHeight w:val="340"/>
        </w:trPr>
        <w:tc>
          <w:tcPr>
            <w:tcW w:w="1032" w:type="dxa"/>
            <w:tcBorders>
              <w:top w:val="nil"/>
              <w:left w:val="single" w:sz="12" w:space="0" w:color="auto"/>
              <w:bottom w:val="single" w:sz="12" w:space="0" w:color="auto"/>
              <w:right w:val="single" w:sz="12" w:space="0" w:color="auto"/>
            </w:tcBorders>
          </w:tcPr>
          <w:p w14:paraId="4574F020" w14:textId="77777777" w:rsidR="00C0010D" w:rsidRPr="009D015C" w:rsidRDefault="00C0010D">
            <w:pPr>
              <w:autoSpaceDE w:val="0"/>
              <w:autoSpaceDN w:val="0"/>
              <w:adjustRightInd w:val="0"/>
              <w:rPr>
                <w:rFonts w:ascii="Arial" w:eastAsia="Calibri" w:hAnsi="Arial" w:cs="Arial"/>
                <w:color w:val="000000"/>
                <w:sz w:val="10"/>
                <w:szCs w:val="10"/>
                <w:lang w:eastAsia="es-MX"/>
              </w:rPr>
            </w:pPr>
            <w:r w:rsidRPr="009D015C">
              <w:rPr>
                <w:rFonts w:ascii="Arial" w:eastAsia="Calibri" w:hAnsi="Arial" w:cs="Arial"/>
                <w:color w:val="000000"/>
                <w:sz w:val="10"/>
                <w:szCs w:val="10"/>
                <w:lang w:eastAsia="es-MX"/>
              </w:rPr>
              <w:t>326.- Secretaría para la Igualdad Sustantiva de Género</w:t>
            </w:r>
          </w:p>
        </w:tc>
        <w:tc>
          <w:tcPr>
            <w:tcW w:w="1125" w:type="dxa"/>
            <w:tcBorders>
              <w:top w:val="nil"/>
              <w:left w:val="nil"/>
              <w:bottom w:val="single" w:sz="12" w:space="0" w:color="auto"/>
              <w:right w:val="single" w:sz="12" w:space="0" w:color="auto"/>
            </w:tcBorders>
          </w:tcPr>
          <w:p w14:paraId="322CC79A"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9,791,720.00</w:t>
            </w:r>
          </w:p>
        </w:tc>
        <w:tc>
          <w:tcPr>
            <w:tcW w:w="992" w:type="dxa"/>
            <w:tcBorders>
              <w:top w:val="nil"/>
              <w:left w:val="nil"/>
              <w:bottom w:val="single" w:sz="12" w:space="0" w:color="auto"/>
              <w:right w:val="single" w:sz="12" w:space="0" w:color="auto"/>
            </w:tcBorders>
          </w:tcPr>
          <w:p w14:paraId="7AF23FD3"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165,000.00</w:t>
            </w:r>
          </w:p>
        </w:tc>
        <w:tc>
          <w:tcPr>
            <w:tcW w:w="1134" w:type="dxa"/>
            <w:tcBorders>
              <w:top w:val="nil"/>
              <w:left w:val="nil"/>
              <w:bottom w:val="single" w:sz="12" w:space="0" w:color="auto"/>
              <w:right w:val="single" w:sz="12" w:space="0" w:color="auto"/>
            </w:tcBorders>
          </w:tcPr>
          <w:p w14:paraId="3A877C89"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8,072,259.00</w:t>
            </w:r>
          </w:p>
        </w:tc>
        <w:tc>
          <w:tcPr>
            <w:tcW w:w="992" w:type="dxa"/>
            <w:tcBorders>
              <w:top w:val="nil"/>
              <w:left w:val="nil"/>
              <w:bottom w:val="single" w:sz="12" w:space="0" w:color="auto"/>
              <w:right w:val="single" w:sz="12" w:space="0" w:color="auto"/>
            </w:tcBorders>
          </w:tcPr>
          <w:p w14:paraId="7AC16969"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140000</w:t>
            </w:r>
          </w:p>
        </w:tc>
        <w:tc>
          <w:tcPr>
            <w:tcW w:w="992" w:type="dxa"/>
            <w:tcBorders>
              <w:top w:val="nil"/>
              <w:left w:val="nil"/>
              <w:bottom w:val="single" w:sz="12" w:space="0" w:color="auto"/>
              <w:right w:val="single" w:sz="12" w:space="0" w:color="auto"/>
            </w:tcBorders>
          </w:tcPr>
          <w:p w14:paraId="68F5D295"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1,015,000.00</w:t>
            </w:r>
          </w:p>
        </w:tc>
        <w:tc>
          <w:tcPr>
            <w:tcW w:w="993" w:type="dxa"/>
            <w:tcBorders>
              <w:top w:val="nil"/>
              <w:left w:val="nil"/>
              <w:bottom w:val="single" w:sz="12" w:space="0" w:color="auto"/>
              <w:right w:val="single" w:sz="12" w:space="0" w:color="auto"/>
            </w:tcBorders>
          </w:tcPr>
          <w:p w14:paraId="399C9EA2"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850" w:type="dxa"/>
            <w:tcBorders>
              <w:top w:val="nil"/>
              <w:left w:val="nil"/>
              <w:bottom w:val="single" w:sz="12" w:space="0" w:color="auto"/>
              <w:right w:val="single" w:sz="12" w:space="0" w:color="auto"/>
            </w:tcBorders>
          </w:tcPr>
          <w:p w14:paraId="487E7409"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992" w:type="dxa"/>
            <w:tcBorders>
              <w:top w:val="nil"/>
              <w:left w:val="nil"/>
              <w:bottom w:val="single" w:sz="12" w:space="0" w:color="auto"/>
              <w:right w:val="single" w:sz="12" w:space="0" w:color="auto"/>
            </w:tcBorders>
          </w:tcPr>
          <w:p w14:paraId="3636462D"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1134" w:type="dxa"/>
            <w:tcBorders>
              <w:top w:val="nil"/>
              <w:left w:val="nil"/>
              <w:bottom w:val="single" w:sz="12" w:space="0" w:color="auto"/>
              <w:right w:val="single" w:sz="12" w:space="0" w:color="auto"/>
            </w:tcBorders>
          </w:tcPr>
          <w:p w14:paraId="5B2EFC12"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19,183,979.00</w:t>
            </w:r>
          </w:p>
        </w:tc>
      </w:tr>
      <w:tr w:rsidR="009D015C" w:rsidRPr="009D015C" w14:paraId="21BBAF85" w14:textId="77777777" w:rsidTr="009D015C">
        <w:trPr>
          <w:trHeight w:val="340"/>
        </w:trPr>
        <w:tc>
          <w:tcPr>
            <w:tcW w:w="1032" w:type="dxa"/>
            <w:tcBorders>
              <w:top w:val="nil"/>
              <w:left w:val="single" w:sz="12" w:space="0" w:color="auto"/>
              <w:bottom w:val="single" w:sz="12" w:space="0" w:color="auto"/>
              <w:right w:val="single" w:sz="12" w:space="0" w:color="auto"/>
            </w:tcBorders>
          </w:tcPr>
          <w:p w14:paraId="0C000153" w14:textId="77777777" w:rsidR="00C0010D" w:rsidRPr="009D015C" w:rsidRDefault="00C0010D">
            <w:pPr>
              <w:autoSpaceDE w:val="0"/>
              <w:autoSpaceDN w:val="0"/>
              <w:adjustRightInd w:val="0"/>
              <w:rPr>
                <w:rFonts w:ascii="Arial" w:eastAsia="Calibri" w:hAnsi="Arial" w:cs="Arial"/>
                <w:color w:val="000000"/>
                <w:sz w:val="10"/>
                <w:szCs w:val="10"/>
                <w:lang w:eastAsia="es-MX"/>
              </w:rPr>
            </w:pPr>
            <w:r w:rsidRPr="009D015C">
              <w:rPr>
                <w:rFonts w:ascii="Arial" w:eastAsia="Calibri" w:hAnsi="Arial" w:cs="Arial"/>
                <w:color w:val="000000"/>
                <w:sz w:val="10"/>
                <w:szCs w:val="10"/>
                <w:lang w:eastAsia="es-MX"/>
              </w:rPr>
              <w:t>328.- Secretaría de Servicios Públicos</w:t>
            </w:r>
          </w:p>
        </w:tc>
        <w:tc>
          <w:tcPr>
            <w:tcW w:w="1125" w:type="dxa"/>
            <w:tcBorders>
              <w:top w:val="nil"/>
              <w:left w:val="nil"/>
              <w:bottom w:val="single" w:sz="12" w:space="0" w:color="auto"/>
              <w:right w:val="single" w:sz="12" w:space="0" w:color="auto"/>
            </w:tcBorders>
          </w:tcPr>
          <w:p w14:paraId="773F8F29"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69,928,768.00</w:t>
            </w:r>
          </w:p>
        </w:tc>
        <w:tc>
          <w:tcPr>
            <w:tcW w:w="992" w:type="dxa"/>
            <w:tcBorders>
              <w:top w:val="nil"/>
              <w:left w:val="nil"/>
              <w:bottom w:val="single" w:sz="12" w:space="0" w:color="auto"/>
              <w:right w:val="single" w:sz="12" w:space="0" w:color="auto"/>
            </w:tcBorders>
          </w:tcPr>
          <w:p w14:paraId="5C641912"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1,900,000.00</w:t>
            </w:r>
          </w:p>
        </w:tc>
        <w:tc>
          <w:tcPr>
            <w:tcW w:w="1134" w:type="dxa"/>
            <w:tcBorders>
              <w:top w:val="nil"/>
              <w:left w:val="nil"/>
              <w:bottom w:val="single" w:sz="12" w:space="0" w:color="auto"/>
              <w:right w:val="single" w:sz="12" w:space="0" w:color="auto"/>
            </w:tcBorders>
          </w:tcPr>
          <w:p w14:paraId="0722A714"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569,133,298.00</w:t>
            </w:r>
          </w:p>
        </w:tc>
        <w:tc>
          <w:tcPr>
            <w:tcW w:w="992" w:type="dxa"/>
            <w:tcBorders>
              <w:top w:val="nil"/>
              <w:left w:val="nil"/>
              <w:bottom w:val="single" w:sz="12" w:space="0" w:color="auto"/>
              <w:right w:val="single" w:sz="12" w:space="0" w:color="auto"/>
            </w:tcBorders>
          </w:tcPr>
          <w:p w14:paraId="57704E15"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992" w:type="dxa"/>
            <w:tcBorders>
              <w:top w:val="nil"/>
              <w:left w:val="nil"/>
              <w:bottom w:val="single" w:sz="12" w:space="0" w:color="auto"/>
              <w:right w:val="single" w:sz="12" w:space="0" w:color="auto"/>
            </w:tcBorders>
          </w:tcPr>
          <w:p w14:paraId="0A704EBA"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19,541,328.00</w:t>
            </w:r>
          </w:p>
        </w:tc>
        <w:tc>
          <w:tcPr>
            <w:tcW w:w="993" w:type="dxa"/>
            <w:tcBorders>
              <w:top w:val="nil"/>
              <w:left w:val="nil"/>
              <w:bottom w:val="single" w:sz="12" w:space="0" w:color="auto"/>
              <w:right w:val="single" w:sz="12" w:space="0" w:color="auto"/>
            </w:tcBorders>
          </w:tcPr>
          <w:p w14:paraId="1188F9E8"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0.00</w:t>
            </w:r>
          </w:p>
        </w:tc>
        <w:tc>
          <w:tcPr>
            <w:tcW w:w="850" w:type="dxa"/>
            <w:tcBorders>
              <w:top w:val="nil"/>
              <w:left w:val="nil"/>
              <w:bottom w:val="single" w:sz="12" w:space="0" w:color="auto"/>
              <w:right w:val="single" w:sz="12" w:space="0" w:color="auto"/>
            </w:tcBorders>
          </w:tcPr>
          <w:p w14:paraId="4EE805EF"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992" w:type="dxa"/>
            <w:tcBorders>
              <w:top w:val="nil"/>
              <w:left w:val="nil"/>
              <w:bottom w:val="single" w:sz="12" w:space="0" w:color="auto"/>
              <w:right w:val="single" w:sz="12" w:space="0" w:color="auto"/>
            </w:tcBorders>
          </w:tcPr>
          <w:p w14:paraId="363874B2"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1134" w:type="dxa"/>
            <w:tcBorders>
              <w:top w:val="nil"/>
              <w:left w:val="nil"/>
              <w:bottom w:val="single" w:sz="12" w:space="0" w:color="auto"/>
              <w:right w:val="single" w:sz="12" w:space="0" w:color="auto"/>
            </w:tcBorders>
          </w:tcPr>
          <w:p w14:paraId="2EE1A675"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660,503,394.00</w:t>
            </w:r>
          </w:p>
        </w:tc>
      </w:tr>
      <w:tr w:rsidR="009D015C" w:rsidRPr="009D015C" w14:paraId="087E6688" w14:textId="77777777" w:rsidTr="009D015C">
        <w:trPr>
          <w:trHeight w:val="340"/>
        </w:trPr>
        <w:tc>
          <w:tcPr>
            <w:tcW w:w="1032" w:type="dxa"/>
            <w:tcBorders>
              <w:top w:val="nil"/>
              <w:left w:val="single" w:sz="12" w:space="0" w:color="auto"/>
              <w:bottom w:val="single" w:sz="12" w:space="0" w:color="auto"/>
              <w:right w:val="single" w:sz="12" w:space="0" w:color="auto"/>
            </w:tcBorders>
          </w:tcPr>
          <w:p w14:paraId="38495310" w14:textId="77777777" w:rsidR="00C0010D" w:rsidRPr="009D015C" w:rsidRDefault="00C0010D">
            <w:pPr>
              <w:autoSpaceDE w:val="0"/>
              <w:autoSpaceDN w:val="0"/>
              <w:adjustRightInd w:val="0"/>
              <w:rPr>
                <w:rFonts w:ascii="Arial" w:eastAsia="Calibri" w:hAnsi="Arial" w:cs="Arial"/>
                <w:color w:val="000000"/>
                <w:sz w:val="10"/>
                <w:szCs w:val="10"/>
                <w:lang w:eastAsia="es-MX"/>
              </w:rPr>
            </w:pPr>
            <w:r w:rsidRPr="009D015C">
              <w:rPr>
                <w:rFonts w:ascii="Arial" w:eastAsia="Calibri" w:hAnsi="Arial" w:cs="Arial"/>
                <w:color w:val="000000"/>
                <w:sz w:val="10"/>
                <w:szCs w:val="10"/>
                <w:lang w:eastAsia="es-MX"/>
              </w:rPr>
              <w:t>329.- Secretaría de Medio Ambiente</w:t>
            </w:r>
          </w:p>
        </w:tc>
        <w:tc>
          <w:tcPr>
            <w:tcW w:w="1125" w:type="dxa"/>
            <w:tcBorders>
              <w:top w:val="nil"/>
              <w:left w:val="nil"/>
              <w:bottom w:val="single" w:sz="12" w:space="0" w:color="auto"/>
              <w:right w:val="single" w:sz="12" w:space="0" w:color="auto"/>
            </w:tcBorders>
          </w:tcPr>
          <w:p w14:paraId="70046D2B"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31,179,020.00</w:t>
            </w:r>
          </w:p>
        </w:tc>
        <w:tc>
          <w:tcPr>
            <w:tcW w:w="992" w:type="dxa"/>
            <w:tcBorders>
              <w:top w:val="nil"/>
              <w:left w:val="nil"/>
              <w:bottom w:val="single" w:sz="12" w:space="0" w:color="auto"/>
              <w:right w:val="single" w:sz="12" w:space="0" w:color="auto"/>
            </w:tcBorders>
          </w:tcPr>
          <w:p w14:paraId="74DCFB16"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14,848,242.00</w:t>
            </w:r>
          </w:p>
        </w:tc>
        <w:tc>
          <w:tcPr>
            <w:tcW w:w="1134" w:type="dxa"/>
            <w:tcBorders>
              <w:top w:val="nil"/>
              <w:left w:val="nil"/>
              <w:bottom w:val="single" w:sz="12" w:space="0" w:color="auto"/>
              <w:right w:val="single" w:sz="12" w:space="0" w:color="auto"/>
            </w:tcBorders>
          </w:tcPr>
          <w:p w14:paraId="5C996D8E"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18,419,976.00</w:t>
            </w:r>
          </w:p>
        </w:tc>
        <w:tc>
          <w:tcPr>
            <w:tcW w:w="992" w:type="dxa"/>
            <w:tcBorders>
              <w:top w:val="nil"/>
              <w:left w:val="nil"/>
              <w:bottom w:val="single" w:sz="12" w:space="0" w:color="auto"/>
              <w:right w:val="single" w:sz="12" w:space="0" w:color="auto"/>
            </w:tcBorders>
          </w:tcPr>
          <w:p w14:paraId="050CD674"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1425975</w:t>
            </w:r>
          </w:p>
        </w:tc>
        <w:tc>
          <w:tcPr>
            <w:tcW w:w="992" w:type="dxa"/>
            <w:tcBorders>
              <w:top w:val="nil"/>
              <w:left w:val="nil"/>
              <w:bottom w:val="single" w:sz="12" w:space="0" w:color="auto"/>
              <w:right w:val="single" w:sz="12" w:space="0" w:color="auto"/>
            </w:tcBorders>
          </w:tcPr>
          <w:p w14:paraId="588BC8E7"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1,126,270.00</w:t>
            </w:r>
          </w:p>
        </w:tc>
        <w:tc>
          <w:tcPr>
            <w:tcW w:w="993" w:type="dxa"/>
            <w:tcBorders>
              <w:top w:val="nil"/>
              <w:left w:val="nil"/>
              <w:bottom w:val="single" w:sz="12" w:space="0" w:color="auto"/>
              <w:right w:val="single" w:sz="12" w:space="0" w:color="auto"/>
            </w:tcBorders>
          </w:tcPr>
          <w:p w14:paraId="05A71891"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850" w:type="dxa"/>
            <w:tcBorders>
              <w:top w:val="nil"/>
              <w:left w:val="nil"/>
              <w:bottom w:val="single" w:sz="12" w:space="0" w:color="auto"/>
              <w:right w:val="single" w:sz="12" w:space="0" w:color="auto"/>
            </w:tcBorders>
          </w:tcPr>
          <w:p w14:paraId="76663390"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992" w:type="dxa"/>
            <w:tcBorders>
              <w:top w:val="nil"/>
              <w:left w:val="nil"/>
              <w:bottom w:val="single" w:sz="12" w:space="0" w:color="auto"/>
              <w:right w:val="single" w:sz="12" w:space="0" w:color="auto"/>
            </w:tcBorders>
          </w:tcPr>
          <w:p w14:paraId="49D500B1"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0</w:t>
            </w:r>
          </w:p>
        </w:tc>
        <w:tc>
          <w:tcPr>
            <w:tcW w:w="1134" w:type="dxa"/>
            <w:tcBorders>
              <w:top w:val="nil"/>
              <w:left w:val="nil"/>
              <w:bottom w:val="single" w:sz="12" w:space="0" w:color="auto"/>
              <w:right w:val="single" w:sz="12" w:space="0" w:color="auto"/>
            </w:tcBorders>
          </w:tcPr>
          <w:p w14:paraId="0B885701" w14:textId="77777777" w:rsidR="00C0010D" w:rsidRPr="009D015C" w:rsidRDefault="00C0010D">
            <w:pPr>
              <w:autoSpaceDE w:val="0"/>
              <w:autoSpaceDN w:val="0"/>
              <w:adjustRightInd w:val="0"/>
              <w:jc w:val="right"/>
              <w:rPr>
                <w:rFonts w:ascii="Calibri" w:eastAsia="Calibri" w:hAnsi="Calibri" w:cs="Calibri"/>
                <w:color w:val="000000"/>
                <w:sz w:val="12"/>
                <w:szCs w:val="12"/>
                <w:lang w:eastAsia="es-MX"/>
              </w:rPr>
            </w:pPr>
            <w:r w:rsidRPr="009D015C">
              <w:rPr>
                <w:rFonts w:ascii="Calibri" w:eastAsia="Calibri" w:hAnsi="Calibri" w:cs="Calibri"/>
                <w:color w:val="000000"/>
                <w:sz w:val="12"/>
                <w:szCs w:val="12"/>
                <w:lang w:eastAsia="es-MX"/>
              </w:rPr>
              <w:t>66,999,483.00</w:t>
            </w:r>
          </w:p>
        </w:tc>
      </w:tr>
      <w:tr w:rsidR="009D015C" w:rsidRPr="009D015C" w14:paraId="55B91FB7" w14:textId="77777777" w:rsidTr="009D015C">
        <w:trPr>
          <w:trHeight w:val="340"/>
        </w:trPr>
        <w:tc>
          <w:tcPr>
            <w:tcW w:w="1032" w:type="dxa"/>
            <w:tcBorders>
              <w:top w:val="nil"/>
              <w:left w:val="single" w:sz="12" w:space="0" w:color="auto"/>
              <w:bottom w:val="single" w:sz="12" w:space="0" w:color="auto"/>
              <w:right w:val="single" w:sz="12" w:space="0" w:color="auto"/>
            </w:tcBorders>
            <w:shd w:val="clear" w:color="auto" w:fill="365F91" w:themeFill="accent1" w:themeFillShade="BF"/>
          </w:tcPr>
          <w:p w14:paraId="7430267A" w14:textId="77777777" w:rsidR="00C0010D" w:rsidRPr="009D015C" w:rsidRDefault="00C0010D">
            <w:pPr>
              <w:autoSpaceDE w:val="0"/>
              <w:autoSpaceDN w:val="0"/>
              <w:adjustRightInd w:val="0"/>
              <w:jc w:val="center"/>
              <w:rPr>
                <w:rFonts w:ascii="Arial" w:eastAsia="Calibri" w:hAnsi="Arial" w:cs="Arial"/>
                <w:color w:val="FFFFFF"/>
                <w:sz w:val="10"/>
                <w:szCs w:val="10"/>
                <w:lang w:eastAsia="es-MX"/>
              </w:rPr>
            </w:pPr>
            <w:r w:rsidRPr="009D015C">
              <w:rPr>
                <w:rFonts w:ascii="Arial" w:eastAsia="Calibri" w:hAnsi="Arial" w:cs="Arial"/>
                <w:color w:val="FFFFFF"/>
                <w:sz w:val="10"/>
                <w:szCs w:val="10"/>
                <w:lang w:eastAsia="es-MX"/>
              </w:rPr>
              <w:t>Total</w:t>
            </w:r>
          </w:p>
        </w:tc>
        <w:tc>
          <w:tcPr>
            <w:tcW w:w="1125" w:type="dxa"/>
            <w:tcBorders>
              <w:top w:val="nil"/>
              <w:left w:val="nil"/>
              <w:bottom w:val="single" w:sz="12" w:space="0" w:color="auto"/>
              <w:right w:val="single" w:sz="12" w:space="0" w:color="auto"/>
            </w:tcBorders>
            <w:shd w:val="clear" w:color="auto" w:fill="365F91" w:themeFill="accent1" w:themeFillShade="BF"/>
          </w:tcPr>
          <w:p w14:paraId="76410390" w14:textId="77777777" w:rsidR="00C0010D" w:rsidRPr="009D015C" w:rsidRDefault="00C0010D">
            <w:pPr>
              <w:autoSpaceDE w:val="0"/>
              <w:autoSpaceDN w:val="0"/>
              <w:adjustRightInd w:val="0"/>
              <w:jc w:val="right"/>
              <w:rPr>
                <w:rFonts w:ascii="Calibri" w:eastAsia="Calibri" w:hAnsi="Calibri" w:cs="Calibri"/>
                <w:color w:val="FFFFFF"/>
                <w:sz w:val="12"/>
                <w:szCs w:val="12"/>
                <w:lang w:eastAsia="es-MX"/>
              </w:rPr>
            </w:pPr>
            <w:r w:rsidRPr="009D015C">
              <w:rPr>
                <w:rFonts w:ascii="Calibri" w:eastAsia="Calibri" w:hAnsi="Calibri" w:cs="Calibri"/>
                <w:color w:val="FFFFFF"/>
                <w:sz w:val="12"/>
                <w:szCs w:val="12"/>
                <w:lang w:eastAsia="es-MX"/>
              </w:rPr>
              <w:t>$2,008,880,158.00</w:t>
            </w:r>
          </w:p>
        </w:tc>
        <w:tc>
          <w:tcPr>
            <w:tcW w:w="992" w:type="dxa"/>
            <w:tcBorders>
              <w:top w:val="nil"/>
              <w:left w:val="nil"/>
              <w:bottom w:val="single" w:sz="12" w:space="0" w:color="auto"/>
              <w:right w:val="single" w:sz="12" w:space="0" w:color="auto"/>
            </w:tcBorders>
            <w:shd w:val="clear" w:color="auto" w:fill="365F91" w:themeFill="accent1" w:themeFillShade="BF"/>
          </w:tcPr>
          <w:p w14:paraId="3732A539" w14:textId="77777777" w:rsidR="00C0010D" w:rsidRPr="009D015C" w:rsidRDefault="00C0010D">
            <w:pPr>
              <w:autoSpaceDE w:val="0"/>
              <w:autoSpaceDN w:val="0"/>
              <w:adjustRightInd w:val="0"/>
              <w:jc w:val="right"/>
              <w:rPr>
                <w:rFonts w:ascii="Calibri" w:eastAsia="Calibri" w:hAnsi="Calibri" w:cs="Calibri"/>
                <w:color w:val="FFFFFF"/>
                <w:sz w:val="12"/>
                <w:szCs w:val="12"/>
                <w:lang w:eastAsia="es-MX"/>
              </w:rPr>
            </w:pPr>
            <w:r w:rsidRPr="009D015C">
              <w:rPr>
                <w:rFonts w:ascii="Calibri" w:eastAsia="Calibri" w:hAnsi="Calibri" w:cs="Calibri"/>
                <w:color w:val="FFFFFF"/>
                <w:sz w:val="12"/>
                <w:szCs w:val="12"/>
                <w:lang w:eastAsia="es-MX"/>
              </w:rPr>
              <w:t>$537,915,087.00</w:t>
            </w:r>
          </w:p>
        </w:tc>
        <w:tc>
          <w:tcPr>
            <w:tcW w:w="1134" w:type="dxa"/>
            <w:tcBorders>
              <w:top w:val="nil"/>
              <w:left w:val="nil"/>
              <w:bottom w:val="single" w:sz="12" w:space="0" w:color="auto"/>
              <w:right w:val="single" w:sz="12" w:space="0" w:color="auto"/>
            </w:tcBorders>
            <w:shd w:val="clear" w:color="auto" w:fill="365F91" w:themeFill="accent1" w:themeFillShade="BF"/>
          </w:tcPr>
          <w:p w14:paraId="2CF94391" w14:textId="77777777" w:rsidR="00C0010D" w:rsidRPr="009D015C" w:rsidRDefault="00C0010D">
            <w:pPr>
              <w:autoSpaceDE w:val="0"/>
              <w:autoSpaceDN w:val="0"/>
              <w:adjustRightInd w:val="0"/>
              <w:jc w:val="right"/>
              <w:rPr>
                <w:rFonts w:ascii="Calibri" w:eastAsia="Calibri" w:hAnsi="Calibri" w:cs="Calibri"/>
                <w:color w:val="FFFFFF"/>
                <w:sz w:val="12"/>
                <w:szCs w:val="12"/>
                <w:lang w:eastAsia="es-MX"/>
              </w:rPr>
            </w:pPr>
            <w:r w:rsidRPr="009D015C">
              <w:rPr>
                <w:rFonts w:ascii="Calibri" w:eastAsia="Calibri" w:hAnsi="Calibri" w:cs="Calibri"/>
                <w:color w:val="FFFFFF"/>
                <w:sz w:val="12"/>
                <w:szCs w:val="12"/>
                <w:lang w:eastAsia="es-MX"/>
              </w:rPr>
              <w:t>$1,546,022,672.00</w:t>
            </w:r>
          </w:p>
        </w:tc>
        <w:tc>
          <w:tcPr>
            <w:tcW w:w="992" w:type="dxa"/>
            <w:tcBorders>
              <w:top w:val="nil"/>
              <w:left w:val="nil"/>
              <w:bottom w:val="single" w:sz="12" w:space="0" w:color="auto"/>
              <w:right w:val="single" w:sz="12" w:space="0" w:color="auto"/>
            </w:tcBorders>
            <w:shd w:val="clear" w:color="auto" w:fill="365F91" w:themeFill="accent1" w:themeFillShade="BF"/>
          </w:tcPr>
          <w:p w14:paraId="71A1CC91" w14:textId="77777777" w:rsidR="00C0010D" w:rsidRPr="009D015C" w:rsidRDefault="00C0010D">
            <w:pPr>
              <w:autoSpaceDE w:val="0"/>
              <w:autoSpaceDN w:val="0"/>
              <w:adjustRightInd w:val="0"/>
              <w:jc w:val="right"/>
              <w:rPr>
                <w:rFonts w:ascii="Calibri" w:eastAsia="Calibri" w:hAnsi="Calibri" w:cs="Calibri"/>
                <w:color w:val="FFFFFF"/>
                <w:sz w:val="12"/>
                <w:szCs w:val="12"/>
                <w:lang w:eastAsia="es-MX"/>
              </w:rPr>
            </w:pPr>
            <w:r w:rsidRPr="009D015C">
              <w:rPr>
                <w:rFonts w:ascii="Calibri" w:eastAsia="Calibri" w:hAnsi="Calibri" w:cs="Calibri"/>
                <w:color w:val="FFFFFF"/>
                <w:sz w:val="12"/>
                <w:szCs w:val="12"/>
                <w:lang w:eastAsia="es-MX"/>
              </w:rPr>
              <w:t>$692,464,196.00</w:t>
            </w:r>
          </w:p>
        </w:tc>
        <w:tc>
          <w:tcPr>
            <w:tcW w:w="992" w:type="dxa"/>
            <w:tcBorders>
              <w:top w:val="nil"/>
              <w:left w:val="nil"/>
              <w:bottom w:val="single" w:sz="12" w:space="0" w:color="auto"/>
              <w:right w:val="single" w:sz="12" w:space="0" w:color="auto"/>
            </w:tcBorders>
            <w:shd w:val="clear" w:color="auto" w:fill="365F91" w:themeFill="accent1" w:themeFillShade="BF"/>
          </w:tcPr>
          <w:p w14:paraId="6731CE09" w14:textId="77777777" w:rsidR="00C0010D" w:rsidRPr="009D015C" w:rsidRDefault="00C0010D">
            <w:pPr>
              <w:autoSpaceDE w:val="0"/>
              <w:autoSpaceDN w:val="0"/>
              <w:adjustRightInd w:val="0"/>
              <w:jc w:val="right"/>
              <w:rPr>
                <w:rFonts w:ascii="Calibri" w:eastAsia="Calibri" w:hAnsi="Calibri" w:cs="Calibri"/>
                <w:color w:val="FFFFFF"/>
                <w:sz w:val="12"/>
                <w:szCs w:val="12"/>
                <w:lang w:eastAsia="es-MX"/>
              </w:rPr>
            </w:pPr>
            <w:r w:rsidRPr="009D015C">
              <w:rPr>
                <w:rFonts w:ascii="Calibri" w:eastAsia="Calibri" w:hAnsi="Calibri" w:cs="Calibri"/>
                <w:color w:val="FFFFFF"/>
                <w:sz w:val="12"/>
                <w:szCs w:val="12"/>
                <w:lang w:eastAsia="es-MX"/>
              </w:rPr>
              <w:t>$175,711,378.00</w:t>
            </w:r>
          </w:p>
        </w:tc>
        <w:tc>
          <w:tcPr>
            <w:tcW w:w="993" w:type="dxa"/>
            <w:tcBorders>
              <w:top w:val="nil"/>
              <w:left w:val="nil"/>
              <w:bottom w:val="single" w:sz="12" w:space="0" w:color="auto"/>
              <w:right w:val="single" w:sz="12" w:space="0" w:color="auto"/>
            </w:tcBorders>
            <w:shd w:val="clear" w:color="auto" w:fill="365F91" w:themeFill="accent1" w:themeFillShade="BF"/>
          </w:tcPr>
          <w:p w14:paraId="7CBA16BE" w14:textId="77777777" w:rsidR="00C0010D" w:rsidRPr="009D015C" w:rsidRDefault="00C0010D">
            <w:pPr>
              <w:autoSpaceDE w:val="0"/>
              <w:autoSpaceDN w:val="0"/>
              <w:adjustRightInd w:val="0"/>
              <w:jc w:val="right"/>
              <w:rPr>
                <w:rFonts w:ascii="Calibri" w:eastAsia="Calibri" w:hAnsi="Calibri" w:cs="Calibri"/>
                <w:color w:val="FFFFFF"/>
                <w:sz w:val="12"/>
                <w:szCs w:val="12"/>
                <w:lang w:eastAsia="es-MX"/>
              </w:rPr>
            </w:pPr>
            <w:r w:rsidRPr="009D015C">
              <w:rPr>
                <w:rFonts w:ascii="Calibri" w:eastAsia="Calibri" w:hAnsi="Calibri" w:cs="Calibri"/>
                <w:color w:val="FFFFFF"/>
                <w:sz w:val="12"/>
                <w:szCs w:val="12"/>
                <w:lang w:eastAsia="es-MX"/>
              </w:rPr>
              <w:t>$278,265,747.00</w:t>
            </w:r>
          </w:p>
        </w:tc>
        <w:tc>
          <w:tcPr>
            <w:tcW w:w="850" w:type="dxa"/>
            <w:tcBorders>
              <w:top w:val="nil"/>
              <w:left w:val="nil"/>
              <w:bottom w:val="single" w:sz="12" w:space="0" w:color="auto"/>
              <w:right w:val="single" w:sz="12" w:space="0" w:color="auto"/>
            </w:tcBorders>
            <w:shd w:val="clear" w:color="auto" w:fill="365F91" w:themeFill="accent1" w:themeFillShade="BF"/>
          </w:tcPr>
          <w:p w14:paraId="0A07714F" w14:textId="77777777" w:rsidR="00C0010D" w:rsidRPr="009D015C" w:rsidRDefault="00C0010D">
            <w:pPr>
              <w:autoSpaceDE w:val="0"/>
              <w:autoSpaceDN w:val="0"/>
              <w:adjustRightInd w:val="0"/>
              <w:jc w:val="right"/>
              <w:rPr>
                <w:rFonts w:ascii="Calibri" w:eastAsia="Calibri" w:hAnsi="Calibri" w:cs="Calibri"/>
                <w:color w:val="FFFFFF"/>
                <w:sz w:val="12"/>
                <w:szCs w:val="12"/>
                <w:lang w:eastAsia="es-MX"/>
              </w:rPr>
            </w:pPr>
            <w:r w:rsidRPr="009D015C">
              <w:rPr>
                <w:rFonts w:ascii="Calibri" w:eastAsia="Calibri" w:hAnsi="Calibri" w:cs="Calibri"/>
                <w:color w:val="FFFFFF"/>
                <w:sz w:val="12"/>
                <w:szCs w:val="12"/>
                <w:lang w:eastAsia="es-MX"/>
              </w:rPr>
              <w:t>$5,012,288.00</w:t>
            </w:r>
          </w:p>
        </w:tc>
        <w:tc>
          <w:tcPr>
            <w:tcW w:w="992" w:type="dxa"/>
            <w:tcBorders>
              <w:top w:val="nil"/>
              <w:left w:val="nil"/>
              <w:bottom w:val="single" w:sz="12" w:space="0" w:color="auto"/>
              <w:right w:val="single" w:sz="12" w:space="0" w:color="auto"/>
            </w:tcBorders>
            <w:shd w:val="clear" w:color="auto" w:fill="365F91" w:themeFill="accent1" w:themeFillShade="BF"/>
          </w:tcPr>
          <w:p w14:paraId="5A92A7F5" w14:textId="77777777" w:rsidR="00C0010D" w:rsidRPr="009D015C" w:rsidRDefault="00C0010D">
            <w:pPr>
              <w:autoSpaceDE w:val="0"/>
              <w:autoSpaceDN w:val="0"/>
              <w:adjustRightInd w:val="0"/>
              <w:jc w:val="right"/>
              <w:rPr>
                <w:rFonts w:ascii="Calibri" w:eastAsia="Calibri" w:hAnsi="Calibri" w:cs="Calibri"/>
                <w:color w:val="FFFFFF"/>
                <w:sz w:val="12"/>
                <w:szCs w:val="12"/>
                <w:lang w:eastAsia="es-MX"/>
              </w:rPr>
            </w:pPr>
            <w:r w:rsidRPr="009D015C">
              <w:rPr>
                <w:rFonts w:ascii="Calibri" w:eastAsia="Calibri" w:hAnsi="Calibri" w:cs="Calibri"/>
                <w:color w:val="FFFFFF"/>
                <w:sz w:val="12"/>
                <w:szCs w:val="12"/>
                <w:lang w:eastAsia="es-MX"/>
              </w:rPr>
              <w:t>$0.00</w:t>
            </w:r>
          </w:p>
        </w:tc>
        <w:tc>
          <w:tcPr>
            <w:tcW w:w="1134" w:type="dxa"/>
            <w:tcBorders>
              <w:top w:val="nil"/>
              <w:left w:val="nil"/>
              <w:bottom w:val="single" w:sz="12" w:space="0" w:color="auto"/>
              <w:right w:val="single" w:sz="12" w:space="0" w:color="auto"/>
            </w:tcBorders>
            <w:shd w:val="clear" w:color="auto" w:fill="365F91" w:themeFill="accent1" w:themeFillShade="BF"/>
          </w:tcPr>
          <w:p w14:paraId="47424E0D" w14:textId="77777777" w:rsidR="00C0010D" w:rsidRPr="009D015C" w:rsidRDefault="00C0010D">
            <w:pPr>
              <w:autoSpaceDE w:val="0"/>
              <w:autoSpaceDN w:val="0"/>
              <w:adjustRightInd w:val="0"/>
              <w:jc w:val="right"/>
              <w:rPr>
                <w:rFonts w:ascii="Calibri" w:eastAsia="Calibri" w:hAnsi="Calibri" w:cs="Calibri"/>
                <w:color w:val="FFFFFF"/>
                <w:sz w:val="12"/>
                <w:szCs w:val="12"/>
                <w:lang w:eastAsia="es-MX"/>
              </w:rPr>
            </w:pPr>
            <w:r w:rsidRPr="009D015C">
              <w:rPr>
                <w:rFonts w:ascii="Calibri" w:eastAsia="Calibri" w:hAnsi="Calibri" w:cs="Calibri"/>
                <w:color w:val="FFFFFF"/>
                <w:sz w:val="12"/>
                <w:szCs w:val="12"/>
                <w:lang w:eastAsia="es-MX"/>
              </w:rPr>
              <w:t>$5,244,271,526.00</w:t>
            </w:r>
          </w:p>
        </w:tc>
      </w:tr>
    </w:tbl>
    <w:p w14:paraId="4943A9FE" w14:textId="0DD4DAC2" w:rsidR="00D51601" w:rsidRDefault="00D51601" w:rsidP="00996354">
      <w:pPr>
        <w:pStyle w:val="Default"/>
        <w:tabs>
          <w:tab w:val="left" w:pos="284"/>
        </w:tabs>
        <w:spacing w:line="276" w:lineRule="auto"/>
        <w:jc w:val="both"/>
        <w:rPr>
          <w:b/>
          <w:bCs/>
          <w:i/>
          <w:color w:val="FFFFFF" w:themeColor="background1"/>
          <w:sz w:val="16"/>
          <w:szCs w:val="14"/>
        </w:rPr>
      </w:pPr>
    </w:p>
    <w:p w14:paraId="2C53BC6A" w14:textId="52F52597" w:rsidR="00310745" w:rsidRDefault="0022215D" w:rsidP="00F93F5E">
      <w:pPr>
        <w:pStyle w:val="Default"/>
        <w:tabs>
          <w:tab w:val="left" w:pos="284"/>
        </w:tabs>
        <w:spacing w:line="276" w:lineRule="auto"/>
        <w:jc w:val="both"/>
        <w:rPr>
          <w:b/>
          <w:bCs/>
          <w:i/>
          <w:sz w:val="14"/>
          <w:szCs w:val="14"/>
        </w:rPr>
      </w:pPr>
      <w:r w:rsidRPr="00263FFD">
        <w:rPr>
          <w:b/>
          <w:bCs/>
          <w:i/>
          <w:sz w:val="14"/>
          <w:szCs w:val="14"/>
        </w:rPr>
        <w:t xml:space="preserve">Fuente: </w:t>
      </w:r>
      <w:r w:rsidR="00C87071" w:rsidRPr="00263FFD">
        <w:rPr>
          <w:b/>
          <w:bCs/>
          <w:i/>
          <w:sz w:val="14"/>
          <w:szCs w:val="14"/>
        </w:rPr>
        <w:t xml:space="preserve">Tesorería Municipal </w:t>
      </w:r>
      <w:r w:rsidRPr="00263FFD">
        <w:rPr>
          <w:b/>
          <w:bCs/>
          <w:i/>
          <w:sz w:val="14"/>
          <w:szCs w:val="14"/>
        </w:rPr>
        <w:t xml:space="preserve">con base en el Clasificador por Objeto del Gasto Publicado en el </w:t>
      </w:r>
      <w:r w:rsidR="00996354" w:rsidRPr="00263FFD">
        <w:rPr>
          <w:b/>
          <w:bCs/>
          <w:i/>
          <w:sz w:val="14"/>
          <w:szCs w:val="14"/>
        </w:rPr>
        <w:t>DOF</w:t>
      </w:r>
      <w:r w:rsidRPr="00263FFD">
        <w:rPr>
          <w:b/>
          <w:bCs/>
          <w:i/>
          <w:sz w:val="14"/>
          <w:szCs w:val="14"/>
        </w:rPr>
        <w:t xml:space="preserve"> el 09 de diciembre de 2009, </w:t>
      </w:r>
      <w:r w:rsidR="00996354" w:rsidRPr="00263FFD">
        <w:rPr>
          <w:b/>
          <w:bCs/>
          <w:i/>
          <w:sz w:val="14"/>
          <w:szCs w:val="14"/>
        </w:rPr>
        <w:t>ú</w:t>
      </w:r>
      <w:r w:rsidRPr="00263FFD">
        <w:rPr>
          <w:b/>
          <w:bCs/>
          <w:i/>
          <w:sz w:val="14"/>
          <w:szCs w:val="14"/>
        </w:rPr>
        <w:t xml:space="preserve">ltima reforma publicada </w:t>
      </w:r>
      <w:r w:rsidR="00996354" w:rsidRPr="00263FFD">
        <w:rPr>
          <w:b/>
          <w:bCs/>
          <w:i/>
          <w:sz w:val="14"/>
          <w:szCs w:val="14"/>
        </w:rPr>
        <w:t xml:space="preserve">en el </w:t>
      </w:r>
      <w:r w:rsidRPr="00263FFD">
        <w:rPr>
          <w:b/>
          <w:bCs/>
          <w:i/>
          <w:sz w:val="14"/>
          <w:szCs w:val="14"/>
        </w:rPr>
        <w:t>DOF</w:t>
      </w:r>
      <w:r w:rsidR="00996354" w:rsidRPr="00263FFD">
        <w:rPr>
          <w:b/>
          <w:bCs/>
          <w:i/>
          <w:sz w:val="14"/>
          <w:szCs w:val="14"/>
        </w:rPr>
        <w:t>el</w:t>
      </w:r>
      <w:r w:rsidRPr="00263FFD">
        <w:rPr>
          <w:b/>
          <w:bCs/>
          <w:i/>
          <w:sz w:val="14"/>
          <w:szCs w:val="14"/>
        </w:rPr>
        <w:t>22</w:t>
      </w:r>
      <w:r w:rsidR="00996354" w:rsidRPr="00263FFD">
        <w:rPr>
          <w:b/>
          <w:bCs/>
          <w:i/>
          <w:sz w:val="14"/>
          <w:szCs w:val="14"/>
        </w:rPr>
        <w:t xml:space="preserve"> de diciembre de </w:t>
      </w:r>
      <w:r w:rsidRPr="00263FFD">
        <w:rPr>
          <w:b/>
          <w:bCs/>
          <w:i/>
          <w:sz w:val="14"/>
          <w:szCs w:val="14"/>
        </w:rPr>
        <w:t xml:space="preserve">2014, y en </w:t>
      </w:r>
      <w:r w:rsidR="00A32055" w:rsidRPr="00263FFD">
        <w:rPr>
          <w:b/>
          <w:bCs/>
          <w:i/>
          <w:sz w:val="14"/>
          <w:szCs w:val="14"/>
        </w:rPr>
        <w:t>los</w:t>
      </w:r>
      <w:r w:rsidRPr="00263FFD">
        <w:rPr>
          <w:b/>
          <w:bCs/>
          <w:i/>
          <w:sz w:val="14"/>
          <w:szCs w:val="14"/>
        </w:rPr>
        <w:t xml:space="preserve"> Criterio</w:t>
      </w:r>
      <w:r w:rsidR="00A32055" w:rsidRPr="00263FFD">
        <w:rPr>
          <w:b/>
          <w:bCs/>
          <w:i/>
          <w:sz w:val="14"/>
          <w:szCs w:val="14"/>
        </w:rPr>
        <w:t>s</w:t>
      </w:r>
      <w:r w:rsidR="00A52556">
        <w:rPr>
          <w:b/>
          <w:bCs/>
          <w:i/>
          <w:sz w:val="14"/>
          <w:szCs w:val="14"/>
        </w:rPr>
        <w:t xml:space="preserve"> 34,</w:t>
      </w:r>
      <w:r w:rsidR="00A32055" w:rsidRPr="00263FFD">
        <w:rPr>
          <w:b/>
          <w:bCs/>
          <w:i/>
          <w:sz w:val="14"/>
          <w:szCs w:val="14"/>
        </w:rPr>
        <w:t xml:space="preserve"> 36</w:t>
      </w:r>
      <w:r w:rsidR="00A52556">
        <w:rPr>
          <w:b/>
          <w:bCs/>
          <w:i/>
          <w:sz w:val="14"/>
          <w:szCs w:val="14"/>
        </w:rPr>
        <w:t xml:space="preserve"> y 37</w:t>
      </w:r>
      <w:r w:rsidR="00A32055" w:rsidRPr="00263FFD">
        <w:rPr>
          <w:b/>
          <w:bCs/>
          <w:i/>
          <w:sz w:val="14"/>
          <w:szCs w:val="14"/>
        </w:rPr>
        <w:t xml:space="preserve"> </w:t>
      </w:r>
      <w:r w:rsidR="00996354" w:rsidRPr="00263FFD">
        <w:rPr>
          <w:b/>
          <w:bCs/>
          <w:i/>
          <w:sz w:val="14"/>
          <w:szCs w:val="14"/>
        </w:rPr>
        <w:t xml:space="preserve">(*) </w:t>
      </w:r>
      <w:r w:rsidRPr="00263FFD">
        <w:rPr>
          <w:b/>
          <w:bCs/>
          <w:i/>
          <w:sz w:val="14"/>
          <w:szCs w:val="14"/>
        </w:rPr>
        <w:t xml:space="preserve">del </w:t>
      </w:r>
      <w:r w:rsidR="00CE439E">
        <w:rPr>
          <w:b/>
          <w:bCs/>
          <w:i/>
          <w:sz w:val="14"/>
          <w:szCs w:val="14"/>
        </w:rPr>
        <w:t>Índice</w:t>
      </w:r>
      <w:r w:rsidRPr="00263FFD">
        <w:rPr>
          <w:b/>
          <w:bCs/>
          <w:i/>
          <w:sz w:val="14"/>
          <w:szCs w:val="14"/>
        </w:rPr>
        <w:t xml:space="preserve"> de Información </w:t>
      </w:r>
      <w:r w:rsidR="00194D6E">
        <w:rPr>
          <w:b/>
          <w:bCs/>
          <w:i/>
          <w:sz w:val="14"/>
          <w:szCs w:val="14"/>
        </w:rPr>
        <w:t>Presupuestal Municipal (IIPM) 2020</w:t>
      </w:r>
    </w:p>
    <w:p w14:paraId="21AFE674" w14:textId="7428A663" w:rsidR="009D015C" w:rsidRDefault="009D015C">
      <w:pPr>
        <w:rPr>
          <w:rFonts w:ascii="Arial" w:eastAsia="Calibri" w:hAnsi="Arial" w:cs="Arial"/>
          <w:b/>
          <w:bCs/>
          <w:i/>
          <w:color w:val="000000"/>
          <w:sz w:val="14"/>
          <w:szCs w:val="14"/>
          <w:lang w:eastAsia="es-MX"/>
        </w:rPr>
      </w:pPr>
      <w:r>
        <w:rPr>
          <w:b/>
          <w:bCs/>
          <w:i/>
          <w:sz w:val="14"/>
          <w:szCs w:val="14"/>
        </w:rPr>
        <w:br w:type="page"/>
      </w:r>
    </w:p>
    <w:p w14:paraId="33A3522D" w14:textId="50224693" w:rsidR="00595B28" w:rsidRDefault="00595B28" w:rsidP="00595B28">
      <w:pPr>
        <w:pStyle w:val="Default"/>
        <w:spacing w:before="120" w:after="120" w:line="276" w:lineRule="auto"/>
        <w:jc w:val="both"/>
        <w:rPr>
          <w:b/>
          <w:noProof/>
          <w:color w:val="auto"/>
          <w:sz w:val="22"/>
          <w:szCs w:val="22"/>
        </w:rPr>
      </w:pPr>
      <w:r w:rsidRPr="00D108B5">
        <w:rPr>
          <w:b/>
          <w:noProof/>
          <w:color w:val="auto"/>
          <w:sz w:val="22"/>
          <w:szCs w:val="22"/>
        </w:rPr>
        <w:lastRenderedPageBreak/>
        <w:t>Gráfica 1. Distribución del Presupues</w:t>
      </w:r>
      <w:r w:rsidR="001914F4" w:rsidRPr="00D108B5">
        <w:rPr>
          <w:b/>
          <w:noProof/>
          <w:color w:val="auto"/>
          <w:sz w:val="22"/>
          <w:szCs w:val="22"/>
        </w:rPr>
        <w:t>to de Egresos 202</w:t>
      </w:r>
      <w:r w:rsidR="00857F82">
        <w:rPr>
          <w:b/>
          <w:noProof/>
          <w:color w:val="auto"/>
          <w:sz w:val="22"/>
          <w:szCs w:val="22"/>
        </w:rPr>
        <w:t>2</w:t>
      </w:r>
      <w:r w:rsidRPr="00D108B5">
        <w:rPr>
          <w:b/>
          <w:noProof/>
          <w:color w:val="auto"/>
          <w:sz w:val="22"/>
          <w:szCs w:val="22"/>
        </w:rPr>
        <w:t xml:space="preserve"> por Dependencia y Organismos Descentralizados </w:t>
      </w:r>
    </w:p>
    <w:p w14:paraId="273FBEEA" w14:textId="752E130D" w:rsidR="00235807" w:rsidRDefault="00235807" w:rsidP="00595B28">
      <w:pPr>
        <w:pStyle w:val="Default"/>
        <w:spacing w:before="120" w:after="120" w:line="276" w:lineRule="auto"/>
        <w:jc w:val="both"/>
        <w:rPr>
          <w:b/>
          <w:noProof/>
          <w:color w:val="auto"/>
          <w:sz w:val="22"/>
          <w:szCs w:val="22"/>
        </w:rPr>
      </w:pPr>
      <w:r>
        <w:rPr>
          <w:noProof/>
        </w:rPr>
        <w:drawing>
          <wp:inline distT="0" distB="0" distL="0" distR="0" wp14:anchorId="039DE2D8" wp14:editId="62013F70">
            <wp:extent cx="6691630" cy="3538331"/>
            <wp:effectExtent l="0" t="0" r="13970" b="5080"/>
            <wp:docPr id="1" name="Gráfico 1">
              <a:extLst xmlns:a="http://schemas.openxmlformats.org/drawingml/2006/main">
                <a:ext uri="{FF2B5EF4-FFF2-40B4-BE49-F238E27FC236}">
                  <a16:creationId xmlns:a16="http://schemas.microsoft.com/office/drawing/2014/main" id="{B90EE353-F0C3-4F99-AB30-51F21EB223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CB5A3B2" w14:textId="77777777" w:rsidR="005B0F27" w:rsidRPr="00F30188" w:rsidRDefault="00595B28" w:rsidP="00330EF4">
      <w:pPr>
        <w:pStyle w:val="Default"/>
        <w:spacing w:before="120" w:after="120" w:line="276" w:lineRule="auto"/>
        <w:ind w:left="708"/>
        <w:jc w:val="both"/>
        <w:rPr>
          <w:b/>
          <w:noProof/>
          <w:color w:val="auto"/>
          <w:sz w:val="22"/>
          <w:szCs w:val="22"/>
          <w:highlight w:val="yellow"/>
        </w:rPr>
      </w:pPr>
      <w:r w:rsidRPr="00883441">
        <w:rPr>
          <w:b/>
          <w:bCs/>
          <w:i/>
          <w:sz w:val="16"/>
          <w:szCs w:val="16"/>
        </w:rPr>
        <w:t>Fuente: Tesorería Municipal con base en la Estructura Orgánica del Ayuntamiento del Municipio de Puebla.</w:t>
      </w:r>
    </w:p>
    <w:p w14:paraId="5F55ED02" w14:textId="77777777" w:rsidR="00CB31ED" w:rsidRDefault="00CB31ED" w:rsidP="00595B28">
      <w:pPr>
        <w:pStyle w:val="Default"/>
        <w:spacing w:after="120" w:line="276" w:lineRule="auto"/>
        <w:jc w:val="both"/>
        <w:rPr>
          <w:b/>
          <w:noProof/>
          <w:color w:val="auto"/>
          <w:sz w:val="22"/>
          <w:szCs w:val="22"/>
        </w:rPr>
      </w:pPr>
    </w:p>
    <w:p w14:paraId="6AD49C3C" w14:textId="3D2609E2" w:rsidR="00595B28" w:rsidRDefault="00595B28" w:rsidP="00595B28">
      <w:pPr>
        <w:pStyle w:val="Default"/>
        <w:spacing w:after="120" w:line="276" w:lineRule="auto"/>
        <w:jc w:val="both"/>
        <w:rPr>
          <w:b/>
          <w:noProof/>
          <w:color w:val="auto"/>
          <w:sz w:val="22"/>
          <w:szCs w:val="22"/>
        </w:rPr>
      </w:pPr>
      <w:r w:rsidRPr="00D108B5">
        <w:rPr>
          <w:b/>
          <w:noProof/>
          <w:color w:val="auto"/>
          <w:sz w:val="22"/>
          <w:szCs w:val="22"/>
        </w:rPr>
        <w:t>Gráfica 2. Distribución</w:t>
      </w:r>
      <w:r w:rsidR="005B0F27" w:rsidRPr="00D108B5">
        <w:rPr>
          <w:b/>
          <w:noProof/>
          <w:color w:val="auto"/>
          <w:sz w:val="22"/>
          <w:szCs w:val="22"/>
        </w:rPr>
        <w:t xml:space="preserve"> del Presupuesto de Eg</w:t>
      </w:r>
      <w:r w:rsidR="00EF322F">
        <w:rPr>
          <w:b/>
          <w:noProof/>
          <w:color w:val="auto"/>
          <w:sz w:val="22"/>
          <w:szCs w:val="22"/>
        </w:rPr>
        <w:t>resos 202</w:t>
      </w:r>
      <w:r w:rsidR="00424CA3">
        <w:rPr>
          <w:b/>
          <w:noProof/>
          <w:color w:val="auto"/>
          <w:sz w:val="22"/>
          <w:szCs w:val="22"/>
        </w:rPr>
        <w:t>2</w:t>
      </w:r>
      <w:r w:rsidRPr="00D108B5">
        <w:rPr>
          <w:b/>
          <w:noProof/>
          <w:color w:val="auto"/>
          <w:sz w:val="22"/>
          <w:szCs w:val="22"/>
        </w:rPr>
        <w:t xml:space="preserve"> por capítulo de gasto</w:t>
      </w:r>
    </w:p>
    <w:p w14:paraId="205D294F" w14:textId="246A28E0" w:rsidR="00235807" w:rsidRDefault="00235807" w:rsidP="00595B28">
      <w:pPr>
        <w:pStyle w:val="Default"/>
        <w:spacing w:after="120" w:line="276" w:lineRule="auto"/>
        <w:jc w:val="both"/>
        <w:rPr>
          <w:b/>
          <w:noProof/>
          <w:color w:val="auto"/>
          <w:sz w:val="22"/>
          <w:szCs w:val="22"/>
        </w:rPr>
      </w:pPr>
      <w:r>
        <w:rPr>
          <w:noProof/>
        </w:rPr>
        <w:drawing>
          <wp:inline distT="0" distB="0" distL="0" distR="0" wp14:anchorId="17AEF16B" wp14:editId="00BD82CF">
            <wp:extent cx="6691630" cy="2976880"/>
            <wp:effectExtent l="0" t="0" r="13970" b="13970"/>
            <wp:docPr id="2" name="Gráfico 2">
              <a:extLst xmlns:a="http://schemas.openxmlformats.org/drawingml/2006/main">
                <a:ext uri="{FF2B5EF4-FFF2-40B4-BE49-F238E27FC236}">
                  <a16:creationId xmlns:a16="http://schemas.microsoft.com/office/drawing/2014/main" id="{A3838709-6978-4CDB-9073-2AB6E558BD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E2C9968" w14:textId="77777777" w:rsidR="00EF322F" w:rsidRDefault="00595B28" w:rsidP="00595B28">
      <w:pPr>
        <w:jc w:val="both"/>
        <w:rPr>
          <w:rFonts w:ascii="Arial" w:hAnsi="Arial" w:cs="Arial"/>
          <w:b/>
          <w:bCs/>
          <w:i/>
          <w:sz w:val="16"/>
          <w:szCs w:val="16"/>
          <w:lang w:eastAsia="es-MX"/>
        </w:rPr>
      </w:pPr>
      <w:r w:rsidRPr="00883441">
        <w:rPr>
          <w:rFonts w:ascii="Arial" w:hAnsi="Arial" w:cs="Arial"/>
          <w:b/>
          <w:bCs/>
          <w:i/>
          <w:sz w:val="16"/>
          <w:szCs w:val="16"/>
          <w:lang w:eastAsia="es-MX"/>
        </w:rPr>
        <w:t xml:space="preserve">Fuente: </w:t>
      </w:r>
      <w:r w:rsidRPr="00883441">
        <w:rPr>
          <w:rFonts w:ascii="Arial" w:hAnsi="Arial" w:cs="Arial"/>
          <w:b/>
          <w:bCs/>
          <w:i/>
          <w:sz w:val="16"/>
          <w:szCs w:val="16"/>
        </w:rPr>
        <w:t>Tesorería Municipal</w:t>
      </w:r>
      <w:r w:rsidRPr="00883441">
        <w:rPr>
          <w:rFonts w:ascii="Arial" w:hAnsi="Arial" w:cs="Arial"/>
          <w:b/>
          <w:bCs/>
          <w:i/>
          <w:sz w:val="16"/>
          <w:szCs w:val="16"/>
          <w:lang w:eastAsia="es-MX"/>
        </w:rPr>
        <w:t xml:space="preserve"> con base en el Clasificador por Objeto del Gasto Publicado en el DOF el 09 de diciembre de 2009, última reforma publicada en el DOF del 22 de diciembre de 2014.</w:t>
      </w:r>
    </w:p>
    <w:p w14:paraId="40061E65" w14:textId="742BDC5C" w:rsidR="00235807" w:rsidRDefault="00235807">
      <w:pPr>
        <w:rPr>
          <w:rFonts w:ascii="Arial" w:hAnsi="Arial" w:cs="Arial"/>
          <w:b/>
          <w:bCs/>
          <w:i/>
          <w:sz w:val="16"/>
          <w:szCs w:val="16"/>
          <w:lang w:eastAsia="es-MX"/>
        </w:rPr>
      </w:pPr>
      <w:r>
        <w:rPr>
          <w:rFonts w:ascii="Arial" w:hAnsi="Arial" w:cs="Arial"/>
          <w:b/>
          <w:bCs/>
          <w:i/>
          <w:sz w:val="16"/>
          <w:szCs w:val="16"/>
          <w:lang w:eastAsia="es-MX"/>
        </w:rPr>
        <w:br w:type="page"/>
      </w:r>
    </w:p>
    <w:p w14:paraId="4839BAF9" w14:textId="77777777" w:rsidR="009170A6" w:rsidRDefault="009170A6" w:rsidP="00EF322F">
      <w:pPr>
        <w:rPr>
          <w:rFonts w:ascii="Arial" w:hAnsi="Arial" w:cs="Arial"/>
          <w:b/>
          <w:bCs/>
          <w:i/>
          <w:sz w:val="16"/>
          <w:szCs w:val="16"/>
          <w:lang w:eastAsia="es-MX"/>
        </w:rPr>
      </w:pPr>
    </w:p>
    <w:p w14:paraId="69C6BA58" w14:textId="096823BE" w:rsidR="009170A6" w:rsidRPr="00EF322F" w:rsidRDefault="009170A6" w:rsidP="009170A6">
      <w:pPr>
        <w:tabs>
          <w:tab w:val="left" w:pos="4337"/>
        </w:tabs>
        <w:rPr>
          <w:rFonts w:ascii="Arial" w:hAnsi="Arial" w:cs="Arial"/>
          <w:b/>
          <w:bCs/>
          <w:i/>
          <w:sz w:val="16"/>
          <w:szCs w:val="16"/>
          <w:lang w:eastAsia="es-MX"/>
        </w:rPr>
      </w:pPr>
      <w:r w:rsidRPr="00D108B5">
        <w:rPr>
          <w:rFonts w:ascii="Arial" w:hAnsi="Arial" w:cs="Arial"/>
          <w:b/>
          <w:bCs/>
          <w:lang w:eastAsia="es-MX"/>
        </w:rPr>
        <w:t>Cuadro 7.</w:t>
      </w:r>
      <w:r w:rsidR="00E87810">
        <w:rPr>
          <w:rFonts w:ascii="Arial" w:hAnsi="Arial" w:cs="Arial"/>
          <w:b/>
          <w:bCs/>
          <w:lang w:eastAsia="es-MX"/>
        </w:rPr>
        <w:t xml:space="preserve"> </w:t>
      </w:r>
      <w:r w:rsidRPr="00D108B5">
        <w:rPr>
          <w:rFonts w:ascii="Arial" w:hAnsi="Arial" w:cs="Arial"/>
          <w:b/>
        </w:rPr>
        <w:t>Erogaciones para Organismos Públicos Descentralizados</w:t>
      </w:r>
    </w:p>
    <w:p w14:paraId="07E7C4A6" w14:textId="77777777" w:rsidR="009170A6" w:rsidRDefault="009170A6" w:rsidP="00EF322F">
      <w:pPr>
        <w:rPr>
          <w:rFonts w:ascii="Arial" w:hAnsi="Arial" w:cs="Arial"/>
          <w:b/>
          <w:bCs/>
          <w:i/>
          <w:sz w:val="16"/>
          <w:szCs w:val="16"/>
          <w:lang w:eastAsia="es-MX"/>
        </w:rPr>
      </w:pPr>
    </w:p>
    <w:p w14:paraId="616FBF63" w14:textId="77777777" w:rsidR="00FC7A5E" w:rsidRPr="00FC7A5E" w:rsidRDefault="00FC7A5E" w:rsidP="00FC7A5E">
      <w:pPr>
        <w:rPr>
          <w:rFonts w:ascii="Arial" w:hAnsi="Arial" w:cs="Arial"/>
          <w:sz w:val="16"/>
          <w:szCs w:val="16"/>
          <w:lang w:eastAsia="es-MX"/>
        </w:rPr>
      </w:pPr>
    </w:p>
    <w:tbl>
      <w:tblPr>
        <w:tblStyle w:val="Tablaconcuadrcula"/>
        <w:tblW w:w="0" w:type="auto"/>
        <w:jc w:val="center"/>
        <w:tblLook w:val="04A0" w:firstRow="1" w:lastRow="0" w:firstColumn="1" w:lastColumn="0" w:noHBand="0" w:noVBand="1"/>
      </w:tblPr>
      <w:tblGrid>
        <w:gridCol w:w="6760"/>
        <w:gridCol w:w="2260"/>
      </w:tblGrid>
      <w:tr w:rsidR="009170A6" w:rsidRPr="009170A6" w14:paraId="29E54BCC" w14:textId="77777777" w:rsidTr="009170A6">
        <w:trPr>
          <w:trHeight w:val="300"/>
          <w:tblHeader/>
          <w:jc w:val="center"/>
        </w:trPr>
        <w:tc>
          <w:tcPr>
            <w:tcW w:w="6760" w:type="dxa"/>
            <w:shd w:val="clear" w:color="auto" w:fill="365F91" w:themeFill="accent1" w:themeFillShade="BF"/>
            <w:hideMark/>
          </w:tcPr>
          <w:p w14:paraId="170E23D1" w14:textId="77777777" w:rsidR="009170A6" w:rsidRPr="009170A6" w:rsidRDefault="009170A6" w:rsidP="009170A6">
            <w:pPr>
              <w:rPr>
                <w:rFonts w:ascii="Arial" w:hAnsi="Arial" w:cs="Arial"/>
                <w:b/>
                <w:bCs/>
                <w:color w:val="FFFFFF" w:themeColor="background1"/>
                <w:sz w:val="18"/>
                <w:szCs w:val="16"/>
                <w:lang w:eastAsia="es-MX"/>
              </w:rPr>
            </w:pPr>
            <w:bookmarkStart w:id="0" w:name="RANGE!B5"/>
            <w:r w:rsidRPr="009170A6">
              <w:rPr>
                <w:rFonts w:ascii="Arial" w:hAnsi="Arial" w:cs="Arial"/>
                <w:b/>
                <w:bCs/>
                <w:color w:val="FFFFFF" w:themeColor="background1"/>
                <w:sz w:val="18"/>
                <w:szCs w:val="16"/>
                <w:lang w:eastAsia="es-MX"/>
              </w:rPr>
              <w:t>Organismo Público Descentralizado</w:t>
            </w:r>
            <w:bookmarkEnd w:id="0"/>
          </w:p>
        </w:tc>
        <w:tc>
          <w:tcPr>
            <w:tcW w:w="2260" w:type="dxa"/>
            <w:shd w:val="clear" w:color="auto" w:fill="365F91" w:themeFill="accent1" w:themeFillShade="BF"/>
            <w:hideMark/>
          </w:tcPr>
          <w:p w14:paraId="1480BD27" w14:textId="77777777" w:rsidR="009170A6" w:rsidRPr="009170A6" w:rsidRDefault="009170A6" w:rsidP="009170A6">
            <w:pPr>
              <w:rPr>
                <w:rFonts w:ascii="Arial" w:hAnsi="Arial" w:cs="Arial"/>
                <w:b/>
                <w:bCs/>
                <w:color w:val="FFFFFF" w:themeColor="background1"/>
                <w:sz w:val="18"/>
                <w:szCs w:val="16"/>
                <w:lang w:eastAsia="es-MX"/>
              </w:rPr>
            </w:pPr>
            <w:r w:rsidRPr="009170A6">
              <w:rPr>
                <w:rFonts w:ascii="Arial" w:hAnsi="Arial" w:cs="Arial"/>
                <w:b/>
                <w:bCs/>
                <w:color w:val="FFFFFF" w:themeColor="background1"/>
                <w:sz w:val="18"/>
                <w:szCs w:val="16"/>
                <w:lang w:eastAsia="es-MX"/>
              </w:rPr>
              <w:t>Presupuesto Aprobado</w:t>
            </w:r>
          </w:p>
        </w:tc>
      </w:tr>
      <w:tr w:rsidR="009170A6" w:rsidRPr="009170A6" w14:paraId="53E3F97A" w14:textId="77777777" w:rsidTr="009170A6">
        <w:trPr>
          <w:trHeight w:val="300"/>
          <w:jc w:val="center"/>
        </w:trPr>
        <w:tc>
          <w:tcPr>
            <w:tcW w:w="6760" w:type="dxa"/>
            <w:noWrap/>
            <w:hideMark/>
          </w:tcPr>
          <w:p w14:paraId="5C99A7A6" w14:textId="77777777" w:rsidR="009170A6" w:rsidRPr="009170A6" w:rsidRDefault="009170A6">
            <w:pPr>
              <w:rPr>
                <w:rFonts w:ascii="Arial" w:hAnsi="Arial" w:cs="Arial"/>
                <w:b/>
                <w:bCs/>
                <w:sz w:val="16"/>
                <w:szCs w:val="16"/>
                <w:lang w:eastAsia="es-MX"/>
              </w:rPr>
            </w:pPr>
            <w:r w:rsidRPr="009170A6">
              <w:rPr>
                <w:rFonts w:ascii="Arial" w:hAnsi="Arial" w:cs="Arial"/>
                <w:b/>
                <w:bCs/>
                <w:sz w:val="16"/>
                <w:szCs w:val="16"/>
                <w:lang w:eastAsia="es-MX"/>
              </w:rPr>
              <w:t>316 SISTEMA DIF MUNICIPAL</w:t>
            </w:r>
          </w:p>
        </w:tc>
        <w:tc>
          <w:tcPr>
            <w:tcW w:w="2260" w:type="dxa"/>
            <w:noWrap/>
            <w:hideMark/>
          </w:tcPr>
          <w:p w14:paraId="0DC183A5" w14:textId="77777777" w:rsidR="009170A6" w:rsidRPr="009170A6" w:rsidRDefault="009170A6" w:rsidP="00E01C13">
            <w:pPr>
              <w:ind w:right="269"/>
              <w:jc w:val="right"/>
              <w:rPr>
                <w:rFonts w:ascii="Arial" w:hAnsi="Arial" w:cs="Arial"/>
                <w:b/>
                <w:bCs/>
                <w:sz w:val="16"/>
                <w:szCs w:val="16"/>
                <w:lang w:eastAsia="es-MX"/>
              </w:rPr>
            </w:pPr>
            <w:r w:rsidRPr="009170A6">
              <w:rPr>
                <w:rFonts w:ascii="Arial" w:hAnsi="Arial" w:cs="Arial"/>
                <w:b/>
                <w:bCs/>
                <w:sz w:val="16"/>
                <w:szCs w:val="16"/>
                <w:lang w:eastAsia="es-MX"/>
              </w:rPr>
              <w:t>$139,978,015.00</w:t>
            </w:r>
          </w:p>
        </w:tc>
      </w:tr>
      <w:tr w:rsidR="009170A6" w:rsidRPr="009170A6" w14:paraId="63C02C29" w14:textId="77777777" w:rsidTr="009170A6">
        <w:trPr>
          <w:trHeight w:val="300"/>
          <w:jc w:val="center"/>
        </w:trPr>
        <w:tc>
          <w:tcPr>
            <w:tcW w:w="6760" w:type="dxa"/>
            <w:noWrap/>
            <w:hideMark/>
          </w:tcPr>
          <w:p w14:paraId="6BE6A16C" w14:textId="77777777" w:rsidR="009170A6" w:rsidRPr="009170A6" w:rsidRDefault="009170A6">
            <w:pPr>
              <w:rPr>
                <w:rFonts w:ascii="Arial" w:hAnsi="Arial" w:cs="Arial"/>
                <w:sz w:val="16"/>
                <w:szCs w:val="16"/>
                <w:lang w:eastAsia="es-MX"/>
              </w:rPr>
            </w:pPr>
            <w:r w:rsidRPr="009170A6">
              <w:rPr>
                <w:rFonts w:ascii="Arial" w:hAnsi="Arial" w:cs="Arial"/>
                <w:sz w:val="16"/>
                <w:szCs w:val="16"/>
                <w:lang w:eastAsia="es-MX"/>
              </w:rPr>
              <w:t>1000 SERVICIOS PERSONALES</w:t>
            </w:r>
          </w:p>
        </w:tc>
        <w:tc>
          <w:tcPr>
            <w:tcW w:w="2260" w:type="dxa"/>
            <w:noWrap/>
            <w:hideMark/>
          </w:tcPr>
          <w:p w14:paraId="09CB9FDA" w14:textId="77777777" w:rsidR="009170A6" w:rsidRPr="009170A6" w:rsidRDefault="009170A6" w:rsidP="00E01C13">
            <w:pPr>
              <w:ind w:right="269"/>
              <w:jc w:val="right"/>
              <w:rPr>
                <w:rFonts w:ascii="Arial" w:hAnsi="Arial" w:cs="Arial"/>
                <w:sz w:val="16"/>
                <w:szCs w:val="16"/>
                <w:lang w:eastAsia="es-MX"/>
              </w:rPr>
            </w:pPr>
            <w:r w:rsidRPr="009170A6">
              <w:rPr>
                <w:rFonts w:ascii="Arial" w:hAnsi="Arial" w:cs="Arial"/>
                <w:sz w:val="16"/>
                <w:szCs w:val="16"/>
                <w:lang w:eastAsia="es-MX"/>
              </w:rPr>
              <w:t>82,354,736.00</w:t>
            </w:r>
          </w:p>
        </w:tc>
      </w:tr>
      <w:tr w:rsidR="009170A6" w:rsidRPr="009170A6" w14:paraId="01BC205A" w14:textId="77777777" w:rsidTr="009170A6">
        <w:trPr>
          <w:trHeight w:val="300"/>
          <w:jc w:val="center"/>
        </w:trPr>
        <w:tc>
          <w:tcPr>
            <w:tcW w:w="6760" w:type="dxa"/>
            <w:noWrap/>
            <w:hideMark/>
          </w:tcPr>
          <w:p w14:paraId="5E6B030D" w14:textId="77777777" w:rsidR="009170A6" w:rsidRPr="009170A6" w:rsidRDefault="009170A6">
            <w:pPr>
              <w:rPr>
                <w:rFonts w:ascii="Arial" w:hAnsi="Arial" w:cs="Arial"/>
                <w:sz w:val="16"/>
                <w:szCs w:val="16"/>
                <w:lang w:eastAsia="es-MX"/>
              </w:rPr>
            </w:pPr>
            <w:r w:rsidRPr="009170A6">
              <w:rPr>
                <w:rFonts w:ascii="Arial" w:hAnsi="Arial" w:cs="Arial"/>
                <w:sz w:val="16"/>
                <w:szCs w:val="16"/>
                <w:lang w:eastAsia="es-MX"/>
              </w:rPr>
              <w:t>2000 MATERIALES Y SUMINISTROS</w:t>
            </w:r>
          </w:p>
        </w:tc>
        <w:tc>
          <w:tcPr>
            <w:tcW w:w="2260" w:type="dxa"/>
            <w:noWrap/>
            <w:hideMark/>
          </w:tcPr>
          <w:p w14:paraId="4A60E19D" w14:textId="77777777" w:rsidR="009170A6" w:rsidRPr="009170A6" w:rsidRDefault="009170A6" w:rsidP="00E01C13">
            <w:pPr>
              <w:ind w:right="269"/>
              <w:jc w:val="right"/>
              <w:rPr>
                <w:rFonts w:ascii="Arial" w:hAnsi="Arial" w:cs="Arial"/>
                <w:sz w:val="16"/>
                <w:szCs w:val="16"/>
                <w:lang w:eastAsia="es-MX"/>
              </w:rPr>
            </w:pPr>
            <w:r w:rsidRPr="009170A6">
              <w:rPr>
                <w:rFonts w:ascii="Arial" w:hAnsi="Arial" w:cs="Arial"/>
                <w:sz w:val="16"/>
                <w:szCs w:val="16"/>
                <w:lang w:eastAsia="es-MX"/>
              </w:rPr>
              <w:t>11,993,037.00</w:t>
            </w:r>
          </w:p>
        </w:tc>
      </w:tr>
      <w:tr w:rsidR="009170A6" w:rsidRPr="009170A6" w14:paraId="62A73EAB" w14:textId="77777777" w:rsidTr="009170A6">
        <w:trPr>
          <w:trHeight w:val="300"/>
          <w:jc w:val="center"/>
        </w:trPr>
        <w:tc>
          <w:tcPr>
            <w:tcW w:w="6760" w:type="dxa"/>
            <w:noWrap/>
            <w:hideMark/>
          </w:tcPr>
          <w:p w14:paraId="2931C7C8" w14:textId="77777777" w:rsidR="009170A6" w:rsidRPr="009170A6" w:rsidRDefault="009170A6">
            <w:pPr>
              <w:rPr>
                <w:rFonts w:ascii="Arial" w:hAnsi="Arial" w:cs="Arial"/>
                <w:sz w:val="16"/>
                <w:szCs w:val="16"/>
                <w:lang w:eastAsia="es-MX"/>
              </w:rPr>
            </w:pPr>
            <w:r w:rsidRPr="009170A6">
              <w:rPr>
                <w:rFonts w:ascii="Arial" w:hAnsi="Arial" w:cs="Arial"/>
                <w:sz w:val="16"/>
                <w:szCs w:val="16"/>
                <w:lang w:eastAsia="es-MX"/>
              </w:rPr>
              <w:t>3000 SERVICIOS GENERALES</w:t>
            </w:r>
          </w:p>
        </w:tc>
        <w:tc>
          <w:tcPr>
            <w:tcW w:w="2260" w:type="dxa"/>
            <w:noWrap/>
            <w:hideMark/>
          </w:tcPr>
          <w:p w14:paraId="75CA0824" w14:textId="77777777" w:rsidR="009170A6" w:rsidRPr="009170A6" w:rsidRDefault="009170A6" w:rsidP="00E01C13">
            <w:pPr>
              <w:ind w:right="269"/>
              <w:jc w:val="right"/>
              <w:rPr>
                <w:rFonts w:ascii="Arial" w:hAnsi="Arial" w:cs="Arial"/>
                <w:sz w:val="16"/>
                <w:szCs w:val="16"/>
                <w:lang w:eastAsia="es-MX"/>
              </w:rPr>
            </w:pPr>
            <w:r w:rsidRPr="009170A6">
              <w:rPr>
                <w:rFonts w:ascii="Arial" w:hAnsi="Arial" w:cs="Arial"/>
                <w:sz w:val="16"/>
                <w:szCs w:val="16"/>
                <w:lang w:eastAsia="es-MX"/>
              </w:rPr>
              <w:t>38,907,323.00</w:t>
            </w:r>
          </w:p>
        </w:tc>
      </w:tr>
      <w:tr w:rsidR="009170A6" w:rsidRPr="009170A6" w14:paraId="0708E679" w14:textId="77777777" w:rsidTr="009170A6">
        <w:trPr>
          <w:trHeight w:val="300"/>
          <w:jc w:val="center"/>
        </w:trPr>
        <w:tc>
          <w:tcPr>
            <w:tcW w:w="6760" w:type="dxa"/>
            <w:noWrap/>
            <w:hideMark/>
          </w:tcPr>
          <w:p w14:paraId="451C0E0C" w14:textId="77777777" w:rsidR="009170A6" w:rsidRPr="009170A6" w:rsidRDefault="009170A6">
            <w:pPr>
              <w:rPr>
                <w:rFonts w:ascii="Arial" w:hAnsi="Arial" w:cs="Arial"/>
                <w:sz w:val="16"/>
                <w:szCs w:val="16"/>
                <w:lang w:eastAsia="es-MX"/>
              </w:rPr>
            </w:pPr>
            <w:r w:rsidRPr="009170A6">
              <w:rPr>
                <w:rFonts w:ascii="Arial" w:hAnsi="Arial" w:cs="Arial"/>
                <w:sz w:val="16"/>
                <w:szCs w:val="16"/>
                <w:lang w:eastAsia="es-MX"/>
              </w:rPr>
              <w:t>4000 TRANSFERENCIAS, ASIGNACIONES, SUBSIDIOS Y OTRAS AYUDAS</w:t>
            </w:r>
          </w:p>
        </w:tc>
        <w:tc>
          <w:tcPr>
            <w:tcW w:w="2260" w:type="dxa"/>
            <w:noWrap/>
            <w:hideMark/>
          </w:tcPr>
          <w:p w14:paraId="6053B9B9" w14:textId="77777777" w:rsidR="009170A6" w:rsidRPr="009170A6" w:rsidRDefault="009170A6" w:rsidP="00E01C13">
            <w:pPr>
              <w:ind w:right="269"/>
              <w:jc w:val="right"/>
              <w:rPr>
                <w:rFonts w:ascii="Arial" w:hAnsi="Arial" w:cs="Arial"/>
                <w:sz w:val="16"/>
                <w:szCs w:val="16"/>
                <w:lang w:eastAsia="es-MX"/>
              </w:rPr>
            </w:pPr>
            <w:r w:rsidRPr="009170A6">
              <w:rPr>
                <w:rFonts w:ascii="Arial" w:hAnsi="Arial" w:cs="Arial"/>
                <w:sz w:val="16"/>
                <w:szCs w:val="16"/>
                <w:lang w:eastAsia="es-MX"/>
              </w:rPr>
              <w:t>1,213,048.00</w:t>
            </w:r>
          </w:p>
        </w:tc>
      </w:tr>
      <w:tr w:rsidR="009170A6" w:rsidRPr="009170A6" w14:paraId="028DB63D" w14:textId="77777777" w:rsidTr="009170A6">
        <w:trPr>
          <w:trHeight w:val="300"/>
          <w:jc w:val="center"/>
        </w:trPr>
        <w:tc>
          <w:tcPr>
            <w:tcW w:w="6760" w:type="dxa"/>
            <w:noWrap/>
            <w:hideMark/>
          </w:tcPr>
          <w:p w14:paraId="7B7E5186" w14:textId="77777777" w:rsidR="009170A6" w:rsidRPr="009170A6" w:rsidRDefault="009170A6">
            <w:pPr>
              <w:rPr>
                <w:rFonts w:ascii="Arial" w:hAnsi="Arial" w:cs="Arial"/>
                <w:sz w:val="16"/>
                <w:szCs w:val="16"/>
                <w:lang w:eastAsia="es-MX"/>
              </w:rPr>
            </w:pPr>
            <w:r w:rsidRPr="009170A6">
              <w:rPr>
                <w:rFonts w:ascii="Arial" w:hAnsi="Arial" w:cs="Arial"/>
                <w:sz w:val="16"/>
                <w:szCs w:val="16"/>
                <w:lang w:eastAsia="es-MX"/>
              </w:rPr>
              <w:t>5000 BIENES MUEBLES, INMUEBLES E INTANGIBLES</w:t>
            </w:r>
          </w:p>
        </w:tc>
        <w:tc>
          <w:tcPr>
            <w:tcW w:w="2260" w:type="dxa"/>
            <w:noWrap/>
            <w:hideMark/>
          </w:tcPr>
          <w:p w14:paraId="380A69E8" w14:textId="77777777" w:rsidR="009170A6" w:rsidRPr="009170A6" w:rsidRDefault="009170A6" w:rsidP="00E01C13">
            <w:pPr>
              <w:ind w:right="269"/>
              <w:jc w:val="right"/>
              <w:rPr>
                <w:rFonts w:ascii="Arial" w:hAnsi="Arial" w:cs="Arial"/>
                <w:sz w:val="16"/>
                <w:szCs w:val="16"/>
                <w:lang w:eastAsia="es-MX"/>
              </w:rPr>
            </w:pPr>
            <w:r w:rsidRPr="009170A6">
              <w:rPr>
                <w:rFonts w:ascii="Arial" w:hAnsi="Arial" w:cs="Arial"/>
                <w:sz w:val="16"/>
                <w:szCs w:val="16"/>
                <w:lang w:eastAsia="es-MX"/>
              </w:rPr>
              <w:t>5,509,871.00</w:t>
            </w:r>
          </w:p>
        </w:tc>
      </w:tr>
      <w:tr w:rsidR="009170A6" w:rsidRPr="009170A6" w14:paraId="32A97755" w14:textId="77777777" w:rsidTr="009170A6">
        <w:trPr>
          <w:trHeight w:val="300"/>
          <w:jc w:val="center"/>
        </w:trPr>
        <w:tc>
          <w:tcPr>
            <w:tcW w:w="6760" w:type="dxa"/>
            <w:noWrap/>
            <w:hideMark/>
          </w:tcPr>
          <w:p w14:paraId="1194E42E" w14:textId="77777777" w:rsidR="009170A6" w:rsidRPr="009170A6" w:rsidRDefault="009170A6">
            <w:pPr>
              <w:rPr>
                <w:rFonts w:ascii="Arial" w:hAnsi="Arial" w:cs="Arial"/>
                <w:b/>
                <w:bCs/>
                <w:sz w:val="16"/>
                <w:szCs w:val="16"/>
                <w:lang w:eastAsia="es-MX"/>
              </w:rPr>
            </w:pPr>
            <w:r w:rsidRPr="009170A6">
              <w:rPr>
                <w:rFonts w:ascii="Arial" w:hAnsi="Arial" w:cs="Arial"/>
                <w:b/>
                <w:bCs/>
                <w:sz w:val="16"/>
                <w:szCs w:val="16"/>
                <w:lang w:eastAsia="es-MX"/>
              </w:rPr>
              <w:t>317 ORGANISMO OPERADOR DEL SERVICIO DE LIMPIA</w:t>
            </w:r>
          </w:p>
        </w:tc>
        <w:tc>
          <w:tcPr>
            <w:tcW w:w="2260" w:type="dxa"/>
            <w:noWrap/>
            <w:hideMark/>
          </w:tcPr>
          <w:p w14:paraId="18027E06" w14:textId="77777777" w:rsidR="009170A6" w:rsidRPr="009170A6" w:rsidRDefault="009170A6" w:rsidP="00E01C13">
            <w:pPr>
              <w:ind w:right="269"/>
              <w:jc w:val="right"/>
              <w:rPr>
                <w:rFonts w:ascii="Arial" w:hAnsi="Arial" w:cs="Arial"/>
                <w:b/>
                <w:bCs/>
                <w:sz w:val="16"/>
                <w:szCs w:val="16"/>
                <w:lang w:eastAsia="es-MX"/>
              </w:rPr>
            </w:pPr>
            <w:r w:rsidRPr="009170A6">
              <w:rPr>
                <w:rFonts w:ascii="Arial" w:hAnsi="Arial" w:cs="Arial"/>
                <w:b/>
                <w:bCs/>
                <w:sz w:val="16"/>
                <w:szCs w:val="16"/>
                <w:lang w:eastAsia="es-MX"/>
              </w:rPr>
              <w:t>$376,214,071.00</w:t>
            </w:r>
          </w:p>
        </w:tc>
      </w:tr>
      <w:tr w:rsidR="009170A6" w:rsidRPr="009170A6" w14:paraId="6FE259F4" w14:textId="77777777" w:rsidTr="009170A6">
        <w:trPr>
          <w:trHeight w:val="300"/>
          <w:jc w:val="center"/>
        </w:trPr>
        <w:tc>
          <w:tcPr>
            <w:tcW w:w="6760" w:type="dxa"/>
            <w:noWrap/>
            <w:hideMark/>
          </w:tcPr>
          <w:p w14:paraId="2A53D8D6" w14:textId="77777777" w:rsidR="009170A6" w:rsidRPr="009170A6" w:rsidRDefault="009170A6">
            <w:pPr>
              <w:rPr>
                <w:rFonts w:ascii="Arial" w:hAnsi="Arial" w:cs="Arial"/>
                <w:sz w:val="16"/>
                <w:szCs w:val="16"/>
                <w:lang w:eastAsia="es-MX"/>
              </w:rPr>
            </w:pPr>
            <w:r w:rsidRPr="009170A6">
              <w:rPr>
                <w:rFonts w:ascii="Arial" w:hAnsi="Arial" w:cs="Arial"/>
                <w:sz w:val="16"/>
                <w:szCs w:val="16"/>
                <w:lang w:eastAsia="es-MX"/>
              </w:rPr>
              <w:t>1000 SERVICIOS PERSONALES</w:t>
            </w:r>
          </w:p>
        </w:tc>
        <w:tc>
          <w:tcPr>
            <w:tcW w:w="2260" w:type="dxa"/>
            <w:noWrap/>
            <w:hideMark/>
          </w:tcPr>
          <w:p w14:paraId="6DB2653A" w14:textId="77777777" w:rsidR="009170A6" w:rsidRPr="009170A6" w:rsidRDefault="009170A6" w:rsidP="00E01C13">
            <w:pPr>
              <w:ind w:right="269"/>
              <w:jc w:val="right"/>
              <w:rPr>
                <w:rFonts w:ascii="Arial" w:hAnsi="Arial" w:cs="Arial"/>
                <w:sz w:val="16"/>
                <w:szCs w:val="16"/>
                <w:lang w:eastAsia="es-MX"/>
              </w:rPr>
            </w:pPr>
            <w:r w:rsidRPr="009170A6">
              <w:rPr>
                <w:rFonts w:ascii="Arial" w:hAnsi="Arial" w:cs="Arial"/>
                <w:sz w:val="16"/>
                <w:szCs w:val="16"/>
                <w:lang w:eastAsia="es-MX"/>
              </w:rPr>
              <w:t>123,608,465.00</w:t>
            </w:r>
          </w:p>
        </w:tc>
      </w:tr>
      <w:tr w:rsidR="009170A6" w:rsidRPr="009170A6" w14:paraId="3BFDF055" w14:textId="77777777" w:rsidTr="009170A6">
        <w:trPr>
          <w:trHeight w:val="300"/>
          <w:jc w:val="center"/>
        </w:trPr>
        <w:tc>
          <w:tcPr>
            <w:tcW w:w="6760" w:type="dxa"/>
            <w:noWrap/>
            <w:hideMark/>
          </w:tcPr>
          <w:p w14:paraId="59A1D775" w14:textId="77777777" w:rsidR="009170A6" w:rsidRPr="009170A6" w:rsidRDefault="009170A6">
            <w:pPr>
              <w:rPr>
                <w:rFonts w:ascii="Arial" w:hAnsi="Arial" w:cs="Arial"/>
                <w:sz w:val="16"/>
                <w:szCs w:val="16"/>
                <w:lang w:eastAsia="es-MX"/>
              </w:rPr>
            </w:pPr>
            <w:r w:rsidRPr="009170A6">
              <w:rPr>
                <w:rFonts w:ascii="Arial" w:hAnsi="Arial" w:cs="Arial"/>
                <w:sz w:val="16"/>
                <w:szCs w:val="16"/>
                <w:lang w:eastAsia="es-MX"/>
              </w:rPr>
              <w:t>2000 MATERIALES Y SUMINISTROS</w:t>
            </w:r>
          </w:p>
        </w:tc>
        <w:tc>
          <w:tcPr>
            <w:tcW w:w="2260" w:type="dxa"/>
            <w:noWrap/>
            <w:hideMark/>
          </w:tcPr>
          <w:p w14:paraId="30D37A0C" w14:textId="77777777" w:rsidR="009170A6" w:rsidRPr="009170A6" w:rsidRDefault="009170A6" w:rsidP="00E01C13">
            <w:pPr>
              <w:ind w:right="269"/>
              <w:jc w:val="right"/>
              <w:rPr>
                <w:rFonts w:ascii="Arial" w:hAnsi="Arial" w:cs="Arial"/>
                <w:sz w:val="16"/>
                <w:szCs w:val="16"/>
                <w:lang w:eastAsia="es-MX"/>
              </w:rPr>
            </w:pPr>
            <w:r w:rsidRPr="009170A6">
              <w:rPr>
                <w:rFonts w:ascii="Arial" w:hAnsi="Arial" w:cs="Arial"/>
                <w:sz w:val="16"/>
                <w:szCs w:val="16"/>
                <w:lang w:eastAsia="es-MX"/>
              </w:rPr>
              <w:t>11,701,169.00</w:t>
            </w:r>
          </w:p>
        </w:tc>
      </w:tr>
      <w:tr w:rsidR="009170A6" w:rsidRPr="009170A6" w14:paraId="07C7074F" w14:textId="77777777" w:rsidTr="009170A6">
        <w:trPr>
          <w:trHeight w:val="300"/>
          <w:jc w:val="center"/>
        </w:trPr>
        <w:tc>
          <w:tcPr>
            <w:tcW w:w="6760" w:type="dxa"/>
            <w:noWrap/>
            <w:hideMark/>
          </w:tcPr>
          <w:p w14:paraId="17F9BBC8" w14:textId="77777777" w:rsidR="009170A6" w:rsidRPr="009170A6" w:rsidRDefault="009170A6">
            <w:pPr>
              <w:rPr>
                <w:rFonts w:ascii="Arial" w:hAnsi="Arial" w:cs="Arial"/>
                <w:sz w:val="16"/>
                <w:szCs w:val="16"/>
                <w:lang w:eastAsia="es-MX"/>
              </w:rPr>
            </w:pPr>
            <w:r w:rsidRPr="009170A6">
              <w:rPr>
                <w:rFonts w:ascii="Arial" w:hAnsi="Arial" w:cs="Arial"/>
                <w:sz w:val="16"/>
                <w:szCs w:val="16"/>
                <w:lang w:eastAsia="es-MX"/>
              </w:rPr>
              <w:t>3000 SERVICIOS GENERALES</w:t>
            </w:r>
          </w:p>
        </w:tc>
        <w:tc>
          <w:tcPr>
            <w:tcW w:w="2260" w:type="dxa"/>
            <w:noWrap/>
            <w:hideMark/>
          </w:tcPr>
          <w:p w14:paraId="62A5A565" w14:textId="77777777" w:rsidR="009170A6" w:rsidRPr="009170A6" w:rsidRDefault="009170A6" w:rsidP="00E01C13">
            <w:pPr>
              <w:ind w:right="269"/>
              <w:jc w:val="right"/>
              <w:rPr>
                <w:rFonts w:ascii="Arial" w:hAnsi="Arial" w:cs="Arial"/>
                <w:sz w:val="16"/>
                <w:szCs w:val="16"/>
                <w:lang w:eastAsia="es-MX"/>
              </w:rPr>
            </w:pPr>
            <w:r w:rsidRPr="009170A6">
              <w:rPr>
                <w:rFonts w:ascii="Arial" w:hAnsi="Arial" w:cs="Arial"/>
                <w:sz w:val="16"/>
                <w:szCs w:val="16"/>
                <w:lang w:eastAsia="es-MX"/>
              </w:rPr>
              <w:t>240,154,437.00</w:t>
            </w:r>
          </w:p>
        </w:tc>
      </w:tr>
      <w:tr w:rsidR="009170A6" w:rsidRPr="009170A6" w14:paraId="7C45E514" w14:textId="77777777" w:rsidTr="009170A6">
        <w:trPr>
          <w:trHeight w:val="300"/>
          <w:jc w:val="center"/>
        </w:trPr>
        <w:tc>
          <w:tcPr>
            <w:tcW w:w="6760" w:type="dxa"/>
            <w:noWrap/>
            <w:hideMark/>
          </w:tcPr>
          <w:p w14:paraId="79701F96" w14:textId="77777777" w:rsidR="009170A6" w:rsidRPr="009170A6" w:rsidRDefault="009170A6">
            <w:pPr>
              <w:rPr>
                <w:rFonts w:ascii="Arial" w:hAnsi="Arial" w:cs="Arial"/>
                <w:sz w:val="16"/>
                <w:szCs w:val="16"/>
                <w:lang w:eastAsia="es-MX"/>
              </w:rPr>
            </w:pPr>
            <w:r w:rsidRPr="009170A6">
              <w:rPr>
                <w:rFonts w:ascii="Arial" w:hAnsi="Arial" w:cs="Arial"/>
                <w:sz w:val="16"/>
                <w:szCs w:val="16"/>
                <w:lang w:eastAsia="es-MX"/>
              </w:rPr>
              <w:t>5000 BIENES MUEBLES E INMUEBLES E INTANGIBLES</w:t>
            </w:r>
          </w:p>
        </w:tc>
        <w:tc>
          <w:tcPr>
            <w:tcW w:w="2260" w:type="dxa"/>
            <w:noWrap/>
            <w:hideMark/>
          </w:tcPr>
          <w:p w14:paraId="5D78BF0B" w14:textId="77777777" w:rsidR="009170A6" w:rsidRPr="009170A6" w:rsidRDefault="009170A6" w:rsidP="00E01C13">
            <w:pPr>
              <w:ind w:right="269"/>
              <w:jc w:val="right"/>
              <w:rPr>
                <w:rFonts w:ascii="Arial" w:hAnsi="Arial" w:cs="Arial"/>
                <w:sz w:val="16"/>
                <w:szCs w:val="16"/>
                <w:lang w:eastAsia="es-MX"/>
              </w:rPr>
            </w:pPr>
            <w:r w:rsidRPr="009170A6">
              <w:rPr>
                <w:rFonts w:ascii="Arial" w:hAnsi="Arial" w:cs="Arial"/>
                <w:sz w:val="16"/>
                <w:szCs w:val="16"/>
                <w:lang w:eastAsia="es-MX"/>
              </w:rPr>
              <w:t>750,000.00</w:t>
            </w:r>
          </w:p>
        </w:tc>
      </w:tr>
      <w:tr w:rsidR="009170A6" w:rsidRPr="009170A6" w14:paraId="3E153FDD" w14:textId="77777777" w:rsidTr="009170A6">
        <w:trPr>
          <w:trHeight w:val="300"/>
          <w:jc w:val="center"/>
        </w:trPr>
        <w:tc>
          <w:tcPr>
            <w:tcW w:w="6760" w:type="dxa"/>
            <w:noWrap/>
            <w:hideMark/>
          </w:tcPr>
          <w:p w14:paraId="20723989" w14:textId="77777777" w:rsidR="009170A6" w:rsidRPr="009170A6" w:rsidRDefault="009170A6">
            <w:pPr>
              <w:rPr>
                <w:rFonts w:ascii="Arial" w:hAnsi="Arial" w:cs="Arial"/>
                <w:b/>
                <w:bCs/>
                <w:sz w:val="16"/>
                <w:szCs w:val="16"/>
                <w:lang w:eastAsia="es-MX"/>
              </w:rPr>
            </w:pPr>
            <w:r w:rsidRPr="009170A6">
              <w:rPr>
                <w:rFonts w:ascii="Arial" w:hAnsi="Arial" w:cs="Arial"/>
                <w:b/>
                <w:bCs/>
                <w:sz w:val="16"/>
                <w:szCs w:val="16"/>
                <w:lang w:eastAsia="es-MX"/>
              </w:rPr>
              <w:t>318 INSTITUTO MPAL. DE ARTE Y CULTURA DE PUE.</w:t>
            </w:r>
          </w:p>
        </w:tc>
        <w:tc>
          <w:tcPr>
            <w:tcW w:w="2260" w:type="dxa"/>
            <w:noWrap/>
            <w:hideMark/>
          </w:tcPr>
          <w:p w14:paraId="59160D9E" w14:textId="77777777" w:rsidR="009170A6" w:rsidRPr="009170A6" w:rsidRDefault="009170A6" w:rsidP="00E01C13">
            <w:pPr>
              <w:ind w:right="269"/>
              <w:jc w:val="right"/>
              <w:rPr>
                <w:rFonts w:ascii="Arial" w:hAnsi="Arial" w:cs="Arial"/>
                <w:b/>
                <w:bCs/>
                <w:sz w:val="16"/>
                <w:szCs w:val="16"/>
                <w:lang w:eastAsia="es-MX"/>
              </w:rPr>
            </w:pPr>
            <w:r w:rsidRPr="009170A6">
              <w:rPr>
                <w:rFonts w:ascii="Arial" w:hAnsi="Arial" w:cs="Arial"/>
                <w:b/>
                <w:bCs/>
                <w:sz w:val="16"/>
                <w:szCs w:val="16"/>
                <w:lang w:eastAsia="es-MX"/>
              </w:rPr>
              <w:t>$29,733,729.00</w:t>
            </w:r>
          </w:p>
        </w:tc>
      </w:tr>
      <w:tr w:rsidR="009170A6" w:rsidRPr="009170A6" w14:paraId="649093C7" w14:textId="77777777" w:rsidTr="009170A6">
        <w:trPr>
          <w:trHeight w:val="300"/>
          <w:jc w:val="center"/>
        </w:trPr>
        <w:tc>
          <w:tcPr>
            <w:tcW w:w="6760" w:type="dxa"/>
            <w:noWrap/>
            <w:hideMark/>
          </w:tcPr>
          <w:p w14:paraId="503FD67A" w14:textId="77777777" w:rsidR="009170A6" w:rsidRPr="009170A6" w:rsidRDefault="009170A6">
            <w:pPr>
              <w:rPr>
                <w:rFonts w:ascii="Arial" w:hAnsi="Arial" w:cs="Arial"/>
                <w:sz w:val="16"/>
                <w:szCs w:val="16"/>
                <w:lang w:eastAsia="es-MX"/>
              </w:rPr>
            </w:pPr>
            <w:r w:rsidRPr="009170A6">
              <w:rPr>
                <w:rFonts w:ascii="Arial" w:hAnsi="Arial" w:cs="Arial"/>
                <w:sz w:val="16"/>
                <w:szCs w:val="16"/>
                <w:lang w:eastAsia="es-MX"/>
              </w:rPr>
              <w:t>1000 SERVICIOS PERSONALES</w:t>
            </w:r>
          </w:p>
        </w:tc>
        <w:tc>
          <w:tcPr>
            <w:tcW w:w="2260" w:type="dxa"/>
            <w:noWrap/>
            <w:hideMark/>
          </w:tcPr>
          <w:p w14:paraId="3C13F451" w14:textId="77777777" w:rsidR="009170A6" w:rsidRPr="009170A6" w:rsidRDefault="009170A6" w:rsidP="00E01C13">
            <w:pPr>
              <w:ind w:right="269"/>
              <w:jc w:val="right"/>
              <w:rPr>
                <w:rFonts w:ascii="Arial" w:hAnsi="Arial" w:cs="Arial"/>
                <w:sz w:val="16"/>
                <w:szCs w:val="16"/>
                <w:lang w:eastAsia="es-MX"/>
              </w:rPr>
            </w:pPr>
            <w:r w:rsidRPr="009170A6">
              <w:rPr>
                <w:rFonts w:ascii="Arial" w:hAnsi="Arial" w:cs="Arial"/>
                <w:sz w:val="16"/>
                <w:szCs w:val="16"/>
                <w:lang w:eastAsia="es-MX"/>
              </w:rPr>
              <w:t>14,806,660.00</w:t>
            </w:r>
          </w:p>
        </w:tc>
      </w:tr>
      <w:tr w:rsidR="009170A6" w:rsidRPr="009170A6" w14:paraId="14611D6F" w14:textId="77777777" w:rsidTr="009170A6">
        <w:trPr>
          <w:trHeight w:val="300"/>
          <w:jc w:val="center"/>
        </w:trPr>
        <w:tc>
          <w:tcPr>
            <w:tcW w:w="6760" w:type="dxa"/>
            <w:noWrap/>
            <w:hideMark/>
          </w:tcPr>
          <w:p w14:paraId="198216A8" w14:textId="77777777" w:rsidR="009170A6" w:rsidRPr="009170A6" w:rsidRDefault="009170A6">
            <w:pPr>
              <w:rPr>
                <w:rFonts w:ascii="Arial" w:hAnsi="Arial" w:cs="Arial"/>
                <w:sz w:val="16"/>
                <w:szCs w:val="16"/>
                <w:lang w:eastAsia="es-MX"/>
              </w:rPr>
            </w:pPr>
            <w:r w:rsidRPr="009170A6">
              <w:rPr>
                <w:rFonts w:ascii="Arial" w:hAnsi="Arial" w:cs="Arial"/>
                <w:sz w:val="16"/>
                <w:szCs w:val="16"/>
                <w:lang w:eastAsia="es-MX"/>
              </w:rPr>
              <w:t>2000 MATERIALES Y SUMINISTROS</w:t>
            </w:r>
          </w:p>
        </w:tc>
        <w:tc>
          <w:tcPr>
            <w:tcW w:w="2260" w:type="dxa"/>
            <w:noWrap/>
            <w:hideMark/>
          </w:tcPr>
          <w:p w14:paraId="2EABEAF2" w14:textId="77777777" w:rsidR="009170A6" w:rsidRPr="009170A6" w:rsidRDefault="009170A6" w:rsidP="00E01C13">
            <w:pPr>
              <w:ind w:right="269"/>
              <w:jc w:val="right"/>
              <w:rPr>
                <w:rFonts w:ascii="Arial" w:hAnsi="Arial" w:cs="Arial"/>
                <w:sz w:val="16"/>
                <w:szCs w:val="16"/>
                <w:lang w:eastAsia="es-MX"/>
              </w:rPr>
            </w:pPr>
            <w:r w:rsidRPr="009170A6">
              <w:rPr>
                <w:rFonts w:ascii="Arial" w:hAnsi="Arial" w:cs="Arial"/>
                <w:sz w:val="16"/>
                <w:szCs w:val="16"/>
                <w:lang w:eastAsia="es-MX"/>
              </w:rPr>
              <w:t>1,892,164.00</w:t>
            </w:r>
          </w:p>
        </w:tc>
      </w:tr>
      <w:tr w:rsidR="009170A6" w:rsidRPr="009170A6" w14:paraId="6EB6EC3B" w14:textId="77777777" w:rsidTr="009170A6">
        <w:trPr>
          <w:trHeight w:val="300"/>
          <w:jc w:val="center"/>
        </w:trPr>
        <w:tc>
          <w:tcPr>
            <w:tcW w:w="6760" w:type="dxa"/>
            <w:noWrap/>
            <w:hideMark/>
          </w:tcPr>
          <w:p w14:paraId="6CB2E4CB" w14:textId="77777777" w:rsidR="009170A6" w:rsidRPr="009170A6" w:rsidRDefault="009170A6">
            <w:pPr>
              <w:rPr>
                <w:rFonts w:ascii="Arial" w:hAnsi="Arial" w:cs="Arial"/>
                <w:sz w:val="16"/>
                <w:szCs w:val="16"/>
                <w:lang w:eastAsia="es-MX"/>
              </w:rPr>
            </w:pPr>
            <w:r w:rsidRPr="009170A6">
              <w:rPr>
                <w:rFonts w:ascii="Arial" w:hAnsi="Arial" w:cs="Arial"/>
                <w:sz w:val="16"/>
                <w:szCs w:val="16"/>
                <w:lang w:eastAsia="es-MX"/>
              </w:rPr>
              <w:t>3000 SERVICIOS GENERALES</w:t>
            </w:r>
          </w:p>
        </w:tc>
        <w:tc>
          <w:tcPr>
            <w:tcW w:w="2260" w:type="dxa"/>
            <w:noWrap/>
            <w:hideMark/>
          </w:tcPr>
          <w:p w14:paraId="260025CD" w14:textId="77777777" w:rsidR="009170A6" w:rsidRPr="009170A6" w:rsidRDefault="009170A6" w:rsidP="00E01C13">
            <w:pPr>
              <w:ind w:right="269"/>
              <w:jc w:val="right"/>
              <w:rPr>
                <w:rFonts w:ascii="Arial" w:hAnsi="Arial" w:cs="Arial"/>
                <w:sz w:val="16"/>
                <w:szCs w:val="16"/>
                <w:lang w:eastAsia="es-MX"/>
              </w:rPr>
            </w:pPr>
            <w:r w:rsidRPr="009170A6">
              <w:rPr>
                <w:rFonts w:ascii="Arial" w:hAnsi="Arial" w:cs="Arial"/>
                <w:sz w:val="16"/>
                <w:szCs w:val="16"/>
                <w:lang w:eastAsia="es-MX"/>
              </w:rPr>
              <w:t>11,214,340.00</w:t>
            </w:r>
          </w:p>
        </w:tc>
      </w:tr>
      <w:tr w:rsidR="009170A6" w:rsidRPr="009170A6" w14:paraId="7D7C0D86" w14:textId="77777777" w:rsidTr="009170A6">
        <w:trPr>
          <w:trHeight w:val="300"/>
          <w:jc w:val="center"/>
        </w:trPr>
        <w:tc>
          <w:tcPr>
            <w:tcW w:w="6760" w:type="dxa"/>
            <w:noWrap/>
            <w:hideMark/>
          </w:tcPr>
          <w:p w14:paraId="7A918D90" w14:textId="77777777" w:rsidR="009170A6" w:rsidRPr="009170A6" w:rsidRDefault="009170A6">
            <w:pPr>
              <w:rPr>
                <w:rFonts w:ascii="Arial" w:hAnsi="Arial" w:cs="Arial"/>
                <w:sz w:val="16"/>
                <w:szCs w:val="16"/>
                <w:lang w:eastAsia="es-MX"/>
              </w:rPr>
            </w:pPr>
            <w:r w:rsidRPr="009170A6">
              <w:rPr>
                <w:rFonts w:ascii="Arial" w:hAnsi="Arial" w:cs="Arial"/>
                <w:sz w:val="16"/>
                <w:szCs w:val="16"/>
                <w:lang w:eastAsia="es-MX"/>
              </w:rPr>
              <w:t>4000 TRANSFERENCIAS, ASIGNACIONES, SUBSIDIOS Y OTRAS AYUDAS</w:t>
            </w:r>
          </w:p>
        </w:tc>
        <w:tc>
          <w:tcPr>
            <w:tcW w:w="2260" w:type="dxa"/>
            <w:noWrap/>
            <w:hideMark/>
          </w:tcPr>
          <w:p w14:paraId="3CF0D083" w14:textId="77777777" w:rsidR="009170A6" w:rsidRPr="009170A6" w:rsidRDefault="009170A6" w:rsidP="00E01C13">
            <w:pPr>
              <w:ind w:right="269"/>
              <w:jc w:val="right"/>
              <w:rPr>
                <w:rFonts w:ascii="Arial" w:hAnsi="Arial" w:cs="Arial"/>
                <w:sz w:val="16"/>
                <w:szCs w:val="16"/>
                <w:lang w:eastAsia="es-MX"/>
              </w:rPr>
            </w:pPr>
            <w:r w:rsidRPr="009170A6">
              <w:rPr>
                <w:rFonts w:ascii="Arial" w:hAnsi="Arial" w:cs="Arial"/>
                <w:sz w:val="16"/>
                <w:szCs w:val="16"/>
                <w:lang w:eastAsia="es-MX"/>
              </w:rPr>
              <w:t>1,400,000.00</w:t>
            </w:r>
          </w:p>
        </w:tc>
      </w:tr>
      <w:tr w:rsidR="009170A6" w:rsidRPr="009170A6" w14:paraId="228FEA2B" w14:textId="77777777" w:rsidTr="009170A6">
        <w:trPr>
          <w:trHeight w:val="300"/>
          <w:jc w:val="center"/>
        </w:trPr>
        <w:tc>
          <w:tcPr>
            <w:tcW w:w="6760" w:type="dxa"/>
            <w:noWrap/>
            <w:hideMark/>
          </w:tcPr>
          <w:p w14:paraId="1B1FC904" w14:textId="77777777" w:rsidR="009170A6" w:rsidRPr="009170A6" w:rsidRDefault="009170A6">
            <w:pPr>
              <w:rPr>
                <w:rFonts w:ascii="Arial" w:hAnsi="Arial" w:cs="Arial"/>
                <w:sz w:val="16"/>
                <w:szCs w:val="16"/>
                <w:lang w:eastAsia="es-MX"/>
              </w:rPr>
            </w:pPr>
            <w:r w:rsidRPr="009170A6">
              <w:rPr>
                <w:rFonts w:ascii="Arial" w:hAnsi="Arial" w:cs="Arial"/>
                <w:sz w:val="16"/>
                <w:szCs w:val="16"/>
                <w:lang w:eastAsia="es-MX"/>
              </w:rPr>
              <w:t>5000 BIENES MUEBLES, INMUEBLES E INTANGIBLES</w:t>
            </w:r>
          </w:p>
        </w:tc>
        <w:tc>
          <w:tcPr>
            <w:tcW w:w="2260" w:type="dxa"/>
            <w:noWrap/>
            <w:hideMark/>
          </w:tcPr>
          <w:p w14:paraId="2D6F5155" w14:textId="77777777" w:rsidR="009170A6" w:rsidRPr="009170A6" w:rsidRDefault="009170A6" w:rsidP="00E01C13">
            <w:pPr>
              <w:ind w:right="269"/>
              <w:jc w:val="right"/>
              <w:rPr>
                <w:rFonts w:ascii="Arial" w:hAnsi="Arial" w:cs="Arial"/>
                <w:sz w:val="16"/>
                <w:szCs w:val="16"/>
                <w:lang w:eastAsia="es-MX"/>
              </w:rPr>
            </w:pPr>
            <w:r w:rsidRPr="009170A6">
              <w:rPr>
                <w:rFonts w:ascii="Arial" w:hAnsi="Arial" w:cs="Arial"/>
                <w:sz w:val="16"/>
                <w:szCs w:val="16"/>
                <w:lang w:eastAsia="es-MX"/>
              </w:rPr>
              <w:t>420,565.00</w:t>
            </w:r>
          </w:p>
        </w:tc>
      </w:tr>
      <w:tr w:rsidR="009170A6" w:rsidRPr="009170A6" w14:paraId="51E6390D" w14:textId="77777777" w:rsidTr="009170A6">
        <w:trPr>
          <w:trHeight w:val="300"/>
          <w:jc w:val="center"/>
        </w:trPr>
        <w:tc>
          <w:tcPr>
            <w:tcW w:w="6760" w:type="dxa"/>
            <w:noWrap/>
            <w:hideMark/>
          </w:tcPr>
          <w:p w14:paraId="0617479F" w14:textId="77777777" w:rsidR="009170A6" w:rsidRPr="009170A6" w:rsidRDefault="009170A6">
            <w:pPr>
              <w:rPr>
                <w:rFonts w:ascii="Arial" w:hAnsi="Arial" w:cs="Arial"/>
                <w:b/>
                <w:bCs/>
                <w:sz w:val="16"/>
                <w:szCs w:val="16"/>
                <w:lang w:eastAsia="es-MX"/>
              </w:rPr>
            </w:pPr>
            <w:r w:rsidRPr="009170A6">
              <w:rPr>
                <w:rFonts w:ascii="Arial" w:hAnsi="Arial" w:cs="Arial"/>
                <w:b/>
                <w:bCs/>
                <w:sz w:val="16"/>
                <w:szCs w:val="16"/>
                <w:lang w:eastAsia="es-MX"/>
              </w:rPr>
              <w:t>319 INSTITUTO MUNICIPAL DE PLANEACIÓN</w:t>
            </w:r>
          </w:p>
        </w:tc>
        <w:tc>
          <w:tcPr>
            <w:tcW w:w="2260" w:type="dxa"/>
            <w:noWrap/>
            <w:hideMark/>
          </w:tcPr>
          <w:p w14:paraId="462343A0" w14:textId="77777777" w:rsidR="009170A6" w:rsidRPr="009170A6" w:rsidRDefault="009170A6" w:rsidP="00E01C13">
            <w:pPr>
              <w:ind w:right="269"/>
              <w:jc w:val="right"/>
              <w:rPr>
                <w:rFonts w:ascii="Arial" w:hAnsi="Arial" w:cs="Arial"/>
                <w:b/>
                <w:bCs/>
                <w:sz w:val="16"/>
                <w:szCs w:val="16"/>
                <w:lang w:eastAsia="es-MX"/>
              </w:rPr>
            </w:pPr>
            <w:r w:rsidRPr="009170A6">
              <w:rPr>
                <w:rFonts w:ascii="Arial" w:hAnsi="Arial" w:cs="Arial"/>
                <w:b/>
                <w:bCs/>
                <w:sz w:val="16"/>
                <w:szCs w:val="16"/>
                <w:lang w:eastAsia="es-MX"/>
              </w:rPr>
              <w:t>$23,971,029.00</w:t>
            </w:r>
          </w:p>
        </w:tc>
      </w:tr>
      <w:tr w:rsidR="009170A6" w:rsidRPr="009170A6" w14:paraId="2ADCF08C" w14:textId="77777777" w:rsidTr="009170A6">
        <w:trPr>
          <w:trHeight w:val="300"/>
          <w:jc w:val="center"/>
        </w:trPr>
        <w:tc>
          <w:tcPr>
            <w:tcW w:w="6760" w:type="dxa"/>
            <w:noWrap/>
            <w:hideMark/>
          </w:tcPr>
          <w:p w14:paraId="08277F18" w14:textId="77777777" w:rsidR="009170A6" w:rsidRPr="009170A6" w:rsidRDefault="009170A6">
            <w:pPr>
              <w:rPr>
                <w:rFonts w:ascii="Arial" w:hAnsi="Arial" w:cs="Arial"/>
                <w:sz w:val="16"/>
                <w:szCs w:val="16"/>
                <w:lang w:eastAsia="es-MX"/>
              </w:rPr>
            </w:pPr>
            <w:r w:rsidRPr="009170A6">
              <w:rPr>
                <w:rFonts w:ascii="Arial" w:hAnsi="Arial" w:cs="Arial"/>
                <w:sz w:val="16"/>
                <w:szCs w:val="16"/>
                <w:lang w:eastAsia="es-MX"/>
              </w:rPr>
              <w:t>1000 SERVICIOS PERSONALES</w:t>
            </w:r>
          </w:p>
        </w:tc>
        <w:tc>
          <w:tcPr>
            <w:tcW w:w="2260" w:type="dxa"/>
            <w:noWrap/>
            <w:hideMark/>
          </w:tcPr>
          <w:p w14:paraId="6E436740" w14:textId="77777777" w:rsidR="009170A6" w:rsidRPr="009170A6" w:rsidRDefault="009170A6" w:rsidP="00E01C13">
            <w:pPr>
              <w:ind w:right="269"/>
              <w:jc w:val="right"/>
              <w:rPr>
                <w:rFonts w:ascii="Arial" w:hAnsi="Arial" w:cs="Arial"/>
                <w:sz w:val="16"/>
                <w:szCs w:val="16"/>
                <w:lang w:eastAsia="es-MX"/>
              </w:rPr>
            </w:pPr>
            <w:r w:rsidRPr="009170A6">
              <w:rPr>
                <w:rFonts w:ascii="Arial" w:hAnsi="Arial" w:cs="Arial"/>
                <w:sz w:val="16"/>
                <w:szCs w:val="16"/>
                <w:lang w:eastAsia="es-MX"/>
              </w:rPr>
              <w:t>18,618,839.00</w:t>
            </w:r>
          </w:p>
        </w:tc>
      </w:tr>
      <w:tr w:rsidR="009170A6" w:rsidRPr="009170A6" w14:paraId="37C6078E" w14:textId="77777777" w:rsidTr="009170A6">
        <w:trPr>
          <w:trHeight w:val="300"/>
          <w:jc w:val="center"/>
        </w:trPr>
        <w:tc>
          <w:tcPr>
            <w:tcW w:w="6760" w:type="dxa"/>
            <w:noWrap/>
            <w:hideMark/>
          </w:tcPr>
          <w:p w14:paraId="7904ECB8" w14:textId="77777777" w:rsidR="009170A6" w:rsidRPr="009170A6" w:rsidRDefault="009170A6">
            <w:pPr>
              <w:rPr>
                <w:rFonts w:ascii="Arial" w:hAnsi="Arial" w:cs="Arial"/>
                <w:sz w:val="16"/>
                <w:szCs w:val="16"/>
                <w:lang w:eastAsia="es-MX"/>
              </w:rPr>
            </w:pPr>
            <w:r w:rsidRPr="009170A6">
              <w:rPr>
                <w:rFonts w:ascii="Arial" w:hAnsi="Arial" w:cs="Arial"/>
                <w:sz w:val="16"/>
                <w:szCs w:val="16"/>
                <w:lang w:eastAsia="es-MX"/>
              </w:rPr>
              <w:t>2000 MATERIALES Y SUMINISTROS</w:t>
            </w:r>
          </w:p>
        </w:tc>
        <w:tc>
          <w:tcPr>
            <w:tcW w:w="2260" w:type="dxa"/>
            <w:noWrap/>
            <w:hideMark/>
          </w:tcPr>
          <w:p w14:paraId="4CFA4215" w14:textId="77777777" w:rsidR="009170A6" w:rsidRPr="009170A6" w:rsidRDefault="009170A6" w:rsidP="00E01C13">
            <w:pPr>
              <w:ind w:right="269"/>
              <w:jc w:val="right"/>
              <w:rPr>
                <w:rFonts w:ascii="Arial" w:hAnsi="Arial" w:cs="Arial"/>
                <w:sz w:val="16"/>
                <w:szCs w:val="16"/>
                <w:lang w:eastAsia="es-MX"/>
              </w:rPr>
            </w:pPr>
            <w:r w:rsidRPr="009170A6">
              <w:rPr>
                <w:rFonts w:ascii="Arial" w:hAnsi="Arial" w:cs="Arial"/>
                <w:sz w:val="16"/>
                <w:szCs w:val="16"/>
                <w:lang w:eastAsia="es-MX"/>
              </w:rPr>
              <w:t>405,800.00</w:t>
            </w:r>
          </w:p>
        </w:tc>
      </w:tr>
      <w:tr w:rsidR="009170A6" w:rsidRPr="009170A6" w14:paraId="41E3C110" w14:textId="77777777" w:rsidTr="009170A6">
        <w:trPr>
          <w:trHeight w:val="300"/>
          <w:jc w:val="center"/>
        </w:trPr>
        <w:tc>
          <w:tcPr>
            <w:tcW w:w="6760" w:type="dxa"/>
            <w:noWrap/>
            <w:hideMark/>
          </w:tcPr>
          <w:p w14:paraId="431CA9F4" w14:textId="77777777" w:rsidR="009170A6" w:rsidRPr="009170A6" w:rsidRDefault="009170A6">
            <w:pPr>
              <w:rPr>
                <w:rFonts w:ascii="Arial" w:hAnsi="Arial" w:cs="Arial"/>
                <w:sz w:val="16"/>
                <w:szCs w:val="16"/>
                <w:lang w:eastAsia="es-MX"/>
              </w:rPr>
            </w:pPr>
            <w:r w:rsidRPr="009170A6">
              <w:rPr>
                <w:rFonts w:ascii="Arial" w:hAnsi="Arial" w:cs="Arial"/>
                <w:sz w:val="16"/>
                <w:szCs w:val="16"/>
                <w:lang w:eastAsia="es-MX"/>
              </w:rPr>
              <w:t>3000 SERVICIOS GENERALES</w:t>
            </w:r>
          </w:p>
        </w:tc>
        <w:tc>
          <w:tcPr>
            <w:tcW w:w="2260" w:type="dxa"/>
            <w:noWrap/>
            <w:hideMark/>
          </w:tcPr>
          <w:p w14:paraId="3DB0C78A" w14:textId="77777777" w:rsidR="009170A6" w:rsidRPr="009170A6" w:rsidRDefault="009170A6" w:rsidP="00E01C13">
            <w:pPr>
              <w:ind w:right="269"/>
              <w:jc w:val="right"/>
              <w:rPr>
                <w:rFonts w:ascii="Arial" w:hAnsi="Arial" w:cs="Arial"/>
                <w:sz w:val="16"/>
                <w:szCs w:val="16"/>
                <w:lang w:eastAsia="es-MX"/>
              </w:rPr>
            </w:pPr>
            <w:r w:rsidRPr="009170A6">
              <w:rPr>
                <w:rFonts w:ascii="Arial" w:hAnsi="Arial" w:cs="Arial"/>
                <w:sz w:val="16"/>
                <w:szCs w:val="16"/>
                <w:lang w:eastAsia="es-MX"/>
              </w:rPr>
              <w:t>4,671,390.00</w:t>
            </w:r>
          </w:p>
        </w:tc>
      </w:tr>
      <w:tr w:rsidR="009170A6" w:rsidRPr="009170A6" w14:paraId="176F0201" w14:textId="77777777" w:rsidTr="009170A6">
        <w:trPr>
          <w:trHeight w:val="300"/>
          <w:jc w:val="center"/>
        </w:trPr>
        <w:tc>
          <w:tcPr>
            <w:tcW w:w="6760" w:type="dxa"/>
            <w:noWrap/>
            <w:hideMark/>
          </w:tcPr>
          <w:p w14:paraId="59726B09" w14:textId="77777777" w:rsidR="009170A6" w:rsidRPr="009170A6" w:rsidRDefault="009170A6">
            <w:pPr>
              <w:rPr>
                <w:rFonts w:ascii="Arial" w:hAnsi="Arial" w:cs="Arial"/>
                <w:sz w:val="16"/>
                <w:szCs w:val="16"/>
                <w:lang w:eastAsia="es-MX"/>
              </w:rPr>
            </w:pPr>
            <w:r w:rsidRPr="009170A6">
              <w:rPr>
                <w:rFonts w:ascii="Arial" w:hAnsi="Arial" w:cs="Arial"/>
                <w:sz w:val="16"/>
                <w:szCs w:val="16"/>
                <w:lang w:eastAsia="es-MX"/>
              </w:rPr>
              <w:t>4000 TRANSFERENCIAS, ASIGNACIONES, SUBSIDIOS Y OTRAS AYUDAS</w:t>
            </w:r>
          </w:p>
        </w:tc>
        <w:tc>
          <w:tcPr>
            <w:tcW w:w="2260" w:type="dxa"/>
            <w:noWrap/>
            <w:hideMark/>
          </w:tcPr>
          <w:p w14:paraId="15812B83" w14:textId="77777777" w:rsidR="009170A6" w:rsidRPr="009170A6" w:rsidRDefault="009170A6" w:rsidP="00E01C13">
            <w:pPr>
              <w:ind w:right="269"/>
              <w:jc w:val="right"/>
              <w:rPr>
                <w:rFonts w:ascii="Arial" w:hAnsi="Arial" w:cs="Arial"/>
                <w:sz w:val="16"/>
                <w:szCs w:val="16"/>
                <w:lang w:eastAsia="es-MX"/>
              </w:rPr>
            </w:pPr>
            <w:r w:rsidRPr="009170A6">
              <w:rPr>
                <w:rFonts w:ascii="Arial" w:hAnsi="Arial" w:cs="Arial"/>
                <w:sz w:val="16"/>
                <w:szCs w:val="16"/>
                <w:lang w:eastAsia="es-MX"/>
              </w:rPr>
              <w:t>55,000.00</w:t>
            </w:r>
          </w:p>
        </w:tc>
      </w:tr>
      <w:tr w:rsidR="009170A6" w:rsidRPr="009170A6" w14:paraId="557A8DA5" w14:textId="77777777" w:rsidTr="009170A6">
        <w:trPr>
          <w:trHeight w:val="300"/>
          <w:jc w:val="center"/>
        </w:trPr>
        <w:tc>
          <w:tcPr>
            <w:tcW w:w="6760" w:type="dxa"/>
            <w:noWrap/>
            <w:hideMark/>
          </w:tcPr>
          <w:p w14:paraId="18ACA9CC" w14:textId="77777777" w:rsidR="009170A6" w:rsidRPr="009170A6" w:rsidRDefault="009170A6">
            <w:pPr>
              <w:rPr>
                <w:rFonts w:ascii="Arial" w:hAnsi="Arial" w:cs="Arial"/>
                <w:sz w:val="16"/>
                <w:szCs w:val="16"/>
                <w:lang w:eastAsia="es-MX"/>
              </w:rPr>
            </w:pPr>
            <w:r w:rsidRPr="009170A6">
              <w:rPr>
                <w:rFonts w:ascii="Arial" w:hAnsi="Arial" w:cs="Arial"/>
                <w:sz w:val="16"/>
                <w:szCs w:val="16"/>
                <w:lang w:eastAsia="es-MX"/>
              </w:rPr>
              <w:t>5000 BIENES MUEBLES, INMUEBLES E INTANGIBLES</w:t>
            </w:r>
          </w:p>
        </w:tc>
        <w:tc>
          <w:tcPr>
            <w:tcW w:w="2260" w:type="dxa"/>
            <w:noWrap/>
            <w:hideMark/>
          </w:tcPr>
          <w:p w14:paraId="32FAAAE3" w14:textId="77777777" w:rsidR="009170A6" w:rsidRPr="009170A6" w:rsidRDefault="009170A6" w:rsidP="00E01C13">
            <w:pPr>
              <w:ind w:right="269"/>
              <w:jc w:val="right"/>
              <w:rPr>
                <w:rFonts w:ascii="Arial" w:hAnsi="Arial" w:cs="Arial"/>
                <w:sz w:val="16"/>
                <w:szCs w:val="16"/>
                <w:lang w:eastAsia="es-MX"/>
              </w:rPr>
            </w:pPr>
            <w:r w:rsidRPr="009170A6">
              <w:rPr>
                <w:rFonts w:ascii="Arial" w:hAnsi="Arial" w:cs="Arial"/>
                <w:sz w:val="16"/>
                <w:szCs w:val="16"/>
                <w:lang w:eastAsia="es-MX"/>
              </w:rPr>
              <w:t>220,000.00</w:t>
            </w:r>
          </w:p>
        </w:tc>
      </w:tr>
      <w:tr w:rsidR="009170A6" w:rsidRPr="009170A6" w14:paraId="61DF4AA2" w14:textId="77777777" w:rsidTr="009170A6">
        <w:trPr>
          <w:trHeight w:val="300"/>
          <w:jc w:val="center"/>
        </w:trPr>
        <w:tc>
          <w:tcPr>
            <w:tcW w:w="6760" w:type="dxa"/>
            <w:noWrap/>
            <w:hideMark/>
          </w:tcPr>
          <w:p w14:paraId="5998E235" w14:textId="77777777" w:rsidR="009170A6" w:rsidRPr="009170A6" w:rsidRDefault="009170A6">
            <w:pPr>
              <w:rPr>
                <w:rFonts w:ascii="Arial" w:hAnsi="Arial" w:cs="Arial"/>
                <w:b/>
                <w:bCs/>
                <w:sz w:val="16"/>
                <w:szCs w:val="16"/>
                <w:lang w:eastAsia="es-MX"/>
              </w:rPr>
            </w:pPr>
            <w:r w:rsidRPr="009170A6">
              <w:rPr>
                <w:rFonts w:ascii="Arial" w:hAnsi="Arial" w:cs="Arial"/>
                <w:b/>
                <w:bCs/>
                <w:sz w:val="16"/>
                <w:szCs w:val="16"/>
                <w:lang w:eastAsia="es-MX"/>
              </w:rPr>
              <w:t>320 INSTITUTO MPAL. DEL DEPORTE DE PUEBLA</w:t>
            </w:r>
          </w:p>
        </w:tc>
        <w:tc>
          <w:tcPr>
            <w:tcW w:w="2260" w:type="dxa"/>
            <w:noWrap/>
            <w:hideMark/>
          </w:tcPr>
          <w:p w14:paraId="592B0157" w14:textId="77777777" w:rsidR="009170A6" w:rsidRPr="009170A6" w:rsidRDefault="009170A6" w:rsidP="00E01C13">
            <w:pPr>
              <w:ind w:right="269"/>
              <w:jc w:val="right"/>
              <w:rPr>
                <w:rFonts w:ascii="Arial" w:hAnsi="Arial" w:cs="Arial"/>
                <w:b/>
                <w:bCs/>
                <w:sz w:val="16"/>
                <w:szCs w:val="16"/>
                <w:lang w:eastAsia="es-MX"/>
              </w:rPr>
            </w:pPr>
            <w:r w:rsidRPr="009170A6">
              <w:rPr>
                <w:rFonts w:ascii="Arial" w:hAnsi="Arial" w:cs="Arial"/>
                <w:b/>
                <w:bCs/>
                <w:sz w:val="16"/>
                <w:szCs w:val="16"/>
                <w:lang w:eastAsia="es-MX"/>
              </w:rPr>
              <w:t>$23,202,784.00</w:t>
            </w:r>
          </w:p>
        </w:tc>
      </w:tr>
      <w:tr w:rsidR="009170A6" w:rsidRPr="009170A6" w14:paraId="60632967" w14:textId="77777777" w:rsidTr="009170A6">
        <w:trPr>
          <w:trHeight w:val="300"/>
          <w:jc w:val="center"/>
        </w:trPr>
        <w:tc>
          <w:tcPr>
            <w:tcW w:w="6760" w:type="dxa"/>
            <w:noWrap/>
            <w:hideMark/>
          </w:tcPr>
          <w:p w14:paraId="4E3F157F" w14:textId="77777777" w:rsidR="009170A6" w:rsidRPr="009170A6" w:rsidRDefault="009170A6">
            <w:pPr>
              <w:rPr>
                <w:rFonts w:ascii="Arial" w:hAnsi="Arial" w:cs="Arial"/>
                <w:sz w:val="16"/>
                <w:szCs w:val="16"/>
                <w:lang w:eastAsia="es-MX"/>
              </w:rPr>
            </w:pPr>
            <w:r w:rsidRPr="009170A6">
              <w:rPr>
                <w:rFonts w:ascii="Arial" w:hAnsi="Arial" w:cs="Arial"/>
                <w:sz w:val="16"/>
                <w:szCs w:val="16"/>
                <w:lang w:eastAsia="es-MX"/>
              </w:rPr>
              <w:t>1000 SERVICIOS PERSONALES</w:t>
            </w:r>
          </w:p>
        </w:tc>
        <w:tc>
          <w:tcPr>
            <w:tcW w:w="2260" w:type="dxa"/>
            <w:noWrap/>
            <w:hideMark/>
          </w:tcPr>
          <w:p w14:paraId="65289183" w14:textId="77777777" w:rsidR="009170A6" w:rsidRPr="009170A6" w:rsidRDefault="009170A6" w:rsidP="00E01C13">
            <w:pPr>
              <w:ind w:right="269"/>
              <w:jc w:val="right"/>
              <w:rPr>
                <w:rFonts w:ascii="Arial" w:hAnsi="Arial" w:cs="Arial"/>
                <w:sz w:val="16"/>
                <w:szCs w:val="16"/>
                <w:lang w:eastAsia="es-MX"/>
              </w:rPr>
            </w:pPr>
            <w:r w:rsidRPr="009170A6">
              <w:rPr>
                <w:rFonts w:ascii="Arial" w:hAnsi="Arial" w:cs="Arial"/>
                <w:sz w:val="16"/>
                <w:szCs w:val="16"/>
                <w:lang w:eastAsia="es-MX"/>
              </w:rPr>
              <w:t>12,898,246.00</w:t>
            </w:r>
          </w:p>
        </w:tc>
      </w:tr>
      <w:tr w:rsidR="009170A6" w:rsidRPr="009170A6" w14:paraId="553D0862" w14:textId="77777777" w:rsidTr="009170A6">
        <w:trPr>
          <w:trHeight w:val="300"/>
          <w:jc w:val="center"/>
        </w:trPr>
        <w:tc>
          <w:tcPr>
            <w:tcW w:w="6760" w:type="dxa"/>
            <w:noWrap/>
            <w:hideMark/>
          </w:tcPr>
          <w:p w14:paraId="573833F3" w14:textId="77777777" w:rsidR="009170A6" w:rsidRPr="009170A6" w:rsidRDefault="009170A6">
            <w:pPr>
              <w:rPr>
                <w:rFonts w:ascii="Arial" w:hAnsi="Arial" w:cs="Arial"/>
                <w:sz w:val="16"/>
                <w:szCs w:val="16"/>
                <w:lang w:eastAsia="es-MX"/>
              </w:rPr>
            </w:pPr>
            <w:r w:rsidRPr="009170A6">
              <w:rPr>
                <w:rFonts w:ascii="Arial" w:hAnsi="Arial" w:cs="Arial"/>
                <w:sz w:val="16"/>
                <w:szCs w:val="16"/>
                <w:lang w:eastAsia="es-MX"/>
              </w:rPr>
              <w:t>2000 MATERIALES Y SUMINISTROS</w:t>
            </w:r>
          </w:p>
        </w:tc>
        <w:tc>
          <w:tcPr>
            <w:tcW w:w="2260" w:type="dxa"/>
            <w:noWrap/>
            <w:hideMark/>
          </w:tcPr>
          <w:p w14:paraId="222DE1D2" w14:textId="77777777" w:rsidR="009170A6" w:rsidRPr="009170A6" w:rsidRDefault="009170A6" w:rsidP="00E01C13">
            <w:pPr>
              <w:ind w:right="269"/>
              <w:jc w:val="right"/>
              <w:rPr>
                <w:rFonts w:ascii="Arial" w:hAnsi="Arial" w:cs="Arial"/>
                <w:sz w:val="16"/>
                <w:szCs w:val="16"/>
                <w:lang w:eastAsia="es-MX"/>
              </w:rPr>
            </w:pPr>
            <w:r w:rsidRPr="009170A6">
              <w:rPr>
                <w:rFonts w:ascii="Arial" w:hAnsi="Arial" w:cs="Arial"/>
                <w:sz w:val="16"/>
                <w:szCs w:val="16"/>
                <w:lang w:eastAsia="es-MX"/>
              </w:rPr>
              <w:t>2,177,128.00</w:t>
            </w:r>
          </w:p>
        </w:tc>
      </w:tr>
      <w:tr w:rsidR="009170A6" w:rsidRPr="009170A6" w14:paraId="0F8F1D00" w14:textId="77777777" w:rsidTr="009170A6">
        <w:trPr>
          <w:trHeight w:val="300"/>
          <w:jc w:val="center"/>
        </w:trPr>
        <w:tc>
          <w:tcPr>
            <w:tcW w:w="6760" w:type="dxa"/>
            <w:noWrap/>
            <w:hideMark/>
          </w:tcPr>
          <w:p w14:paraId="2177824D" w14:textId="77777777" w:rsidR="009170A6" w:rsidRPr="009170A6" w:rsidRDefault="009170A6">
            <w:pPr>
              <w:rPr>
                <w:rFonts w:ascii="Arial" w:hAnsi="Arial" w:cs="Arial"/>
                <w:sz w:val="16"/>
                <w:szCs w:val="16"/>
                <w:lang w:eastAsia="es-MX"/>
              </w:rPr>
            </w:pPr>
            <w:r w:rsidRPr="009170A6">
              <w:rPr>
                <w:rFonts w:ascii="Arial" w:hAnsi="Arial" w:cs="Arial"/>
                <w:sz w:val="16"/>
                <w:szCs w:val="16"/>
                <w:lang w:eastAsia="es-MX"/>
              </w:rPr>
              <w:t>3000 SERVICIOS GENERALES</w:t>
            </w:r>
          </w:p>
        </w:tc>
        <w:tc>
          <w:tcPr>
            <w:tcW w:w="2260" w:type="dxa"/>
            <w:noWrap/>
            <w:hideMark/>
          </w:tcPr>
          <w:p w14:paraId="00CE90A1" w14:textId="77777777" w:rsidR="009170A6" w:rsidRPr="009170A6" w:rsidRDefault="009170A6" w:rsidP="00E01C13">
            <w:pPr>
              <w:ind w:right="269"/>
              <w:jc w:val="right"/>
              <w:rPr>
                <w:rFonts w:ascii="Arial" w:hAnsi="Arial" w:cs="Arial"/>
                <w:sz w:val="16"/>
                <w:szCs w:val="16"/>
                <w:lang w:eastAsia="es-MX"/>
              </w:rPr>
            </w:pPr>
            <w:r w:rsidRPr="009170A6">
              <w:rPr>
                <w:rFonts w:ascii="Arial" w:hAnsi="Arial" w:cs="Arial"/>
                <w:sz w:val="16"/>
                <w:szCs w:val="16"/>
                <w:lang w:eastAsia="es-MX"/>
              </w:rPr>
              <w:t>2,708,420.00</w:t>
            </w:r>
          </w:p>
        </w:tc>
      </w:tr>
      <w:tr w:rsidR="009170A6" w:rsidRPr="009170A6" w14:paraId="7FA700B7" w14:textId="77777777" w:rsidTr="009170A6">
        <w:trPr>
          <w:trHeight w:val="300"/>
          <w:jc w:val="center"/>
        </w:trPr>
        <w:tc>
          <w:tcPr>
            <w:tcW w:w="6760" w:type="dxa"/>
            <w:noWrap/>
            <w:hideMark/>
          </w:tcPr>
          <w:p w14:paraId="0058386F" w14:textId="77777777" w:rsidR="009170A6" w:rsidRPr="009170A6" w:rsidRDefault="009170A6">
            <w:pPr>
              <w:rPr>
                <w:rFonts w:ascii="Arial" w:hAnsi="Arial" w:cs="Arial"/>
                <w:sz w:val="16"/>
                <w:szCs w:val="16"/>
                <w:lang w:eastAsia="es-MX"/>
              </w:rPr>
            </w:pPr>
            <w:r w:rsidRPr="009170A6">
              <w:rPr>
                <w:rFonts w:ascii="Arial" w:hAnsi="Arial" w:cs="Arial"/>
                <w:sz w:val="16"/>
                <w:szCs w:val="16"/>
                <w:lang w:eastAsia="es-MX"/>
              </w:rPr>
              <w:t>4000 TRANSFERENCIAS, ASIGNACIONES, SUBSIDIOS Y OTRAS AYUDAS</w:t>
            </w:r>
          </w:p>
        </w:tc>
        <w:tc>
          <w:tcPr>
            <w:tcW w:w="2260" w:type="dxa"/>
            <w:noWrap/>
            <w:hideMark/>
          </w:tcPr>
          <w:p w14:paraId="5379B87A" w14:textId="77777777" w:rsidR="009170A6" w:rsidRPr="009170A6" w:rsidRDefault="009170A6" w:rsidP="00E01C13">
            <w:pPr>
              <w:ind w:right="269"/>
              <w:jc w:val="right"/>
              <w:rPr>
                <w:rFonts w:ascii="Arial" w:hAnsi="Arial" w:cs="Arial"/>
                <w:sz w:val="16"/>
                <w:szCs w:val="16"/>
                <w:lang w:eastAsia="es-MX"/>
              </w:rPr>
            </w:pPr>
            <w:r w:rsidRPr="009170A6">
              <w:rPr>
                <w:rFonts w:ascii="Arial" w:hAnsi="Arial" w:cs="Arial"/>
                <w:sz w:val="16"/>
                <w:szCs w:val="16"/>
                <w:lang w:eastAsia="es-MX"/>
              </w:rPr>
              <w:t>5,418,990.00</w:t>
            </w:r>
          </w:p>
        </w:tc>
      </w:tr>
      <w:tr w:rsidR="009170A6" w:rsidRPr="009170A6" w14:paraId="41EFA613" w14:textId="77777777" w:rsidTr="009170A6">
        <w:trPr>
          <w:trHeight w:val="300"/>
          <w:jc w:val="center"/>
        </w:trPr>
        <w:tc>
          <w:tcPr>
            <w:tcW w:w="6760" w:type="dxa"/>
            <w:noWrap/>
            <w:hideMark/>
          </w:tcPr>
          <w:p w14:paraId="44D35B99" w14:textId="77777777" w:rsidR="009170A6" w:rsidRPr="009170A6" w:rsidRDefault="009170A6">
            <w:pPr>
              <w:rPr>
                <w:rFonts w:ascii="Arial" w:hAnsi="Arial" w:cs="Arial"/>
                <w:sz w:val="16"/>
                <w:szCs w:val="16"/>
                <w:lang w:eastAsia="es-MX"/>
              </w:rPr>
            </w:pPr>
            <w:r w:rsidRPr="009170A6">
              <w:rPr>
                <w:rFonts w:ascii="Arial" w:hAnsi="Arial" w:cs="Arial"/>
                <w:sz w:val="16"/>
                <w:szCs w:val="16"/>
                <w:lang w:eastAsia="es-MX"/>
              </w:rPr>
              <w:t>5000 BIENES MUEBLES, INMUEBLES E INTANGIBLES</w:t>
            </w:r>
          </w:p>
        </w:tc>
        <w:tc>
          <w:tcPr>
            <w:tcW w:w="2260" w:type="dxa"/>
            <w:noWrap/>
            <w:hideMark/>
          </w:tcPr>
          <w:p w14:paraId="7B6DE4CE" w14:textId="77777777" w:rsidR="009170A6" w:rsidRPr="009170A6" w:rsidRDefault="009170A6" w:rsidP="00E01C13">
            <w:pPr>
              <w:ind w:right="269"/>
              <w:jc w:val="right"/>
              <w:rPr>
                <w:rFonts w:ascii="Arial" w:hAnsi="Arial" w:cs="Arial"/>
                <w:sz w:val="16"/>
                <w:szCs w:val="16"/>
                <w:lang w:eastAsia="es-MX"/>
              </w:rPr>
            </w:pPr>
            <w:r w:rsidRPr="009170A6">
              <w:rPr>
                <w:rFonts w:ascii="Arial" w:hAnsi="Arial" w:cs="Arial"/>
                <w:sz w:val="16"/>
                <w:szCs w:val="16"/>
                <w:lang w:eastAsia="es-MX"/>
              </w:rPr>
              <w:t>0.00</w:t>
            </w:r>
          </w:p>
        </w:tc>
      </w:tr>
      <w:tr w:rsidR="009170A6" w:rsidRPr="009170A6" w14:paraId="0EF42B80" w14:textId="77777777" w:rsidTr="009170A6">
        <w:trPr>
          <w:trHeight w:val="300"/>
          <w:jc w:val="center"/>
        </w:trPr>
        <w:tc>
          <w:tcPr>
            <w:tcW w:w="6760" w:type="dxa"/>
            <w:noWrap/>
            <w:hideMark/>
          </w:tcPr>
          <w:p w14:paraId="21C30ED4" w14:textId="77777777" w:rsidR="009170A6" w:rsidRPr="009170A6" w:rsidRDefault="009170A6">
            <w:pPr>
              <w:rPr>
                <w:rFonts w:ascii="Arial" w:hAnsi="Arial" w:cs="Arial"/>
                <w:b/>
                <w:bCs/>
                <w:sz w:val="16"/>
                <w:szCs w:val="16"/>
                <w:lang w:eastAsia="es-MX"/>
              </w:rPr>
            </w:pPr>
            <w:r w:rsidRPr="009170A6">
              <w:rPr>
                <w:rFonts w:ascii="Arial" w:hAnsi="Arial" w:cs="Arial"/>
                <w:b/>
                <w:bCs/>
                <w:sz w:val="16"/>
                <w:szCs w:val="16"/>
                <w:lang w:eastAsia="es-MX"/>
              </w:rPr>
              <w:t>321 INST. DE LA JUVENTUD DEL MUNICIPIO DE PUEBLA</w:t>
            </w:r>
          </w:p>
        </w:tc>
        <w:tc>
          <w:tcPr>
            <w:tcW w:w="2260" w:type="dxa"/>
            <w:noWrap/>
            <w:hideMark/>
          </w:tcPr>
          <w:p w14:paraId="531CB262" w14:textId="77777777" w:rsidR="009170A6" w:rsidRPr="009170A6" w:rsidRDefault="009170A6" w:rsidP="00E01C13">
            <w:pPr>
              <w:ind w:right="269"/>
              <w:jc w:val="right"/>
              <w:rPr>
                <w:rFonts w:ascii="Arial" w:hAnsi="Arial" w:cs="Arial"/>
                <w:b/>
                <w:bCs/>
                <w:sz w:val="16"/>
                <w:szCs w:val="16"/>
                <w:lang w:eastAsia="es-MX"/>
              </w:rPr>
            </w:pPr>
            <w:r w:rsidRPr="009170A6">
              <w:rPr>
                <w:rFonts w:ascii="Arial" w:hAnsi="Arial" w:cs="Arial"/>
                <w:b/>
                <w:bCs/>
                <w:sz w:val="16"/>
                <w:szCs w:val="16"/>
                <w:lang w:eastAsia="es-MX"/>
              </w:rPr>
              <w:t>$8,121,551.00</w:t>
            </w:r>
          </w:p>
        </w:tc>
      </w:tr>
      <w:tr w:rsidR="009170A6" w:rsidRPr="009170A6" w14:paraId="3DAC4F50" w14:textId="77777777" w:rsidTr="009170A6">
        <w:trPr>
          <w:trHeight w:val="300"/>
          <w:jc w:val="center"/>
        </w:trPr>
        <w:tc>
          <w:tcPr>
            <w:tcW w:w="6760" w:type="dxa"/>
            <w:noWrap/>
            <w:hideMark/>
          </w:tcPr>
          <w:p w14:paraId="4835956E" w14:textId="77777777" w:rsidR="009170A6" w:rsidRPr="009170A6" w:rsidRDefault="009170A6">
            <w:pPr>
              <w:rPr>
                <w:rFonts w:ascii="Arial" w:hAnsi="Arial" w:cs="Arial"/>
                <w:sz w:val="16"/>
                <w:szCs w:val="16"/>
                <w:lang w:eastAsia="es-MX"/>
              </w:rPr>
            </w:pPr>
            <w:r w:rsidRPr="009170A6">
              <w:rPr>
                <w:rFonts w:ascii="Arial" w:hAnsi="Arial" w:cs="Arial"/>
                <w:sz w:val="16"/>
                <w:szCs w:val="16"/>
                <w:lang w:eastAsia="es-MX"/>
              </w:rPr>
              <w:t>1000 SERVICIOS PERSONALES</w:t>
            </w:r>
          </w:p>
        </w:tc>
        <w:tc>
          <w:tcPr>
            <w:tcW w:w="2260" w:type="dxa"/>
            <w:noWrap/>
            <w:hideMark/>
          </w:tcPr>
          <w:p w14:paraId="4AB28530" w14:textId="77777777" w:rsidR="009170A6" w:rsidRPr="009170A6" w:rsidRDefault="009170A6" w:rsidP="00E01C13">
            <w:pPr>
              <w:ind w:right="269"/>
              <w:jc w:val="right"/>
              <w:rPr>
                <w:rFonts w:ascii="Arial" w:hAnsi="Arial" w:cs="Arial"/>
                <w:sz w:val="16"/>
                <w:szCs w:val="16"/>
                <w:lang w:eastAsia="es-MX"/>
              </w:rPr>
            </w:pPr>
            <w:r w:rsidRPr="009170A6">
              <w:rPr>
                <w:rFonts w:ascii="Arial" w:hAnsi="Arial" w:cs="Arial"/>
                <w:sz w:val="16"/>
                <w:szCs w:val="16"/>
                <w:lang w:eastAsia="es-MX"/>
              </w:rPr>
              <w:t>4,080,414.00</w:t>
            </w:r>
          </w:p>
        </w:tc>
      </w:tr>
      <w:tr w:rsidR="009170A6" w:rsidRPr="009170A6" w14:paraId="5A954DE8" w14:textId="77777777" w:rsidTr="009170A6">
        <w:trPr>
          <w:trHeight w:val="300"/>
          <w:jc w:val="center"/>
        </w:trPr>
        <w:tc>
          <w:tcPr>
            <w:tcW w:w="6760" w:type="dxa"/>
            <w:noWrap/>
            <w:hideMark/>
          </w:tcPr>
          <w:p w14:paraId="166B97D7" w14:textId="77777777" w:rsidR="009170A6" w:rsidRPr="009170A6" w:rsidRDefault="009170A6">
            <w:pPr>
              <w:rPr>
                <w:rFonts w:ascii="Arial" w:hAnsi="Arial" w:cs="Arial"/>
                <w:sz w:val="16"/>
                <w:szCs w:val="16"/>
                <w:lang w:eastAsia="es-MX"/>
              </w:rPr>
            </w:pPr>
            <w:r w:rsidRPr="009170A6">
              <w:rPr>
                <w:rFonts w:ascii="Arial" w:hAnsi="Arial" w:cs="Arial"/>
                <w:sz w:val="16"/>
                <w:szCs w:val="16"/>
                <w:lang w:eastAsia="es-MX"/>
              </w:rPr>
              <w:t>2000 MATERIALES Y SUMINISTROS</w:t>
            </w:r>
          </w:p>
        </w:tc>
        <w:tc>
          <w:tcPr>
            <w:tcW w:w="2260" w:type="dxa"/>
            <w:noWrap/>
            <w:hideMark/>
          </w:tcPr>
          <w:p w14:paraId="38ACDC89" w14:textId="77777777" w:rsidR="009170A6" w:rsidRPr="009170A6" w:rsidRDefault="009170A6" w:rsidP="00E01C13">
            <w:pPr>
              <w:ind w:right="269"/>
              <w:jc w:val="right"/>
              <w:rPr>
                <w:rFonts w:ascii="Arial" w:hAnsi="Arial" w:cs="Arial"/>
                <w:sz w:val="16"/>
                <w:szCs w:val="16"/>
                <w:lang w:eastAsia="es-MX"/>
              </w:rPr>
            </w:pPr>
            <w:r w:rsidRPr="009170A6">
              <w:rPr>
                <w:rFonts w:ascii="Arial" w:hAnsi="Arial" w:cs="Arial"/>
                <w:sz w:val="16"/>
                <w:szCs w:val="16"/>
                <w:lang w:eastAsia="es-MX"/>
              </w:rPr>
              <w:t>754,615.00</w:t>
            </w:r>
          </w:p>
        </w:tc>
      </w:tr>
      <w:tr w:rsidR="009170A6" w:rsidRPr="009170A6" w14:paraId="147EE076" w14:textId="77777777" w:rsidTr="009170A6">
        <w:trPr>
          <w:trHeight w:val="300"/>
          <w:jc w:val="center"/>
        </w:trPr>
        <w:tc>
          <w:tcPr>
            <w:tcW w:w="6760" w:type="dxa"/>
            <w:noWrap/>
            <w:hideMark/>
          </w:tcPr>
          <w:p w14:paraId="2CDAAAD4" w14:textId="77777777" w:rsidR="009170A6" w:rsidRPr="009170A6" w:rsidRDefault="009170A6">
            <w:pPr>
              <w:rPr>
                <w:rFonts w:ascii="Arial" w:hAnsi="Arial" w:cs="Arial"/>
                <w:sz w:val="16"/>
                <w:szCs w:val="16"/>
                <w:lang w:eastAsia="es-MX"/>
              </w:rPr>
            </w:pPr>
            <w:r w:rsidRPr="009170A6">
              <w:rPr>
                <w:rFonts w:ascii="Arial" w:hAnsi="Arial" w:cs="Arial"/>
                <w:sz w:val="16"/>
                <w:szCs w:val="16"/>
                <w:lang w:eastAsia="es-MX"/>
              </w:rPr>
              <w:t>3000 SERVICIOS GENERALES</w:t>
            </w:r>
          </w:p>
        </w:tc>
        <w:tc>
          <w:tcPr>
            <w:tcW w:w="2260" w:type="dxa"/>
            <w:noWrap/>
            <w:hideMark/>
          </w:tcPr>
          <w:p w14:paraId="5BD84FEB" w14:textId="77777777" w:rsidR="009170A6" w:rsidRPr="009170A6" w:rsidRDefault="009170A6" w:rsidP="00E01C13">
            <w:pPr>
              <w:ind w:right="269"/>
              <w:jc w:val="right"/>
              <w:rPr>
                <w:rFonts w:ascii="Arial" w:hAnsi="Arial" w:cs="Arial"/>
                <w:sz w:val="16"/>
                <w:szCs w:val="16"/>
                <w:lang w:eastAsia="es-MX"/>
              </w:rPr>
            </w:pPr>
            <w:r w:rsidRPr="009170A6">
              <w:rPr>
                <w:rFonts w:ascii="Arial" w:hAnsi="Arial" w:cs="Arial"/>
                <w:sz w:val="16"/>
                <w:szCs w:val="16"/>
                <w:lang w:eastAsia="es-MX"/>
              </w:rPr>
              <w:t>2,820,390.00</w:t>
            </w:r>
          </w:p>
        </w:tc>
      </w:tr>
      <w:tr w:rsidR="009170A6" w:rsidRPr="009170A6" w14:paraId="61D55D19" w14:textId="77777777" w:rsidTr="009170A6">
        <w:trPr>
          <w:trHeight w:val="300"/>
          <w:jc w:val="center"/>
        </w:trPr>
        <w:tc>
          <w:tcPr>
            <w:tcW w:w="6760" w:type="dxa"/>
            <w:noWrap/>
            <w:hideMark/>
          </w:tcPr>
          <w:p w14:paraId="6275CC88" w14:textId="77777777" w:rsidR="009170A6" w:rsidRPr="009170A6" w:rsidRDefault="009170A6">
            <w:pPr>
              <w:rPr>
                <w:rFonts w:ascii="Arial" w:hAnsi="Arial" w:cs="Arial"/>
                <w:sz w:val="16"/>
                <w:szCs w:val="16"/>
                <w:lang w:eastAsia="es-MX"/>
              </w:rPr>
            </w:pPr>
            <w:r w:rsidRPr="009170A6">
              <w:rPr>
                <w:rFonts w:ascii="Arial" w:hAnsi="Arial" w:cs="Arial"/>
                <w:sz w:val="16"/>
                <w:szCs w:val="16"/>
                <w:lang w:eastAsia="es-MX"/>
              </w:rPr>
              <w:t>4000 TRANSFERENCIAS, ASIGNACIONES, SUBSIDIOS Y OTRAS AYUDAS</w:t>
            </w:r>
          </w:p>
        </w:tc>
        <w:tc>
          <w:tcPr>
            <w:tcW w:w="2260" w:type="dxa"/>
            <w:noWrap/>
            <w:hideMark/>
          </w:tcPr>
          <w:p w14:paraId="5C346A0D" w14:textId="77777777" w:rsidR="009170A6" w:rsidRPr="009170A6" w:rsidRDefault="009170A6" w:rsidP="00E01C13">
            <w:pPr>
              <w:ind w:right="269"/>
              <w:jc w:val="right"/>
              <w:rPr>
                <w:rFonts w:ascii="Arial" w:hAnsi="Arial" w:cs="Arial"/>
                <w:sz w:val="16"/>
                <w:szCs w:val="16"/>
                <w:lang w:eastAsia="es-MX"/>
              </w:rPr>
            </w:pPr>
            <w:r w:rsidRPr="009170A6">
              <w:rPr>
                <w:rFonts w:ascii="Arial" w:hAnsi="Arial" w:cs="Arial"/>
                <w:sz w:val="16"/>
                <w:szCs w:val="16"/>
                <w:lang w:eastAsia="es-MX"/>
              </w:rPr>
              <w:t>236,132.00</w:t>
            </w:r>
          </w:p>
        </w:tc>
      </w:tr>
      <w:tr w:rsidR="009170A6" w:rsidRPr="009170A6" w14:paraId="653D0BBF" w14:textId="77777777" w:rsidTr="009170A6">
        <w:trPr>
          <w:trHeight w:val="300"/>
          <w:jc w:val="center"/>
        </w:trPr>
        <w:tc>
          <w:tcPr>
            <w:tcW w:w="6760" w:type="dxa"/>
            <w:noWrap/>
            <w:hideMark/>
          </w:tcPr>
          <w:p w14:paraId="516162E5" w14:textId="77777777" w:rsidR="009170A6" w:rsidRPr="009170A6" w:rsidRDefault="009170A6">
            <w:pPr>
              <w:rPr>
                <w:rFonts w:ascii="Arial" w:hAnsi="Arial" w:cs="Arial"/>
                <w:sz w:val="16"/>
                <w:szCs w:val="16"/>
                <w:lang w:eastAsia="es-MX"/>
              </w:rPr>
            </w:pPr>
            <w:r w:rsidRPr="009170A6">
              <w:rPr>
                <w:rFonts w:ascii="Arial" w:hAnsi="Arial" w:cs="Arial"/>
                <w:sz w:val="16"/>
                <w:szCs w:val="16"/>
                <w:lang w:eastAsia="es-MX"/>
              </w:rPr>
              <w:t>5000 BIENES MUEBLES, INMUEBLES E INTANGIBLES</w:t>
            </w:r>
          </w:p>
        </w:tc>
        <w:tc>
          <w:tcPr>
            <w:tcW w:w="2260" w:type="dxa"/>
            <w:noWrap/>
            <w:hideMark/>
          </w:tcPr>
          <w:p w14:paraId="201BCABA" w14:textId="77777777" w:rsidR="009170A6" w:rsidRPr="009170A6" w:rsidRDefault="009170A6" w:rsidP="00E01C13">
            <w:pPr>
              <w:ind w:right="269"/>
              <w:jc w:val="right"/>
              <w:rPr>
                <w:rFonts w:ascii="Arial" w:hAnsi="Arial" w:cs="Arial"/>
                <w:sz w:val="16"/>
                <w:szCs w:val="16"/>
                <w:lang w:eastAsia="es-MX"/>
              </w:rPr>
            </w:pPr>
            <w:r w:rsidRPr="009170A6">
              <w:rPr>
                <w:rFonts w:ascii="Arial" w:hAnsi="Arial" w:cs="Arial"/>
                <w:sz w:val="16"/>
                <w:szCs w:val="16"/>
                <w:lang w:eastAsia="es-MX"/>
              </w:rPr>
              <w:t>230,000.00</w:t>
            </w:r>
          </w:p>
        </w:tc>
      </w:tr>
      <w:tr w:rsidR="009170A6" w:rsidRPr="009170A6" w14:paraId="60065245" w14:textId="77777777" w:rsidTr="009170A6">
        <w:trPr>
          <w:trHeight w:val="300"/>
          <w:jc w:val="center"/>
        </w:trPr>
        <w:tc>
          <w:tcPr>
            <w:tcW w:w="6760" w:type="dxa"/>
            <w:noWrap/>
            <w:hideMark/>
          </w:tcPr>
          <w:p w14:paraId="71F897D8" w14:textId="77777777" w:rsidR="009170A6" w:rsidRPr="009170A6" w:rsidRDefault="009170A6">
            <w:pPr>
              <w:rPr>
                <w:rFonts w:ascii="Arial" w:hAnsi="Arial" w:cs="Arial"/>
                <w:b/>
                <w:bCs/>
                <w:sz w:val="16"/>
                <w:szCs w:val="16"/>
                <w:lang w:eastAsia="es-MX"/>
              </w:rPr>
            </w:pPr>
            <w:r w:rsidRPr="009170A6">
              <w:rPr>
                <w:rFonts w:ascii="Arial" w:hAnsi="Arial" w:cs="Arial"/>
                <w:b/>
                <w:bCs/>
                <w:sz w:val="16"/>
                <w:szCs w:val="16"/>
                <w:lang w:eastAsia="es-MX"/>
              </w:rPr>
              <w:t>322 INDUSTRIAL DE ABASTOS PUEBLA</w:t>
            </w:r>
          </w:p>
        </w:tc>
        <w:tc>
          <w:tcPr>
            <w:tcW w:w="2260" w:type="dxa"/>
            <w:noWrap/>
            <w:hideMark/>
          </w:tcPr>
          <w:p w14:paraId="68E6242A" w14:textId="77777777" w:rsidR="009170A6" w:rsidRPr="009170A6" w:rsidRDefault="009170A6" w:rsidP="00E01C13">
            <w:pPr>
              <w:ind w:right="269"/>
              <w:jc w:val="right"/>
              <w:rPr>
                <w:rFonts w:ascii="Arial" w:hAnsi="Arial" w:cs="Arial"/>
                <w:b/>
                <w:bCs/>
                <w:sz w:val="16"/>
                <w:szCs w:val="16"/>
                <w:lang w:eastAsia="es-MX"/>
              </w:rPr>
            </w:pPr>
            <w:r w:rsidRPr="009170A6">
              <w:rPr>
                <w:rFonts w:ascii="Arial" w:hAnsi="Arial" w:cs="Arial"/>
                <w:b/>
                <w:bCs/>
                <w:sz w:val="16"/>
                <w:szCs w:val="16"/>
                <w:lang w:eastAsia="es-MX"/>
              </w:rPr>
              <w:t>$8,765,160.00</w:t>
            </w:r>
          </w:p>
        </w:tc>
      </w:tr>
      <w:tr w:rsidR="009170A6" w:rsidRPr="009170A6" w14:paraId="22AC254C" w14:textId="77777777" w:rsidTr="009170A6">
        <w:trPr>
          <w:trHeight w:val="300"/>
          <w:jc w:val="center"/>
        </w:trPr>
        <w:tc>
          <w:tcPr>
            <w:tcW w:w="6760" w:type="dxa"/>
            <w:noWrap/>
            <w:hideMark/>
          </w:tcPr>
          <w:p w14:paraId="6D8F1A4C" w14:textId="77777777" w:rsidR="009170A6" w:rsidRPr="009170A6" w:rsidRDefault="009170A6">
            <w:pPr>
              <w:rPr>
                <w:rFonts w:ascii="Arial" w:hAnsi="Arial" w:cs="Arial"/>
                <w:sz w:val="16"/>
                <w:szCs w:val="16"/>
                <w:lang w:eastAsia="es-MX"/>
              </w:rPr>
            </w:pPr>
            <w:r w:rsidRPr="009170A6">
              <w:rPr>
                <w:rFonts w:ascii="Arial" w:hAnsi="Arial" w:cs="Arial"/>
                <w:sz w:val="16"/>
                <w:szCs w:val="16"/>
                <w:lang w:eastAsia="es-MX"/>
              </w:rPr>
              <w:t>1000 SERVICIOS PERSONALES</w:t>
            </w:r>
          </w:p>
        </w:tc>
        <w:tc>
          <w:tcPr>
            <w:tcW w:w="2260" w:type="dxa"/>
            <w:noWrap/>
            <w:hideMark/>
          </w:tcPr>
          <w:p w14:paraId="25F0D1C4" w14:textId="77777777" w:rsidR="009170A6" w:rsidRPr="009170A6" w:rsidRDefault="009170A6" w:rsidP="00E01C13">
            <w:pPr>
              <w:ind w:right="269"/>
              <w:jc w:val="right"/>
              <w:rPr>
                <w:rFonts w:ascii="Arial" w:hAnsi="Arial" w:cs="Arial"/>
                <w:sz w:val="16"/>
                <w:szCs w:val="16"/>
                <w:lang w:eastAsia="es-MX"/>
              </w:rPr>
            </w:pPr>
            <w:r w:rsidRPr="009170A6">
              <w:rPr>
                <w:rFonts w:ascii="Arial" w:hAnsi="Arial" w:cs="Arial"/>
                <w:sz w:val="16"/>
                <w:szCs w:val="16"/>
                <w:lang w:eastAsia="es-MX"/>
              </w:rPr>
              <w:t>3,499,120.00</w:t>
            </w:r>
          </w:p>
        </w:tc>
      </w:tr>
      <w:tr w:rsidR="009170A6" w:rsidRPr="009170A6" w14:paraId="3F586FCA" w14:textId="77777777" w:rsidTr="009170A6">
        <w:trPr>
          <w:trHeight w:val="300"/>
          <w:jc w:val="center"/>
        </w:trPr>
        <w:tc>
          <w:tcPr>
            <w:tcW w:w="6760" w:type="dxa"/>
            <w:noWrap/>
            <w:hideMark/>
          </w:tcPr>
          <w:p w14:paraId="411F86F6" w14:textId="77777777" w:rsidR="009170A6" w:rsidRPr="009170A6" w:rsidRDefault="009170A6">
            <w:pPr>
              <w:rPr>
                <w:rFonts w:ascii="Arial" w:hAnsi="Arial" w:cs="Arial"/>
                <w:sz w:val="16"/>
                <w:szCs w:val="16"/>
                <w:lang w:eastAsia="es-MX"/>
              </w:rPr>
            </w:pPr>
            <w:r w:rsidRPr="009170A6">
              <w:rPr>
                <w:rFonts w:ascii="Arial" w:hAnsi="Arial" w:cs="Arial"/>
                <w:sz w:val="16"/>
                <w:szCs w:val="16"/>
                <w:lang w:eastAsia="es-MX"/>
              </w:rPr>
              <w:t>2000 MATERIALES Y SUMINISTROS</w:t>
            </w:r>
          </w:p>
        </w:tc>
        <w:tc>
          <w:tcPr>
            <w:tcW w:w="2260" w:type="dxa"/>
            <w:noWrap/>
            <w:hideMark/>
          </w:tcPr>
          <w:p w14:paraId="7189679A" w14:textId="77777777" w:rsidR="009170A6" w:rsidRPr="009170A6" w:rsidRDefault="009170A6" w:rsidP="00E01C13">
            <w:pPr>
              <w:ind w:right="269"/>
              <w:jc w:val="right"/>
              <w:rPr>
                <w:rFonts w:ascii="Arial" w:hAnsi="Arial" w:cs="Arial"/>
                <w:sz w:val="16"/>
                <w:szCs w:val="16"/>
                <w:lang w:eastAsia="es-MX"/>
              </w:rPr>
            </w:pPr>
            <w:r w:rsidRPr="009170A6">
              <w:rPr>
                <w:rFonts w:ascii="Arial" w:hAnsi="Arial" w:cs="Arial"/>
                <w:sz w:val="16"/>
                <w:szCs w:val="16"/>
                <w:lang w:eastAsia="es-MX"/>
              </w:rPr>
              <w:t>1,200,000.00</w:t>
            </w:r>
          </w:p>
        </w:tc>
      </w:tr>
      <w:tr w:rsidR="009170A6" w:rsidRPr="009170A6" w14:paraId="03000190" w14:textId="77777777" w:rsidTr="009170A6">
        <w:trPr>
          <w:trHeight w:val="300"/>
          <w:jc w:val="center"/>
        </w:trPr>
        <w:tc>
          <w:tcPr>
            <w:tcW w:w="6760" w:type="dxa"/>
            <w:noWrap/>
            <w:hideMark/>
          </w:tcPr>
          <w:p w14:paraId="3EC56123" w14:textId="77777777" w:rsidR="009170A6" w:rsidRPr="009170A6" w:rsidRDefault="009170A6">
            <w:pPr>
              <w:rPr>
                <w:rFonts w:ascii="Arial" w:hAnsi="Arial" w:cs="Arial"/>
                <w:sz w:val="16"/>
                <w:szCs w:val="16"/>
                <w:lang w:eastAsia="es-MX"/>
              </w:rPr>
            </w:pPr>
            <w:r w:rsidRPr="009170A6">
              <w:rPr>
                <w:rFonts w:ascii="Arial" w:hAnsi="Arial" w:cs="Arial"/>
                <w:sz w:val="16"/>
                <w:szCs w:val="16"/>
                <w:lang w:eastAsia="es-MX"/>
              </w:rPr>
              <w:t>3000 SERVICIOS GENERALES</w:t>
            </w:r>
          </w:p>
        </w:tc>
        <w:tc>
          <w:tcPr>
            <w:tcW w:w="2260" w:type="dxa"/>
            <w:noWrap/>
            <w:hideMark/>
          </w:tcPr>
          <w:p w14:paraId="352C63DE" w14:textId="77777777" w:rsidR="009170A6" w:rsidRPr="009170A6" w:rsidRDefault="009170A6" w:rsidP="00E01C13">
            <w:pPr>
              <w:ind w:right="269"/>
              <w:jc w:val="right"/>
              <w:rPr>
                <w:rFonts w:ascii="Arial" w:hAnsi="Arial" w:cs="Arial"/>
                <w:sz w:val="16"/>
                <w:szCs w:val="16"/>
                <w:lang w:eastAsia="es-MX"/>
              </w:rPr>
            </w:pPr>
            <w:r w:rsidRPr="009170A6">
              <w:rPr>
                <w:rFonts w:ascii="Arial" w:hAnsi="Arial" w:cs="Arial"/>
                <w:sz w:val="16"/>
                <w:szCs w:val="16"/>
                <w:lang w:eastAsia="es-MX"/>
              </w:rPr>
              <w:t>2,929,900.00</w:t>
            </w:r>
          </w:p>
        </w:tc>
      </w:tr>
      <w:tr w:rsidR="009170A6" w:rsidRPr="009170A6" w14:paraId="1AB3101C" w14:textId="77777777" w:rsidTr="009170A6">
        <w:trPr>
          <w:trHeight w:val="300"/>
          <w:jc w:val="center"/>
        </w:trPr>
        <w:tc>
          <w:tcPr>
            <w:tcW w:w="6760" w:type="dxa"/>
            <w:noWrap/>
            <w:hideMark/>
          </w:tcPr>
          <w:p w14:paraId="3248907C" w14:textId="77777777" w:rsidR="009170A6" w:rsidRPr="009170A6" w:rsidRDefault="009170A6">
            <w:pPr>
              <w:rPr>
                <w:rFonts w:ascii="Arial" w:hAnsi="Arial" w:cs="Arial"/>
                <w:sz w:val="16"/>
                <w:szCs w:val="16"/>
                <w:lang w:eastAsia="es-MX"/>
              </w:rPr>
            </w:pPr>
            <w:r w:rsidRPr="009170A6">
              <w:rPr>
                <w:rFonts w:ascii="Arial" w:hAnsi="Arial" w:cs="Arial"/>
                <w:sz w:val="16"/>
                <w:szCs w:val="16"/>
                <w:lang w:eastAsia="es-MX"/>
              </w:rPr>
              <w:lastRenderedPageBreak/>
              <w:t>4000 TRANSFERENCIAS, ASIGNACIONES, SUBSIDIOS Y OTRAS AYUDAS</w:t>
            </w:r>
          </w:p>
        </w:tc>
        <w:tc>
          <w:tcPr>
            <w:tcW w:w="2260" w:type="dxa"/>
            <w:noWrap/>
            <w:hideMark/>
          </w:tcPr>
          <w:p w14:paraId="24DBAE1B" w14:textId="77777777" w:rsidR="009170A6" w:rsidRPr="009170A6" w:rsidRDefault="009170A6" w:rsidP="00E01C13">
            <w:pPr>
              <w:ind w:right="269"/>
              <w:jc w:val="right"/>
              <w:rPr>
                <w:rFonts w:ascii="Arial" w:hAnsi="Arial" w:cs="Arial"/>
                <w:sz w:val="16"/>
                <w:szCs w:val="16"/>
                <w:lang w:eastAsia="es-MX"/>
              </w:rPr>
            </w:pPr>
            <w:r w:rsidRPr="009170A6">
              <w:rPr>
                <w:rFonts w:ascii="Arial" w:hAnsi="Arial" w:cs="Arial"/>
                <w:sz w:val="16"/>
                <w:szCs w:val="16"/>
                <w:lang w:eastAsia="es-MX"/>
              </w:rPr>
              <w:t>0.00</w:t>
            </w:r>
          </w:p>
        </w:tc>
      </w:tr>
      <w:tr w:rsidR="009170A6" w:rsidRPr="009170A6" w14:paraId="5F30369D" w14:textId="77777777" w:rsidTr="009170A6">
        <w:trPr>
          <w:trHeight w:val="300"/>
          <w:jc w:val="center"/>
        </w:trPr>
        <w:tc>
          <w:tcPr>
            <w:tcW w:w="6760" w:type="dxa"/>
            <w:noWrap/>
            <w:hideMark/>
          </w:tcPr>
          <w:p w14:paraId="627DD4E4" w14:textId="77777777" w:rsidR="009170A6" w:rsidRPr="009170A6" w:rsidRDefault="009170A6">
            <w:pPr>
              <w:rPr>
                <w:rFonts w:ascii="Arial" w:hAnsi="Arial" w:cs="Arial"/>
                <w:sz w:val="16"/>
                <w:szCs w:val="16"/>
                <w:lang w:eastAsia="es-MX"/>
              </w:rPr>
            </w:pPr>
            <w:r w:rsidRPr="009170A6">
              <w:rPr>
                <w:rFonts w:ascii="Arial" w:hAnsi="Arial" w:cs="Arial"/>
                <w:sz w:val="16"/>
                <w:szCs w:val="16"/>
                <w:lang w:eastAsia="es-MX"/>
              </w:rPr>
              <w:t>9000 DEUDA PÚBLICA</w:t>
            </w:r>
          </w:p>
        </w:tc>
        <w:tc>
          <w:tcPr>
            <w:tcW w:w="2260" w:type="dxa"/>
            <w:noWrap/>
            <w:hideMark/>
          </w:tcPr>
          <w:p w14:paraId="105D1D0D" w14:textId="77777777" w:rsidR="009170A6" w:rsidRPr="009170A6" w:rsidRDefault="009170A6" w:rsidP="00E01C13">
            <w:pPr>
              <w:ind w:right="269"/>
              <w:jc w:val="right"/>
              <w:rPr>
                <w:rFonts w:ascii="Arial" w:hAnsi="Arial" w:cs="Arial"/>
                <w:sz w:val="16"/>
                <w:szCs w:val="16"/>
                <w:lang w:eastAsia="es-MX"/>
              </w:rPr>
            </w:pPr>
            <w:r w:rsidRPr="009170A6">
              <w:rPr>
                <w:rFonts w:ascii="Arial" w:hAnsi="Arial" w:cs="Arial"/>
                <w:sz w:val="16"/>
                <w:szCs w:val="16"/>
                <w:lang w:eastAsia="es-MX"/>
              </w:rPr>
              <w:t>1,136,140.00</w:t>
            </w:r>
          </w:p>
        </w:tc>
      </w:tr>
      <w:tr w:rsidR="009170A6" w:rsidRPr="009170A6" w14:paraId="688A03AB" w14:textId="77777777" w:rsidTr="009170A6">
        <w:trPr>
          <w:trHeight w:val="300"/>
          <w:jc w:val="center"/>
        </w:trPr>
        <w:tc>
          <w:tcPr>
            <w:tcW w:w="6760" w:type="dxa"/>
            <w:noWrap/>
            <w:hideMark/>
          </w:tcPr>
          <w:p w14:paraId="57AC1C65" w14:textId="77777777" w:rsidR="009170A6" w:rsidRPr="009170A6" w:rsidRDefault="009170A6" w:rsidP="009170A6">
            <w:pPr>
              <w:rPr>
                <w:rFonts w:ascii="Arial" w:hAnsi="Arial" w:cs="Arial"/>
                <w:b/>
                <w:bCs/>
                <w:sz w:val="16"/>
                <w:szCs w:val="16"/>
                <w:lang w:eastAsia="es-MX"/>
              </w:rPr>
            </w:pPr>
            <w:r w:rsidRPr="009170A6">
              <w:rPr>
                <w:rFonts w:ascii="Arial" w:hAnsi="Arial" w:cs="Arial"/>
                <w:b/>
                <w:bCs/>
                <w:sz w:val="16"/>
                <w:szCs w:val="16"/>
                <w:lang w:eastAsia="es-MX"/>
              </w:rPr>
              <w:t>TOTAL</w:t>
            </w:r>
          </w:p>
        </w:tc>
        <w:tc>
          <w:tcPr>
            <w:tcW w:w="2260" w:type="dxa"/>
            <w:noWrap/>
            <w:hideMark/>
          </w:tcPr>
          <w:p w14:paraId="00CA3619" w14:textId="77777777" w:rsidR="009170A6" w:rsidRPr="009170A6" w:rsidRDefault="009170A6" w:rsidP="00E01C13">
            <w:pPr>
              <w:ind w:right="269"/>
              <w:jc w:val="right"/>
              <w:rPr>
                <w:rFonts w:ascii="Arial" w:hAnsi="Arial" w:cs="Arial"/>
                <w:b/>
                <w:bCs/>
                <w:sz w:val="16"/>
                <w:szCs w:val="16"/>
                <w:lang w:eastAsia="es-MX"/>
              </w:rPr>
            </w:pPr>
            <w:r w:rsidRPr="009170A6">
              <w:rPr>
                <w:rFonts w:ascii="Arial" w:hAnsi="Arial" w:cs="Arial"/>
                <w:b/>
                <w:bCs/>
                <w:sz w:val="16"/>
                <w:szCs w:val="16"/>
                <w:lang w:eastAsia="es-MX"/>
              </w:rPr>
              <w:t>$609,986,339.00</w:t>
            </w:r>
          </w:p>
        </w:tc>
      </w:tr>
    </w:tbl>
    <w:p w14:paraId="11BBA5DF" w14:textId="77777777" w:rsidR="00FC7A5E" w:rsidRDefault="00FC7A5E" w:rsidP="00FC7A5E">
      <w:pPr>
        <w:rPr>
          <w:rFonts w:ascii="Arial" w:hAnsi="Arial" w:cs="Arial"/>
          <w:sz w:val="16"/>
          <w:szCs w:val="16"/>
          <w:lang w:eastAsia="es-MX"/>
        </w:rPr>
      </w:pPr>
    </w:p>
    <w:p w14:paraId="66D7066B" w14:textId="77777777" w:rsidR="00FC51B2" w:rsidRPr="007800AE" w:rsidRDefault="00FC51B2" w:rsidP="00FC51B2">
      <w:pPr>
        <w:pStyle w:val="Sinespaciado"/>
        <w:spacing w:line="276" w:lineRule="auto"/>
        <w:jc w:val="both"/>
        <w:rPr>
          <w:rFonts w:ascii="Arial" w:hAnsi="Arial" w:cs="Arial"/>
          <w:b/>
          <w:sz w:val="10"/>
          <w:szCs w:val="16"/>
        </w:rPr>
      </w:pPr>
    </w:p>
    <w:p w14:paraId="621E2FBB" w14:textId="77777777" w:rsidR="00FC51B2" w:rsidRPr="0038277C" w:rsidRDefault="00FC51B2" w:rsidP="00FC51B2">
      <w:pPr>
        <w:pStyle w:val="Default"/>
        <w:tabs>
          <w:tab w:val="left" w:pos="284"/>
        </w:tabs>
        <w:spacing w:line="276" w:lineRule="auto"/>
        <w:jc w:val="both"/>
        <w:rPr>
          <w:b/>
          <w:bCs/>
          <w:i/>
          <w:sz w:val="12"/>
          <w:szCs w:val="12"/>
        </w:rPr>
      </w:pPr>
      <w:r w:rsidRPr="0038277C">
        <w:rPr>
          <w:b/>
          <w:bCs/>
          <w:i/>
          <w:sz w:val="12"/>
          <w:szCs w:val="12"/>
        </w:rPr>
        <w:t xml:space="preserve">Fuente: Tesorería Municipal con base en la Clasificación Administrativa publicada en el DOF del 07 de julio de 2011; Clasificador por Objeto del Gasto Publicado en el DOF el 09 de diciembre de 2009, última reforma publicada en el DOF del 22 de diciembre de 2014, y en el Criterio 37 del </w:t>
      </w:r>
      <w:r w:rsidR="00CE439E">
        <w:rPr>
          <w:b/>
          <w:bCs/>
          <w:i/>
          <w:sz w:val="12"/>
          <w:szCs w:val="12"/>
        </w:rPr>
        <w:t>Índice</w:t>
      </w:r>
      <w:r w:rsidRPr="0038277C">
        <w:rPr>
          <w:b/>
          <w:bCs/>
          <w:i/>
          <w:sz w:val="12"/>
          <w:szCs w:val="12"/>
        </w:rPr>
        <w:t xml:space="preserve"> de Información </w:t>
      </w:r>
      <w:r w:rsidR="00194D6E">
        <w:rPr>
          <w:b/>
          <w:bCs/>
          <w:i/>
          <w:sz w:val="12"/>
          <w:szCs w:val="12"/>
        </w:rPr>
        <w:t>Presupuestal Municipal (IIPM) 2020</w:t>
      </w:r>
      <w:r w:rsidRPr="0038277C">
        <w:rPr>
          <w:b/>
          <w:bCs/>
          <w:i/>
          <w:sz w:val="12"/>
          <w:szCs w:val="12"/>
        </w:rPr>
        <w:t>.</w:t>
      </w:r>
    </w:p>
    <w:p w14:paraId="3B19F240" w14:textId="77777777" w:rsidR="00595B28" w:rsidRPr="00011B7B" w:rsidRDefault="00595B28" w:rsidP="00595B28">
      <w:pPr>
        <w:rPr>
          <w:rFonts w:ascii="Arial" w:hAnsi="Arial" w:cs="Arial"/>
          <w:b/>
          <w:bCs/>
          <w:color w:val="000000"/>
          <w:lang w:eastAsia="es-MX"/>
        </w:rPr>
        <w:sectPr w:rsidR="00595B28" w:rsidRPr="00011B7B" w:rsidSect="00EF322F">
          <w:footerReference w:type="default" r:id="rId10"/>
          <w:pgSz w:w="12240" w:h="15840" w:code="1"/>
          <w:pgMar w:top="1276" w:right="851" w:bottom="1276" w:left="851" w:header="284" w:footer="709" w:gutter="0"/>
          <w:cols w:space="708"/>
          <w:docGrid w:linePitch="360"/>
        </w:sectPr>
      </w:pPr>
    </w:p>
    <w:p w14:paraId="6D6F4881" w14:textId="57196789" w:rsidR="00595B28" w:rsidRDefault="00595B28" w:rsidP="00595B28">
      <w:pPr>
        <w:pStyle w:val="Sinespaciado"/>
        <w:spacing w:line="276" w:lineRule="auto"/>
        <w:jc w:val="both"/>
        <w:rPr>
          <w:rFonts w:ascii="Arial" w:hAnsi="Arial" w:cs="Arial"/>
          <w:b/>
        </w:rPr>
      </w:pPr>
      <w:r w:rsidRPr="00D108B5">
        <w:rPr>
          <w:rFonts w:ascii="Arial" w:eastAsia="Times New Roman" w:hAnsi="Arial" w:cs="Arial"/>
          <w:b/>
          <w:bCs/>
          <w:color w:val="000000"/>
          <w:szCs w:val="24"/>
          <w:lang w:eastAsia="es-MX"/>
        </w:rPr>
        <w:lastRenderedPageBreak/>
        <w:t xml:space="preserve">Cuadro </w:t>
      </w:r>
      <w:r w:rsidR="00FC51B2" w:rsidRPr="00D108B5">
        <w:rPr>
          <w:rFonts w:ascii="Arial" w:eastAsia="Times New Roman" w:hAnsi="Arial" w:cs="Arial"/>
          <w:b/>
          <w:bCs/>
          <w:color w:val="000000"/>
          <w:szCs w:val="24"/>
          <w:lang w:eastAsia="es-MX"/>
        </w:rPr>
        <w:t>8</w:t>
      </w:r>
      <w:r w:rsidRPr="00D108B5">
        <w:rPr>
          <w:rFonts w:ascii="Arial" w:eastAsia="Times New Roman" w:hAnsi="Arial" w:cs="Arial"/>
          <w:b/>
          <w:bCs/>
          <w:color w:val="000000"/>
          <w:szCs w:val="24"/>
          <w:lang w:eastAsia="es-MX"/>
        </w:rPr>
        <w:t>.</w:t>
      </w:r>
      <w:r w:rsidR="00E87810">
        <w:rPr>
          <w:rFonts w:ascii="Arial" w:eastAsia="Times New Roman" w:hAnsi="Arial" w:cs="Arial"/>
          <w:b/>
          <w:bCs/>
          <w:color w:val="000000"/>
          <w:szCs w:val="24"/>
          <w:lang w:eastAsia="es-MX"/>
        </w:rPr>
        <w:t xml:space="preserve"> </w:t>
      </w:r>
      <w:r w:rsidRPr="00D108B5">
        <w:rPr>
          <w:rFonts w:ascii="Arial" w:hAnsi="Arial" w:cs="Arial"/>
          <w:b/>
        </w:rPr>
        <w:t>Clasificación Administrativa</w:t>
      </w:r>
    </w:p>
    <w:p w14:paraId="613D7319" w14:textId="77777777" w:rsidR="00310745" w:rsidRDefault="00310745" w:rsidP="00595B28">
      <w:pPr>
        <w:pStyle w:val="Sinespaciado"/>
        <w:spacing w:line="276" w:lineRule="auto"/>
        <w:jc w:val="both"/>
        <w:rPr>
          <w:rFonts w:ascii="Arial" w:hAnsi="Arial" w:cs="Arial"/>
          <w:b/>
        </w:rPr>
      </w:pPr>
    </w:p>
    <w:tbl>
      <w:tblPr>
        <w:tblStyle w:val="Tablaconcuadrcula"/>
        <w:tblW w:w="0" w:type="auto"/>
        <w:tblLook w:val="04A0" w:firstRow="1" w:lastRow="0" w:firstColumn="1" w:lastColumn="0" w:noHBand="0" w:noVBand="1"/>
      </w:tblPr>
      <w:tblGrid>
        <w:gridCol w:w="9464"/>
        <w:gridCol w:w="2436"/>
      </w:tblGrid>
      <w:tr w:rsidR="007F720A" w:rsidRPr="007F720A" w14:paraId="4D001DBF" w14:textId="77777777" w:rsidTr="00554F0C">
        <w:trPr>
          <w:trHeight w:val="552"/>
          <w:tblHeader/>
        </w:trPr>
        <w:tc>
          <w:tcPr>
            <w:tcW w:w="9464" w:type="dxa"/>
            <w:shd w:val="clear" w:color="auto" w:fill="365F91" w:themeFill="accent1" w:themeFillShade="BF"/>
            <w:vAlign w:val="center"/>
            <w:hideMark/>
          </w:tcPr>
          <w:p w14:paraId="0D757834" w14:textId="77777777" w:rsidR="007F720A" w:rsidRPr="007F720A" w:rsidRDefault="007F720A" w:rsidP="007F720A">
            <w:pPr>
              <w:pStyle w:val="Sinespaciado"/>
              <w:spacing w:line="276" w:lineRule="auto"/>
              <w:jc w:val="center"/>
              <w:rPr>
                <w:rFonts w:ascii="Arial" w:hAnsi="Arial" w:cs="Arial"/>
                <w:bCs/>
                <w:color w:val="FFFFFF" w:themeColor="background1"/>
                <w:sz w:val="24"/>
              </w:rPr>
            </w:pPr>
            <w:r w:rsidRPr="007F720A">
              <w:rPr>
                <w:rFonts w:ascii="Arial" w:hAnsi="Arial" w:cs="Arial"/>
                <w:bCs/>
                <w:color w:val="FFFFFF" w:themeColor="background1"/>
                <w:sz w:val="24"/>
              </w:rPr>
              <w:t>CONCEPTO</w:t>
            </w:r>
          </w:p>
        </w:tc>
        <w:tc>
          <w:tcPr>
            <w:tcW w:w="2436" w:type="dxa"/>
            <w:shd w:val="clear" w:color="auto" w:fill="365F91" w:themeFill="accent1" w:themeFillShade="BF"/>
            <w:vAlign w:val="center"/>
            <w:hideMark/>
          </w:tcPr>
          <w:p w14:paraId="6E910881" w14:textId="77777777" w:rsidR="007F720A" w:rsidRPr="007F720A" w:rsidRDefault="007F720A" w:rsidP="007F720A">
            <w:pPr>
              <w:pStyle w:val="Sinespaciado"/>
              <w:spacing w:line="276" w:lineRule="auto"/>
              <w:jc w:val="center"/>
              <w:rPr>
                <w:rFonts w:ascii="Arial" w:hAnsi="Arial" w:cs="Arial"/>
                <w:bCs/>
                <w:color w:val="FFFFFF" w:themeColor="background1"/>
                <w:sz w:val="24"/>
              </w:rPr>
            </w:pPr>
            <w:r w:rsidRPr="007F720A">
              <w:rPr>
                <w:rFonts w:ascii="Arial" w:hAnsi="Arial" w:cs="Arial"/>
                <w:bCs/>
                <w:color w:val="FFFFFF" w:themeColor="background1"/>
                <w:sz w:val="24"/>
              </w:rPr>
              <w:t>PRESUPUESTO APROBADO</w:t>
            </w:r>
          </w:p>
        </w:tc>
      </w:tr>
      <w:tr w:rsidR="007F720A" w:rsidRPr="007F720A" w14:paraId="33922A11" w14:textId="77777777" w:rsidTr="007F720A">
        <w:trPr>
          <w:trHeight w:val="288"/>
        </w:trPr>
        <w:tc>
          <w:tcPr>
            <w:tcW w:w="9464" w:type="dxa"/>
            <w:noWrap/>
            <w:hideMark/>
          </w:tcPr>
          <w:p w14:paraId="1881FCFC"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 xml:space="preserve">3.0.0.0.0. SECTOR PÚBLICO MUNICIPAL </w:t>
            </w:r>
          </w:p>
        </w:tc>
        <w:tc>
          <w:tcPr>
            <w:tcW w:w="2436" w:type="dxa"/>
            <w:noWrap/>
            <w:hideMark/>
          </w:tcPr>
          <w:p w14:paraId="4DD305CB"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5,244,271,526.00</w:t>
            </w:r>
          </w:p>
        </w:tc>
      </w:tr>
      <w:tr w:rsidR="007F720A" w:rsidRPr="007F720A" w14:paraId="78D0513F" w14:textId="77777777" w:rsidTr="007F720A">
        <w:trPr>
          <w:trHeight w:val="288"/>
        </w:trPr>
        <w:tc>
          <w:tcPr>
            <w:tcW w:w="9464" w:type="dxa"/>
            <w:noWrap/>
            <w:hideMark/>
          </w:tcPr>
          <w:p w14:paraId="0964A88B"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 xml:space="preserve">3.1.0.0.0. SECTOR PÚBLICO NO FINANCIERO </w:t>
            </w:r>
          </w:p>
        </w:tc>
        <w:tc>
          <w:tcPr>
            <w:tcW w:w="2436" w:type="dxa"/>
            <w:noWrap/>
            <w:hideMark/>
          </w:tcPr>
          <w:p w14:paraId="75A29237"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5,244,271,526.00</w:t>
            </w:r>
          </w:p>
        </w:tc>
      </w:tr>
      <w:tr w:rsidR="007F720A" w:rsidRPr="007F720A" w14:paraId="2C752500" w14:textId="77777777" w:rsidTr="007F720A">
        <w:trPr>
          <w:trHeight w:val="288"/>
        </w:trPr>
        <w:tc>
          <w:tcPr>
            <w:tcW w:w="9464" w:type="dxa"/>
            <w:noWrap/>
            <w:hideMark/>
          </w:tcPr>
          <w:p w14:paraId="6AC9D518"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 xml:space="preserve">3.1.1.0.0. GOBIERNO GENERAL MUNICIPAL </w:t>
            </w:r>
          </w:p>
        </w:tc>
        <w:tc>
          <w:tcPr>
            <w:tcW w:w="2436" w:type="dxa"/>
            <w:hideMark/>
          </w:tcPr>
          <w:p w14:paraId="5C00F99F"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4,634,285,187.00</w:t>
            </w:r>
          </w:p>
        </w:tc>
      </w:tr>
      <w:tr w:rsidR="007F720A" w:rsidRPr="007F720A" w14:paraId="5DF73F18" w14:textId="77777777" w:rsidTr="007F720A">
        <w:trPr>
          <w:trHeight w:val="288"/>
        </w:trPr>
        <w:tc>
          <w:tcPr>
            <w:tcW w:w="9464" w:type="dxa"/>
            <w:noWrap/>
            <w:hideMark/>
          </w:tcPr>
          <w:p w14:paraId="25193B7B"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 xml:space="preserve">3.1.1.1.0. GOBIERNO MUNICIPAL </w:t>
            </w:r>
          </w:p>
        </w:tc>
        <w:tc>
          <w:tcPr>
            <w:tcW w:w="2436" w:type="dxa"/>
            <w:hideMark/>
          </w:tcPr>
          <w:p w14:paraId="540BA64A"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4,634,285,187.00</w:t>
            </w:r>
          </w:p>
        </w:tc>
      </w:tr>
      <w:tr w:rsidR="007F720A" w:rsidRPr="007F720A" w14:paraId="43FA8E61" w14:textId="77777777" w:rsidTr="007F720A">
        <w:trPr>
          <w:trHeight w:val="288"/>
        </w:trPr>
        <w:tc>
          <w:tcPr>
            <w:tcW w:w="9464" w:type="dxa"/>
            <w:noWrap/>
            <w:hideMark/>
          </w:tcPr>
          <w:p w14:paraId="713C703B"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3.1.1.1.1. ÓRGANO EJECUTIVO MUNICIPAL (AYUNTAMIENTO)</w:t>
            </w:r>
          </w:p>
        </w:tc>
        <w:tc>
          <w:tcPr>
            <w:tcW w:w="2436" w:type="dxa"/>
            <w:hideMark/>
          </w:tcPr>
          <w:p w14:paraId="36AA7295"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4,634,285,187.00</w:t>
            </w:r>
          </w:p>
        </w:tc>
      </w:tr>
      <w:tr w:rsidR="007F720A" w:rsidRPr="007F720A" w14:paraId="2C0BD991" w14:textId="77777777" w:rsidTr="007F720A">
        <w:trPr>
          <w:trHeight w:val="288"/>
        </w:trPr>
        <w:tc>
          <w:tcPr>
            <w:tcW w:w="9464" w:type="dxa"/>
            <w:hideMark/>
          </w:tcPr>
          <w:p w14:paraId="7E34E751" w14:textId="77777777" w:rsidR="007F720A" w:rsidRPr="007F720A" w:rsidRDefault="007F720A" w:rsidP="007F720A">
            <w:pPr>
              <w:pStyle w:val="Sinespaciado"/>
              <w:spacing w:line="276" w:lineRule="auto"/>
              <w:jc w:val="both"/>
              <w:rPr>
                <w:rFonts w:ascii="Arial" w:hAnsi="Arial" w:cs="Arial"/>
                <w:bCs/>
              </w:rPr>
            </w:pPr>
            <w:r w:rsidRPr="007F720A">
              <w:rPr>
                <w:rFonts w:ascii="Arial" w:hAnsi="Arial" w:cs="Arial"/>
                <w:bCs/>
              </w:rPr>
              <w:t>301 COORDINACION DE LAS REGIDURIAS</w:t>
            </w:r>
          </w:p>
        </w:tc>
        <w:tc>
          <w:tcPr>
            <w:tcW w:w="2436" w:type="dxa"/>
            <w:hideMark/>
          </w:tcPr>
          <w:p w14:paraId="4E9B0496" w14:textId="77777777" w:rsidR="007F720A" w:rsidRPr="007F720A" w:rsidRDefault="007F720A" w:rsidP="007F720A">
            <w:pPr>
              <w:pStyle w:val="Sinespaciado"/>
              <w:spacing w:line="276" w:lineRule="auto"/>
              <w:jc w:val="right"/>
              <w:rPr>
                <w:rFonts w:ascii="Arial" w:hAnsi="Arial" w:cs="Arial"/>
                <w:bCs/>
              </w:rPr>
            </w:pPr>
            <w:r w:rsidRPr="007F720A">
              <w:rPr>
                <w:rFonts w:ascii="Arial" w:hAnsi="Arial" w:cs="Arial"/>
                <w:bCs/>
              </w:rPr>
              <w:t>75,847,822.00</w:t>
            </w:r>
          </w:p>
        </w:tc>
      </w:tr>
      <w:tr w:rsidR="007F720A" w:rsidRPr="007F720A" w14:paraId="77899BE5" w14:textId="77777777" w:rsidTr="007F720A">
        <w:trPr>
          <w:trHeight w:val="288"/>
        </w:trPr>
        <w:tc>
          <w:tcPr>
            <w:tcW w:w="9464" w:type="dxa"/>
            <w:noWrap/>
            <w:hideMark/>
          </w:tcPr>
          <w:p w14:paraId="5DA658CE"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301010000 DIRECCIÓN OPERATIVA</w:t>
            </w:r>
          </w:p>
        </w:tc>
        <w:tc>
          <w:tcPr>
            <w:tcW w:w="2436" w:type="dxa"/>
            <w:noWrap/>
            <w:hideMark/>
          </w:tcPr>
          <w:p w14:paraId="51A9BB77"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37,630,461.00</w:t>
            </w:r>
          </w:p>
        </w:tc>
      </w:tr>
      <w:tr w:rsidR="007F720A" w:rsidRPr="007F720A" w14:paraId="708F2C04" w14:textId="77777777" w:rsidTr="007F720A">
        <w:trPr>
          <w:trHeight w:val="288"/>
        </w:trPr>
        <w:tc>
          <w:tcPr>
            <w:tcW w:w="9464" w:type="dxa"/>
            <w:noWrap/>
            <w:hideMark/>
          </w:tcPr>
          <w:p w14:paraId="752E8DF5"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301010001 UNIDAD JURÍDICA</w:t>
            </w:r>
          </w:p>
        </w:tc>
        <w:tc>
          <w:tcPr>
            <w:tcW w:w="2436" w:type="dxa"/>
            <w:noWrap/>
            <w:hideMark/>
          </w:tcPr>
          <w:p w14:paraId="1608F441"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1,966,189.00</w:t>
            </w:r>
          </w:p>
        </w:tc>
      </w:tr>
      <w:tr w:rsidR="007F720A" w:rsidRPr="007F720A" w14:paraId="389F7B19" w14:textId="77777777" w:rsidTr="007F720A">
        <w:trPr>
          <w:trHeight w:val="288"/>
        </w:trPr>
        <w:tc>
          <w:tcPr>
            <w:tcW w:w="9464" w:type="dxa"/>
            <w:noWrap/>
            <w:hideMark/>
          </w:tcPr>
          <w:p w14:paraId="3F987D74"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301010002 UNIDAD DE COMUNICACIÓN SOCIAL</w:t>
            </w:r>
          </w:p>
        </w:tc>
        <w:tc>
          <w:tcPr>
            <w:tcW w:w="2436" w:type="dxa"/>
            <w:noWrap/>
            <w:hideMark/>
          </w:tcPr>
          <w:p w14:paraId="5811A979"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1,646,783.00</w:t>
            </w:r>
          </w:p>
        </w:tc>
      </w:tr>
      <w:tr w:rsidR="007F720A" w:rsidRPr="007F720A" w14:paraId="52AF76C1" w14:textId="77777777" w:rsidTr="007F720A">
        <w:trPr>
          <w:trHeight w:val="288"/>
        </w:trPr>
        <w:tc>
          <w:tcPr>
            <w:tcW w:w="9464" w:type="dxa"/>
            <w:noWrap/>
            <w:hideMark/>
          </w:tcPr>
          <w:p w14:paraId="59423663"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301010003 COORDINACIÓN DE APOYO LOGÍSTICO</w:t>
            </w:r>
          </w:p>
        </w:tc>
        <w:tc>
          <w:tcPr>
            <w:tcW w:w="2436" w:type="dxa"/>
            <w:noWrap/>
            <w:hideMark/>
          </w:tcPr>
          <w:p w14:paraId="5C2D58AB"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34,604,389.00</w:t>
            </w:r>
          </w:p>
        </w:tc>
      </w:tr>
      <w:tr w:rsidR="007F720A" w:rsidRPr="007F720A" w14:paraId="4D78B262" w14:textId="77777777" w:rsidTr="007F720A">
        <w:trPr>
          <w:trHeight w:val="288"/>
        </w:trPr>
        <w:tc>
          <w:tcPr>
            <w:tcW w:w="9464" w:type="dxa"/>
            <w:hideMark/>
          </w:tcPr>
          <w:p w14:paraId="306BB3C3" w14:textId="77777777" w:rsidR="007F720A" w:rsidRPr="007F720A" w:rsidRDefault="007F720A" w:rsidP="007F720A">
            <w:pPr>
              <w:pStyle w:val="Sinespaciado"/>
              <w:spacing w:line="276" w:lineRule="auto"/>
              <w:jc w:val="both"/>
              <w:rPr>
                <w:rFonts w:ascii="Arial" w:hAnsi="Arial" w:cs="Arial"/>
                <w:bCs/>
              </w:rPr>
            </w:pPr>
            <w:r w:rsidRPr="007F720A">
              <w:rPr>
                <w:rFonts w:ascii="Arial" w:hAnsi="Arial" w:cs="Arial"/>
                <w:bCs/>
              </w:rPr>
              <w:t>302 PRESIDENCIA MUNICIPAL</w:t>
            </w:r>
          </w:p>
        </w:tc>
        <w:tc>
          <w:tcPr>
            <w:tcW w:w="2436" w:type="dxa"/>
            <w:hideMark/>
          </w:tcPr>
          <w:p w14:paraId="2EDC1E07" w14:textId="77777777" w:rsidR="007F720A" w:rsidRPr="007F720A" w:rsidRDefault="007F720A" w:rsidP="007F720A">
            <w:pPr>
              <w:pStyle w:val="Sinespaciado"/>
              <w:spacing w:line="276" w:lineRule="auto"/>
              <w:jc w:val="right"/>
              <w:rPr>
                <w:rFonts w:ascii="Arial" w:hAnsi="Arial" w:cs="Arial"/>
                <w:bCs/>
              </w:rPr>
            </w:pPr>
            <w:r w:rsidRPr="007F720A">
              <w:rPr>
                <w:rFonts w:ascii="Arial" w:hAnsi="Arial" w:cs="Arial"/>
                <w:bCs/>
              </w:rPr>
              <w:t>25,475,414.00</w:t>
            </w:r>
          </w:p>
        </w:tc>
      </w:tr>
      <w:tr w:rsidR="007F720A" w:rsidRPr="007F720A" w14:paraId="4D8B1327" w14:textId="77777777" w:rsidTr="007F720A">
        <w:trPr>
          <w:trHeight w:val="288"/>
        </w:trPr>
        <w:tc>
          <w:tcPr>
            <w:tcW w:w="9464" w:type="dxa"/>
            <w:noWrap/>
            <w:hideMark/>
          </w:tcPr>
          <w:p w14:paraId="2A602A27"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302010000 COORDINACIÓN GENERAL DE VINCULACIÓN INTERINSTITUCIONAL</w:t>
            </w:r>
          </w:p>
        </w:tc>
        <w:tc>
          <w:tcPr>
            <w:tcW w:w="2436" w:type="dxa"/>
            <w:noWrap/>
            <w:hideMark/>
          </w:tcPr>
          <w:p w14:paraId="463DD7C2"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2,307,742.00</w:t>
            </w:r>
          </w:p>
        </w:tc>
      </w:tr>
      <w:tr w:rsidR="007F720A" w:rsidRPr="007F720A" w14:paraId="5478284B" w14:textId="77777777" w:rsidTr="007F720A">
        <w:trPr>
          <w:trHeight w:val="288"/>
        </w:trPr>
        <w:tc>
          <w:tcPr>
            <w:tcW w:w="9464" w:type="dxa"/>
            <w:noWrap/>
            <w:hideMark/>
          </w:tcPr>
          <w:p w14:paraId="6B6AABA9"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302020000 STAFF (SECRETARIO PRIVADO/A Y SECRETARÍA TÉCNICA)</w:t>
            </w:r>
          </w:p>
        </w:tc>
        <w:tc>
          <w:tcPr>
            <w:tcW w:w="2436" w:type="dxa"/>
            <w:noWrap/>
            <w:hideMark/>
          </w:tcPr>
          <w:p w14:paraId="76487331"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2,748,578.00</w:t>
            </w:r>
          </w:p>
        </w:tc>
      </w:tr>
      <w:tr w:rsidR="007F720A" w:rsidRPr="007F720A" w14:paraId="75CEE1A7" w14:textId="77777777" w:rsidTr="007F720A">
        <w:trPr>
          <w:trHeight w:val="288"/>
        </w:trPr>
        <w:tc>
          <w:tcPr>
            <w:tcW w:w="9464" w:type="dxa"/>
            <w:noWrap/>
            <w:hideMark/>
          </w:tcPr>
          <w:p w14:paraId="20AEAB13"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302030000 GERENCIA MUNICIPAL</w:t>
            </w:r>
          </w:p>
        </w:tc>
        <w:tc>
          <w:tcPr>
            <w:tcW w:w="2436" w:type="dxa"/>
            <w:noWrap/>
            <w:hideMark/>
          </w:tcPr>
          <w:p w14:paraId="67E5CBF8"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2,377,219.00</w:t>
            </w:r>
          </w:p>
        </w:tc>
      </w:tr>
      <w:tr w:rsidR="007F720A" w:rsidRPr="007F720A" w14:paraId="52B73567" w14:textId="77777777" w:rsidTr="007F720A">
        <w:trPr>
          <w:trHeight w:val="288"/>
        </w:trPr>
        <w:tc>
          <w:tcPr>
            <w:tcW w:w="9464" w:type="dxa"/>
            <w:noWrap/>
            <w:hideMark/>
          </w:tcPr>
          <w:p w14:paraId="1CB3A77A"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302030100 DIRECCIÓN DE ACUERDOS Y SEGUIMIENTO</w:t>
            </w:r>
          </w:p>
        </w:tc>
        <w:tc>
          <w:tcPr>
            <w:tcW w:w="2436" w:type="dxa"/>
            <w:noWrap/>
            <w:hideMark/>
          </w:tcPr>
          <w:p w14:paraId="332CA4B3"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2,118,113.00</w:t>
            </w:r>
          </w:p>
        </w:tc>
      </w:tr>
      <w:tr w:rsidR="007F720A" w:rsidRPr="007F720A" w14:paraId="04CD00EB" w14:textId="77777777" w:rsidTr="007F720A">
        <w:trPr>
          <w:trHeight w:val="288"/>
        </w:trPr>
        <w:tc>
          <w:tcPr>
            <w:tcW w:w="9464" w:type="dxa"/>
            <w:noWrap/>
            <w:hideMark/>
          </w:tcPr>
          <w:p w14:paraId="59888A1B"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302030200 DIRECCIÓN DE ESTRATEGÍA, ANÁLISIS E INFORMACIÓN</w:t>
            </w:r>
          </w:p>
        </w:tc>
        <w:tc>
          <w:tcPr>
            <w:tcW w:w="2436" w:type="dxa"/>
            <w:noWrap/>
            <w:hideMark/>
          </w:tcPr>
          <w:p w14:paraId="662717E8"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2,033,440.00</w:t>
            </w:r>
          </w:p>
        </w:tc>
      </w:tr>
      <w:tr w:rsidR="007F720A" w:rsidRPr="007F720A" w14:paraId="305BE64B" w14:textId="77777777" w:rsidTr="007F720A">
        <w:trPr>
          <w:trHeight w:val="288"/>
        </w:trPr>
        <w:tc>
          <w:tcPr>
            <w:tcW w:w="9464" w:type="dxa"/>
            <w:noWrap/>
            <w:hideMark/>
          </w:tcPr>
          <w:p w14:paraId="47A8DE7C"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302040000 SECRETARÍA PARTICULAR</w:t>
            </w:r>
          </w:p>
        </w:tc>
        <w:tc>
          <w:tcPr>
            <w:tcW w:w="2436" w:type="dxa"/>
            <w:noWrap/>
            <w:hideMark/>
          </w:tcPr>
          <w:p w14:paraId="346C0DD8"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2,357,136.00</w:t>
            </w:r>
          </w:p>
        </w:tc>
      </w:tr>
      <w:tr w:rsidR="007F720A" w:rsidRPr="007F720A" w14:paraId="4FC99C56" w14:textId="77777777" w:rsidTr="007F720A">
        <w:trPr>
          <w:trHeight w:val="288"/>
        </w:trPr>
        <w:tc>
          <w:tcPr>
            <w:tcW w:w="9464" w:type="dxa"/>
            <w:noWrap/>
            <w:hideMark/>
          </w:tcPr>
          <w:p w14:paraId="509EA862"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302040100 DIRECCIÓN DE AGENDA</w:t>
            </w:r>
          </w:p>
        </w:tc>
        <w:tc>
          <w:tcPr>
            <w:tcW w:w="2436" w:type="dxa"/>
            <w:noWrap/>
            <w:hideMark/>
          </w:tcPr>
          <w:p w14:paraId="71AE88F9"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3,284,991.00</w:t>
            </w:r>
          </w:p>
        </w:tc>
      </w:tr>
      <w:tr w:rsidR="007F720A" w:rsidRPr="007F720A" w14:paraId="2C44DC26" w14:textId="77777777" w:rsidTr="007F720A">
        <w:trPr>
          <w:trHeight w:val="288"/>
        </w:trPr>
        <w:tc>
          <w:tcPr>
            <w:tcW w:w="9464" w:type="dxa"/>
            <w:noWrap/>
            <w:hideMark/>
          </w:tcPr>
          <w:p w14:paraId="047F6E08"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302040200 DIRECCIÓN DE RELACIONES PÚBLICAS E INTERNACIONALES</w:t>
            </w:r>
          </w:p>
        </w:tc>
        <w:tc>
          <w:tcPr>
            <w:tcW w:w="2436" w:type="dxa"/>
            <w:noWrap/>
            <w:hideMark/>
          </w:tcPr>
          <w:p w14:paraId="27ACD3C4"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836,889.00</w:t>
            </w:r>
          </w:p>
        </w:tc>
      </w:tr>
      <w:tr w:rsidR="007F720A" w:rsidRPr="007F720A" w14:paraId="041EE946" w14:textId="77777777" w:rsidTr="007F720A">
        <w:trPr>
          <w:trHeight w:val="288"/>
        </w:trPr>
        <w:tc>
          <w:tcPr>
            <w:tcW w:w="9464" w:type="dxa"/>
            <w:noWrap/>
            <w:hideMark/>
          </w:tcPr>
          <w:p w14:paraId="68BE5E64"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302040300 DIRECCIÓN DE GIRAS Y LOGÍSTICA</w:t>
            </w:r>
          </w:p>
        </w:tc>
        <w:tc>
          <w:tcPr>
            <w:tcW w:w="2436" w:type="dxa"/>
            <w:noWrap/>
            <w:hideMark/>
          </w:tcPr>
          <w:p w14:paraId="6A381232"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1,675,150.00</w:t>
            </w:r>
          </w:p>
        </w:tc>
      </w:tr>
      <w:tr w:rsidR="007F720A" w:rsidRPr="007F720A" w14:paraId="1E15D14A" w14:textId="77777777" w:rsidTr="007F720A">
        <w:trPr>
          <w:trHeight w:val="288"/>
        </w:trPr>
        <w:tc>
          <w:tcPr>
            <w:tcW w:w="9464" w:type="dxa"/>
            <w:noWrap/>
            <w:hideMark/>
          </w:tcPr>
          <w:p w14:paraId="30E7E57E"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302040400 DIRECCIÓN DE ATENCIÓN CIUDADANA</w:t>
            </w:r>
          </w:p>
        </w:tc>
        <w:tc>
          <w:tcPr>
            <w:tcW w:w="2436" w:type="dxa"/>
            <w:noWrap/>
            <w:hideMark/>
          </w:tcPr>
          <w:p w14:paraId="4B5BDC0E"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3,041,229.00</w:t>
            </w:r>
          </w:p>
        </w:tc>
      </w:tr>
      <w:tr w:rsidR="007F720A" w:rsidRPr="007F720A" w14:paraId="03D9B954" w14:textId="77777777" w:rsidTr="007F720A">
        <w:trPr>
          <w:trHeight w:val="288"/>
        </w:trPr>
        <w:tc>
          <w:tcPr>
            <w:tcW w:w="9464" w:type="dxa"/>
            <w:noWrap/>
            <w:hideMark/>
          </w:tcPr>
          <w:p w14:paraId="460AD34F"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302050000 CONSEJERÍA JURÍDICA</w:t>
            </w:r>
          </w:p>
        </w:tc>
        <w:tc>
          <w:tcPr>
            <w:tcW w:w="2436" w:type="dxa"/>
            <w:noWrap/>
            <w:hideMark/>
          </w:tcPr>
          <w:p w14:paraId="285945DB"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2,694,927.00</w:t>
            </w:r>
          </w:p>
        </w:tc>
      </w:tr>
      <w:tr w:rsidR="007F720A" w:rsidRPr="007F720A" w14:paraId="0D76C148" w14:textId="77777777" w:rsidTr="007F720A">
        <w:trPr>
          <w:trHeight w:val="288"/>
        </w:trPr>
        <w:tc>
          <w:tcPr>
            <w:tcW w:w="9464" w:type="dxa"/>
            <w:hideMark/>
          </w:tcPr>
          <w:p w14:paraId="52A78C07" w14:textId="77777777" w:rsidR="007F720A" w:rsidRPr="007F720A" w:rsidRDefault="007F720A" w:rsidP="007F720A">
            <w:pPr>
              <w:pStyle w:val="Sinespaciado"/>
              <w:spacing w:line="276" w:lineRule="auto"/>
              <w:jc w:val="both"/>
              <w:rPr>
                <w:rFonts w:ascii="Arial" w:hAnsi="Arial" w:cs="Arial"/>
                <w:bCs/>
              </w:rPr>
            </w:pPr>
            <w:r w:rsidRPr="007F720A">
              <w:rPr>
                <w:rFonts w:ascii="Arial" w:hAnsi="Arial" w:cs="Arial"/>
                <w:bCs/>
              </w:rPr>
              <w:t>303 SINDICATURA MUNICIPAL.</w:t>
            </w:r>
          </w:p>
        </w:tc>
        <w:tc>
          <w:tcPr>
            <w:tcW w:w="2436" w:type="dxa"/>
            <w:hideMark/>
          </w:tcPr>
          <w:p w14:paraId="00B3D172" w14:textId="77777777" w:rsidR="007F720A" w:rsidRPr="007F720A" w:rsidRDefault="007F720A" w:rsidP="007F720A">
            <w:pPr>
              <w:pStyle w:val="Sinespaciado"/>
              <w:spacing w:line="276" w:lineRule="auto"/>
              <w:jc w:val="right"/>
              <w:rPr>
                <w:rFonts w:ascii="Arial" w:hAnsi="Arial" w:cs="Arial"/>
                <w:bCs/>
              </w:rPr>
            </w:pPr>
            <w:r w:rsidRPr="007F720A">
              <w:rPr>
                <w:rFonts w:ascii="Arial" w:hAnsi="Arial" w:cs="Arial"/>
                <w:bCs/>
              </w:rPr>
              <w:t>34,128,391.00</w:t>
            </w:r>
          </w:p>
        </w:tc>
      </w:tr>
      <w:tr w:rsidR="007F720A" w:rsidRPr="007F720A" w14:paraId="698DC405" w14:textId="77777777" w:rsidTr="007F720A">
        <w:trPr>
          <w:trHeight w:val="288"/>
        </w:trPr>
        <w:tc>
          <w:tcPr>
            <w:tcW w:w="9464" w:type="dxa"/>
            <w:noWrap/>
            <w:hideMark/>
          </w:tcPr>
          <w:p w14:paraId="1FE1A9D9"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303010000 STAFF (SECRETARÍA TÉCNICA/SECRETARÍA PARTICULAR)</w:t>
            </w:r>
          </w:p>
        </w:tc>
        <w:tc>
          <w:tcPr>
            <w:tcW w:w="2436" w:type="dxa"/>
            <w:noWrap/>
            <w:hideMark/>
          </w:tcPr>
          <w:p w14:paraId="2F3D9BC6"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7,024,087.00</w:t>
            </w:r>
          </w:p>
        </w:tc>
      </w:tr>
      <w:tr w:rsidR="007F720A" w:rsidRPr="007F720A" w14:paraId="2D6CB637" w14:textId="77777777" w:rsidTr="007F720A">
        <w:trPr>
          <w:trHeight w:val="288"/>
        </w:trPr>
        <w:tc>
          <w:tcPr>
            <w:tcW w:w="9464" w:type="dxa"/>
            <w:noWrap/>
            <w:hideMark/>
          </w:tcPr>
          <w:p w14:paraId="7EA5E824"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303020000 DIRECCIÓN GENERAL JURÍDICA Y DE LO CONTENCIOSO</w:t>
            </w:r>
          </w:p>
        </w:tc>
        <w:tc>
          <w:tcPr>
            <w:tcW w:w="2436" w:type="dxa"/>
            <w:noWrap/>
            <w:hideMark/>
          </w:tcPr>
          <w:p w14:paraId="3DC79A06"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10,513,062.00</w:t>
            </w:r>
          </w:p>
        </w:tc>
      </w:tr>
      <w:tr w:rsidR="007F720A" w:rsidRPr="007F720A" w14:paraId="5331290D" w14:textId="77777777" w:rsidTr="007F720A">
        <w:trPr>
          <w:trHeight w:val="288"/>
        </w:trPr>
        <w:tc>
          <w:tcPr>
            <w:tcW w:w="9464" w:type="dxa"/>
            <w:noWrap/>
            <w:hideMark/>
          </w:tcPr>
          <w:p w14:paraId="3E97343F"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303030000 DIRECCIÓN CONSULTIVA</w:t>
            </w:r>
          </w:p>
        </w:tc>
        <w:tc>
          <w:tcPr>
            <w:tcW w:w="2436" w:type="dxa"/>
            <w:noWrap/>
            <w:hideMark/>
          </w:tcPr>
          <w:p w14:paraId="49BC2DAD"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3,314,723.00</w:t>
            </w:r>
          </w:p>
        </w:tc>
      </w:tr>
      <w:tr w:rsidR="007F720A" w:rsidRPr="007F720A" w14:paraId="51378362" w14:textId="77777777" w:rsidTr="007F720A">
        <w:trPr>
          <w:trHeight w:val="288"/>
        </w:trPr>
        <w:tc>
          <w:tcPr>
            <w:tcW w:w="9464" w:type="dxa"/>
            <w:noWrap/>
            <w:hideMark/>
          </w:tcPr>
          <w:p w14:paraId="2000C472"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lastRenderedPageBreak/>
              <w:t>303040000 DIRECCIÓN DE JUZGADOS DE JUSTICIA CÍVICA</w:t>
            </w:r>
          </w:p>
        </w:tc>
        <w:tc>
          <w:tcPr>
            <w:tcW w:w="2436" w:type="dxa"/>
            <w:noWrap/>
            <w:hideMark/>
          </w:tcPr>
          <w:p w14:paraId="587D1265"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10,823,562.00</w:t>
            </w:r>
          </w:p>
        </w:tc>
      </w:tr>
      <w:tr w:rsidR="007F720A" w:rsidRPr="007F720A" w14:paraId="04EFF3BE" w14:textId="77777777" w:rsidTr="007F720A">
        <w:trPr>
          <w:trHeight w:val="288"/>
        </w:trPr>
        <w:tc>
          <w:tcPr>
            <w:tcW w:w="9464" w:type="dxa"/>
            <w:noWrap/>
            <w:hideMark/>
          </w:tcPr>
          <w:p w14:paraId="59B82682"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303050000 DIRECCIÓN DE MEDIACIÓN, CONCILIACIÓN Y ARBITRAJE CONDOMINAL</w:t>
            </w:r>
          </w:p>
        </w:tc>
        <w:tc>
          <w:tcPr>
            <w:tcW w:w="2436" w:type="dxa"/>
            <w:noWrap/>
            <w:hideMark/>
          </w:tcPr>
          <w:p w14:paraId="08AA3640"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2,452,957.00</w:t>
            </w:r>
          </w:p>
        </w:tc>
      </w:tr>
      <w:tr w:rsidR="007F720A" w:rsidRPr="007F720A" w14:paraId="4ACE250A" w14:textId="77777777" w:rsidTr="007F720A">
        <w:trPr>
          <w:trHeight w:val="288"/>
        </w:trPr>
        <w:tc>
          <w:tcPr>
            <w:tcW w:w="9464" w:type="dxa"/>
            <w:hideMark/>
          </w:tcPr>
          <w:p w14:paraId="0466863C" w14:textId="77777777" w:rsidR="007F720A" w:rsidRPr="007F720A" w:rsidRDefault="007F720A" w:rsidP="007F720A">
            <w:pPr>
              <w:pStyle w:val="Sinespaciado"/>
              <w:spacing w:line="276" w:lineRule="auto"/>
              <w:jc w:val="both"/>
              <w:rPr>
                <w:rFonts w:ascii="Arial" w:hAnsi="Arial" w:cs="Arial"/>
                <w:bCs/>
              </w:rPr>
            </w:pPr>
            <w:r w:rsidRPr="007F720A">
              <w:rPr>
                <w:rFonts w:ascii="Arial" w:hAnsi="Arial" w:cs="Arial"/>
                <w:bCs/>
              </w:rPr>
              <w:t>304 SECRETARIA DEL AYUNTAMIENTO</w:t>
            </w:r>
          </w:p>
        </w:tc>
        <w:tc>
          <w:tcPr>
            <w:tcW w:w="2436" w:type="dxa"/>
            <w:hideMark/>
          </w:tcPr>
          <w:p w14:paraId="6C3866D7" w14:textId="77777777" w:rsidR="007F720A" w:rsidRPr="007F720A" w:rsidRDefault="007F720A" w:rsidP="007F720A">
            <w:pPr>
              <w:pStyle w:val="Sinespaciado"/>
              <w:spacing w:line="276" w:lineRule="auto"/>
              <w:jc w:val="right"/>
              <w:rPr>
                <w:rFonts w:ascii="Arial" w:hAnsi="Arial" w:cs="Arial"/>
                <w:bCs/>
              </w:rPr>
            </w:pPr>
            <w:r w:rsidRPr="007F720A">
              <w:rPr>
                <w:rFonts w:ascii="Arial" w:hAnsi="Arial" w:cs="Arial"/>
                <w:bCs/>
              </w:rPr>
              <w:t>53,436,186.00</w:t>
            </w:r>
          </w:p>
        </w:tc>
      </w:tr>
      <w:tr w:rsidR="007F720A" w:rsidRPr="007F720A" w14:paraId="502AA301" w14:textId="77777777" w:rsidTr="007F720A">
        <w:trPr>
          <w:trHeight w:val="288"/>
        </w:trPr>
        <w:tc>
          <w:tcPr>
            <w:tcW w:w="9464" w:type="dxa"/>
            <w:noWrap/>
            <w:hideMark/>
          </w:tcPr>
          <w:p w14:paraId="616FCFDD"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304010000 STAFF (SECRETARÍA TÉCNICA/SECRETARÍA PARTICULAR)</w:t>
            </w:r>
          </w:p>
        </w:tc>
        <w:tc>
          <w:tcPr>
            <w:tcW w:w="2436" w:type="dxa"/>
            <w:noWrap/>
            <w:hideMark/>
          </w:tcPr>
          <w:p w14:paraId="19864C52"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5,890,789.00</w:t>
            </w:r>
          </w:p>
        </w:tc>
      </w:tr>
      <w:tr w:rsidR="007F720A" w:rsidRPr="007F720A" w14:paraId="5E8C1449" w14:textId="77777777" w:rsidTr="007F720A">
        <w:trPr>
          <w:trHeight w:val="288"/>
        </w:trPr>
        <w:tc>
          <w:tcPr>
            <w:tcW w:w="9464" w:type="dxa"/>
            <w:noWrap/>
            <w:hideMark/>
          </w:tcPr>
          <w:p w14:paraId="0EBC4691"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304020000 DIRECCIÓN DE BIENES PATRIMONIALES</w:t>
            </w:r>
          </w:p>
        </w:tc>
        <w:tc>
          <w:tcPr>
            <w:tcW w:w="2436" w:type="dxa"/>
            <w:noWrap/>
            <w:hideMark/>
          </w:tcPr>
          <w:p w14:paraId="67EBDD0C"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9,423,973.00</w:t>
            </w:r>
          </w:p>
        </w:tc>
      </w:tr>
      <w:tr w:rsidR="007F720A" w:rsidRPr="007F720A" w14:paraId="6D60D3F7" w14:textId="77777777" w:rsidTr="007F720A">
        <w:trPr>
          <w:trHeight w:val="288"/>
        </w:trPr>
        <w:tc>
          <w:tcPr>
            <w:tcW w:w="9464" w:type="dxa"/>
            <w:noWrap/>
            <w:hideMark/>
          </w:tcPr>
          <w:p w14:paraId="3EF3292F"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304030000 DIRECCIÓN DE ARCHIVO GENERAL MUNICIPAL</w:t>
            </w:r>
          </w:p>
        </w:tc>
        <w:tc>
          <w:tcPr>
            <w:tcW w:w="2436" w:type="dxa"/>
            <w:noWrap/>
            <w:hideMark/>
          </w:tcPr>
          <w:p w14:paraId="117FC2CC"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13,507,094.00</w:t>
            </w:r>
          </w:p>
        </w:tc>
      </w:tr>
      <w:tr w:rsidR="007F720A" w:rsidRPr="007F720A" w14:paraId="007B206E" w14:textId="77777777" w:rsidTr="007F720A">
        <w:trPr>
          <w:trHeight w:val="288"/>
        </w:trPr>
        <w:tc>
          <w:tcPr>
            <w:tcW w:w="9464" w:type="dxa"/>
            <w:noWrap/>
            <w:hideMark/>
          </w:tcPr>
          <w:p w14:paraId="36B08BFD"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304040000 DIRECCIÓN JURÍDICA</w:t>
            </w:r>
          </w:p>
        </w:tc>
        <w:tc>
          <w:tcPr>
            <w:tcW w:w="2436" w:type="dxa"/>
            <w:noWrap/>
            <w:hideMark/>
          </w:tcPr>
          <w:p w14:paraId="2DF73A0F"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21,612,216.00</w:t>
            </w:r>
          </w:p>
        </w:tc>
      </w:tr>
      <w:tr w:rsidR="007F720A" w:rsidRPr="007F720A" w14:paraId="5A2B8225" w14:textId="77777777" w:rsidTr="007F720A">
        <w:trPr>
          <w:trHeight w:val="288"/>
        </w:trPr>
        <w:tc>
          <w:tcPr>
            <w:tcW w:w="9464" w:type="dxa"/>
            <w:noWrap/>
            <w:hideMark/>
          </w:tcPr>
          <w:p w14:paraId="0E97BA4F"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304050000 TRIBUNAL DE CONCILIACIÓN DE ARBITRAJE DEL MUNICIPIO DE PUEBLA</w:t>
            </w:r>
          </w:p>
        </w:tc>
        <w:tc>
          <w:tcPr>
            <w:tcW w:w="2436" w:type="dxa"/>
            <w:noWrap/>
            <w:hideMark/>
          </w:tcPr>
          <w:p w14:paraId="6DD331D4"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3,002,114.00</w:t>
            </w:r>
          </w:p>
        </w:tc>
      </w:tr>
      <w:tr w:rsidR="007F720A" w:rsidRPr="007F720A" w14:paraId="69634209" w14:textId="77777777" w:rsidTr="007F720A">
        <w:trPr>
          <w:trHeight w:val="288"/>
        </w:trPr>
        <w:tc>
          <w:tcPr>
            <w:tcW w:w="9464" w:type="dxa"/>
            <w:hideMark/>
          </w:tcPr>
          <w:p w14:paraId="522CABDE" w14:textId="77777777" w:rsidR="007F720A" w:rsidRPr="007F720A" w:rsidRDefault="007F720A" w:rsidP="007F720A">
            <w:pPr>
              <w:pStyle w:val="Sinespaciado"/>
              <w:spacing w:line="276" w:lineRule="auto"/>
              <w:jc w:val="both"/>
              <w:rPr>
                <w:rFonts w:ascii="Arial" w:hAnsi="Arial" w:cs="Arial"/>
                <w:bCs/>
              </w:rPr>
            </w:pPr>
            <w:r w:rsidRPr="007F720A">
              <w:rPr>
                <w:rFonts w:ascii="Arial" w:hAnsi="Arial" w:cs="Arial"/>
                <w:bCs/>
              </w:rPr>
              <w:t>305 TESORERIA MUNICIPAL</w:t>
            </w:r>
          </w:p>
        </w:tc>
        <w:tc>
          <w:tcPr>
            <w:tcW w:w="2436" w:type="dxa"/>
            <w:hideMark/>
          </w:tcPr>
          <w:p w14:paraId="16CA491B" w14:textId="77777777" w:rsidR="007F720A" w:rsidRPr="007F720A" w:rsidRDefault="007F720A" w:rsidP="007F720A">
            <w:pPr>
              <w:pStyle w:val="Sinespaciado"/>
              <w:spacing w:line="276" w:lineRule="auto"/>
              <w:jc w:val="right"/>
              <w:rPr>
                <w:rFonts w:ascii="Arial" w:hAnsi="Arial" w:cs="Arial"/>
                <w:bCs/>
              </w:rPr>
            </w:pPr>
            <w:r w:rsidRPr="007F720A">
              <w:rPr>
                <w:rFonts w:ascii="Arial" w:hAnsi="Arial" w:cs="Arial"/>
                <w:bCs/>
              </w:rPr>
              <w:t>194,162,343.00</w:t>
            </w:r>
          </w:p>
        </w:tc>
      </w:tr>
      <w:tr w:rsidR="007F720A" w:rsidRPr="007F720A" w14:paraId="43B032F1" w14:textId="77777777" w:rsidTr="007F720A">
        <w:trPr>
          <w:trHeight w:val="288"/>
        </w:trPr>
        <w:tc>
          <w:tcPr>
            <w:tcW w:w="9464" w:type="dxa"/>
            <w:noWrap/>
            <w:hideMark/>
          </w:tcPr>
          <w:p w14:paraId="1FE93A13"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305010000 STAFF (SECRETARÍA TÉCNICA/SECRETARÍA PARTICULAR)</w:t>
            </w:r>
          </w:p>
        </w:tc>
        <w:tc>
          <w:tcPr>
            <w:tcW w:w="2436" w:type="dxa"/>
            <w:noWrap/>
            <w:hideMark/>
          </w:tcPr>
          <w:p w14:paraId="5165A678"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12,841,967.00</w:t>
            </w:r>
          </w:p>
        </w:tc>
      </w:tr>
      <w:tr w:rsidR="007F720A" w:rsidRPr="007F720A" w14:paraId="577E7EBD" w14:textId="77777777" w:rsidTr="007F720A">
        <w:trPr>
          <w:trHeight w:val="288"/>
        </w:trPr>
        <w:tc>
          <w:tcPr>
            <w:tcW w:w="9464" w:type="dxa"/>
            <w:noWrap/>
            <w:hideMark/>
          </w:tcPr>
          <w:p w14:paraId="599F3039"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305020000 DIRECCIÓN DE INGRESOS</w:t>
            </w:r>
          </w:p>
        </w:tc>
        <w:tc>
          <w:tcPr>
            <w:tcW w:w="2436" w:type="dxa"/>
            <w:noWrap/>
            <w:hideMark/>
          </w:tcPr>
          <w:p w14:paraId="4B09F165"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64,980,437.00</w:t>
            </w:r>
          </w:p>
        </w:tc>
      </w:tr>
      <w:tr w:rsidR="007F720A" w:rsidRPr="007F720A" w14:paraId="47430E0F" w14:textId="77777777" w:rsidTr="007F720A">
        <w:trPr>
          <w:trHeight w:val="288"/>
        </w:trPr>
        <w:tc>
          <w:tcPr>
            <w:tcW w:w="9464" w:type="dxa"/>
            <w:noWrap/>
            <w:hideMark/>
          </w:tcPr>
          <w:p w14:paraId="2AD10AB4"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305030000 DIRECCIÓN DE CONTABILIDAD</w:t>
            </w:r>
          </w:p>
        </w:tc>
        <w:tc>
          <w:tcPr>
            <w:tcW w:w="2436" w:type="dxa"/>
            <w:noWrap/>
            <w:hideMark/>
          </w:tcPr>
          <w:p w14:paraId="30946067"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8,550,383.00</w:t>
            </w:r>
          </w:p>
        </w:tc>
      </w:tr>
      <w:tr w:rsidR="007F720A" w:rsidRPr="007F720A" w14:paraId="1EE8E070" w14:textId="77777777" w:rsidTr="007F720A">
        <w:trPr>
          <w:trHeight w:val="288"/>
        </w:trPr>
        <w:tc>
          <w:tcPr>
            <w:tcW w:w="9464" w:type="dxa"/>
            <w:noWrap/>
            <w:hideMark/>
          </w:tcPr>
          <w:p w14:paraId="727F2997"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305040000 DIRECCIÓN DE EGRESOS Y CONTROL PRESUPUESTAL</w:t>
            </w:r>
          </w:p>
        </w:tc>
        <w:tc>
          <w:tcPr>
            <w:tcW w:w="2436" w:type="dxa"/>
            <w:noWrap/>
            <w:hideMark/>
          </w:tcPr>
          <w:p w14:paraId="136B8563"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18,069,240.00</w:t>
            </w:r>
          </w:p>
        </w:tc>
      </w:tr>
      <w:tr w:rsidR="007F720A" w:rsidRPr="007F720A" w14:paraId="3A5DD807" w14:textId="77777777" w:rsidTr="007F720A">
        <w:trPr>
          <w:trHeight w:val="288"/>
        </w:trPr>
        <w:tc>
          <w:tcPr>
            <w:tcW w:w="9464" w:type="dxa"/>
            <w:noWrap/>
            <w:hideMark/>
          </w:tcPr>
          <w:p w14:paraId="66F6E860"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305050000 DIRECCIÓN DE CATASTRO</w:t>
            </w:r>
          </w:p>
        </w:tc>
        <w:tc>
          <w:tcPr>
            <w:tcW w:w="2436" w:type="dxa"/>
            <w:noWrap/>
            <w:hideMark/>
          </w:tcPr>
          <w:p w14:paraId="293D93DA"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65,908,893.00</w:t>
            </w:r>
          </w:p>
        </w:tc>
      </w:tr>
      <w:tr w:rsidR="007F720A" w:rsidRPr="007F720A" w14:paraId="613D39A3" w14:textId="77777777" w:rsidTr="007F720A">
        <w:trPr>
          <w:trHeight w:val="288"/>
        </w:trPr>
        <w:tc>
          <w:tcPr>
            <w:tcW w:w="9464" w:type="dxa"/>
            <w:noWrap/>
            <w:hideMark/>
          </w:tcPr>
          <w:p w14:paraId="3D356979"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305060000 DIRECCIÓN JURÍDICA</w:t>
            </w:r>
          </w:p>
        </w:tc>
        <w:tc>
          <w:tcPr>
            <w:tcW w:w="2436" w:type="dxa"/>
            <w:noWrap/>
            <w:hideMark/>
          </w:tcPr>
          <w:p w14:paraId="451C1422"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10,999,543.00</w:t>
            </w:r>
          </w:p>
        </w:tc>
      </w:tr>
      <w:tr w:rsidR="007F720A" w:rsidRPr="007F720A" w14:paraId="1CCEFBE3" w14:textId="77777777" w:rsidTr="007F720A">
        <w:trPr>
          <w:trHeight w:val="288"/>
        </w:trPr>
        <w:tc>
          <w:tcPr>
            <w:tcW w:w="9464" w:type="dxa"/>
            <w:noWrap/>
            <w:hideMark/>
          </w:tcPr>
          <w:p w14:paraId="04D90187"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305070000 UNIDAD DE NORMATIVIDAD Y REGULACIÓN COMERCIAL</w:t>
            </w:r>
          </w:p>
        </w:tc>
        <w:tc>
          <w:tcPr>
            <w:tcW w:w="2436" w:type="dxa"/>
            <w:noWrap/>
            <w:hideMark/>
          </w:tcPr>
          <w:p w14:paraId="141C4D52"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12,811,880.00</w:t>
            </w:r>
          </w:p>
        </w:tc>
      </w:tr>
      <w:tr w:rsidR="007F720A" w:rsidRPr="007F720A" w14:paraId="3804AA23" w14:textId="77777777" w:rsidTr="007F720A">
        <w:trPr>
          <w:trHeight w:val="288"/>
        </w:trPr>
        <w:tc>
          <w:tcPr>
            <w:tcW w:w="9464" w:type="dxa"/>
            <w:hideMark/>
          </w:tcPr>
          <w:p w14:paraId="4BA1F6AD" w14:textId="77777777" w:rsidR="007F720A" w:rsidRPr="007F720A" w:rsidRDefault="007F720A" w:rsidP="007F720A">
            <w:pPr>
              <w:pStyle w:val="Sinespaciado"/>
              <w:spacing w:line="276" w:lineRule="auto"/>
              <w:jc w:val="both"/>
              <w:rPr>
                <w:rFonts w:ascii="Arial" w:hAnsi="Arial" w:cs="Arial"/>
                <w:bCs/>
              </w:rPr>
            </w:pPr>
            <w:r w:rsidRPr="007F720A">
              <w:rPr>
                <w:rFonts w:ascii="Arial" w:hAnsi="Arial" w:cs="Arial"/>
                <w:bCs/>
              </w:rPr>
              <w:t>306 CONTRALORIA MUNICIPAL</w:t>
            </w:r>
          </w:p>
        </w:tc>
        <w:tc>
          <w:tcPr>
            <w:tcW w:w="2436" w:type="dxa"/>
            <w:hideMark/>
          </w:tcPr>
          <w:p w14:paraId="1F812211" w14:textId="77777777" w:rsidR="007F720A" w:rsidRPr="007F720A" w:rsidRDefault="007F720A" w:rsidP="007F720A">
            <w:pPr>
              <w:pStyle w:val="Sinespaciado"/>
              <w:spacing w:line="276" w:lineRule="auto"/>
              <w:jc w:val="right"/>
              <w:rPr>
                <w:rFonts w:ascii="Arial" w:hAnsi="Arial" w:cs="Arial"/>
                <w:bCs/>
              </w:rPr>
            </w:pPr>
            <w:r w:rsidRPr="007F720A">
              <w:rPr>
                <w:rFonts w:ascii="Arial" w:hAnsi="Arial" w:cs="Arial"/>
                <w:bCs/>
              </w:rPr>
              <w:t>33,862,872.00</w:t>
            </w:r>
          </w:p>
        </w:tc>
      </w:tr>
      <w:tr w:rsidR="007F720A" w:rsidRPr="007F720A" w14:paraId="5488A078" w14:textId="77777777" w:rsidTr="007F720A">
        <w:trPr>
          <w:trHeight w:val="288"/>
        </w:trPr>
        <w:tc>
          <w:tcPr>
            <w:tcW w:w="9464" w:type="dxa"/>
            <w:noWrap/>
            <w:hideMark/>
          </w:tcPr>
          <w:p w14:paraId="25FFD0E4"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306010000 STAFF (SECRETARÍA TÉCNICA/SECRETARÍA PARTICULAR)</w:t>
            </w:r>
          </w:p>
        </w:tc>
        <w:tc>
          <w:tcPr>
            <w:tcW w:w="2436" w:type="dxa"/>
            <w:noWrap/>
            <w:hideMark/>
          </w:tcPr>
          <w:p w14:paraId="61FD7BF0"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7,990,447.00</w:t>
            </w:r>
          </w:p>
        </w:tc>
      </w:tr>
      <w:tr w:rsidR="007F720A" w:rsidRPr="007F720A" w14:paraId="0EB5DB8A" w14:textId="77777777" w:rsidTr="007F720A">
        <w:trPr>
          <w:trHeight w:val="288"/>
        </w:trPr>
        <w:tc>
          <w:tcPr>
            <w:tcW w:w="9464" w:type="dxa"/>
            <w:noWrap/>
            <w:hideMark/>
          </w:tcPr>
          <w:p w14:paraId="18810638"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306020000 SUBCONTRALORÍA DE AUDITORÍA A OBRA PÚBLICA Y SERVICIOS</w:t>
            </w:r>
          </w:p>
        </w:tc>
        <w:tc>
          <w:tcPr>
            <w:tcW w:w="2436" w:type="dxa"/>
            <w:noWrap/>
            <w:hideMark/>
          </w:tcPr>
          <w:p w14:paraId="28D85807"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8,440,065.00</w:t>
            </w:r>
          </w:p>
        </w:tc>
      </w:tr>
      <w:tr w:rsidR="007F720A" w:rsidRPr="007F720A" w14:paraId="1AE93BE3" w14:textId="77777777" w:rsidTr="007F720A">
        <w:trPr>
          <w:trHeight w:val="288"/>
        </w:trPr>
        <w:tc>
          <w:tcPr>
            <w:tcW w:w="9464" w:type="dxa"/>
            <w:noWrap/>
            <w:hideMark/>
          </w:tcPr>
          <w:p w14:paraId="71B3EC2F"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306030000 SUBCONTRALORÍA DE AUDITORÍA CONTABLE Y FINANCIERA</w:t>
            </w:r>
          </w:p>
        </w:tc>
        <w:tc>
          <w:tcPr>
            <w:tcW w:w="2436" w:type="dxa"/>
            <w:noWrap/>
            <w:hideMark/>
          </w:tcPr>
          <w:p w14:paraId="1E78C9FA"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5,427,775.00</w:t>
            </w:r>
          </w:p>
        </w:tc>
      </w:tr>
      <w:tr w:rsidR="007F720A" w:rsidRPr="007F720A" w14:paraId="3F672A27" w14:textId="77777777" w:rsidTr="007F720A">
        <w:trPr>
          <w:trHeight w:val="288"/>
        </w:trPr>
        <w:tc>
          <w:tcPr>
            <w:tcW w:w="9464" w:type="dxa"/>
            <w:noWrap/>
            <w:hideMark/>
          </w:tcPr>
          <w:p w14:paraId="00AB328F"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306040000 SUBCONTRALORÍA DE RESPONSABILIDADES Y EVOLUCIÓN PATRIMINAL</w:t>
            </w:r>
          </w:p>
        </w:tc>
        <w:tc>
          <w:tcPr>
            <w:tcW w:w="2436" w:type="dxa"/>
            <w:noWrap/>
            <w:hideMark/>
          </w:tcPr>
          <w:p w14:paraId="42BF492D"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86,800.00</w:t>
            </w:r>
          </w:p>
        </w:tc>
      </w:tr>
      <w:tr w:rsidR="007F720A" w:rsidRPr="007F720A" w14:paraId="1335C9F7" w14:textId="77777777" w:rsidTr="007F720A">
        <w:trPr>
          <w:trHeight w:val="288"/>
        </w:trPr>
        <w:tc>
          <w:tcPr>
            <w:tcW w:w="9464" w:type="dxa"/>
            <w:noWrap/>
            <w:hideMark/>
          </w:tcPr>
          <w:p w14:paraId="73C8E132"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306040000 SUBCONTRALORÍA DE RESPONSABILIDADES Y EVOLUCIÓN PATRIMONIAL</w:t>
            </w:r>
          </w:p>
        </w:tc>
        <w:tc>
          <w:tcPr>
            <w:tcW w:w="2436" w:type="dxa"/>
            <w:noWrap/>
            <w:hideMark/>
          </w:tcPr>
          <w:p w14:paraId="7C7442DB"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7,209,470.00</w:t>
            </w:r>
          </w:p>
        </w:tc>
      </w:tr>
      <w:tr w:rsidR="007F720A" w:rsidRPr="007F720A" w14:paraId="7242736E" w14:textId="77777777" w:rsidTr="007F720A">
        <w:trPr>
          <w:trHeight w:val="288"/>
        </w:trPr>
        <w:tc>
          <w:tcPr>
            <w:tcW w:w="9464" w:type="dxa"/>
            <w:noWrap/>
            <w:hideMark/>
          </w:tcPr>
          <w:p w14:paraId="1191CCB2"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306050000 SUBCONTRALORÍA DE EVALUACIÓN Y CONTROL</w:t>
            </w:r>
          </w:p>
        </w:tc>
        <w:tc>
          <w:tcPr>
            <w:tcW w:w="2436" w:type="dxa"/>
            <w:noWrap/>
            <w:hideMark/>
          </w:tcPr>
          <w:p w14:paraId="2166727A"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4,708,315.00</w:t>
            </w:r>
          </w:p>
        </w:tc>
      </w:tr>
      <w:tr w:rsidR="007F720A" w:rsidRPr="007F720A" w14:paraId="40659D90" w14:textId="77777777" w:rsidTr="007F720A">
        <w:trPr>
          <w:trHeight w:val="288"/>
        </w:trPr>
        <w:tc>
          <w:tcPr>
            <w:tcW w:w="9464" w:type="dxa"/>
            <w:hideMark/>
          </w:tcPr>
          <w:p w14:paraId="7A533D3E" w14:textId="77777777" w:rsidR="007F720A" w:rsidRPr="007F720A" w:rsidRDefault="007F720A" w:rsidP="007F720A">
            <w:pPr>
              <w:pStyle w:val="Sinespaciado"/>
              <w:spacing w:line="276" w:lineRule="auto"/>
              <w:jc w:val="both"/>
              <w:rPr>
                <w:rFonts w:ascii="Arial" w:hAnsi="Arial" w:cs="Arial"/>
                <w:bCs/>
              </w:rPr>
            </w:pPr>
            <w:r w:rsidRPr="007F720A">
              <w:rPr>
                <w:rFonts w:ascii="Arial" w:hAnsi="Arial" w:cs="Arial"/>
                <w:bCs/>
              </w:rPr>
              <w:t>307 SECRETARIA DE GOBERNACION</w:t>
            </w:r>
          </w:p>
        </w:tc>
        <w:tc>
          <w:tcPr>
            <w:tcW w:w="2436" w:type="dxa"/>
            <w:hideMark/>
          </w:tcPr>
          <w:p w14:paraId="66615E25" w14:textId="77777777" w:rsidR="007F720A" w:rsidRPr="007F720A" w:rsidRDefault="007F720A" w:rsidP="007F720A">
            <w:pPr>
              <w:pStyle w:val="Sinespaciado"/>
              <w:spacing w:line="276" w:lineRule="auto"/>
              <w:jc w:val="right"/>
              <w:rPr>
                <w:rFonts w:ascii="Arial" w:hAnsi="Arial" w:cs="Arial"/>
                <w:bCs/>
              </w:rPr>
            </w:pPr>
            <w:r w:rsidRPr="007F720A">
              <w:rPr>
                <w:rFonts w:ascii="Arial" w:hAnsi="Arial" w:cs="Arial"/>
                <w:bCs/>
              </w:rPr>
              <w:t>97,504,397.00</w:t>
            </w:r>
          </w:p>
        </w:tc>
      </w:tr>
      <w:tr w:rsidR="007F720A" w:rsidRPr="007F720A" w14:paraId="3E0DA57B" w14:textId="77777777" w:rsidTr="007F720A">
        <w:trPr>
          <w:trHeight w:val="288"/>
        </w:trPr>
        <w:tc>
          <w:tcPr>
            <w:tcW w:w="9464" w:type="dxa"/>
            <w:noWrap/>
            <w:hideMark/>
          </w:tcPr>
          <w:p w14:paraId="155A7B47"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307010000 UNIDAD DE CONCERTACIÓN EN JUNTAS AUXILIARES Y ATENCIÓN VECINAL</w:t>
            </w:r>
          </w:p>
        </w:tc>
        <w:tc>
          <w:tcPr>
            <w:tcW w:w="2436" w:type="dxa"/>
            <w:noWrap/>
            <w:hideMark/>
          </w:tcPr>
          <w:p w14:paraId="4B37FDBA"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60,012,675.00</w:t>
            </w:r>
          </w:p>
        </w:tc>
      </w:tr>
      <w:tr w:rsidR="007F720A" w:rsidRPr="007F720A" w14:paraId="031747F8" w14:textId="77777777" w:rsidTr="007F720A">
        <w:trPr>
          <w:trHeight w:val="288"/>
        </w:trPr>
        <w:tc>
          <w:tcPr>
            <w:tcW w:w="9464" w:type="dxa"/>
            <w:noWrap/>
            <w:hideMark/>
          </w:tcPr>
          <w:p w14:paraId="2C924284"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307020000 STAFF (SECRETARÍA TÉCNICA/SECRETARÍA PARTICULAR)</w:t>
            </w:r>
          </w:p>
        </w:tc>
        <w:tc>
          <w:tcPr>
            <w:tcW w:w="2436" w:type="dxa"/>
            <w:noWrap/>
            <w:hideMark/>
          </w:tcPr>
          <w:p w14:paraId="020E8BD6"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9,485,858.00</w:t>
            </w:r>
          </w:p>
        </w:tc>
      </w:tr>
      <w:tr w:rsidR="007F720A" w:rsidRPr="007F720A" w14:paraId="156F4520" w14:textId="77777777" w:rsidTr="007F720A">
        <w:trPr>
          <w:trHeight w:val="288"/>
        </w:trPr>
        <w:tc>
          <w:tcPr>
            <w:tcW w:w="9464" w:type="dxa"/>
            <w:noWrap/>
            <w:hideMark/>
          </w:tcPr>
          <w:p w14:paraId="2F30A38E"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307030000 DIRECCIÓN DE ASUNTOS JURÍDICOS</w:t>
            </w:r>
          </w:p>
        </w:tc>
        <w:tc>
          <w:tcPr>
            <w:tcW w:w="2436" w:type="dxa"/>
            <w:noWrap/>
            <w:hideMark/>
          </w:tcPr>
          <w:p w14:paraId="77FF3A5F"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6,142,658.00</w:t>
            </w:r>
          </w:p>
        </w:tc>
      </w:tr>
      <w:tr w:rsidR="007F720A" w:rsidRPr="007F720A" w14:paraId="73CC0D1C" w14:textId="77777777" w:rsidTr="007F720A">
        <w:trPr>
          <w:trHeight w:val="288"/>
        </w:trPr>
        <w:tc>
          <w:tcPr>
            <w:tcW w:w="9464" w:type="dxa"/>
            <w:noWrap/>
            <w:hideMark/>
          </w:tcPr>
          <w:p w14:paraId="68BBA4C7" w14:textId="66F7F63B" w:rsidR="007F720A" w:rsidRPr="007F720A" w:rsidRDefault="007F720A" w:rsidP="007F720A">
            <w:pPr>
              <w:pStyle w:val="Sinespaciado"/>
              <w:spacing w:line="276" w:lineRule="auto"/>
              <w:jc w:val="both"/>
              <w:rPr>
                <w:rFonts w:ascii="Arial" w:hAnsi="Arial" w:cs="Arial"/>
              </w:rPr>
            </w:pPr>
            <w:r w:rsidRPr="007F720A">
              <w:rPr>
                <w:rFonts w:ascii="Arial" w:hAnsi="Arial" w:cs="Arial"/>
              </w:rPr>
              <w:t>307040000 DIRECCIÓN DE</w:t>
            </w:r>
            <w:r w:rsidR="00E87810">
              <w:rPr>
                <w:rFonts w:ascii="Arial" w:hAnsi="Arial" w:cs="Arial"/>
              </w:rPr>
              <w:t xml:space="preserve"> </w:t>
            </w:r>
            <w:r w:rsidRPr="007F720A">
              <w:rPr>
                <w:rFonts w:ascii="Arial" w:hAnsi="Arial" w:cs="Arial"/>
              </w:rPr>
              <w:t>DESARROLLO POLÍTICO</w:t>
            </w:r>
          </w:p>
        </w:tc>
        <w:tc>
          <w:tcPr>
            <w:tcW w:w="2436" w:type="dxa"/>
            <w:noWrap/>
            <w:hideMark/>
          </w:tcPr>
          <w:p w14:paraId="01AD636D"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21,863,206.00</w:t>
            </w:r>
          </w:p>
        </w:tc>
      </w:tr>
      <w:tr w:rsidR="007F720A" w:rsidRPr="007F720A" w14:paraId="2E34EF7F" w14:textId="77777777" w:rsidTr="007F720A">
        <w:trPr>
          <w:trHeight w:val="288"/>
        </w:trPr>
        <w:tc>
          <w:tcPr>
            <w:tcW w:w="9464" w:type="dxa"/>
            <w:hideMark/>
          </w:tcPr>
          <w:p w14:paraId="761FD412" w14:textId="77777777" w:rsidR="007F720A" w:rsidRPr="007F720A" w:rsidRDefault="007F720A" w:rsidP="007F720A">
            <w:pPr>
              <w:pStyle w:val="Sinespaciado"/>
              <w:spacing w:line="276" w:lineRule="auto"/>
              <w:jc w:val="both"/>
              <w:rPr>
                <w:rFonts w:ascii="Arial" w:hAnsi="Arial" w:cs="Arial"/>
                <w:bCs/>
              </w:rPr>
            </w:pPr>
            <w:r w:rsidRPr="007F720A">
              <w:rPr>
                <w:rFonts w:ascii="Arial" w:hAnsi="Arial" w:cs="Arial"/>
                <w:bCs/>
              </w:rPr>
              <w:lastRenderedPageBreak/>
              <w:t>308 SECRETARIA DE BIENESTAR Y PARTICIPACIÓN CIUDADANA</w:t>
            </w:r>
          </w:p>
        </w:tc>
        <w:tc>
          <w:tcPr>
            <w:tcW w:w="2436" w:type="dxa"/>
            <w:hideMark/>
          </w:tcPr>
          <w:p w14:paraId="3E17B2D8" w14:textId="77777777" w:rsidR="007F720A" w:rsidRPr="007F720A" w:rsidRDefault="007F720A" w:rsidP="007F720A">
            <w:pPr>
              <w:pStyle w:val="Sinespaciado"/>
              <w:spacing w:line="276" w:lineRule="auto"/>
              <w:jc w:val="right"/>
              <w:rPr>
                <w:rFonts w:ascii="Arial" w:hAnsi="Arial" w:cs="Arial"/>
                <w:bCs/>
              </w:rPr>
            </w:pPr>
            <w:r w:rsidRPr="007F720A">
              <w:rPr>
                <w:rFonts w:ascii="Arial" w:hAnsi="Arial" w:cs="Arial"/>
                <w:bCs/>
              </w:rPr>
              <w:t>81,824,670.00</w:t>
            </w:r>
          </w:p>
        </w:tc>
      </w:tr>
      <w:tr w:rsidR="007F720A" w:rsidRPr="007F720A" w14:paraId="0D9782D5" w14:textId="77777777" w:rsidTr="007F720A">
        <w:trPr>
          <w:trHeight w:val="288"/>
        </w:trPr>
        <w:tc>
          <w:tcPr>
            <w:tcW w:w="9464" w:type="dxa"/>
            <w:noWrap/>
            <w:hideMark/>
          </w:tcPr>
          <w:p w14:paraId="3FD4AB9C"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308010000 STAFF (SECRETARÍA TÉCNICA/SECRETARÍA PARTICULAR)</w:t>
            </w:r>
          </w:p>
        </w:tc>
        <w:tc>
          <w:tcPr>
            <w:tcW w:w="2436" w:type="dxa"/>
            <w:noWrap/>
            <w:hideMark/>
          </w:tcPr>
          <w:p w14:paraId="5CC85CA8"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8,626,832.00</w:t>
            </w:r>
          </w:p>
        </w:tc>
      </w:tr>
      <w:tr w:rsidR="007F720A" w:rsidRPr="007F720A" w14:paraId="4C2C6D25" w14:textId="77777777" w:rsidTr="007F720A">
        <w:trPr>
          <w:trHeight w:val="288"/>
        </w:trPr>
        <w:tc>
          <w:tcPr>
            <w:tcW w:w="9464" w:type="dxa"/>
            <w:noWrap/>
            <w:hideMark/>
          </w:tcPr>
          <w:p w14:paraId="0882EB24"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308020000 DIRECCIÓN DE PREVENCIÓN SOCIAL</w:t>
            </w:r>
          </w:p>
        </w:tc>
        <w:tc>
          <w:tcPr>
            <w:tcW w:w="2436" w:type="dxa"/>
            <w:noWrap/>
            <w:hideMark/>
          </w:tcPr>
          <w:p w14:paraId="21837BAD"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6,728,583.00</w:t>
            </w:r>
          </w:p>
        </w:tc>
      </w:tr>
      <w:tr w:rsidR="007F720A" w:rsidRPr="007F720A" w14:paraId="571150EC" w14:textId="77777777" w:rsidTr="007F720A">
        <w:trPr>
          <w:trHeight w:val="288"/>
        </w:trPr>
        <w:tc>
          <w:tcPr>
            <w:tcW w:w="9464" w:type="dxa"/>
            <w:noWrap/>
            <w:hideMark/>
          </w:tcPr>
          <w:p w14:paraId="5F64015A"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308030000 DIRECCIÓN DE PROMOCIÓN SOCIAL</w:t>
            </w:r>
          </w:p>
        </w:tc>
        <w:tc>
          <w:tcPr>
            <w:tcW w:w="2436" w:type="dxa"/>
            <w:noWrap/>
            <w:hideMark/>
          </w:tcPr>
          <w:p w14:paraId="1A94BC87"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25,783,447.00</w:t>
            </w:r>
          </w:p>
        </w:tc>
      </w:tr>
      <w:tr w:rsidR="007F720A" w:rsidRPr="007F720A" w14:paraId="50FBF4D3" w14:textId="77777777" w:rsidTr="007F720A">
        <w:trPr>
          <w:trHeight w:val="288"/>
        </w:trPr>
        <w:tc>
          <w:tcPr>
            <w:tcW w:w="9464" w:type="dxa"/>
            <w:noWrap/>
            <w:hideMark/>
          </w:tcPr>
          <w:p w14:paraId="4E5A4B52"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308040000 DIRECCIÓN DE VINCULACIÓN CIUDADANA</w:t>
            </w:r>
          </w:p>
        </w:tc>
        <w:tc>
          <w:tcPr>
            <w:tcW w:w="2436" w:type="dxa"/>
            <w:noWrap/>
            <w:hideMark/>
          </w:tcPr>
          <w:p w14:paraId="79085D9B"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1,022,311.00</w:t>
            </w:r>
          </w:p>
        </w:tc>
      </w:tr>
      <w:tr w:rsidR="007F720A" w:rsidRPr="007F720A" w14:paraId="3EA9A775" w14:textId="77777777" w:rsidTr="007F720A">
        <w:trPr>
          <w:trHeight w:val="288"/>
        </w:trPr>
        <w:tc>
          <w:tcPr>
            <w:tcW w:w="9464" w:type="dxa"/>
            <w:noWrap/>
            <w:hideMark/>
          </w:tcPr>
          <w:p w14:paraId="6CEC23AF"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308050000 DIRECCIÓN DE PROGRAMAS SOCIALES</w:t>
            </w:r>
          </w:p>
        </w:tc>
        <w:tc>
          <w:tcPr>
            <w:tcW w:w="2436" w:type="dxa"/>
            <w:noWrap/>
            <w:hideMark/>
          </w:tcPr>
          <w:p w14:paraId="3A21D308"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11,365,958.00</w:t>
            </w:r>
          </w:p>
        </w:tc>
      </w:tr>
      <w:tr w:rsidR="007F720A" w:rsidRPr="007F720A" w14:paraId="21749514" w14:textId="77777777" w:rsidTr="007F720A">
        <w:trPr>
          <w:trHeight w:val="288"/>
        </w:trPr>
        <w:tc>
          <w:tcPr>
            <w:tcW w:w="9464" w:type="dxa"/>
            <w:noWrap/>
            <w:hideMark/>
          </w:tcPr>
          <w:p w14:paraId="0D8A0D45"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308060000 DIRECCIÓN DE POLÍTICA SOCIAL</w:t>
            </w:r>
          </w:p>
        </w:tc>
        <w:tc>
          <w:tcPr>
            <w:tcW w:w="2436" w:type="dxa"/>
            <w:noWrap/>
            <w:hideMark/>
          </w:tcPr>
          <w:p w14:paraId="042BDAC6"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26,514,719.00</w:t>
            </w:r>
          </w:p>
        </w:tc>
      </w:tr>
      <w:tr w:rsidR="007F720A" w:rsidRPr="007F720A" w14:paraId="6960AC91" w14:textId="77777777" w:rsidTr="007F720A">
        <w:trPr>
          <w:trHeight w:val="288"/>
        </w:trPr>
        <w:tc>
          <w:tcPr>
            <w:tcW w:w="9464" w:type="dxa"/>
            <w:noWrap/>
            <w:hideMark/>
          </w:tcPr>
          <w:p w14:paraId="1087EE1F"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 xml:space="preserve">308070000 DIRECCIÓN JURÍDICA </w:t>
            </w:r>
          </w:p>
        </w:tc>
        <w:tc>
          <w:tcPr>
            <w:tcW w:w="2436" w:type="dxa"/>
            <w:noWrap/>
            <w:hideMark/>
          </w:tcPr>
          <w:p w14:paraId="49C6C42C"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1,782,820.00</w:t>
            </w:r>
          </w:p>
        </w:tc>
      </w:tr>
      <w:tr w:rsidR="007F720A" w:rsidRPr="007F720A" w14:paraId="205A82F9" w14:textId="77777777" w:rsidTr="007F720A">
        <w:trPr>
          <w:trHeight w:val="288"/>
        </w:trPr>
        <w:tc>
          <w:tcPr>
            <w:tcW w:w="9464" w:type="dxa"/>
            <w:hideMark/>
          </w:tcPr>
          <w:p w14:paraId="3CC915AF" w14:textId="77777777" w:rsidR="007F720A" w:rsidRPr="007F720A" w:rsidRDefault="007F720A" w:rsidP="007F720A">
            <w:pPr>
              <w:pStyle w:val="Sinespaciado"/>
              <w:spacing w:line="276" w:lineRule="auto"/>
              <w:jc w:val="both"/>
              <w:rPr>
                <w:rFonts w:ascii="Arial" w:hAnsi="Arial" w:cs="Arial"/>
                <w:bCs/>
              </w:rPr>
            </w:pPr>
            <w:r w:rsidRPr="007F720A">
              <w:rPr>
                <w:rFonts w:ascii="Arial" w:hAnsi="Arial" w:cs="Arial"/>
                <w:bCs/>
              </w:rPr>
              <w:t>309 SECRETARIA DE MOVILIDAD E INFRAESTRUCTURA</w:t>
            </w:r>
          </w:p>
        </w:tc>
        <w:tc>
          <w:tcPr>
            <w:tcW w:w="2436" w:type="dxa"/>
            <w:hideMark/>
          </w:tcPr>
          <w:p w14:paraId="0951C0B5" w14:textId="77777777" w:rsidR="007F720A" w:rsidRPr="007F720A" w:rsidRDefault="007F720A" w:rsidP="007F720A">
            <w:pPr>
              <w:pStyle w:val="Sinespaciado"/>
              <w:spacing w:line="276" w:lineRule="auto"/>
              <w:jc w:val="right"/>
              <w:rPr>
                <w:rFonts w:ascii="Arial" w:hAnsi="Arial" w:cs="Arial"/>
                <w:bCs/>
              </w:rPr>
            </w:pPr>
            <w:r w:rsidRPr="007F720A">
              <w:rPr>
                <w:rFonts w:ascii="Arial" w:hAnsi="Arial" w:cs="Arial"/>
                <w:bCs/>
              </w:rPr>
              <w:t>399,563,120.00</w:t>
            </w:r>
          </w:p>
        </w:tc>
      </w:tr>
      <w:tr w:rsidR="007F720A" w:rsidRPr="007F720A" w14:paraId="0CE937C1" w14:textId="77777777" w:rsidTr="007F720A">
        <w:trPr>
          <w:trHeight w:val="288"/>
        </w:trPr>
        <w:tc>
          <w:tcPr>
            <w:tcW w:w="9464" w:type="dxa"/>
            <w:noWrap/>
            <w:hideMark/>
          </w:tcPr>
          <w:p w14:paraId="4B5F4C2B"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309010000 STAFF (SECRETARÍA TÉCNICA/SECRETARÍA PARTICULAR)</w:t>
            </w:r>
          </w:p>
        </w:tc>
        <w:tc>
          <w:tcPr>
            <w:tcW w:w="2436" w:type="dxa"/>
            <w:noWrap/>
            <w:hideMark/>
          </w:tcPr>
          <w:p w14:paraId="21F9F2ED"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8,117,018.00</w:t>
            </w:r>
          </w:p>
        </w:tc>
      </w:tr>
      <w:tr w:rsidR="007F720A" w:rsidRPr="007F720A" w14:paraId="195B777E" w14:textId="77777777" w:rsidTr="007F720A">
        <w:trPr>
          <w:trHeight w:val="288"/>
        </w:trPr>
        <w:tc>
          <w:tcPr>
            <w:tcW w:w="9464" w:type="dxa"/>
            <w:noWrap/>
            <w:hideMark/>
          </w:tcPr>
          <w:p w14:paraId="6A0CAFCB"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309020000 SUBSECRETARÍA DE INFRAESTRUCTURA</w:t>
            </w:r>
          </w:p>
        </w:tc>
        <w:tc>
          <w:tcPr>
            <w:tcW w:w="2436" w:type="dxa"/>
            <w:noWrap/>
            <w:hideMark/>
          </w:tcPr>
          <w:p w14:paraId="03C0DFEF"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1,705,669.00</w:t>
            </w:r>
          </w:p>
        </w:tc>
      </w:tr>
      <w:tr w:rsidR="007F720A" w:rsidRPr="007F720A" w14:paraId="3F3BED52" w14:textId="77777777" w:rsidTr="007F720A">
        <w:trPr>
          <w:trHeight w:val="288"/>
        </w:trPr>
        <w:tc>
          <w:tcPr>
            <w:tcW w:w="9464" w:type="dxa"/>
            <w:noWrap/>
            <w:hideMark/>
          </w:tcPr>
          <w:p w14:paraId="6503E1EE"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309020100 DIRECCIÓN DE OBRAS PÚBLICAS</w:t>
            </w:r>
          </w:p>
        </w:tc>
        <w:tc>
          <w:tcPr>
            <w:tcW w:w="2436" w:type="dxa"/>
            <w:noWrap/>
            <w:hideMark/>
          </w:tcPr>
          <w:p w14:paraId="60FF5A66"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299,722,015.00</w:t>
            </w:r>
          </w:p>
        </w:tc>
      </w:tr>
      <w:tr w:rsidR="007F720A" w:rsidRPr="007F720A" w14:paraId="38986E40" w14:textId="77777777" w:rsidTr="007F720A">
        <w:trPr>
          <w:trHeight w:val="288"/>
        </w:trPr>
        <w:tc>
          <w:tcPr>
            <w:tcW w:w="9464" w:type="dxa"/>
            <w:noWrap/>
            <w:hideMark/>
          </w:tcPr>
          <w:p w14:paraId="790C3CB3"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309020200 DIRECCIÓN DE CONTROL DE INVERSIÓN</w:t>
            </w:r>
          </w:p>
        </w:tc>
        <w:tc>
          <w:tcPr>
            <w:tcW w:w="2436" w:type="dxa"/>
            <w:noWrap/>
            <w:hideMark/>
          </w:tcPr>
          <w:p w14:paraId="65819E07"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5,889,017.00</w:t>
            </w:r>
          </w:p>
        </w:tc>
      </w:tr>
      <w:tr w:rsidR="007F720A" w:rsidRPr="007F720A" w14:paraId="4C56E52A" w14:textId="77777777" w:rsidTr="007F720A">
        <w:trPr>
          <w:trHeight w:val="288"/>
        </w:trPr>
        <w:tc>
          <w:tcPr>
            <w:tcW w:w="9464" w:type="dxa"/>
            <w:noWrap/>
            <w:hideMark/>
          </w:tcPr>
          <w:p w14:paraId="4ACA62D1" w14:textId="20A8FE48" w:rsidR="007F720A" w:rsidRPr="007F720A" w:rsidRDefault="007F720A" w:rsidP="007F720A">
            <w:pPr>
              <w:pStyle w:val="Sinespaciado"/>
              <w:spacing w:line="276" w:lineRule="auto"/>
              <w:jc w:val="both"/>
              <w:rPr>
                <w:rFonts w:ascii="Arial" w:hAnsi="Arial" w:cs="Arial"/>
              </w:rPr>
            </w:pPr>
            <w:r w:rsidRPr="007F720A">
              <w:rPr>
                <w:rFonts w:ascii="Arial" w:hAnsi="Arial" w:cs="Arial"/>
              </w:rPr>
              <w:t>309030000 DIRECCIÓN DE PLANEACIÓN Y</w:t>
            </w:r>
            <w:r w:rsidR="00E87810">
              <w:rPr>
                <w:rFonts w:ascii="Arial" w:hAnsi="Arial" w:cs="Arial"/>
              </w:rPr>
              <w:t xml:space="preserve"> </w:t>
            </w:r>
            <w:r w:rsidRPr="007F720A">
              <w:rPr>
                <w:rFonts w:ascii="Arial" w:hAnsi="Arial" w:cs="Arial"/>
              </w:rPr>
              <w:t xml:space="preserve">PROYECTOS </w:t>
            </w:r>
          </w:p>
        </w:tc>
        <w:tc>
          <w:tcPr>
            <w:tcW w:w="2436" w:type="dxa"/>
            <w:noWrap/>
            <w:hideMark/>
          </w:tcPr>
          <w:p w14:paraId="513DD666"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11,979,894.00</w:t>
            </w:r>
          </w:p>
        </w:tc>
      </w:tr>
      <w:tr w:rsidR="007F720A" w:rsidRPr="007F720A" w14:paraId="084F63A2" w14:textId="77777777" w:rsidTr="007F720A">
        <w:trPr>
          <w:trHeight w:val="288"/>
        </w:trPr>
        <w:tc>
          <w:tcPr>
            <w:tcW w:w="9464" w:type="dxa"/>
            <w:noWrap/>
            <w:hideMark/>
          </w:tcPr>
          <w:p w14:paraId="3CA25B7E"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 xml:space="preserve">309040000 DIRECCIÓN JURÍDICA </w:t>
            </w:r>
          </w:p>
        </w:tc>
        <w:tc>
          <w:tcPr>
            <w:tcW w:w="2436" w:type="dxa"/>
            <w:noWrap/>
            <w:hideMark/>
          </w:tcPr>
          <w:p w14:paraId="3B9CC571"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6,413,022.00</w:t>
            </w:r>
          </w:p>
        </w:tc>
      </w:tr>
      <w:tr w:rsidR="007F720A" w:rsidRPr="007F720A" w14:paraId="71A0D769" w14:textId="77777777" w:rsidTr="007F720A">
        <w:trPr>
          <w:trHeight w:val="288"/>
        </w:trPr>
        <w:tc>
          <w:tcPr>
            <w:tcW w:w="9464" w:type="dxa"/>
            <w:noWrap/>
            <w:hideMark/>
          </w:tcPr>
          <w:p w14:paraId="68AE00AF" w14:textId="5AC70022" w:rsidR="007F720A" w:rsidRPr="007F720A" w:rsidRDefault="007F720A" w:rsidP="007F720A">
            <w:pPr>
              <w:pStyle w:val="Sinespaciado"/>
              <w:spacing w:line="276" w:lineRule="auto"/>
              <w:jc w:val="both"/>
              <w:rPr>
                <w:rFonts w:ascii="Arial" w:hAnsi="Arial" w:cs="Arial"/>
              </w:rPr>
            </w:pPr>
            <w:r w:rsidRPr="007F720A">
              <w:rPr>
                <w:rFonts w:ascii="Arial" w:hAnsi="Arial" w:cs="Arial"/>
              </w:rPr>
              <w:t>309050000 SUBSECRETARÍA MOVILIDAD Y SEGURIDAD VIAL</w:t>
            </w:r>
            <w:r w:rsidR="00E87810">
              <w:rPr>
                <w:rFonts w:ascii="Arial" w:hAnsi="Arial" w:cs="Arial"/>
              </w:rPr>
              <w:t xml:space="preserve"> </w:t>
            </w:r>
          </w:p>
        </w:tc>
        <w:tc>
          <w:tcPr>
            <w:tcW w:w="2436" w:type="dxa"/>
            <w:noWrap/>
            <w:hideMark/>
          </w:tcPr>
          <w:p w14:paraId="765D3AAC"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1,745,432.00</w:t>
            </w:r>
          </w:p>
        </w:tc>
      </w:tr>
      <w:tr w:rsidR="007F720A" w:rsidRPr="007F720A" w14:paraId="3529573E" w14:textId="77777777" w:rsidTr="007F720A">
        <w:trPr>
          <w:trHeight w:val="288"/>
        </w:trPr>
        <w:tc>
          <w:tcPr>
            <w:tcW w:w="9464" w:type="dxa"/>
            <w:noWrap/>
            <w:hideMark/>
          </w:tcPr>
          <w:p w14:paraId="4274CBF5"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309050100 DIRECCIÓN DE MOVILIDAD URBANA SUSTENTABLE</w:t>
            </w:r>
          </w:p>
        </w:tc>
        <w:tc>
          <w:tcPr>
            <w:tcW w:w="2436" w:type="dxa"/>
            <w:noWrap/>
            <w:hideMark/>
          </w:tcPr>
          <w:p w14:paraId="15C156BD"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27,901,251.00</w:t>
            </w:r>
          </w:p>
        </w:tc>
      </w:tr>
      <w:tr w:rsidR="007F720A" w:rsidRPr="007F720A" w14:paraId="3313CBFE" w14:textId="77777777" w:rsidTr="007F720A">
        <w:trPr>
          <w:trHeight w:val="288"/>
        </w:trPr>
        <w:tc>
          <w:tcPr>
            <w:tcW w:w="9464" w:type="dxa"/>
            <w:noWrap/>
            <w:hideMark/>
          </w:tcPr>
          <w:p w14:paraId="0E04C369"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309050200 DIRECCIÓN DE SEGURIDAD VIAL</w:t>
            </w:r>
          </w:p>
        </w:tc>
        <w:tc>
          <w:tcPr>
            <w:tcW w:w="2436" w:type="dxa"/>
            <w:noWrap/>
            <w:hideMark/>
          </w:tcPr>
          <w:p w14:paraId="67C95D79"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36,089,802.00</w:t>
            </w:r>
          </w:p>
        </w:tc>
      </w:tr>
      <w:tr w:rsidR="007F720A" w:rsidRPr="007F720A" w14:paraId="4811870D" w14:textId="77777777" w:rsidTr="007F720A">
        <w:trPr>
          <w:trHeight w:val="288"/>
        </w:trPr>
        <w:tc>
          <w:tcPr>
            <w:tcW w:w="9464" w:type="dxa"/>
            <w:hideMark/>
          </w:tcPr>
          <w:p w14:paraId="19858B5E" w14:textId="77777777" w:rsidR="007F720A" w:rsidRPr="007F720A" w:rsidRDefault="007F720A" w:rsidP="007F720A">
            <w:pPr>
              <w:pStyle w:val="Sinespaciado"/>
              <w:spacing w:line="276" w:lineRule="auto"/>
              <w:jc w:val="both"/>
              <w:rPr>
                <w:rFonts w:ascii="Arial" w:hAnsi="Arial" w:cs="Arial"/>
                <w:bCs/>
              </w:rPr>
            </w:pPr>
            <w:r w:rsidRPr="007F720A">
              <w:rPr>
                <w:rFonts w:ascii="Arial" w:hAnsi="Arial" w:cs="Arial"/>
                <w:bCs/>
              </w:rPr>
              <w:t>310 SECRETARIA DE GESTION Y DESARROLLO URBANO</w:t>
            </w:r>
          </w:p>
        </w:tc>
        <w:tc>
          <w:tcPr>
            <w:tcW w:w="2436" w:type="dxa"/>
            <w:hideMark/>
          </w:tcPr>
          <w:p w14:paraId="3340628D" w14:textId="77777777" w:rsidR="007F720A" w:rsidRPr="007F720A" w:rsidRDefault="007F720A" w:rsidP="007F720A">
            <w:pPr>
              <w:pStyle w:val="Sinespaciado"/>
              <w:spacing w:line="276" w:lineRule="auto"/>
              <w:jc w:val="right"/>
              <w:rPr>
                <w:rFonts w:ascii="Arial" w:hAnsi="Arial" w:cs="Arial"/>
                <w:bCs/>
              </w:rPr>
            </w:pPr>
            <w:r w:rsidRPr="007F720A">
              <w:rPr>
                <w:rFonts w:ascii="Arial" w:hAnsi="Arial" w:cs="Arial"/>
                <w:bCs/>
              </w:rPr>
              <w:t>98,304,380.00</w:t>
            </w:r>
          </w:p>
        </w:tc>
      </w:tr>
      <w:tr w:rsidR="007F720A" w:rsidRPr="007F720A" w14:paraId="2E6B0EFF" w14:textId="77777777" w:rsidTr="007F720A">
        <w:trPr>
          <w:trHeight w:val="288"/>
        </w:trPr>
        <w:tc>
          <w:tcPr>
            <w:tcW w:w="9464" w:type="dxa"/>
            <w:noWrap/>
            <w:hideMark/>
          </w:tcPr>
          <w:p w14:paraId="6376D0AB"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 xml:space="preserve">310010000 UNIDAD DE MEJORA REGULATORIA </w:t>
            </w:r>
          </w:p>
        </w:tc>
        <w:tc>
          <w:tcPr>
            <w:tcW w:w="2436" w:type="dxa"/>
            <w:noWrap/>
            <w:hideMark/>
          </w:tcPr>
          <w:p w14:paraId="60300CE1"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4,510,000.00</w:t>
            </w:r>
          </w:p>
        </w:tc>
      </w:tr>
      <w:tr w:rsidR="007F720A" w:rsidRPr="007F720A" w14:paraId="47CF39ED" w14:textId="77777777" w:rsidTr="007F720A">
        <w:trPr>
          <w:trHeight w:val="288"/>
        </w:trPr>
        <w:tc>
          <w:tcPr>
            <w:tcW w:w="9464" w:type="dxa"/>
            <w:noWrap/>
            <w:hideMark/>
          </w:tcPr>
          <w:p w14:paraId="5C2B1EC2"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310020000 STAFF (SECRETARÍA TÉCNICA/SECRETARÍA PARTICULAR</w:t>
            </w:r>
          </w:p>
        </w:tc>
        <w:tc>
          <w:tcPr>
            <w:tcW w:w="2436" w:type="dxa"/>
            <w:noWrap/>
            <w:hideMark/>
          </w:tcPr>
          <w:p w14:paraId="7D47D54F"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5,952,649.00</w:t>
            </w:r>
          </w:p>
        </w:tc>
      </w:tr>
      <w:tr w:rsidR="007F720A" w:rsidRPr="007F720A" w14:paraId="3DE41485" w14:textId="77777777" w:rsidTr="007F720A">
        <w:trPr>
          <w:trHeight w:val="288"/>
        </w:trPr>
        <w:tc>
          <w:tcPr>
            <w:tcW w:w="9464" w:type="dxa"/>
            <w:noWrap/>
            <w:hideMark/>
          </w:tcPr>
          <w:p w14:paraId="73EE073F"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310030000 DIRECCIÓN DE DESARROLLO URBANO</w:t>
            </w:r>
          </w:p>
        </w:tc>
        <w:tc>
          <w:tcPr>
            <w:tcW w:w="2436" w:type="dxa"/>
            <w:noWrap/>
            <w:hideMark/>
          </w:tcPr>
          <w:p w14:paraId="0D98E70A"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38,238,973.00</w:t>
            </w:r>
          </w:p>
        </w:tc>
      </w:tr>
      <w:tr w:rsidR="007F720A" w:rsidRPr="007F720A" w14:paraId="3E139845" w14:textId="77777777" w:rsidTr="007F720A">
        <w:trPr>
          <w:trHeight w:val="288"/>
        </w:trPr>
        <w:tc>
          <w:tcPr>
            <w:tcW w:w="9464" w:type="dxa"/>
            <w:noWrap/>
            <w:hideMark/>
          </w:tcPr>
          <w:p w14:paraId="71F3FA65"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310040000 DIRECCIÓN JURÍDICA</w:t>
            </w:r>
          </w:p>
        </w:tc>
        <w:tc>
          <w:tcPr>
            <w:tcW w:w="2436" w:type="dxa"/>
            <w:noWrap/>
            <w:hideMark/>
          </w:tcPr>
          <w:p w14:paraId="37D9EADB"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3,003,717.00</w:t>
            </w:r>
          </w:p>
        </w:tc>
      </w:tr>
      <w:tr w:rsidR="007F720A" w:rsidRPr="007F720A" w14:paraId="7D08F569" w14:textId="77777777" w:rsidTr="007F720A">
        <w:trPr>
          <w:trHeight w:val="288"/>
        </w:trPr>
        <w:tc>
          <w:tcPr>
            <w:tcW w:w="9464" w:type="dxa"/>
            <w:noWrap/>
            <w:hideMark/>
          </w:tcPr>
          <w:p w14:paraId="10C55833" w14:textId="4CF1E5E5" w:rsidR="007F720A" w:rsidRPr="007F720A" w:rsidRDefault="007F720A" w:rsidP="007F720A">
            <w:pPr>
              <w:pStyle w:val="Sinespaciado"/>
              <w:spacing w:line="276" w:lineRule="auto"/>
              <w:jc w:val="both"/>
              <w:rPr>
                <w:rFonts w:ascii="Arial" w:hAnsi="Arial" w:cs="Arial"/>
              </w:rPr>
            </w:pPr>
            <w:r w:rsidRPr="007F720A">
              <w:rPr>
                <w:rFonts w:ascii="Arial" w:hAnsi="Arial" w:cs="Arial"/>
              </w:rPr>
              <w:t>310050000 DIRECCIÓN DE NORMATIVIDAD AMBIENTAL</w:t>
            </w:r>
            <w:r w:rsidR="00E87810">
              <w:rPr>
                <w:rFonts w:ascii="Arial" w:hAnsi="Arial" w:cs="Arial"/>
              </w:rPr>
              <w:t xml:space="preserve"> </w:t>
            </w:r>
            <w:r w:rsidRPr="007F720A">
              <w:rPr>
                <w:rFonts w:ascii="Arial" w:hAnsi="Arial" w:cs="Arial"/>
              </w:rPr>
              <w:t>E IMAGEN</w:t>
            </w:r>
          </w:p>
        </w:tc>
        <w:tc>
          <w:tcPr>
            <w:tcW w:w="2436" w:type="dxa"/>
            <w:noWrap/>
            <w:hideMark/>
          </w:tcPr>
          <w:p w14:paraId="7DD55ACA"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6,414,431.00</w:t>
            </w:r>
          </w:p>
        </w:tc>
      </w:tr>
      <w:tr w:rsidR="007F720A" w:rsidRPr="007F720A" w14:paraId="5E53DF4D" w14:textId="77777777" w:rsidTr="007F720A">
        <w:trPr>
          <w:trHeight w:val="288"/>
        </w:trPr>
        <w:tc>
          <w:tcPr>
            <w:tcW w:w="9464" w:type="dxa"/>
            <w:noWrap/>
            <w:hideMark/>
          </w:tcPr>
          <w:p w14:paraId="5BBBAB10"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310060000 DIRECCIÓN DE GESTIÓN DE RIESGOS</w:t>
            </w:r>
          </w:p>
        </w:tc>
        <w:tc>
          <w:tcPr>
            <w:tcW w:w="2436" w:type="dxa"/>
            <w:noWrap/>
            <w:hideMark/>
          </w:tcPr>
          <w:p w14:paraId="499E70A2"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17,278,084.00</w:t>
            </w:r>
          </w:p>
        </w:tc>
      </w:tr>
      <w:tr w:rsidR="007F720A" w:rsidRPr="007F720A" w14:paraId="79DEAE98" w14:textId="77777777" w:rsidTr="007F720A">
        <w:trPr>
          <w:trHeight w:val="288"/>
        </w:trPr>
        <w:tc>
          <w:tcPr>
            <w:tcW w:w="9464" w:type="dxa"/>
            <w:noWrap/>
            <w:hideMark/>
          </w:tcPr>
          <w:p w14:paraId="52AA6EC1"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310070000 COORDINACIÓN DE SUPERVISIÓN</w:t>
            </w:r>
          </w:p>
        </w:tc>
        <w:tc>
          <w:tcPr>
            <w:tcW w:w="2436" w:type="dxa"/>
            <w:noWrap/>
            <w:hideMark/>
          </w:tcPr>
          <w:p w14:paraId="6F67BD86"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3,500,749.00</w:t>
            </w:r>
          </w:p>
        </w:tc>
      </w:tr>
      <w:tr w:rsidR="007F720A" w:rsidRPr="007F720A" w14:paraId="229EE17D" w14:textId="77777777" w:rsidTr="007F720A">
        <w:trPr>
          <w:trHeight w:val="288"/>
        </w:trPr>
        <w:tc>
          <w:tcPr>
            <w:tcW w:w="9464" w:type="dxa"/>
            <w:noWrap/>
            <w:hideMark/>
          </w:tcPr>
          <w:p w14:paraId="6EDCF33A"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310080000 GERENCIA DEL CENTRO HISTORICO Y PATRIMONIO CULTURAL</w:t>
            </w:r>
          </w:p>
        </w:tc>
        <w:tc>
          <w:tcPr>
            <w:tcW w:w="2436" w:type="dxa"/>
            <w:noWrap/>
            <w:hideMark/>
          </w:tcPr>
          <w:p w14:paraId="2D6BFB92"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19,405,777.00</w:t>
            </w:r>
          </w:p>
        </w:tc>
      </w:tr>
      <w:tr w:rsidR="007F720A" w:rsidRPr="007F720A" w14:paraId="090F7E4A" w14:textId="77777777" w:rsidTr="007F720A">
        <w:trPr>
          <w:trHeight w:val="288"/>
        </w:trPr>
        <w:tc>
          <w:tcPr>
            <w:tcW w:w="9464" w:type="dxa"/>
            <w:hideMark/>
          </w:tcPr>
          <w:p w14:paraId="443D3CE5" w14:textId="77777777" w:rsidR="007F720A" w:rsidRPr="007F720A" w:rsidRDefault="007F720A" w:rsidP="007F720A">
            <w:pPr>
              <w:pStyle w:val="Sinespaciado"/>
              <w:spacing w:line="276" w:lineRule="auto"/>
              <w:jc w:val="both"/>
              <w:rPr>
                <w:rFonts w:ascii="Arial" w:hAnsi="Arial" w:cs="Arial"/>
                <w:bCs/>
              </w:rPr>
            </w:pPr>
            <w:r w:rsidRPr="007F720A">
              <w:rPr>
                <w:rFonts w:ascii="Arial" w:hAnsi="Arial" w:cs="Arial"/>
                <w:bCs/>
              </w:rPr>
              <w:t>311 SECRETARIA DE ECONOMIA Y TURISMO</w:t>
            </w:r>
          </w:p>
        </w:tc>
        <w:tc>
          <w:tcPr>
            <w:tcW w:w="2436" w:type="dxa"/>
            <w:hideMark/>
          </w:tcPr>
          <w:p w14:paraId="7C55F7C7" w14:textId="77777777" w:rsidR="007F720A" w:rsidRPr="007F720A" w:rsidRDefault="007F720A" w:rsidP="007F720A">
            <w:pPr>
              <w:pStyle w:val="Sinespaciado"/>
              <w:spacing w:line="276" w:lineRule="auto"/>
              <w:jc w:val="right"/>
              <w:rPr>
                <w:rFonts w:ascii="Arial" w:hAnsi="Arial" w:cs="Arial"/>
                <w:bCs/>
              </w:rPr>
            </w:pPr>
            <w:r w:rsidRPr="007F720A">
              <w:rPr>
                <w:rFonts w:ascii="Arial" w:hAnsi="Arial" w:cs="Arial"/>
                <w:bCs/>
              </w:rPr>
              <w:t>74,323,147.00</w:t>
            </w:r>
          </w:p>
        </w:tc>
      </w:tr>
      <w:tr w:rsidR="007F720A" w:rsidRPr="007F720A" w14:paraId="202F9DEC" w14:textId="77777777" w:rsidTr="007F720A">
        <w:trPr>
          <w:trHeight w:val="288"/>
        </w:trPr>
        <w:tc>
          <w:tcPr>
            <w:tcW w:w="9464" w:type="dxa"/>
            <w:noWrap/>
            <w:hideMark/>
          </w:tcPr>
          <w:p w14:paraId="326C8D10"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lastRenderedPageBreak/>
              <w:t>311010000 COORDINACIÓN DE PROMOCIÓN</w:t>
            </w:r>
          </w:p>
        </w:tc>
        <w:tc>
          <w:tcPr>
            <w:tcW w:w="2436" w:type="dxa"/>
            <w:noWrap/>
            <w:hideMark/>
          </w:tcPr>
          <w:p w14:paraId="096C70CA"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3,532,670.00</w:t>
            </w:r>
          </w:p>
        </w:tc>
      </w:tr>
      <w:tr w:rsidR="007F720A" w:rsidRPr="007F720A" w14:paraId="4ED5AA4B" w14:textId="77777777" w:rsidTr="007F720A">
        <w:trPr>
          <w:trHeight w:val="288"/>
        </w:trPr>
        <w:tc>
          <w:tcPr>
            <w:tcW w:w="9464" w:type="dxa"/>
            <w:noWrap/>
            <w:hideMark/>
          </w:tcPr>
          <w:p w14:paraId="5DCA2479"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311020000 STAFF (SECRETARÍA TÉCNICA/SECRETARÍA PARTICULAR)</w:t>
            </w:r>
          </w:p>
        </w:tc>
        <w:tc>
          <w:tcPr>
            <w:tcW w:w="2436" w:type="dxa"/>
            <w:noWrap/>
            <w:hideMark/>
          </w:tcPr>
          <w:p w14:paraId="2EE62993"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5,545,962.00</w:t>
            </w:r>
          </w:p>
        </w:tc>
      </w:tr>
      <w:tr w:rsidR="007F720A" w:rsidRPr="007F720A" w14:paraId="6223AF2D" w14:textId="77777777" w:rsidTr="007F720A">
        <w:trPr>
          <w:trHeight w:val="288"/>
        </w:trPr>
        <w:tc>
          <w:tcPr>
            <w:tcW w:w="9464" w:type="dxa"/>
            <w:noWrap/>
            <w:hideMark/>
          </w:tcPr>
          <w:p w14:paraId="75F2DA6E"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 xml:space="preserve">311030000 DIRECCIÓN DE COMPETITIVIDAD Y DESARROLLO EMPRESARIAL </w:t>
            </w:r>
          </w:p>
        </w:tc>
        <w:tc>
          <w:tcPr>
            <w:tcW w:w="2436" w:type="dxa"/>
            <w:noWrap/>
            <w:hideMark/>
          </w:tcPr>
          <w:p w14:paraId="00B2B057"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10,242,686.00</w:t>
            </w:r>
          </w:p>
        </w:tc>
      </w:tr>
      <w:tr w:rsidR="007F720A" w:rsidRPr="007F720A" w14:paraId="227796E7" w14:textId="77777777" w:rsidTr="007F720A">
        <w:trPr>
          <w:trHeight w:val="288"/>
        </w:trPr>
        <w:tc>
          <w:tcPr>
            <w:tcW w:w="9464" w:type="dxa"/>
            <w:noWrap/>
            <w:hideMark/>
          </w:tcPr>
          <w:p w14:paraId="0E044CAF"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311040000 DIRECCIÓN DE VINCULACIÓN Y ECONOMÍA SOCIAL</w:t>
            </w:r>
          </w:p>
        </w:tc>
        <w:tc>
          <w:tcPr>
            <w:tcW w:w="2436" w:type="dxa"/>
            <w:noWrap/>
            <w:hideMark/>
          </w:tcPr>
          <w:p w14:paraId="55FE93C4"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8,898,679.00</w:t>
            </w:r>
          </w:p>
        </w:tc>
      </w:tr>
      <w:tr w:rsidR="007F720A" w:rsidRPr="007F720A" w14:paraId="523EBB14" w14:textId="77777777" w:rsidTr="007F720A">
        <w:trPr>
          <w:trHeight w:val="288"/>
        </w:trPr>
        <w:tc>
          <w:tcPr>
            <w:tcW w:w="9464" w:type="dxa"/>
            <w:noWrap/>
            <w:hideMark/>
          </w:tcPr>
          <w:p w14:paraId="60E4E772"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311050000 DIRECCIÓN DE MERCADOS</w:t>
            </w:r>
          </w:p>
        </w:tc>
        <w:tc>
          <w:tcPr>
            <w:tcW w:w="2436" w:type="dxa"/>
            <w:noWrap/>
            <w:hideMark/>
          </w:tcPr>
          <w:p w14:paraId="488FDDD9"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35,544,090.00</w:t>
            </w:r>
          </w:p>
        </w:tc>
      </w:tr>
      <w:tr w:rsidR="007F720A" w:rsidRPr="007F720A" w14:paraId="7D5E0679" w14:textId="77777777" w:rsidTr="007F720A">
        <w:trPr>
          <w:trHeight w:val="288"/>
        </w:trPr>
        <w:tc>
          <w:tcPr>
            <w:tcW w:w="9464" w:type="dxa"/>
            <w:noWrap/>
            <w:hideMark/>
          </w:tcPr>
          <w:p w14:paraId="4B9BC1A9"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311060000 DIRECCIÓN DE TURISMO</w:t>
            </w:r>
          </w:p>
        </w:tc>
        <w:tc>
          <w:tcPr>
            <w:tcW w:w="2436" w:type="dxa"/>
            <w:noWrap/>
            <w:hideMark/>
          </w:tcPr>
          <w:p w14:paraId="3161509B"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9,019,856.00</w:t>
            </w:r>
          </w:p>
        </w:tc>
      </w:tr>
      <w:tr w:rsidR="007F720A" w:rsidRPr="007F720A" w14:paraId="4E8D4FCA" w14:textId="77777777" w:rsidTr="007F720A">
        <w:trPr>
          <w:trHeight w:val="288"/>
        </w:trPr>
        <w:tc>
          <w:tcPr>
            <w:tcW w:w="9464" w:type="dxa"/>
            <w:noWrap/>
            <w:hideMark/>
          </w:tcPr>
          <w:p w14:paraId="1B2B4AB1"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311070000 DIRECCIÓN JURÍDICA</w:t>
            </w:r>
          </w:p>
        </w:tc>
        <w:tc>
          <w:tcPr>
            <w:tcW w:w="2436" w:type="dxa"/>
            <w:noWrap/>
            <w:hideMark/>
          </w:tcPr>
          <w:p w14:paraId="66DD3028"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1,539,204.00</w:t>
            </w:r>
          </w:p>
        </w:tc>
      </w:tr>
      <w:tr w:rsidR="007F720A" w:rsidRPr="007F720A" w14:paraId="2049E188" w14:textId="77777777" w:rsidTr="007F720A">
        <w:trPr>
          <w:trHeight w:val="288"/>
        </w:trPr>
        <w:tc>
          <w:tcPr>
            <w:tcW w:w="9464" w:type="dxa"/>
            <w:hideMark/>
          </w:tcPr>
          <w:p w14:paraId="1E3AC962" w14:textId="77777777" w:rsidR="007F720A" w:rsidRPr="007F720A" w:rsidRDefault="007F720A" w:rsidP="007F720A">
            <w:pPr>
              <w:pStyle w:val="Sinespaciado"/>
              <w:spacing w:line="276" w:lineRule="auto"/>
              <w:jc w:val="both"/>
              <w:rPr>
                <w:rFonts w:ascii="Arial" w:hAnsi="Arial" w:cs="Arial"/>
                <w:bCs/>
              </w:rPr>
            </w:pPr>
            <w:r w:rsidRPr="007F720A">
              <w:rPr>
                <w:rFonts w:ascii="Arial" w:hAnsi="Arial" w:cs="Arial"/>
                <w:bCs/>
              </w:rPr>
              <w:t>312 SECRETARIA DE ADMINISTRACIÓN Y TECNOLOGIAS DE LA INFORMACIÓN</w:t>
            </w:r>
          </w:p>
        </w:tc>
        <w:tc>
          <w:tcPr>
            <w:tcW w:w="2436" w:type="dxa"/>
            <w:hideMark/>
          </w:tcPr>
          <w:p w14:paraId="504C75A3" w14:textId="77777777" w:rsidR="007F720A" w:rsidRPr="007F720A" w:rsidRDefault="007F720A" w:rsidP="007F720A">
            <w:pPr>
              <w:pStyle w:val="Sinespaciado"/>
              <w:spacing w:line="276" w:lineRule="auto"/>
              <w:jc w:val="right"/>
              <w:rPr>
                <w:rFonts w:ascii="Arial" w:hAnsi="Arial" w:cs="Arial"/>
                <w:bCs/>
              </w:rPr>
            </w:pPr>
            <w:r w:rsidRPr="007F720A">
              <w:rPr>
                <w:rFonts w:ascii="Arial" w:hAnsi="Arial" w:cs="Arial"/>
                <w:bCs/>
              </w:rPr>
              <w:t>1,507,135,930.00</w:t>
            </w:r>
          </w:p>
        </w:tc>
      </w:tr>
      <w:tr w:rsidR="007F720A" w:rsidRPr="007F720A" w14:paraId="08CD98D1" w14:textId="77777777" w:rsidTr="007F720A">
        <w:trPr>
          <w:trHeight w:val="288"/>
        </w:trPr>
        <w:tc>
          <w:tcPr>
            <w:tcW w:w="9464" w:type="dxa"/>
            <w:noWrap/>
            <w:hideMark/>
          </w:tcPr>
          <w:p w14:paraId="4D5DE6C9"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312080000 DIRECCIÓN DE RECURSOS HUMANOS</w:t>
            </w:r>
          </w:p>
        </w:tc>
        <w:tc>
          <w:tcPr>
            <w:tcW w:w="2436" w:type="dxa"/>
            <w:noWrap/>
            <w:hideMark/>
          </w:tcPr>
          <w:p w14:paraId="266B98B2"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31,093,300.00</w:t>
            </w:r>
          </w:p>
        </w:tc>
      </w:tr>
      <w:tr w:rsidR="007F720A" w:rsidRPr="007F720A" w14:paraId="54682621" w14:textId="77777777" w:rsidTr="007F720A">
        <w:trPr>
          <w:trHeight w:val="288"/>
        </w:trPr>
        <w:tc>
          <w:tcPr>
            <w:tcW w:w="9464" w:type="dxa"/>
            <w:noWrap/>
            <w:hideMark/>
          </w:tcPr>
          <w:p w14:paraId="526C4D96"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312010000 COORDINACION DE GESTION DE FONDOS</w:t>
            </w:r>
          </w:p>
        </w:tc>
        <w:tc>
          <w:tcPr>
            <w:tcW w:w="2436" w:type="dxa"/>
            <w:noWrap/>
            <w:hideMark/>
          </w:tcPr>
          <w:p w14:paraId="1FE94E28"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120,000.00</w:t>
            </w:r>
          </w:p>
        </w:tc>
      </w:tr>
      <w:tr w:rsidR="007F720A" w:rsidRPr="007F720A" w14:paraId="21F2E527" w14:textId="77777777" w:rsidTr="007F720A">
        <w:trPr>
          <w:trHeight w:val="288"/>
        </w:trPr>
        <w:tc>
          <w:tcPr>
            <w:tcW w:w="9464" w:type="dxa"/>
            <w:noWrap/>
            <w:hideMark/>
          </w:tcPr>
          <w:p w14:paraId="3A8B9269"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312020000 STAFF (SECRETARÍA TÉCNICA/SECRETARÍA PARTICULAR)</w:t>
            </w:r>
          </w:p>
        </w:tc>
        <w:tc>
          <w:tcPr>
            <w:tcW w:w="2436" w:type="dxa"/>
            <w:noWrap/>
            <w:hideMark/>
          </w:tcPr>
          <w:p w14:paraId="177C987E"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4,551,134.00</w:t>
            </w:r>
          </w:p>
        </w:tc>
      </w:tr>
      <w:tr w:rsidR="007F720A" w:rsidRPr="007F720A" w14:paraId="781D2E88" w14:textId="77777777" w:rsidTr="007F720A">
        <w:trPr>
          <w:trHeight w:val="288"/>
        </w:trPr>
        <w:tc>
          <w:tcPr>
            <w:tcW w:w="9464" w:type="dxa"/>
            <w:noWrap/>
            <w:hideMark/>
          </w:tcPr>
          <w:p w14:paraId="7E4DD8AA"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312040000 DIRECCIÓN DE RECURSOS MATERIALES Y SERVICIOS GENERALES</w:t>
            </w:r>
          </w:p>
        </w:tc>
        <w:tc>
          <w:tcPr>
            <w:tcW w:w="2436" w:type="dxa"/>
            <w:noWrap/>
            <w:hideMark/>
          </w:tcPr>
          <w:p w14:paraId="0B7DE740"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747,787,785.00</w:t>
            </w:r>
          </w:p>
        </w:tc>
      </w:tr>
      <w:tr w:rsidR="007F720A" w:rsidRPr="007F720A" w14:paraId="446E4482" w14:textId="77777777" w:rsidTr="007F720A">
        <w:trPr>
          <w:trHeight w:val="288"/>
        </w:trPr>
        <w:tc>
          <w:tcPr>
            <w:tcW w:w="9464" w:type="dxa"/>
            <w:noWrap/>
            <w:hideMark/>
          </w:tcPr>
          <w:p w14:paraId="128EFEA9"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312050000 DIRECCIÓN DE ADJUDICACIONES</w:t>
            </w:r>
          </w:p>
        </w:tc>
        <w:tc>
          <w:tcPr>
            <w:tcW w:w="2436" w:type="dxa"/>
            <w:noWrap/>
            <w:hideMark/>
          </w:tcPr>
          <w:p w14:paraId="12CC5890"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10,833,003.00</w:t>
            </w:r>
          </w:p>
        </w:tc>
      </w:tr>
      <w:tr w:rsidR="007F720A" w:rsidRPr="007F720A" w14:paraId="29700752" w14:textId="77777777" w:rsidTr="007F720A">
        <w:trPr>
          <w:trHeight w:val="288"/>
        </w:trPr>
        <w:tc>
          <w:tcPr>
            <w:tcW w:w="9464" w:type="dxa"/>
            <w:noWrap/>
            <w:hideMark/>
          </w:tcPr>
          <w:p w14:paraId="554711E8"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312060000 DIRECCIÓN DE ENLACES ADMINISTRATIVOS</w:t>
            </w:r>
          </w:p>
        </w:tc>
        <w:tc>
          <w:tcPr>
            <w:tcW w:w="2436" w:type="dxa"/>
            <w:noWrap/>
            <w:hideMark/>
          </w:tcPr>
          <w:p w14:paraId="2286D397"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79,844,378.00</w:t>
            </w:r>
          </w:p>
        </w:tc>
      </w:tr>
      <w:tr w:rsidR="007F720A" w:rsidRPr="007F720A" w14:paraId="5478ACB4" w14:textId="77777777" w:rsidTr="007F720A">
        <w:trPr>
          <w:trHeight w:val="288"/>
        </w:trPr>
        <w:tc>
          <w:tcPr>
            <w:tcW w:w="9464" w:type="dxa"/>
            <w:noWrap/>
            <w:hideMark/>
          </w:tcPr>
          <w:p w14:paraId="49D5A8DC"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312080000 DIRECCIÓN DE RECURSOS HUMANOS</w:t>
            </w:r>
          </w:p>
        </w:tc>
        <w:tc>
          <w:tcPr>
            <w:tcW w:w="2436" w:type="dxa"/>
            <w:noWrap/>
            <w:hideMark/>
          </w:tcPr>
          <w:p w14:paraId="24BBD21F"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377,964,926.00</w:t>
            </w:r>
          </w:p>
        </w:tc>
      </w:tr>
      <w:tr w:rsidR="007F720A" w:rsidRPr="007F720A" w14:paraId="7018BC42" w14:textId="77777777" w:rsidTr="007F720A">
        <w:trPr>
          <w:trHeight w:val="288"/>
        </w:trPr>
        <w:tc>
          <w:tcPr>
            <w:tcW w:w="9464" w:type="dxa"/>
            <w:noWrap/>
            <w:hideMark/>
          </w:tcPr>
          <w:p w14:paraId="34864D22"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 xml:space="preserve">312090000 DIRECCION DE GOBIERNO ELECTRONICO </w:t>
            </w:r>
          </w:p>
        </w:tc>
        <w:tc>
          <w:tcPr>
            <w:tcW w:w="2436" w:type="dxa"/>
            <w:noWrap/>
            <w:hideMark/>
          </w:tcPr>
          <w:p w14:paraId="1F49DFBB"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249,669,146.00</w:t>
            </w:r>
          </w:p>
        </w:tc>
      </w:tr>
      <w:tr w:rsidR="007F720A" w:rsidRPr="007F720A" w14:paraId="09CD5153" w14:textId="77777777" w:rsidTr="007F720A">
        <w:trPr>
          <w:trHeight w:val="288"/>
        </w:trPr>
        <w:tc>
          <w:tcPr>
            <w:tcW w:w="9464" w:type="dxa"/>
            <w:noWrap/>
            <w:hideMark/>
          </w:tcPr>
          <w:p w14:paraId="7FFB1A12"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312100000 DIRECCIÓN DE ASUNTOS JURÍDICOS</w:t>
            </w:r>
          </w:p>
        </w:tc>
        <w:tc>
          <w:tcPr>
            <w:tcW w:w="2436" w:type="dxa"/>
            <w:noWrap/>
            <w:hideMark/>
          </w:tcPr>
          <w:p w14:paraId="5F242C88"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5,272,258.00</w:t>
            </w:r>
          </w:p>
        </w:tc>
      </w:tr>
      <w:tr w:rsidR="007F720A" w:rsidRPr="007F720A" w14:paraId="53028E64" w14:textId="77777777" w:rsidTr="007F720A">
        <w:trPr>
          <w:trHeight w:val="288"/>
        </w:trPr>
        <w:tc>
          <w:tcPr>
            <w:tcW w:w="9464" w:type="dxa"/>
            <w:hideMark/>
          </w:tcPr>
          <w:p w14:paraId="24B5908E" w14:textId="77777777" w:rsidR="007F720A" w:rsidRPr="007F720A" w:rsidRDefault="007F720A" w:rsidP="007F720A">
            <w:pPr>
              <w:pStyle w:val="Sinespaciado"/>
              <w:spacing w:line="276" w:lineRule="auto"/>
              <w:jc w:val="both"/>
              <w:rPr>
                <w:rFonts w:ascii="Arial" w:hAnsi="Arial" w:cs="Arial"/>
                <w:bCs/>
              </w:rPr>
            </w:pPr>
            <w:r w:rsidRPr="007F720A">
              <w:rPr>
                <w:rFonts w:ascii="Arial" w:hAnsi="Arial" w:cs="Arial"/>
                <w:bCs/>
              </w:rPr>
              <w:t>313 SECRETARIA DE SEGURIDAD CIUDADANA</w:t>
            </w:r>
          </w:p>
        </w:tc>
        <w:tc>
          <w:tcPr>
            <w:tcW w:w="2436" w:type="dxa"/>
            <w:hideMark/>
          </w:tcPr>
          <w:p w14:paraId="6477624A" w14:textId="77777777" w:rsidR="007F720A" w:rsidRPr="007F720A" w:rsidRDefault="007F720A" w:rsidP="007F720A">
            <w:pPr>
              <w:pStyle w:val="Sinespaciado"/>
              <w:spacing w:line="276" w:lineRule="auto"/>
              <w:jc w:val="right"/>
              <w:rPr>
                <w:rFonts w:ascii="Arial" w:hAnsi="Arial" w:cs="Arial"/>
                <w:bCs/>
              </w:rPr>
            </w:pPr>
            <w:r w:rsidRPr="007F720A">
              <w:rPr>
                <w:rFonts w:ascii="Arial" w:hAnsi="Arial" w:cs="Arial"/>
                <w:bCs/>
              </w:rPr>
              <w:t>1,090,894,488.00</w:t>
            </w:r>
          </w:p>
        </w:tc>
      </w:tr>
      <w:tr w:rsidR="007F720A" w:rsidRPr="007F720A" w14:paraId="15B0D327" w14:textId="77777777" w:rsidTr="007F720A">
        <w:trPr>
          <w:trHeight w:val="288"/>
        </w:trPr>
        <w:tc>
          <w:tcPr>
            <w:tcW w:w="9464" w:type="dxa"/>
            <w:noWrap/>
            <w:hideMark/>
          </w:tcPr>
          <w:p w14:paraId="241D868B"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313010000 STAFF (SECRETARÍA TÉCNICA/SECRETARÍA PARTICULAR)</w:t>
            </w:r>
          </w:p>
        </w:tc>
        <w:tc>
          <w:tcPr>
            <w:tcW w:w="2436" w:type="dxa"/>
            <w:noWrap/>
            <w:hideMark/>
          </w:tcPr>
          <w:p w14:paraId="1BBF51C6"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11,965,462.00</w:t>
            </w:r>
          </w:p>
        </w:tc>
      </w:tr>
      <w:tr w:rsidR="007F720A" w:rsidRPr="007F720A" w14:paraId="64DEABE1" w14:textId="77777777" w:rsidTr="007F720A">
        <w:trPr>
          <w:trHeight w:val="288"/>
        </w:trPr>
        <w:tc>
          <w:tcPr>
            <w:tcW w:w="9464" w:type="dxa"/>
            <w:noWrap/>
            <w:hideMark/>
          </w:tcPr>
          <w:p w14:paraId="3BA137D0"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 xml:space="preserve">313020000 UNIDAD DE ASUNTOS INTERNOS </w:t>
            </w:r>
          </w:p>
        </w:tc>
        <w:tc>
          <w:tcPr>
            <w:tcW w:w="2436" w:type="dxa"/>
            <w:noWrap/>
            <w:hideMark/>
          </w:tcPr>
          <w:p w14:paraId="32E70CB1"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4,916,820.00</w:t>
            </w:r>
          </w:p>
        </w:tc>
      </w:tr>
      <w:tr w:rsidR="007F720A" w:rsidRPr="007F720A" w14:paraId="477F0C4E" w14:textId="77777777" w:rsidTr="007F720A">
        <w:trPr>
          <w:trHeight w:val="288"/>
        </w:trPr>
        <w:tc>
          <w:tcPr>
            <w:tcW w:w="9464" w:type="dxa"/>
            <w:noWrap/>
            <w:hideMark/>
          </w:tcPr>
          <w:p w14:paraId="4D74BED0"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 xml:space="preserve">313030000 DEPARTAMENTO DE APOYO PSICOLÓGICO </w:t>
            </w:r>
          </w:p>
        </w:tc>
        <w:tc>
          <w:tcPr>
            <w:tcW w:w="2436" w:type="dxa"/>
            <w:noWrap/>
            <w:hideMark/>
          </w:tcPr>
          <w:p w14:paraId="12C916DE"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1,709,502.00</w:t>
            </w:r>
          </w:p>
        </w:tc>
      </w:tr>
      <w:tr w:rsidR="007F720A" w:rsidRPr="007F720A" w14:paraId="188DC652" w14:textId="77777777" w:rsidTr="007F720A">
        <w:trPr>
          <w:trHeight w:val="288"/>
        </w:trPr>
        <w:tc>
          <w:tcPr>
            <w:tcW w:w="9464" w:type="dxa"/>
            <w:noWrap/>
            <w:hideMark/>
          </w:tcPr>
          <w:p w14:paraId="7007D504"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313040000 COORDINACIÓN GENERAL DE OPERATIVIDAD POLICIAL</w:t>
            </w:r>
          </w:p>
        </w:tc>
        <w:tc>
          <w:tcPr>
            <w:tcW w:w="2436" w:type="dxa"/>
            <w:noWrap/>
            <w:hideMark/>
          </w:tcPr>
          <w:p w14:paraId="7783DBA2"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137,907,745.00</w:t>
            </w:r>
          </w:p>
        </w:tc>
      </w:tr>
      <w:tr w:rsidR="007F720A" w:rsidRPr="007F720A" w14:paraId="6F63F92E" w14:textId="77777777" w:rsidTr="007F720A">
        <w:trPr>
          <w:trHeight w:val="288"/>
        </w:trPr>
        <w:tc>
          <w:tcPr>
            <w:tcW w:w="9464" w:type="dxa"/>
            <w:noWrap/>
            <w:hideMark/>
          </w:tcPr>
          <w:p w14:paraId="11FE03FF"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 xml:space="preserve">313050000 DIRECCIÓN DE POLICÍA PREVENTIVA </w:t>
            </w:r>
          </w:p>
        </w:tc>
        <w:tc>
          <w:tcPr>
            <w:tcW w:w="2436" w:type="dxa"/>
            <w:noWrap/>
            <w:hideMark/>
          </w:tcPr>
          <w:p w14:paraId="58EBF6B2"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588,290,962.00</w:t>
            </w:r>
          </w:p>
        </w:tc>
      </w:tr>
      <w:tr w:rsidR="007F720A" w:rsidRPr="007F720A" w14:paraId="7E44B1D2" w14:textId="77777777" w:rsidTr="007F720A">
        <w:trPr>
          <w:trHeight w:val="288"/>
        </w:trPr>
        <w:tc>
          <w:tcPr>
            <w:tcW w:w="9464" w:type="dxa"/>
            <w:noWrap/>
            <w:hideMark/>
          </w:tcPr>
          <w:p w14:paraId="695B56D7"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 xml:space="preserve">313060000 DIRECCIÓN DE CONTROL DE TRÁNSITO </w:t>
            </w:r>
          </w:p>
        </w:tc>
        <w:tc>
          <w:tcPr>
            <w:tcW w:w="2436" w:type="dxa"/>
            <w:noWrap/>
            <w:hideMark/>
          </w:tcPr>
          <w:p w14:paraId="701F5D21"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106,942,877.00</w:t>
            </w:r>
          </w:p>
        </w:tc>
      </w:tr>
      <w:tr w:rsidR="007F720A" w:rsidRPr="007F720A" w14:paraId="5572B5DD" w14:textId="77777777" w:rsidTr="007F720A">
        <w:trPr>
          <w:trHeight w:val="288"/>
        </w:trPr>
        <w:tc>
          <w:tcPr>
            <w:tcW w:w="9464" w:type="dxa"/>
            <w:noWrap/>
            <w:hideMark/>
          </w:tcPr>
          <w:p w14:paraId="2C66C8CA"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 xml:space="preserve">313080000 UNIDAD DE CALIDAD EN EL SERVICIO POLICIAL </w:t>
            </w:r>
          </w:p>
        </w:tc>
        <w:tc>
          <w:tcPr>
            <w:tcW w:w="2436" w:type="dxa"/>
            <w:noWrap/>
            <w:hideMark/>
          </w:tcPr>
          <w:p w14:paraId="7E31BED4"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8,302,244.00</w:t>
            </w:r>
          </w:p>
        </w:tc>
      </w:tr>
      <w:tr w:rsidR="007F720A" w:rsidRPr="007F720A" w14:paraId="7FEE7DAF" w14:textId="77777777" w:rsidTr="007F720A">
        <w:trPr>
          <w:trHeight w:val="288"/>
        </w:trPr>
        <w:tc>
          <w:tcPr>
            <w:tcW w:w="9464" w:type="dxa"/>
            <w:noWrap/>
            <w:hideMark/>
          </w:tcPr>
          <w:p w14:paraId="2CB7BA06"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 xml:space="preserve">313090000 COORDINACIÓN GENERAL DE DESARROLLO INSTITUCIONAL </w:t>
            </w:r>
          </w:p>
        </w:tc>
        <w:tc>
          <w:tcPr>
            <w:tcW w:w="2436" w:type="dxa"/>
            <w:noWrap/>
            <w:hideMark/>
          </w:tcPr>
          <w:p w14:paraId="1F6850BF"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3,079,711.00</w:t>
            </w:r>
          </w:p>
        </w:tc>
      </w:tr>
      <w:tr w:rsidR="007F720A" w:rsidRPr="007F720A" w14:paraId="07F0FA96" w14:textId="77777777" w:rsidTr="007F720A">
        <w:trPr>
          <w:trHeight w:val="288"/>
        </w:trPr>
        <w:tc>
          <w:tcPr>
            <w:tcW w:w="9464" w:type="dxa"/>
            <w:noWrap/>
            <w:hideMark/>
          </w:tcPr>
          <w:p w14:paraId="7B589BA8"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 xml:space="preserve">313090100 DIRECCIÓN DE PLANEACIÓN Y ASEGURAMIENTO DE OBJETIVOS Y METAS </w:t>
            </w:r>
          </w:p>
        </w:tc>
        <w:tc>
          <w:tcPr>
            <w:tcW w:w="2436" w:type="dxa"/>
            <w:noWrap/>
            <w:hideMark/>
          </w:tcPr>
          <w:p w14:paraId="11586A41"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6,706,805.00</w:t>
            </w:r>
          </w:p>
        </w:tc>
      </w:tr>
      <w:tr w:rsidR="007F720A" w:rsidRPr="007F720A" w14:paraId="75904753" w14:textId="77777777" w:rsidTr="007F720A">
        <w:trPr>
          <w:trHeight w:val="288"/>
        </w:trPr>
        <w:tc>
          <w:tcPr>
            <w:tcW w:w="9464" w:type="dxa"/>
            <w:noWrap/>
            <w:hideMark/>
          </w:tcPr>
          <w:p w14:paraId="42C9FE18"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313090200 DIRECCIÓN JURÍDICA</w:t>
            </w:r>
          </w:p>
        </w:tc>
        <w:tc>
          <w:tcPr>
            <w:tcW w:w="2436" w:type="dxa"/>
            <w:noWrap/>
            <w:hideMark/>
          </w:tcPr>
          <w:p w14:paraId="5A25C1FF"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7,601,257.00</w:t>
            </w:r>
          </w:p>
        </w:tc>
      </w:tr>
      <w:tr w:rsidR="007F720A" w:rsidRPr="007F720A" w14:paraId="6AEE64CE" w14:textId="77777777" w:rsidTr="007F720A">
        <w:trPr>
          <w:trHeight w:val="288"/>
        </w:trPr>
        <w:tc>
          <w:tcPr>
            <w:tcW w:w="9464" w:type="dxa"/>
            <w:noWrap/>
            <w:hideMark/>
          </w:tcPr>
          <w:p w14:paraId="3B0D2660"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lastRenderedPageBreak/>
              <w:t xml:space="preserve">313100000 DIRECCIÓN DE EMERGENCIA Y RESPUESTA INMEDIATA </w:t>
            </w:r>
          </w:p>
        </w:tc>
        <w:tc>
          <w:tcPr>
            <w:tcW w:w="2436" w:type="dxa"/>
            <w:noWrap/>
            <w:hideMark/>
          </w:tcPr>
          <w:p w14:paraId="02860805"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99,255,185.00</w:t>
            </w:r>
          </w:p>
        </w:tc>
      </w:tr>
      <w:tr w:rsidR="007F720A" w:rsidRPr="007F720A" w14:paraId="0D46DE1E" w14:textId="77777777" w:rsidTr="007F720A">
        <w:trPr>
          <w:trHeight w:val="288"/>
        </w:trPr>
        <w:tc>
          <w:tcPr>
            <w:tcW w:w="9464" w:type="dxa"/>
            <w:noWrap/>
            <w:hideMark/>
          </w:tcPr>
          <w:p w14:paraId="569E2D7F"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 xml:space="preserve">313110000 DIRECCIÓN DE INTELIGENCIA Y POLICÍA CRIMINAL </w:t>
            </w:r>
          </w:p>
        </w:tc>
        <w:tc>
          <w:tcPr>
            <w:tcW w:w="2436" w:type="dxa"/>
            <w:noWrap/>
            <w:hideMark/>
          </w:tcPr>
          <w:p w14:paraId="0D4438E2"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31,491,090.00</w:t>
            </w:r>
          </w:p>
        </w:tc>
      </w:tr>
      <w:tr w:rsidR="007F720A" w:rsidRPr="007F720A" w14:paraId="7B6B7C77" w14:textId="77777777" w:rsidTr="007F720A">
        <w:trPr>
          <w:trHeight w:val="288"/>
        </w:trPr>
        <w:tc>
          <w:tcPr>
            <w:tcW w:w="9464" w:type="dxa"/>
            <w:noWrap/>
            <w:hideMark/>
          </w:tcPr>
          <w:p w14:paraId="72C3D839"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313120000 DIRECCIÓN DE PREVENCIÓN SOCIAL DEL DELITO Y ATENCIÓN A VÍCTIMAS</w:t>
            </w:r>
          </w:p>
        </w:tc>
        <w:tc>
          <w:tcPr>
            <w:tcW w:w="2436" w:type="dxa"/>
            <w:noWrap/>
            <w:hideMark/>
          </w:tcPr>
          <w:p w14:paraId="5E4AECCE"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15,508,545.00</w:t>
            </w:r>
          </w:p>
        </w:tc>
      </w:tr>
      <w:tr w:rsidR="007F720A" w:rsidRPr="007F720A" w14:paraId="500AFFCF" w14:textId="77777777" w:rsidTr="007F720A">
        <w:trPr>
          <w:trHeight w:val="288"/>
        </w:trPr>
        <w:tc>
          <w:tcPr>
            <w:tcW w:w="9464" w:type="dxa"/>
            <w:noWrap/>
            <w:hideMark/>
          </w:tcPr>
          <w:p w14:paraId="6592D511"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313130000 DIRECCIÓN MUNICIPAL DE PROTECCIÓN CIVIL</w:t>
            </w:r>
          </w:p>
        </w:tc>
        <w:tc>
          <w:tcPr>
            <w:tcW w:w="2436" w:type="dxa"/>
            <w:noWrap/>
            <w:hideMark/>
          </w:tcPr>
          <w:p w14:paraId="4D04E67C"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28,775,346.00</w:t>
            </w:r>
          </w:p>
        </w:tc>
      </w:tr>
      <w:tr w:rsidR="007F720A" w:rsidRPr="007F720A" w14:paraId="0FAEBBF2" w14:textId="77777777" w:rsidTr="007F720A">
        <w:trPr>
          <w:trHeight w:val="288"/>
        </w:trPr>
        <w:tc>
          <w:tcPr>
            <w:tcW w:w="9464" w:type="dxa"/>
            <w:noWrap/>
            <w:hideMark/>
          </w:tcPr>
          <w:p w14:paraId="51047D18"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313140000 ACADEMIA DE FORMACIÓN Y PROFECIONALIZACIÓN POLICIAL DEL MUNICIPIO DE PUEBLA</w:t>
            </w:r>
          </w:p>
        </w:tc>
        <w:tc>
          <w:tcPr>
            <w:tcW w:w="2436" w:type="dxa"/>
            <w:noWrap/>
            <w:hideMark/>
          </w:tcPr>
          <w:p w14:paraId="343FD3D7"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38,440,937.00</w:t>
            </w:r>
          </w:p>
        </w:tc>
      </w:tr>
      <w:tr w:rsidR="007F720A" w:rsidRPr="007F720A" w14:paraId="7076706F" w14:textId="77777777" w:rsidTr="007F720A">
        <w:trPr>
          <w:trHeight w:val="288"/>
        </w:trPr>
        <w:tc>
          <w:tcPr>
            <w:tcW w:w="9464" w:type="dxa"/>
            <w:hideMark/>
          </w:tcPr>
          <w:p w14:paraId="3D6CE86A" w14:textId="77777777" w:rsidR="007F720A" w:rsidRPr="007F720A" w:rsidRDefault="007F720A" w:rsidP="007F720A">
            <w:pPr>
              <w:pStyle w:val="Sinespaciado"/>
              <w:spacing w:line="276" w:lineRule="auto"/>
              <w:jc w:val="both"/>
              <w:rPr>
                <w:rFonts w:ascii="Arial" w:hAnsi="Arial" w:cs="Arial"/>
                <w:bCs/>
              </w:rPr>
            </w:pPr>
            <w:r w:rsidRPr="007F720A">
              <w:rPr>
                <w:rFonts w:ascii="Arial" w:hAnsi="Arial" w:cs="Arial"/>
                <w:bCs/>
              </w:rPr>
              <w:t>314 COORDINACION GENERAL DE TRANSPARENCIA Y MUNICIPIO ABIERTO</w:t>
            </w:r>
          </w:p>
        </w:tc>
        <w:tc>
          <w:tcPr>
            <w:tcW w:w="2436" w:type="dxa"/>
            <w:hideMark/>
          </w:tcPr>
          <w:p w14:paraId="161CF883" w14:textId="77777777" w:rsidR="007F720A" w:rsidRPr="007F720A" w:rsidRDefault="007F720A" w:rsidP="007F720A">
            <w:pPr>
              <w:pStyle w:val="Sinespaciado"/>
              <w:spacing w:line="276" w:lineRule="auto"/>
              <w:jc w:val="right"/>
              <w:rPr>
                <w:rFonts w:ascii="Arial" w:hAnsi="Arial" w:cs="Arial"/>
                <w:bCs/>
              </w:rPr>
            </w:pPr>
            <w:r w:rsidRPr="007F720A">
              <w:rPr>
                <w:rFonts w:ascii="Arial" w:hAnsi="Arial" w:cs="Arial"/>
                <w:bCs/>
              </w:rPr>
              <w:t>6,014,374.00</w:t>
            </w:r>
          </w:p>
        </w:tc>
      </w:tr>
      <w:tr w:rsidR="007F720A" w:rsidRPr="007F720A" w14:paraId="53229DED" w14:textId="77777777" w:rsidTr="007F720A">
        <w:trPr>
          <w:trHeight w:val="288"/>
        </w:trPr>
        <w:tc>
          <w:tcPr>
            <w:tcW w:w="9464" w:type="dxa"/>
            <w:noWrap/>
            <w:hideMark/>
          </w:tcPr>
          <w:p w14:paraId="0AC45108"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314010000 STAFF (SECRETARÍA TÉCNICA/SECRETARÍA PARTICULAR)</w:t>
            </w:r>
          </w:p>
        </w:tc>
        <w:tc>
          <w:tcPr>
            <w:tcW w:w="2436" w:type="dxa"/>
            <w:noWrap/>
            <w:hideMark/>
          </w:tcPr>
          <w:p w14:paraId="28655961"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2,489,821.00</w:t>
            </w:r>
          </w:p>
        </w:tc>
      </w:tr>
      <w:tr w:rsidR="007F720A" w:rsidRPr="007F720A" w14:paraId="3F1D1D3A" w14:textId="77777777" w:rsidTr="007F720A">
        <w:trPr>
          <w:trHeight w:val="288"/>
        </w:trPr>
        <w:tc>
          <w:tcPr>
            <w:tcW w:w="9464" w:type="dxa"/>
            <w:noWrap/>
            <w:hideMark/>
          </w:tcPr>
          <w:p w14:paraId="72117612"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314020000 UNIDAD JURÍDICA</w:t>
            </w:r>
          </w:p>
        </w:tc>
        <w:tc>
          <w:tcPr>
            <w:tcW w:w="2436" w:type="dxa"/>
            <w:noWrap/>
            <w:hideMark/>
          </w:tcPr>
          <w:p w14:paraId="22EB7CBD"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597,142.00</w:t>
            </w:r>
          </w:p>
        </w:tc>
      </w:tr>
      <w:tr w:rsidR="007F720A" w:rsidRPr="007F720A" w14:paraId="46E14C4B" w14:textId="77777777" w:rsidTr="007F720A">
        <w:trPr>
          <w:trHeight w:val="288"/>
        </w:trPr>
        <w:tc>
          <w:tcPr>
            <w:tcW w:w="9464" w:type="dxa"/>
            <w:noWrap/>
            <w:hideMark/>
          </w:tcPr>
          <w:p w14:paraId="5AF7073F"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314030000 UNIDAD DE SEGUIMIENTO DE ACCESO A LA INFORMACIÓN</w:t>
            </w:r>
          </w:p>
        </w:tc>
        <w:tc>
          <w:tcPr>
            <w:tcW w:w="2436" w:type="dxa"/>
            <w:noWrap/>
            <w:hideMark/>
          </w:tcPr>
          <w:p w14:paraId="51DDD92C"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540,694.00</w:t>
            </w:r>
          </w:p>
        </w:tc>
      </w:tr>
      <w:tr w:rsidR="007F720A" w:rsidRPr="007F720A" w14:paraId="6C945485" w14:textId="77777777" w:rsidTr="007F720A">
        <w:trPr>
          <w:trHeight w:val="288"/>
        </w:trPr>
        <w:tc>
          <w:tcPr>
            <w:tcW w:w="9464" w:type="dxa"/>
            <w:noWrap/>
            <w:hideMark/>
          </w:tcPr>
          <w:p w14:paraId="4C38B4E2"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314040000 UNIDAD DE OBLIGACIONES DE TRANSPARENCIA</w:t>
            </w:r>
          </w:p>
        </w:tc>
        <w:tc>
          <w:tcPr>
            <w:tcW w:w="2436" w:type="dxa"/>
            <w:noWrap/>
            <w:hideMark/>
          </w:tcPr>
          <w:p w14:paraId="36802190"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1,266,753.00</w:t>
            </w:r>
          </w:p>
        </w:tc>
      </w:tr>
      <w:tr w:rsidR="007F720A" w:rsidRPr="007F720A" w14:paraId="29E82E21" w14:textId="77777777" w:rsidTr="007F720A">
        <w:trPr>
          <w:trHeight w:val="288"/>
        </w:trPr>
        <w:tc>
          <w:tcPr>
            <w:tcW w:w="9464" w:type="dxa"/>
            <w:noWrap/>
            <w:hideMark/>
          </w:tcPr>
          <w:p w14:paraId="117B6FE6"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314050000 UNIDAD DE VINCULACIÓN EXTERNA Y APERTURA INSTITUCIONAL</w:t>
            </w:r>
          </w:p>
        </w:tc>
        <w:tc>
          <w:tcPr>
            <w:tcW w:w="2436" w:type="dxa"/>
            <w:noWrap/>
            <w:hideMark/>
          </w:tcPr>
          <w:p w14:paraId="47808E84"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1,059,964.00</w:t>
            </w:r>
          </w:p>
        </w:tc>
      </w:tr>
      <w:tr w:rsidR="007F720A" w:rsidRPr="007F720A" w14:paraId="6A298068" w14:textId="77777777" w:rsidTr="007F720A">
        <w:trPr>
          <w:trHeight w:val="288"/>
        </w:trPr>
        <w:tc>
          <w:tcPr>
            <w:tcW w:w="9464" w:type="dxa"/>
            <w:noWrap/>
            <w:hideMark/>
          </w:tcPr>
          <w:p w14:paraId="4B3E691A"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314060000 UNIDAD DE PROTECCIÓN DE DATOS</w:t>
            </w:r>
          </w:p>
        </w:tc>
        <w:tc>
          <w:tcPr>
            <w:tcW w:w="2436" w:type="dxa"/>
            <w:noWrap/>
            <w:hideMark/>
          </w:tcPr>
          <w:p w14:paraId="3452DE5E"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60,000.00</w:t>
            </w:r>
          </w:p>
        </w:tc>
      </w:tr>
      <w:tr w:rsidR="007F720A" w:rsidRPr="007F720A" w14:paraId="2BD79725" w14:textId="77777777" w:rsidTr="007F720A">
        <w:trPr>
          <w:trHeight w:val="288"/>
        </w:trPr>
        <w:tc>
          <w:tcPr>
            <w:tcW w:w="9464" w:type="dxa"/>
            <w:hideMark/>
          </w:tcPr>
          <w:p w14:paraId="553001D4" w14:textId="77777777" w:rsidR="007F720A" w:rsidRPr="007F720A" w:rsidRDefault="007F720A" w:rsidP="007F720A">
            <w:pPr>
              <w:pStyle w:val="Sinespaciado"/>
              <w:spacing w:line="276" w:lineRule="auto"/>
              <w:jc w:val="both"/>
              <w:rPr>
                <w:rFonts w:ascii="Arial" w:hAnsi="Arial" w:cs="Arial"/>
                <w:bCs/>
              </w:rPr>
            </w:pPr>
            <w:r w:rsidRPr="007F720A">
              <w:rPr>
                <w:rFonts w:ascii="Arial" w:hAnsi="Arial" w:cs="Arial"/>
                <w:bCs/>
              </w:rPr>
              <w:t>316 SISTEMA MUNICIPAL DIF</w:t>
            </w:r>
          </w:p>
        </w:tc>
        <w:tc>
          <w:tcPr>
            <w:tcW w:w="2436" w:type="dxa"/>
            <w:hideMark/>
          </w:tcPr>
          <w:p w14:paraId="2DC2F902" w14:textId="77777777" w:rsidR="007F720A" w:rsidRPr="007F720A" w:rsidRDefault="007F720A" w:rsidP="007F720A">
            <w:pPr>
              <w:pStyle w:val="Sinespaciado"/>
              <w:spacing w:line="276" w:lineRule="auto"/>
              <w:jc w:val="right"/>
              <w:rPr>
                <w:rFonts w:ascii="Arial" w:hAnsi="Arial" w:cs="Arial"/>
                <w:bCs/>
              </w:rPr>
            </w:pPr>
            <w:r w:rsidRPr="007F720A">
              <w:rPr>
                <w:rFonts w:ascii="Arial" w:hAnsi="Arial" w:cs="Arial"/>
                <w:bCs/>
              </w:rPr>
              <w:t>139,978,015.00</w:t>
            </w:r>
          </w:p>
        </w:tc>
      </w:tr>
      <w:tr w:rsidR="007F720A" w:rsidRPr="007F720A" w14:paraId="64D91178" w14:textId="77777777" w:rsidTr="007F720A">
        <w:trPr>
          <w:trHeight w:val="288"/>
        </w:trPr>
        <w:tc>
          <w:tcPr>
            <w:tcW w:w="9464" w:type="dxa"/>
            <w:noWrap/>
            <w:hideMark/>
          </w:tcPr>
          <w:p w14:paraId="08CE42FB"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316000000 SISTEMA MUNICIPAL DIF</w:t>
            </w:r>
          </w:p>
        </w:tc>
        <w:tc>
          <w:tcPr>
            <w:tcW w:w="2436" w:type="dxa"/>
            <w:noWrap/>
            <w:hideMark/>
          </w:tcPr>
          <w:p w14:paraId="6BEC572C"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139,978,015.00</w:t>
            </w:r>
          </w:p>
        </w:tc>
      </w:tr>
      <w:tr w:rsidR="007F720A" w:rsidRPr="007F720A" w14:paraId="111A2A30" w14:textId="77777777" w:rsidTr="007F720A">
        <w:trPr>
          <w:trHeight w:val="288"/>
        </w:trPr>
        <w:tc>
          <w:tcPr>
            <w:tcW w:w="9464" w:type="dxa"/>
            <w:hideMark/>
          </w:tcPr>
          <w:p w14:paraId="76800461" w14:textId="77777777" w:rsidR="007F720A" w:rsidRPr="007F720A" w:rsidRDefault="007F720A" w:rsidP="007F720A">
            <w:pPr>
              <w:pStyle w:val="Sinespaciado"/>
              <w:spacing w:line="276" w:lineRule="auto"/>
              <w:jc w:val="both"/>
              <w:rPr>
                <w:rFonts w:ascii="Arial" w:hAnsi="Arial" w:cs="Arial"/>
                <w:bCs/>
              </w:rPr>
            </w:pPr>
            <w:r w:rsidRPr="007F720A">
              <w:rPr>
                <w:rFonts w:ascii="Arial" w:hAnsi="Arial" w:cs="Arial"/>
                <w:bCs/>
              </w:rPr>
              <w:t>317 ORGANISMO OPERADOR DEL SERVICIO DE LIMPIA DEL MUNICIPIO DE PUEBLA</w:t>
            </w:r>
          </w:p>
        </w:tc>
        <w:tc>
          <w:tcPr>
            <w:tcW w:w="2436" w:type="dxa"/>
            <w:hideMark/>
          </w:tcPr>
          <w:p w14:paraId="2834EAA3" w14:textId="77777777" w:rsidR="007F720A" w:rsidRPr="007F720A" w:rsidRDefault="007F720A" w:rsidP="007F720A">
            <w:pPr>
              <w:pStyle w:val="Sinespaciado"/>
              <w:spacing w:line="276" w:lineRule="auto"/>
              <w:jc w:val="right"/>
              <w:rPr>
                <w:rFonts w:ascii="Arial" w:hAnsi="Arial" w:cs="Arial"/>
                <w:bCs/>
              </w:rPr>
            </w:pPr>
            <w:r w:rsidRPr="007F720A">
              <w:rPr>
                <w:rFonts w:ascii="Arial" w:hAnsi="Arial" w:cs="Arial"/>
                <w:bCs/>
              </w:rPr>
              <w:t>376,214,071.00</w:t>
            </w:r>
          </w:p>
        </w:tc>
      </w:tr>
      <w:tr w:rsidR="007F720A" w:rsidRPr="007F720A" w14:paraId="447C8555" w14:textId="77777777" w:rsidTr="007F720A">
        <w:trPr>
          <w:trHeight w:val="288"/>
        </w:trPr>
        <w:tc>
          <w:tcPr>
            <w:tcW w:w="9464" w:type="dxa"/>
            <w:noWrap/>
            <w:hideMark/>
          </w:tcPr>
          <w:p w14:paraId="33D1250B"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317000000 ORGANISMO OPERADOR DEL SERVICIO DE LIMPIA DEL MUNICIPIO DE PUEBLA</w:t>
            </w:r>
          </w:p>
        </w:tc>
        <w:tc>
          <w:tcPr>
            <w:tcW w:w="2436" w:type="dxa"/>
            <w:noWrap/>
            <w:hideMark/>
          </w:tcPr>
          <w:p w14:paraId="7986D3E9"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376,214,071.00</w:t>
            </w:r>
          </w:p>
        </w:tc>
      </w:tr>
      <w:tr w:rsidR="007F720A" w:rsidRPr="007F720A" w14:paraId="39A04B21" w14:textId="77777777" w:rsidTr="007F720A">
        <w:trPr>
          <w:trHeight w:val="288"/>
        </w:trPr>
        <w:tc>
          <w:tcPr>
            <w:tcW w:w="9464" w:type="dxa"/>
            <w:hideMark/>
          </w:tcPr>
          <w:p w14:paraId="7813F919" w14:textId="77777777" w:rsidR="007F720A" w:rsidRPr="007F720A" w:rsidRDefault="007F720A" w:rsidP="007F720A">
            <w:pPr>
              <w:pStyle w:val="Sinespaciado"/>
              <w:spacing w:line="276" w:lineRule="auto"/>
              <w:jc w:val="both"/>
              <w:rPr>
                <w:rFonts w:ascii="Arial" w:hAnsi="Arial" w:cs="Arial"/>
                <w:bCs/>
              </w:rPr>
            </w:pPr>
            <w:r w:rsidRPr="007F720A">
              <w:rPr>
                <w:rFonts w:ascii="Arial" w:hAnsi="Arial" w:cs="Arial"/>
                <w:bCs/>
              </w:rPr>
              <w:t>318 INSTITUTO MUNICIPAL DE ARTE Y CULTURA DE PUEBLA</w:t>
            </w:r>
          </w:p>
        </w:tc>
        <w:tc>
          <w:tcPr>
            <w:tcW w:w="2436" w:type="dxa"/>
            <w:hideMark/>
          </w:tcPr>
          <w:p w14:paraId="31483183" w14:textId="77777777" w:rsidR="007F720A" w:rsidRPr="007F720A" w:rsidRDefault="007F720A" w:rsidP="007F720A">
            <w:pPr>
              <w:pStyle w:val="Sinespaciado"/>
              <w:spacing w:line="276" w:lineRule="auto"/>
              <w:jc w:val="right"/>
              <w:rPr>
                <w:rFonts w:ascii="Arial" w:hAnsi="Arial" w:cs="Arial"/>
                <w:bCs/>
              </w:rPr>
            </w:pPr>
            <w:r w:rsidRPr="007F720A">
              <w:rPr>
                <w:rFonts w:ascii="Arial" w:hAnsi="Arial" w:cs="Arial"/>
                <w:bCs/>
              </w:rPr>
              <w:t>29,733,729.00</w:t>
            </w:r>
          </w:p>
        </w:tc>
      </w:tr>
      <w:tr w:rsidR="007F720A" w:rsidRPr="007F720A" w14:paraId="0049DD0D" w14:textId="77777777" w:rsidTr="007F720A">
        <w:trPr>
          <w:trHeight w:val="288"/>
        </w:trPr>
        <w:tc>
          <w:tcPr>
            <w:tcW w:w="9464" w:type="dxa"/>
            <w:noWrap/>
            <w:hideMark/>
          </w:tcPr>
          <w:p w14:paraId="556EF0FA"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318000000 INSTITUTO MUNICIPAL DE ARTE Y CULTURA DE PUEBLA</w:t>
            </w:r>
          </w:p>
        </w:tc>
        <w:tc>
          <w:tcPr>
            <w:tcW w:w="2436" w:type="dxa"/>
            <w:noWrap/>
            <w:hideMark/>
          </w:tcPr>
          <w:p w14:paraId="1C1F854F"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29,733,729.00</w:t>
            </w:r>
          </w:p>
        </w:tc>
      </w:tr>
      <w:tr w:rsidR="007F720A" w:rsidRPr="007F720A" w14:paraId="1F648EF0" w14:textId="77777777" w:rsidTr="007F720A">
        <w:trPr>
          <w:trHeight w:val="288"/>
        </w:trPr>
        <w:tc>
          <w:tcPr>
            <w:tcW w:w="9464" w:type="dxa"/>
            <w:hideMark/>
          </w:tcPr>
          <w:p w14:paraId="2CB1FBCA" w14:textId="77777777" w:rsidR="007F720A" w:rsidRPr="007F720A" w:rsidRDefault="007F720A" w:rsidP="007F720A">
            <w:pPr>
              <w:pStyle w:val="Sinespaciado"/>
              <w:spacing w:line="276" w:lineRule="auto"/>
              <w:jc w:val="both"/>
              <w:rPr>
                <w:rFonts w:ascii="Arial" w:hAnsi="Arial" w:cs="Arial"/>
                <w:bCs/>
              </w:rPr>
            </w:pPr>
            <w:r w:rsidRPr="007F720A">
              <w:rPr>
                <w:rFonts w:ascii="Arial" w:hAnsi="Arial" w:cs="Arial"/>
                <w:bCs/>
              </w:rPr>
              <w:t>319 INSTITUTO MUNICIPAL DE PLANEACIÓN</w:t>
            </w:r>
          </w:p>
        </w:tc>
        <w:tc>
          <w:tcPr>
            <w:tcW w:w="2436" w:type="dxa"/>
            <w:hideMark/>
          </w:tcPr>
          <w:p w14:paraId="43153379" w14:textId="77777777" w:rsidR="007F720A" w:rsidRPr="007F720A" w:rsidRDefault="007F720A" w:rsidP="007F720A">
            <w:pPr>
              <w:pStyle w:val="Sinespaciado"/>
              <w:spacing w:line="276" w:lineRule="auto"/>
              <w:jc w:val="right"/>
              <w:rPr>
                <w:rFonts w:ascii="Arial" w:hAnsi="Arial" w:cs="Arial"/>
                <w:bCs/>
              </w:rPr>
            </w:pPr>
            <w:r w:rsidRPr="007F720A">
              <w:rPr>
                <w:rFonts w:ascii="Arial" w:hAnsi="Arial" w:cs="Arial"/>
                <w:bCs/>
              </w:rPr>
              <w:t>23,971,029.00</w:t>
            </w:r>
          </w:p>
        </w:tc>
      </w:tr>
      <w:tr w:rsidR="007F720A" w:rsidRPr="007F720A" w14:paraId="6DC1EA81" w14:textId="77777777" w:rsidTr="007F720A">
        <w:trPr>
          <w:trHeight w:val="288"/>
        </w:trPr>
        <w:tc>
          <w:tcPr>
            <w:tcW w:w="9464" w:type="dxa"/>
            <w:noWrap/>
            <w:hideMark/>
          </w:tcPr>
          <w:p w14:paraId="6FCC48D4"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319000000 INSTITUTO MUNICIPAL DE PLANEACIÓN</w:t>
            </w:r>
          </w:p>
        </w:tc>
        <w:tc>
          <w:tcPr>
            <w:tcW w:w="2436" w:type="dxa"/>
            <w:noWrap/>
            <w:hideMark/>
          </w:tcPr>
          <w:p w14:paraId="0B12DD56"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23,971,029.00</w:t>
            </w:r>
          </w:p>
        </w:tc>
      </w:tr>
      <w:tr w:rsidR="007F720A" w:rsidRPr="007F720A" w14:paraId="51593722" w14:textId="77777777" w:rsidTr="007F720A">
        <w:trPr>
          <w:trHeight w:val="288"/>
        </w:trPr>
        <w:tc>
          <w:tcPr>
            <w:tcW w:w="9464" w:type="dxa"/>
            <w:hideMark/>
          </w:tcPr>
          <w:p w14:paraId="434E54E5" w14:textId="77777777" w:rsidR="007F720A" w:rsidRPr="007F720A" w:rsidRDefault="007F720A" w:rsidP="007F720A">
            <w:pPr>
              <w:pStyle w:val="Sinespaciado"/>
              <w:spacing w:line="276" w:lineRule="auto"/>
              <w:jc w:val="both"/>
              <w:rPr>
                <w:rFonts w:ascii="Arial" w:hAnsi="Arial" w:cs="Arial"/>
                <w:bCs/>
              </w:rPr>
            </w:pPr>
            <w:r w:rsidRPr="007F720A">
              <w:rPr>
                <w:rFonts w:ascii="Arial" w:hAnsi="Arial" w:cs="Arial"/>
                <w:bCs/>
              </w:rPr>
              <w:t>320 INSTITUTO MUNICIPAL DEL DEPORTE DE PUEBLA</w:t>
            </w:r>
          </w:p>
        </w:tc>
        <w:tc>
          <w:tcPr>
            <w:tcW w:w="2436" w:type="dxa"/>
            <w:hideMark/>
          </w:tcPr>
          <w:p w14:paraId="2F1B9CC0" w14:textId="77777777" w:rsidR="007F720A" w:rsidRPr="007F720A" w:rsidRDefault="007F720A" w:rsidP="007F720A">
            <w:pPr>
              <w:pStyle w:val="Sinespaciado"/>
              <w:spacing w:line="276" w:lineRule="auto"/>
              <w:jc w:val="right"/>
              <w:rPr>
                <w:rFonts w:ascii="Arial" w:hAnsi="Arial" w:cs="Arial"/>
                <w:bCs/>
              </w:rPr>
            </w:pPr>
            <w:r w:rsidRPr="007F720A">
              <w:rPr>
                <w:rFonts w:ascii="Arial" w:hAnsi="Arial" w:cs="Arial"/>
                <w:bCs/>
              </w:rPr>
              <w:t>23,202,784.00</w:t>
            </w:r>
          </w:p>
        </w:tc>
      </w:tr>
      <w:tr w:rsidR="007F720A" w:rsidRPr="007F720A" w14:paraId="0D0D2633" w14:textId="77777777" w:rsidTr="007F720A">
        <w:trPr>
          <w:trHeight w:val="288"/>
        </w:trPr>
        <w:tc>
          <w:tcPr>
            <w:tcW w:w="9464" w:type="dxa"/>
            <w:noWrap/>
            <w:hideMark/>
          </w:tcPr>
          <w:p w14:paraId="66A4F4D5"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320000000 INSTITUTO MUNICIPAL DEL DEPORTE DE PUEBLA</w:t>
            </w:r>
          </w:p>
        </w:tc>
        <w:tc>
          <w:tcPr>
            <w:tcW w:w="2436" w:type="dxa"/>
            <w:noWrap/>
            <w:hideMark/>
          </w:tcPr>
          <w:p w14:paraId="61517548"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23,202,784.00</w:t>
            </w:r>
          </w:p>
        </w:tc>
      </w:tr>
      <w:tr w:rsidR="007F720A" w:rsidRPr="007F720A" w14:paraId="03482FD4" w14:textId="77777777" w:rsidTr="007F720A">
        <w:trPr>
          <w:trHeight w:val="288"/>
        </w:trPr>
        <w:tc>
          <w:tcPr>
            <w:tcW w:w="9464" w:type="dxa"/>
            <w:hideMark/>
          </w:tcPr>
          <w:p w14:paraId="4C7F1A3D" w14:textId="77777777" w:rsidR="007F720A" w:rsidRPr="007F720A" w:rsidRDefault="007F720A" w:rsidP="007F720A">
            <w:pPr>
              <w:pStyle w:val="Sinespaciado"/>
              <w:spacing w:line="276" w:lineRule="auto"/>
              <w:jc w:val="both"/>
              <w:rPr>
                <w:rFonts w:ascii="Arial" w:hAnsi="Arial" w:cs="Arial"/>
                <w:bCs/>
              </w:rPr>
            </w:pPr>
            <w:r w:rsidRPr="007F720A">
              <w:rPr>
                <w:rFonts w:ascii="Arial" w:hAnsi="Arial" w:cs="Arial"/>
                <w:bCs/>
              </w:rPr>
              <w:t>321 INSTITUTO DE LA JUVENTUD DEL MUNICIPIO DE PUEBLA</w:t>
            </w:r>
          </w:p>
        </w:tc>
        <w:tc>
          <w:tcPr>
            <w:tcW w:w="2436" w:type="dxa"/>
            <w:hideMark/>
          </w:tcPr>
          <w:p w14:paraId="431E7A57" w14:textId="77777777" w:rsidR="007F720A" w:rsidRPr="007F720A" w:rsidRDefault="007F720A" w:rsidP="007F720A">
            <w:pPr>
              <w:pStyle w:val="Sinespaciado"/>
              <w:spacing w:line="276" w:lineRule="auto"/>
              <w:jc w:val="right"/>
              <w:rPr>
                <w:rFonts w:ascii="Arial" w:hAnsi="Arial" w:cs="Arial"/>
                <w:bCs/>
              </w:rPr>
            </w:pPr>
            <w:r w:rsidRPr="007F720A">
              <w:rPr>
                <w:rFonts w:ascii="Arial" w:hAnsi="Arial" w:cs="Arial"/>
                <w:bCs/>
              </w:rPr>
              <w:t>8,121,551.00</w:t>
            </w:r>
          </w:p>
        </w:tc>
      </w:tr>
      <w:tr w:rsidR="007F720A" w:rsidRPr="007F720A" w14:paraId="3DF1EE9D" w14:textId="77777777" w:rsidTr="007F720A">
        <w:trPr>
          <w:trHeight w:val="288"/>
        </w:trPr>
        <w:tc>
          <w:tcPr>
            <w:tcW w:w="9464" w:type="dxa"/>
            <w:noWrap/>
            <w:hideMark/>
          </w:tcPr>
          <w:p w14:paraId="035F91CA"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321000000 INSTITUTO DE LA JUVENTUD DEL MUNICIPIO DE PUEBLA</w:t>
            </w:r>
          </w:p>
        </w:tc>
        <w:tc>
          <w:tcPr>
            <w:tcW w:w="2436" w:type="dxa"/>
            <w:noWrap/>
            <w:hideMark/>
          </w:tcPr>
          <w:p w14:paraId="0468A797"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8,121,551.00</w:t>
            </w:r>
          </w:p>
        </w:tc>
      </w:tr>
      <w:tr w:rsidR="007F720A" w:rsidRPr="007F720A" w14:paraId="5A8D9500" w14:textId="77777777" w:rsidTr="007F720A">
        <w:trPr>
          <w:trHeight w:val="288"/>
        </w:trPr>
        <w:tc>
          <w:tcPr>
            <w:tcW w:w="9464" w:type="dxa"/>
            <w:hideMark/>
          </w:tcPr>
          <w:p w14:paraId="055BD269" w14:textId="77777777" w:rsidR="007F720A" w:rsidRPr="007F720A" w:rsidRDefault="007F720A" w:rsidP="007F720A">
            <w:pPr>
              <w:pStyle w:val="Sinespaciado"/>
              <w:spacing w:line="276" w:lineRule="auto"/>
              <w:jc w:val="both"/>
              <w:rPr>
                <w:rFonts w:ascii="Arial" w:hAnsi="Arial" w:cs="Arial"/>
                <w:bCs/>
              </w:rPr>
            </w:pPr>
            <w:r w:rsidRPr="007F720A">
              <w:rPr>
                <w:rFonts w:ascii="Arial" w:hAnsi="Arial" w:cs="Arial"/>
                <w:bCs/>
              </w:rPr>
              <w:t>322 INDUSTRIAL DE ABASTOS PUEBLA</w:t>
            </w:r>
          </w:p>
        </w:tc>
        <w:tc>
          <w:tcPr>
            <w:tcW w:w="2436" w:type="dxa"/>
            <w:hideMark/>
          </w:tcPr>
          <w:p w14:paraId="2EA3BCC5" w14:textId="77777777" w:rsidR="007F720A" w:rsidRPr="007F720A" w:rsidRDefault="007F720A" w:rsidP="007F720A">
            <w:pPr>
              <w:pStyle w:val="Sinespaciado"/>
              <w:spacing w:line="276" w:lineRule="auto"/>
              <w:jc w:val="right"/>
              <w:rPr>
                <w:rFonts w:ascii="Arial" w:hAnsi="Arial" w:cs="Arial"/>
                <w:bCs/>
              </w:rPr>
            </w:pPr>
            <w:r w:rsidRPr="007F720A">
              <w:rPr>
                <w:rFonts w:ascii="Arial" w:hAnsi="Arial" w:cs="Arial"/>
                <w:bCs/>
              </w:rPr>
              <w:t>8,765,160.00</w:t>
            </w:r>
          </w:p>
        </w:tc>
      </w:tr>
      <w:tr w:rsidR="007F720A" w:rsidRPr="007F720A" w14:paraId="15712802" w14:textId="77777777" w:rsidTr="007F720A">
        <w:trPr>
          <w:trHeight w:val="288"/>
        </w:trPr>
        <w:tc>
          <w:tcPr>
            <w:tcW w:w="9464" w:type="dxa"/>
            <w:noWrap/>
            <w:hideMark/>
          </w:tcPr>
          <w:p w14:paraId="049A0D20"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322000000 INDUSTRIAL DE ABASTOS PUEBLA</w:t>
            </w:r>
          </w:p>
        </w:tc>
        <w:tc>
          <w:tcPr>
            <w:tcW w:w="2436" w:type="dxa"/>
            <w:noWrap/>
            <w:hideMark/>
          </w:tcPr>
          <w:p w14:paraId="24F63C39"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8,765,160.00</w:t>
            </w:r>
          </w:p>
        </w:tc>
      </w:tr>
      <w:tr w:rsidR="007F720A" w:rsidRPr="007F720A" w14:paraId="4AB8D738" w14:textId="77777777" w:rsidTr="007F720A">
        <w:trPr>
          <w:trHeight w:val="288"/>
        </w:trPr>
        <w:tc>
          <w:tcPr>
            <w:tcW w:w="9464" w:type="dxa"/>
            <w:hideMark/>
          </w:tcPr>
          <w:p w14:paraId="31188B47" w14:textId="77777777" w:rsidR="007F720A" w:rsidRPr="007F720A" w:rsidRDefault="007F720A" w:rsidP="007F720A">
            <w:pPr>
              <w:pStyle w:val="Sinespaciado"/>
              <w:spacing w:line="276" w:lineRule="auto"/>
              <w:jc w:val="both"/>
              <w:rPr>
                <w:rFonts w:ascii="Arial" w:hAnsi="Arial" w:cs="Arial"/>
                <w:bCs/>
              </w:rPr>
            </w:pPr>
            <w:r w:rsidRPr="007F720A">
              <w:rPr>
                <w:rFonts w:ascii="Arial" w:hAnsi="Arial" w:cs="Arial"/>
                <w:bCs/>
              </w:rPr>
              <w:lastRenderedPageBreak/>
              <w:t>324 COORDINACION GENERAL DE COMUNICACION SOCIAL</w:t>
            </w:r>
          </w:p>
        </w:tc>
        <w:tc>
          <w:tcPr>
            <w:tcW w:w="2436" w:type="dxa"/>
            <w:hideMark/>
          </w:tcPr>
          <w:p w14:paraId="15A3DF43" w14:textId="77777777" w:rsidR="007F720A" w:rsidRPr="007F720A" w:rsidRDefault="007F720A" w:rsidP="007F720A">
            <w:pPr>
              <w:pStyle w:val="Sinespaciado"/>
              <w:spacing w:line="276" w:lineRule="auto"/>
              <w:jc w:val="right"/>
              <w:rPr>
                <w:rFonts w:ascii="Arial" w:hAnsi="Arial" w:cs="Arial"/>
                <w:bCs/>
              </w:rPr>
            </w:pPr>
            <w:r w:rsidRPr="007F720A">
              <w:rPr>
                <w:rFonts w:ascii="Arial" w:hAnsi="Arial" w:cs="Arial"/>
                <w:bCs/>
              </w:rPr>
              <w:t>113,668,601.00</w:t>
            </w:r>
          </w:p>
        </w:tc>
      </w:tr>
      <w:tr w:rsidR="007F720A" w:rsidRPr="007F720A" w14:paraId="34D0F44F" w14:textId="77777777" w:rsidTr="007F720A">
        <w:trPr>
          <w:trHeight w:val="288"/>
        </w:trPr>
        <w:tc>
          <w:tcPr>
            <w:tcW w:w="9464" w:type="dxa"/>
            <w:noWrap/>
            <w:hideMark/>
          </w:tcPr>
          <w:p w14:paraId="30255CEE"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324010000 STAFF (SECRETARÍA TÉCNICA/SECRETARÍA PARTICULAR)</w:t>
            </w:r>
          </w:p>
        </w:tc>
        <w:tc>
          <w:tcPr>
            <w:tcW w:w="2436" w:type="dxa"/>
            <w:noWrap/>
            <w:hideMark/>
          </w:tcPr>
          <w:p w14:paraId="246AEB48"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3,063,592.00</w:t>
            </w:r>
          </w:p>
        </w:tc>
      </w:tr>
      <w:tr w:rsidR="007F720A" w:rsidRPr="007F720A" w14:paraId="0E591AD7" w14:textId="77777777" w:rsidTr="007F720A">
        <w:trPr>
          <w:trHeight w:val="288"/>
        </w:trPr>
        <w:tc>
          <w:tcPr>
            <w:tcW w:w="9464" w:type="dxa"/>
            <w:noWrap/>
            <w:hideMark/>
          </w:tcPr>
          <w:p w14:paraId="4F395BA8"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324020000 UNIDAD JURÍDICA</w:t>
            </w:r>
          </w:p>
        </w:tc>
        <w:tc>
          <w:tcPr>
            <w:tcW w:w="2436" w:type="dxa"/>
            <w:noWrap/>
            <w:hideMark/>
          </w:tcPr>
          <w:p w14:paraId="667E1784"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528,998.00</w:t>
            </w:r>
          </w:p>
        </w:tc>
      </w:tr>
      <w:tr w:rsidR="007F720A" w:rsidRPr="007F720A" w14:paraId="2D4364E0" w14:textId="77777777" w:rsidTr="007F720A">
        <w:trPr>
          <w:trHeight w:val="288"/>
        </w:trPr>
        <w:tc>
          <w:tcPr>
            <w:tcW w:w="9464" w:type="dxa"/>
            <w:noWrap/>
            <w:hideMark/>
          </w:tcPr>
          <w:p w14:paraId="0B677590"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324030000 DIRECCIÓN ANÁLISIS GUBERNAMENTAL</w:t>
            </w:r>
          </w:p>
        </w:tc>
        <w:tc>
          <w:tcPr>
            <w:tcW w:w="2436" w:type="dxa"/>
            <w:noWrap/>
            <w:hideMark/>
          </w:tcPr>
          <w:p w14:paraId="1B15C56B"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6,698,306.00</w:t>
            </w:r>
          </w:p>
        </w:tc>
      </w:tr>
      <w:tr w:rsidR="007F720A" w:rsidRPr="007F720A" w14:paraId="44E0A602" w14:textId="77777777" w:rsidTr="007F720A">
        <w:trPr>
          <w:trHeight w:val="288"/>
        </w:trPr>
        <w:tc>
          <w:tcPr>
            <w:tcW w:w="9464" w:type="dxa"/>
            <w:noWrap/>
            <w:hideMark/>
          </w:tcPr>
          <w:p w14:paraId="0D81B866"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324040000 DIRECCIÓN DE MEDIOS DIGITALES Y DISEÑO</w:t>
            </w:r>
          </w:p>
        </w:tc>
        <w:tc>
          <w:tcPr>
            <w:tcW w:w="2436" w:type="dxa"/>
            <w:noWrap/>
            <w:hideMark/>
          </w:tcPr>
          <w:p w14:paraId="448BDE6C"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49,975,307.00</w:t>
            </w:r>
          </w:p>
        </w:tc>
      </w:tr>
      <w:tr w:rsidR="007F720A" w:rsidRPr="007F720A" w14:paraId="58EE966F" w14:textId="77777777" w:rsidTr="007F720A">
        <w:trPr>
          <w:trHeight w:val="288"/>
        </w:trPr>
        <w:tc>
          <w:tcPr>
            <w:tcW w:w="9464" w:type="dxa"/>
            <w:noWrap/>
            <w:hideMark/>
          </w:tcPr>
          <w:p w14:paraId="794D6D38"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 xml:space="preserve">324050000 DIRECCIÓN PRENSA E INFORMACIÓN </w:t>
            </w:r>
          </w:p>
        </w:tc>
        <w:tc>
          <w:tcPr>
            <w:tcW w:w="2436" w:type="dxa"/>
            <w:noWrap/>
            <w:hideMark/>
          </w:tcPr>
          <w:p w14:paraId="2A63FD06"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53,402,398.00</w:t>
            </w:r>
          </w:p>
        </w:tc>
      </w:tr>
      <w:tr w:rsidR="007F720A" w:rsidRPr="007F720A" w14:paraId="6013BE69" w14:textId="77777777" w:rsidTr="007F720A">
        <w:trPr>
          <w:trHeight w:val="288"/>
        </w:trPr>
        <w:tc>
          <w:tcPr>
            <w:tcW w:w="9464" w:type="dxa"/>
            <w:hideMark/>
          </w:tcPr>
          <w:p w14:paraId="540E168F" w14:textId="77777777" w:rsidR="007F720A" w:rsidRPr="007F720A" w:rsidRDefault="007F720A" w:rsidP="007F720A">
            <w:pPr>
              <w:pStyle w:val="Sinespaciado"/>
              <w:spacing w:line="276" w:lineRule="auto"/>
              <w:jc w:val="both"/>
              <w:rPr>
                <w:rFonts w:ascii="Arial" w:hAnsi="Arial" w:cs="Arial"/>
                <w:bCs/>
              </w:rPr>
            </w:pPr>
            <w:r w:rsidRPr="007F720A">
              <w:rPr>
                <w:rFonts w:ascii="Arial" w:hAnsi="Arial" w:cs="Arial"/>
                <w:bCs/>
              </w:rPr>
              <w:t>326 SECRETARIA PARA LA IGUALDAD SUSTANTIVA DE GENERO</w:t>
            </w:r>
          </w:p>
        </w:tc>
        <w:tc>
          <w:tcPr>
            <w:tcW w:w="2436" w:type="dxa"/>
            <w:hideMark/>
          </w:tcPr>
          <w:p w14:paraId="3B845DEA" w14:textId="77777777" w:rsidR="007F720A" w:rsidRPr="007F720A" w:rsidRDefault="007F720A" w:rsidP="007F720A">
            <w:pPr>
              <w:pStyle w:val="Sinespaciado"/>
              <w:spacing w:line="276" w:lineRule="auto"/>
              <w:jc w:val="right"/>
              <w:rPr>
                <w:rFonts w:ascii="Arial" w:hAnsi="Arial" w:cs="Arial"/>
                <w:bCs/>
              </w:rPr>
            </w:pPr>
            <w:r w:rsidRPr="007F720A">
              <w:rPr>
                <w:rFonts w:ascii="Arial" w:hAnsi="Arial" w:cs="Arial"/>
                <w:bCs/>
              </w:rPr>
              <w:t>19,183,979.00</w:t>
            </w:r>
          </w:p>
        </w:tc>
      </w:tr>
      <w:tr w:rsidR="007F720A" w:rsidRPr="007F720A" w14:paraId="53F47394" w14:textId="77777777" w:rsidTr="007F720A">
        <w:trPr>
          <w:trHeight w:val="288"/>
        </w:trPr>
        <w:tc>
          <w:tcPr>
            <w:tcW w:w="9464" w:type="dxa"/>
            <w:noWrap/>
            <w:hideMark/>
          </w:tcPr>
          <w:p w14:paraId="707CAB44"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326010000 UNIDAD JURÍDICA</w:t>
            </w:r>
          </w:p>
        </w:tc>
        <w:tc>
          <w:tcPr>
            <w:tcW w:w="2436" w:type="dxa"/>
            <w:noWrap/>
            <w:hideMark/>
          </w:tcPr>
          <w:p w14:paraId="79C349D5"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1,001,464.00</w:t>
            </w:r>
          </w:p>
        </w:tc>
      </w:tr>
      <w:tr w:rsidR="007F720A" w:rsidRPr="007F720A" w14:paraId="2AE9C883" w14:textId="77777777" w:rsidTr="007F720A">
        <w:trPr>
          <w:trHeight w:val="288"/>
        </w:trPr>
        <w:tc>
          <w:tcPr>
            <w:tcW w:w="9464" w:type="dxa"/>
            <w:noWrap/>
            <w:hideMark/>
          </w:tcPr>
          <w:p w14:paraId="6402D0B3"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326020000 STAFF (SECRETARÍA TÉCNICA/SECRETARÍA PARTICULAR)</w:t>
            </w:r>
          </w:p>
        </w:tc>
        <w:tc>
          <w:tcPr>
            <w:tcW w:w="2436" w:type="dxa"/>
            <w:noWrap/>
            <w:hideMark/>
          </w:tcPr>
          <w:p w14:paraId="5B0D5E5C"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3,450,748.00</w:t>
            </w:r>
          </w:p>
        </w:tc>
      </w:tr>
      <w:tr w:rsidR="007F720A" w:rsidRPr="007F720A" w14:paraId="37385FE2" w14:textId="77777777" w:rsidTr="007F720A">
        <w:trPr>
          <w:trHeight w:val="288"/>
        </w:trPr>
        <w:tc>
          <w:tcPr>
            <w:tcW w:w="9464" w:type="dxa"/>
            <w:noWrap/>
            <w:hideMark/>
          </w:tcPr>
          <w:p w14:paraId="65BE224E" w14:textId="54E423D9" w:rsidR="007F720A" w:rsidRPr="007F720A" w:rsidRDefault="007F720A" w:rsidP="007F720A">
            <w:pPr>
              <w:pStyle w:val="Sinespaciado"/>
              <w:spacing w:line="276" w:lineRule="auto"/>
              <w:jc w:val="both"/>
              <w:rPr>
                <w:rFonts w:ascii="Arial" w:hAnsi="Arial" w:cs="Arial"/>
              </w:rPr>
            </w:pPr>
            <w:r w:rsidRPr="007F720A">
              <w:rPr>
                <w:rFonts w:ascii="Arial" w:hAnsi="Arial" w:cs="Arial"/>
              </w:rPr>
              <w:t>326030000 DIRECCIÓN DE TRANSVERSALIDAD,</w:t>
            </w:r>
            <w:r w:rsidR="00E87810">
              <w:rPr>
                <w:rFonts w:ascii="Arial" w:hAnsi="Arial" w:cs="Arial"/>
              </w:rPr>
              <w:t xml:space="preserve"> </w:t>
            </w:r>
            <w:r w:rsidRPr="007F720A">
              <w:rPr>
                <w:rFonts w:ascii="Arial" w:hAnsi="Arial" w:cs="Arial"/>
              </w:rPr>
              <w:t>IGUALDAD SUSTANTIVA Y NO DISCRIMINACIÓN</w:t>
            </w:r>
          </w:p>
        </w:tc>
        <w:tc>
          <w:tcPr>
            <w:tcW w:w="2436" w:type="dxa"/>
            <w:noWrap/>
            <w:hideMark/>
          </w:tcPr>
          <w:p w14:paraId="4A36E693"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7,724,871.00</w:t>
            </w:r>
          </w:p>
        </w:tc>
      </w:tr>
      <w:tr w:rsidR="007F720A" w:rsidRPr="007F720A" w14:paraId="752D9E3E" w14:textId="77777777" w:rsidTr="007F720A">
        <w:trPr>
          <w:trHeight w:val="288"/>
        </w:trPr>
        <w:tc>
          <w:tcPr>
            <w:tcW w:w="9464" w:type="dxa"/>
            <w:noWrap/>
            <w:hideMark/>
          </w:tcPr>
          <w:p w14:paraId="08C329B6" w14:textId="5987678E" w:rsidR="007F720A" w:rsidRPr="007F720A" w:rsidRDefault="007F720A" w:rsidP="007F720A">
            <w:pPr>
              <w:pStyle w:val="Sinespaciado"/>
              <w:spacing w:line="276" w:lineRule="auto"/>
              <w:jc w:val="both"/>
              <w:rPr>
                <w:rFonts w:ascii="Arial" w:hAnsi="Arial" w:cs="Arial"/>
              </w:rPr>
            </w:pPr>
            <w:r w:rsidRPr="007F720A">
              <w:rPr>
                <w:rFonts w:ascii="Arial" w:hAnsi="Arial" w:cs="Arial"/>
              </w:rPr>
              <w:t>326040000 DIRECCIÓN DE PREVENCIÓN</w:t>
            </w:r>
            <w:r w:rsidR="00E87810">
              <w:rPr>
                <w:rFonts w:ascii="Arial" w:hAnsi="Arial" w:cs="Arial"/>
              </w:rPr>
              <w:t xml:space="preserve"> </w:t>
            </w:r>
            <w:r w:rsidRPr="007F720A">
              <w:rPr>
                <w:rFonts w:ascii="Arial" w:hAnsi="Arial" w:cs="Arial"/>
              </w:rPr>
              <w:t>Y ATENCIÓN DE LA</w:t>
            </w:r>
            <w:r w:rsidR="00E87810">
              <w:rPr>
                <w:rFonts w:ascii="Arial" w:hAnsi="Arial" w:cs="Arial"/>
              </w:rPr>
              <w:t xml:space="preserve"> </w:t>
            </w:r>
            <w:r w:rsidRPr="007F720A">
              <w:rPr>
                <w:rFonts w:ascii="Arial" w:hAnsi="Arial" w:cs="Arial"/>
              </w:rPr>
              <w:t>VIOLENCIA DE GÉNERO</w:t>
            </w:r>
          </w:p>
        </w:tc>
        <w:tc>
          <w:tcPr>
            <w:tcW w:w="2436" w:type="dxa"/>
            <w:noWrap/>
            <w:hideMark/>
          </w:tcPr>
          <w:p w14:paraId="4223DEF8"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7,006,896.00</w:t>
            </w:r>
          </w:p>
        </w:tc>
      </w:tr>
      <w:tr w:rsidR="007F720A" w:rsidRPr="007F720A" w14:paraId="0E562575" w14:textId="77777777" w:rsidTr="007F720A">
        <w:trPr>
          <w:trHeight w:val="288"/>
        </w:trPr>
        <w:tc>
          <w:tcPr>
            <w:tcW w:w="9464" w:type="dxa"/>
            <w:hideMark/>
          </w:tcPr>
          <w:p w14:paraId="721C9BAB" w14:textId="77777777" w:rsidR="007F720A" w:rsidRPr="007F720A" w:rsidRDefault="007F720A" w:rsidP="007F720A">
            <w:pPr>
              <w:pStyle w:val="Sinespaciado"/>
              <w:spacing w:line="276" w:lineRule="auto"/>
              <w:jc w:val="both"/>
              <w:rPr>
                <w:rFonts w:ascii="Arial" w:hAnsi="Arial" w:cs="Arial"/>
                <w:bCs/>
              </w:rPr>
            </w:pPr>
            <w:r w:rsidRPr="007F720A">
              <w:rPr>
                <w:rFonts w:ascii="Arial" w:hAnsi="Arial" w:cs="Arial"/>
                <w:bCs/>
              </w:rPr>
              <w:t>328 SECRETARIA DE SERVICIOS PUBLICOS</w:t>
            </w:r>
          </w:p>
        </w:tc>
        <w:tc>
          <w:tcPr>
            <w:tcW w:w="2436" w:type="dxa"/>
            <w:hideMark/>
          </w:tcPr>
          <w:p w14:paraId="4E8CE5BB" w14:textId="77777777" w:rsidR="007F720A" w:rsidRPr="007F720A" w:rsidRDefault="007F720A" w:rsidP="007F720A">
            <w:pPr>
              <w:pStyle w:val="Sinespaciado"/>
              <w:spacing w:line="276" w:lineRule="auto"/>
              <w:jc w:val="right"/>
              <w:rPr>
                <w:rFonts w:ascii="Arial" w:hAnsi="Arial" w:cs="Arial"/>
                <w:bCs/>
              </w:rPr>
            </w:pPr>
            <w:r w:rsidRPr="007F720A">
              <w:rPr>
                <w:rFonts w:ascii="Arial" w:hAnsi="Arial" w:cs="Arial"/>
                <w:bCs/>
              </w:rPr>
              <w:t>660,503,394.00</w:t>
            </w:r>
          </w:p>
        </w:tc>
      </w:tr>
      <w:tr w:rsidR="007F720A" w:rsidRPr="007F720A" w14:paraId="046EB76F" w14:textId="77777777" w:rsidTr="007F720A">
        <w:trPr>
          <w:trHeight w:val="288"/>
        </w:trPr>
        <w:tc>
          <w:tcPr>
            <w:tcW w:w="9464" w:type="dxa"/>
            <w:noWrap/>
            <w:hideMark/>
          </w:tcPr>
          <w:p w14:paraId="19E7A9E9"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328020000 STAFF (SECRETARÍA TÉCNICA/SECRETARÍA PARTICULAR)</w:t>
            </w:r>
          </w:p>
        </w:tc>
        <w:tc>
          <w:tcPr>
            <w:tcW w:w="2436" w:type="dxa"/>
            <w:noWrap/>
            <w:hideMark/>
          </w:tcPr>
          <w:p w14:paraId="676E1028"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7,703,686.00</w:t>
            </w:r>
          </w:p>
        </w:tc>
      </w:tr>
      <w:tr w:rsidR="007F720A" w:rsidRPr="007F720A" w14:paraId="3118B637" w14:textId="77777777" w:rsidTr="007F720A">
        <w:trPr>
          <w:trHeight w:val="288"/>
        </w:trPr>
        <w:tc>
          <w:tcPr>
            <w:tcW w:w="9464" w:type="dxa"/>
            <w:noWrap/>
            <w:hideMark/>
          </w:tcPr>
          <w:p w14:paraId="267FDC31"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328030000 DIRECCIÓN DE CALLES PARQUES Y JARDINES</w:t>
            </w:r>
          </w:p>
        </w:tc>
        <w:tc>
          <w:tcPr>
            <w:tcW w:w="2436" w:type="dxa"/>
            <w:noWrap/>
            <w:hideMark/>
          </w:tcPr>
          <w:p w14:paraId="122F067D"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90,679,256.00</w:t>
            </w:r>
          </w:p>
        </w:tc>
      </w:tr>
      <w:tr w:rsidR="007F720A" w:rsidRPr="007F720A" w14:paraId="54148891" w14:textId="77777777" w:rsidTr="007F720A">
        <w:trPr>
          <w:trHeight w:val="288"/>
        </w:trPr>
        <w:tc>
          <w:tcPr>
            <w:tcW w:w="9464" w:type="dxa"/>
            <w:noWrap/>
            <w:hideMark/>
          </w:tcPr>
          <w:p w14:paraId="1C13166D"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328040000 DIRECIÓN DE ALUMBRADO PÚBLICO Y SERVICIOS MUNICIPALES</w:t>
            </w:r>
          </w:p>
        </w:tc>
        <w:tc>
          <w:tcPr>
            <w:tcW w:w="2436" w:type="dxa"/>
            <w:noWrap/>
            <w:hideMark/>
          </w:tcPr>
          <w:p w14:paraId="23502127"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562,120,452.00</w:t>
            </w:r>
          </w:p>
        </w:tc>
      </w:tr>
      <w:tr w:rsidR="007F720A" w:rsidRPr="007F720A" w14:paraId="5E077E9E" w14:textId="77777777" w:rsidTr="007F720A">
        <w:trPr>
          <w:trHeight w:val="288"/>
        </w:trPr>
        <w:tc>
          <w:tcPr>
            <w:tcW w:w="9464" w:type="dxa"/>
            <w:hideMark/>
          </w:tcPr>
          <w:p w14:paraId="32C813BE" w14:textId="77777777" w:rsidR="007F720A" w:rsidRPr="007F720A" w:rsidRDefault="007F720A" w:rsidP="007F720A">
            <w:pPr>
              <w:pStyle w:val="Sinespaciado"/>
              <w:spacing w:line="276" w:lineRule="auto"/>
              <w:jc w:val="both"/>
              <w:rPr>
                <w:rFonts w:ascii="Arial" w:hAnsi="Arial" w:cs="Arial"/>
                <w:bCs/>
              </w:rPr>
            </w:pPr>
            <w:r w:rsidRPr="007F720A">
              <w:rPr>
                <w:rFonts w:ascii="Arial" w:hAnsi="Arial" w:cs="Arial"/>
                <w:bCs/>
              </w:rPr>
              <w:t>329 SECRETARIA DE MEDIO AMBIENTE</w:t>
            </w:r>
          </w:p>
        </w:tc>
        <w:tc>
          <w:tcPr>
            <w:tcW w:w="2436" w:type="dxa"/>
            <w:hideMark/>
          </w:tcPr>
          <w:p w14:paraId="40AA3D89" w14:textId="77777777" w:rsidR="007F720A" w:rsidRPr="007F720A" w:rsidRDefault="007F720A" w:rsidP="007F720A">
            <w:pPr>
              <w:pStyle w:val="Sinespaciado"/>
              <w:spacing w:line="276" w:lineRule="auto"/>
              <w:jc w:val="right"/>
              <w:rPr>
                <w:rFonts w:ascii="Arial" w:hAnsi="Arial" w:cs="Arial"/>
                <w:bCs/>
              </w:rPr>
            </w:pPr>
            <w:r w:rsidRPr="007F720A">
              <w:rPr>
                <w:rFonts w:ascii="Arial" w:hAnsi="Arial" w:cs="Arial"/>
                <w:bCs/>
              </w:rPr>
              <w:t>66,999,483.00</w:t>
            </w:r>
          </w:p>
        </w:tc>
      </w:tr>
      <w:tr w:rsidR="007F720A" w:rsidRPr="007F720A" w14:paraId="0F7EB035" w14:textId="77777777" w:rsidTr="007F720A">
        <w:trPr>
          <w:trHeight w:val="288"/>
        </w:trPr>
        <w:tc>
          <w:tcPr>
            <w:tcW w:w="9464" w:type="dxa"/>
            <w:noWrap/>
            <w:hideMark/>
          </w:tcPr>
          <w:p w14:paraId="60916909"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329010000 STAFF (SECRETARÍA TÉCNICA/SECRETARÍA PARTICULAR)</w:t>
            </w:r>
          </w:p>
        </w:tc>
        <w:tc>
          <w:tcPr>
            <w:tcW w:w="2436" w:type="dxa"/>
            <w:noWrap/>
            <w:hideMark/>
          </w:tcPr>
          <w:p w14:paraId="45775EDA"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758,353.00</w:t>
            </w:r>
          </w:p>
        </w:tc>
      </w:tr>
      <w:tr w:rsidR="007F720A" w:rsidRPr="007F720A" w14:paraId="614238C4" w14:textId="77777777" w:rsidTr="007F720A">
        <w:trPr>
          <w:trHeight w:val="288"/>
        </w:trPr>
        <w:tc>
          <w:tcPr>
            <w:tcW w:w="9464" w:type="dxa"/>
            <w:noWrap/>
            <w:hideMark/>
          </w:tcPr>
          <w:p w14:paraId="0A3AA106"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329020000 UNIDAD JURÍDICA</w:t>
            </w:r>
          </w:p>
        </w:tc>
        <w:tc>
          <w:tcPr>
            <w:tcW w:w="2436" w:type="dxa"/>
            <w:noWrap/>
            <w:hideMark/>
          </w:tcPr>
          <w:p w14:paraId="06400666"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977,784.00</w:t>
            </w:r>
          </w:p>
        </w:tc>
      </w:tr>
      <w:tr w:rsidR="007F720A" w:rsidRPr="007F720A" w14:paraId="4E6DD6C8" w14:textId="77777777" w:rsidTr="007F720A">
        <w:trPr>
          <w:trHeight w:val="288"/>
        </w:trPr>
        <w:tc>
          <w:tcPr>
            <w:tcW w:w="9464" w:type="dxa"/>
            <w:noWrap/>
            <w:hideMark/>
          </w:tcPr>
          <w:p w14:paraId="44889C82"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 xml:space="preserve">329040000 DIRECCIÓN DE INFRAESTRUCTURA VERDE </w:t>
            </w:r>
          </w:p>
        </w:tc>
        <w:tc>
          <w:tcPr>
            <w:tcW w:w="2436" w:type="dxa"/>
            <w:noWrap/>
            <w:hideMark/>
          </w:tcPr>
          <w:p w14:paraId="47E8F0E2"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28,885,654.00</w:t>
            </w:r>
          </w:p>
        </w:tc>
      </w:tr>
      <w:tr w:rsidR="007F720A" w:rsidRPr="007F720A" w14:paraId="3FE64CE0" w14:textId="77777777" w:rsidTr="007F720A">
        <w:trPr>
          <w:trHeight w:val="288"/>
        </w:trPr>
        <w:tc>
          <w:tcPr>
            <w:tcW w:w="9464" w:type="dxa"/>
            <w:noWrap/>
            <w:hideMark/>
          </w:tcPr>
          <w:p w14:paraId="66D597D6"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 xml:space="preserve">329050000 DIRECCIÒN DEL AGUA </w:t>
            </w:r>
          </w:p>
        </w:tc>
        <w:tc>
          <w:tcPr>
            <w:tcW w:w="2436" w:type="dxa"/>
            <w:noWrap/>
            <w:hideMark/>
          </w:tcPr>
          <w:p w14:paraId="2B2EDD23"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10,381,341.00</w:t>
            </w:r>
          </w:p>
        </w:tc>
      </w:tr>
      <w:tr w:rsidR="007F720A" w:rsidRPr="007F720A" w14:paraId="13A79B6A" w14:textId="77777777" w:rsidTr="007F720A">
        <w:trPr>
          <w:trHeight w:val="288"/>
        </w:trPr>
        <w:tc>
          <w:tcPr>
            <w:tcW w:w="9464" w:type="dxa"/>
            <w:noWrap/>
            <w:hideMark/>
          </w:tcPr>
          <w:p w14:paraId="011FF9F5" w14:textId="77777777" w:rsidR="007F720A" w:rsidRPr="007F720A" w:rsidRDefault="007F720A" w:rsidP="007F720A">
            <w:pPr>
              <w:pStyle w:val="Sinespaciado"/>
              <w:spacing w:line="276" w:lineRule="auto"/>
              <w:jc w:val="both"/>
              <w:rPr>
                <w:rFonts w:ascii="Arial" w:hAnsi="Arial" w:cs="Arial"/>
              </w:rPr>
            </w:pPr>
            <w:r w:rsidRPr="007F720A">
              <w:rPr>
                <w:rFonts w:ascii="Arial" w:hAnsi="Arial" w:cs="Arial"/>
              </w:rPr>
              <w:t>329060000 DIRECCIÓN DE PROTECCIÓN ANIMAL</w:t>
            </w:r>
          </w:p>
        </w:tc>
        <w:tc>
          <w:tcPr>
            <w:tcW w:w="2436" w:type="dxa"/>
            <w:noWrap/>
            <w:hideMark/>
          </w:tcPr>
          <w:p w14:paraId="42C4D18B" w14:textId="77777777" w:rsidR="007F720A" w:rsidRPr="007F720A" w:rsidRDefault="007F720A" w:rsidP="007F720A">
            <w:pPr>
              <w:pStyle w:val="Sinespaciado"/>
              <w:spacing w:line="276" w:lineRule="auto"/>
              <w:jc w:val="right"/>
              <w:rPr>
                <w:rFonts w:ascii="Arial" w:hAnsi="Arial" w:cs="Arial"/>
              </w:rPr>
            </w:pPr>
            <w:r w:rsidRPr="007F720A">
              <w:rPr>
                <w:rFonts w:ascii="Arial" w:hAnsi="Arial" w:cs="Arial"/>
              </w:rPr>
              <w:t>25,996,351.00</w:t>
            </w:r>
          </w:p>
        </w:tc>
      </w:tr>
      <w:tr w:rsidR="007F720A" w:rsidRPr="007F720A" w14:paraId="25120DC2" w14:textId="77777777" w:rsidTr="007F720A">
        <w:trPr>
          <w:trHeight w:val="288"/>
        </w:trPr>
        <w:tc>
          <w:tcPr>
            <w:tcW w:w="9464" w:type="dxa"/>
            <w:shd w:val="clear" w:color="auto" w:fill="365F91" w:themeFill="accent1" w:themeFillShade="BF"/>
            <w:hideMark/>
          </w:tcPr>
          <w:p w14:paraId="2001EF40" w14:textId="77777777" w:rsidR="007F720A" w:rsidRPr="007F720A" w:rsidRDefault="007F720A" w:rsidP="007F720A">
            <w:pPr>
              <w:pStyle w:val="Sinespaciado"/>
              <w:spacing w:line="276" w:lineRule="auto"/>
              <w:jc w:val="both"/>
              <w:rPr>
                <w:rFonts w:ascii="Arial" w:hAnsi="Arial" w:cs="Arial"/>
                <w:bCs/>
                <w:color w:val="FFFFFF" w:themeColor="background1"/>
                <w:sz w:val="24"/>
              </w:rPr>
            </w:pPr>
            <w:proofErr w:type="gramStart"/>
            <w:r w:rsidRPr="007F720A">
              <w:rPr>
                <w:rFonts w:ascii="Arial" w:hAnsi="Arial" w:cs="Arial"/>
                <w:bCs/>
                <w:color w:val="FFFFFF" w:themeColor="background1"/>
                <w:sz w:val="24"/>
              </w:rPr>
              <w:t>Total</w:t>
            </w:r>
            <w:proofErr w:type="gramEnd"/>
            <w:r w:rsidRPr="007F720A">
              <w:rPr>
                <w:rFonts w:ascii="Arial" w:hAnsi="Arial" w:cs="Arial"/>
                <w:bCs/>
                <w:color w:val="FFFFFF" w:themeColor="background1"/>
                <w:sz w:val="24"/>
              </w:rPr>
              <w:t xml:space="preserve"> general</w:t>
            </w:r>
          </w:p>
        </w:tc>
        <w:tc>
          <w:tcPr>
            <w:tcW w:w="2436" w:type="dxa"/>
            <w:shd w:val="clear" w:color="auto" w:fill="365F91" w:themeFill="accent1" w:themeFillShade="BF"/>
            <w:hideMark/>
          </w:tcPr>
          <w:p w14:paraId="05443781" w14:textId="77777777" w:rsidR="007F720A" w:rsidRPr="007F720A" w:rsidRDefault="007F720A" w:rsidP="007F720A">
            <w:pPr>
              <w:pStyle w:val="Sinespaciado"/>
              <w:spacing w:line="276" w:lineRule="auto"/>
              <w:jc w:val="right"/>
              <w:rPr>
                <w:rFonts w:ascii="Arial" w:hAnsi="Arial" w:cs="Arial"/>
                <w:bCs/>
                <w:color w:val="FFFFFF" w:themeColor="background1"/>
                <w:sz w:val="24"/>
              </w:rPr>
            </w:pPr>
            <w:r w:rsidRPr="007F720A">
              <w:rPr>
                <w:rFonts w:ascii="Arial" w:hAnsi="Arial" w:cs="Arial"/>
                <w:bCs/>
                <w:color w:val="FFFFFF" w:themeColor="background1"/>
                <w:sz w:val="24"/>
              </w:rPr>
              <w:t>5,244,271,526.00</w:t>
            </w:r>
          </w:p>
        </w:tc>
      </w:tr>
    </w:tbl>
    <w:p w14:paraId="40A6804D" w14:textId="77777777" w:rsidR="007F720A" w:rsidRDefault="007F720A" w:rsidP="00595B28">
      <w:pPr>
        <w:pStyle w:val="Default"/>
        <w:tabs>
          <w:tab w:val="left" w:pos="284"/>
        </w:tabs>
        <w:spacing w:line="276" w:lineRule="auto"/>
        <w:jc w:val="both"/>
        <w:rPr>
          <w:b/>
          <w:bCs/>
          <w:i/>
          <w:sz w:val="16"/>
          <w:szCs w:val="16"/>
        </w:rPr>
      </w:pPr>
    </w:p>
    <w:p w14:paraId="4E94E5FC" w14:textId="77777777" w:rsidR="007F720A" w:rsidRDefault="007F720A" w:rsidP="00595B28">
      <w:pPr>
        <w:pStyle w:val="Default"/>
        <w:tabs>
          <w:tab w:val="left" w:pos="284"/>
        </w:tabs>
        <w:spacing w:line="276" w:lineRule="auto"/>
        <w:jc w:val="both"/>
        <w:rPr>
          <w:b/>
          <w:bCs/>
          <w:i/>
          <w:sz w:val="16"/>
          <w:szCs w:val="16"/>
        </w:rPr>
      </w:pPr>
    </w:p>
    <w:p w14:paraId="4147D07C" w14:textId="77777777" w:rsidR="00595B28" w:rsidRPr="00011B7B" w:rsidRDefault="00595B28" w:rsidP="00595B28">
      <w:pPr>
        <w:pStyle w:val="Default"/>
        <w:tabs>
          <w:tab w:val="left" w:pos="284"/>
        </w:tabs>
        <w:spacing w:line="276" w:lineRule="auto"/>
        <w:jc w:val="both"/>
        <w:rPr>
          <w:b/>
          <w:bCs/>
          <w:i/>
          <w:sz w:val="16"/>
          <w:szCs w:val="16"/>
        </w:rPr>
      </w:pPr>
      <w:r w:rsidRPr="00011B7B">
        <w:rPr>
          <w:b/>
          <w:bCs/>
          <w:i/>
          <w:sz w:val="16"/>
          <w:szCs w:val="16"/>
        </w:rPr>
        <w:t>Fuente: Tesorería Municipal con base en la Clasificación Administrativa</w:t>
      </w:r>
      <w:r>
        <w:rPr>
          <w:b/>
          <w:bCs/>
          <w:i/>
          <w:sz w:val="16"/>
          <w:szCs w:val="16"/>
        </w:rPr>
        <w:t>,</w:t>
      </w:r>
      <w:r w:rsidRPr="00011B7B">
        <w:rPr>
          <w:b/>
          <w:bCs/>
          <w:i/>
          <w:sz w:val="16"/>
          <w:szCs w:val="16"/>
        </w:rPr>
        <w:t xml:space="preserve"> publicada en el DOF del 07 de julio de </w:t>
      </w:r>
      <w:r w:rsidR="00CE439E">
        <w:rPr>
          <w:b/>
          <w:bCs/>
          <w:i/>
          <w:sz w:val="16"/>
          <w:szCs w:val="16"/>
        </w:rPr>
        <w:t>2011, y en los Criterios 29 y 35</w:t>
      </w:r>
      <w:r w:rsidRPr="00011B7B">
        <w:rPr>
          <w:b/>
          <w:bCs/>
          <w:i/>
          <w:sz w:val="16"/>
          <w:szCs w:val="16"/>
        </w:rPr>
        <w:t xml:space="preserve"> del </w:t>
      </w:r>
      <w:r w:rsidR="00CE439E">
        <w:rPr>
          <w:b/>
          <w:bCs/>
          <w:i/>
          <w:sz w:val="16"/>
          <w:szCs w:val="16"/>
        </w:rPr>
        <w:t>Índice</w:t>
      </w:r>
      <w:r w:rsidRPr="00011B7B">
        <w:rPr>
          <w:b/>
          <w:bCs/>
          <w:i/>
          <w:sz w:val="16"/>
          <w:szCs w:val="16"/>
        </w:rPr>
        <w:t xml:space="preserve"> de Información </w:t>
      </w:r>
      <w:r w:rsidR="00194D6E">
        <w:rPr>
          <w:b/>
          <w:bCs/>
          <w:i/>
          <w:sz w:val="16"/>
          <w:szCs w:val="16"/>
        </w:rPr>
        <w:t>Presupuestal Municipal (IIPM) 2020</w:t>
      </w:r>
      <w:r w:rsidRPr="00011B7B">
        <w:rPr>
          <w:b/>
          <w:bCs/>
          <w:i/>
          <w:sz w:val="16"/>
          <w:szCs w:val="16"/>
        </w:rPr>
        <w:t>.</w:t>
      </w:r>
    </w:p>
    <w:p w14:paraId="7B15FA03" w14:textId="77777777" w:rsidR="00857EB1" w:rsidRDefault="00D108B5" w:rsidP="00CC5210">
      <w:pPr>
        <w:pStyle w:val="Sinespaciado"/>
        <w:spacing w:line="276" w:lineRule="auto"/>
        <w:jc w:val="both"/>
        <w:rPr>
          <w:b/>
          <w:bCs/>
          <w:i/>
          <w:sz w:val="16"/>
          <w:szCs w:val="16"/>
        </w:rPr>
      </w:pPr>
      <w:r>
        <w:rPr>
          <w:rFonts w:ascii="Arial" w:eastAsia="Times New Roman" w:hAnsi="Arial" w:cs="Arial"/>
          <w:b/>
          <w:bCs/>
          <w:color w:val="000000"/>
          <w:szCs w:val="24"/>
          <w:lang w:eastAsia="es-MX"/>
        </w:rPr>
        <w:t xml:space="preserve"> </w:t>
      </w:r>
      <w:r>
        <w:rPr>
          <w:rFonts w:ascii="Arial" w:eastAsia="Times New Roman" w:hAnsi="Arial" w:cs="Arial"/>
          <w:b/>
          <w:bCs/>
          <w:color w:val="000000"/>
          <w:szCs w:val="24"/>
          <w:lang w:eastAsia="es-MX"/>
        </w:rPr>
        <w:tab/>
      </w:r>
    </w:p>
    <w:p w14:paraId="1525448C" w14:textId="77777777" w:rsidR="002009DD" w:rsidRDefault="002009DD" w:rsidP="0032501B">
      <w:pPr>
        <w:pStyle w:val="Sinespaciado"/>
        <w:spacing w:line="276" w:lineRule="auto"/>
        <w:jc w:val="both"/>
        <w:rPr>
          <w:rFonts w:ascii="Arial" w:eastAsia="Times New Roman" w:hAnsi="Arial" w:cs="Arial"/>
          <w:b/>
          <w:bCs/>
          <w:color w:val="000000"/>
          <w:szCs w:val="24"/>
          <w:lang w:eastAsia="es-MX"/>
        </w:rPr>
        <w:sectPr w:rsidR="002009DD" w:rsidSect="00CC5210">
          <w:pgSz w:w="15840" w:h="12240" w:orient="landscape" w:code="1"/>
          <w:pgMar w:top="1701" w:right="1418" w:bottom="851" w:left="1418" w:header="426" w:footer="709" w:gutter="0"/>
          <w:cols w:space="708"/>
          <w:docGrid w:linePitch="360"/>
        </w:sectPr>
      </w:pPr>
    </w:p>
    <w:p w14:paraId="51C36149" w14:textId="13409512" w:rsidR="00CC5210" w:rsidRDefault="00CC5210" w:rsidP="00CC5210">
      <w:pPr>
        <w:pStyle w:val="Sinespaciado"/>
        <w:spacing w:line="276" w:lineRule="auto"/>
        <w:jc w:val="both"/>
        <w:rPr>
          <w:rFonts w:ascii="Arial" w:eastAsia="Times New Roman" w:hAnsi="Arial" w:cs="Arial"/>
          <w:b/>
          <w:bCs/>
          <w:color w:val="000000"/>
          <w:szCs w:val="24"/>
          <w:lang w:eastAsia="es-MX"/>
        </w:rPr>
      </w:pPr>
      <w:r>
        <w:rPr>
          <w:rFonts w:ascii="Arial" w:eastAsia="Times New Roman" w:hAnsi="Arial" w:cs="Arial"/>
          <w:b/>
          <w:bCs/>
          <w:color w:val="000000"/>
          <w:szCs w:val="24"/>
          <w:lang w:eastAsia="es-MX"/>
        </w:rPr>
        <w:lastRenderedPageBreak/>
        <w:tab/>
      </w:r>
      <w:r w:rsidRPr="00D108B5">
        <w:rPr>
          <w:rFonts w:ascii="Arial" w:eastAsia="Times New Roman" w:hAnsi="Arial" w:cs="Arial"/>
          <w:b/>
          <w:bCs/>
          <w:color w:val="000000"/>
          <w:szCs w:val="24"/>
          <w:lang w:eastAsia="es-MX"/>
        </w:rPr>
        <w:t>Cuadro 9.</w:t>
      </w:r>
      <w:r w:rsidR="00E87810">
        <w:rPr>
          <w:rFonts w:ascii="Arial" w:eastAsia="Times New Roman" w:hAnsi="Arial" w:cs="Arial"/>
          <w:b/>
          <w:bCs/>
          <w:color w:val="000000"/>
          <w:szCs w:val="24"/>
          <w:lang w:eastAsia="es-MX"/>
        </w:rPr>
        <w:t xml:space="preserve"> </w:t>
      </w:r>
      <w:r w:rsidRPr="00D108B5">
        <w:rPr>
          <w:rFonts w:ascii="Arial" w:eastAsia="Times New Roman" w:hAnsi="Arial" w:cs="Arial"/>
          <w:b/>
          <w:bCs/>
          <w:color w:val="000000"/>
          <w:szCs w:val="24"/>
          <w:lang w:eastAsia="es-MX"/>
        </w:rPr>
        <w:t>Resumen de la Clasificación Administrativa</w:t>
      </w:r>
      <w:r w:rsidRPr="00011B7B">
        <w:rPr>
          <w:rFonts w:ascii="Arial" w:eastAsia="Times New Roman" w:hAnsi="Arial" w:cs="Arial"/>
          <w:b/>
          <w:bCs/>
          <w:color w:val="000000"/>
          <w:szCs w:val="24"/>
          <w:lang w:eastAsia="es-MX"/>
        </w:rPr>
        <w:t xml:space="preserve"> </w:t>
      </w:r>
    </w:p>
    <w:p w14:paraId="2FA39900" w14:textId="32315717" w:rsidR="00614209" w:rsidRDefault="00614209" w:rsidP="00CC5210">
      <w:pPr>
        <w:pStyle w:val="Sinespaciado"/>
        <w:spacing w:line="276" w:lineRule="auto"/>
        <w:jc w:val="both"/>
        <w:rPr>
          <w:rFonts w:ascii="Arial" w:eastAsia="Times New Roman" w:hAnsi="Arial" w:cs="Arial"/>
          <w:b/>
          <w:bCs/>
          <w:color w:val="000000"/>
          <w:szCs w:val="24"/>
          <w:lang w:eastAsia="es-MX"/>
        </w:rPr>
      </w:pPr>
    </w:p>
    <w:tbl>
      <w:tblPr>
        <w:tblW w:w="0" w:type="auto"/>
        <w:tblInd w:w="-38" w:type="dxa"/>
        <w:tblLayout w:type="fixed"/>
        <w:tblCellMar>
          <w:left w:w="70" w:type="dxa"/>
          <w:right w:w="70" w:type="dxa"/>
        </w:tblCellMar>
        <w:tblLook w:val="0000" w:firstRow="0" w:lastRow="0" w:firstColumn="0" w:lastColumn="0" w:noHBand="0" w:noVBand="0"/>
      </w:tblPr>
      <w:tblGrid>
        <w:gridCol w:w="5275"/>
        <w:gridCol w:w="3260"/>
      </w:tblGrid>
      <w:tr w:rsidR="00614209" w14:paraId="720C3449" w14:textId="77777777" w:rsidTr="004B7C4E">
        <w:trPr>
          <w:trHeight w:val="290"/>
        </w:trPr>
        <w:tc>
          <w:tcPr>
            <w:tcW w:w="5275" w:type="dxa"/>
            <w:tcBorders>
              <w:top w:val="single" w:sz="6" w:space="0" w:color="auto"/>
              <w:left w:val="single" w:sz="6" w:space="0" w:color="auto"/>
              <w:bottom w:val="single" w:sz="6" w:space="0" w:color="auto"/>
              <w:right w:val="single" w:sz="6" w:space="0" w:color="auto"/>
            </w:tcBorders>
            <w:shd w:val="clear" w:color="auto" w:fill="548DD4" w:themeFill="text2" w:themeFillTint="99"/>
          </w:tcPr>
          <w:p w14:paraId="3191EAF0" w14:textId="77777777" w:rsidR="00614209" w:rsidRDefault="00614209">
            <w:pPr>
              <w:autoSpaceDE w:val="0"/>
              <w:autoSpaceDN w:val="0"/>
              <w:adjustRightInd w:val="0"/>
              <w:jc w:val="center"/>
              <w:rPr>
                <w:rFonts w:ascii="Helvetica" w:eastAsia="Calibri" w:hAnsi="Helvetica" w:cs="Helvetica"/>
                <w:b/>
                <w:bCs/>
                <w:color w:val="FFFFFF"/>
                <w:sz w:val="22"/>
                <w:szCs w:val="22"/>
                <w:lang w:eastAsia="es-MX"/>
              </w:rPr>
            </w:pPr>
            <w:r>
              <w:rPr>
                <w:rFonts w:ascii="Helvetica" w:eastAsia="Calibri" w:hAnsi="Helvetica" w:cs="Helvetica"/>
                <w:b/>
                <w:bCs/>
                <w:color w:val="FFFFFF"/>
                <w:sz w:val="22"/>
                <w:szCs w:val="22"/>
                <w:lang w:eastAsia="es-MX"/>
              </w:rPr>
              <w:t>Concepto</w:t>
            </w:r>
          </w:p>
        </w:tc>
        <w:tc>
          <w:tcPr>
            <w:tcW w:w="3260" w:type="dxa"/>
            <w:tcBorders>
              <w:top w:val="single" w:sz="6" w:space="0" w:color="auto"/>
              <w:left w:val="single" w:sz="6" w:space="0" w:color="auto"/>
              <w:bottom w:val="single" w:sz="6" w:space="0" w:color="auto"/>
              <w:right w:val="single" w:sz="6" w:space="0" w:color="auto"/>
            </w:tcBorders>
            <w:shd w:val="clear" w:color="auto" w:fill="548DD4" w:themeFill="text2" w:themeFillTint="99"/>
          </w:tcPr>
          <w:p w14:paraId="45EEB7C1" w14:textId="77777777" w:rsidR="00614209" w:rsidRDefault="00614209">
            <w:pPr>
              <w:autoSpaceDE w:val="0"/>
              <w:autoSpaceDN w:val="0"/>
              <w:adjustRightInd w:val="0"/>
              <w:jc w:val="center"/>
              <w:rPr>
                <w:rFonts w:ascii="Helvetica" w:eastAsia="Calibri" w:hAnsi="Helvetica" w:cs="Helvetica"/>
                <w:b/>
                <w:bCs/>
                <w:color w:val="FFFFFF"/>
                <w:sz w:val="22"/>
                <w:szCs w:val="22"/>
                <w:lang w:eastAsia="es-MX"/>
              </w:rPr>
            </w:pPr>
            <w:r>
              <w:rPr>
                <w:rFonts w:ascii="Helvetica" w:eastAsia="Calibri" w:hAnsi="Helvetica" w:cs="Helvetica"/>
                <w:b/>
                <w:bCs/>
                <w:color w:val="FFFFFF"/>
                <w:sz w:val="22"/>
                <w:szCs w:val="22"/>
                <w:lang w:eastAsia="es-MX"/>
              </w:rPr>
              <w:t>Presupuesto Aprobado</w:t>
            </w:r>
          </w:p>
        </w:tc>
      </w:tr>
      <w:tr w:rsidR="00614209" w14:paraId="6EE70DF7" w14:textId="77777777" w:rsidTr="00614209">
        <w:trPr>
          <w:trHeight w:val="290"/>
        </w:trPr>
        <w:tc>
          <w:tcPr>
            <w:tcW w:w="5275" w:type="dxa"/>
            <w:tcBorders>
              <w:top w:val="single" w:sz="6" w:space="0" w:color="auto"/>
              <w:left w:val="single" w:sz="6" w:space="0" w:color="auto"/>
              <w:bottom w:val="single" w:sz="6" w:space="0" w:color="auto"/>
              <w:right w:val="single" w:sz="6" w:space="0" w:color="auto"/>
            </w:tcBorders>
          </w:tcPr>
          <w:p w14:paraId="593ED82B" w14:textId="77777777" w:rsidR="00614209" w:rsidRDefault="00614209">
            <w:pPr>
              <w:autoSpaceDE w:val="0"/>
              <w:autoSpaceDN w:val="0"/>
              <w:adjustRightInd w:val="0"/>
              <w:rPr>
                <w:rFonts w:ascii="Helvetica" w:eastAsia="Calibri" w:hAnsi="Helvetica" w:cs="Helvetica"/>
                <w:color w:val="000000"/>
                <w:sz w:val="22"/>
                <w:szCs w:val="22"/>
                <w:lang w:eastAsia="es-MX"/>
              </w:rPr>
            </w:pPr>
            <w:r>
              <w:rPr>
                <w:rFonts w:ascii="Helvetica" w:eastAsia="Calibri" w:hAnsi="Helvetica" w:cs="Helvetica"/>
                <w:color w:val="000000"/>
                <w:sz w:val="22"/>
                <w:szCs w:val="22"/>
                <w:lang w:eastAsia="es-MX"/>
              </w:rPr>
              <w:t>Órgano Ejecutivo Municipal (Ayuntamiento)</w:t>
            </w:r>
          </w:p>
        </w:tc>
        <w:tc>
          <w:tcPr>
            <w:tcW w:w="3260" w:type="dxa"/>
            <w:tcBorders>
              <w:top w:val="single" w:sz="6" w:space="0" w:color="auto"/>
              <w:left w:val="single" w:sz="6" w:space="0" w:color="auto"/>
              <w:bottom w:val="single" w:sz="6" w:space="0" w:color="auto"/>
              <w:right w:val="single" w:sz="6" w:space="0" w:color="auto"/>
            </w:tcBorders>
          </w:tcPr>
          <w:p w14:paraId="5AF7C901" w14:textId="38696054" w:rsidR="00614209" w:rsidRDefault="00614209" w:rsidP="00614209">
            <w:pPr>
              <w:autoSpaceDE w:val="0"/>
              <w:autoSpaceDN w:val="0"/>
              <w:adjustRightInd w:val="0"/>
              <w:ind w:right="76"/>
              <w:jc w:val="right"/>
              <w:rPr>
                <w:rFonts w:ascii="Helvetica" w:eastAsia="Calibri" w:hAnsi="Helvetica" w:cs="Helvetica"/>
                <w:color w:val="000000"/>
                <w:sz w:val="22"/>
                <w:szCs w:val="22"/>
                <w:lang w:eastAsia="es-MX"/>
              </w:rPr>
            </w:pPr>
            <w:r>
              <w:rPr>
                <w:rFonts w:ascii="Helvetica" w:eastAsia="Calibri" w:hAnsi="Helvetica" w:cs="Helvetica"/>
                <w:color w:val="000000"/>
                <w:sz w:val="22"/>
                <w:szCs w:val="22"/>
                <w:lang w:eastAsia="es-MX"/>
              </w:rPr>
              <w:t xml:space="preserve">4,634,285,187.00 </w:t>
            </w:r>
          </w:p>
        </w:tc>
      </w:tr>
      <w:tr w:rsidR="00614209" w14:paraId="38807D36" w14:textId="77777777" w:rsidTr="00614209">
        <w:trPr>
          <w:trHeight w:val="290"/>
        </w:trPr>
        <w:tc>
          <w:tcPr>
            <w:tcW w:w="5275" w:type="dxa"/>
            <w:tcBorders>
              <w:top w:val="single" w:sz="6" w:space="0" w:color="auto"/>
              <w:left w:val="single" w:sz="6" w:space="0" w:color="auto"/>
              <w:bottom w:val="single" w:sz="6" w:space="0" w:color="auto"/>
              <w:right w:val="single" w:sz="6" w:space="0" w:color="auto"/>
            </w:tcBorders>
          </w:tcPr>
          <w:p w14:paraId="310FBE6F" w14:textId="77777777" w:rsidR="00614209" w:rsidRDefault="00614209">
            <w:pPr>
              <w:autoSpaceDE w:val="0"/>
              <w:autoSpaceDN w:val="0"/>
              <w:adjustRightInd w:val="0"/>
              <w:rPr>
                <w:rFonts w:ascii="Helvetica" w:eastAsia="Calibri" w:hAnsi="Helvetica" w:cs="Helvetica"/>
                <w:color w:val="000000"/>
                <w:sz w:val="22"/>
                <w:szCs w:val="22"/>
                <w:lang w:eastAsia="es-MX"/>
              </w:rPr>
            </w:pPr>
            <w:r>
              <w:rPr>
                <w:rFonts w:ascii="Helvetica" w:eastAsia="Calibri" w:hAnsi="Helvetica" w:cs="Helvetica"/>
                <w:color w:val="000000"/>
                <w:sz w:val="22"/>
                <w:szCs w:val="22"/>
                <w:lang w:eastAsia="es-MX"/>
              </w:rPr>
              <w:t>Otras Entidades Paraestatales y Organismos</w:t>
            </w:r>
          </w:p>
        </w:tc>
        <w:tc>
          <w:tcPr>
            <w:tcW w:w="3260" w:type="dxa"/>
            <w:tcBorders>
              <w:top w:val="single" w:sz="6" w:space="0" w:color="auto"/>
              <w:left w:val="single" w:sz="6" w:space="0" w:color="auto"/>
              <w:bottom w:val="single" w:sz="6" w:space="0" w:color="auto"/>
              <w:right w:val="single" w:sz="6" w:space="0" w:color="auto"/>
            </w:tcBorders>
          </w:tcPr>
          <w:p w14:paraId="44096BFC" w14:textId="03377C23" w:rsidR="00614209" w:rsidRDefault="00614209" w:rsidP="00614209">
            <w:pPr>
              <w:autoSpaceDE w:val="0"/>
              <w:autoSpaceDN w:val="0"/>
              <w:adjustRightInd w:val="0"/>
              <w:ind w:right="76"/>
              <w:jc w:val="right"/>
              <w:rPr>
                <w:rFonts w:ascii="Helvetica" w:eastAsia="Calibri" w:hAnsi="Helvetica" w:cs="Helvetica"/>
                <w:color w:val="000000"/>
                <w:sz w:val="22"/>
                <w:szCs w:val="22"/>
                <w:lang w:eastAsia="es-MX"/>
              </w:rPr>
            </w:pPr>
            <w:r>
              <w:rPr>
                <w:rFonts w:ascii="Helvetica" w:eastAsia="Calibri" w:hAnsi="Helvetica" w:cs="Helvetica"/>
                <w:color w:val="000000"/>
                <w:sz w:val="22"/>
                <w:szCs w:val="22"/>
                <w:lang w:eastAsia="es-MX"/>
              </w:rPr>
              <w:t xml:space="preserve">609,986,339.00 </w:t>
            </w:r>
          </w:p>
        </w:tc>
      </w:tr>
      <w:tr w:rsidR="00614209" w14:paraId="1FBD73C4" w14:textId="77777777" w:rsidTr="004B7C4E">
        <w:trPr>
          <w:trHeight w:val="290"/>
        </w:trPr>
        <w:tc>
          <w:tcPr>
            <w:tcW w:w="5275" w:type="dxa"/>
            <w:tcBorders>
              <w:top w:val="single" w:sz="6" w:space="0" w:color="auto"/>
              <w:left w:val="single" w:sz="6" w:space="0" w:color="auto"/>
              <w:bottom w:val="single" w:sz="6" w:space="0" w:color="auto"/>
              <w:right w:val="single" w:sz="6" w:space="0" w:color="auto"/>
            </w:tcBorders>
            <w:shd w:val="clear" w:color="auto" w:fill="548DD4" w:themeFill="text2" w:themeFillTint="99"/>
          </w:tcPr>
          <w:p w14:paraId="34505237" w14:textId="77777777" w:rsidR="00614209" w:rsidRDefault="00614209">
            <w:pPr>
              <w:autoSpaceDE w:val="0"/>
              <w:autoSpaceDN w:val="0"/>
              <w:adjustRightInd w:val="0"/>
              <w:jc w:val="center"/>
              <w:rPr>
                <w:rFonts w:ascii="Helvetica" w:eastAsia="Calibri" w:hAnsi="Helvetica" w:cs="Helvetica"/>
                <w:b/>
                <w:bCs/>
                <w:color w:val="FFFFFF"/>
                <w:sz w:val="22"/>
                <w:szCs w:val="22"/>
                <w:lang w:eastAsia="es-MX"/>
              </w:rPr>
            </w:pPr>
            <w:r>
              <w:rPr>
                <w:rFonts w:ascii="Helvetica" w:eastAsia="Calibri" w:hAnsi="Helvetica" w:cs="Helvetica"/>
                <w:b/>
                <w:bCs/>
                <w:color w:val="FFFFFF"/>
                <w:sz w:val="22"/>
                <w:szCs w:val="22"/>
                <w:lang w:eastAsia="es-MX"/>
              </w:rPr>
              <w:t>TOTAL</w:t>
            </w:r>
          </w:p>
        </w:tc>
        <w:tc>
          <w:tcPr>
            <w:tcW w:w="3260" w:type="dxa"/>
            <w:tcBorders>
              <w:top w:val="single" w:sz="6" w:space="0" w:color="auto"/>
              <w:left w:val="single" w:sz="6" w:space="0" w:color="auto"/>
              <w:bottom w:val="single" w:sz="6" w:space="0" w:color="auto"/>
              <w:right w:val="single" w:sz="6" w:space="0" w:color="auto"/>
            </w:tcBorders>
            <w:shd w:val="clear" w:color="auto" w:fill="548DD4" w:themeFill="text2" w:themeFillTint="99"/>
          </w:tcPr>
          <w:p w14:paraId="086EDA68" w14:textId="77777777" w:rsidR="00614209" w:rsidRDefault="00614209" w:rsidP="00614209">
            <w:pPr>
              <w:autoSpaceDE w:val="0"/>
              <w:autoSpaceDN w:val="0"/>
              <w:adjustRightInd w:val="0"/>
              <w:ind w:right="76"/>
              <w:jc w:val="right"/>
              <w:rPr>
                <w:rFonts w:ascii="Helvetica" w:eastAsia="Calibri" w:hAnsi="Helvetica" w:cs="Helvetica"/>
                <w:b/>
                <w:bCs/>
                <w:color w:val="FFFFFF"/>
                <w:sz w:val="22"/>
                <w:szCs w:val="22"/>
                <w:lang w:eastAsia="es-MX"/>
              </w:rPr>
            </w:pPr>
            <w:r>
              <w:rPr>
                <w:rFonts w:ascii="Helvetica" w:eastAsia="Calibri" w:hAnsi="Helvetica" w:cs="Helvetica"/>
                <w:b/>
                <w:bCs/>
                <w:color w:val="FFFFFF"/>
                <w:sz w:val="22"/>
                <w:szCs w:val="22"/>
                <w:lang w:eastAsia="es-MX"/>
              </w:rPr>
              <w:t>5,244,271,526.00</w:t>
            </w:r>
          </w:p>
        </w:tc>
      </w:tr>
    </w:tbl>
    <w:p w14:paraId="5951D30F" w14:textId="77777777" w:rsidR="00614209" w:rsidRDefault="00614209" w:rsidP="00CC5210">
      <w:pPr>
        <w:pStyle w:val="Default"/>
        <w:tabs>
          <w:tab w:val="left" w:pos="284"/>
        </w:tabs>
        <w:spacing w:line="276" w:lineRule="auto"/>
        <w:jc w:val="both"/>
        <w:rPr>
          <w:b/>
          <w:bCs/>
          <w:i/>
          <w:sz w:val="16"/>
          <w:szCs w:val="16"/>
        </w:rPr>
      </w:pPr>
    </w:p>
    <w:p w14:paraId="265C69BF" w14:textId="2C3DC8EC" w:rsidR="0005365D" w:rsidRDefault="00CC5210" w:rsidP="00CC5210">
      <w:pPr>
        <w:pStyle w:val="Default"/>
        <w:tabs>
          <w:tab w:val="left" w:pos="284"/>
        </w:tabs>
        <w:spacing w:line="276" w:lineRule="auto"/>
        <w:jc w:val="both"/>
        <w:rPr>
          <w:b/>
          <w:bCs/>
          <w:i/>
          <w:sz w:val="16"/>
          <w:szCs w:val="16"/>
        </w:rPr>
      </w:pPr>
      <w:r w:rsidRPr="00011B7B">
        <w:rPr>
          <w:b/>
          <w:bCs/>
          <w:i/>
          <w:sz w:val="16"/>
          <w:szCs w:val="16"/>
        </w:rPr>
        <w:t>Fuente: Tesorería Municipal con base en la Clasificación Administrativa</w:t>
      </w:r>
      <w:r>
        <w:rPr>
          <w:b/>
          <w:bCs/>
          <w:i/>
          <w:sz w:val="16"/>
          <w:szCs w:val="16"/>
        </w:rPr>
        <w:t>,</w:t>
      </w:r>
      <w:r w:rsidRPr="00011B7B">
        <w:rPr>
          <w:b/>
          <w:bCs/>
          <w:i/>
          <w:sz w:val="16"/>
          <w:szCs w:val="16"/>
        </w:rPr>
        <w:t xml:space="preserve"> publicada en el DOF del 07 de julio </w:t>
      </w:r>
    </w:p>
    <w:p w14:paraId="42517E02" w14:textId="77777777" w:rsidR="00CC5210" w:rsidRDefault="00CC5210" w:rsidP="00CC5210">
      <w:pPr>
        <w:pStyle w:val="Default"/>
        <w:tabs>
          <w:tab w:val="left" w:pos="284"/>
        </w:tabs>
        <w:spacing w:line="276" w:lineRule="auto"/>
        <w:jc w:val="both"/>
        <w:rPr>
          <w:b/>
          <w:bCs/>
          <w:i/>
          <w:sz w:val="16"/>
          <w:szCs w:val="16"/>
        </w:rPr>
      </w:pPr>
      <w:r w:rsidRPr="00011B7B">
        <w:rPr>
          <w:b/>
          <w:bCs/>
          <w:i/>
          <w:sz w:val="16"/>
          <w:szCs w:val="16"/>
        </w:rPr>
        <w:t xml:space="preserve">de 2011, y en el Criterio 29 </w:t>
      </w:r>
      <w:r w:rsidRPr="0032501B">
        <w:rPr>
          <w:b/>
          <w:bCs/>
          <w:i/>
          <w:sz w:val="16"/>
          <w:szCs w:val="16"/>
        </w:rPr>
        <w:t xml:space="preserve">del </w:t>
      </w:r>
      <w:r>
        <w:rPr>
          <w:b/>
          <w:bCs/>
          <w:i/>
          <w:sz w:val="16"/>
          <w:szCs w:val="16"/>
        </w:rPr>
        <w:t>Índice</w:t>
      </w:r>
      <w:r w:rsidRPr="0032501B">
        <w:rPr>
          <w:b/>
          <w:bCs/>
          <w:i/>
          <w:sz w:val="16"/>
          <w:szCs w:val="16"/>
        </w:rPr>
        <w:t xml:space="preserve"> de</w:t>
      </w:r>
      <w:r w:rsidRPr="00011B7B">
        <w:rPr>
          <w:b/>
          <w:bCs/>
          <w:i/>
          <w:sz w:val="16"/>
          <w:szCs w:val="16"/>
        </w:rPr>
        <w:t xml:space="preserve"> Información </w:t>
      </w:r>
      <w:r w:rsidR="00194D6E">
        <w:rPr>
          <w:b/>
          <w:bCs/>
          <w:i/>
          <w:sz w:val="16"/>
          <w:szCs w:val="16"/>
        </w:rPr>
        <w:t>Presupuestal Municipal (IIPM) 2020</w:t>
      </w:r>
      <w:r w:rsidRPr="00011B7B">
        <w:rPr>
          <w:b/>
          <w:bCs/>
          <w:i/>
          <w:sz w:val="16"/>
          <w:szCs w:val="16"/>
        </w:rPr>
        <w:t>.</w:t>
      </w:r>
    </w:p>
    <w:p w14:paraId="4B5BE05A" w14:textId="77777777" w:rsidR="00CC5210" w:rsidRDefault="00CC5210" w:rsidP="0032501B">
      <w:pPr>
        <w:pStyle w:val="Sinespaciado"/>
        <w:spacing w:line="276" w:lineRule="auto"/>
        <w:jc w:val="both"/>
        <w:rPr>
          <w:rFonts w:ascii="Arial" w:eastAsia="Times New Roman" w:hAnsi="Arial" w:cs="Arial"/>
          <w:b/>
          <w:bCs/>
          <w:color w:val="000000"/>
          <w:szCs w:val="24"/>
          <w:lang w:eastAsia="es-MX"/>
        </w:rPr>
      </w:pPr>
    </w:p>
    <w:p w14:paraId="1EBABD6E" w14:textId="6CC2AEAB" w:rsidR="0032501B" w:rsidRDefault="0032501B" w:rsidP="0032501B">
      <w:pPr>
        <w:pStyle w:val="Sinespaciado"/>
        <w:spacing w:line="276" w:lineRule="auto"/>
        <w:jc w:val="both"/>
        <w:rPr>
          <w:rFonts w:ascii="Arial" w:hAnsi="Arial" w:cs="Arial"/>
          <w:b/>
          <w:color w:val="000000"/>
        </w:rPr>
      </w:pPr>
      <w:r w:rsidRPr="00945B5F">
        <w:rPr>
          <w:rFonts w:ascii="Arial" w:eastAsia="Times New Roman" w:hAnsi="Arial" w:cs="Arial"/>
          <w:b/>
          <w:bCs/>
          <w:color w:val="000000"/>
          <w:szCs w:val="24"/>
          <w:lang w:eastAsia="es-MX"/>
        </w:rPr>
        <w:t xml:space="preserve">Cuadro </w:t>
      </w:r>
      <w:r w:rsidR="00FC51B2" w:rsidRPr="00945B5F">
        <w:rPr>
          <w:rFonts w:ascii="Arial" w:eastAsia="Times New Roman" w:hAnsi="Arial" w:cs="Arial"/>
          <w:b/>
          <w:bCs/>
          <w:color w:val="000000"/>
          <w:szCs w:val="24"/>
          <w:lang w:eastAsia="es-MX"/>
        </w:rPr>
        <w:t>10</w:t>
      </w:r>
      <w:r w:rsidRPr="00945B5F">
        <w:rPr>
          <w:rFonts w:ascii="Arial" w:eastAsia="Times New Roman" w:hAnsi="Arial" w:cs="Arial"/>
          <w:b/>
          <w:bCs/>
          <w:color w:val="000000"/>
          <w:szCs w:val="24"/>
          <w:lang w:eastAsia="es-MX"/>
        </w:rPr>
        <w:t>.</w:t>
      </w:r>
      <w:r w:rsidR="00E87810">
        <w:rPr>
          <w:rFonts w:ascii="Arial" w:eastAsia="Times New Roman" w:hAnsi="Arial" w:cs="Arial"/>
          <w:b/>
          <w:bCs/>
          <w:color w:val="000000"/>
          <w:szCs w:val="24"/>
          <w:lang w:eastAsia="es-MX"/>
        </w:rPr>
        <w:t xml:space="preserve"> </w:t>
      </w:r>
      <w:r w:rsidRPr="00945B5F">
        <w:rPr>
          <w:rFonts w:ascii="Arial" w:hAnsi="Arial" w:cs="Arial"/>
          <w:b/>
          <w:color w:val="000000"/>
        </w:rPr>
        <w:t>Clasificación Funcional</w:t>
      </w:r>
    </w:p>
    <w:p w14:paraId="7D01EB8A" w14:textId="77777777" w:rsidR="008C18EA" w:rsidRPr="0038277C" w:rsidRDefault="008C18EA" w:rsidP="0032501B">
      <w:pPr>
        <w:pStyle w:val="Sinespaciado"/>
        <w:spacing w:line="276" w:lineRule="auto"/>
        <w:jc w:val="both"/>
        <w:rPr>
          <w:rFonts w:ascii="Arial" w:hAnsi="Arial" w:cs="Arial"/>
          <w:b/>
          <w:color w:val="000000"/>
        </w:rPr>
      </w:pPr>
    </w:p>
    <w:tbl>
      <w:tblPr>
        <w:tblStyle w:val="Tablaconcuadrcula"/>
        <w:tblW w:w="0" w:type="auto"/>
        <w:tblLook w:val="04A0" w:firstRow="1" w:lastRow="0" w:firstColumn="1" w:lastColumn="0" w:noHBand="0" w:noVBand="1"/>
      </w:tblPr>
      <w:tblGrid>
        <w:gridCol w:w="6652"/>
        <w:gridCol w:w="2600"/>
      </w:tblGrid>
      <w:tr w:rsidR="008C18EA" w:rsidRPr="008C18EA" w14:paraId="25A4B95E" w14:textId="77777777" w:rsidTr="00614209">
        <w:trPr>
          <w:trHeight w:val="300"/>
          <w:tblHeader/>
        </w:trPr>
        <w:tc>
          <w:tcPr>
            <w:tcW w:w="6660" w:type="dxa"/>
            <w:shd w:val="clear" w:color="auto" w:fill="365F91" w:themeFill="accent1" w:themeFillShade="BF"/>
            <w:hideMark/>
          </w:tcPr>
          <w:p w14:paraId="4DB61161" w14:textId="77777777" w:rsidR="008C18EA" w:rsidRPr="008C18EA" w:rsidRDefault="008C18EA" w:rsidP="008C18EA">
            <w:pPr>
              <w:pStyle w:val="Sinespaciado"/>
              <w:spacing w:line="276" w:lineRule="auto"/>
              <w:jc w:val="both"/>
              <w:rPr>
                <w:rFonts w:asciiTheme="minorHAnsi" w:hAnsiTheme="minorHAnsi" w:cs="Arial"/>
                <w:bCs/>
                <w:color w:val="FFFFFF" w:themeColor="background1"/>
                <w:sz w:val="24"/>
                <w:lang w:eastAsia="es-MX"/>
              </w:rPr>
            </w:pPr>
            <w:r w:rsidRPr="008C18EA">
              <w:rPr>
                <w:rFonts w:asciiTheme="minorHAnsi" w:hAnsiTheme="minorHAnsi" w:cs="Arial"/>
                <w:bCs/>
                <w:color w:val="FFFFFF" w:themeColor="background1"/>
                <w:sz w:val="24"/>
                <w:lang w:eastAsia="es-MX"/>
              </w:rPr>
              <w:t>Finalidad / Función / Subfunción</w:t>
            </w:r>
          </w:p>
        </w:tc>
        <w:tc>
          <w:tcPr>
            <w:tcW w:w="2600" w:type="dxa"/>
            <w:shd w:val="clear" w:color="auto" w:fill="365F91" w:themeFill="accent1" w:themeFillShade="BF"/>
            <w:hideMark/>
          </w:tcPr>
          <w:p w14:paraId="5CC5A701" w14:textId="77777777" w:rsidR="008C18EA" w:rsidRPr="008C18EA" w:rsidRDefault="008C18EA" w:rsidP="008C18EA">
            <w:pPr>
              <w:pStyle w:val="Sinespaciado"/>
              <w:spacing w:line="276" w:lineRule="auto"/>
              <w:jc w:val="both"/>
              <w:rPr>
                <w:rFonts w:asciiTheme="minorHAnsi" w:hAnsiTheme="minorHAnsi" w:cs="Arial"/>
                <w:bCs/>
                <w:color w:val="FFFFFF" w:themeColor="background1"/>
                <w:sz w:val="24"/>
                <w:lang w:eastAsia="es-MX"/>
              </w:rPr>
            </w:pPr>
            <w:r w:rsidRPr="008C18EA">
              <w:rPr>
                <w:rFonts w:asciiTheme="minorHAnsi" w:hAnsiTheme="minorHAnsi" w:cs="Arial"/>
                <w:bCs/>
                <w:color w:val="FFFFFF" w:themeColor="background1"/>
                <w:sz w:val="24"/>
                <w:lang w:eastAsia="es-MX"/>
              </w:rPr>
              <w:t>Presupuesto Aprobado</w:t>
            </w:r>
          </w:p>
        </w:tc>
      </w:tr>
      <w:tr w:rsidR="008C18EA" w:rsidRPr="008C18EA" w14:paraId="335869F1" w14:textId="77777777" w:rsidTr="008C18EA">
        <w:trPr>
          <w:trHeight w:val="300"/>
        </w:trPr>
        <w:tc>
          <w:tcPr>
            <w:tcW w:w="6660" w:type="dxa"/>
            <w:hideMark/>
          </w:tcPr>
          <w:p w14:paraId="3B68031F" w14:textId="77777777" w:rsidR="008C18EA" w:rsidRPr="008C18EA" w:rsidRDefault="008C18EA" w:rsidP="008C18EA">
            <w:pPr>
              <w:pStyle w:val="Sinespaciado"/>
              <w:spacing w:line="276" w:lineRule="auto"/>
              <w:jc w:val="both"/>
              <w:rPr>
                <w:rFonts w:asciiTheme="minorHAnsi" w:hAnsiTheme="minorHAnsi" w:cs="Arial"/>
                <w:bCs/>
                <w:color w:val="000000"/>
                <w:lang w:eastAsia="es-MX"/>
              </w:rPr>
            </w:pPr>
            <w:r w:rsidRPr="008C18EA">
              <w:rPr>
                <w:rFonts w:asciiTheme="minorHAnsi" w:hAnsiTheme="minorHAnsi" w:cs="Arial"/>
                <w:bCs/>
                <w:color w:val="000000"/>
                <w:lang w:eastAsia="es-MX"/>
              </w:rPr>
              <w:t>1 GOBIERNO</w:t>
            </w:r>
          </w:p>
        </w:tc>
        <w:tc>
          <w:tcPr>
            <w:tcW w:w="2600" w:type="dxa"/>
            <w:noWrap/>
            <w:hideMark/>
          </w:tcPr>
          <w:p w14:paraId="204C8A0A" w14:textId="77777777" w:rsidR="008C18EA" w:rsidRPr="008C18EA" w:rsidRDefault="008C18EA" w:rsidP="00E8378D">
            <w:pPr>
              <w:pStyle w:val="Sinespaciado"/>
              <w:spacing w:line="276" w:lineRule="auto"/>
              <w:ind w:right="223"/>
              <w:jc w:val="right"/>
              <w:rPr>
                <w:rFonts w:asciiTheme="minorHAnsi" w:hAnsiTheme="minorHAnsi" w:cs="Arial"/>
                <w:bCs/>
                <w:color w:val="000000"/>
                <w:lang w:eastAsia="es-MX"/>
              </w:rPr>
            </w:pPr>
            <w:r w:rsidRPr="008C18EA">
              <w:rPr>
                <w:rFonts w:asciiTheme="minorHAnsi" w:hAnsiTheme="minorHAnsi" w:cs="Arial"/>
                <w:bCs/>
                <w:color w:val="000000"/>
                <w:lang w:eastAsia="es-MX"/>
              </w:rPr>
              <w:t>$3,257,554,043.00</w:t>
            </w:r>
          </w:p>
        </w:tc>
      </w:tr>
      <w:tr w:rsidR="008C18EA" w:rsidRPr="008C18EA" w14:paraId="6457DD84" w14:textId="77777777" w:rsidTr="008C18EA">
        <w:trPr>
          <w:trHeight w:val="300"/>
        </w:trPr>
        <w:tc>
          <w:tcPr>
            <w:tcW w:w="6660" w:type="dxa"/>
            <w:hideMark/>
          </w:tcPr>
          <w:p w14:paraId="61E500E4" w14:textId="20F370C9" w:rsidR="008C18EA" w:rsidRPr="008C18EA" w:rsidRDefault="00E87810" w:rsidP="008C18EA">
            <w:pPr>
              <w:pStyle w:val="Sinespaciado"/>
              <w:spacing w:line="276" w:lineRule="auto"/>
              <w:jc w:val="both"/>
              <w:rPr>
                <w:rFonts w:asciiTheme="minorHAnsi" w:hAnsiTheme="minorHAnsi" w:cs="Arial"/>
                <w:bCs/>
                <w:color w:val="000000"/>
                <w:lang w:eastAsia="es-MX"/>
              </w:rPr>
            </w:pPr>
            <w:r>
              <w:rPr>
                <w:rFonts w:asciiTheme="minorHAnsi" w:hAnsiTheme="minorHAnsi" w:cs="Arial"/>
                <w:bCs/>
                <w:color w:val="000000"/>
                <w:lang w:eastAsia="es-MX"/>
              </w:rPr>
              <w:t xml:space="preserve"> </w:t>
            </w:r>
            <w:r w:rsidR="008C18EA" w:rsidRPr="008C18EA">
              <w:rPr>
                <w:rFonts w:asciiTheme="minorHAnsi" w:hAnsiTheme="minorHAnsi" w:cs="Arial"/>
                <w:bCs/>
                <w:color w:val="000000"/>
                <w:lang w:eastAsia="es-MX"/>
              </w:rPr>
              <w:t>1.3 Coordinación de la Política de Gobierno</w:t>
            </w:r>
          </w:p>
        </w:tc>
        <w:tc>
          <w:tcPr>
            <w:tcW w:w="2600" w:type="dxa"/>
            <w:noWrap/>
            <w:hideMark/>
          </w:tcPr>
          <w:p w14:paraId="29600977" w14:textId="77777777" w:rsidR="008C18EA" w:rsidRPr="008C18EA" w:rsidRDefault="008C18EA" w:rsidP="00E8378D">
            <w:pPr>
              <w:pStyle w:val="Sinespaciado"/>
              <w:spacing w:line="276" w:lineRule="auto"/>
              <w:ind w:right="223"/>
              <w:jc w:val="right"/>
              <w:rPr>
                <w:rFonts w:asciiTheme="minorHAnsi" w:hAnsiTheme="minorHAnsi" w:cs="Arial"/>
                <w:bCs/>
                <w:color w:val="000000"/>
                <w:lang w:eastAsia="es-MX"/>
              </w:rPr>
            </w:pPr>
            <w:r w:rsidRPr="008C18EA">
              <w:rPr>
                <w:rFonts w:asciiTheme="minorHAnsi" w:hAnsiTheme="minorHAnsi" w:cs="Arial"/>
                <w:bCs/>
                <w:color w:val="000000"/>
                <w:lang w:eastAsia="es-MX"/>
              </w:rPr>
              <w:t>$345,678,307.00</w:t>
            </w:r>
          </w:p>
        </w:tc>
      </w:tr>
      <w:tr w:rsidR="008C18EA" w:rsidRPr="008C18EA" w14:paraId="24AEC2EC" w14:textId="77777777" w:rsidTr="008C18EA">
        <w:trPr>
          <w:trHeight w:val="300"/>
        </w:trPr>
        <w:tc>
          <w:tcPr>
            <w:tcW w:w="6660" w:type="dxa"/>
            <w:hideMark/>
          </w:tcPr>
          <w:p w14:paraId="19D9EF24" w14:textId="02224078" w:rsidR="008C18EA" w:rsidRPr="008C18EA" w:rsidRDefault="00E87810" w:rsidP="008C18EA">
            <w:pPr>
              <w:pStyle w:val="Sinespaciado"/>
              <w:spacing w:line="276" w:lineRule="auto"/>
              <w:jc w:val="both"/>
              <w:rPr>
                <w:rFonts w:asciiTheme="minorHAnsi" w:hAnsiTheme="minorHAnsi" w:cs="Arial"/>
                <w:bCs/>
                <w:color w:val="000000"/>
                <w:lang w:eastAsia="es-MX"/>
              </w:rPr>
            </w:pPr>
            <w:r>
              <w:rPr>
                <w:rFonts w:asciiTheme="minorHAnsi" w:hAnsiTheme="minorHAnsi" w:cs="Arial"/>
                <w:bCs/>
                <w:color w:val="000000"/>
                <w:lang w:eastAsia="es-MX"/>
              </w:rPr>
              <w:t xml:space="preserve"> </w:t>
            </w:r>
            <w:r w:rsidR="008C18EA" w:rsidRPr="008C18EA">
              <w:rPr>
                <w:rFonts w:asciiTheme="minorHAnsi" w:hAnsiTheme="minorHAnsi" w:cs="Arial"/>
                <w:bCs/>
                <w:color w:val="000000"/>
                <w:lang w:eastAsia="es-MX"/>
              </w:rPr>
              <w:t>1.3.2 Política Interior</w:t>
            </w:r>
          </w:p>
        </w:tc>
        <w:tc>
          <w:tcPr>
            <w:tcW w:w="2600" w:type="dxa"/>
            <w:noWrap/>
            <w:hideMark/>
          </w:tcPr>
          <w:p w14:paraId="58B7F7EA" w14:textId="77777777" w:rsidR="008C18EA" w:rsidRPr="008C18EA" w:rsidRDefault="008C18EA" w:rsidP="00E8378D">
            <w:pPr>
              <w:pStyle w:val="Sinespaciado"/>
              <w:spacing w:line="276" w:lineRule="auto"/>
              <w:ind w:right="223"/>
              <w:jc w:val="right"/>
              <w:rPr>
                <w:rFonts w:asciiTheme="minorHAnsi" w:hAnsiTheme="minorHAnsi" w:cs="Arial"/>
                <w:bCs/>
                <w:color w:val="000000"/>
                <w:lang w:eastAsia="es-MX"/>
              </w:rPr>
            </w:pPr>
            <w:r w:rsidRPr="008C18EA">
              <w:rPr>
                <w:rFonts w:asciiTheme="minorHAnsi" w:hAnsiTheme="minorHAnsi" w:cs="Arial"/>
                <w:bCs/>
                <w:color w:val="000000"/>
                <w:lang w:eastAsia="es-MX"/>
              </w:rPr>
              <w:t>224,250,858.00</w:t>
            </w:r>
          </w:p>
        </w:tc>
      </w:tr>
      <w:tr w:rsidR="008C18EA" w:rsidRPr="008C18EA" w14:paraId="5CAC8F83" w14:textId="77777777" w:rsidTr="008C18EA">
        <w:trPr>
          <w:trHeight w:val="300"/>
        </w:trPr>
        <w:tc>
          <w:tcPr>
            <w:tcW w:w="6660" w:type="dxa"/>
            <w:hideMark/>
          </w:tcPr>
          <w:p w14:paraId="5F789553" w14:textId="3B4A6095" w:rsidR="008C18EA" w:rsidRPr="008C18EA" w:rsidRDefault="00E87810" w:rsidP="008C18EA">
            <w:pPr>
              <w:pStyle w:val="Sinespaciado"/>
              <w:spacing w:line="276" w:lineRule="auto"/>
              <w:jc w:val="both"/>
              <w:rPr>
                <w:rFonts w:asciiTheme="minorHAnsi" w:hAnsiTheme="minorHAnsi" w:cs="Arial"/>
                <w:bCs/>
                <w:color w:val="000000"/>
                <w:lang w:eastAsia="es-MX"/>
              </w:rPr>
            </w:pPr>
            <w:r>
              <w:rPr>
                <w:rFonts w:asciiTheme="minorHAnsi" w:hAnsiTheme="minorHAnsi" w:cs="Arial"/>
                <w:bCs/>
                <w:color w:val="000000"/>
                <w:lang w:eastAsia="es-MX"/>
              </w:rPr>
              <w:t xml:space="preserve"> </w:t>
            </w:r>
            <w:r w:rsidR="008C18EA" w:rsidRPr="008C18EA">
              <w:rPr>
                <w:rFonts w:asciiTheme="minorHAnsi" w:hAnsiTheme="minorHAnsi" w:cs="Arial"/>
                <w:bCs/>
                <w:color w:val="000000"/>
                <w:lang w:eastAsia="es-MX"/>
              </w:rPr>
              <w:t>1.3.3 Preservación y Cuidado del Patrimonio Público</w:t>
            </w:r>
          </w:p>
        </w:tc>
        <w:tc>
          <w:tcPr>
            <w:tcW w:w="2600" w:type="dxa"/>
            <w:noWrap/>
            <w:hideMark/>
          </w:tcPr>
          <w:p w14:paraId="300576D5" w14:textId="77777777" w:rsidR="008C18EA" w:rsidRPr="008C18EA" w:rsidRDefault="008C18EA" w:rsidP="00E8378D">
            <w:pPr>
              <w:pStyle w:val="Sinespaciado"/>
              <w:spacing w:line="276" w:lineRule="auto"/>
              <w:ind w:right="223"/>
              <w:jc w:val="right"/>
              <w:rPr>
                <w:rFonts w:asciiTheme="minorHAnsi" w:hAnsiTheme="minorHAnsi" w:cs="Arial"/>
                <w:bCs/>
                <w:color w:val="000000"/>
                <w:lang w:eastAsia="es-MX"/>
              </w:rPr>
            </w:pPr>
            <w:r w:rsidRPr="008C18EA">
              <w:rPr>
                <w:rFonts w:asciiTheme="minorHAnsi" w:hAnsiTheme="minorHAnsi" w:cs="Arial"/>
                <w:bCs/>
                <w:color w:val="000000"/>
                <w:lang w:eastAsia="es-MX"/>
              </w:rPr>
              <w:t>53,436,186.00</w:t>
            </w:r>
          </w:p>
        </w:tc>
      </w:tr>
      <w:tr w:rsidR="008C18EA" w:rsidRPr="008C18EA" w14:paraId="48D1C65E" w14:textId="77777777" w:rsidTr="008C18EA">
        <w:trPr>
          <w:trHeight w:val="300"/>
        </w:trPr>
        <w:tc>
          <w:tcPr>
            <w:tcW w:w="6660" w:type="dxa"/>
            <w:hideMark/>
          </w:tcPr>
          <w:p w14:paraId="630A6F07" w14:textId="44B642BC" w:rsidR="008C18EA" w:rsidRPr="008C18EA" w:rsidRDefault="00E87810" w:rsidP="008C18EA">
            <w:pPr>
              <w:pStyle w:val="Sinespaciado"/>
              <w:spacing w:line="276" w:lineRule="auto"/>
              <w:jc w:val="both"/>
              <w:rPr>
                <w:rFonts w:asciiTheme="minorHAnsi" w:hAnsiTheme="minorHAnsi" w:cs="Arial"/>
                <w:bCs/>
                <w:color w:val="000000"/>
                <w:lang w:eastAsia="es-MX"/>
              </w:rPr>
            </w:pPr>
            <w:r>
              <w:rPr>
                <w:rFonts w:asciiTheme="minorHAnsi" w:hAnsiTheme="minorHAnsi" w:cs="Arial"/>
                <w:bCs/>
                <w:color w:val="000000"/>
                <w:lang w:eastAsia="es-MX"/>
              </w:rPr>
              <w:t xml:space="preserve"> </w:t>
            </w:r>
            <w:r w:rsidR="008C18EA" w:rsidRPr="008C18EA">
              <w:rPr>
                <w:rFonts w:asciiTheme="minorHAnsi" w:hAnsiTheme="minorHAnsi" w:cs="Arial"/>
                <w:bCs/>
                <w:color w:val="000000"/>
                <w:lang w:eastAsia="es-MX"/>
              </w:rPr>
              <w:t>1.3.4 Función Pública</w:t>
            </w:r>
          </w:p>
        </w:tc>
        <w:tc>
          <w:tcPr>
            <w:tcW w:w="2600" w:type="dxa"/>
            <w:noWrap/>
            <w:hideMark/>
          </w:tcPr>
          <w:p w14:paraId="2252429A" w14:textId="77777777" w:rsidR="008C18EA" w:rsidRPr="008C18EA" w:rsidRDefault="008C18EA" w:rsidP="00E8378D">
            <w:pPr>
              <w:pStyle w:val="Sinespaciado"/>
              <w:spacing w:line="276" w:lineRule="auto"/>
              <w:ind w:right="223"/>
              <w:jc w:val="right"/>
              <w:rPr>
                <w:rFonts w:asciiTheme="minorHAnsi" w:hAnsiTheme="minorHAnsi" w:cs="Arial"/>
                <w:bCs/>
                <w:color w:val="000000"/>
                <w:lang w:eastAsia="es-MX"/>
              </w:rPr>
            </w:pPr>
            <w:r w:rsidRPr="008C18EA">
              <w:rPr>
                <w:rFonts w:asciiTheme="minorHAnsi" w:hAnsiTheme="minorHAnsi" w:cs="Arial"/>
                <w:bCs/>
                <w:color w:val="000000"/>
                <w:lang w:eastAsia="es-MX"/>
              </w:rPr>
              <w:t>33,862,872.00</w:t>
            </w:r>
          </w:p>
        </w:tc>
      </w:tr>
      <w:tr w:rsidR="008C18EA" w:rsidRPr="008C18EA" w14:paraId="77131017" w14:textId="77777777" w:rsidTr="008C18EA">
        <w:trPr>
          <w:trHeight w:val="300"/>
        </w:trPr>
        <w:tc>
          <w:tcPr>
            <w:tcW w:w="6660" w:type="dxa"/>
            <w:hideMark/>
          </w:tcPr>
          <w:p w14:paraId="32B3D55F" w14:textId="4D556B8B" w:rsidR="008C18EA" w:rsidRPr="008C18EA" w:rsidRDefault="00E87810" w:rsidP="008C18EA">
            <w:pPr>
              <w:pStyle w:val="Sinespaciado"/>
              <w:spacing w:line="276" w:lineRule="auto"/>
              <w:jc w:val="both"/>
              <w:rPr>
                <w:rFonts w:asciiTheme="minorHAnsi" w:hAnsiTheme="minorHAnsi" w:cs="Arial"/>
                <w:bCs/>
                <w:color w:val="000000"/>
                <w:lang w:eastAsia="es-MX"/>
              </w:rPr>
            </w:pPr>
            <w:r>
              <w:rPr>
                <w:rFonts w:asciiTheme="minorHAnsi" w:hAnsiTheme="minorHAnsi" w:cs="Arial"/>
                <w:bCs/>
                <w:color w:val="000000"/>
                <w:lang w:eastAsia="es-MX"/>
              </w:rPr>
              <w:t xml:space="preserve"> </w:t>
            </w:r>
            <w:r w:rsidR="008C18EA" w:rsidRPr="008C18EA">
              <w:rPr>
                <w:rFonts w:asciiTheme="minorHAnsi" w:hAnsiTheme="minorHAnsi" w:cs="Arial"/>
                <w:bCs/>
                <w:color w:val="000000"/>
                <w:lang w:eastAsia="es-MX"/>
              </w:rPr>
              <w:t>1.3.5 Asuntos Jurídicos</w:t>
            </w:r>
          </w:p>
        </w:tc>
        <w:tc>
          <w:tcPr>
            <w:tcW w:w="2600" w:type="dxa"/>
            <w:noWrap/>
            <w:hideMark/>
          </w:tcPr>
          <w:p w14:paraId="380D7375" w14:textId="77777777" w:rsidR="008C18EA" w:rsidRPr="008C18EA" w:rsidRDefault="008C18EA" w:rsidP="00E8378D">
            <w:pPr>
              <w:pStyle w:val="Sinespaciado"/>
              <w:spacing w:line="276" w:lineRule="auto"/>
              <w:ind w:right="223"/>
              <w:jc w:val="right"/>
              <w:rPr>
                <w:rFonts w:asciiTheme="minorHAnsi" w:hAnsiTheme="minorHAnsi" w:cs="Arial"/>
                <w:bCs/>
                <w:color w:val="000000"/>
                <w:lang w:eastAsia="es-MX"/>
              </w:rPr>
            </w:pPr>
            <w:r w:rsidRPr="008C18EA">
              <w:rPr>
                <w:rFonts w:asciiTheme="minorHAnsi" w:hAnsiTheme="minorHAnsi" w:cs="Arial"/>
                <w:bCs/>
                <w:color w:val="000000"/>
                <w:lang w:eastAsia="es-MX"/>
              </w:rPr>
              <w:t>34,128,391.00</w:t>
            </w:r>
          </w:p>
        </w:tc>
      </w:tr>
      <w:tr w:rsidR="008C18EA" w:rsidRPr="008C18EA" w14:paraId="7DEF15DB" w14:textId="77777777" w:rsidTr="008C18EA">
        <w:trPr>
          <w:trHeight w:val="300"/>
        </w:trPr>
        <w:tc>
          <w:tcPr>
            <w:tcW w:w="6660" w:type="dxa"/>
            <w:hideMark/>
          </w:tcPr>
          <w:p w14:paraId="315D323A" w14:textId="165EC9B5" w:rsidR="008C18EA" w:rsidRPr="008C18EA" w:rsidRDefault="00E87810" w:rsidP="008C18EA">
            <w:pPr>
              <w:pStyle w:val="Sinespaciado"/>
              <w:spacing w:line="276" w:lineRule="auto"/>
              <w:jc w:val="both"/>
              <w:rPr>
                <w:rFonts w:asciiTheme="minorHAnsi" w:hAnsiTheme="minorHAnsi" w:cs="Arial"/>
                <w:bCs/>
                <w:color w:val="000000"/>
                <w:lang w:eastAsia="es-MX"/>
              </w:rPr>
            </w:pPr>
            <w:r>
              <w:rPr>
                <w:rFonts w:asciiTheme="minorHAnsi" w:hAnsiTheme="minorHAnsi" w:cs="Arial"/>
                <w:bCs/>
                <w:color w:val="000000"/>
                <w:lang w:eastAsia="es-MX"/>
              </w:rPr>
              <w:t xml:space="preserve"> </w:t>
            </w:r>
            <w:r w:rsidR="008C18EA" w:rsidRPr="008C18EA">
              <w:rPr>
                <w:rFonts w:asciiTheme="minorHAnsi" w:hAnsiTheme="minorHAnsi" w:cs="Arial"/>
                <w:bCs/>
                <w:color w:val="000000"/>
                <w:lang w:eastAsia="es-MX"/>
              </w:rPr>
              <w:t>1.3.8 Territorio</w:t>
            </w:r>
          </w:p>
        </w:tc>
        <w:tc>
          <w:tcPr>
            <w:tcW w:w="2600" w:type="dxa"/>
            <w:noWrap/>
            <w:hideMark/>
          </w:tcPr>
          <w:p w14:paraId="5F5C95E3" w14:textId="77777777" w:rsidR="008C18EA" w:rsidRPr="008C18EA" w:rsidRDefault="008C18EA" w:rsidP="00E8378D">
            <w:pPr>
              <w:pStyle w:val="Sinespaciado"/>
              <w:spacing w:line="276" w:lineRule="auto"/>
              <w:ind w:right="223"/>
              <w:jc w:val="right"/>
              <w:rPr>
                <w:rFonts w:asciiTheme="minorHAnsi" w:hAnsiTheme="minorHAnsi" w:cs="Arial"/>
                <w:bCs/>
                <w:color w:val="000000"/>
                <w:lang w:eastAsia="es-MX"/>
              </w:rPr>
            </w:pPr>
            <w:r w:rsidRPr="008C18EA">
              <w:rPr>
                <w:rFonts w:asciiTheme="minorHAnsi" w:hAnsiTheme="minorHAnsi" w:cs="Arial"/>
                <w:bCs/>
                <w:color w:val="000000"/>
                <w:lang w:eastAsia="es-MX"/>
              </w:rPr>
              <w:t>0.00</w:t>
            </w:r>
          </w:p>
        </w:tc>
      </w:tr>
      <w:tr w:rsidR="008C18EA" w:rsidRPr="008C18EA" w14:paraId="79545506" w14:textId="77777777" w:rsidTr="008C18EA">
        <w:trPr>
          <w:trHeight w:val="300"/>
        </w:trPr>
        <w:tc>
          <w:tcPr>
            <w:tcW w:w="6660" w:type="dxa"/>
            <w:hideMark/>
          </w:tcPr>
          <w:p w14:paraId="58265E14" w14:textId="632BE70D" w:rsidR="008C18EA" w:rsidRPr="008C18EA" w:rsidRDefault="00E87810" w:rsidP="008C18EA">
            <w:pPr>
              <w:pStyle w:val="Sinespaciado"/>
              <w:spacing w:line="276" w:lineRule="auto"/>
              <w:jc w:val="both"/>
              <w:rPr>
                <w:rFonts w:asciiTheme="minorHAnsi" w:hAnsiTheme="minorHAnsi" w:cs="Arial"/>
                <w:bCs/>
                <w:color w:val="000000"/>
                <w:lang w:eastAsia="es-MX"/>
              </w:rPr>
            </w:pPr>
            <w:r>
              <w:rPr>
                <w:rFonts w:asciiTheme="minorHAnsi" w:hAnsiTheme="minorHAnsi" w:cs="Arial"/>
                <w:bCs/>
                <w:color w:val="000000"/>
                <w:lang w:eastAsia="es-MX"/>
              </w:rPr>
              <w:t xml:space="preserve"> </w:t>
            </w:r>
            <w:r w:rsidR="008C18EA" w:rsidRPr="008C18EA">
              <w:rPr>
                <w:rFonts w:asciiTheme="minorHAnsi" w:hAnsiTheme="minorHAnsi" w:cs="Arial"/>
                <w:bCs/>
                <w:color w:val="000000"/>
                <w:lang w:eastAsia="es-MX"/>
              </w:rPr>
              <w:t>1.5 Asuntos Financieros y Hacendarios</w:t>
            </w:r>
          </w:p>
        </w:tc>
        <w:tc>
          <w:tcPr>
            <w:tcW w:w="2600" w:type="dxa"/>
            <w:noWrap/>
            <w:hideMark/>
          </w:tcPr>
          <w:p w14:paraId="52F41848" w14:textId="77777777" w:rsidR="008C18EA" w:rsidRPr="008C18EA" w:rsidRDefault="008C18EA" w:rsidP="00E8378D">
            <w:pPr>
              <w:pStyle w:val="Sinespaciado"/>
              <w:spacing w:line="276" w:lineRule="auto"/>
              <w:ind w:right="223"/>
              <w:jc w:val="right"/>
              <w:rPr>
                <w:rFonts w:asciiTheme="minorHAnsi" w:hAnsiTheme="minorHAnsi" w:cs="Arial"/>
                <w:bCs/>
                <w:color w:val="000000"/>
                <w:lang w:eastAsia="es-MX"/>
              </w:rPr>
            </w:pPr>
            <w:r w:rsidRPr="008C18EA">
              <w:rPr>
                <w:rFonts w:asciiTheme="minorHAnsi" w:hAnsiTheme="minorHAnsi" w:cs="Arial"/>
                <w:bCs/>
                <w:color w:val="000000"/>
                <w:lang w:eastAsia="es-MX"/>
              </w:rPr>
              <w:t>$1,701,298,273.00</w:t>
            </w:r>
          </w:p>
        </w:tc>
      </w:tr>
      <w:tr w:rsidR="008C18EA" w:rsidRPr="008C18EA" w14:paraId="3128FC98" w14:textId="77777777" w:rsidTr="008C18EA">
        <w:trPr>
          <w:trHeight w:val="300"/>
        </w:trPr>
        <w:tc>
          <w:tcPr>
            <w:tcW w:w="6660" w:type="dxa"/>
            <w:hideMark/>
          </w:tcPr>
          <w:p w14:paraId="334EC356" w14:textId="4726236D" w:rsidR="008C18EA" w:rsidRPr="008C18EA" w:rsidRDefault="00E87810" w:rsidP="008C18EA">
            <w:pPr>
              <w:pStyle w:val="Sinespaciado"/>
              <w:spacing w:line="276" w:lineRule="auto"/>
              <w:jc w:val="both"/>
              <w:rPr>
                <w:rFonts w:asciiTheme="minorHAnsi" w:hAnsiTheme="minorHAnsi" w:cs="Arial"/>
                <w:bCs/>
                <w:color w:val="000000"/>
                <w:lang w:eastAsia="es-MX"/>
              </w:rPr>
            </w:pPr>
            <w:r>
              <w:rPr>
                <w:rFonts w:asciiTheme="minorHAnsi" w:hAnsiTheme="minorHAnsi" w:cs="Arial"/>
                <w:bCs/>
                <w:color w:val="000000"/>
                <w:lang w:eastAsia="es-MX"/>
              </w:rPr>
              <w:t xml:space="preserve"> </w:t>
            </w:r>
            <w:r w:rsidR="008C18EA" w:rsidRPr="008C18EA">
              <w:rPr>
                <w:rFonts w:asciiTheme="minorHAnsi" w:hAnsiTheme="minorHAnsi" w:cs="Arial"/>
                <w:bCs/>
                <w:color w:val="000000"/>
                <w:lang w:eastAsia="es-MX"/>
              </w:rPr>
              <w:t>1.5.1 Asuntos Financieros</w:t>
            </w:r>
          </w:p>
        </w:tc>
        <w:tc>
          <w:tcPr>
            <w:tcW w:w="2600" w:type="dxa"/>
            <w:noWrap/>
            <w:hideMark/>
          </w:tcPr>
          <w:p w14:paraId="6FA89354" w14:textId="77777777" w:rsidR="008C18EA" w:rsidRPr="008C18EA" w:rsidRDefault="008C18EA" w:rsidP="00E8378D">
            <w:pPr>
              <w:pStyle w:val="Sinespaciado"/>
              <w:spacing w:line="276" w:lineRule="auto"/>
              <w:ind w:right="223"/>
              <w:jc w:val="right"/>
              <w:rPr>
                <w:rFonts w:asciiTheme="minorHAnsi" w:hAnsiTheme="minorHAnsi" w:cs="Arial"/>
                <w:bCs/>
                <w:color w:val="000000"/>
                <w:lang w:eastAsia="es-MX"/>
              </w:rPr>
            </w:pPr>
            <w:r w:rsidRPr="008C18EA">
              <w:rPr>
                <w:rFonts w:asciiTheme="minorHAnsi" w:hAnsiTheme="minorHAnsi" w:cs="Arial"/>
                <w:bCs/>
                <w:color w:val="000000"/>
                <w:lang w:eastAsia="es-MX"/>
              </w:rPr>
              <w:t>1,701,298,273.00</w:t>
            </w:r>
          </w:p>
        </w:tc>
      </w:tr>
      <w:tr w:rsidR="008C18EA" w:rsidRPr="008C18EA" w14:paraId="5F613D27" w14:textId="77777777" w:rsidTr="008C18EA">
        <w:trPr>
          <w:trHeight w:val="300"/>
        </w:trPr>
        <w:tc>
          <w:tcPr>
            <w:tcW w:w="6660" w:type="dxa"/>
            <w:hideMark/>
          </w:tcPr>
          <w:p w14:paraId="0C6F2F75" w14:textId="6AA571ED" w:rsidR="008C18EA" w:rsidRPr="008C18EA" w:rsidRDefault="00E87810" w:rsidP="008C18EA">
            <w:pPr>
              <w:pStyle w:val="Sinespaciado"/>
              <w:spacing w:line="276" w:lineRule="auto"/>
              <w:jc w:val="both"/>
              <w:rPr>
                <w:rFonts w:asciiTheme="minorHAnsi" w:hAnsiTheme="minorHAnsi" w:cs="Arial"/>
                <w:bCs/>
                <w:color w:val="000000"/>
                <w:lang w:eastAsia="es-MX"/>
              </w:rPr>
            </w:pPr>
            <w:r>
              <w:rPr>
                <w:rFonts w:asciiTheme="minorHAnsi" w:hAnsiTheme="minorHAnsi" w:cs="Arial"/>
                <w:bCs/>
                <w:color w:val="000000"/>
                <w:lang w:eastAsia="es-MX"/>
              </w:rPr>
              <w:t xml:space="preserve"> </w:t>
            </w:r>
            <w:r w:rsidR="008C18EA" w:rsidRPr="008C18EA">
              <w:rPr>
                <w:rFonts w:asciiTheme="minorHAnsi" w:hAnsiTheme="minorHAnsi" w:cs="Arial"/>
                <w:bCs/>
                <w:color w:val="000000"/>
                <w:lang w:eastAsia="es-MX"/>
              </w:rPr>
              <w:t>1.7 Asuntos de Orden Público y de Seguridad Interior</w:t>
            </w:r>
          </w:p>
        </w:tc>
        <w:tc>
          <w:tcPr>
            <w:tcW w:w="2600" w:type="dxa"/>
            <w:noWrap/>
            <w:hideMark/>
          </w:tcPr>
          <w:p w14:paraId="207C65FC" w14:textId="77777777" w:rsidR="008C18EA" w:rsidRPr="008C18EA" w:rsidRDefault="008C18EA" w:rsidP="00E8378D">
            <w:pPr>
              <w:pStyle w:val="Sinespaciado"/>
              <w:spacing w:line="276" w:lineRule="auto"/>
              <w:ind w:right="223"/>
              <w:jc w:val="right"/>
              <w:rPr>
                <w:rFonts w:asciiTheme="minorHAnsi" w:hAnsiTheme="minorHAnsi" w:cs="Arial"/>
                <w:bCs/>
                <w:color w:val="000000"/>
                <w:lang w:eastAsia="es-MX"/>
              </w:rPr>
            </w:pPr>
            <w:r w:rsidRPr="008C18EA">
              <w:rPr>
                <w:rFonts w:asciiTheme="minorHAnsi" w:hAnsiTheme="minorHAnsi" w:cs="Arial"/>
                <w:bCs/>
                <w:color w:val="000000"/>
                <w:lang w:eastAsia="es-MX"/>
              </w:rPr>
              <w:t>$1,090,894,488.00</w:t>
            </w:r>
          </w:p>
        </w:tc>
      </w:tr>
      <w:tr w:rsidR="008C18EA" w:rsidRPr="008C18EA" w14:paraId="015A0CE7" w14:textId="77777777" w:rsidTr="008C18EA">
        <w:trPr>
          <w:trHeight w:val="300"/>
        </w:trPr>
        <w:tc>
          <w:tcPr>
            <w:tcW w:w="6660" w:type="dxa"/>
            <w:hideMark/>
          </w:tcPr>
          <w:p w14:paraId="3073DB62" w14:textId="5E470CC8" w:rsidR="008C18EA" w:rsidRPr="008C18EA" w:rsidRDefault="00E87810" w:rsidP="008C18EA">
            <w:pPr>
              <w:pStyle w:val="Sinespaciado"/>
              <w:spacing w:line="276" w:lineRule="auto"/>
              <w:jc w:val="both"/>
              <w:rPr>
                <w:rFonts w:asciiTheme="minorHAnsi" w:hAnsiTheme="minorHAnsi" w:cs="Arial"/>
                <w:bCs/>
                <w:color w:val="000000"/>
                <w:lang w:eastAsia="es-MX"/>
              </w:rPr>
            </w:pPr>
            <w:r>
              <w:rPr>
                <w:rFonts w:asciiTheme="minorHAnsi" w:hAnsiTheme="minorHAnsi" w:cs="Arial"/>
                <w:bCs/>
                <w:color w:val="000000"/>
                <w:lang w:eastAsia="es-MX"/>
              </w:rPr>
              <w:t xml:space="preserve"> </w:t>
            </w:r>
            <w:r w:rsidR="008C18EA" w:rsidRPr="008C18EA">
              <w:rPr>
                <w:rFonts w:asciiTheme="minorHAnsi" w:hAnsiTheme="minorHAnsi" w:cs="Arial"/>
                <w:bCs/>
                <w:color w:val="000000"/>
                <w:lang w:eastAsia="es-MX"/>
              </w:rPr>
              <w:t>1.7.1 Policía</w:t>
            </w:r>
          </w:p>
        </w:tc>
        <w:tc>
          <w:tcPr>
            <w:tcW w:w="2600" w:type="dxa"/>
            <w:noWrap/>
            <w:hideMark/>
          </w:tcPr>
          <w:p w14:paraId="67B40CC0" w14:textId="77777777" w:rsidR="008C18EA" w:rsidRPr="008C18EA" w:rsidRDefault="008C18EA" w:rsidP="00E8378D">
            <w:pPr>
              <w:pStyle w:val="Sinespaciado"/>
              <w:spacing w:line="276" w:lineRule="auto"/>
              <w:ind w:right="223"/>
              <w:jc w:val="right"/>
              <w:rPr>
                <w:rFonts w:asciiTheme="minorHAnsi" w:hAnsiTheme="minorHAnsi" w:cs="Arial"/>
                <w:bCs/>
                <w:color w:val="000000"/>
                <w:lang w:eastAsia="es-MX"/>
              </w:rPr>
            </w:pPr>
            <w:r w:rsidRPr="008C18EA">
              <w:rPr>
                <w:rFonts w:asciiTheme="minorHAnsi" w:hAnsiTheme="minorHAnsi" w:cs="Arial"/>
                <w:bCs/>
                <w:color w:val="000000"/>
                <w:lang w:eastAsia="es-MX"/>
              </w:rPr>
              <w:t>1,090,894,488.00</w:t>
            </w:r>
          </w:p>
        </w:tc>
      </w:tr>
      <w:tr w:rsidR="008C18EA" w:rsidRPr="008C18EA" w14:paraId="14CE87EE" w14:textId="77777777" w:rsidTr="008C18EA">
        <w:trPr>
          <w:trHeight w:val="300"/>
        </w:trPr>
        <w:tc>
          <w:tcPr>
            <w:tcW w:w="6660" w:type="dxa"/>
            <w:hideMark/>
          </w:tcPr>
          <w:p w14:paraId="76ADA3A6" w14:textId="44F1339E" w:rsidR="008C18EA" w:rsidRPr="008C18EA" w:rsidRDefault="00E87810" w:rsidP="008C18EA">
            <w:pPr>
              <w:pStyle w:val="Sinespaciado"/>
              <w:spacing w:line="276" w:lineRule="auto"/>
              <w:jc w:val="both"/>
              <w:rPr>
                <w:rFonts w:asciiTheme="minorHAnsi" w:hAnsiTheme="minorHAnsi" w:cs="Arial"/>
                <w:bCs/>
                <w:color w:val="000000"/>
                <w:lang w:eastAsia="es-MX"/>
              </w:rPr>
            </w:pPr>
            <w:r>
              <w:rPr>
                <w:rFonts w:asciiTheme="minorHAnsi" w:hAnsiTheme="minorHAnsi" w:cs="Arial"/>
                <w:bCs/>
                <w:color w:val="000000"/>
                <w:lang w:eastAsia="es-MX"/>
              </w:rPr>
              <w:t xml:space="preserve"> </w:t>
            </w:r>
            <w:r w:rsidR="008C18EA" w:rsidRPr="008C18EA">
              <w:rPr>
                <w:rFonts w:asciiTheme="minorHAnsi" w:hAnsiTheme="minorHAnsi" w:cs="Arial"/>
                <w:bCs/>
                <w:color w:val="000000"/>
                <w:lang w:eastAsia="es-MX"/>
              </w:rPr>
              <w:t>1.8 Otros Servicios Generales</w:t>
            </w:r>
          </w:p>
        </w:tc>
        <w:tc>
          <w:tcPr>
            <w:tcW w:w="2600" w:type="dxa"/>
            <w:noWrap/>
            <w:hideMark/>
          </w:tcPr>
          <w:p w14:paraId="7E6C1E2C" w14:textId="77777777" w:rsidR="008C18EA" w:rsidRPr="008C18EA" w:rsidRDefault="008C18EA" w:rsidP="00E8378D">
            <w:pPr>
              <w:pStyle w:val="Sinespaciado"/>
              <w:spacing w:line="276" w:lineRule="auto"/>
              <w:ind w:right="223"/>
              <w:jc w:val="right"/>
              <w:rPr>
                <w:rFonts w:asciiTheme="minorHAnsi" w:hAnsiTheme="minorHAnsi" w:cs="Arial"/>
                <w:bCs/>
                <w:color w:val="000000"/>
                <w:lang w:eastAsia="es-MX"/>
              </w:rPr>
            </w:pPr>
            <w:r w:rsidRPr="008C18EA">
              <w:rPr>
                <w:rFonts w:asciiTheme="minorHAnsi" w:hAnsiTheme="minorHAnsi" w:cs="Arial"/>
                <w:bCs/>
                <w:color w:val="000000"/>
                <w:lang w:eastAsia="es-MX"/>
              </w:rPr>
              <w:t>$119,682,975.00</w:t>
            </w:r>
          </w:p>
        </w:tc>
      </w:tr>
      <w:tr w:rsidR="008C18EA" w:rsidRPr="008C18EA" w14:paraId="6D6256C9" w14:textId="77777777" w:rsidTr="008C18EA">
        <w:trPr>
          <w:trHeight w:val="300"/>
        </w:trPr>
        <w:tc>
          <w:tcPr>
            <w:tcW w:w="6660" w:type="dxa"/>
            <w:hideMark/>
          </w:tcPr>
          <w:p w14:paraId="5241785F" w14:textId="21F4A849" w:rsidR="008C18EA" w:rsidRPr="008C18EA" w:rsidRDefault="00E87810" w:rsidP="008C18EA">
            <w:pPr>
              <w:pStyle w:val="Sinespaciado"/>
              <w:spacing w:line="276" w:lineRule="auto"/>
              <w:jc w:val="both"/>
              <w:rPr>
                <w:rFonts w:asciiTheme="minorHAnsi" w:hAnsiTheme="minorHAnsi" w:cs="Arial"/>
                <w:bCs/>
                <w:color w:val="000000"/>
                <w:lang w:eastAsia="es-MX"/>
              </w:rPr>
            </w:pPr>
            <w:r>
              <w:rPr>
                <w:rFonts w:asciiTheme="minorHAnsi" w:hAnsiTheme="minorHAnsi" w:cs="Arial"/>
                <w:bCs/>
                <w:color w:val="000000"/>
                <w:lang w:eastAsia="es-MX"/>
              </w:rPr>
              <w:t xml:space="preserve"> </w:t>
            </w:r>
            <w:r w:rsidR="008C18EA" w:rsidRPr="008C18EA">
              <w:rPr>
                <w:rFonts w:asciiTheme="minorHAnsi" w:hAnsiTheme="minorHAnsi" w:cs="Arial"/>
                <w:bCs/>
                <w:color w:val="000000"/>
                <w:lang w:eastAsia="es-MX"/>
              </w:rPr>
              <w:t>1.8.3 Servicios de Comunicación y Medios</w:t>
            </w:r>
          </w:p>
        </w:tc>
        <w:tc>
          <w:tcPr>
            <w:tcW w:w="2600" w:type="dxa"/>
            <w:noWrap/>
            <w:hideMark/>
          </w:tcPr>
          <w:p w14:paraId="34B3B638" w14:textId="77777777" w:rsidR="008C18EA" w:rsidRPr="008C18EA" w:rsidRDefault="008C18EA" w:rsidP="00E8378D">
            <w:pPr>
              <w:pStyle w:val="Sinespaciado"/>
              <w:spacing w:line="276" w:lineRule="auto"/>
              <w:ind w:right="223"/>
              <w:jc w:val="right"/>
              <w:rPr>
                <w:rFonts w:asciiTheme="minorHAnsi" w:hAnsiTheme="minorHAnsi" w:cs="Arial"/>
                <w:bCs/>
                <w:color w:val="000000"/>
                <w:lang w:eastAsia="es-MX"/>
              </w:rPr>
            </w:pPr>
            <w:r w:rsidRPr="008C18EA">
              <w:rPr>
                <w:rFonts w:asciiTheme="minorHAnsi" w:hAnsiTheme="minorHAnsi" w:cs="Arial"/>
                <w:bCs/>
                <w:color w:val="000000"/>
                <w:lang w:eastAsia="es-MX"/>
              </w:rPr>
              <w:t>113,668,601.00</w:t>
            </w:r>
          </w:p>
        </w:tc>
      </w:tr>
      <w:tr w:rsidR="008C18EA" w:rsidRPr="008C18EA" w14:paraId="1269F1BD" w14:textId="77777777" w:rsidTr="008C18EA">
        <w:trPr>
          <w:trHeight w:val="300"/>
        </w:trPr>
        <w:tc>
          <w:tcPr>
            <w:tcW w:w="6660" w:type="dxa"/>
            <w:hideMark/>
          </w:tcPr>
          <w:p w14:paraId="70A8520E" w14:textId="19B2FDED" w:rsidR="008C18EA" w:rsidRPr="008C18EA" w:rsidRDefault="00E87810" w:rsidP="008C18EA">
            <w:pPr>
              <w:pStyle w:val="Sinespaciado"/>
              <w:spacing w:line="276" w:lineRule="auto"/>
              <w:jc w:val="both"/>
              <w:rPr>
                <w:rFonts w:asciiTheme="minorHAnsi" w:hAnsiTheme="minorHAnsi" w:cs="Arial"/>
                <w:bCs/>
                <w:color w:val="000000"/>
                <w:lang w:eastAsia="es-MX"/>
              </w:rPr>
            </w:pPr>
            <w:r>
              <w:rPr>
                <w:rFonts w:asciiTheme="minorHAnsi" w:hAnsiTheme="minorHAnsi" w:cs="Arial"/>
                <w:bCs/>
                <w:color w:val="000000"/>
                <w:lang w:eastAsia="es-MX"/>
              </w:rPr>
              <w:t xml:space="preserve"> </w:t>
            </w:r>
            <w:r w:rsidR="008C18EA" w:rsidRPr="008C18EA">
              <w:rPr>
                <w:rFonts w:asciiTheme="minorHAnsi" w:hAnsiTheme="minorHAnsi" w:cs="Arial"/>
                <w:bCs/>
                <w:color w:val="000000"/>
                <w:lang w:eastAsia="es-MX"/>
              </w:rPr>
              <w:t>1.8.4 Acceso a la Información Pública Gubernamental</w:t>
            </w:r>
          </w:p>
        </w:tc>
        <w:tc>
          <w:tcPr>
            <w:tcW w:w="2600" w:type="dxa"/>
            <w:noWrap/>
            <w:hideMark/>
          </w:tcPr>
          <w:p w14:paraId="0460D8CD" w14:textId="77777777" w:rsidR="008C18EA" w:rsidRPr="008C18EA" w:rsidRDefault="008C18EA" w:rsidP="00E8378D">
            <w:pPr>
              <w:pStyle w:val="Sinespaciado"/>
              <w:spacing w:line="276" w:lineRule="auto"/>
              <w:ind w:right="223"/>
              <w:jc w:val="right"/>
              <w:rPr>
                <w:rFonts w:asciiTheme="minorHAnsi" w:hAnsiTheme="minorHAnsi" w:cs="Arial"/>
                <w:bCs/>
                <w:color w:val="000000"/>
                <w:lang w:eastAsia="es-MX"/>
              </w:rPr>
            </w:pPr>
            <w:r w:rsidRPr="008C18EA">
              <w:rPr>
                <w:rFonts w:asciiTheme="minorHAnsi" w:hAnsiTheme="minorHAnsi" w:cs="Arial"/>
                <w:bCs/>
                <w:color w:val="000000"/>
                <w:lang w:eastAsia="es-MX"/>
              </w:rPr>
              <w:t>6,014,374.00</w:t>
            </w:r>
          </w:p>
        </w:tc>
      </w:tr>
      <w:tr w:rsidR="008C18EA" w:rsidRPr="008C18EA" w14:paraId="10772CA9" w14:textId="77777777" w:rsidTr="008C18EA">
        <w:trPr>
          <w:trHeight w:val="300"/>
        </w:trPr>
        <w:tc>
          <w:tcPr>
            <w:tcW w:w="6660" w:type="dxa"/>
            <w:hideMark/>
          </w:tcPr>
          <w:p w14:paraId="056B9B28" w14:textId="77777777" w:rsidR="008C18EA" w:rsidRPr="008C18EA" w:rsidRDefault="008C18EA" w:rsidP="008C18EA">
            <w:pPr>
              <w:pStyle w:val="Sinespaciado"/>
              <w:spacing w:line="276" w:lineRule="auto"/>
              <w:jc w:val="both"/>
              <w:rPr>
                <w:rFonts w:asciiTheme="minorHAnsi" w:hAnsiTheme="minorHAnsi" w:cs="Arial"/>
                <w:bCs/>
                <w:color w:val="000000"/>
                <w:lang w:eastAsia="es-MX"/>
              </w:rPr>
            </w:pPr>
            <w:r w:rsidRPr="008C18EA">
              <w:rPr>
                <w:rFonts w:asciiTheme="minorHAnsi" w:hAnsiTheme="minorHAnsi" w:cs="Arial"/>
                <w:bCs/>
                <w:color w:val="000000"/>
                <w:lang w:eastAsia="es-MX"/>
              </w:rPr>
              <w:t>2 DESARROLLO SOCIAL</w:t>
            </w:r>
          </w:p>
        </w:tc>
        <w:tc>
          <w:tcPr>
            <w:tcW w:w="2600" w:type="dxa"/>
            <w:noWrap/>
            <w:hideMark/>
          </w:tcPr>
          <w:p w14:paraId="0C2C098D" w14:textId="77777777" w:rsidR="008C18EA" w:rsidRPr="008C18EA" w:rsidRDefault="008C18EA" w:rsidP="00E8378D">
            <w:pPr>
              <w:pStyle w:val="Sinespaciado"/>
              <w:spacing w:line="276" w:lineRule="auto"/>
              <w:ind w:right="223"/>
              <w:jc w:val="right"/>
              <w:rPr>
                <w:rFonts w:asciiTheme="minorHAnsi" w:hAnsiTheme="minorHAnsi" w:cs="Arial"/>
                <w:bCs/>
                <w:color w:val="000000"/>
                <w:lang w:eastAsia="es-MX"/>
              </w:rPr>
            </w:pPr>
            <w:r w:rsidRPr="008C18EA">
              <w:rPr>
                <w:rFonts w:asciiTheme="minorHAnsi" w:hAnsiTheme="minorHAnsi" w:cs="Arial"/>
                <w:bCs/>
                <w:color w:val="000000"/>
                <w:lang w:eastAsia="es-MX"/>
              </w:rPr>
              <w:t>$1,912,394,336.00</w:t>
            </w:r>
          </w:p>
        </w:tc>
      </w:tr>
      <w:tr w:rsidR="008C18EA" w:rsidRPr="008C18EA" w14:paraId="0988D766" w14:textId="77777777" w:rsidTr="008C18EA">
        <w:trPr>
          <w:trHeight w:val="300"/>
        </w:trPr>
        <w:tc>
          <w:tcPr>
            <w:tcW w:w="6660" w:type="dxa"/>
            <w:hideMark/>
          </w:tcPr>
          <w:p w14:paraId="46F8F8FB" w14:textId="3CA91077" w:rsidR="008C18EA" w:rsidRPr="008C18EA" w:rsidRDefault="00E87810" w:rsidP="008C18EA">
            <w:pPr>
              <w:pStyle w:val="Sinespaciado"/>
              <w:spacing w:line="276" w:lineRule="auto"/>
              <w:jc w:val="both"/>
              <w:rPr>
                <w:rFonts w:asciiTheme="minorHAnsi" w:hAnsiTheme="minorHAnsi" w:cs="Arial"/>
                <w:bCs/>
                <w:color w:val="000000"/>
                <w:lang w:eastAsia="es-MX"/>
              </w:rPr>
            </w:pPr>
            <w:r>
              <w:rPr>
                <w:rFonts w:asciiTheme="minorHAnsi" w:hAnsiTheme="minorHAnsi" w:cs="Arial"/>
                <w:bCs/>
                <w:color w:val="000000"/>
                <w:lang w:eastAsia="es-MX"/>
              </w:rPr>
              <w:t xml:space="preserve"> </w:t>
            </w:r>
            <w:r w:rsidR="008C18EA" w:rsidRPr="008C18EA">
              <w:rPr>
                <w:rFonts w:asciiTheme="minorHAnsi" w:hAnsiTheme="minorHAnsi" w:cs="Arial"/>
                <w:bCs/>
                <w:color w:val="000000"/>
                <w:lang w:eastAsia="es-MX"/>
              </w:rPr>
              <w:t>2.1 Protección Ambiental</w:t>
            </w:r>
          </w:p>
        </w:tc>
        <w:tc>
          <w:tcPr>
            <w:tcW w:w="2600" w:type="dxa"/>
            <w:noWrap/>
            <w:hideMark/>
          </w:tcPr>
          <w:p w14:paraId="587487C1" w14:textId="77777777" w:rsidR="008C18EA" w:rsidRPr="008C18EA" w:rsidRDefault="008C18EA" w:rsidP="00E8378D">
            <w:pPr>
              <w:pStyle w:val="Sinespaciado"/>
              <w:spacing w:line="276" w:lineRule="auto"/>
              <w:ind w:right="223"/>
              <w:jc w:val="right"/>
              <w:rPr>
                <w:rFonts w:asciiTheme="minorHAnsi" w:hAnsiTheme="minorHAnsi" w:cs="Arial"/>
                <w:bCs/>
                <w:color w:val="000000"/>
                <w:lang w:eastAsia="es-MX"/>
              </w:rPr>
            </w:pPr>
            <w:r w:rsidRPr="008C18EA">
              <w:rPr>
                <w:rFonts w:asciiTheme="minorHAnsi" w:hAnsiTheme="minorHAnsi" w:cs="Arial"/>
                <w:bCs/>
                <w:color w:val="000000"/>
                <w:lang w:eastAsia="es-MX"/>
              </w:rPr>
              <w:t>$443,213,554.00</w:t>
            </w:r>
          </w:p>
        </w:tc>
      </w:tr>
      <w:tr w:rsidR="008C18EA" w:rsidRPr="008C18EA" w14:paraId="2DD6E1CE" w14:textId="77777777" w:rsidTr="008C18EA">
        <w:trPr>
          <w:trHeight w:val="300"/>
        </w:trPr>
        <w:tc>
          <w:tcPr>
            <w:tcW w:w="6660" w:type="dxa"/>
            <w:hideMark/>
          </w:tcPr>
          <w:p w14:paraId="61BC2730" w14:textId="66382D24" w:rsidR="008C18EA" w:rsidRPr="008C18EA" w:rsidRDefault="00E87810" w:rsidP="008C18EA">
            <w:pPr>
              <w:pStyle w:val="Sinespaciado"/>
              <w:spacing w:line="276" w:lineRule="auto"/>
              <w:jc w:val="both"/>
              <w:rPr>
                <w:rFonts w:asciiTheme="minorHAnsi" w:hAnsiTheme="minorHAnsi" w:cs="Arial"/>
                <w:bCs/>
                <w:color w:val="000000"/>
                <w:lang w:eastAsia="es-MX"/>
              </w:rPr>
            </w:pPr>
            <w:r>
              <w:rPr>
                <w:rFonts w:asciiTheme="minorHAnsi" w:hAnsiTheme="minorHAnsi" w:cs="Arial"/>
                <w:bCs/>
                <w:color w:val="000000"/>
                <w:lang w:eastAsia="es-MX"/>
              </w:rPr>
              <w:t xml:space="preserve"> </w:t>
            </w:r>
            <w:r w:rsidR="008C18EA" w:rsidRPr="008C18EA">
              <w:rPr>
                <w:rFonts w:asciiTheme="minorHAnsi" w:hAnsiTheme="minorHAnsi" w:cs="Arial"/>
                <w:bCs/>
                <w:color w:val="000000"/>
                <w:lang w:eastAsia="es-MX"/>
              </w:rPr>
              <w:t>2.1.1 Ordenación de Desechos</w:t>
            </w:r>
          </w:p>
        </w:tc>
        <w:tc>
          <w:tcPr>
            <w:tcW w:w="2600" w:type="dxa"/>
            <w:noWrap/>
            <w:hideMark/>
          </w:tcPr>
          <w:p w14:paraId="0A38530D" w14:textId="77777777" w:rsidR="008C18EA" w:rsidRPr="008C18EA" w:rsidRDefault="008C18EA" w:rsidP="00E8378D">
            <w:pPr>
              <w:pStyle w:val="Sinespaciado"/>
              <w:spacing w:line="276" w:lineRule="auto"/>
              <w:ind w:right="223"/>
              <w:jc w:val="right"/>
              <w:rPr>
                <w:rFonts w:asciiTheme="minorHAnsi" w:hAnsiTheme="minorHAnsi" w:cs="Arial"/>
                <w:bCs/>
                <w:color w:val="000000"/>
                <w:lang w:eastAsia="es-MX"/>
              </w:rPr>
            </w:pPr>
            <w:r w:rsidRPr="008C18EA">
              <w:rPr>
                <w:rFonts w:asciiTheme="minorHAnsi" w:hAnsiTheme="minorHAnsi" w:cs="Arial"/>
                <w:bCs/>
                <w:color w:val="000000"/>
                <w:lang w:eastAsia="es-MX"/>
              </w:rPr>
              <w:t>376,214,071.00</w:t>
            </w:r>
          </w:p>
        </w:tc>
      </w:tr>
      <w:tr w:rsidR="008C18EA" w:rsidRPr="008C18EA" w14:paraId="1BB23D5C" w14:textId="77777777" w:rsidTr="008C18EA">
        <w:trPr>
          <w:trHeight w:val="300"/>
        </w:trPr>
        <w:tc>
          <w:tcPr>
            <w:tcW w:w="6660" w:type="dxa"/>
            <w:hideMark/>
          </w:tcPr>
          <w:p w14:paraId="27A16BA3" w14:textId="77A31E26" w:rsidR="008C18EA" w:rsidRPr="008C18EA" w:rsidRDefault="00E87810" w:rsidP="008C18EA">
            <w:pPr>
              <w:pStyle w:val="Sinespaciado"/>
              <w:spacing w:line="276" w:lineRule="auto"/>
              <w:jc w:val="both"/>
              <w:rPr>
                <w:rFonts w:asciiTheme="minorHAnsi" w:hAnsiTheme="minorHAnsi" w:cs="Arial"/>
                <w:bCs/>
                <w:color w:val="000000"/>
                <w:lang w:eastAsia="es-MX"/>
              </w:rPr>
            </w:pPr>
            <w:r>
              <w:rPr>
                <w:rFonts w:asciiTheme="minorHAnsi" w:hAnsiTheme="minorHAnsi" w:cs="Arial"/>
                <w:bCs/>
                <w:color w:val="000000"/>
                <w:lang w:eastAsia="es-MX"/>
              </w:rPr>
              <w:t xml:space="preserve"> </w:t>
            </w:r>
            <w:r w:rsidR="008C18EA" w:rsidRPr="008C18EA">
              <w:rPr>
                <w:rFonts w:asciiTheme="minorHAnsi" w:hAnsiTheme="minorHAnsi" w:cs="Arial"/>
                <w:bCs/>
                <w:color w:val="000000"/>
                <w:lang w:eastAsia="es-MX"/>
              </w:rPr>
              <w:t>2.1.5 Protección de la diversidad biológica y del paisaje</w:t>
            </w:r>
          </w:p>
        </w:tc>
        <w:tc>
          <w:tcPr>
            <w:tcW w:w="2600" w:type="dxa"/>
            <w:noWrap/>
            <w:hideMark/>
          </w:tcPr>
          <w:p w14:paraId="76AB10D9" w14:textId="77777777" w:rsidR="008C18EA" w:rsidRPr="008C18EA" w:rsidRDefault="008C18EA" w:rsidP="00E8378D">
            <w:pPr>
              <w:pStyle w:val="Sinespaciado"/>
              <w:spacing w:line="276" w:lineRule="auto"/>
              <w:ind w:right="223"/>
              <w:jc w:val="right"/>
              <w:rPr>
                <w:rFonts w:asciiTheme="minorHAnsi" w:hAnsiTheme="minorHAnsi" w:cs="Arial"/>
                <w:bCs/>
                <w:color w:val="000000"/>
                <w:lang w:eastAsia="es-MX"/>
              </w:rPr>
            </w:pPr>
            <w:r w:rsidRPr="008C18EA">
              <w:rPr>
                <w:rFonts w:asciiTheme="minorHAnsi" w:hAnsiTheme="minorHAnsi" w:cs="Arial"/>
                <w:bCs/>
                <w:color w:val="000000"/>
                <w:lang w:eastAsia="es-MX"/>
              </w:rPr>
              <w:t>66,999,483.00</w:t>
            </w:r>
          </w:p>
        </w:tc>
      </w:tr>
      <w:tr w:rsidR="008C18EA" w:rsidRPr="008C18EA" w14:paraId="11965698" w14:textId="77777777" w:rsidTr="008C18EA">
        <w:trPr>
          <w:trHeight w:val="300"/>
        </w:trPr>
        <w:tc>
          <w:tcPr>
            <w:tcW w:w="6660" w:type="dxa"/>
            <w:hideMark/>
          </w:tcPr>
          <w:p w14:paraId="1FE8B4E3" w14:textId="72B096BF" w:rsidR="008C18EA" w:rsidRPr="008C18EA" w:rsidRDefault="00E87810" w:rsidP="008C18EA">
            <w:pPr>
              <w:pStyle w:val="Sinespaciado"/>
              <w:spacing w:line="276" w:lineRule="auto"/>
              <w:jc w:val="both"/>
              <w:rPr>
                <w:rFonts w:asciiTheme="minorHAnsi" w:hAnsiTheme="minorHAnsi" w:cs="Arial"/>
                <w:bCs/>
                <w:color w:val="000000"/>
                <w:lang w:eastAsia="es-MX"/>
              </w:rPr>
            </w:pPr>
            <w:r>
              <w:rPr>
                <w:rFonts w:asciiTheme="minorHAnsi" w:hAnsiTheme="minorHAnsi" w:cs="Arial"/>
                <w:bCs/>
                <w:color w:val="000000"/>
                <w:lang w:eastAsia="es-MX"/>
              </w:rPr>
              <w:t xml:space="preserve"> </w:t>
            </w:r>
            <w:r w:rsidR="008C18EA" w:rsidRPr="008C18EA">
              <w:rPr>
                <w:rFonts w:asciiTheme="minorHAnsi" w:hAnsiTheme="minorHAnsi" w:cs="Arial"/>
                <w:bCs/>
                <w:color w:val="000000"/>
                <w:lang w:eastAsia="es-MX"/>
              </w:rPr>
              <w:t>2.2 Vivienda y Servicios a la Comunidad</w:t>
            </w:r>
          </w:p>
        </w:tc>
        <w:tc>
          <w:tcPr>
            <w:tcW w:w="2600" w:type="dxa"/>
            <w:noWrap/>
            <w:hideMark/>
          </w:tcPr>
          <w:p w14:paraId="3D70205D" w14:textId="77777777" w:rsidR="008C18EA" w:rsidRPr="008C18EA" w:rsidRDefault="008C18EA" w:rsidP="00E8378D">
            <w:pPr>
              <w:pStyle w:val="Sinespaciado"/>
              <w:spacing w:line="276" w:lineRule="auto"/>
              <w:ind w:right="223"/>
              <w:jc w:val="right"/>
              <w:rPr>
                <w:rFonts w:asciiTheme="minorHAnsi" w:hAnsiTheme="minorHAnsi" w:cs="Arial"/>
                <w:bCs/>
                <w:color w:val="000000"/>
                <w:lang w:eastAsia="es-MX"/>
              </w:rPr>
            </w:pPr>
            <w:r w:rsidRPr="008C18EA">
              <w:rPr>
                <w:rFonts w:asciiTheme="minorHAnsi" w:hAnsiTheme="minorHAnsi" w:cs="Arial"/>
                <w:bCs/>
                <w:color w:val="000000"/>
                <w:lang w:eastAsia="es-MX"/>
              </w:rPr>
              <w:t>$1,248,960,724.00</w:t>
            </w:r>
          </w:p>
        </w:tc>
      </w:tr>
      <w:tr w:rsidR="008C18EA" w:rsidRPr="008C18EA" w14:paraId="79CAB838" w14:textId="77777777" w:rsidTr="008C18EA">
        <w:trPr>
          <w:trHeight w:val="300"/>
        </w:trPr>
        <w:tc>
          <w:tcPr>
            <w:tcW w:w="6660" w:type="dxa"/>
            <w:hideMark/>
          </w:tcPr>
          <w:p w14:paraId="4F84D1A5" w14:textId="7CD29514" w:rsidR="008C18EA" w:rsidRPr="008C18EA" w:rsidRDefault="00E87810" w:rsidP="008C18EA">
            <w:pPr>
              <w:pStyle w:val="Sinespaciado"/>
              <w:spacing w:line="276" w:lineRule="auto"/>
              <w:jc w:val="both"/>
              <w:rPr>
                <w:rFonts w:asciiTheme="minorHAnsi" w:hAnsiTheme="minorHAnsi" w:cs="Arial"/>
                <w:bCs/>
                <w:color w:val="000000"/>
                <w:lang w:eastAsia="es-MX"/>
              </w:rPr>
            </w:pPr>
            <w:r>
              <w:rPr>
                <w:rFonts w:asciiTheme="minorHAnsi" w:hAnsiTheme="minorHAnsi" w:cs="Arial"/>
                <w:bCs/>
                <w:color w:val="000000"/>
                <w:lang w:eastAsia="es-MX"/>
              </w:rPr>
              <w:t xml:space="preserve"> </w:t>
            </w:r>
            <w:r w:rsidR="008C18EA" w:rsidRPr="008C18EA">
              <w:rPr>
                <w:rFonts w:asciiTheme="minorHAnsi" w:hAnsiTheme="minorHAnsi" w:cs="Arial"/>
                <w:bCs/>
                <w:color w:val="000000"/>
                <w:lang w:eastAsia="es-MX"/>
              </w:rPr>
              <w:t>2.2.1 Urbanización</w:t>
            </w:r>
          </w:p>
        </w:tc>
        <w:tc>
          <w:tcPr>
            <w:tcW w:w="2600" w:type="dxa"/>
            <w:noWrap/>
            <w:hideMark/>
          </w:tcPr>
          <w:p w14:paraId="356B8B45" w14:textId="77777777" w:rsidR="008C18EA" w:rsidRPr="008C18EA" w:rsidRDefault="008C18EA" w:rsidP="00E8378D">
            <w:pPr>
              <w:pStyle w:val="Sinespaciado"/>
              <w:spacing w:line="276" w:lineRule="auto"/>
              <w:ind w:right="223"/>
              <w:jc w:val="right"/>
              <w:rPr>
                <w:rFonts w:asciiTheme="minorHAnsi" w:hAnsiTheme="minorHAnsi" w:cs="Arial"/>
                <w:bCs/>
                <w:color w:val="000000"/>
                <w:lang w:eastAsia="es-MX"/>
              </w:rPr>
            </w:pPr>
            <w:r w:rsidRPr="008C18EA">
              <w:rPr>
                <w:rFonts w:asciiTheme="minorHAnsi" w:hAnsiTheme="minorHAnsi" w:cs="Arial"/>
                <w:bCs/>
                <w:color w:val="000000"/>
                <w:lang w:eastAsia="es-MX"/>
              </w:rPr>
              <w:t>497,867,500.00</w:t>
            </w:r>
          </w:p>
        </w:tc>
      </w:tr>
      <w:tr w:rsidR="008C18EA" w:rsidRPr="008C18EA" w14:paraId="5AE19195" w14:textId="77777777" w:rsidTr="008C18EA">
        <w:trPr>
          <w:trHeight w:val="300"/>
        </w:trPr>
        <w:tc>
          <w:tcPr>
            <w:tcW w:w="6660" w:type="dxa"/>
            <w:hideMark/>
          </w:tcPr>
          <w:p w14:paraId="710A3A98" w14:textId="7368759D" w:rsidR="008C18EA" w:rsidRPr="008C18EA" w:rsidRDefault="00E87810" w:rsidP="008C18EA">
            <w:pPr>
              <w:pStyle w:val="Sinespaciado"/>
              <w:spacing w:line="276" w:lineRule="auto"/>
              <w:jc w:val="both"/>
              <w:rPr>
                <w:rFonts w:asciiTheme="minorHAnsi" w:hAnsiTheme="minorHAnsi" w:cs="Arial"/>
                <w:bCs/>
                <w:color w:val="000000"/>
                <w:lang w:eastAsia="es-MX"/>
              </w:rPr>
            </w:pPr>
            <w:r>
              <w:rPr>
                <w:rFonts w:asciiTheme="minorHAnsi" w:hAnsiTheme="minorHAnsi" w:cs="Arial"/>
                <w:bCs/>
                <w:color w:val="000000"/>
                <w:lang w:eastAsia="es-MX"/>
              </w:rPr>
              <w:t xml:space="preserve"> </w:t>
            </w:r>
            <w:r w:rsidR="008C18EA" w:rsidRPr="008C18EA">
              <w:rPr>
                <w:rFonts w:asciiTheme="minorHAnsi" w:hAnsiTheme="minorHAnsi" w:cs="Arial"/>
                <w:bCs/>
                <w:color w:val="000000"/>
                <w:lang w:eastAsia="es-MX"/>
              </w:rPr>
              <w:t>2.2.2 Desarrollo Comunitario</w:t>
            </w:r>
          </w:p>
        </w:tc>
        <w:tc>
          <w:tcPr>
            <w:tcW w:w="2600" w:type="dxa"/>
            <w:noWrap/>
            <w:hideMark/>
          </w:tcPr>
          <w:p w14:paraId="3076DBF8" w14:textId="77777777" w:rsidR="008C18EA" w:rsidRPr="008C18EA" w:rsidRDefault="008C18EA" w:rsidP="00E8378D">
            <w:pPr>
              <w:pStyle w:val="Sinespaciado"/>
              <w:spacing w:line="276" w:lineRule="auto"/>
              <w:ind w:right="223"/>
              <w:jc w:val="right"/>
              <w:rPr>
                <w:rFonts w:asciiTheme="minorHAnsi" w:hAnsiTheme="minorHAnsi" w:cs="Arial"/>
                <w:bCs/>
                <w:color w:val="000000"/>
                <w:lang w:eastAsia="es-MX"/>
              </w:rPr>
            </w:pPr>
            <w:r w:rsidRPr="008C18EA">
              <w:rPr>
                <w:rFonts w:asciiTheme="minorHAnsi" w:hAnsiTheme="minorHAnsi" w:cs="Arial"/>
                <w:bCs/>
                <w:color w:val="000000"/>
                <w:lang w:eastAsia="es-MX"/>
              </w:rPr>
              <w:t>81,824,670.00</w:t>
            </w:r>
          </w:p>
        </w:tc>
      </w:tr>
      <w:tr w:rsidR="008C18EA" w:rsidRPr="008C18EA" w14:paraId="6AFF2E9E" w14:textId="77777777" w:rsidTr="008C18EA">
        <w:trPr>
          <w:trHeight w:val="300"/>
        </w:trPr>
        <w:tc>
          <w:tcPr>
            <w:tcW w:w="6660" w:type="dxa"/>
            <w:hideMark/>
          </w:tcPr>
          <w:p w14:paraId="1A9AEED4" w14:textId="6A0BFB01" w:rsidR="008C18EA" w:rsidRPr="008C18EA" w:rsidRDefault="00E87810" w:rsidP="008C18EA">
            <w:pPr>
              <w:pStyle w:val="Sinespaciado"/>
              <w:spacing w:line="276" w:lineRule="auto"/>
              <w:jc w:val="both"/>
              <w:rPr>
                <w:rFonts w:asciiTheme="minorHAnsi" w:hAnsiTheme="minorHAnsi" w:cs="Arial"/>
                <w:bCs/>
                <w:color w:val="000000"/>
                <w:lang w:eastAsia="es-MX"/>
              </w:rPr>
            </w:pPr>
            <w:r>
              <w:rPr>
                <w:rFonts w:asciiTheme="minorHAnsi" w:hAnsiTheme="minorHAnsi" w:cs="Arial"/>
                <w:bCs/>
                <w:color w:val="000000"/>
                <w:lang w:eastAsia="es-MX"/>
              </w:rPr>
              <w:t xml:space="preserve"> </w:t>
            </w:r>
            <w:r w:rsidR="008C18EA" w:rsidRPr="008C18EA">
              <w:rPr>
                <w:rFonts w:asciiTheme="minorHAnsi" w:hAnsiTheme="minorHAnsi" w:cs="Arial"/>
                <w:bCs/>
                <w:color w:val="000000"/>
                <w:lang w:eastAsia="es-MX"/>
              </w:rPr>
              <w:t>2.2.6 Servicios Comunales</w:t>
            </w:r>
          </w:p>
        </w:tc>
        <w:tc>
          <w:tcPr>
            <w:tcW w:w="2600" w:type="dxa"/>
            <w:noWrap/>
            <w:hideMark/>
          </w:tcPr>
          <w:p w14:paraId="44C8EB7F" w14:textId="77777777" w:rsidR="008C18EA" w:rsidRPr="008C18EA" w:rsidRDefault="008C18EA" w:rsidP="00E8378D">
            <w:pPr>
              <w:pStyle w:val="Sinespaciado"/>
              <w:spacing w:line="276" w:lineRule="auto"/>
              <w:ind w:right="223"/>
              <w:jc w:val="right"/>
              <w:rPr>
                <w:rFonts w:asciiTheme="minorHAnsi" w:hAnsiTheme="minorHAnsi" w:cs="Arial"/>
                <w:bCs/>
                <w:color w:val="000000"/>
                <w:lang w:eastAsia="es-MX"/>
              </w:rPr>
            </w:pPr>
            <w:r w:rsidRPr="008C18EA">
              <w:rPr>
                <w:rFonts w:asciiTheme="minorHAnsi" w:hAnsiTheme="minorHAnsi" w:cs="Arial"/>
                <w:bCs/>
                <w:color w:val="000000"/>
                <w:lang w:eastAsia="es-MX"/>
              </w:rPr>
              <w:t>669,268,554.00</w:t>
            </w:r>
          </w:p>
        </w:tc>
      </w:tr>
      <w:tr w:rsidR="008C18EA" w:rsidRPr="008C18EA" w14:paraId="75F4EEAC" w14:textId="77777777" w:rsidTr="008C18EA">
        <w:trPr>
          <w:trHeight w:val="300"/>
        </w:trPr>
        <w:tc>
          <w:tcPr>
            <w:tcW w:w="6660" w:type="dxa"/>
            <w:hideMark/>
          </w:tcPr>
          <w:p w14:paraId="5AAC482D" w14:textId="4295153D" w:rsidR="008C18EA" w:rsidRPr="008C18EA" w:rsidRDefault="00E87810" w:rsidP="008C18EA">
            <w:pPr>
              <w:pStyle w:val="Sinespaciado"/>
              <w:spacing w:line="276" w:lineRule="auto"/>
              <w:jc w:val="both"/>
              <w:rPr>
                <w:rFonts w:asciiTheme="minorHAnsi" w:hAnsiTheme="minorHAnsi" w:cs="Arial"/>
                <w:bCs/>
                <w:color w:val="000000"/>
                <w:lang w:eastAsia="es-MX"/>
              </w:rPr>
            </w:pPr>
            <w:r>
              <w:rPr>
                <w:rFonts w:asciiTheme="minorHAnsi" w:hAnsiTheme="minorHAnsi" w:cs="Arial"/>
                <w:bCs/>
                <w:color w:val="000000"/>
                <w:lang w:eastAsia="es-MX"/>
              </w:rPr>
              <w:t xml:space="preserve"> </w:t>
            </w:r>
            <w:r w:rsidR="008C18EA" w:rsidRPr="008C18EA">
              <w:rPr>
                <w:rFonts w:asciiTheme="minorHAnsi" w:hAnsiTheme="minorHAnsi" w:cs="Arial"/>
                <w:bCs/>
                <w:color w:val="000000"/>
                <w:lang w:eastAsia="es-MX"/>
              </w:rPr>
              <w:t xml:space="preserve">2.4 Recreación, Cultura y Otras Manifestaciones Sociales </w:t>
            </w:r>
          </w:p>
        </w:tc>
        <w:tc>
          <w:tcPr>
            <w:tcW w:w="2600" w:type="dxa"/>
            <w:noWrap/>
            <w:hideMark/>
          </w:tcPr>
          <w:p w14:paraId="1E59CC07" w14:textId="77777777" w:rsidR="008C18EA" w:rsidRPr="008C18EA" w:rsidRDefault="008C18EA" w:rsidP="00E8378D">
            <w:pPr>
              <w:pStyle w:val="Sinespaciado"/>
              <w:spacing w:line="276" w:lineRule="auto"/>
              <w:ind w:right="223"/>
              <w:jc w:val="right"/>
              <w:rPr>
                <w:rFonts w:asciiTheme="minorHAnsi" w:hAnsiTheme="minorHAnsi" w:cs="Arial"/>
                <w:bCs/>
                <w:color w:val="000000"/>
                <w:lang w:eastAsia="es-MX"/>
              </w:rPr>
            </w:pPr>
            <w:r w:rsidRPr="008C18EA">
              <w:rPr>
                <w:rFonts w:asciiTheme="minorHAnsi" w:hAnsiTheme="minorHAnsi" w:cs="Arial"/>
                <w:bCs/>
                <w:color w:val="000000"/>
                <w:lang w:eastAsia="es-MX"/>
              </w:rPr>
              <w:t>$52,936,513.00</w:t>
            </w:r>
          </w:p>
        </w:tc>
      </w:tr>
      <w:tr w:rsidR="008C18EA" w:rsidRPr="008C18EA" w14:paraId="3935520F" w14:textId="77777777" w:rsidTr="008C18EA">
        <w:trPr>
          <w:trHeight w:val="300"/>
        </w:trPr>
        <w:tc>
          <w:tcPr>
            <w:tcW w:w="6660" w:type="dxa"/>
            <w:hideMark/>
          </w:tcPr>
          <w:p w14:paraId="50753D49" w14:textId="35A91310" w:rsidR="008C18EA" w:rsidRPr="008C18EA" w:rsidRDefault="00E87810" w:rsidP="008C18EA">
            <w:pPr>
              <w:pStyle w:val="Sinespaciado"/>
              <w:spacing w:line="276" w:lineRule="auto"/>
              <w:jc w:val="both"/>
              <w:rPr>
                <w:rFonts w:asciiTheme="minorHAnsi" w:hAnsiTheme="minorHAnsi" w:cs="Arial"/>
                <w:bCs/>
                <w:color w:val="000000"/>
                <w:lang w:eastAsia="es-MX"/>
              </w:rPr>
            </w:pPr>
            <w:r>
              <w:rPr>
                <w:rFonts w:asciiTheme="minorHAnsi" w:hAnsiTheme="minorHAnsi" w:cs="Arial"/>
                <w:bCs/>
                <w:color w:val="000000"/>
                <w:lang w:eastAsia="es-MX"/>
              </w:rPr>
              <w:t xml:space="preserve"> </w:t>
            </w:r>
            <w:r w:rsidR="008C18EA" w:rsidRPr="008C18EA">
              <w:rPr>
                <w:rFonts w:asciiTheme="minorHAnsi" w:hAnsiTheme="minorHAnsi" w:cs="Arial"/>
                <w:bCs/>
                <w:color w:val="000000"/>
                <w:lang w:eastAsia="es-MX"/>
              </w:rPr>
              <w:t>2.4.1 Deporte y Recreación</w:t>
            </w:r>
          </w:p>
        </w:tc>
        <w:tc>
          <w:tcPr>
            <w:tcW w:w="2600" w:type="dxa"/>
            <w:noWrap/>
            <w:hideMark/>
          </w:tcPr>
          <w:p w14:paraId="3CBCFCA6" w14:textId="77777777" w:rsidR="008C18EA" w:rsidRPr="008C18EA" w:rsidRDefault="008C18EA" w:rsidP="00E8378D">
            <w:pPr>
              <w:pStyle w:val="Sinespaciado"/>
              <w:spacing w:line="276" w:lineRule="auto"/>
              <w:ind w:right="223"/>
              <w:jc w:val="right"/>
              <w:rPr>
                <w:rFonts w:asciiTheme="minorHAnsi" w:hAnsiTheme="minorHAnsi" w:cs="Arial"/>
                <w:bCs/>
                <w:color w:val="000000"/>
                <w:lang w:eastAsia="es-MX"/>
              </w:rPr>
            </w:pPr>
            <w:r w:rsidRPr="008C18EA">
              <w:rPr>
                <w:rFonts w:asciiTheme="minorHAnsi" w:hAnsiTheme="minorHAnsi" w:cs="Arial"/>
                <w:bCs/>
                <w:color w:val="000000"/>
                <w:lang w:eastAsia="es-MX"/>
              </w:rPr>
              <w:t>23,202,784.00</w:t>
            </w:r>
          </w:p>
        </w:tc>
      </w:tr>
      <w:tr w:rsidR="008C18EA" w:rsidRPr="008C18EA" w14:paraId="2BE95290" w14:textId="77777777" w:rsidTr="008C18EA">
        <w:trPr>
          <w:trHeight w:val="300"/>
        </w:trPr>
        <w:tc>
          <w:tcPr>
            <w:tcW w:w="6660" w:type="dxa"/>
            <w:hideMark/>
          </w:tcPr>
          <w:p w14:paraId="4D99D68D" w14:textId="562996D2" w:rsidR="008C18EA" w:rsidRPr="008C18EA" w:rsidRDefault="00E87810" w:rsidP="008C18EA">
            <w:pPr>
              <w:pStyle w:val="Sinespaciado"/>
              <w:spacing w:line="276" w:lineRule="auto"/>
              <w:jc w:val="both"/>
              <w:rPr>
                <w:rFonts w:asciiTheme="minorHAnsi" w:hAnsiTheme="minorHAnsi" w:cs="Arial"/>
                <w:bCs/>
                <w:color w:val="000000"/>
                <w:lang w:eastAsia="es-MX"/>
              </w:rPr>
            </w:pPr>
            <w:r>
              <w:rPr>
                <w:rFonts w:asciiTheme="minorHAnsi" w:hAnsiTheme="minorHAnsi" w:cs="Arial"/>
                <w:bCs/>
                <w:color w:val="000000"/>
                <w:lang w:eastAsia="es-MX"/>
              </w:rPr>
              <w:t xml:space="preserve"> </w:t>
            </w:r>
            <w:r w:rsidR="008C18EA" w:rsidRPr="008C18EA">
              <w:rPr>
                <w:rFonts w:asciiTheme="minorHAnsi" w:hAnsiTheme="minorHAnsi" w:cs="Arial"/>
                <w:bCs/>
                <w:color w:val="000000"/>
                <w:lang w:eastAsia="es-MX"/>
              </w:rPr>
              <w:t>2.4.2 Cultura</w:t>
            </w:r>
          </w:p>
        </w:tc>
        <w:tc>
          <w:tcPr>
            <w:tcW w:w="2600" w:type="dxa"/>
            <w:noWrap/>
            <w:hideMark/>
          </w:tcPr>
          <w:p w14:paraId="21C8B58B" w14:textId="77777777" w:rsidR="008C18EA" w:rsidRPr="008C18EA" w:rsidRDefault="008C18EA" w:rsidP="00E8378D">
            <w:pPr>
              <w:pStyle w:val="Sinespaciado"/>
              <w:spacing w:line="276" w:lineRule="auto"/>
              <w:ind w:right="223"/>
              <w:jc w:val="right"/>
              <w:rPr>
                <w:rFonts w:asciiTheme="minorHAnsi" w:hAnsiTheme="minorHAnsi" w:cs="Arial"/>
                <w:bCs/>
                <w:color w:val="000000"/>
                <w:lang w:eastAsia="es-MX"/>
              </w:rPr>
            </w:pPr>
            <w:r w:rsidRPr="008C18EA">
              <w:rPr>
                <w:rFonts w:asciiTheme="minorHAnsi" w:hAnsiTheme="minorHAnsi" w:cs="Arial"/>
                <w:bCs/>
                <w:color w:val="000000"/>
                <w:lang w:eastAsia="es-MX"/>
              </w:rPr>
              <w:t>29,733,729.00</w:t>
            </w:r>
          </w:p>
        </w:tc>
      </w:tr>
      <w:tr w:rsidR="008C18EA" w:rsidRPr="008C18EA" w14:paraId="6A214A6A" w14:textId="77777777" w:rsidTr="008C18EA">
        <w:trPr>
          <w:trHeight w:val="300"/>
        </w:trPr>
        <w:tc>
          <w:tcPr>
            <w:tcW w:w="6660" w:type="dxa"/>
            <w:hideMark/>
          </w:tcPr>
          <w:p w14:paraId="31113994" w14:textId="534C0D31" w:rsidR="008C18EA" w:rsidRPr="008C18EA" w:rsidRDefault="00E87810" w:rsidP="008C18EA">
            <w:pPr>
              <w:pStyle w:val="Sinespaciado"/>
              <w:spacing w:line="276" w:lineRule="auto"/>
              <w:jc w:val="both"/>
              <w:rPr>
                <w:rFonts w:asciiTheme="minorHAnsi" w:hAnsiTheme="minorHAnsi" w:cs="Arial"/>
                <w:bCs/>
                <w:color w:val="000000"/>
                <w:lang w:eastAsia="es-MX"/>
              </w:rPr>
            </w:pPr>
            <w:r>
              <w:rPr>
                <w:rFonts w:asciiTheme="minorHAnsi" w:hAnsiTheme="minorHAnsi" w:cs="Arial"/>
                <w:bCs/>
                <w:color w:val="000000"/>
                <w:lang w:eastAsia="es-MX"/>
              </w:rPr>
              <w:t xml:space="preserve"> </w:t>
            </w:r>
            <w:r w:rsidR="008C18EA" w:rsidRPr="008C18EA">
              <w:rPr>
                <w:rFonts w:asciiTheme="minorHAnsi" w:hAnsiTheme="minorHAnsi" w:cs="Arial"/>
                <w:bCs/>
                <w:color w:val="000000"/>
                <w:lang w:eastAsia="es-MX"/>
              </w:rPr>
              <w:t>2.6 Protección Social</w:t>
            </w:r>
          </w:p>
        </w:tc>
        <w:tc>
          <w:tcPr>
            <w:tcW w:w="2600" w:type="dxa"/>
            <w:noWrap/>
            <w:hideMark/>
          </w:tcPr>
          <w:p w14:paraId="7CDA9F61" w14:textId="77777777" w:rsidR="008C18EA" w:rsidRPr="008C18EA" w:rsidRDefault="008C18EA" w:rsidP="00E8378D">
            <w:pPr>
              <w:pStyle w:val="Sinespaciado"/>
              <w:spacing w:line="276" w:lineRule="auto"/>
              <w:ind w:right="223"/>
              <w:jc w:val="right"/>
              <w:rPr>
                <w:rFonts w:asciiTheme="minorHAnsi" w:hAnsiTheme="minorHAnsi" w:cs="Arial"/>
                <w:bCs/>
                <w:color w:val="000000"/>
                <w:lang w:eastAsia="es-MX"/>
              </w:rPr>
            </w:pPr>
            <w:r w:rsidRPr="008C18EA">
              <w:rPr>
                <w:rFonts w:asciiTheme="minorHAnsi" w:hAnsiTheme="minorHAnsi" w:cs="Arial"/>
                <w:bCs/>
                <w:color w:val="000000"/>
                <w:lang w:eastAsia="es-MX"/>
              </w:rPr>
              <w:t>$159,161,994.00</w:t>
            </w:r>
          </w:p>
        </w:tc>
      </w:tr>
      <w:tr w:rsidR="008C18EA" w:rsidRPr="008C18EA" w14:paraId="60A28C55" w14:textId="77777777" w:rsidTr="008C18EA">
        <w:trPr>
          <w:trHeight w:val="300"/>
        </w:trPr>
        <w:tc>
          <w:tcPr>
            <w:tcW w:w="6660" w:type="dxa"/>
            <w:hideMark/>
          </w:tcPr>
          <w:p w14:paraId="1A30C038" w14:textId="339CBE62" w:rsidR="008C18EA" w:rsidRPr="008C18EA" w:rsidRDefault="00E87810" w:rsidP="008C18EA">
            <w:pPr>
              <w:pStyle w:val="Sinespaciado"/>
              <w:spacing w:line="276" w:lineRule="auto"/>
              <w:jc w:val="both"/>
              <w:rPr>
                <w:rFonts w:asciiTheme="minorHAnsi" w:hAnsiTheme="minorHAnsi" w:cs="Arial"/>
                <w:bCs/>
                <w:color w:val="000000"/>
                <w:lang w:eastAsia="es-MX"/>
              </w:rPr>
            </w:pPr>
            <w:r>
              <w:rPr>
                <w:rFonts w:asciiTheme="minorHAnsi" w:hAnsiTheme="minorHAnsi" w:cs="Arial"/>
                <w:bCs/>
                <w:color w:val="000000"/>
                <w:lang w:eastAsia="es-MX"/>
              </w:rPr>
              <w:t xml:space="preserve"> </w:t>
            </w:r>
            <w:r w:rsidR="008C18EA" w:rsidRPr="008C18EA">
              <w:rPr>
                <w:rFonts w:asciiTheme="minorHAnsi" w:hAnsiTheme="minorHAnsi" w:cs="Arial"/>
                <w:bCs/>
                <w:color w:val="000000"/>
                <w:lang w:eastAsia="es-MX"/>
              </w:rPr>
              <w:t>2.6.8 Otros Grupos Vulnerables</w:t>
            </w:r>
          </w:p>
        </w:tc>
        <w:tc>
          <w:tcPr>
            <w:tcW w:w="2600" w:type="dxa"/>
            <w:noWrap/>
            <w:hideMark/>
          </w:tcPr>
          <w:p w14:paraId="5B4AD38C" w14:textId="77777777" w:rsidR="008C18EA" w:rsidRPr="008C18EA" w:rsidRDefault="008C18EA" w:rsidP="00E8378D">
            <w:pPr>
              <w:pStyle w:val="Sinespaciado"/>
              <w:spacing w:line="276" w:lineRule="auto"/>
              <w:ind w:right="223"/>
              <w:jc w:val="right"/>
              <w:rPr>
                <w:rFonts w:asciiTheme="minorHAnsi" w:hAnsiTheme="minorHAnsi" w:cs="Arial"/>
                <w:bCs/>
                <w:color w:val="000000"/>
                <w:lang w:eastAsia="es-MX"/>
              </w:rPr>
            </w:pPr>
            <w:r w:rsidRPr="008C18EA">
              <w:rPr>
                <w:rFonts w:asciiTheme="minorHAnsi" w:hAnsiTheme="minorHAnsi" w:cs="Arial"/>
                <w:bCs/>
                <w:color w:val="000000"/>
                <w:lang w:eastAsia="es-MX"/>
              </w:rPr>
              <w:t>159,161,994.00</w:t>
            </w:r>
          </w:p>
        </w:tc>
      </w:tr>
      <w:tr w:rsidR="008C18EA" w:rsidRPr="008C18EA" w14:paraId="5EB40B1C" w14:textId="77777777" w:rsidTr="008C18EA">
        <w:trPr>
          <w:trHeight w:val="300"/>
        </w:trPr>
        <w:tc>
          <w:tcPr>
            <w:tcW w:w="6660" w:type="dxa"/>
            <w:hideMark/>
          </w:tcPr>
          <w:p w14:paraId="56EE76FD" w14:textId="0B0AF0E2" w:rsidR="008C18EA" w:rsidRPr="008C18EA" w:rsidRDefault="00E87810" w:rsidP="008C18EA">
            <w:pPr>
              <w:pStyle w:val="Sinespaciado"/>
              <w:spacing w:line="276" w:lineRule="auto"/>
              <w:jc w:val="both"/>
              <w:rPr>
                <w:rFonts w:asciiTheme="minorHAnsi" w:hAnsiTheme="minorHAnsi" w:cs="Arial"/>
                <w:bCs/>
                <w:color w:val="000000"/>
                <w:lang w:eastAsia="es-MX"/>
              </w:rPr>
            </w:pPr>
            <w:r>
              <w:rPr>
                <w:rFonts w:asciiTheme="minorHAnsi" w:hAnsiTheme="minorHAnsi" w:cs="Arial"/>
                <w:bCs/>
                <w:color w:val="000000"/>
                <w:lang w:eastAsia="es-MX"/>
              </w:rPr>
              <w:t xml:space="preserve"> </w:t>
            </w:r>
            <w:r w:rsidR="008C18EA" w:rsidRPr="008C18EA">
              <w:rPr>
                <w:rFonts w:asciiTheme="minorHAnsi" w:hAnsiTheme="minorHAnsi" w:cs="Arial"/>
                <w:bCs/>
                <w:color w:val="000000"/>
                <w:lang w:eastAsia="es-MX"/>
              </w:rPr>
              <w:t>2.7 Otros asuntos sociales</w:t>
            </w:r>
          </w:p>
        </w:tc>
        <w:tc>
          <w:tcPr>
            <w:tcW w:w="2600" w:type="dxa"/>
            <w:noWrap/>
            <w:hideMark/>
          </w:tcPr>
          <w:p w14:paraId="1557A726" w14:textId="77777777" w:rsidR="008C18EA" w:rsidRPr="008C18EA" w:rsidRDefault="008C18EA" w:rsidP="00E8378D">
            <w:pPr>
              <w:pStyle w:val="Sinespaciado"/>
              <w:spacing w:line="276" w:lineRule="auto"/>
              <w:ind w:right="223"/>
              <w:jc w:val="right"/>
              <w:rPr>
                <w:rFonts w:asciiTheme="minorHAnsi" w:hAnsiTheme="minorHAnsi" w:cs="Arial"/>
                <w:bCs/>
                <w:color w:val="000000"/>
                <w:lang w:eastAsia="es-MX"/>
              </w:rPr>
            </w:pPr>
            <w:r w:rsidRPr="008C18EA">
              <w:rPr>
                <w:rFonts w:asciiTheme="minorHAnsi" w:hAnsiTheme="minorHAnsi" w:cs="Arial"/>
                <w:bCs/>
                <w:color w:val="000000"/>
                <w:lang w:eastAsia="es-MX"/>
              </w:rPr>
              <w:t>$8,121,551.00</w:t>
            </w:r>
          </w:p>
        </w:tc>
      </w:tr>
      <w:tr w:rsidR="008C18EA" w:rsidRPr="008C18EA" w14:paraId="44302F04" w14:textId="77777777" w:rsidTr="008C18EA">
        <w:trPr>
          <w:trHeight w:val="300"/>
        </w:trPr>
        <w:tc>
          <w:tcPr>
            <w:tcW w:w="6660" w:type="dxa"/>
            <w:hideMark/>
          </w:tcPr>
          <w:p w14:paraId="3C1B14C1" w14:textId="31323545" w:rsidR="008C18EA" w:rsidRPr="008C18EA" w:rsidRDefault="00E87810" w:rsidP="008C18EA">
            <w:pPr>
              <w:pStyle w:val="Sinespaciado"/>
              <w:spacing w:line="276" w:lineRule="auto"/>
              <w:jc w:val="both"/>
              <w:rPr>
                <w:rFonts w:asciiTheme="minorHAnsi" w:hAnsiTheme="minorHAnsi" w:cs="Arial"/>
                <w:bCs/>
                <w:color w:val="000000"/>
                <w:lang w:eastAsia="es-MX"/>
              </w:rPr>
            </w:pPr>
            <w:r>
              <w:rPr>
                <w:rFonts w:asciiTheme="minorHAnsi" w:hAnsiTheme="minorHAnsi" w:cs="Arial"/>
                <w:bCs/>
                <w:color w:val="000000"/>
                <w:lang w:eastAsia="es-MX"/>
              </w:rPr>
              <w:t xml:space="preserve"> </w:t>
            </w:r>
            <w:r w:rsidR="008C18EA" w:rsidRPr="008C18EA">
              <w:rPr>
                <w:rFonts w:asciiTheme="minorHAnsi" w:hAnsiTheme="minorHAnsi" w:cs="Arial"/>
                <w:bCs/>
                <w:color w:val="000000"/>
                <w:lang w:eastAsia="es-MX"/>
              </w:rPr>
              <w:t>2.7.1 Otros asuntos sociales</w:t>
            </w:r>
          </w:p>
        </w:tc>
        <w:tc>
          <w:tcPr>
            <w:tcW w:w="2600" w:type="dxa"/>
            <w:noWrap/>
            <w:hideMark/>
          </w:tcPr>
          <w:p w14:paraId="75F7F2F2" w14:textId="77777777" w:rsidR="008C18EA" w:rsidRPr="008C18EA" w:rsidRDefault="008C18EA" w:rsidP="00E8378D">
            <w:pPr>
              <w:pStyle w:val="Sinespaciado"/>
              <w:spacing w:line="276" w:lineRule="auto"/>
              <w:ind w:right="223"/>
              <w:jc w:val="right"/>
              <w:rPr>
                <w:rFonts w:asciiTheme="minorHAnsi" w:hAnsiTheme="minorHAnsi" w:cs="Arial"/>
                <w:bCs/>
                <w:color w:val="000000"/>
                <w:lang w:eastAsia="es-MX"/>
              </w:rPr>
            </w:pPr>
            <w:r w:rsidRPr="008C18EA">
              <w:rPr>
                <w:rFonts w:asciiTheme="minorHAnsi" w:hAnsiTheme="minorHAnsi" w:cs="Arial"/>
                <w:bCs/>
                <w:color w:val="000000"/>
                <w:lang w:eastAsia="es-MX"/>
              </w:rPr>
              <w:t>8,121,551.00</w:t>
            </w:r>
          </w:p>
        </w:tc>
      </w:tr>
      <w:tr w:rsidR="008C18EA" w:rsidRPr="008C18EA" w14:paraId="4FB9BE82" w14:textId="77777777" w:rsidTr="008C18EA">
        <w:trPr>
          <w:trHeight w:val="300"/>
        </w:trPr>
        <w:tc>
          <w:tcPr>
            <w:tcW w:w="6660" w:type="dxa"/>
            <w:hideMark/>
          </w:tcPr>
          <w:p w14:paraId="07888519" w14:textId="77777777" w:rsidR="008C18EA" w:rsidRPr="008C18EA" w:rsidRDefault="008C18EA" w:rsidP="008C18EA">
            <w:pPr>
              <w:pStyle w:val="Sinespaciado"/>
              <w:spacing w:line="276" w:lineRule="auto"/>
              <w:jc w:val="both"/>
              <w:rPr>
                <w:rFonts w:asciiTheme="minorHAnsi" w:hAnsiTheme="minorHAnsi" w:cs="Arial"/>
                <w:bCs/>
                <w:color w:val="000000"/>
                <w:lang w:eastAsia="es-MX"/>
              </w:rPr>
            </w:pPr>
            <w:r w:rsidRPr="008C18EA">
              <w:rPr>
                <w:rFonts w:asciiTheme="minorHAnsi" w:hAnsiTheme="minorHAnsi" w:cs="Arial"/>
                <w:bCs/>
                <w:color w:val="000000"/>
                <w:lang w:eastAsia="es-MX"/>
              </w:rPr>
              <w:lastRenderedPageBreak/>
              <w:t>3 DESARROLLO ECONÓMICO</w:t>
            </w:r>
          </w:p>
        </w:tc>
        <w:tc>
          <w:tcPr>
            <w:tcW w:w="2600" w:type="dxa"/>
            <w:noWrap/>
            <w:hideMark/>
          </w:tcPr>
          <w:p w14:paraId="1B66BEFD" w14:textId="77777777" w:rsidR="008C18EA" w:rsidRPr="008C18EA" w:rsidRDefault="008C18EA" w:rsidP="009355D2">
            <w:pPr>
              <w:pStyle w:val="Sinespaciado"/>
              <w:spacing w:line="276" w:lineRule="auto"/>
              <w:jc w:val="right"/>
              <w:rPr>
                <w:rFonts w:asciiTheme="minorHAnsi" w:hAnsiTheme="minorHAnsi" w:cs="Arial"/>
                <w:bCs/>
                <w:color w:val="000000"/>
                <w:lang w:eastAsia="es-MX"/>
              </w:rPr>
            </w:pPr>
            <w:r w:rsidRPr="008C18EA">
              <w:rPr>
                <w:rFonts w:asciiTheme="minorHAnsi" w:hAnsiTheme="minorHAnsi" w:cs="Arial"/>
                <w:bCs/>
                <w:color w:val="000000"/>
                <w:lang w:eastAsia="es-MX"/>
              </w:rPr>
              <w:t>$74,323,147.00</w:t>
            </w:r>
          </w:p>
        </w:tc>
      </w:tr>
      <w:tr w:rsidR="008C18EA" w:rsidRPr="008C18EA" w14:paraId="64F52DEF" w14:textId="77777777" w:rsidTr="008C18EA">
        <w:trPr>
          <w:trHeight w:val="300"/>
        </w:trPr>
        <w:tc>
          <w:tcPr>
            <w:tcW w:w="6660" w:type="dxa"/>
            <w:hideMark/>
          </w:tcPr>
          <w:p w14:paraId="23CE6FD3" w14:textId="1E0F7C90" w:rsidR="008C18EA" w:rsidRPr="008C18EA" w:rsidRDefault="00E87810" w:rsidP="008C18EA">
            <w:pPr>
              <w:pStyle w:val="Sinespaciado"/>
              <w:spacing w:line="276" w:lineRule="auto"/>
              <w:jc w:val="both"/>
              <w:rPr>
                <w:rFonts w:asciiTheme="minorHAnsi" w:hAnsiTheme="minorHAnsi" w:cs="Arial"/>
                <w:bCs/>
                <w:color w:val="000000"/>
                <w:lang w:eastAsia="es-MX"/>
              </w:rPr>
            </w:pPr>
            <w:r>
              <w:rPr>
                <w:rFonts w:asciiTheme="minorHAnsi" w:hAnsiTheme="minorHAnsi" w:cs="Arial"/>
                <w:bCs/>
                <w:color w:val="000000"/>
                <w:lang w:eastAsia="es-MX"/>
              </w:rPr>
              <w:t xml:space="preserve"> </w:t>
            </w:r>
            <w:r w:rsidR="008C18EA" w:rsidRPr="008C18EA">
              <w:rPr>
                <w:rFonts w:asciiTheme="minorHAnsi" w:hAnsiTheme="minorHAnsi" w:cs="Arial"/>
                <w:bCs/>
                <w:color w:val="000000"/>
                <w:lang w:eastAsia="es-MX"/>
              </w:rPr>
              <w:t>3.1 Asuntos Económicos, Comerciales y Laborales en General</w:t>
            </w:r>
          </w:p>
        </w:tc>
        <w:tc>
          <w:tcPr>
            <w:tcW w:w="2600" w:type="dxa"/>
            <w:noWrap/>
            <w:hideMark/>
          </w:tcPr>
          <w:p w14:paraId="41A4A906" w14:textId="77777777" w:rsidR="008C18EA" w:rsidRPr="008C18EA" w:rsidRDefault="008C18EA" w:rsidP="009355D2">
            <w:pPr>
              <w:pStyle w:val="Sinespaciado"/>
              <w:spacing w:line="276" w:lineRule="auto"/>
              <w:jc w:val="right"/>
              <w:rPr>
                <w:rFonts w:asciiTheme="minorHAnsi" w:hAnsiTheme="minorHAnsi" w:cs="Arial"/>
                <w:bCs/>
                <w:color w:val="000000"/>
                <w:lang w:eastAsia="es-MX"/>
              </w:rPr>
            </w:pPr>
            <w:r w:rsidRPr="008C18EA">
              <w:rPr>
                <w:rFonts w:asciiTheme="minorHAnsi" w:hAnsiTheme="minorHAnsi" w:cs="Arial"/>
                <w:bCs/>
                <w:color w:val="000000"/>
                <w:lang w:eastAsia="es-MX"/>
              </w:rPr>
              <w:t>$74,323,147.00</w:t>
            </w:r>
          </w:p>
        </w:tc>
      </w:tr>
      <w:tr w:rsidR="008C18EA" w:rsidRPr="008C18EA" w14:paraId="1B7B24D4" w14:textId="77777777" w:rsidTr="008C18EA">
        <w:trPr>
          <w:trHeight w:val="300"/>
        </w:trPr>
        <w:tc>
          <w:tcPr>
            <w:tcW w:w="6660" w:type="dxa"/>
            <w:hideMark/>
          </w:tcPr>
          <w:p w14:paraId="2CF0131A" w14:textId="1B58ACFC" w:rsidR="008C18EA" w:rsidRPr="008C18EA" w:rsidRDefault="00E87810" w:rsidP="008C18EA">
            <w:pPr>
              <w:pStyle w:val="Sinespaciado"/>
              <w:spacing w:line="276" w:lineRule="auto"/>
              <w:jc w:val="both"/>
              <w:rPr>
                <w:rFonts w:asciiTheme="minorHAnsi" w:hAnsiTheme="minorHAnsi" w:cs="Arial"/>
                <w:bCs/>
                <w:color w:val="000000"/>
                <w:lang w:eastAsia="es-MX"/>
              </w:rPr>
            </w:pPr>
            <w:r>
              <w:rPr>
                <w:rFonts w:asciiTheme="minorHAnsi" w:hAnsiTheme="minorHAnsi" w:cs="Arial"/>
                <w:bCs/>
                <w:color w:val="000000"/>
                <w:lang w:eastAsia="es-MX"/>
              </w:rPr>
              <w:t xml:space="preserve"> </w:t>
            </w:r>
            <w:r w:rsidR="008C18EA" w:rsidRPr="008C18EA">
              <w:rPr>
                <w:rFonts w:asciiTheme="minorHAnsi" w:hAnsiTheme="minorHAnsi" w:cs="Arial"/>
                <w:bCs/>
                <w:color w:val="000000"/>
                <w:lang w:eastAsia="es-MX"/>
              </w:rPr>
              <w:t>3.1.1 Asuntos Económicos y Comerciales en General</w:t>
            </w:r>
          </w:p>
        </w:tc>
        <w:tc>
          <w:tcPr>
            <w:tcW w:w="2600" w:type="dxa"/>
            <w:noWrap/>
            <w:hideMark/>
          </w:tcPr>
          <w:p w14:paraId="111987CB" w14:textId="77777777" w:rsidR="008C18EA" w:rsidRPr="008C18EA" w:rsidRDefault="008C18EA" w:rsidP="009355D2">
            <w:pPr>
              <w:pStyle w:val="Sinespaciado"/>
              <w:spacing w:line="276" w:lineRule="auto"/>
              <w:jc w:val="right"/>
              <w:rPr>
                <w:rFonts w:asciiTheme="minorHAnsi" w:hAnsiTheme="minorHAnsi" w:cs="Arial"/>
                <w:bCs/>
                <w:color w:val="000000"/>
                <w:lang w:eastAsia="es-MX"/>
              </w:rPr>
            </w:pPr>
            <w:r w:rsidRPr="008C18EA">
              <w:rPr>
                <w:rFonts w:asciiTheme="minorHAnsi" w:hAnsiTheme="minorHAnsi" w:cs="Arial"/>
                <w:bCs/>
                <w:color w:val="000000"/>
                <w:lang w:eastAsia="es-MX"/>
              </w:rPr>
              <w:t>74,323,147.00</w:t>
            </w:r>
          </w:p>
        </w:tc>
      </w:tr>
      <w:tr w:rsidR="008C18EA" w:rsidRPr="008C18EA" w14:paraId="2416081E" w14:textId="77777777" w:rsidTr="008C18EA">
        <w:trPr>
          <w:trHeight w:val="300"/>
        </w:trPr>
        <w:tc>
          <w:tcPr>
            <w:tcW w:w="6660" w:type="dxa"/>
            <w:shd w:val="clear" w:color="auto" w:fill="365F91" w:themeFill="accent1" w:themeFillShade="BF"/>
            <w:hideMark/>
          </w:tcPr>
          <w:p w14:paraId="5E40A7B0" w14:textId="77777777" w:rsidR="008C18EA" w:rsidRPr="008C18EA" w:rsidRDefault="008C18EA" w:rsidP="008C18EA">
            <w:pPr>
              <w:pStyle w:val="Sinespaciado"/>
              <w:spacing w:line="276" w:lineRule="auto"/>
              <w:jc w:val="both"/>
              <w:rPr>
                <w:rFonts w:asciiTheme="minorHAnsi" w:hAnsiTheme="minorHAnsi" w:cs="Arial"/>
                <w:bCs/>
                <w:color w:val="FFFFFF" w:themeColor="background1"/>
                <w:sz w:val="24"/>
                <w:lang w:eastAsia="es-MX"/>
              </w:rPr>
            </w:pPr>
            <w:r w:rsidRPr="008C18EA">
              <w:rPr>
                <w:rFonts w:asciiTheme="minorHAnsi" w:hAnsiTheme="minorHAnsi" w:cs="Arial"/>
                <w:bCs/>
                <w:color w:val="FFFFFF" w:themeColor="background1"/>
                <w:sz w:val="24"/>
                <w:lang w:eastAsia="es-MX"/>
              </w:rPr>
              <w:t>Total</w:t>
            </w:r>
          </w:p>
        </w:tc>
        <w:tc>
          <w:tcPr>
            <w:tcW w:w="2600" w:type="dxa"/>
            <w:shd w:val="clear" w:color="auto" w:fill="365F91" w:themeFill="accent1" w:themeFillShade="BF"/>
            <w:noWrap/>
            <w:hideMark/>
          </w:tcPr>
          <w:p w14:paraId="716E007F" w14:textId="77777777" w:rsidR="008C18EA" w:rsidRPr="008C18EA" w:rsidRDefault="008C18EA" w:rsidP="009355D2">
            <w:pPr>
              <w:pStyle w:val="Sinespaciado"/>
              <w:spacing w:line="276" w:lineRule="auto"/>
              <w:jc w:val="right"/>
              <w:rPr>
                <w:rFonts w:asciiTheme="minorHAnsi" w:hAnsiTheme="minorHAnsi" w:cs="Arial"/>
                <w:bCs/>
                <w:color w:val="FFFFFF" w:themeColor="background1"/>
                <w:sz w:val="24"/>
                <w:lang w:eastAsia="es-MX"/>
              </w:rPr>
            </w:pPr>
            <w:r w:rsidRPr="008C18EA">
              <w:rPr>
                <w:rFonts w:asciiTheme="minorHAnsi" w:hAnsiTheme="minorHAnsi" w:cs="Arial"/>
                <w:bCs/>
                <w:color w:val="FFFFFF" w:themeColor="background1"/>
                <w:sz w:val="24"/>
                <w:lang w:eastAsia="es-MX"/>
              </w:rPr>
              <w:t>$5,244,271,526.00</w:t>
            </w:r>
          </w:p>
        </w:tc>
      </w:tr>
    </w:tbl>
    <w:p w14:paraId="7C4223A9" w14:textId="77777777" w:rsidR="0032501B" w:rsidRPr="0038277C" w:rsidRDefault="0032501B" w:rsidP="0032501B">
      <w:pPr>
        <w:pStyle w:val="Sinespaciado"/>
        <w:spacing w:line="276" w:lineRule="auto"/>
        <w:jc w:val="both"/>
        <w:rPr>
          <w:rFonts w:ascii="Arial" w:eastAsia="Times New Roman" w:hAnsi="Arial" w:cs="Arial"/>
          <w:b/>
          <w:bCs/>
          <w:color w:val="000000"/>
          <w:szCs w:val="24"/>
          <w:lang w:eastAsia="es-MX"/>
        </w:rPr>
      </w:pPr>
    </w:p>
    <w:p w14:paraId="105F1684" w14:textId="77777777" w:rsidR="0032501B" w:rsidRPr="00011B7B" w:rsidRDefault="0032501B" w:rsidP="0032501B">
      <w:pPr>
        <w:pStyle w:val="Default"/>
        <w:tabs>
          <w:tab w:val="left" w:pos="284"/>
        </w:tabs>
        <w:spacing w:line="276" w:lineRule="auto"/>
        <w:jc w:val="both"/>
        <w:rPr>
          <w:b/>
          <w:bCs/>
          <w:i/>
          <w:sz w:val="16"/>
          <w:szCs w:val="16"/>
        </w:rPr>
      </w:pPr>
      <w:r w:rsidRPr="00011B7B">
        <w:rPr>
          <w:b/>
          <w:bCs/>
          <w:i/>
          <w:sz w:val="16"/>
          <w:szCs w:val="16"/>
        </w:rPr>
        <w:t xml:space="preserve">Fuente: Tesorería Municipal con base en la Clasificación Funcional del Gasto, publicada en el DOF el 10 de junio de 2010, última reforma del DOF del 27 de diciembre de 2010, y en el Criterio 32 del </w:t>
      </w:r>
      <w:r w:rsidR="00194D6E">
        <w:rPr>
          <w:b/>
          <w:bCs/>
          <w:i/>
          <w:sz w:val="16"/>
          <w:szCs w:val="16"/>
        </w:rPr>
        <w:t>Catálogo de Criterios de Evaluación para la Elaboración del índice de Información Presupuestal Municipal (IIPM) 2020</w:t>
      </w:r>
      <w:r w:rsidRPr="00011B7B">
        <w:rPr>
          <w:b/>
          <w:bCs/>
          <w:i/>
          <w:sz w:val="16"/>
          <w:szCs w:val="16"/>
        </w:rPr>
        <w:t>.</w:t>
      </w:r>
    </w:p>
    <w:p w14:paraId="2AEF6CD8" w14:textId="77777777" w:rsidR="0003746B" w:rsidRDefault="0003746B" w:rsidP="0032501B">
      <w:pPr>
        <w:pStyle w:val="Sinespaciado"/>
        <w:spacing w:line="276" w:lineRule="auto"/>
        <w:jc w:val="both"/>
        <w:rPr>
          <w:rFonts w:ascii="Arial" w:eastAsia="Times New Roman" w:hAnsi="Arial" w:cs="Arial"/>
          <w:b/>
          <w:bCs/>
          <w:color w:val="000000"/>
          <w:szCs w:val="24"/>
          <w:lang w:eastAsia="es-MX"/>
        </w:rPr>
      </w:pPr>
    </w:p>
    <w:p w14:paraId="3E2F585C" w14:textId="77777777" w:rsidR="00EF5FB1" w:rsidRDefault="00EF5FB1" w:rsidP="0032501B">
      <w:pPr>
        <w:pStyle w:val="Sinespaciado"/>
        <w:spacing w:line="276" w:lineRule="auto"/>
        <w:jc w:val="both"/>
        <w:rPr>
          <w:rFonts w:ascii="Arial" w:eastAsia="Times New Roman" w:hAnsi="Arial" w:cs="Arial"/>
          <w:b/>
          <w:bCs/>
          <w:color w:val="000000"/>
          <w:szCs w:val="24"/>
          <w:lang w:eastAsia="es-MX"/>
        </w:rPr>
      </w:pPr>
    </w:p>
    <w:p w14:paraId="395D9C9C" w14:textId="77777777" w:rsidR="00EF5FB1" w:rsidRDefault="00EF5FB1" w:rsidP="0032501B">
      <w:pPr>
        <w:pStyle w:val="Sinespaciado"/>
        <w:spacing w:line="276" w:lineRule="auto"/>
        <w:jc w:val="both"/>
        <w:rPr>
          <w:rFonts w:ascii="Arial" w:eastAsia="Times New Roman" w:hAnsi="Arial" w:cs="Arial"/>
          <w:b/>
          <w:bCs/>
          <w:color w:val="000000"/>
          <w:szCs w:val="24"/>
          <w:lang w:eastAsia="es-MX"/>
        </w:rPr>
      </w:pPr>
    </w:p>
    <w:p w14:paraId="574DE8AF" w14:textId="424E0950" w:rsidR="0032501B" w:rsidRPr="009E5643" w:rsidRDefault="00234B64" w:rsidP="0032501B">
      <w:pPr>
        <w:pStyle w:val="Sinespaciado"/>
        <w:spacing w:line="276" w:lineRule="auto"/>
        <w:jc w:val="both"/>
        <w:rPr>
          <w:rFonts w:ascii="Arial" w:hAnsi="Arial" w:cs="Arial"/>
          <w:b/>
          <w:color w:val="000000"/>
          <w:sz w:val="16"/>
          <w:szCs w:val="16"/>
        </w:rPr>
      </w:pPr>
      <w:r w:rsidRPr="000612C3">
        <w:rPr>
          <w:rFonts w:ascii="Arial" w:eastAsia="Times New Roman" w:hAnsi="Arial" w:cs="Arial"/>
          <w:b/>
          <w:bCs/>
          <w:color w:val="000000"/>
          <w:szCs w:val="24"/>
          <w:lang w:eastAsia="es-MX"/>
        </w:rPr>
        <w:t>C</w:t>
      </w:r>
      <w:r w:rsidRPr="009E5643">
        <w:rPr>
          <w:rFonts w:ascii="Arial" w:eastAsia="Times New Roman" w:hAnsi="Arial" w:cs="Arial"/>
          <w:b/>
          <w:bCs/>
          <w:color w:val="000000"/>
          <w:sz w:val="16"/>
          <w:szCs w:val="16"/>
          <w:lang w:eastAsia="es-MX"/>
        </w:rPr>
        <w:t>uadro 1</w:t>
      </w:r>
      <w:r w:rsidR="00FC51B2" w:rsidRPr="009E5643">
        <w:rPr>
          <w:rFonts w:ascii="Arial" w:eastAsia="Times New Roman" w:hAnsi="Arial" w:cs="Arial"/>
          <w:b/>
          <w:bCs/>
          <w:color w:val="000000"/>
          <w:sz w:val="16"/>
          <w:szCs w:val="16"/>
          <w:lang w:eastAsia="es-MX"/>
        </w:rPr>
        <w:t>1</w:t>
      </w:r>
      <w:r w:rsidR="0032501B" w:rsidRPr="009E5643">
        <w:rPr>
          <w:rFonts w:ascii="Arial" w:eastAsia="Times New Roman" w:hAnsi="Arial" w:cs="Arial"/>
          <w:b/>
          <w:bCs/>
          <w:color w:val="000000"/>
          <w:sz w:val="16"/>
          <w:szCs w:val="16"/>
          <w:lang w:eastAsia="es-MX"/>
        </w:rPr>
        <w:t>.</w:t>
      </w:r>
      <w:r w:rsidR="00E87810" w:rsidRPr="009E5643">
        <w:rPr>
          <w:rFonts w:ascii="Arial" w:eastAsia="Times New Roman" w:hAnsi="Arial" w:cs="Arial"/>
          <w:b/>
          <w:bCs/>
          <w:color w:val="000000"/>
          <w:sz w:val="16"/>
          <w:szCs w:val="16"/>
          <w:lang w:eastAsia="es-MX"/>
        </w:rPr>
        <w:t xml:space="preserve"> </w:t>
      </w:r>
      <w:r w:rsidR="0032501B" w:rsidRPr="009E5643">
        <w:rPr>
          <w:rFonts w:ascii="Arial" w:hAnsi="Arial" w:cs="Arial"/>
          <w:b/>
          <w:color w:val="000000"/>
          <w:sz w:val="16"/>
          <w:szCs w:val="16"/>
        </w:rPr>
        <w:t>Clasificación Programática</w:t>
      </w:r>
    </w:p>
    <w:p w14:paraId="62E45D82" w14:textId="67F19EED" w:rsidR="0032501B" w:rsidRPr="009E5643" w:rsidRDefault="0032501B" w:rsidP="0032501B">
      <w:pPr>
        <w:pStyle w:val="Sinespaciado"/>
        <w:spacing w:line="276" w:lineRule="auto"/>
        <w:jc w:val="both"/>
        <w:rPr>
          <w:rFonts w:ascii="Arial" w:hAnsi="Arial" w:cs="Arial"/>
          <w:b/>
          <w:color w:val="000000"/>
          <w:sz w:val="16"/>
          <w:szCs w:val="16"/>
          <w:highlight w:val="green"/>
        </w:rPr>
      </w:pPr>
    </w:p>
    <w:tbl>
      <w:tblPr>
        <w:tblW w:w="9244" w:type="dxa"/>
        <w:tblInd w:w="-45" w:type="dxa"/>
        <w:tblLayout w:type="fixed"/>
        <w:tblCellMar>
          <w:left w:w="70" w:type="dxa"/>
          <w:right w:w="70" w:type="dxa"/>
        </w:tblCellMar>
        <w:tblLook w:val="0000" w:firstRow="0" w:lastRow="0" w:firstColumn="0" w:lastColumn="0" w:noHBand="0" w:noVBand="0"/>
      </w:tblPr>
      <w:tblGrid>
        <w:gridCol w:w="7401"/>
        <w:gridCol w:w="567"/>
        <w:gridCol w:w="1276"/>
      </w:tblGrid>
      <w:tr w:rsidR="009E5643" w:rsidRPr="009E5643" w14:paraId="49F656C7" w14:textId="77777777" w:rsidTr="00D75B09">
        <w:trPr>
          <w:trHeight w:val="340"/>
          <w:tblHeader/>
        </w:trPr>
        <w:tc>
          <w:tcPr>
            <w:tcW w:w="7401" w:type="dxa"/>
            <w:tcBorders>
              <w:top w:val="single" w:sz="12" w:space="0" w:color="auto"/>
              <w:left w:val="single" w:sz="12" w:space="0" w:color="auto"/>
              <w:bottom w:val="single" w:sz="12" w:space="0" w:color="auto"/>
              <w:right w:val="nil"/>
            </w:tcBorders>
            <w:shd w:val="clear" w:color="auto" w:fill="244061" w:themeFill="accent1" w:themeFillShade="80"/>
          </w:tcPr>
          <w:p w14:paraId="0ADA7B56" w14:textId="77777777" w:rsidR="009E5643" w:rsidRPr="009E5643" w:rsidRDefault="009E5643">
            <w:pPr>
              <w:autoSpaceDE w:val="0"/>
              <w:autoSpaceDN w:val="0"/>
              <w:adjustRightInd w:val="0"/>
              <w:rPr>
                <w:rFonts w:ascii="Calibri" w:eastAsia="Calibri" w:hAnsi="Calibri" w:cs="Calibri"/>
                <w:b/>
                <w:bCs/>
                <w:color w:val="FFFFFF"/>
                <w:sz w:val="14"/>
                <w:szCs w:val="14"/>
                <w:lang w:eastAsia="es-MX"/>
              </w:rPr>
            </w:pPr>
            <w:r w:rsidRPr="009E5643">
              <w:rPr>
                <w:rFonts w:ascii="Calibri" w:eastAsia="Calibri" w:hAnsi="Calibri" w:cs="Calibri"/>
                <w:b/>
                <w:bCs/>
                <w:color w:val="FFFFFF"/>
                <w:sz w:val="14"/>
                <w:szCs w:val="14"/>
                <w:lang w:eastAsia="es-MX"/>
              </w:rPr>
              <w:t>CLASIFICACIÓN CONAC / PROGRAMA</w:t>
            </w:r>
          </w:p>
        </w:tc>
        <w:tc>
          <w:tcPr>
            <w:tcW w:w="567" w:type="dxa"/>
            <w:tcBorders>
              <w:top w:val="single" w:sz="12" w:space="0" w:color="auto"/>
              <w:left w:val="nil"/>
              <w:bottom w:val="single" w:sz="12" w:space="0" w:color="auto"/>
              <w:right w:val="single" w:sz="12" w:space="0" w:color="000000"/>
            </w:tcBorders>
            <w:shd w:val="clear" w:color="auto" w:fill="244061" w:themeFill="accent1" w:themeFillShade="80"/>
          </w:tcPr>
          <w:p w14:paraId="7ABA46D7" w14:textId="77777777" w:rsidR="009E5643" w:rsidRPr="009E5643" w:rsidRDefault="009E5643">
            <w:pPr>
              <w:autoSpaceDE w:val="0"/>
              <w:autoSpaceDN w:val="0"/>
              <w:adjustRightInd w:val="0"/>
              <w:jc w:val="right"/>
              <w:rPr>
                <w:rFonts w:ascii="Calibri" w:eastAsia="Calibri" w:hAnsi="Calibri" w:cs="Calibri"/>
                <w:b/>
                <w:bCs/>
                <w:color w:val="FFFFFF"/>
                <w:sz w:val="14"/>
                <w:szCs w:val="14"/>
                <w:lang w:eastAsia="es-MX"/>
              </w:rPr>
            </w:pPr>
          </w:p>
        </w:tc>
        <w:tc>
          <w:tcPr>
            <w:tcW w:w="1276" w:type="dxa"/>
            <w:tcBorders>
              <w:top w:val="single" w:sz="12" w:space="0" w:color="auto"/>
              <w:left w:val="single" w:sz="12" w:space="0" w:color="000000"/>
              <w:bottom w:val="nil"/>
              <w:right w:val="single" w:sz="12" w:space="0" w:color="auto"/>
            </w:tcBorders>
            <w:shd w:val="clear" w:color="auto" w:fill="244061" w:themeFill="accent1" w:themeFillShade="80"/>
          </w:tcPr>
          <w:p w14:paraId="573C9393" w14:textId="77777777" w:rsidR="009E5643" w:rsidRPr="009E5643" w:rsidRDefault="009E5643">
            <w:pPr>
              <w:autoSpaceDE w:val="0"/>
              <w:autoSpaceDN w:val="0"/>
              <w:adjustRightInd w:val="0"/>
              <w:jc w:val="center"/>
              <w:rPr>
                <w:rFonts w:ascii="Calibri" w:eastAsia="Calibri" w:hAnsi="Calibri" w:cs="Calibri"/>
                <w:b/>
                <w:bCs/>
                <w:color w:val="FFFFFF"/>
                <w:sz w:val="14"/>
                <w:szCs w:val="14"/>
                <w:lang w:eastAsia="es-MX"/>
              </w:rPr>
            </w:pPr>
            <w:r w:rsidRPr="009E5643">
              <w:rPr>
                <w:rFonts w:ascii="Calibri" w:eastAsia="Calibri" w:hAnsi="Calibri" w:cs="Calibri"/>
                <w:b/>
                <w:bCs/>
                <w:color w:val="FFFFFF"/>
                <w:sz w:val="14"/>
                <w:szCs w:val="14"/>
                <w:lang w:eastAsia="es-MX"/>
              </w:rPr>
              <w:t>PRESUPUESTO APROBADO</w:t>
            </w:r>
          </w:p>
        </w:tc>
      </w:tr>
      <w:tr w:rsidR="009E5643" w:rsidRPr="009E5643" w14:paraId="161970E7" w14:textId="77777777" w:rsidTr="0020352A">
        <w:trPr>
          <w:trHeight w:val="40"/>
        </w:trPr>
        <w:tc>
          <w:tcPr>
            <w:tcW w:w="7401" w:type="dxa"/>
            <w:tcBorders>
              <w:top w:val="nil"/>
              <w:left w:val="nil"/>
              <w:bottom w:val="nil"/>
              <w:right w:val="nil"/>
            </w:tcBorders>
          </w:tcPr>
          <w:p w14:paraId="0A6BEB1C" w14:textId="77777777" w:rsidR="009E5643" w:rsidRPr="0020352A" w:rsidRDefault="009E5643">
            <w:pPr>
              <w:autoSpaceDE w:val="0"/>
              <w:autoSpaceDN w:val="0"/>
              <w:adjustRightInd w:val="0"/>
              <w:jc w:val="right"/>
              <w:rPr>
                <w:rFonts w:ascii="Calibri" w:eastAsia="Calibri" w:hAnsi="Calibri" w:cs="Calibri"/>
                <w:b/>
                <w:bCs/>
                <w:color w:val="FFFFFF"/>
                <w:sz w:val="4"/>
                <w:szCs w:val="4"/>
                <w:lang w:eastAsia="es-MX"/>
              </w:rPr>
            </w:pPr>
          </w:p>
        </w:tc>
        <w:tc>
          <w:tcPr>
            <w:tcW w:w="567" w:type="dxa"/>
            <w:tcBorders>
              <w:top w:val="nil"/>
              <w:left w:val="nil"/>
              <w:bottom w:val="nil"/>
              <w:right w:val="nil"/>
            </w:tcBorders>
          </w:tcPr>
          <w:p w14:paraId="69274A57" w14:textId="77777777" w:rsidR="009E5643" w:rsidRPr="0020352A" w:rsidRDefault="009E5643">
            <w:pPr>
              <w:autoSpaceDE w:val="0"/>
              <w:autoSpaceDN w:val="0"/>
              <w:adjustRightInd w:val="0"/>
              <w:jc w:val="right"/>
              <w:rPr>
                <w:rFonts w:ascii="Calibri" w:eastAsia="Calibri" w:hAnsi="Calibri" w:cs="Calibri"/>
                <w:b/>
                <w:bCs/>
                <w:color w:val="FFFFFF"/>
                <w:sz w:val="4"/>
                <w:szCs w:val="4"/>
                <w:lang w:eastAsia="es-MX"/>
              </w:rPr>
            </w:pPr>
          </w:p>
        </w:tc>
        <w:tc>
          <w:tcPr>
            <w:tcW w:w="1276" w:type="dxa"/>
            <w:tcBorders>
              <w:top w:val="nil"/>
              <w:left w:val="nil"/>
              <w:bottom w:val="nil"/>
              <w:right w:val="nil"/>
            </w:tcBorders>
          </w:tcPr>
          <w:p w14:paraId="235BDC26" w14:textId="77777777" w:rsidR="009E5643" w:rsidRPr="0020352A" w:rsidRDefault="009E5643">
            <w:pPr>
              <w:autoSpaceDE w:val="0"/>
              <w:autoSpaceDN w:val="0"/>
              <w:adjustRightInd w:val="0"/>
              <w:jc w:val="center"/>
              <w:rPr>
                <w:rFonts w:ascii="Arial" w:eastAsia="Calibri" w:hAnsi="Arial" w:cs="Arial"/>
                <w:b/>
                <w:bCs/>
                <w:color w:val="FFFFFF"/>
                <w:sz w:val="4"/>
                <w:szCs w:val="4"/>
                <w:lang w:eastAsia="es-MX"/>
              </w:rPr>
            </w:pPr>
          </w:p>
        </w:tc>
      </w:tr>
      <w:tr w:rsidR="009E5643" w:rsidRPr="009E5643" w14:paraId="54D6A832" w14:textId="77777777" w:rsidTr="0020352A">
        <w:trPr>
          <w:trHeight w:val="227"/>
        </w:trPr>
        <w:tc>
          <w:tcPr>
            <w:tcW w:w="7968" w:type="dxa"/>
            <w:gridSpan w:val="2"/>
            <w:tcBorders>
              <w:top w:val="single" w:sz="6" w:space="0" w:color="auto"/>
              <w:left w:val="single" w:sz="6" w:space="0" w:color="auto"/>
              <w:bottom w:val="single" w:sz="6" w:space="0" w:color="auto"/>
              <w:right w:val="single" w:sz="6" w:space="0" w:color="auto"/>
            </w:tcBorders>
            <w:shd w:val="clear" w:color="auto" w:fill="8DB3E2" w:themeFill="text2" w:themeFillTint="66"/>
          </w:tcPr>
          <w:p w14:paraId="690D1240" w14:textId="77777777" w:rsidR="009E5643" w:rsidRPr="009E5643" w:rsidRDefault="009E5643">
            <w:pPr>
              <w:autoSpaceDE w:val="0"/>
              <w:autoSpaceDN w:val="0"/>
              <w:adjustRightInd w:val="0"/>
              <w:jc w:val="center"/>
              <w:rPr>
                <w:rFonts w:ascii="Calibri" w:eastAsia="Calibri" w:hAnsi="Calibri" w:cs="Calibri"/>
                <w:b/>
                <w:bCs/>
                <w:color w:val="000000"/>
                <w:sz w:val="14"/>
                <w:szCs w:val="14"/>
                <w:lang w:eastAsia="es-MX"/>
              </w:rPr>
            </w:pPr>
            <w:r w:rsidRPr="009E5643">
              <w:rPr>
                <w:rFonts w:ascii="Calibri" w:eastAsia="Calibri" w:hAnsi="Calibri" w:cs="Calibri"/>
                <w:b/>
                <w:bCs/>
                <w:color w:val="000000"/>
                <w:sz w:val="14"/>
                <w:szCs w:val="14"/>
                <w:lang w:eastAsia="es-MX"/>
              </w:rPr>
              <w:t>Subsidios: Sector Social y Privado o Entidades Federativas y Municipios</w:t>
            </w:r>
          </w:p>
        </w:tc>
        <w:tc>
          <w:tcPr>
            <w:tcW w:w="1276" w:type="dxa"/>
            <w:tcBorders>
              <w:top w:val="single" w:sz="6" w:space="0" w:color="auto"/>
              <w:left w:val="single" w:sz="6" w:space="0" w:color="auto"/>
              <w:bottom w:val="single" w:sz="6" w:space="0" w:color="auto"/>
              <w:right w:val="single" w:sz="6" w:space="0" w:color="auto"/>
            </w:tcBorders>
            <w:shd w:val="clear" w:color="auto" w:fill="8DB3E2" w:themeFill="text2" w:themeFillTint="66"/>
          </w:tcPr>
          <w:p w14:paraId="5A504793" w14:textId="77777777" w:rsidR="009E5643" w:rsidRPr="009E5643" w:rsidRDefault="009E5643">
            <w:pPr>
              <w:autoSpaceDE w:val="0"/>
              <w:autoSpaceDN w:val="0"/>
              <w:adjustRightInd w:val="0"/>
              <w:jc w:val="center"/>
              <w:rPr>
                <w:rFonts w:ascii="Calibri" w:eastAsia="Calibri" w:hAnsi="Calibri" w:cs="Calibri"/>
                <w:b/>
                <w:bCs/>
                <w:color w:val="000000"/>
                <w:sz w:val="14"/>
                <w:szCs w:val="14"/>
                <w:lang w:eastAsia="es-MX"/>
              </w:rPr>
            </w:pPr>
          </w:p>
        </w:tc>
      </w:tr>
      <w:tr w:rsidR="009E5643" w:rsidRPr="009E5643" w14:paraId="53B67163" w14:textId="77777777" w:rsidTr="0020352A">
        <w:trPr>
          <w:trHeight w:val="227"/>
        </w:trPr>
        <w:tc>
          <w:tcPr>
            <w:tcW w:w="740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9FF5F2E" w14:textId="77777777" w:rsidR="009E5643" w:rsidRPr="009E5643" w:rsidRDefault="009E5643">
            <w:pPr>
              <w:autoSpaceDE w:val="0"/>
              <w:autoSpaceDN w:val="0"/>
              <w:adjustRightInd w:val="0"/>
              <w:rPr>
                <w:rFonts w:ascii="Calibri" w:eastAsia="Calibri" w:hAnsi="Calibri" w:cs="Calibri"/>
                <w:b/>
                <w:bCs/>
                <w:color w:val="000000"/>
                <w:sz w:val="14"/>
                <w:szCs w:val="14"/>
                <w:lang w:eastAsia="es-MX"/>
              </w:rPr>
            </w:pPr>
            <w:r w:rsidRPr="009E5643">
              <w:rPr>
                <w:rFonts w:ascii="Calibri" w:eastAsia="Calibri" w:hAnsi="Calibri" w:cs="Calibri"/>
                <w:b/>
                <w:bCs/>
                <w:color w:val="000000"/>
                <w:sz w:val="14"/>
                <w:szCs w:val="14"/>
                <w:lang w:eastAsia="es-MX"/>
              </w:rPr>
              <w:t>Sujetos a Reglas de Operación</w:t>
            </w:r>
          </w:p>
        </w:tc>
        <w:tc>
          <w:tcPr>
            <w:tcW w:w="56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4F33975" w14:textId="77777777" w:rsidR="009E5643" w:rsidRPr="009E5643" w:rsidRDefault="009E5643">
            <w:pPr>
              <w:autoSpaceDE w:val="0"/>
              <w:autoSpaceDN w:val="0"/>
              <w:adjustRightInd w:val="0"/>
              <w:jc w:val="center"/>
              <w:rPr>
                <w:rFonts w:ascii="Calibri" w:eastAsia="Calibri" w:hAnsi="Calibri" w:cs="Calibri"/>
                <w:b/>
                <w:bCs/>
                <w:color w:val="000000"/>
                <w:sz w:val="14"/>
                <w:szCs w:val="14"/>
                <w:lang w:eastAsia="es-MX"/>
              </w:rPr>
            </w:pPr>
            <w:r w:rsidRPr="009E5643">
              <w:rPr>
                <w:rFonts w:ascii="Calibri" w:eastAsia="Calibri" w:hAnsi="Calibri" w:cs="Calibri"/>
                <w:b/>
                <w:bCs/>
                <w:color w:val="000000"/>
                <w:sz w:val="14"/>
                <w:szCs w:val="14"/>
                <w:lang w:eastAsia="es-MX"/>
              </w:rPr>
              <w:t>S</w:t>
            </w:r>
          </w:p>
        </w:tc>
        <w:tc>
          <w:tcPr>
            <w:tcW w:w="127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1F01DDC" w14:textId="77777777" w:rsidR="009E5643" w:rsidRPr="009E5643" w:rsidRDefault="009E5643">
            <w:pPr>
              <w:autoSpaceDE w:val="0"/>
              <w:autoSpaceDN w:val="0"/>
              <w:adjustRightInd w:val="0"/>
              <w:jc w:val="right"/>
              <w:rPr>
                <w:rFonts w:ascii="Calibri" w:eastAsia="Calibri" w:hAnsi="Calibri" w:cs="Calibri"/>
                <w:b/>
                <w:bCs/>
                <w:color w:val="000000"/>
                <w:sz w:val="14"/>
                <w:szCs w:val="14"/>
                <w:lang w:eastAsia="es-MX"/>
              </w:rPr>
            </w:pPr>
            <w:r w:rsidRPr="009E5643">
              <w:rPr>
                <w:rFonts w:ascii="Calibri" w:eastAsia="Calibri" w:hAnsi="Calibri" w:cs="Calibri"/>
                <w:b/>
                <w:bCs/>
                <w:color w:val="000000"/>
                <w:sz w:val="14"/>
                <w:szCs w:val="14"/>
                <w:lang w:eastAsia="es-MX"/>
              </w:rPr>
              <w:t>0.00</w:t>
            </w:r>
          </w:p>
        </w:tc>
      </w:tr>
      <w:tr w:rsidR="009E5643" w:rsidRPr="009E5643" w14:paraId="2A56EE56" w14:textId="77777777" w:rsidTr="0020352A">
        <w:trPr>
          <w:trHeight w:val="227"/>
        </w:trPr>
        <w:tc>
          <w:tcPr>
            <w:tcW w:w="7401" w:type="dxa"/>
            <w:tcBorders>
              <w:top w:val="single" w:sz="6" w:space="0" w:color="auto"/>
              <w:left w:val="single" w:sz="6" w:space="0" w:color="auto"/>
              <w:bottom w:val="single" w:sz="6" w:space="0" w:color="auto"/>
              <w:right w:val="single" w:sz="6" w:space="0" w:color="auto"/>
            </w:tcBorders>
          </w:tcPr>
          <w:p w14:paraId="1928D575" w14:textId="77777777" w:rsidR="009E5643" w:rsidRPr="009E5643" w:rsidRDefault="009E5643">
            <w:pPr>
              <w:autoSpaceDE w:val="0"/>
              <w:autoSpaceDN w:val="0"/>
              <w:adjustRightInd w:val="0"/>
              <w:jc w:val="right"/>
              <w:rPr>
                <w:rFonts w:ascii="Calibri" w:eastAsia="Calibri" w:hAnsi="Calibri" w:cs="Calibri"/>
                <w:color w:val="000000"/>
                <w:sz w:val="14"/>
                <w:szCs w:val="14"/>
                <w:lang w:eastAsia="es-MX"/>
              </w:rPr>
            </w:pPr>
          </w:p>
        </w:tc>
        <w:tc>
          <w:tcPr>
            <w:tcW w:w="567" w:type="dxa"/>
            <w:tcBorders>
              <w:top w:val="single" w:sz="6" w:space="0" w:color="auto"/>
              <w:left w:val="single" w:sz="6" w:space="0" w:color="auto"/>
              <w:bottom w:val="single" w:sz="6" w:space="0" w:color="auto"/>
              <w:right w:val="single" w:sz="6" w:space="0" w:color="auto"/>
            </w:tcBorders>
          </w:tcPr>
          <w:p w14:paraId="4E91B1F6" w14:textId="77777777" w:rsidR="009E5643" w:rsidRPr="009E5643" w:rsidRDefault="009E5643">
            <w:pPr>
              <w:autoSpaceDE w:val="0"/>
              <w:autoSpaceDN w:val="0"/>
              <w:adjustRightInd w:val="0"/>
              <w:jc w:val="right"/>
              <w:rPr>
                <w:rFonts w:ascii="Calibri" w:eastAsia="Calibri" w:hAnsi="Calibri" w:cs="Calibri"/>
                <w:color w:val="000000"/>
                <w:sz w:val="14"/>
                <w:szCs w:val="14"/>
                <w:lang w:eastAsia="es-MX"/>
              </w:rPr>
            </w:pPr>
          </w:p>
        </w:tc>
        <w:tc>
          <w:tcPr>
            <w:tcW w:w="1276" w:type="dxa"/>
            <w:tcBorders>
              <w:top w:val="single" w:sz="6" w:space="0" w:color="auto"/>
              <w:left w:val="single" w:sz="6" w:space="0" w:color="auto"/>
              <w:bottom w:val="single" w:sz="6" w:space="0" w:color="auto"/>
              <w:right w:val="single" w:sz="6" w:space="0" w:color="auto"/>
            </w:tcBorders>
          </w:tcPr>
          <w:p w14:paraId="4664F6A5" w14:textId="77777777" w:rsidR="009E5643" w:rsidRPr="009E5643" w:rsidRDefault="009E5643">
            <w:pPr>
              <w:autoSpaceDE w:val="0"/>
              <w:autoSpaceDN w:val="0"/>
              <w:adjustRightInd w:val="0"/>
              <w:jc w:val="center"/>
              <w:rPr>
                <w:rFonts w:ascii="Arial" w:eastAsia="Calibri" w:hAnsi="Arial" w:cs="Arial"/>
                <w:color w:val="000000"/>
                <w:sz w:val="14"/>
                <w:szCs w:val="14"/>
                <w:lang w:eastAsia="es-MX"/>
              </w:rPr>
            </w:pPr>
            <w:r w:rsidRPr="009E5643">
              <w:rPr>
                <w:rFonts w:ascii="Arial" w:eastAsia="Calibri" w:hAnsi="Arial" w:cs="Arial"/>
                <w:color w:val="000000"/>
                <w:sz w:val="14"/>
                <w:szCs w:val="14"/>
                <w:lang w:eastAsia="es-MX"/>
              </w:rPr>
              <w:t>-</w:t>
            </w:r>
          </w:p>
        </w:tc>
      </w:tr>
      <w:tr w:rsidR="009E5643" w:rsidRPr="009E5643" w14:paraId="58B07801" w14:textId="77777777" w:rsidTr="0020352A">
        <w:trPr>
          <w:trHeight w:val="227"/>
        </w:trPr>
        <w:tc>
          <w:tcPr>
            <w:tcW w:w="740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4021D46" w14:textId="77777777" w:rsidR="009E5643" w:rsidRPr="009E5643" w:rsidRDefault="009E5643">
            <w:pPr>
              <w:autoSpaceDE w:val="0"/>
              <w:autoSpaceDN w:val="0"/>
              <w:adjustRightInd w:val="0"/>
              <w:rPr>
                <w:rFonts w:ascii="Calibri" w:eastAsia="Calibri" w:hAnsi="Calibri" w:cs="Calibri"/>
                <w:b/>
                <w:bCs/>
                <w:color w:val="000000"/>
                <w:sz w:val="14"/>
                <w:szCs w:val="14"/>
                <w:lang w:eastAsia="es-MX"/>
              </w:rPr>
            </w:pPr>
            <w:r w:rsidRPr="009E5643">
              <w:rPr>
                <w:rFonts w:ascii="Calibri" w:eastAsia="Calibri" w:hAnsi="Calibri" w:cs="Calibri"/>
                <w:b/>
                <w:bCs/>
                <w:color w:val="000000"/>
                <w:sz w:val="14"/>
                <w:szCs w:val="14"/>
                <w:lang w:eastAsia="es-MX"/>
              </w:rPr>
              <w:t>Otros Subsidios</w:t>
            </w:r>
          </w:p>
        </w:tc>
        <w:tc>
          <w:tcPr>
            <w:tcW w:w="56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02A03EF" w14:textId="77777777" w:rsidR="009E5643" w:rsidRPr="009E5643" w:rsidRDefault="009E5643">
            <w:pPr>
              <w:autoSpaceDE w:val="0"/>
              <w:autoSpaceDN w:val="0"/>
              <w:adjustRightInd w:val="0"/>
              <w:jc w:val="center"/>
              <w:rPr>
                <w:rFonts w:ascii="Calibri" w:eastAsia="Calibri" w:hAnsi="Calibri" w:cs="Calibri"/>
                <w:b/>
                <w:bCs/>
                <w:color w:val="000000"/>
                <w:sz w:val="14"/>
                <w:szCs w:val="14"/>
                <w:lang w:eastAsia="es-MX"/>
              </w:rPr>
            </w:pPr>
            <w:r w:rsidRPr="009E5643">
              <w:rPr>
                <w:rFonts w:ascii="Calibri" w:eastAsia="Calibri" w:hAnsi="Calibri" w:cs="Calibri"/>
                <w:b/>
                <w:bCs/>
                <w:color w:val="000000"/>
                <w:sz w:val="14"/>
                <w:szCs w:val="14"/>
                <w:lang w:eastAsia="es-MX"/>
              </w:rPr>
              <w:t>U</w:t>
            </w:r>
          </w:p>
        </w:tc>
        <w:tc>
          <w:tcPr>
            <w:tcW w:w="127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6E5CB2E" w14:textId="77777777" w:rsidR="009E5643" w:rsidRPr="009E5643" w:rsidRDefault="009E5643">
            <w:pPr>
              <w:autoSpaceDE w:val="0"/>
              <w:autoSpaceDN w:val="0"/>
              <w:adjustRightInd w:val="0"/>
              <w:jc w:val="right"/>
              <w:rPr>
                <w:rFonts w:ascii="Calibri" w:eastAsia="Calibri" w:hAnsi="Calibri" w:cs="Calibri"/>
                <w:b/>
                <w:bCs/>
                <w:color w:val="000000"/>
                <w:sz w:val="14"/>
                <w:szCs w:val="14"/>
                <w:lang w:eastAsia="es-MX"/>
              </w:rPr>
            </w:pPr>
            <w:r w:rsidRPr="009E5643">
              <w:rPr>
                <w:rFonts w:ascii="Calibri" w:eastAsia="Calibri" w:hAnsi="Calibri" w:cs="Calibri"/>
                <w:b/>
                <w:bCs/>
                <w:color w:val="000000"/>
                <w:sz w:val="14"/>
                <w:szCs w:val="14"/>
                <w:lang w:eastAsia="es-MX"/>
              </w:rPr>
              <w:t>0.00</w:t>
            </w:r>
          </w:p>
        </w:tc>
      </w:tr>
      <w:tr w:rsidR="009E5643" w:rsidRPr="009E5643" w14:paraId="50904881" w14:textId="77777777" w:rsidTr="0020352A">
        <w:trPr>
          <w:trHeight w:val="227"/>
        </w:trPr>
        <w:tc>
          <w:tcPr>
            <w:tcW w:w="7401" w:type="dxa"/>
            <w:tcBorders>
              <w:top w:val="single" w:sz="6" w:space="0" w:color="auto"/>
              <w:left w:val="single" w:sz="6" w:space="0" w:color="auto"/>
              <w:bottom w:val="single" w:sz="6" w:space="0" w:color="auto"/>
              <w:right w:val="single" w:sz="6" w:space="0" w:color="auto"/>
            </w:tcBorders>
          </w:tcPr>
          <w:p w14:paraId="04F8A578" w14:textId="77777777" w:rsidR="009E5643" w:rsidRPr="009E5643" w:rsidRDefault="009E5643">
            <w:pPr>
              <w:autoSpaceDE w:val="0"/>
              <w:autoSpaceDN w:val="0"/>
              <w:adjustRightInd w:val="0"/>
              <w:jc w:val="right"/>
              <w:rPr>
                <w:rFonts w:ascii="Calibri" w:eastAsia="Calibri" w:hAnsi="Calibri" w:cs="Calibri"/>
                <w:color w:val="000000"/>
                <w:sz w:val="14"/>
                <w:szCs w:val="14"/>
                <w:lang w:eastAsia="es-MX"/>
              </w:rPr>
            </w:pPr>
          </w:p>
        </w:tc>
        <w:tc>
          <w:tcPr>
            <w:tcW w:w="567" w:type="dxa"/>
            <w:tcBorders>
              <w:top w:val="single" w:sz="6" w:space="0" w:color="auto"/>
              <w:left w:val="single" w:sz="6" w:space="0" w:color="auto"/>
              <w:bottom w:val="single" w:sz="6" w:space="0" w:color="auto"/>
              <w:right w:val="single" w:sz="6" w:space="0" w:color="auto"/>
            </w:tcBorders>
          </w:tcPr>
          <w:p w14:paraId="51F09DAC" w14:textId="77777777" w:rsidR="009E5643" w:rsidRPr="009E5643" w:rsidRDefault="009E5643">
            <w:pPr>
              <w:autoSpaceDE w:val="0"/>
              <w:autoSpaceDN w:val="0"/>
              <w:adjustRightInd w:val="0"/>
              <w:jc w:val="right"/>
              <w:rPr>
                <w:rFonts w:ascii="Calibri" w:eastAsia="Calibri" w:hAnsi="Calibri" w:cs="Calibri"/>
                <w:color w:val="000000"/>
                <w:sz w:val="14"/>
                <w:szCs w:val="14"/>
                <w:lang w:eastAsia="es-MX"/>
              </w:rPr>
            </w:pPr>
          </w:p>
        </w:tc>
        <w:tc>
          <w:tcPr>
            <w:tcW w:w="1276" w:type="dxa"/>
            <w:tcBorders>
              <w:top w:val="single" w:sz="6" w:space="0" w:color="auto"/>
              <w:left w:val="single" w:sz="6" w:space="0" w:color="auto"/>
              <w:bottom w:val="single" w:sz="6" w:space="0" w:color="auto"/>
              <w:right w:val="single" w:sz="6" w:space="0" w:color="auto"/>
            </w:tcBorders>
          </w:tcPr>
          <w:p w14:paraId="16DDA85A" w14:textId="77777777" w:rsidR="009E5643" w:rsidRPr="009E5643" w:rsidRDefault="009E5643">
            <w:pPr>
              <w:autoSpaceDE w:val="0"/>
              <w:autoSpaceDN w:val="0"/>
              <w:adjustRightInd w:val="0"/>
              <w:jc w:val="center"/>
              <w:rPr>
                <w:rFonts w:ascii="Arial" w:eastAsia="Calibri" w:hAnsi="Arial" w:cs="Arial"/>
                <w:color w:val="000000"/>
                <w:sz w:val="14"/>
                <w:szCs w:val="14"/>
                <w:lang w:eastAsia="es-MX"/>
              </w:rPr>
            </w:pPr>
            <w:r w:rsidRPr="009E5643">
              <w:rPr>
                <w:rFonts w:ascii="Arial" w:eastAsia="Calibri" w:hAnsi="Arial" w:cs="Arial"/>
                <w:color w:val="000000"/>
                <w:sz w:val="14"/>
                <w:szCs w:val="14"/>
                <w:lang w:eastAsia="es-MX"/>
              </w:rPr>
              <w:t>-</w:t>
            </w:r>
          </w:p>
        </w:tc>
      </w:tr>
      <w:tr w:rsidR="0020352A" w:rsidRPr="009E5643" w14:paraId="4D23450F" w14:textId="77777777" w:rsidTr="0020352A">
        <w:trPr>
          <w:trHeight w:val="227"/>
        </w:trPr>
        <w:tc>
          <w:tcPr>
            <w:tcW w:w="7401" w:type="dxa"/>
            <w:tcBorders>
              <w:top w:val="single" w:sz="6" w:space="0" w:color="auto"/>
              <w:left w:val="single" w:sz="6" w:space="0" w:color="auto"/>
              <w:bottom w:val="single" w:sz="6" w:space="0" w:color="auto"/>
              <w:right w:val="single" w:sz="6" w:space="0" w:color="auto"/>
            </w:tcBorders>
            <w:shd w:val="clear" w:color="auto" w:fill="8DB3E2" w:themeFill="text2" w:themeFillTint="66"/>
          </w:tcPr>
          <w:p w14:paraId="4A3A6576" w14:textId="77777777" w:rsidR="009E5643" w:rsidRPr="009E5643" w:rsidRDefault="009E5643">
            <w:pPr>
              <w:autoSpaceDE w:val="0"/>
              <w:autoSpaceDN w:val="0"/>
              <w:adjustRightInd w:val="0"/>
              <w:jc w:val="center"/>
              <w:rPr>
                <w:rFonts w:ascii="Calibri" w:eastAsia="Calibri" w:hAnsi="Calibri" w:cs="Calibri"/>
                <w:b/>
                <w:bCs/>
                <w:color w:val="000000"/>
                <w:sz w:val="14"/>
                <w:szCs w:val="14"/>
                <w:lang w:eastAsia="es-MX"/>
              </w:rPr>
            </w:pPr>
            <w:r w:rsidRPr="009E5643">
              <w:rPr>
                <w:rFonts w:ascii="Calibri" w:eastAsia="Calibri" w:hAnsi="Calibri" w:cs="Calibri"/>
                <w:b/>
                <w:bCs/>
                <w:color w:val="000000"/>
                <w:sz w:val="14"/>
                <w:szCs w:val="14"/>
                <w:lang w:eastAsia="es-MX"/>
              </w:rPr>
              <w:t>Desempeño de las Funciones</w:t>
            </w:r>
          </w:p>
        </w:tc>
        <w:tc>
          <w:tcPr>
            <w:tcW w:w="567" w:type="dxa"/>
            <w:tcBorders>
              <w:top w:val="single" w:sz="6" w:space="0" w:color="auto"/>
              <w:left w:val="single" w:sz="6" w:space="0" w:color="auto"/>
              <w:bottom w:val="single" w:sz="6" w:space="0" w:color="auto"/>
              <w:right w:val="single" w:sz="6" w:space="0" w:color="auto"/>
            </w:tcBorders>
            <w:shd w:val="clear" w:color="auto" w:fill="8DB3E2" w:themeFill="text2" w:themeFillTint="66"/>
          </w:tcPr>
          <w:p w14:paraId="3D534F96" w14:textId="77777777" w:rsidR="009E5643" w:rsidRPr="009E5643" w:rsidRDefault="009E5643">
            <w:pPr>
              <w:autoSpaceDE w:val="0"/>
              <w:autoSpaceDN w:val="0"/>
              <w:adjustRightInd w:val="0"/>
              <w:jc w:val="center"/>
              <w:rPr>
                <w:rFonts w:ascii="Calibri" w:eastAsia="Calibri" w:hAnsi="Calibri" w:cs="Calibri"/>
                <w:b/>
                <w:bCs/>
                <w:color w:val="000000"/>
                <w:sz w:val="14"/>
                <w:szCs w:val="14"/>
                <w:lang w:eastAsia="es-MX"/>
              </w:rPr>
            </w:pPr>
          </w:p>
        </w:tc>
        <w:tc>
          <w:tcPr>
            <w:tcW w:w="1276" w:type="dxa"/>
            <w:tcBorders>
              <w:top w:val="single" w:sz="6" w:space="0" w:color="auto"/>
              <w:left w:val="single" w:sz="6" w:space="0" w:color="auto"/>
              <w:bottom w:val="single" w:sz="6" w:space="0" w:color="auto"/>
              <w:right w:val="single" w:sz="6" w:space="0" w:color="auto"/>
            </w:tcBorders>
            <w:shd w:val="clear" w:color="auto" w:fill="8DB3E2" w:themeFill="text2" w:themeFillTint="66"/>
          </w:tcPr>
          <w:p w14:paraId="402100AA" w14:textId="77777777" w:rsidR="009E5643" w:rsidRPr="009E5643" w:rsidRDefault="009E5643">
            <w:pPr>
              <w:autoSpaceDE w:val="0"/>
              <w:autoSpaceDN w:val="0"/>
              <w:adjustRightInd w:val="0"/>
              <w:jc w:val="center"/>
              <w:rPr>
                <w:rFonts w:ascii="Calibri" w:eastAsia="Calibri" w:hAnsi="Calibri" w:cs="Calibri"/>
                <w:b/>
                <w:bCs/>
                <w:color w:val="000000"/>
                <w:sz w:val="14"/>
                <w:szCs w:val="14"/>
                <w:lang w:eastAsia="es-MX"/>
              </w:rPr>
            </w:pPr>
          </w:p>
        </w:tc>
      </w:tr>
      <w:tr w:rsidR="009E5643" w:rsidRPr="009E5643" w14:paraId="628AE805" w14:textId="77777777" w:rsidTr="0020352A">
        <w:trPr>
          <w:trHeight w:val="227"/>
        </w:trPr>
        <w:tc>
          <w:tcPr>
            <w:tcW w:w="740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D1D3F57" w14:textId="77777777" w:rsidR="009E5643" w:rsidRPr="009E5643" w:rsidRDefault="009E5643">
            <w:pPr>
              <w:autoSpaceDE w:val="0"/>
              <w:autoSpaceDN w:val="0"/>
              <w:adjustRightInd w:val="0"/>
              <w:rPr>
                <w:rFonts w:ascii="Calibri" w:eastAsia="Calibri" w:hAnsi="Calibri" w:cs="Calibri"/>
                <w:b/>
                <w:bCs/>
                <w:color w:val="000000"/>
                <w:sz w:val="14"/>
                <w:szCs w:val="14"/>
                <w:lang w:eastAsia="es-MX"/>
              </w:rPr>
            </w:pPr>
            <w:r w:rsidRPr="009E5643">
              <w:rPr>
                <w:rFonts w:ascii="Calibri" w:eastAsia="Calibri" w:hAnsi="Calibri" w:cs="Calibri"/>
                <w:b/>
                <w:bCs/>
                <w:color w:val="000000"/>
                <w:sz w:val="14"/>
                <w:szCs w:val="14"/>
                <w:lang w:eastAsia="es-MX"/>
              </w:rPr>
              <w:t>Prestación de Servicios Públicos</w:t>
            </w:r>
          </w:p>
        </w:tc>
        <w:tc>
          <w:tcPr>
            <w:tcW w:w="56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613E637" w14:textId="77777777" w:rsidR="009E5643" w:rsidRPr="009E5643" w:rsidRDefault="009E5643">
            <w:pPr>
              <w:autoSpaceDE w:val="0"/>
              <w:autoSpaceDN w:val="0"/>
              <w:adjustRightInd w:val="0"/>
              <w:jc w:val="center"/>
              <w:rPr>
                <w:rFonts w:ascii="Calibri" w:eastAsia="Calibri" w:hAnsi="Calibri" w:cs="Calibri"/>
                <w:b/>
                <w:bCs/>
                <w:color w:val="000000"/>
                <w:sz w:val="14"/>
                <w:szCs w:val="14"/>
                <w:lang w:eastAsia="es-MX"/>
              </w:rPr>
            </w:pPr>
            <w:r w:rsidRPr="009E5643">
              <w:rPr>
                <w:rFonts w:ascii="Calibri" w:eastAsia="Calibri" w:hAnsi="Calibri" w:cs="Calibri"/>
                <w:b/>
                <w:bCs/>
                <w:color w:val="000000"/>
                <w:sz w:val="14"/>
                <w:szCs w:val="14"/>
                <w:lang w:eastAsia="es-MX"/>
              </w:rPr>
              <w:t>E</w:t>
            </w:r>
          </w:p>
        </w:tc>
        <w:tc>
          <w:tcPr>
            <w:tcW w:w="127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04739E41" w14:textId="77777777" w:rsidR="009E5643" w:rsidRPr="009E5643" w:rsidRDefault="009E5643">
            <w:pPr>
              <w:autoSpaceDE w:val="0"/>
              <w:autoSpaceDN w:val="0"/>
              <w:adjustRightInd w:val="0"/>
              <w:jc w:val="right"/>
              <w:rPr>
                <w:rFonts w:ascii="Calibri" w:eastAsia="Calibri" w:hAnsi="Calibri" w:cs="Calibri"/>
                <w:b/>
                <w:bCs/>
                <w:color w:val="000000"/>
                <w:sz w:val="14"/>
                <w:szCs w:val="14"/>
                <w:lang w:eastAsia="es-MX"/>
              </w:rPr>
            </w:pPr>
            <w:r w:rsidRPr="009E5643">
              <w:rPr>
                <w:rFonts w:ascii="Calibri" w:eastAsia="Calibri" w:hAnsi="Calibri" w:cs="Calibri"/>
                <w:b/>
                <w:bCs/>
                <w:color w:val="000000"/>
                <w:sz w:val="14"/>
                <w:szCs w:val="14"/>
                <w:lang w:eastAsia="es-MX"/>
              </w:rPr>
              <w:t>2,051,616,101.00</w:t>
            </w:r>
          </w:p>
        </w:tc>
      </w:tr>
      <w:tr w:rsidR="009E5643" w:rsidRPr="009E5643" w14:paraId="60964B04" w14:textId="77777777" w:rsidTr="0020352A">
        <w:trPr>
          <w:trHeight w:val="227"/>
        </w:trPr>
        <w:tc>
          <w:tcPr>
            <w:tcW w:w="7401" w:type="dxa"/>
            <w:tcBorders>
              <w:top w:val="single" w:sz="6" w:space="0" w:color="auto"/>
              <w:left w:val="single" w:sz="6" w:space="0" w:color="auto"/>
              <w:bottom w:val="single" w:sz="6" w:space="0" w:color="auto"/>
              <w:right w:val="single" w:sz="6" w:space="0" w:color="auto"/>
            </w:tcBorders>
          </w:tcPr>
          <w:p w14:paraId="05F401CE" w14:textId="77777777" w:rsidR="009E5643" w:rsidRPr="009E5643" w:rsidRDefault="009E5643">
            <w:pPr>
              <w:autoSpaceDE w:val="0"/>
              <w:autoSpaceDN w:val="0"/>
              <w:adjustRightInd w:val="0"/>
              <w:rPr>
                <w:rFonts w:ascii="Calibri" w:eastAsia="Calibri" w:hAnsi="Calibri" w:cs="Calibri"/>
                <w:color w:val="000000"/>
                <w:sz w:val="14"/>
                <w:szCs w:val="14"/>
                <w:lang w:eastAsia="es-MX"/>
              </w:rPr>
            </w:pPr>
            <w:r w:rsidRPr="009E5643">
              <w:rPr>
                <w:rFonts w:ascii="Calibri" w:eastAsia="Calibri" w:hAnsi="Calibri" w:cs="Calibri"/>
                <w:color w:val="000000"/>
                <w:sz w:val="14"/>
                <w:szCs w:val="14"/>
                <w:lang w:eastAsia="es-MX"/>
              </w:rPr>
              <w:t>Atención al Desarrollo integral de las familias</w:t>
            </w:r>
          </w:p>
        </w:tc>
        <w:tc>
          <w:tcPr>
            <w:tcW w:w="567" w:type="dxa"/>
            <w:tcBorders>
              <w:top w:val="single" w:sz="6" w:space="0" w:color="auto"/>
              <w:left w:val="single" w:sz="6" w:space="0" w:color="auto"/>
              <w:bottom w:val="single" w:sz="6" w:space="0" w:color="auto"/>
              <w:right w:val="single" w:sz="6" w:space="0" w:color="auto"/>
            </w:tcBorders>
          </w:tcPr>
          <w:p w14:paraId="7CF5E438" w14:textId="77777777" w:rsidR="009E5643" w:rsidRPr="009E5643" w:rsidRDefault="009E5643">
            <w:pPr>
              <w:autoSpaceDE w:val="0"/>
              <w:autoSpaceDN w:val="0"/>
              <w:adjustRightInd w:val="0"/>
              <w:jc w:val="center"/>
              <w:rPr>
                <w:rFonts w:ascii="Calibri" w:eastAsia="Calibri" w:hAnsi="Calibri" w:cs="Calibri"/>
                <w:b/>
                <w:bCs/>
                <w:color w:val="000000"/>
                <w:sz w:val="14"/>
                <w:szCs w:val="14"/>
                <w:lang w:eastAsia="es-MX"/>
              </w:rPr>
            </w:pPr>
          </w:p>
        </w:tc>
        <w:tc>
          <w:tcPr>
            <w:tcW w:w="1276" w:type="dxa"/>
            <w:tcBorders>
              <w:top w:val="single" w:sz="6" w:space="0" w:color="auto"/>
              <w:left w:val="single" w:sz="6" w:space="0" w:color="auto"/>
              <w:bottom w:val="single" w:sz="6" w:space="0" w:color="auto"/>
              <w:right w:val="single" w:sz="6" w:space="0" w:color="auto"/>
            </w:tcBorders>
          </w:tcPr>
          <w:p w14:paraId="004134E1" w14:textId="77777777" w:rsidR="009E5643" w:rsidRPr="009E5643" w:rsidRDefault="009E5643">
            <w:pPr>
              <w:autoSpaceDE w:val="0"/>
              <w:autoSpaceDN w:val="0"/>
              <w:adjustRightInd w:val="0"/>
              <w:jc w:val="right"/>
              <w:rPr>
                <w:rFonts w:ascii="Calibri" w:eastAsia="Calibri" w:hAnsi="Calibri" w:cs="Calibri"/>
                <w:color w:val="000000"/>
                <w:sz w:val="14"/>
                <w:szCs w:val="14"/>
                <w:lang w:eastAsia="es-MX"/>
              </w:rPr>
            </w:pPr>
            <w:r w:rsidRPr="009E5643">
              <w:rPr>
                <w:rFonts w:ascii="Calibri" w:eastAsia="Calibri" w:hAnsi="Calibri" w:cs="Calibri"/>
                <w:color w:val="000000"/>
                <w:sz w:val="14"/>
                <w:szCs w:val="14"/>
                <w:lang w:eastAsia="es-MX"/>
              </w:rPr>
              <w:t>139,978,015.00</w:t>
            </w:r>
          </w:p>
        </w:tc>
      </w:tr>
      <w:tr w:rsidR="009E5643" w:rsidRPr="009E5643" w14:paraId="60EA7572" w14:textId="77777777" w:rsidTr="0020352A">
        <w:trPr>
          <w:trHeight w:val="227"/>
        </w:trPr>
        <w:tc>
          <w:tcPr>
            <w:tcW w:w="7401" w:type="dxa"/>
            <w:tcBorders>
              <w:top w:val="single" w:sz="6" w:space="0" w:color="auto"/>
              <w:left w:val="single" w:sz="6" w:space="0" w:color="auto"/>
              <w:bottom w:val="single" w:sz="6" w:space="0" w:color="auto"/>
              <w:right w:val="single" w:sz="6" w:space="0" w:color="auto"/>
            </w:tcBorders>
          </w:tcPr>
          <w:p w14:paraId="00C8C9E6" w14:textId="77777777" w:rsidR="009E5643" w:rsidRPr="009E5643" w:rsidRDefault="009E5643">
            <w:pPr>
              <w:autoSpaceDE w:val="0"/>
              <w:autoSpaceDN w:val="0"/>
              <w:adjustRightInd w:val="0"/>
              <w:rPr>
                <w:rFonts w:ascii="Calibri" w:eastAsia="Calibri" w:hAnsi="Calibri" w:cs="Calibri"/>
                <w:color w:val="000000"/>
                <w:sz w:val="14"/>
                <w:szCs w:val="14"/>
                <w:lang w:eastAsia="es-MX"/>
              </w:rPr>
            </w:pPr>
            <w:r w:rsidRPr="009E5643">
              <w:rPr>
                <w:rFonts w:ascii="Calibri" w:eastAsia="Calibri" w:hAnsi="Calibri" w:cs="Calibri"/>
                <w:color w:val="000000"/>
                <w:sz w:val="14"/>
                <w:szCs w:val="14"/>
                <w:lang w:eastAsia="es-MX"/>
              </w:rPr>
              <w:t>Bienestar y Participación Ciudadana</w:t>
            </w:r>
          </w:p>
        </w:tc>
        <w:tc>
          <w:tcPr>
            <w:tcW w:w="567" w:type="dxa"/>
            <w:tcBorders>
              <w:top w:val="single" w:sz="6" w:space="0" w:color="auto"/>
              <w:left w:val="single" w:sz="6" w:space="0" w:color="auto"/>
              <w:bottom w:val="single" w:sz="6" w:space="0" w:color="auto"/>
              <w:right w:val="single" w:sz="6" w:space="0" w:color="auto"/>
            </w:tcBorders>
          </w:tcPr>
          <w:p w14:paraId="31F63E91" w14:textId="77777777" w:rsidR="009E5643" w:rsidRPr="009E5643" w:rsidRDefault="009E5643">
            <w:pPr>
              <w:autoSpaceDE w:val="0"/>
              <w:autoSpaceDN w:val="0"/>
              <w:adjustRightInd w:val="0"/>
              <w:jc w:val="center"/>
              <w:rPr>
                <w:rFonts w:ascii="Calibri" w:eastAsia="Calibri" w:hAnsi="Calibri" w:cs="Calibri"/>
                <w:b/>
                <w:bCs/>
                <w:color w:val="000000"/>
                <w:sz w:val="14"/>
                <w:szCs w:val="14"/>
                <w:lang w:eastAsia="es-MX"/>
              </w:rPr>
            </w:pPr>
          </w:p>
        </w:tc>
        <w:tc>
          <w:tcPr>
            <w:tcW w:w="1276" w:type="dxa"/>
            <w:tcBorders>
              <w:top w:val="single" w:sz="6" w:space="0" w:color="auto"/>
              <w:left w:val="single" w:sz="6" w:space="0" w:color="auto"/>
              <w:bottom w:val="single" w:sz="6" w:space="0" w:color="auto"/>
              <w:right w:val="single" w:sz="6" w:space="0" w:color="auto"/>
            </w:tcBorders>
          </w:tcPr>
          <w:p w14:paraId="4ECB1B7D" w14:textId="77777777" w:rsidR="009E5643" w:rsidRPr="009E5643" w:rsidRDefault="009E5643">
            <w:pPr>
              <w:autoSpaceDE w:val="0"/>
              <w:autoSpaceDN w:val="0"/>
              <w:adjustRightInd w:val="0"/>
              <w:jc w:val="right"/>
              <w:rPr>
                <w:rFonts w:ascii="Calibri" w:eastAsia="Calibri" w:hAnsi="Calibri" w:cs="Calibri"/>
                <w:color w:val="000000"/>
                <w:sz w:val="14"/>
                <w:szCs w:val="14"/>
                <w:lang w:eastAsia="es-MX"/>
              </w:rPr>
            </w:pPr>
            <w:r w:rsidRPr="009E5643">
              <w:rPr>
                <w:rFonts w:ascii="Calibri" w:eastAsia="Calibri" w:hAnsi="Calibri" w:cs="Calibri"/>
                <w:color w:val="000000"/>
                <w:sz w:val="14"/>
                <w:szCs w:val="14"/>
                <w:lang w:eastAsia="es-MX"/>
              </w:rPr>
              <w:t>81,824,670.00</w:t>
            </w:r>
          </w:p>
        </w:tc>
      </w:tr>
      <w:tr w:rsidR="009E5643" w:rsidRPr="009E5643" w14:paraId="68DD223B" w14:textId="77777777" w:rsidTr="0020352A">
        <w:trPr>
          <w:trHeight w:val="227"/>
        </w:trPr>
        <w:tc>
          <w:tcPr>
            <w:tcW w:w="7968" w:type="dxa"/>
            <w:gridSpan w:val="2"/>
            <w:tcBorders>
              <w:top w:val="single" w:sz="6" w:space="0" w:color="auto"/>
              <w:left w:val="single" w:sz="6" w:space="0" w:color="auto"/>
              <w:bottom w:val="single" w:sz="6" w:space="0" w:color="auto"/>
              <w:right w:val="single" w:sz="6" w:space="0" w:color="auto"/>
            </w:tcBorders>
          </w:tcPr>
          <w:p w14:paraId="1DA86F48" w14:textId="77777777" w:rsidR="009E5643" w:rsidRPr="009E5643" w:rsidRDefault="009E5643">
            <w:pPr>
              <w:autoSpaceDE w:val="0"/>
              <w:autoSpaceDN w:val="0"/>
              <w:adjustRightInd w:val="0"/>
              <w:rPr>
                <w:rFonts w:ascii="Calibri" w:eastAsia="Calibri" w:hAnsi="Calibri" w:cs="Calibri"/>
                <w:color w:val="000000"/>
                <w:sz w:val="14"/>
                <w:szCs w:val="14"/>
                <w:lang w:eastAsia="es-MX"/>
              </w:rPr>
            </w:pPr>
            <w:r w:rsidRPr="009E5643">
              <w:rPr>
                <w:rFonts w:ascii="Calibri" w:eastAsia="Calibri" w:hAnsi="Calibri" w:cs="Calibri"/>
                <w:color w:val="000000"/>
                <w:sz w:val="14"/>
                <w:szCs w:val="14"/>
                <w:lang w:eastAsia="es-MX"/>
              </w:rPr>
              <w:t>Cabildo Democrático, participativo y comprometido con la ciudadanía</w:t>
            </w:r>
          </w:p>
        </w:tc>
        <w:tc>
          <w:tcPr>
            <w:tcW w:w="1276" w:type="dxa"/>
            <w:tcBorders>
              <w:top w:val="single" w:sz="6" w:space="0" w:color="auto"/>
              <w:left w:val="single" w:sz="6" w:space="0" w:color="auto"/>
              <w:bottom w:val="single" w:sz="6" w:space="0" w:color="auto"/>
              <w:right w:val="single" w:sz="6" w:space="0" w:color="auto"/>
            </w:tcBorders>
          </w:tcPr>
          <w:p w14:paraId="65E04C54" w14:textId="77777777" w:rsidR="009E5643" w:rsidRPr="009E5643" w:rsidRDefault="009E5643">
            <w:pPr>
              <w:autoSpaceDE w:val="0"/>
              <w:autoSpaceDN w:val="0"/>
              <w:adjustRightInd w:val="0"/>
              <w:jc w:val="right"/>
              <w:rPr>
                <w:rFonts w:ascii="Calibri" w:eastAsia="Calibri" w:hAnsi="Calibri" w:cs="Calibri"/>
                <w:color w:val="000000"/>
                <w:sz w:val="14"/>
                <w:szCs w:val="14"/>
                <w:lang w:eastAsia="es-MX"/>
              </w:rPr>
            </w:pPr>
            <w:r w:rsidRPr="009E5643">
              <w:rPr>
                <w:rFonts w:ascii="Calibri" w:eastAsia="Calibri" w:hAnsi="Calibri" w:cs="Calibri"/>
                <w:color w:val="000000"/>
                <w:sz w:val="14"/>
                <w:szCs w:val="14"/>
                <w:lang w:eastAsia="es-MX"/>
              </w:rPr>
              <w:t>75,847,822.00</w:t>
            </w:r>
          </w:p>
        </w:tc>
      </w:tr>
      <w:tr w:rsidR="009E5643" w:rsidRPr="009E5643" w14:paraId="7D19A9BC" w14:textId="77777777" w:rsidTr="0020352A">
        <w:trPr>
          <w:trHeight w:val="227"/>
        </w:trPr>
        <w:tc>
          <w:tcPr>
            <w:tcW w:w="7401" w:type="dxa"/>
            <w:tcBorders>
              <w:top w:val="single" w:sz="6" w:space="0" w:color="auto"/>
              <w:left w:val="single" w:sz="6" w:space="0" w:color="auto"/>
              <w:bottom w:val="single" w:sz="6" w:space="0" w:color="auto"/>
              <w:right w:val="single" w:sz="6" w:space="0" w:color="auto"/>
            </w:tcBorders>
          </w:tcPr>
          <w:p w14:paraId="06772AF9" w14:textId="77777777" w:rsidR="009E5643" w:rsidRPr="009E5643" w:rsidRDefault="009E5643">
            <w:pPr>
              <w:autoSpaceDE w:val="0"/>
              <w:autoSpaceDN w:val="0"/>
              <w:adjustRightInd w:val="0"/>
              <w:rPr>
                <w:rFonts w:ascii="Calibri" w:eastAsia="Calibri" w:hAnsi="Calibri" w:cs="Calibri"/>
                <w:color w:val="000000"/>
                <w:sz w:val="14"/>
                <w:szCs w:val="14"/>
                <w:lang w:eastAsia="es-MX"/>
              </w:rPr>
            </w:pPr>
            <w:r w:rsidRPr="009E5643">
              <w:rPr>
                <w:rFonts w:ascii="Calibri" w:eastAsia="Calibri" w:hAnsi="Calibri" w:cs="Calibri"/>
                <w:color w:val="000000"/>
                <w:sz w:val="14"/>
                <w:szCs w:val="14"/>
                <w:lang w:eastAsia="es-MX"/>
              </w:rPr>
              <w:t>Coordinación de la gestión municipal</w:t>
            </w:r>
          </w:p>
        </w:tc>
        <w:tc>
          <w:tcPr>
            <w:tcW w:w="567" w:type="dxa"/>
            <w:tcBorders>
              <w:top w:val="single" w:sz="6" w:space="0" w:color="auto"/>
              <w:left w:val="single" w:sz="6" w:space="0" w:color="auto"/>
              <w:bottom w:val="single" w:sz="6" w:space="0" w:color="auto"/>
              <w:right w:val="single" w:sz="6" w:space="0" w:color="auto"/>
            </w:tcBorders>
          </w:tcPr>
          <w:p w14:paraId="24B83766" w14:textId="77777777" w:rsidR="009E5643" w:rsidRPr="009E5643" w:rsidRDefault="009E5643">
            <w:pPr>
              <w:autoSpaceDE w:val="0"/>
              <w:autoSpaceDN w:val="0"/>
              <w:adjustRightInd w:val="0"/>
              <w:jc w:val="center"/>
              <w:rPr>
                <w:rFonts w:ascii="Calibri" w:eastAsia="Calibri" w:hAnsi="Calibri" w:cs="Calibri"/>
                <w:b/>
                <w:bCs/>
                <w:color w:val="000000"/>
                <w:sz w:val="14"/>
                <w:szCs w:val="14"/>
                <w:lang w:eastAsia="es-MX"/>
              </w:rPr>
            </w:pPr>
          </w:p>
        </w:tc>
        <w:tc>
          <w:tcPr>
            <w:tcW w:w="1276" w:type="dxa"/>
            <w:tcBorders>
              <w:top w:val="single" w:sz="6" w:space="0" w:color="auto"/>
              <w:left w:val="single" w:sz="6" w:space="0" w:color="auto"/>
              <w:bottom w:val="single" w:sz="6" w:space="0" w:color="auto"/>
              <w:right w:val="single" w:sz="6" w:space="0" w:color="auto"/>
            </w:tcBorders>
          </w:tcPr>
          <w:p w14:paraId="4A320C96" w14:textId="77777777" w:rsidR="009E5643" w:rsidRPr="009E5643" w:rsidRDefault="009E5643">
            <w:pPr>
              <w:autoSpaceDE w:val="0"/>
              <w:autoSpaceDN w:val="0"/>
              <w:adjustRightInd w:val="0"/>
              <w:jc w:val="right"/>
              <w:rPr>
                <w:rFonts w:ascii="Calibri" w:eastAsia="Calibri" w:hAnsi="Calibri" w:cs="Calibri"/>
                <w:color w:val="000000"/>
                <w:sz w:val="14"/>
                <w:szCs w:val="14"/>
                <w:lang w:eastAsia="es-MX"/>
              </w:rPr>
            </w:pPr>
            <w:r w:rsidRPr="009E5643">
              <w:rPr>
                <w:rFonts w:ascii="Calibri" w:eastAsia="Calibri" w:hAnsi="Calibri" w:cs="Calibri"/>
                <w:color w:val="000000"/>
                <w:sz w:val="14"/>
                <w:szCs w:val="14"/>
                <w:lang w:eastAsia="es-MX"/>
              </w:rPr>
              <w:t>26,927,610.00</w:t>
            </w:r>
          </w:p>
        </w:tc>
      </w:tr>
      <w:tr w:rsidR="009E5643" w:rsidRPr="009E5643" w14:paraId="5AA24267" w14:textId="77777777" w:rsidTr="0020352A">
        <w:trPr>
          <w:trHeight w:val="227"/>
        </w:trPr>
        <w:tc>
          <w:tcPr>
            <w:tcW w:w="7968" w:type="dxa"/>
            <w:gridSpan w:val="2"/>
            <w:tcBorders>
              <w:top w:val="single" w:sz="6" w:space="0" w:color="auto"/>
              <w:left w:val="single" w:sz="6" w:space="0" w:color="auto"/>
              <w:bottom w:val="single" w:sz="6" w:space="0" w:color="auto"/>
              <w:right w:val="single" w:sz="6" w:space="0" w:color="auto"/>
            </w:tcBorders>
          </w:tcPr>
          <w:p w14:paraId="5C9189EE" w14:textId="77777777" w:rsidR="009E5643" w:rsidRPr="009E5643" w:rsidRDefault="009E5643">
            <w:pPr>
              <w:autoSpaceDE w:val="0"/>
              <w:autoSpaceDN w:val="0"/>
              <w:adjustRightInd w:val="0"/>
              <w:rPr>
                <w:rFonts w:ascii="Calibri" w:eastAsia="Calibri" w:hAnsi="Calibri" w:cs="Calibri"/>
                <w:color w:val="000000"/>
                <w:sz w:val="14"/>
                <w:szCs w:val="14"/>
                <w:lang w:eastAsia="es-MX"/>
              </w:rPr>
            </w:pPr>
            <w:r w:rsidRPr="009E5643">
              <w:rPr>
                <w:rFonts w:ascii="Calibri" w:eastAsia="Calibri" w:hAnsi="Calibri" w:cs="Calibri"/>
                <w:color w:val="000000"/>
                <w:sz w:val="14"/>
                <w:szCs w:val="14"/>
                <w:lang w:eastAsia="es-MX"/>
              </w:rPr>
              <w:t>Fortalecer la preservación y cuidado Urbano en el Centro Histórico</w:t>
            </w:r>
          </w:p>
        </w:tc>
        <w:tc>
          <w:tcPr>
            <w:tcW w:w="1276" w:type="dxa"/>
            <w:tcBorders>
              <w:top w:val="single" w:sz="6" w:space="0" w:color="auto"/>
              <w:left w:val="single" w:sz="6" w:space="0" w:color="auto"/>
              <w:bottom w:val="single" w:sz="6" w:space="0" w:color="auto"/>
              <w:right w:val="single" w:sz="6" w:space="0" w:color="auto"/>
            </w:tcBorders>
          </w:tcPr>
          <w:p w14:paraId="09494329" w14:textId="77777777" w:rsidR="009E5643" w:rsidRPr="009E5643" w:rsidRDefault="009E5643">
            <w:pPr>
              <w:autoSpaceDE w:val="0"/>
              <w:autoSpaceDN w:val="0"/>
              <w:adjustRightInd w:val="0"/>
              <w:jc w:val="right"/>
              <w:rPr>
                <w:rFonts w:ascii="Calibri" w:eastAsia="Calibri" w:hAnsi="Calibri" w:cs="Calibri"/>
                <w:color w:val="000000"/>
                <w:sz w:val="14"/>
                <w:szCs w:val="14"/>
                <w:lang w:eastAsia="es-MX"/>
              </w:rPr>
            </w:pPr>
            <w:r w:rsidRPr="009E5643">
              <w:rPr>
                <w:rFonts w:ascii="Calibri" w:eastAsia="Calibri" w:hAnsi="Calibri" w:cs="Calibri"/>
                <w:color w:val="000000"/>
                <w:sz w:val="14"/>
                <w:szCs w:val="14"/>
                <w:lang w:eastAsia="es-MX"/>
              </w:rPr>
              <w:t>19,405,777.00</w:t>
            </w:r>
          </w:p>
        </w:tc>
      </w:tr>
      <w:tr w:rsidR="009E5643" w:rsidRPr="009E5643" w14:paraId="76C1E3FA" w14:textId="77777777" w:rsidTr="0020352A">
        <w:trPr>
          <w:trHeight w:val="227"/>
        </w:trPr>
        <w:tc>
          <w:tcPr>
            <w:tcW w:w="7401" w:type="dxa"/>
            <w:tcBorders>
              <w:top w:val="single" w:sz="6" w:space="0" w:color="auto"/>
              <w:left w:val="single" w:sz="6" w:space="0" w:color="auto"/>
              <w:bottom w:val="single" w:sz="6" w:space="0" w:color="auto"/>
              <w:right w:val="single" w:sz="6" w:space="0" w:color="auto"/>
            </w:tcBorders>
          </w:tcPr>
          <w:p w14:paraId="1DDA4056" w14:textId="77777777" w:rsidR="009E5643" w:rsidRPr="009E5643" w:rsidRDefault="009E5643">
            <w:pPr>
              <w:autoSpaceDE w:val="0"/>
              <w:autoSpaceDN w:val="0"/>
              <w:adjustRightInd w:val="0"/>
              <w:rPr>
                <w:rFonts w:ascii="Calibri" w:eastAsia="Calibri" w:hAnsi="Calibri" w:cs="Calibri"/>
                <w:color w:val="000000"/>
                <w:sz w:val="14"/>
                <w:szCs w:val="14"/>
                <w:lang w:eastAsia="es-MX"/>
              </w:rPr>
            </w:pPr>
            <w:r w:rsidRPr="009E5643">
              <w:rPr>
                <w:rFonts w:ascii="Calibri" w:eastAsia="Calibri" w:hAnsi="Calibri" w:cs="Calibri"/>
                <w:color w:val="000000"/>
                <w:sz w:val="14"/>
                <w:szCs w:val="14"/>
                <w:lang w:eastAsia="es-MX"/>
              </w:rPr>
              <w:t>Fortalecimiento de los Servicios Públicos Municipales</w:t>
            </w:r>
          </w:p>
        </w:tc>
        <w:tc>
          <w:tcPr>
            <w:tcW w:w="567" w:type="dxa"/>
            <w:tcBorders>
              <w:top w:val="single" w:sz="6" w:space="0" w:color="auto"/>
              <w:left w:val="single" w:sz="6" w:space="0" w:color="auto"/>
              <w:bottom w:val="single" w:sz="6" w:space="0" w:color="auto"/>
              <w:right w:val="single" w:sz="6" w:space="0" w:color="auto"/>
            </w:tcBorders>
          </w:tcPr>
          <w:p w14:paraId="58E2F1B1" w14:textId="77777777" w:rsidR="009E5643" w:rsidRPr="009E5643" w:rsidRDefault="009E5643">
            <w:pPr>
              <w:autoSpaceDE w:val="0"/>
              <w:autoSpaceDN w:val="0"/>
              <w:adjustRightInd w:val="0"/>
              <w:jc w:val="center"/>
              <w:rPr>
                <w:rFonts w:ascii="Calibri" w:eastAsia="Calibri" w:hAnsi="Calibri" w:cs="Calibri"/>
                <w:b/>
                <w:bCs/>
                <w:color w:val="000000"/>
                <w:sz w:val="14"/>
                <w:szCs w:val="14"/>
                <w:lang w:eastAsia="es-MX"/>
              </w:rPr>
            </w:pPr>
          </w:p>
        </w:tc>
        <w:tc>
          <w:tcPr>
            <w:tcW w:w="1276" w:type="dxa"/>
            <w:tcBorders>
              <w:top w:val="single" w:sz="6" w:space="0" w:color="auto"/>
              <w:left w:val="single" w:sz="6" w:space="0" w:color="auto"/>
              <w:bottom w:val="single" w:sz="6" w:space="0" w:color="auto"/>
              <w:right w:val="single" w:sz="6" w:space="0" w:color="auto"/>
            </w:tcBorders>
          </w:tcPr>
          <w:p w14:paraId="155EF3F6" w14:textId="77777777" w:rsidR="009E5643" w:rsidRPr="009E5643" w:rsidRDefault="009E5643">
            <w:pPr>
              <w:autoSpaceDE w:val="0"/>
              <w:autoSpaceDN w:val="0"/>
              <w:adjustRightInd w:val="0"/>
              <w:jc w:val="right"/>
              <w:rPr>
                <w:rFonts w:ascii="Calibri" w:eastAsia="Calibri" w:hAnsi="Calibri" w:cs="Calibri"/>
                <w:color w:val="000000"/>
                <w:sz w:val="14"/>
                <w:szCs w:val="14"/>
                <w:lang w:eastAsia="es-MX"/>
              </w:rPr>
            </w:pPr>
            <w:r w:rsidRPr="009E5643">
              <w:rPr>
                <w:rFonts w:ascii="Calibri" w:eastAsia="Calibri" w:hAnsi="Calibri" w:cs="Calibri"/>
                <w:color w:val="000000"/>
                <w:sz w:val="14"/>
                <w:szCs w:val="14"/>
                <w:lang w:eastAsia="es-MX"/>
              </w:rPr>
              <w:t>660,503,394.00</w:t>
            </w:r>
          </w:p>
        </w:tc>
      </w:tr>
      <w:tr w:rsidR="009E5643" w:rsidRPr="009E5643" w14:paraId="6B35B7D1" w14:textId="77777777" w:rsidTr="0020352A">
        <w:trPr>
          <w:trHeight w:val="227"/>
        </w:trPr>
        <w:tc>
          <w:tcPr>
            <w:tcW w:w="7401" w:type="dxa"/>
            <w:tcBorders>
              <w:top w:val="single" w:sz="6" w:space="0" w:color="auto"/>
              <w:left w:val="single" w:sz="6" w:space="0" w:color="auto"/>
              <w:bottom w:val="single" w:sz="6" w:space="0" w:color="auto"/>
              <w:right w:val="single" w:sz="6" w:space="0" w:color="auto"/>
            </w:tcBorders>
          </w:tcPr>
          <w:p w14:paraId="0753F632" w14:textId="77777777" w:rsidR="009E5643" w:rsidRPr="009E5643" w:rsidRDefault="009E5643">
            <w:pPr>
              <w:autoSpaceDE w:val="0"/>
              <w:autoSpaceDN w:val="0"/>
              <w:adjustRightInd w:val="0"/>
              <w:rPr>
                <w:rFonts w:ascii="Calibri" w:eastAsia="Calibri" w:hAnsi="Calibri" w:cs="Calibri"/>
                <w:color w:val="000000"/>
                <w:sz w:val="14"/>
                <w:szCs w:val="14"/>
                <w:lang w:eastAsia="es-MX"/>
              </w:rPr>
            </w:pPr>
            <w:r w:rsidRPr="009E5643">
              <w:rPr>
                <w:rFonts w:ascii="Calibri" w:eastAsia="Calibri" w:hAnsi="Calibri" w:cs="Calibri"/>
                <w:color w:val="000000"/>
                <w:sz w:val="14"/>
                <w:szCs w:val="14"/>
                <w:lang w:eastAsia="es-MX"/>
              </w:rPr>
              <w:t>Gestión para el desarrollo urbano ordenado y eficiente</w:t>
            </w:r>
          </w:p>
        </w:tc>
        <w:tc>
          <w:tcPr>
            <w:tcW w:w="567" w:type="dxa"/>
            <w:tcBorders>
              <w:top w:val="single" w:sz="6" w:space="0" w:color="auto"/>
              <w:left w:val="single" w:sz="6" w:space="0" w:color="auto"/>
              <w:bottom w:val="single" w:sz="6" w:space="0" w:color="auto"/>
              <w:right w:val="single" w:sz="6" w:space="0" w:color="auto"/>
            </w:tcBorders>
          </w:tcPr>
          <w:p w14:paraId="3B187FC1" w14:textId="77777777" w:rsidR="009E5643" w:rsidRPr="009E5643" w:rsidRDefault="009E5643">
            <w:pPr>
              <w:autoSpaceDE w:val="0"/>
              <w:autoSpaceDN w:val="0"/>
              <w:adjustRightInd w:val="0"/>
              <w:jc w:val="center"/>
              <w:rPr>
                <w:rFonts w:ascii="Calibri" w:eastAsia="Calibri" w:hAnsi="Calibri" w:cs="Calibri"/>
                <w:b/>
                <w:bCs/>
                <w:color w:val="000000"/>
                <w:sz w:val="14"/>
                <w:szCs w:val="14"/>
                <w:lang w:eastAsia="es-MX"/>
              </w:rPr>
            </w:pPr>
          </w:p>
        </w:tc>
        <w:tc>
          <w:tcPr>
            <w:tcW w:w="1276" w:type="dxa"/>
            <w:tcBorders>
              <w:top w:val="single" w:sz="6" w:space="0" w:color="auto"/>
              <w:left w:val="single" w:sz="6" w:space="0" w:color="auto"/>
              <w:bottom w:val="single" w:sz="6" w:space="0" w:color="auto"/>
              <w:right w:val="single" w:sz="6" w:space="0" w:color="auto"/>
            </w:tcBorders>
          </w:tcPr>
          <w:p w14:paraId="35E9F3AB" w14:textId="77777777" w:rsidR="009E5643" w:rsidRPr="009E5643" w:rsidRDefault="009E5643">
            <w:pPr>
              <w:autoSpaceDE w:val="0"/>
              <w:autoSpaceDN w:val="0"/>
              <w:adjustRightInd w:val="0"/>
              <w:jc w:val="right"/>
              <w:rPr>
                <w:rFonts w:ascii="Calibri" w:eastAsia="Calibri" w:hAnsi="Calibri" w:cs="Calibri"/>
                <w:color w:val="000000"/>
                <w:sz w:val="14"/>
                <w:szCs w:val="14"/>
                <w:lang w:eastAsia="es-MX"/>
              </w:rPr>
            </w:pPr>
            <w:r w:rsidRPr="009E5643">
              <w:rPr>
                <w:rFonts w:ascii="Calibri" w:eastAsia="Calibri" w:hAnsi="Calibri" w:cs="Calibri"/>
                <w:color w:val="000000"/>
                <w:sz w:val="14"/>
                <w:szCs w:val="14"/>
                <w:lang w:eastAsia="es-MX"/>
              </w:rPr>
              <w:t>78,898,603.00</w:t>
            </w:r>
          </w:p>
        </w:tc>
      </w:tr>
      <w:tr w:rsidR="009E5643" w:rsidRPr="009E5643" w14:paraId="48F32E84" w14:textId="77777777" w:rsidTr="0020352A">
        <w:trPr>
          <w:trHeight w:val="227"/>
        </w:trPr>
        <w:tc>
          <w:tcPr>
            <w:tcW w:w="7401" w:type="dxa"/>
            <w:tcBorders>
              <w:top w:val="single" w:sz="6" w:space="0" w:color="auto"/>
              <w:left w:val="single" w:sz="6" w:space="0" w:color="auto"/>
              <w:bottom w:val="single" w:sz="6" w:space="0" w:color="auto"/>
              <w:right w:val="single" w:sz="6" w:space="0" w:color="auto"/>
            </w:tcBorders>
          </w:tcPr>
          <w:p w14:paraId="06D9BED2" w14:textId="77777777" w:rsidR="009E5643" w:rsidRPr="009E5643" w:rsidRDefault="009E5643">
            <w:pPr>
              <w:autoSpaceDE w:val="0"/>
              <w:autoSpaceDN w:val="0"/>
              <w:adjustRightInd w:val="0"/>
              <w:rPr>
                <w:rFonts w:ascii="Calibri" w:eastAsia="Calibri" w:hAnsi="Calibri" w:cs="Calibri"/>
                <w:color w:val="000000"/>
                <w:sz w:val="14"/>
                <w:szCs w:val="14"/>
                <w:lang w:eastAsia="es-MX"/>
              </w:rPr>
            </w:pPr>
            <w:r w:rsidRPr="009E5643">
              <w:rPr>
                <w:rFonts w:ascii="Calibri" w:eastAsia="Calibri" w:hAnsi="Calibri" w:cs="Calibri"/>
                <w:color w:val="000000"/>
                <w:sz w:val="14"/>
                <w:szCs w:val="14"/>
                <w:lang w:eastAsia="es-MX"/>
              </w:rPr>
              <w:t>Gobernanza para la armonía social</w:t>
            </w:r>
          </w:p>
        </w:tc>
        <w:tc>
          <w:tcPr>
            <w:tcW w:w="567" w:type="dxa"/>
            <w:tcBorders>
              <w:top w:val="single" w:sz="6" w:space="0" w:color="auto"/>
              <w:left w:val="single" w:sz="6" w:space="0" w:color="auto"/>
              <w:bottom w:val="single" w:sz="6" w:space="0" w:color="auto"/>
              <w:right w:val="single" w:sz="6" w:space="0" w:color="auto"/>
            </w:tcBorders>
          </w:tcPr>
          <w:p w14:paraId="6A7A355C" w14:textId="77777777" w:rsidR="009E5643" w:rsidRPr="009E5643" w:rsidRDefault="009E5643">
            <w:pPr>
              <w:autoSpaceDE w:val="0"/>
              <w:autoSpaceDN w:val="0"/>
              <w:adjustRightInd w:val="0"/>
              <w:jc w:val="center"/>
              <w:rPr>
                <w:rFonts w:ascii="Calibri" w:eastAsia="Calibri" w:hAnsi="Calibri" w:cs="Calibri"/>
                <w:b/>
                <w:bCs/>
                <w:color w:val="000000"/>
                <w:sz w:val="14"/>
                <w:szCs w:val="14"/>
                <w:lang w:eastAsia="es-MX"/>
              </w:rPr>
            </w:pPr>
          </w:p>
        </w:tc>
        <w:tc>
          <w:tcPr>
            <w:tcW w:w="1276" w:type="dxa"/>
            <w:tcBorders>
              <w:top w:val="single" w:sz="6" w:space="0" w:color="auto"/>
              <w:left w:val="single" w:sz="6" w:space="0" w:color="auto"/>
              <w:bottom w:val="single" w:sz="6" w:space="0" w:color="auto"/>
              <w:right w:val="single" w:sz="6" w:space="0" w:color="auto"/>
            </w:tcBorders>
          </w:tcPr>
          <w:p w14:paraId="6D5DF7AA" w14:textId="77777777" w:rsidR="009E5643" w:rsidRPr="009E5643" w:rsidRDefault="009E5643">
            <w:pPr>
              <w:autoSpaceDE w:val="0"/>
              <w:autoSpaceDN w:val="0"/>
              <w:adjustRightInd w:val="0"/>
              <w:jc w:val="right"/>
              <w:rPr>
                <w:rFonts w:ascii="Calibri" w:eastAsia="Calibri" w:hAnsi="Calibri" w:cs="Calibri"/>
                <w:color w:val="000000"/>
                <w:sz w:val="14"/>
                <w:szCs w:val="14"/>
                <w:lang w:eastAsia="es-MX"/>
              </w:rPr>
            </w:pPr>
            <w:r w:rsidRPr="009E5643">
              <w:rPr>
                <w:rFonts w:ascii="Calibri" w:eastAsia="Calibri" w:hAnsi="Calibri" w:cs="Calibri"/>
                <w:color w:val="000000"/>
                <w:sz w:val="14"/>
                <w:szCs w:val="14"/>
                <w:lang w:eastAsia="es-MX"/>
              </w:rPr>
              <w:t>97,504,397.00</w:t>
            </w:r>
          </w:p>
        </w:tc>
      </w:tr>
      <w:tr w:rsidR="009E5643" w:rsidRPr="009E5643" w14:paraId="7C357C13" w14:textId="77777777" w:rsidTr="0020352A">
        <w:trPr>
          <w:trHeight w:val="227"/>
        </w:trPr>
        <w:tc>
          <w:tcPr>
            <w:tcW w:w="7401" w:type="dxa"/>
            <w:tcBorders>
              <w:top w:val="single" w:sz="6" w:space="0" w:color="auto"/>
              <w:left w:val="single" w:sz="6" w:space="0" w:color="auto"/>
              <w:bottom w:val="single" w:sz="6" w:space="0" w:color="auto"/>
              <w:right w:val="single" w:sz="6" w:space="0" w:color="auto"/>
            </w:tcBorders>
          </w:tcPr>
          <w:p w14:paraId="344C5E3D" w14:textId="77777777" w:rsidR="009E5643" w:rsidRPr="009E5643" w:rsidRDefault="009E5643">
            <w:pPr>
              <w:autoSpaceDE w:val="0"/>
              <w:autoSpaceDN w:val="0"/>
              <w:adjustRightInd w:val="0"/>
              <w:rPr>
                <w:rFonts w:ascii="Calibri" w:eastAsia="Calibri" w:hAnsi="Calibri" w:cs="Calibri"/>
                <w:color w:val="000000"/>
                <w:sz w:val="14"/>
                <w:szCs w:val="14"/>
                <w:lang w:eastAsia="es-MX"/>
              </w:rPr>
            </w:pPr>
            <w:r w:rsidRPr="009E5643">
              <w:rPr>
                <w:rFonts w:ascii="Calibri" w:eastAsia="Calibri" w:hAnsi="Calibri" w:cs="Calibri"/>
                <w:color w:val="000000"/>
                <w:sz w:val="14"/>
                <w:szCs w:val="14"/>
                <w:lang w:eastAsia="es-MX"/>
              </w:rPr>
              <w:t>Igualdad Sustantiva</w:t>
            </w:r>
          </w:p>
        </w:tc>
        <w:tc>
          <w:tcPr>
            <w:tcW w:w="567" w:type="dxa"/>
            <w:tcBorders>
              <w:top w:val="single" w:sz="6" w:space="0" w:color="auto"/>
              <w:left w:val="single" w:sz="6" w:space="0" w:color="auto"/>
              <w:bottom w:val="single" w:sz="6" w:space="0" w:color="auto"/>
              <w:right w:val="single" w:sz="6" w:space="0" w:color="auto"/>
            </w:tcBorders>
          </w:tcPr>
          <w:p w14:paraId="70C80D4B" w14:textId="77777777" w:rsidR="009E5643" w:rsidRPr="009E5643" w:rsidRDefault="009E5643">
            <w:pPr>
              <w:autoSpaceDE w:val="0"/>
              <w:autoSpaceDN w:val="0"/>
              <w:adjustRightInd w:val="0"/>
              <w:jc w:val="center"/>
              <w:rPr>
                <w:rFonts w:ascii="Calibri" w:eastAsia="Calibri" w:hAnsi="Calibri" w:cs="Calibri"/>
                <w:b/>
                <w:bCs/>
                <w:color w:val="000000"/>
                <w:sz w:val="14"/>
                <w:szCs w:val="14"/>
                <w:lang w:eastAsia="es-MX"/>
              </w:rPr>
            </w:pPr>
          </w:p>
        </w:tc>
        <w:tc>
          <w:tcPr>
            <w:tcW w:w="1276" w:type="dxa"/>
            <w:tcBorders>
              <w:top w:val="single" w:sz="6" w:space="0" w:color="auto"/>
              <w:left w:val="single" w:sz="6" w:space="0" w:color="auto"/>
              <w:bottom w:val="single" w:sz="6" w:space="0" w:color="auto"/>
              <w:right w:val="single" w:sz="6" w:space="0" w:color="auto"/>
            </w:tcBorders>
          </w:tcPr>
          <w:p w14:paraId="45B2ECDC" w14:textId="77777777" w:rsidR="009E5643" w:rsidRPr="009E5643" w:rsidRDefault="009E5643">
            <w:pPr>
              <w:autoSpaceDE w:val="0"/>
              <w:autoSpaceDN w:val="0"/>
              <w:adjustRightInd w:val="0"/>
              <w:jc w:val="right"/>
              <w:rPr>
                <w:rFonts w:ascii="Calibri" w:eastAsia="Calibri" w:hAnsi="Calibri" w:cs="Calibri"/>
                <w:color w:val="000000"/>
                <w:sz w:val="14"/>
                <w:szCs w:val="14"/>
                <w:lang w:eastAsia="es-MX"/>
              </w:rPr>
            </w:pPr>
            <w:r w:rsidRPr="009E5643">
              <w:rPr>
                <w:rFonts w:ascii="Calibri" w:eastAsia="Calibri" w:hAnsi="Calibri" w:cs="Calibri"/>
                <w:color w:val="000000"/>
                <w:sz w:val="14"/>
                <w:szCs w:val="14"/>
                <w:lang w:eastAsia="es-MX"/>
              </w:rPr>
              <w:t>19,183,979.00</w:t>
            </w:r>
          </w:p>
        </w:tc>
      </w:tr>
      <w:tr w:rsidR="009E5643" w:rsidRPr="009E5643" w14:paraId="363CC899" w14:textId="77777777" w:rsidTr="0020352A">
        <w:trPr>
          <w:trHeight w:val="227"/>
        </w:trPr>
        <w:tc>
          <w:tcPr>
            <w:tcW w:w="7401" w:type="dxa"/>
            <w:tcBorders>
              <w:top w:val="single" w:sz="6" w:space="0" w:color="auto"/>
              <w:left w:val="single" w:sz="6" w:space="0" w:color="auto"/>
              <w:bottom w:val="single" w:sz="6" w:space="0" w:color="auto"/>
              <w:right w:val="single" w:sz="6" w:space="0" w:color="auto"/>
            </w:tcBorders>
          </w:tcPr>
          <w:p w14:paraId="2AE5E209" w14:textId="77777777" w:rsidR="009E5643" w:rsidRPr="009E5643" w:rsidRDefault="009E5643">
            <w:pPr>
              <w:autoSpaceDE w:val="0"/>
              <w:autoSpaceDN w:val="0"/>
              <w:adjustRightInd w:val="0"/>
              <w:rPr>
                <w:rFonts w:ascii="Calibri" w:eastAsia="Calibri" w:hAnsi="Calibri" w:cs="Calibri"/>
                <w:color w:val="000000"/>
                <w:sz w:val="14"/>
                <w:szCs w:val="14"/>
                <w:lang w:eastAsia="es-MX"/>
              </w:rPr>
            </w:pPr>
            <w:r w:rsidRPr="009E5643">
              <w:rPr>
                <w:rFonts w:ascii="Calibri" w:eastAsia="Calibri" w:hAnsi="Calibri" w:cs="Calibri"/>
                <w:color w:val="000000"/>
                <w:sz w:val="14"/>
                <w:szCs w:val="14"/>
                <w:lang w:eastAsia="es-MX"/>
              </w:rPr>
              <w:t>Infraestructura Integral y Movilidad</w:t>
            </w:r>
          </w:p>
        </w:tc>
        <w:tc>
          <w:tcPr>
            <w:tcW w:w="567" w:type="dxa"/>
            <w:tcBorders>
              <w:top w:val="single" w:sz="6" w:space="0" w:color="auto"/>
              <w:left w:val="single" w:sz="6" w:space="0" w:color="auto"/>
              <w:bottom w:val="single" w:sz="6" w:space="0" w:color="auto"/>
              <w:right w:val="single" w:sz="6" w:space="0" w:color="auto"/>
            </w:tcBorders>
          </w:tcPr>
          <w:p w14:paraId="501D33EF" w14:textId="77777777" w:rsidR="009E5643" w:rsidRPr="009E5643" w:rsidRDefault="009E5643">
            <w:pPr>
              <w:autoSpaceDE w:val="0"/>
              <w:autoSpaceDN w:val="0"/>
              <w:adjustRightInd w:val="0"/>
              <w:jc w:val="center"/>
              <w:rPr>
                <w:rFonts w:ascii="Calibri" w:eastAsia="Calibri" w:hAnsi="Calibri" w:cs="Calibri"/>
                <w:b/>
                <w:bCs/>
                <w:color w:val="000000"/>
                <w:sz w:val="14"/>
                <w:szCs w:val="14"/>
                <w:lang w:eastAsia="es-MX"/>
              </w:rPr>
            </w:pPr>
          </w:p>
        </w:tc>
        <w:tc>
          <w:tcPr>
            <w:tcW w:w="1276" w:type="dxa"/>
            <w:tcBorders>
              <w:top w:val="single" w:sz="6" w:space="0" w:color="auto"/>
              <w:left w:val="single" w:sz="6" w:space="0" w:color="auto"/>
              <w:bottom w:val="single" w:sz="6" w:space="0" w:color="auto"/>
              <w:right w:val="single" w:sz="6" w:space="0" w:color="auto"/>
            </w:tcBorders>
          </w:tcPr>
          <w:p w14:paraId="0B5E284D" w14:textId="77777777" w:rsidR="009E5643" w:rsidRPr="009E5643" w:rsidRDefault="009E5643">
            <w:pPr>
              <w:autoSpaceDE w:val="0"/>
              <w:autoSpaceDN w:val="0"/>
              <w:adjustRightInd w:val="0"/>
              <w:jc w:val="right"/>
              <w:rPr>
                <w:rFonts w:ascii="Calibri" w:eastAsia="Calibri" w:hAnsi="Calibri" w:cs="Calibri"/>
                <w:color w:val="000000"/>
                <w:sz w:val="14"/>
                <w:szCs w:val="14"/>
                <w:lang w:eastAsia="es-MX"/>
              </w:rPr>
            </w:pPr>
            <w:r w:rsidRPr="009E5643">
              <w:rPr>
                <w:rFonts w:ascii="Calibri" w:eastAsia="Calibri" w:hAnsi="Calibri" w:cs="Calibri"/>
                <w:color w:val="000000"/>
                <w:sz w:val="14"/>
                <w:szCs w:val="14"/>
                <w:lang w:eastAsia="es-MX"/>
              </w:rPr>
              <w:t>399,563,120.00</w:t>
            </w:r>
          </w:p>
        </w:tc>
      </w:tr>
      <w:tr w:rsidR="009E5643" w:rsidRPr="009E5643" w14:paraId="21A61C3C" w14:textId="77777777" w:rsidTr="0020352A">
        <w:trPr>
          <w:trHeight w:val="227"/>
        </w:trPr>
        <w:tc>
          <w:tcPr>
            <w:tcW w:w="7401" w:type="dxa"/>
            <w:tcBorders>
              <w:top w:val="single" w:sz="6" w:space="0" w:color="auto"/>
              <w:left w:val="single" w:sz="6" w:space="0" w:color="auto"/>
              <w:bottom w:val="single" w:sz="6" w:space="0" w:color="auto"/>
              <w:right w:val="single" w:sz="6" w:space="0" w:color="auto"/>
            </w:tcBorders>
          </w:tcPr>
          <w:p w14:paraId="54E85904" w14:textId="77777777" w:rsidR="009E5643" w:rsidRPr="009E5643" w:rsidRDefault="009E5643">
            <w:pPr>
              <w:autoSpaceDE w:val="0"/>
              <w:autoSpaceDN w:val="0"/>
              <w:adjustRightInd w:val="0"/>
              <w:rPr>
                <w:rFonts w:ascii="Calibri" w:eastAsia="Calibri" w:hAnsi="Calibri" w:cs="Calibri"/>
                <w:color w:val="000000"/>
                <w:sz w:val="14"/>
                <w:szCs w:val="14"/>
                <w:lang w:eastAsia="es-MX"/>
              </w:rPr>
            </w:pPr>
            <w:r w:rsidRPr="009E5643">
              <w:rPr>
                <w:rFonts w:ascii="Calibri" w:eastAsia="Calibri" w:hAnsi="Calibri" w:cs="Calibri"/>
                <w:color w:val="000000"/>
                <w:sz w:val="14"/>
                <w:szCs w:val="14"/>
                <w:lang w:eastAsia="es-MX"/>
              </w:rPr>
              <w:t>Medio Ambiente</w:t>
            </w:r>
          </w:p>
        </w:tc>
        <w:tc>
          <w:tcPr>
            <w:tcW w:w="567" w:type="dxa"/>
            <w:tcBorders>
              <w:top w:val="single" w:sz="6" w:space="0" w:color="auto"/>
              <w:left w:val="single" w:sz="6" w:space="0" w:color="auto"/>
              <w:bottom w:val="single" w:sz="6" w:space="0" w:color="auto"/>
              <w:right w:val="single" w:sz="6" w:space="0" w:color="auto"/>
            </w:tcBorders>
          </w:tcPr>
          <w:p w14:paraId="70ABDA92" w14:textId="77777777" w:rsidR="009E5643" w:rsidRPr="009E5643" w:rsidRDefault="009E5643">
            <w:pPr>
              <w:autoSpaceDE w:val="0"/>
              <w:autoSpaceDN w:val="0"/>
              <w:adjustRightInd w:val="0"/>
              <w:jc w:val="center"/>
              <w:rPr>
                <w:rFonts w:ascii="Calibri" w:eastAsia="Calibri" w:hAnsi="Calibri" w:cs="Calibri"/>
                <w:b/>
                <w:bCs/>
                <w:color w:val="000000"/>
                <w:sz w:val="14"/>
                <w:szCs w:val="14"/>
                <w:lang w:eastAsia="es-MX"/>
              </w:rPr>
            </w:pPr>
          </w:p>
        </w:tc>
        <w:tc>
          <w:tcPr>
            <w:tcW w:w="1276" w:type="dxa"/>
            <w:tcBorders>
              <w:top w:val="single" w:sz="6" w:space="0" w:color="auto"/>
              <w:left w:val="single" w:sz="6" w:space="0" w:color="auto"/>
              <w:bottom w:val="single" w:sz="6" w:space="0" w:color="auto"/>
              <w:right w:val="single" w:sz="6" w:space="0" w:color="auto"/>
            </w:tcBorders>
          </w:tcPr>
          <w:p w14:paraId="0BED175E" w14:textId="77777777" w:rsidR="009E5643" w:rsidRPr="009E5643" w:rsidRDefault="009E5643">
            <w:pPr>
              <w:autoSpaceDE w:val="0"/>
              <w:autoSpaceDN w:val="0"/>
              <w:adjustRightInd w:val="0"/>
              <w:jc w:val="right"/>
              <w:rPr>
                <w:rFonts w:ascii="Calibri" w:eastAsia="Calibri" w:hAnsi="Calibri" w:cs="Calibri"/>
                <w:color w:val="000000"/>
                <w:sz w:val="14"/>
                <w:szCs w:val="14"/>
                <w:lang w:eastAsia="es-MX"/>
              </w:rPr>
            </w:pPr>
            <w:r w:rsidRPr="009E5643">
              <w:rPr>
                <w:rFonts w:ascii="Calibri" w:eastAsia="Calibri" w:hAnsi="Calibri" w:cs="Calibri"/>
                <w:color w:val="000000"/>
                <w:sz w:val="14"/>
                <w:szCs w:val="14"/>
                <w:lang w:eastAsia="es-MX"/>
              </w:rPr>
              <w:t>66,999,483.00</w:t>
            </w:r>
          </w:p>
        </w:tc>
      </w:tr>
      <w:tr w:rsidR="009E5643" w:rsidRPr="009E5643" w14:paraId="6F593BDD" w14:textId="77777777" w:rsidTr="0020352A">
        <w:trPr>
          <w:trHeight w:val="227"/>
        </w:trPr>
        <w:tc>
          <w:tcPr>
            <w:tcW w:w="7401" w:type="dxa"/>
            <w:tcBorders>
              <w:top w:val="single" w:sz="6" w:space="0" w:color="auto"/>
              <w:left w:val="single" w:sz="6" w:space="0" w:color="auto"/>
              <w:bottom w:val="single" w:sz="6" w:space="0" w:color="auto"/>
              <w:right w:val="single" w:sz="6" w:space="0" w:color="auto"/>
            </w:tcBorders>
          </w:tcPr>
          <w:p w14:paraId="7C95EE47" w14:textId="77777777" w:rsidR="009E5643" w:rsidRPr="009E5643" w:rsidRDefault="009E5643">
            <w:pPr>
              <w:autoSpaceDE w:val="0"/>
              <w:autoSpaceDN w:val="0"/>
              <w:adjustRightInd w:val="0"/>
              <w:rPr>
                <w:rFonts w:ascii="Calibri" w:eastAsia="Calibri" w:hAnsi="Calibri" w:cs="Calibri"/>
                <w:color w:val="000000"/>
                <w:sz w:val="14"/>
                <w:szCs w:val="14"/>
                <w:lang w:eastAsia="es-MX"/>
              </w:rPr>
            </w:pPr>
            <w:r w:rsidRPr="009E5643">
              <w:rPr>
                <w:rFonts w:ascii="Calibri" w:eastAsia="Calibri" w:hAnsi="Calibri" w:cs="Calibri"/>
                <w:color w:val="000000"/>
                <w:sz w:val="14"/>
                <w:szCs w:val="14"/>
                <w:lang w:eastAsia="es-MX"/>
              </w:rPr>
              <w:t>Por un Municipio limpio</w:t>
            </w:r>
          </w:p>
        </w:tc>
        <w:tc>
          <w:tcPr>
            <w:tcW w:w="567" w:type="dxa"/>
            <w:tcBorders>
              <w:top w:val="single" w:sz="6" w:space="0" w:color="auto"/>
              <w:left w:val="single" w:sz="6" w:space="0" w:color="auto"/>
              <w:bottom w:val="single" w:sz="6" w:space="0" w:color="auto"/>
              <w:right w:val="single" w:sz="6" w:space="0" w:color="auto"/>
            </w:tcBorders>
          </w:tcPr>
          <w:p w14:paraId="1EE31ABF" w14:textId="77777777" w:rsidR="009E5643" w:rsidRPr="009E5643" w:rsidRDefault="009E5643">
            <w:pPr>
              <w:autoSpaceDE w:val="0"/>
              <w:autoSpaceDN w:val="0"/>
              <w:adjustRightInd w:val="0"/>
              <w:jc w:val="center"/>
              <w:rPr>
                <w:rFonts w:ascii="Calibri" w:eastAsia="Calibri" w:hAnsi="Calibri" w:cs="Calibri"/>
                <w:b/>
                <w:bCs/>
                <w:color w:val="000000"/>
                <w:sz w:val="14"/>
                <w:szCs w:val="14"/>
                <w:lang w:eastAsia="es-MX"/>
              </w:rPr>
            </w:pPr>
          </w:p>
        </w:tc>
        <w:tc>
          <w:tcPr>
            <w:tcW w:w="1276" w:type="dxa"/>
            <w:tcBorders>
              <w:top w:val="single" w:sz="6" w:space="0" w:color="auto"/>
              <w:left w:val="single" w:sz="6" w:space="0" w:color="auto"/>
              <w:bottom w:val="single" w:sz="6" w:space="0" w:color="auto"/>
              <w:right w:val="single" w:sz="6" w:space="0" w:color="auto"/>
            </w:tcBorders>
          </w:tcPr>
          <w:p w14:paraId="0985DC18" w14:textId="77777777" w:rsidR="009E5643" w:rsidRPr="009E5643" w:rsidRDefault="009E5643">
            <w:pPr>
              <w:autoSpaceDE w:val="0"/>
              <w:autoSpaceDN w:val="0"/>
              <w:adjustRightInd w:val="0"/>
              <w:jc w:val="right"/>
              <w:rPr>
                <w:rFonts w:ascii="Calibri" w:eastAsia="Calibri" w:hAnsi="Calibri" w:cs="Calibri"/>
                <w:color w:val="000000"/>
                <w:sz w:val="14"/>
                <w:szCs w:val="14"/>
                <w:lang w:eastAsia="es-MX"/>
              </w:rPr>
            </w:pPr>
            <w:r w:rsidRPr="009E5643">
              <w:rPr>
                <w:rFonts w:ascii="Calibri" w:eastAsia="Calibri" w:hAnsi="Calibri" w:cs="Calibri"/>
                <w:color w:val="000000"/>
                <w:sz w:val="14"/>
                <w:szCs w:val="14"/>
                <w:lang w:eastAsia="es-MX"/>
              </w:rPr>
              <w:t>376,214,071.00</w:t>
            </w:r>
          </w:p>
        </w:tc>
      </w:tr>
      <w:tr w:rsidR="009E5643" w:rsidRPr="009E5643" w14:paraId="7016F07D" w14:textId="77777777" w:rsidTr="0020352A">
        <w:trPr>
          <w:trHeight w:val="227"/>
        </w:trPr>
        <w:tc>
          <w:tcPr>
            <w:tcW w:w="7401" w:type="dxa"/>
            <w:tcBorders>
              <w:top w:val="single" w:sz="6" w:space="0" w:color="auto"/>
              <w:left w:val="single" w:sz="6" w:space="0" w:color="auto"/>
              <w:bottom w:val="single" w:sz="6" w:space="0" w:color="auto"/>
              <w:right w:val="single" w:sz="6" w:space="0" w:color="auto"/>
            </w:tcBorders>
          </w:tcPr>
          <w:p w14:paraId="4D5A8180" w14:textId="77777777" w:rsidR="009E5643" w:rsidRPr="009E5643" w:rsidRDefault="009E5643">
            <w:pPr>
              <w:autoSpaceDE w:val="0"/>
              <w:autoSpaceDN w:val="0"/>
              <w:adjustRightInd w:val="0"/>
              <w:rPr>
                <w:rFonts w:ascii="Calibri" w:eastAsia="Calibri" w:hAnsi="Calibri" w:cs="Calibri"/>
                <w:color w:val="000000"/>
                <w:sz w:val="14"/>
                <w:szCs w:val="14"/>
                <w:lang w:eastAsia="es-MX"/>
              </w:rPr>
            </w:pPr>
            <w:r w:rsidRPr="009E5643">
              <w:rPr>
                <w:rFonts w:ascii="Calibri" w:eastAsia="Calibri" w:hAnsi="Calibri" w:cs="Calibri"/>
                <w:color w:val="000000"/>
                <w:sz w:val="14"/>
                <w:szCs w:val="14"/>
                <w:lang w:eastAsia="es-MX"/>
              </w:rPr>
              <w:t>Producción saludable y con calidad certificada</w:t>
            </w:r>
          </w:p>
        </w:tc>
        <w:tc>
          <w:tcPr>
            <w:tcW w:w="567" w:type="dxa"/>
            <w:tcBorders>
              <w:top w:val="single" w:sz="6" w:space="0" w:color="auto"/>
              <w:left w:val="single" w:sz="6" w:space="0" w:color="auto"/>
              <w:bottom w:val="single" w:sz="6" w:space="0" w:color="auto"/>
              <w:right w:val="single" w:sz="6" w:space="0" w:color="auto"/>
            </w:tcBorders>
          </w:tcPr>
          <w:p w14:paraId="2426DADA" w14:textId="77777777" w:rsidR="009E5643" w:rsidRPr="009E5643" w:rsidRDefault="009E5643">
            <w:pPr>
              <w:autoSpaceDE w:val="0"/>
              <w:autoSpaceDN w:val="0"/>
              <w:adjustRightInd w:val="0"/>
              <w:jc w:val="center"/>
              <w:rPr>
                <w:rFonts w:ascii="Calibri" w:eastAsia="Calibri" w:hAnsi="Calibri" w:cs="Calibri"/>
                <w:b/>
                <w:bCs/>
                <w:color w:val="000000"/>
                <w:sz w:val="14"/>
                <w:szCs w:val="14"/>
                <w:lang w:eastAsia="es-MX"/>
              </w:rPr>
            </w:pPr>
          </w:p>
        </w:tc>
        <w:tc>
          <w:tcPr>
            <w:tcW w:w="1276" w:type="dxa"/>
            <w:tcBorders>
              <w:top w:val="single" w:sz="6" w:space="0" w:color="auto"/>
              <w:left w:val="single" w:sz="6" w:space="0" w:color="auto"/>
              <w:bottom w:val="single" w:sz="6" w:space="0" w:color="auto"/>
              <w:right w:val="single" w:sz="6" w:space="0" w:color="auto"/>
            </w:tcBorders>
          </w:tcPr>
          <w:p w14:paraId="01A69E63" w14:textId="77777777" w:rsidR="009E5643" w:rsidRPr="009E5643" w:rsidRDefault="009E5643">
            <w:pPr>
              <w:autoSpaceDE w:val="0"/>
              <w:autoSpaceDN w:val="0"/>
              <w:adjustRightInd w:val="0"/>
              <w:jc w:val="right"/>
              <w:rPr>
                <w:rFonts w:ascii="Calibri" w:eastAsia="Calibri" w:hAnsi="Calibri" w:cs="Calibri"/>
                <w:color w:val="000000"/>
                <w:sz w:val="14"/>
                <w:szCs w:val="14"/>
                <w:lang w:eastAsia="es-MX"/>
              </w:rPr>
            </w:pPr>
            <w:r w:rsidRPr="009E5643">
              <w:rPr>
                <w:rFonts w:ascii="Calibri" w:eastAsia="Calibri" w:hAnsi="Calibri" w:cs="Calibri"/>
                <w:color w:val="000000"/>
                <w:sz w:val="14"/>
                <w:szCs w:val="14"/>
                <w:lang w:eastAsia="es-MX"/>
              </w:rPr>
              <w:t>8,765,160.00</w:t>
            </w:r>
          </w:p>
        </w:tc>
      </w:tr>
      <w:tr w:rsidR="009E5643" w:rsidRPr="009E5643" w14:paraId="4F2BBB47" w14:textId="77777777" w:rsidTr="0020352A">
        <w:trPr>
          <w:trHeight w:val="227"/>
        </w:trPr>
        <w:tc>
          <w:tcPr>
            <w:tcW w:w="740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B14D1EA" w14:textId="77777777" w:rsidR="009E5643" w:rsidRPr="009E5643" w:rsidRDefault="009E5643">
            <w:pPr>
              <w:autoSpaceDE w:val="0"/>
              <w:autoSpaceDN w:val="0"/>
              <w:adjustRightInd w:val="0"/>
              <w:rPr>
                <w:rFonts w:ascii="Calibri" w:eastAsia="Calibri" w:hAnsi="Calibri" w:cs="Calibri"/>
                <w:b/>
                <w:bCs/>
                <w:color w:val="000000"/>
                <w:sz w:val="14"/>
                <w:szCs w:val="14"/>
                <w:lang w:eastAsia="es-MX"/>
              </w:rPr>
            </w:pPr>
            <w:r w:rsidRPr="009E5643">
              <w:rPr>
                <w:rFonts w:ascii="Calibri" w:eastAsia="Calibri" w:hAnsi="Calibri" w:cs="Calibri"/>
                <w:b/>
                <w:bCs/>
                <w:color w:val="000000"/>
                <w:sz w:val="14"/>
                <w:szCs w:val="14"/>
                <w:lang w:eastAsia="es-MX"/>
              </w:rPr>
              <w:t>Provisión de Bienes Públicos</w:t>
            </w:r>
          </w:p>
        </w:tc>
        <w:tc>
          <w:tcPr>
            <w:tcW w:w="56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8C5CF9B" w14:textId="77777777" w:rsidR="009E5643" w:rsidRPr="009E5643" w:rsidRDefault="009E5643">
            <w:pPr>
              <w:autoSpaceDE w:val="0"/>
              <w:autoSpaceDN w:val="0"/>
              <w:adjustRightInd w:val="0"/>
              <w:jc w:val="center"/>
              <w:rPr>
                <w:rFonts w:ascii="Calibri" w:eastAsia="Calibri" w:hAnsi="Calibri" w:cs="Calibri"/>
                <w:b/>
                <w:bCs/>
                <w:color w:val="000000"/>
                <w:sz w:val="14"/>
                <w:szCs w:val="14"/>
                <w:lang w:eastAsia="es-MX"/>
              </w:rPr>
            </w:pPr>
            <w:r w:rsidRPr="009E5643">
              <w:rPr>
                <w:rFonts w:ascii="Calibri" w:eastAsia="Calibri" w:hAnsi="Calibri" w:cs="Calibri"/>
                <w:b/>
                <w:bCs/>
                <w:color w:val="000000"/>
                <w:sz w:val="14"/>
                <w:szCs w:val="14"/>
                <w:lang w:eastAsia="es-MX"/>
              </w:rPr>
              <w:t>B</w:t>
            </w:r>
          </w:p>
        </w:tc>
        <w:tc>
          <w:tcPr>
            <w:tcW w:w="127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7BA3FBB" w14:textId="77777777" w:rsidR="009E5643" w:rsidRPr="009E5643" w:rsidRDefault="009E5643">
            <w:pPr>
              <w:autoSpaceDE w:val="0"/>
              <w:autoSpaceDN w:val="0"/>
              <w:adjustRightInd w:val="0"/>
              <w:jc w:val="right"/>
              <w:rPr>
                <w:rFonts w:ascii="Calibri" w:eastAsia="Calibri" w:hAnsi="Calibri" w:cs="Calibri"/>
                <w:b/>
                <w:bCs/>
                <w:color w:val="000000"/>
                <w:sz w:val="14"/>
                <w:szCs w:val="14"/>
                <w:lang w:eastAsia="es-MX"/>
              </w:rPr>
            </w:pPr>
            <w:r w:rsidRPr="009E5643">
              <w:rPr>
                <w:rFonts w:ascii="Calibri" w:eastAsia="Calibri" w:hAnsi="Calibri" w:cs="Calibri"/>
                <w:b/>
                <w:bCs/>
                <w:color w:val="000000"/>
                <w:sz w:val="14"/>
                <w:szCs w:val="14"/>
                <w:lang w:eastAsia="es-MX"/>
              </w:rPr>
              <w:t>0.00</w:t>
            </w:r>
          </w:p>
        </w:tc>
      </w:tr>
      <w:tr w:rsidR="009E5643" w:rsidRPr="009E5643" w14:paraId="1357DB73" w14:textId="77777777" w:rsidTr="0020352A">
        <w:trPr>
          <w:trHeight w:val="227"/>
        </w:trPr>
        <w:tc>
          <w:tcPr>
            <w:tcW w:w="7401" w:type="dxa"/>
            <w:tcBorders>
              <w:top w:val="single" w:sz="6" w:space="0" w:color="auto"/>
              <w:left w:val="single" w:sz="6" w:space="0" w:color="auto"/>
              <w:bottom w:val="single" w:sz="6" w:space="0" w:color="auto"/>
              <w:right w:val="single" w:sz="6" w:space="0" w:color="auto"/>
            </w:tcBorders>
          </w:tcPr>
          <w:p w14:paraId="5BBC8488" w14:textId="77777777" w:rsidR="009E5643" w:rsidRPr="009E5643" w:rsidRDefault="009E5643">
            <w:pPr>
              <w:autoSpaceDE w:val="0"/>
              <w:autoSpaceDN w:val="0"/>
              <w:adjustRightInd w:val="0"/>
              <w:jc w:val="right"/>
              <w:rPr>
                <w:rFonts w:ascii="Calibri" w:eastAsia="Calibri" w:hAnsi="Calibri" w:cs="Calibri"/>
                <w:color w:val="000000"/>
                <w:sz w:val="14"/>
                <w:szCs w:val="14"/>
                <w:lang w:eastAsia="es-MX"/>
              </w:rPr>
            </w:pPr>
          </w:p>
        </w:tc>
        <w:tc>
          <w:tcPr>
            <w:tcW w:w="567" w:type="dxa"/>
            <w:tcBorders>
              <w:top w:val="single" w:sz="6" w:space="0" w:color="auto"/>
              <w:left w:val="single" w:sz="6" w:space="0" w:color="auto"/>
              <w:bottom w:val="single" w:sz="6" w:space="0" w:color="auto"/>
              <w:right w:val="single" w:sz="6" w:space="0" w:color="auto"/>
            </w:tcBorders>
          </w:tcPr>
          <w:p w14:paraId="6A354B44" w14:textId="77777777" w:rsidR="009E5643" w:rsidRPr="009E5643" w:rsidRDefault="009E5643">
            <w:pPr>
              <w:autoSpaceDE w:val="0"/>
              <w:autoSpaceDN w:val="0"/>
              <w:adjustRightInd w:val="0"/>
              <w:jc w:val="right"/>
              <w:rPr>
                <w:rFonts w:ascii="Calibri" w:eastAsia="Calibri" w:hAnsi="Calibri" w:cs="Calibri"/>
                <w:color w:val="000000"/>
                <w:sz w:val="14"/>
                <w:szCs w:val="14"/>
                <w:lang w:eastAsia="es-MX"/>
              </w:rPr>
            </w:pPr>
          </w:p>
        </w:tc>
        <w:tc>
          <w:tcPr>
            <w:tcW w:w="1276" w:type="dxa"/>
            <w:tcBorders>
              <w:top w:val="single" w:sz="6" w:space="0" w:color="auto"/>
              <w:left w:val="single" w:sz="6" w:space="0" w:color="auto"/>
              <w:bottom w:val="single" w:sz="6" w:space="0" w:color="auto"/>
              <w:right w:val="single" w:sz="6" w:space="0" w:color="auto"/>
            </w:tcBorders>
          </w:tcPr>
          <w:p w14:paraId="19956531" w14:textId="77777777" w:rsidR="009E5643" w:rsidRPr="009E5643" w:rsidRDefault="009E5643">
            <w:pPr>
              <w:autoSpaceDE w:val="0"/>
              <w:autoSpaceDN w:val="0"/>
              <w:adjustRightInd w:val="0"/>
              <w:jc w:val="center"/>
              <w:rPr>
                <w:rFonts w:ascii="Arial" w:eastAsia="Calibri" w:hAnsi="Arial" w:cs="Arial"/>
                <w:color w:val="000000"/>
                <w:sz w:val="14"/>
                <w:szCs w:val="14"/>
                <w:lang w:eastAsia="es-MX"/>
              </w:rPr>
            </w:pPr>
            <w:r w:rsidRPr="009E5643">
              <w:rPr>
                <w:rFonts w:ascii="Arial" w:eastAsia="Calibri" w:hAnsi="Arial" w:cs="Arial"/>
                <w:color w:val="000000"/>
                <w:sz w:val="14"/>
                <w:szCs w:val="14"/>
                <w:lang w:eastAsia="es-MX"/>
              </w:rPr>
              <w:t>-</w:t>
            </w:r>
          </w:p>
        </w:tc>
      </w:tr>
      <w:tr w:rsidR="009E5643" w:rsidRPr="009E5643" w14:paraId="51738F2A" w14:textId="77777777" w:rsidTr="0020352A">
        <w:trPr>
          <w:trHeight w:val="227"/>
        </w:trPr>
        <w:tc>
          <w:tcPr>
            <w:tcW w:w="740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C8A8BAB" w14:textId="77777777" w:rsidR="009E5643" w:rsidRPr="009E5643" w:rsidRDefault="009E5643">
            <w:pPr>
              <w:autoSpaceDE w:val="0"/>
              <w:autoSpaceDN w:val="0"/>
              <w:adjustRightInd w:val="0"/>
              <w:rPr>
                <w:rFonts w:ascii="Calibri" w:eastAsia="Calibri" w:hAnsi="Calibri" w:cs="Calibri"/>
                <w:b/>
                <w:bCs/>
                <w:color w:val="000000"/>
                <w:sz w:val="14"/>
                <w:szCs w:val="14"/>
                <w:lang w:eastAsia="es-MX"/>
              </w:rPr>
            </w:pPr>
            <w:r w:rsidRPr="009E5643">
              <w:rPr>
                <w:rFonts w:ascii="Calibri" w:eastAsia="Calibri" w:hAnsi="Calibri" w:cs="Calibri"/>
                <w:b/>
                <w:bCs/>
                <w:color w:val="000000"/>
                <w:sz w:val="14"/>
                <w:szCs w:val="14"/>
                <w:lang w:eastAsia="es-MX"/>
              </w:rPr>
              <w:t>Planeación, seguimiento y evaluación de políticas públicas</w:t>
            </w:r>
          </w:p>
        </w:tc>
        <w:tc>
          <w:tcPr>
            <w:tcW w:w="56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A1CDE22" w14:textId="77777777" w:rsidR="009E5643" w:rsidRPr="009E5643" w:rsidRDefault="009E5643">
            <w:pPr>
              <w:autoSpaceDE w:val="0"/>
              <w:autoSpaceDN w:val="0"/>
              <w:adjustRightInd w:val="0"/>
              <w:jc w:val="center"/>
              <w:rPr>
                <w:rFonts w:ascii="Calibri" w:eastAsia="Calibri" w:hAnsi="Calibri" w:cs="Calibri"/>
                <w:b/>
                <w:bCs/>
                <w:color w:val="000000"/>
                <w:sz w:val="14"/>
                <w:szCs w:val="14"/>
                <w:lang w:eastAsia="es-MX"/>
              </w:rPr>
            </w:pPr>
            <w:r w:rsidRPr="009E5643">
              <w:rPr>
                <w:rFonts w:ascii="Calibri" w:eastAsia="Calibri" w:hAnsi="Calibri" w:cs="Calibri"/>
                <w:b/>
                <w:bCs/>
                <w:color w:val="000000"/>
                <w:sz w:val="14"/>
                <w:szCs w:val="14"/>
                <w:lang w:eastAsia="es-MX"/>
              </w:rPr>
              <w:t>P</w:t>
            </w:r>
          </w:p>
        </w:tc>
        <w:tc>
          <w:tcPr>
            <w:tcW w:w="127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082B557" w14:textId="77777777" w:rsidR="009E5643" w:rsidRPr="009E5643" w:rsidRDefault="009E5643">
            <w:pPr>
              <w:autoSpaceDE w:val="0"/>
              <w:autoSpaceDN w:val="0"/>
              <w:adjustRightInd w:val="0"/>
              <w:jc w:val="right"/>
              <w:rPr>
                <w:rFonts w:ascii="Calibri" w:eastAsia="Calibri" w:hAnsi="Calibri" w:cs="Calibri"/>
                <w:b/>
                <w:bCs/>
                <w:color w:val="000000"/>
                <w:sz w:val="14"/>
                <w:szCs w:val="14"/>
                <w:lang w:eastAsia="es-MX"/>
              </w:rPr>
            </w:pPr>
            <w:r w:rsidRPr="009E5643">
              <w:rPr>
                <w:rFonts w:ascii="Calibri" w:eastAsia="Calibri" w:hAnsi="Calibri" w:cs="Calibri"/>
                <w:b/>
                <w:bCs/>
                <w:color w:val="000000"/>
                <w:sz w:val="14"/>
                <w:szCs w:val="14"/>
                <w:lang w:eastAsia="es-MX"/>
              </w:rPr>
              <w:t>1,725,269,302.00</w:t>
            </w:r>
          </w:p>
        </w:tc>
      </w:tr>
      <w:tr w:rsidR="009E5643" w:rsidRPr="009E5643" w14:paraId="43B880F9" w14:textId="77777777" w:rsidTr="0020352A">
        <w:trPr>
          <w:trHeight w:val="227"/>
        </w:trPr>
        <w:tc>
          <w:tcPr>
            <w:tcW w:w="7401" w:type="dxa"/>
            <w:tcBorders>
              <w:top w:val="single" w:sz="6" w:space="0" w:color="auto"/>
              <w:left w:val="single" w:sz="6" w:space="0" w:color="auto"/>
              <w:bottom w:val="single" w:sz="6" w:space="0" w:color="auto"/>
              <w:right w:val="single" w:sz="6" w:space="0" w:color="auto"/>
            </w:tcBorders>
          </w:tcPr>
          <w:p w14:paraId="59481FD0" w14:textId="77777777" w:rsidR="009E5643" w:rsidRPr="009E5643" w:rsidRDefault="009E5643">
            <w:pPr>
              <w:autoSpaceDE w:val="0"/>
              <w:autoSpaceDN w:val="0"/>
              <w:adjustRightInd w:val="0"/>
              <w:rPr>
                <w:rFonts w:ascii="Calibri" w:eastAsia="Calibri" w:hAnsi="Calibri" w:cs="Calibri"/>
                <w:color w:val="000000"/>
                <w:sz w:val="14"/>
                <w:szCs w:val="14"/>
                <w:lang w:eastAsia="es-MX"/>
              </w:rPr>
            </w:pPr>
            <w:r w:rsidRPr="009E5643">
              <w:rPr>
                <w:rFonts w:ascii="Calibri" w:eastAsia="Calibri" w:hAnsi="Calibri" w:cs="Calibri"/>
                <w:color w:val="000000"/>
                <w:sz w:val="14"/>
                <w:szCs w:val="14"/>
                <w:lang w:eastAsia="es-MX"/>
              </w:rPr>
              <w:t>Finanzas sanas</w:t>
            </w:r>
          </w:p>
        </w:tc>
        <w:tc>
          <w:tcPr>
            <w:tcW w:w="567" w:type="dxa"/>
            <w:tcBorders>
              <w:top w:val="single" w:sz="6" w:space="0" w:color="auto"/>
              <w:left w:val="single" w:sz="6" w:space="0" w:color="auto"/>
              <w:bottom w:val="single" w:sz="6" w:space="0" w:color="auto"/>
              <w:right w:val="single" w:sz="6" w:space="0" w:color="auto"/>
            </w:tcBorders>
          </w:tcPr>
          <w:p w14:paraId="3EF95B6F" w14:textId="77777777" w:rsidR="009E5643" w:rsidRPr="009E5643" w:rsidRDefault="009E5643">
            <w:pPr>
              <w:autoSpaceDE w:val="0"/>
              <w:autoSpaceDN w:val="0"/>
              <w:adjustRightInd w:val="0"/>
              <w:jc w:val="center"/>
              <w:rPr>
                <w:rFonts w:ascii="Calibri" w:eastAsia="Calibri" w:hAnsi="Calibri" w:cs="Calibri"/>
                <w:b/>
                <w:bCs/>
                <w:color w:val="000000"/>
                <w:sz w:val="14"/>
                <w:szCs w:val="14"/>
                <w:lang w:eastAsia="es-MX"/>
              </w:rPr>
            </w:pPr>
          </w:p>
        </w:tc>
        <w:tc>
          <w:tcPr>
            <w:tcW w:w="1276" w:type="dxa"/>
            <w:tcBorders>
              <w:top w:val="single" w:sz="6" w:space="0" w:color="auto"/>
              <w:left w:val="single" w:sz="6" w:space="0" w:color="auto"/>
              <w:bottom w:val="single" w:sz="6" w:space="0" w:color="auto"/>
              <w:right w:val="single" w:sz="6" w:space="0" w:color="auto"/>
            </w:tcBorders>
          </w:tcPr>
          <w:p w14:paraId="7F35883D" w14:textId="77777777" w:rsidR="009E5643" w:rsidRPr="009E5643" w:rsidRDefault="009E5643">
            <w:pPr>
              <w:autoSpaceDE w:val="0"/>
              <w:autoSpaceDN w:val="0"/>
              <w:adjustRightInd w:val="0"/>
              <w:jc w:val="right"/>
              <w:rPr>
                <w:rFonts w:ascii="Calibri" w:eastAsia="Calibri" w:hAnsi="Calibri" w:cs="Calibri"/>
                <w:color w:val="000000"/>
                <w:sz w:val="14"/>
                <w:szCs w:val="14"/>
                <w:lang w:eastAsia="es-MX"/>
              </w:rPr>
            </w:pPr>
            <w:r w:rsidRPr="009E5643">
              <w:rPr>
                <w:rFonts w:ascii="Calibri" w:eastAsia="Calibri" w:hAnsi="Calibri" w:cs="Calibri"/>
                <w:color w:val="000000"/>
                <w:sz w:val="14"/>
                <w:szCs w:val="14"/>
                <w:lang w:eastAsia="es-MX"/>
              </w:rPr>
              <w:t>194,162,343.00</w:t>
            </w:r>
          </w:p>
        </w:tc>
      </w:tr>
      <w:tr w:rsidR="009E5643" w:rsidRPr="009E5643" w14:paraId="3064C1BE" w14:textId="77777777" w:rsidTr="0020352A">
        <w:trPr>
          <w:trHeight w:val="227"/>
        </w:trPr>
        <w:tc>
          <w:tcPr>
            <w:tcW w:w="7968" w:type="dxa"/>
            <w:gridSpan w:val="2"/>
            <w:tcBorders>
              <w:top w:val="single" w:sz="6" w:space="0" w:color="auto"/>
              <w:left w:val="single" w:sz="6" w:space="0" w:color="auto"/>
              <w:bottom w:val="single" w:sz="6" w:space="0" w:color="auto"/>
              <w:right w:val="single" w:sz="6" w:space="0" w:color="auto"/>
            </w:tcBorders>
          </w:tcPr>
          <w:p w14:paraId="1838B131" w14:textId="77777777" w:rsidR="009E5643" w:rsidRPr="009E5643" w:rsidRDefault="009E5643">
            <w:pPr>
              <w:autoSpaceDE w:val="0"/>
              <w:autoSpaceDN w:val="0"/>
              <w:adjustRightInd w:val="0"/>
              <w:rPr>
                <w:rFonts w:ascii="Calibri" w:eastAsia="Calibri" w:hAnsi="Calibri" w:cs="Calibri"/>
                <w:color w:val="000000"/>
                <w:sz w:val="14"/>
                <w:szCs w:val="14"/>
                <w:lang w:eastAsia="es-MX"/>
              </w:rPr>
            </w:pPr>
            <w:r w:rsidRPr="009E5643">
              <w:rPr>
                <w:rFonts w:ascii="Calibri" w:eastAsia="Calibri" w:hAnsi="Calibri" w:cs="Calibri"/>
                <w:color w:val="000000"/>
                <w:sz w:val="14"/>
                <w:szCs w:val="14"/>
                <w:lang w:eastAsia="es-MX"/>
              </w:rPr>
              <w:t>Gestión eficiente de los recursos humanos, materiales y tecnológicos</w:t>
            </w:r>
          </w:p>
        </w:tc>
        <w:tc>
          <w:tcPr>
            <w:tcW w:w="1276" w:type="dxa"/>
            <w:tcBorders>
              <w:top w:val="single" w:sz="6" w:space="0" w:color="auto"/>
              <w:left w:val="single" w:sz="6" w:space="0" w:color="auto"/>
              <w:bottom w:val="single" w:sz="6" w:space="0" w:color="auto"/>
              <w:right w:val="single" w:sz="6" w:space="0" w:color="auto"/>
            </w:tcBorders>
          </w:tcPr>
          <w:p w14:paraId="5C0E6C7C" w14:textId="77777777" w:rsidR="009E5643" w:rsidRPr="009E5643" w:rsidRDefault="009E5643">
            <w:pPr>
              <w:autoSpaceDE w:val="0"/>
              <w:autoSpaceDN w:val="0"/>
              <w:adjustRightInd w:val="0"/>
              <w:jc w:val="right"/>
              <w:rPr>
                <w:rFonts w:ascii="Calibri" w:eastAsia="Calibri" w:hAnsi="Calibri" w:cs="Calibri"/>
                <w:color w:val="000000"/>
                <w:sz w:val="14"/>
                <w:szCs w:val="14"/>
                <w:lang w:eastAsia="es-MX"/>
              </w:rPr>
            </w:pPr>
            <w:r w:rsidRPr="009E5643">
              <w:rPr>
                <w:rFonts w:ascii="Calibri" w:eastAsia="Calibri" w:hAnsi="Calibri" w:cs="Calibri"/>
                <w:color w:val="000000"/>
                <w:sz w:val="14"/>
                <w:szCs w:val="14"/>
                <w:lang w:eastAsia="es-MX"/>
              </w:rPr>
              <w:t>1,507,135,930.00</w:t>
            </w:r>
          </w:p>
        </w:tc>
      </w:tr>
      <w:tr w:rsidR="009E5643" w:rsidRPr="009E5643" w14:paraId="1EC5BEA5" w14:textId="77777777" w:rsidTr="0020352A">
        <w:trPr>
          <w:trHeight w:val="227"/>
        </w:trPr>
        <w:tc>
          <w:tcPr>
            <w:tcW w:w="7401" w:type="dxa"/>
            <w:tcBorders>
              <w:top w:val="single" w:sz="6" w:space="0" w:color="auto"/>
              <w:left w:val="single" w:sz="6" w:space="0" w:color="auto"/>
              <w:bottom w:val="single" w:sz="6" w:space="0" w:color="auto"/>
              <w:right w:val="single" w:sz="6" w:space="0" w:color="auto"/>
            </w:tcBorders>
          </w:tcPr>
          <w:p w14:paraId="246950B2" w14:textId="77777777" w:rsidR="009E5643" w:rsidRPr="009E5643" w:rsidRDefault="009E5643">
            <w:pPr>
              <w:autoSpaceDE w:val="0"/>
              <w:autoSpaceDN w:val="0"/>
              <w:adjustRightInd w:val="0"/>
              <w:rPr>
                <w:rFonts w:ascii="Calibri" w:eastAsia="Calibri" w:hAnsi="Calibri" w:cs="Calibri"/>
                <w:color w:val="000000"/>
                <w:sz w:val="14"/>
                <w:szCs w:val="14"/>
                <w:lang w:eastAsia="es-MX"/>
              </w:rPr>
            </w:pPr>
            <w:r w:rsidRPr="009E5643">
              <w:rPr>
                <w:rFonts w:ascii="Calibri" w:eastAsia="Calibri" w:hAnsi="Calibri" w:cs="Calibri"/>
                <w:color w:val="000000"/>
                <w:sz w:val="14"/>
                <w:szCs w:val="14"/>
                <w:lang w:eastAsia="es-MX"/>
              </w:rPr>
              <w:t>Planeación y evaluación de la administración municipal</w:t>
            </w:r>
          </w:p>
        </w:tc>
        <w:tc>
          <w:tcPr>
            <w:tcW w:w="567" w:type="dxa"/>
            <w:tcBorders>
              <w:top w:val="single" w:sz="6" w:space="0" w:color="auto"/>
              <w:left w:val="single" w:sz="6" w:space="0" w:color="auto"/>
              <w:bottom w:val="single" w:sz="6" w:space="0" w:color="auto"/>
              <w:right w:val="single" w:sz="6" w:space="0" w:color="auto"/>
            </w:tcBorders>
          </w:tcPr>
          <w:p w14:paraId="774978C1" w14:textId="77777777" w:rsidR="009E5643" w:rsidRPr="009E5643" w:rsidRDefault="009E5643">
            <w:pPr>
              <w:autoSpaceDE w:val="0"/>
              <w:autoSpaceDN w:val="0"/>
              <w:adjustRightInd w:val="0"/>
              <w:jc w:val="center"/>
              <w:rPr>
                <w:rFonts w:ascii="Calibri" w:eastAsia="Calibri" w:hAnsi="Calibri" w:cs="Calibri"/>
                <w:b/>
                <w:bCs/>
                <w:color w:val="000000"/>
                <w:sz w:val="14"/>
                <w:szCs w:val="14"/>
                <w:lang w:eastAsia="es-MX"/>
              </w:rPr>
            </w:pPr>
          </w:p>
        </w:tc>
        <w:tc>
          <w:tcPr>
            <w:tcW w:w="1276" w:type="dxa"/>
            <w:tcBorders>
              <w:top w:val="single" w:sz="6" w:space="0" w:color="auto"/>
              <w:left w:val="single" w:sz="6" w:space="0" w:color="auto"/>
              <w:bottom w:val="single" w:sz="6" w:space="0" w:color="auto"/>
              <w:right w:val="single" w:sz="6" w:space="0" w:color="auto"/>
            </w:tcBorders>
          </w:tcPr>
          <w:p w14:paraId="58AA77E0" w14:textId="77777777" w:rsidR="009E5643" w:rsidRPr="009E5643" w:rsidRDefault="009E5643">
            <w:pPr>
              <w:autoSpaceDE w:val="0"/>
              <w:autoSpaceDN w:val="0"/>
              <w:adjustRightInd w:val="0"/>
              <w:jc w:val="right"/>
              <w:rPr>
                <w:rFonts w:ascii="Calibri" w:eastAsia="Calibri" w:hAnsi="Calibri" w:cs="Calibri"/>
                <w:color w:val="000000"/>
                <w:sz w:val="14"/>
                <w:szCs w:val="14"/>
                <w:lang w:eastAsia="es-MX"/>
              </w:rPr>
            </w:pPr>
            <w:r w:rsidRPr="009E5643">
              <w:rPr>
                <w:rFonts w:ascii="Calibri" w:eastAsia="Calibri" w:hAnsi="Calibri" w:cs="Calibri"/>
                <w:color w:val="000000"/>
                <w:sz w:val="14"/>
                <w:szCs w:val="14"/>
                <w:lang w:eastAsia="es-MX"/>
              </w:rPr>
              <w:t>23,971,029.00</w:t>
            </w:r>
          </w:p>
        </w:tc>
      </w:tr>
      <w:tr w:rsidR="009E5643" w:rsidRPr="009E5643" w14:paraId="40C3650B" w14:textId="77777777" w:rsidTr="0020352A">
        <w:trPr>
          <w:trHeight w:val="227"/>
        </w:trPr>
        <w:tc>
          <w:tcPr>
            <w:tcW w:w="740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32F737F" w14:textId="77777777" w:rsidR="009E5643" w:rsidRPr="009E5643" w:rsidRDefault="009E5643">
            <w:pPr>
              <w:autoSpaceDE w:val="0"/>
              <w:autoSpaceDN w:val="0"/>
              <w:adjustRightInd w:val="0"/>
              <w:rPr>
                <w:rFonts w:ascii="Calibri" w:eastAsia="Calibri" w:hAnsi="Calibri" w:cs="Calibri"/>
                <w:b/>
                <w:bCs/>
                <w:color w:val="000000"/>
                <w:sz w:val="14"/>
                <w:szCs w:val="14"/>
                <w:lang w:eastAsia="es-MX"/>
              </w:rPr>
            </w:pPr>
            <w:r w:rsidRPr="009E5643">
              <w:rPr>
                <w:rFonts w:ascii="Calibri" w:eastAsia="Calibri" w:hAnsi="Calibri" w:cs="Calibri"/>
                <w:b/>
                <w:bCs/>
                <w:color w:val="000000"/>
                <w:sz w:val="14"/>
                <w:szCs w:val="14"/>
                <w:lang w:eastAsia="es-MX"/>
              </w:rPr>
              <w:t>Promoción y Fomento</w:t>
            </w:r>
          </w:p>
        </w:tc>
        <w:tc>
          <w:tcPr>
            <w:tcW w:w="56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E6E8169" w14:textId="77777777" w:rsidR="009E5643" w:rsidRPr="009E5643" w:rsidRDefault="009E5643">
            <w:pPr>
              <w:autoSpaceDE w:val="0"/>
              <w:autoSpaceDN w:val="0"/>
              <w:adjustRightInd w:val="0"/>
              <w:jc w:val="center"/>
              <w:rPr>
                <w:rFonts w:ascii="Calibri" w:eastAsia="Calibri" w:hAnsi="Calibri" w:cs="Calibri"/>
                <w:b/>
                <w:bCs/>
                <w:color w:val="000000"/>
                <w:sz w:val="14"/>
                <w:szCs w:val="14"/>
                <w:lang w:eastAsia="es-MX"/>
              </w:rPr>
            </w:pPr>
            <w:r w:rsidRPr="009E5643">
              <w:rPr>
                <w:rFonts w:ascii="Calibri" w:eastAsia="Calibri" w:hAnsi="Calibri" w:cs="Calibri"/>
                <w:b/>
                <w:bCs/>
                <w:color w:val="000000"/>
                <w:sz w:val="14"/>
                <w:szCs w:val="14"/>
                <w:lang w:eastAsia="es-MX"/>
              </w:rPr>
              <w:t>F</w:t>
            </w:r>
          </w:p>
        </w:tc>
        <w:tc>
          <w:tcPr>
            <w:tcW w:w="127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06794C7" w14:textId="77777777" w:rsidR="009E5643" w:rsidRPr="009E5643" w:rsidRDefault="009E5643">
            <w:pPr>
              <w:autoSpaceDE w:val="0"/>
              <w:autoSpaceDN w:val="0"/>
              <w:adjustRightInd w:val="0"/>
              <w:jc w:val="right"/>
              <w:rPr>
                <w:rFonts w:ascii="Calibri" w:eastAsia="Calibri" w:hAnsi="Calibri" w:cs="Calibri"/>
                <w:b/>
                <w:bCs/>
                <w:color w:val="000000"/>
                <w:sz w:val="14"/>
                <w:szCs w:val="14"/>
                <w:lang w:eastAsia="es-MX"/>
              </w:rPr>
            </w:pPr>
            <w:r w:rsidRPr="009E5643">
              <w:rPr>
                <w:rFonts w:ascii="Calibri" w:eastAsia="Calibri" w:hAnsi="Calibri" w:cs="Calibri"/>
                <w:b/>
                <w:bCs/>
                <w:color w:val="000000"/>
                <w:sz w:val="14"/>
                <w:szCs w:val="14"/>
                <w:lang w:eastAsia="es-MX"/>
              </w:rPr>
              <w:t>135,381,211.00</w:t>
            </w:r>
          </w:p>
        </w:tc>
      </w:tr>
      <w:tr w:rsidR="009E5643" w:rsidRPr="009E5643" w14:paraId="124405D9" w14:textId="77777777" w:rsidTr="0020352A">
        <w:trPr>
          <w:trHeight w:val="227"/>
        </w:trPr>
        <w:tc>
          <w:tcPr>
            <w:tcW w:w="7401" w:type="dxa"/>
            <w:tcBorders>
              <w:top w:val="single" w:sz="6" w:space="0" w:color="auto"/>
              <w:left w:val="single" w:sz="6" w:space="0" w:color="auto"/>
              <w:bottom w:val="single" w:sz="6" w:space="0" w:color="auto"/>
              <w:right w:val="single" w:sz="6" w:space="0" w:color="auto"/>
            </w:tcBorders>
          </w:tcPr>
          <w:p w14:paraId="23082D2A" w14:textId="77777777" w:rsidR="009E5643" w:rsidRPr="009E5643" w:rsidRDefault="009E5643">
            <w:pPr>
              <w:autoSpaceDE w:val="0"/>
              <w:autoSpaceDN w:val="0"/>
              <w:adjustRightInd w:val="0"/>
              <w:rPr>
                <w:rFonts w:ascii="Calibri" w:eastAsia="Calibri" w:hAnsi="Calibri" w:cs="Calibri"/>
                <w:color w:val="000000"/>
                <w:sz w:val="14"/>
                <w:szCs w:val="14"/>
                <w:lang w:eastAsia="es-MX"/>
              </w:rPr>
            </w:pPr>
            <w:r w:rsidRPr="009E5643">
              <w:rPr>
                <w:rFonts w:ascii="Calibri" w:eastAsia="Calibri" w:hAnsi="Calibri" w:cs="Calibri"/>
                <w:color w:val="000000"/>
                <w:sz w:val="14"/>
                <w:szCs w:val="14"/>
                <w:lang w:eastAsia="es-MX"/>
              </w:rPr>
              <w:t>Fomento al Deporte</w:t>
            </w:r>
          </w:p>
        </w:tc>
        <w:tc>
          <w:tcPr>
            <w:tcW w:w="567" w:type="dxa"/>
            <w:tcBorders>
              <w:top w:val="single" w:sz="6" w:space="0" w:color="auto"/>
              <w:left w:val="single" w:sz="6" w:space="0" w:color="auto"/>
              <w:bottom w:val="single" w:sz="6" w:space="0" w:color="auto"/>
              <w:right w:val="single" w:sz="6" w:space="0" w:color="auto"/>
            </w:tcBorders>
          </w:tcPr>
          <w:p w14:paraId="0BB979C1" w14:textId="77777777" w:rsidR="009E5643" w:rsidRPr="009E5643" w:rsidRDefault="009E5643">
            <w:pPr>
              <w:autoSpaceDE w:val="0"/>
              <w:autoSpaceDN w:val="0"/>
              <w:adjustRightInd w:val="0"/>
              <w:jc w:val="center"/>
              <w:rPr>
                <w:rFonts w:ascii="Calibri" w:eastAsia="Calibri" w:hAnsi="Calibri" w:cs="Calibri"/>
                <w:b/>
                <w:bCs/>
                <w:color w:val="000000"/>
                <w:sz w:val="14"/>
                <w:szCs w:val="14"/>
                <w:lang w:eastAsia="es-MX"/>
              </w:rPr>
            </w:pPr>
          </w:p>
        </w:tc>
        <w:tc>
          <w:tcPr>
            <w:tcW w:w="1276" w:type="dxa"/>
            <w:tcBorders>
              <w:top w:val="single" w:sz="6" w:space="0" w:color="auto"/>
              <w:left w:val="single" w:sz="6" w:space="0" w:color="auto"/>
              <w:bottom w:val="single" w:sz="6" w:space="0" w:color="auto"/>
              <w:right w:val="single" w:sz="6" w:space="0" w:color="auto"/>
            </w:tcBorders>
          </w:tcPr>
          <w:p w14:paraId="65809E41" w14:textId="77777777" w:rsidR="009E5643" w:rsidRPr="009E5643" w:rsidRDefault="009E5643">
            <w:pPr>
              <w:autoSpaceDE w:val="0"/>
              <w:autoSpaceDN w:val="0"/>
              <w:adjustRightInd w:val="0"/>
              <w:jc w:val="right"/>
              <w:rPr>
                <w:rFonts w:ascii="Calibri" w:eastAsia="Calibri" w:hAnsi="Calibri" w:cs="Calibri"/>
                <w:color w:val="000000"/>
                <w:sz w:val="14"/>
                <w:szCs w:val="14"/>
                <w:lang w:eastAsia="es-MX"/>
              </w:rPr>
            </w:pPr>
            <w:r w:rsidRPr="009E5643">
              <w:rPr>
                <w:rFonts w:ascii="Calibri" w:eastAsia="Calibri" w:hAnsi="Calibri" w:cs="Calibri"/>
                <w:color w:val="000000"/>
                <w:sz w:val="14"/>
                <w:szCs w:val="14"/>
                <w:lang w:eastAsia="es-MX"/>
              </w:rPr>
              <w:t>23,202,784.00</w:t>
            </w:r>
          </w:p>
        </w:tc>
      </w:tr>
      <w:tr w:rsidR="009E5643" w:rsidRPr="009E5643" w14:paraId="13AE1FBB" w14:textId="77777777" w:rsidTr="009E5643">
        <w:trPr>
          <w:trHeight w:val="290"/>
        </w:trPr>
        <w:tc>
          <w:tcPr>
            <w:tcW w:w="7401" w:type="dxa"/>
            <w:tcBorders>
              <w:top w:val="single" w:sz="6" w:space="0" w:color="auto"/>
              <w:left w:val="single" w:sz="6" w:space="0" w:color="auto"/>
              <w:bottom w:val="single" w:sz="6" w:space="0" w:color="auto"/>
              <w:right w:val="single" w:sz="6" w:space="0" w:color="auto"/>
            </w:tcBorders>
          </w:tcPr>
          <w:p w14:paraId="56A10E54" w14:textId="77777777" w:rsidR="009E5643" w:rsidRPr="009E5643" w:rsidRDefault="009E5643">
            <w:pPr>
              <w:autoSpaceDE w:val="0"/>
              <w:autoSpaceDN w:val="0"/>
              <w:adjustRightInd w:val="0"/>
              <w:rPr>
                <w:rFonts w:ascii="Calibri" w:eastAsia="Calibri" w:hAnsi="Calibri" w:cs="Calibri"/>
                <w:color w:val="000000"/>
                <w:sz w:val="14"/>
                <w:szCs w:val="14"/>
                <w:lang w:eastAsia="es-MX"/>
              </w:rPr>
            </w:pPr>
            <w:r w:rsidRPr="009E5643">
              <w:rPr>
                <w:rFonts w:ascii="Calibri" w:eastAsia="Calibri" w:hAnsi="Calibri" w:cs="Calibri"/>
                <w:color w:val="000000"/>
                <w:sz w:val="14"/>
                <w:szCs w:val="14"/>
                <w:lang w:eastAsia="es-MX"/>
              </w:rPr>
              <w:t>Juventud activa y participativa</w:t>
            </w:r>
          </w:p>
        </w:tc>
        <w:tc>
          <w:tcPr>
            <w:tcW w:w="567" w:type="dxa"/>
            <w:tcBorders>
              <w:top w:val="single" w:sz="6" w:space="0" w:color="auto"/>
              <w:left w:val="single" w:sz="6" w:space="0" w:color="auto"/>
              <w:bottom w:val="single" w:sz="6" w:space="0" w:color="auto"/>
              <w:right w:val="single" w:sz="6" w:space="0" w:color="auto"/>
            </w:tcBorders>
          </w:tcPr>
          <w:p w14:paraId="7BAF84B4" w14:textId="77777777" w:rsidR="009E5643" w:rsidRPr="009E5643" w:rsidRDefault="009E5643">
            <w:pPr>
              <w:autoSpaceDE w:val="0"/>
              <w:autoSpaceDN w:val="0"/>
              <w:adjustRightInd w:val="0"/>
              <w:jc w:val="center"/>
              <w:rPr>
                <w:rFonts w:ascii="Calibri" w:eastAsia="Calibri" w:hAnsi="Calibri" w:cs="Calibri"/>
                <w:b/>
                <w:bCs/>
                <w:color w:val="000000"/>
                <w:sz w:val="14"/>
                <w:szCs w:val="14"/>
                <w:lang w:eastAsia="es-MX"/>
              </w:rPr>
            </w:pPr>
          </w:p>
        </w:tc>
        <w:tc>
          <w:tcPr>
            <w:tcW w:w="1276" w:type="dxa"/>
            <w:tcBorders>
              <w:top w:val="single" w:sz="6" w:space="0" w:color="auto"/>
              <w:left w:val="single" w:sz="6" w:space="0" w:color="auto"/>
              <w:bottom w:val="single" w:sz="6" w:space="0" w:color="auto"/>
              <w:right w:val="single" w:sz="6" w:space="0" w:color="auto"/>
            </w:tcBorders>
          </w:tcPr>
          <w:p w14:paraId="1782E594" w14:textId="77777777" w:rsidR="009E5643" w:rsidRPr="009E5643" w:rsidRDefault="009E5643">
            <w:pPr>
              <w:autoSpaceDE w:val="0"/>
              <w:autoSpaceDN w:val="0"/>
              <w:adjustRightInd w:val="0"/>
              <w:jc w:val="right"/>
              <w:rPr>
                <w:rFonts w:ascii="Calibri" w:eastAsia="Calibri" w:hAnsi="Calibri" w:cs="Calibri"/>
                <w:color w:val="000000"/>
                <w:sz w:val="14"/>
                <w:szCs w:val="14"/>
                <w:lang w:eastAsia="es-MX"/>
              </w:rPr>
            </w:pPr>
            <w:r w:rsidRPr="009E5643">
              <w:rPr>
                <w:rFonts w:ascii="Calibri" w:eastAsia="Calibri" w:hAnsi="Calibri" w:cs="Calibri"/>
                <w:color w:val="000000"/>
                <w:sz w:val="14"/>
                <w:szCs w:val="14"/>
                <w:lang w:eastAsia="es-MX"/>
              </w:rPr>
              <w:t>8,121,551.00</w:t>
            </w:r>
          </w:p>
        </w:tc>
      </w:tr>
      <w:tr w:rsidR="009E5643" w:rsidRPr="009E5643" w14:paraId="1A9F93BD" w14:textId="77777777" w:rsidTr="009E5643">
        <w:trPr>
          <w:trHeight w:val="290"/>
        </w:trPr>
        <w:tc>
          <w:tcPr>
            <w:tcW w:w="7968" w:type="dxa"/>
            <w:gridSpan w:val="2"/>
            <w:tcBorders>
              <w:top w:val="single" w:sz="6" w:space="0" w:color="auto"/>
              <w:left w:val="single" w:sz="6" w:space="0" w:color="auto"/>
              <w:bottom w:val="single" w:sz="6" w:space="0" w:color="auto"/>
              <w:right w:val="single" w:sz="6" w:space="0" w:color="auto"/>
            </w:tcBorders>
          </w:tcPr>
          <w:p w14:paraId="1A040EEB" w14:textId="77777777" w:rsidR="009E5643" w:rsidRPr="009E5643" w:rsidRDefault="009E5643">
            <w:pPr>
              <w:autoSpaceDE w:val="0"/>
              <w:autoSpaceDN w:val="0"/>
              <w:adjustRightInd w:val="0"/>
              <w:rPr>
                <w:rFonts w:ascii="Calibri" w:eastAsia="Calibri" w:hAnsi="Calibri" w:cs="Calibri"/>
                <w:color w:val="000000"/>
                <w:sz w:val="14"/>
                <w:szCs w:val="14"/>
                <w:lang w:eastAsia="es-MX"/>
              </w:rPr>
            </w:pPr>
            <w:r w:rsidRPr="009E5643">
              <w:rPr>
                <w:rFonts w:ascii="Calibri" w:eastAsia="Calibri" w:hAnsi="Calibri" w:cs="Calibri"/>
                <w:color w:val="000000"/>
                <w:sz w:val="14"/>
                <w:szCs w:val="14"/>
                <w:lang w:eastAsia="es-MX"/>
              </w:rPr>
              <w:t>Reactivación de la vida artística y cultural de la Ciudad de Puebla</w:t>
            </w:r>
          </w:p>
        </w:tc>
        <w:tc>
          <w:tcPr>
            <w:tcW w:w="1276" w:type="dxa"/>
            <w:tcBorders>
              <w:top w:val="single" w:sz="6" w:space="0" w:color="auto"/>
              <w:left w:val="single" w:sz="6" w:space="0" w:color="auto"/>
              <w:bottom w:val="single" w:sz="6" w:space="0" w:color="auto"/>
              <w:right w:val="single" w:sz="6" w:space="0" w:color="auto"/>
            </w:tcBorders>
          </w:tcPr>
          <w:p w14:paraId="79966B4E" w14:textId="77777777" w:rsidR="009E5643" w:rsidRPr="009E5643" w:rsidRDefault="009E5643">
            <w:pPr>
              <w:autoSpaceDE w:val="0"/>
              <w:autoSpaceDN w:val="0"/>
              <w:adjustRightInd w:val="0"/>
              <w:jc w:val="right"/>
              <w:rPr>
                <w:rFonts w:ascii="Calibri" w:eastAsia="Calibri" w:hAnsi="Calibri" w:cs="Calibri"/>
                <w:color w:val="000000"/>
                <w:sz w:val="14"/>
                <w:szCs w:val="14"/>
                <w:lang w:eastAsia="es-MX"/>
              </w:rPr>
            </w:pPr>
            <w:r w:rsidRPr="009E5643">
              <w:rPr>
                <w:rFonts w:ascii="Calibri" w:eastAsia="Calibri" w:hAnsi="Calibri" w:cs="Calibri"/>
                <w:color w:val="000000"/>
                <w:sz w:val="14"/>
                <w:szCs w:val="14"/>
                <w:lang w:eastAsia="es-MX"/>
              </w:rPr>
              <w:t>29,733,729.00</w:t>
            </w:r>
          </w:p>
        </w:tc>
      </w:tr>
      <w:tr w:rsidR="009E5643" w:rsidRPr="009E5643" w14:paraId="2C1A310C" w14:textId="77777777" w:rsidTr="009E5643">
        <w:trPr>
          <w:trHeight w:val="290"/>
        </w:trPr>
        <w:tc>
          <w:tcPr>
            <w:tcW w:w="7968" w:type="dxa"/>
            <w:gridSpan w:val="2"/>
            <w:tcBorders>
              <w:top w:val="single" w:sz="6" w:space="0" w:color="auto"/>
              <w:left w:val="single" w:sz="6" w:space="0" w:color="auto"/>
              <w:bottom w:val="single" w:sz="6" w:space="0" w:color="auto"/>
              <w:right w:val="single" w:sz="6" w:space="0" w:color="auto"/>
            </w:tcBorders>
          </w:tcPr>
          <w:p w14:paraId="76F36BA2" w14:textId="77777777" w:rsidR="009E5643" w:rsidRPr="009E5643" w:rsidRDefault="009E5643">
            <w:pPr>
              <w:autoSpaceDE w:val="0"/>
              <w:autoSpaceDN w:val="0"/>
              <w:adjustRightInd w:val="0"/>
              <w:rPr>
                <w:rFonts w:ascii="Calibri" w:eastAsia="Calibri" w:hAnsi="Calibri" w:cs="Calibri"/>
                <w:color w:val="000000"/>
                <w:sz w:val="14"/>
                <w:szCs w:val="14"/>
                <w:lang w:eastAsia="es-MX"/>
              </w:rPr>
            </w:pPr>
            <w:r w:rsidRPr="009E5643">
              <w:rPr>
                <w:rFonts w:ascii="Calibri" w:eastAsia="Calibri" w:hAnsi="Calibri" w:cs="Calibri"/>
                <w:color w:val="000000"/>
                <w:sz w:val="14"/>
                <w:szCs w:val="14"/>
                <w:lang w:eastAsia="es-MX"/>
              </w:rPr>
              <w:t>Recuperación y reactivación económica en sectores productivos e industrias estratégicas del municipio</w:t>
            </w:r>
          </w:p>
        </w:tc>
        <w:tc>
          <w:tcPr>
            <w:tcW w:w="1276" w:type="dxa"/>
            <w:tcBorders>
              <w:top w:val="single" w:sz="6" w:space="0" w:color="auto"/>
              <w:left w:val="single" w:sz="6" w:space="0" w:color="auto"/>
              <w:bottom w:val="single" w:sz="6" w:space="0" w:color="auto"/>
              <w:right w:val="single" w:sz="6" w:space="0" w:color="auto"/>
            </w:tcBorders>
          </w:tcPr>
          <w:p w14:paraId="7124CEB0" w14:textId="77777777" w:rsidR="009E5643" w:rsidRPr="009E5643" w:rsidRDefault="009E5643">
            <w:pPr>
              <w:autoSpaceDE w:val="0"/>
              <w:autoSpaceDN w:val="0"/>
              <w:adjustRightInd w:val="0"/>
              <w:jc w:val="right"/>
              <w:rPr>
                <w:rFonts w:ascii="Calibri" w:eastAsia="Calibri" w:hAnsi="Calibri" w:cs="Calibri"/>
                <w:color w:val="000000"/>
                <w:sz w:val="14"/>
                <w:szCs w:val="14"/>
                <w:lang w:eastAsia="es-MX"/>
              </w:rPr>
            </w:pPr>
            <w:r w:rsidRPr="009E5643">
              <w:rPr>
                <w:rFonts w:ascii="Calibri" w:eastAsia="Calibri" w:hAnsi="Calibri" w:cs="Calibri"/>
                <w:color w:val="000000"/>
                <w:sz w:val="14"/>
                <w:szCs w:val="14"/>
                <w:lang w:eastAsia="es-MX"/>
              </w:rPr>
              <w:t>74,323,147.00</w:t>
            </w:r>
          </w:p>
        </w:tc>
      </w:tr>
      <w:tr w:rsidR="009E5643" w:rsidRPr="009E5643" w14:paraId="24961934" w14:textId="77777777" w:rsidTr="0020352A">
        <w:trPr>
          <w:trHeight w:val="290"/>
        </w:trPr>
        <w:tc>
          <w:tcPr>
            <w:tcW w:w="740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03D85DA0" w14:textId="77777777" w:rsidR="009E5643" w:rsidRPr="009E5643" w:rsidRDefault="009E5643">
            <w:pPr>
              <w:autoSpaceDE w:val="0"/>
              <w:autoSpaceDN w:val="0"/>
              <w:adjustRightInd w:val="0"/>
              <w:rPr>
                <w:rFonts w:ascii="Calibri" w:eastAsia="Calibri" w:hAnsi="Calibri" w:cs="Calibri"/>
                <w:b/>
                <w:bCs/>
                <w:color w:val="000000"/>
                <w:sz w:val="14"/>
                <w:szCs w:val="14"/>
                <w:lang w:eastAsia="es-MX"/>
              </w:rPr>
            </w:pPr>
            <w:r w:rsidRPr="009E5643">
              <w:rPr>
                <w:rFonts w:ascii="Calibri" w:eastAsia="Calibri" w:hAnsi="Calibri" w:cs="Calibri"/>
                <w:b/>
                <w:bCs/>
                <w:color w:val="000000"/>
                <w:sz w:val="14"/>
                <w:szCs w:val="14"/>
                <w:lang w:eastAsia="es-MX"/>
              </w:rPr>
              <w:t>Regulación y Supervisión</w:t>
            </w:r>
          </w:p>
        </w:tc>
        <w:tc>
          <w:tcPr>
            <w:tcW w:w="56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E8C6273" w14:textId="77777777" w:rsidR="009E5643" w:rsidRPr="009E5643" w:rsidRDefault="009E5643">
            <w:pPr>
              <w:autoSpaceDE w:val="0"/>
              <w:autoSpaceDN w:val="0"/>
              <w:adjustRightInd w:val="0"/>
              <w:jc w:val="center"/>
              <w:rPr>
                <w:rFonts w:ascii="Calibri" w:eastAsia="Calibri" w:hAnsi="Calibri" w:cs="Calibri"/>
                <w:b/>
                <w:bCs/>
                <w:color w:val="000000"/>
                <w:sz w:val="14"/>
                <w:szCs w:val="14"/>
                <w:lang w:eastAsia="es-MX"/>
              </w:rPr>
            </w:pPr>
            <w:r w:rsidRPr="009E5643">
              <w:rPr>
                <w:rFonts w:ascii="Calibri" w:eastAsia="Calibri" w:hAnsi="Calibri" w:cs="Calibri"/>
                <w:b/>
                <w:bCs/>
                <w:color w:val="000000"/>
                <w:sz w:val="14"/>
                <w:szCs w:val="14"/>
                <w:lang w:eastAsia="es-MX"/>
              </w:rPr>
              <w:t>G</w:t>
            </w:r>
          </w:p>
        </w:tc>
        <w:tc>
          <w:tcPr>
            <w:tcW w:w="127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0AA98669" w14:textId="77777777" w:rsidR="009E5643" w:rsidRPr="009E5643" w:rsidRDefault="009E5643">
            <w:pPr>
              <w:autoSpaceDE w:val="0"/>
              <w:autoSpaceDN w:val="0"/>
              <w:adjustRightInd w:val="0"/>
              <w:jc w:val="right"/>
              <w:rPr>
                <w:rFonts w:ascii="Calibri" w:eastAsia="Calibri" w:hAnsi="Calibri" w:cs="Calibri"/>
                <w:b/>
                <w:bCs/>
                <w:color w:val="000000"/>
                <w:sz w:val="14"/>
                <w:szCs w:val="14"/>
                <w:lang w:eastAsia="es-MX"/>
              </w:rPr>
            </w:pPr>
            <w:r w:rsidRPr="009E5643">
              <w:rPr>
                <w:rFonts w:ascii="Calibri" w:eastAsia="Calibri" w:hAnsi="Calibri" w:cs="Calibri"/>
                <w:b/>
                <w:bCs/>
                <w:color w:val="000000"/>
                <w:sz w:val="14"/>
                <w:szCs w:val="14"/>
                <w:lang w:eastAsia="es-MX"/>
              </w:rPr>
              <w:t>87,564,577.00</w:t>
            </w:r>
          </w:p>
        </w:tc>
      </w:tr>
      <w:tr w:rsidR="009E5643" w:rsidRPr="009E5643" w14:paraId="491BD3BC" w14:textId="77777777" w:rsidTr="009E5643">
        <w:trPr>
          <w:trHeight w:val="290"/>
        </w:trPr>
        <w:tc>
          <w:tcPr>
            <w:tcW w:w="7968" w:type="dxa"/>
            <w:gridSpan w:val="2"/>
            <w:tcBorders>
              <w:top w:val="single" w:sz="6" w:space="0" w:color="auto"/>
              <w:left w:val="single" w:sz="6" w:space="0" w:color="auto"/>
              <w:bottom w:val="single" w:sz="6" w:space="0" w:color="auto"/>
              <w:right w:val="single" w:sz="6" w:space="0" w:color="auto"/>
            </w:tcBorders>
          </w:tcPr>
          <w:p w14:paraId="2D519611" w14:textId="77777777" w:rsidR="009E5643" w:rsidRPr="009E5643" w:rsidRDefault="009E5643">
            <w:pPr>
              <w:autoSpaceDE w:val="0"/>
              <w:autoSpaceDN w:val="0"/>
              <w:adjustRightInd w:val="0"/>
              <w:rPr>
                <w:rFonts w:ascii="Calibri" w:eastAsia="Calibri" w:hAnsi="Calibri" w:cs="Calibri"/>
                <w:color w:val="000000"/>
                <w:sz w:val="14"/>
                <w:szCs w:val="14"/>
                <w:lang w:eastAsia="es-MX"/>
              </w:rPr>
            </w:pPr>
            <w:r w:rsidRPr="009E5643">
              <w:rPr>
                <w:rFonts w:ascii="Calibri" w:eastAsia="Calibri" w:hAnsi="Calibri" w:cs="Calibri"/>
                <w:color w:val="000000"/>
                <w:sz w:val="14"/>
                <w:szCs w:val="14"/>
                <w:lang w:eastAsia="es-MX"/>
              </w:rPr>
              <w:t>Gestión para la conservación y protección del patrimonio inmobiliario y cultural del municipio dentro del marco de legalidad</w:t>
            </w:r>
          </w:p>
        </w:tc>
        <w:tc>
          <w:tcPr>
            <w:tcW w:w="1276" w:type="dxa"/>
            <w:tcBorders>
              <w:top w:val="single" w:sz="6" w:space="0" w:color="auto"/>
              <w:left w:val="single" w:sz="6" w:space="0" w:color="auto"/>
              <w:bottom w:val="single" w:sz="6" w:space="0" w:color="auto"/>
              <w:right w:val="single" w:sz="6" w:space="0" w:color="auto"/>
            </w:tcBorders>
          </w:tcPr>
          <w:p w14:paraId="6FB68BBD" w14:textId="77777777" w:rsidR="009E5643" w:rsidRPr="009E5643" w:rsidRDefault="009E5643">
            <w:pPr>
              <w:autoSpaceDE w:val="0"/>
              <w:autoSpaceDN w:val="0"/>
              <w:adjustRightInd w:val="0"/>
              <w:jc w:val="right"/>
              <w:rPr>
                <w:rFonts w:ascii="Calibri" w:eastAsia="Calibri" w:hAnsi="Calibri" w:cs="Calibri"/>
                <w:color w:val="000000"/>
                <w:sz w:val="14"/>
                <w:szCs w:val="14"/>
                <w:lang w:eastAsia="es-MX"/>
              </w:rPr>
            </w:pPr>
            <w:r w:rsidRPr="009E5643">
              <w:rPr>
                <w:rFonts w:ascii="Calibri" w:eastAsia="Calibri" w:hAnsi="Calibri" w:cs="Calibri"/>
                <w:color w:val="000000"/>
                <w:sz w:val="14"/>
                <w:szCs w:val="14"/>
                <w:lang w:eastAsia="es-MX"/>
              </w:rPr>
              <w:t>53,436,186.00</w:t>
            </w:r>
          </w:p>
        </w:tc>
      </w:tr>
      <w:tr w:rsidR="009E5643" w:rsidRPr="009E5643" w14:paraId="094F976D" w14:textId="77777777" w:rsidTr="0020352A">
        <w:trPr>
          <w:trHeight w:val="227"/>
        </w:trPr>
        <w:tc>
          <w:tcPr>
            <w:tcW w:w="7401" w:type="dxa"/>
            <w:tcBorders>
              <w:top w:val="single" w:sz="6" w:space="0" w:color="auto"/>
              <w:left w:val="single" w:sz="6" w:space="0" w:color="auto"/>
              <w:bottom w:val="single" w:sz="6" w:space="0" w:color="auto"/>
              <w:right w:val="single" w:sz="6" w:space="0" w:color="auto"/>
            </w:tcBorders>
          </w:tcPr>
          <w:p w14:paraId="4B96B9B9" w14:textId="77777777" w:rsidR="009E5643" w:rsidRPr="009E5643" w:rsidRDefault="009E5643">
            <w:pPr>
              <w:autoSpaceDE w:val="0"/>
              <w:autoSpaceDN w:val="0"/>
              <w:adjustRightInd w:val="0"/>
              <w:rPr>
                <w:rFonts w:ascii="Calibri" w:eastAsia="Calibri" w:hAnsi="Calibri" w:cs="Calibri"/>
                <w:color w:val="000000"/>
                <w:sz w:val="14"/>
                <w:szCs w:val="14"/>
                <w:lang w:eastAsia="es-MX"/>
              </w:rPr>
            </w:pPr>
            <w:r w:rsidRPr="009E5643">
              <w:rPr>
                <w:rFonts w:ascii="Calibri" w:eastAsia="Calibri" w:hAnsi="Calibri" w:cs="Calibri"/>
                <w:color w:val="000000"/>
                <w:sz w:val="14"/>
                <w:szCs w:val="14"/>
                <w:lang w:eastAsia="es-MX"/>
              </w:rPr>
              <w:t>Servicios Jurídicos y Administrativos Municipales</w:t>
            </w:r>
          </w:p>
        </w:tc>
        <w:tc>
          <w:tcPr>
            <w:tcW w:w="567" w:type="dxa"/>
            <w:tcBorders>
              <w:top w:val="single" w:sz="6" w:space="0" w:color="auto"/>
              <w:left w:val="single" w:sz="6" w:space="0" w:color="auto"/>
              <w:bottom w:val="single" w:sz="6" w:space="0" w:color="auto"/>
              <w:right w:val="single" w:sz="6" w:space="0" w:color="auto"/>
            </w:tcBorders>
          </w:tcPr>
          <w:p w14:paraId="705FD3A8" w14:textId="77777777" w:rsidR="009E5643" w:rsidRPr="009E5643" w:rsidRDefault="009E5643">
            <w:pPr>
              <w:autoSpaceDE w:val="0"/>
              <w:autoSpaceDN w:val="0"/>
              <w:adjustRightInd w:val="0"/>
              <w:jc w:val="center"/>
              <w:rPr>
                <w:rFonts w:ascii="Calibri" w:eastAsia="Calibri" w:hAnsi="Calibri" w:cs="Calibri"/>
                <w:b/>
                <w:bCs/>
                <w:color w:val="000000"/>
                <w:sz w:val="14"/>
                <w:szCs w:val="14"/>
                <w:lang w:eastAsia="es-MX"/>
              </w:rPr>
            </w:pPr>
          </w:p>
        </w:tc>
        <w:tc>
          <w:tcPr>
            <w:tcW w:w="1276" w:type="dxa"/>
            <w:tcBorders>
              <w:top w:val="single" w:sz="6" w:space="0" w:color="auto"/>
              <w:left w:val="single" w:sz="6" w:space="0" w:color="auto"/>
              <w:bottom w:val="single" w:sz="6" w:space="0" w:color="auto"/>
              <w:right w:val="single" w:sz="6" w:space="0" w:color="auto"/>
            </w:tcBorders>
          </w:tcPr>
          <w:p w14:paraId="2747D1FD" w14:textId="77777777" w:rsidR="009E5643" w:rsidRPr="009E5643" w:rsidRDefault="009E5643">
            <w:pPr>
              <w:autoSpaceDE w:val="0"/>
              <w:autoSpaceDN w:val="0"/>
              <w:adjustRightInd w:val="0"/>
              <w:jc w:val="right"/>
              <w:rPr>
                <w:rFonts w:ascii="Calibri" w:eastAsia="Calibri" w:hAnsi="Calibri" w:cs="Calibri"/>
                <w:color w:val="000000"/>
                <w:sz w:val="14"/>
                <w:szCs w:val="14"/>
                <w:lang w:eastAsia="es-MX"/>
              </w:rPr>
            </w:pPr>
            <w:r w:rsidRPr="009E5643">
              <w:rPr>
                <w:rFonts w:ascii="Calibri" w:eastAsia="Calibri" w:hAnsi="Calibri" w:cs="Calibri"/>
                <w:color w:val="000000"/>
                <w:sz w:val="14"/>
                <w:szCs w:val="14"/>
                <w:lang w:eastAsia="es-MX"/>
              </w:rPr>
              <w:t>34,128,391.00</w:t>
            </w:r>
          </w:p>
        </w:tc>
      </w:tr>
      <w:tr w:rsidR="009E5643" w:rsidRPr="009E5643" w14:paraId="022480BC" w14:textId="77777777" w:rsidTr="0020352A">
        <w:trPr>
          <w:trHeight w:val="227"/>
        </w:trPr>
        <w:tc>
          <w:tcPr>
            <w:tcW w:w="740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D70F322" w14:textId="77777777" w:rsidR="009E5643" w:rsidRPr="009E5643" w:rsidRDefault="009E5643">
            <w:pPr>
              <w:autoSpaceDE w:val="0"/>
              <w:autoSpaceDN w:val="0"/>
              <w:adjustRightInd w:val="0"/>
              <w:rPr>
                <w:rFonts w:ascii="Calibri" w:eastAsia="Calibri" w:hAnsi="Calibri" w:cs="Calibri"/>
                <w:b/>
                <w:bCs/>
                <w:color w:val="000000"/>
                <w:sz w:val="14"/>
                <w:szCs w:val="14"/>
                <w:lang w:eastAsia="es-MX"/>
              </w:rPr>
            </w:pPr>
            <w:r w:rsidRPr="009E5643">
              <w:rPr>
                <w:rFonts w:ascii="Calibri" w:eastAsia="Calibri" w:hAnsi="Calibri" w:cs="Calibri"/>
                <w:b/>
                <w:bCs/>
                <w:color w:val="000000"/>
                <w:sz w:val="14"/>
                <w:szCs w:val="14"/>
                <w:lang w:eastAsia="es-MX"/>
              </w:rPr>
              <w:lastRenderedPageBreak/>
              <w:t>Específicos</w:t>
            </w:r>
          </w:p>
        </w:tc>
        <w:tc>
          <w:tcPr>
            <w:tcW w:w="56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012C4495" w14:textId="77777777" w:rsidR="009E5643" w:rsidRPr="009E5643" w:rsidRDefault="009E5643">
            <w:pPr>
              <w:autoSpaceDE w:val="0"/>
              <w:autoSpaceDN w:val="0"/>
              <w:adjustRightInd w:val="0"/>
              <w:jc w:val="center"/>
              <w:rPr>
                <w:rFonts w:ascii="Calibri" w:eastAsia="Calibri" w:hAnsi="Calibri" w:cs="Calibri"/>
                <w:b/>
                <w:bCs/>
                <w:color w:val="000000"/>
                <w:sz w:val="14"/>
                <w:szCs w:val="14"/>
                <w:lang w:eastAsia="es-MX"/>
              </w:rPr>
            </w:pPr>
            <w:r w:rsidRPr="009E5643">
              <w:rPr>
                <w:rFonts w:ascii="Calibri" w:eastAsia="Calibri" w:hAnsi="Calibri" w:cs="Calibri"/>
                <w:b/>
                <w:bCs/>
                <w:color w:val="000000"/>
                <w:sz w:val="14"/>
                <w:szCs w:val="14"/>
                <w:lang w:eastAsia="es-MX"/>
              </w:rPr>
              <w:t>R</w:t>
            </w:r>
          </w:p>
        </w:tc>
        <w:tc>
          <w:tcPr>
            <w:tcW w:w="127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A4FCAD1" w14:textId="77777777" w:rsidR="009E5643" w:rsidRPr="009E5643" w:rsidRDefault="009E5643">
            <w:pPr>
              <w:autoSpaceDE w:val="0"/>
              <w:autoSpaceDN w:val="0"/>
              <w:adjustRightInd w:val="0"/>
              <w:jc w:val="right"/>
              <w:rPr>
                <w:rFonts w:ascii="Calibri" w:eastAsia="Calibri" w:hAnsi="Calibri" w:cs="Calibri"/>
                <w:b/>
                <w:bCs/>
                <w:color w:val="000000"/>
                <w:sz w:val="14"/>
                <w:szCs w:val="14"/>
                <w:lang w:eastAsia="es-MX"/>
              </w:rPr>
            </w:pPr>
            <w:r w:rsidRPr="009E5643">
              <w:rPr>
                <w:rFonts w:ascii="Calibri" w:eastAsia="Calibri" w:hAnsi="Calibri" w:cs="Calibri"/>
                <w:b/>
                <w:bCs/>
                <w:color w:val="000000"/>
                <w:sz w:val="14"/>
                <w:szCs w:val="14"/>
                <w:lang w:eastAsia="es-MX"/>
              </w:rPr>
              <w:t>1,204,563,089.00</w:t>
            </w:r>
          </w:p>
        </w:tc>
      </w:tr>
      <w:tr w:rsidR="009E5643" w:rsidRPr="009E5643" w14:paraId="4C16A4FE" w14:textId="77777777" w:rsidTr="0020352A">
        <w:trPr>
          <w:trHeight w:val="227"/>
        </w:trPr>
        <w:tc>
          <w:tcPr>
            <w:tcW w:w="7401" w:type="dxa"/>
            <w:tcBorders>
              <w:top w:val="single" w:sz="6" w:space="0" w:color="auto"/>
              <w:left w:val="single" w:sz="6" w:space="0" w:color="auto"/>
              <w:bottom w:val="single" w:sz="6" w:space="0" w:color="auto"/>
              <w:right w:val="single" w:sz="6" w:space="0" w:color="auto"/>
            </w:tcBorders>
          </w:tcPr>
          <w:p w14:paraId="4D6B4BE1" w14:textId="77777777" w:rsidR="009E5643" w:rsidRPr="009E5643" w:rsidRDefault="009E5643">
            <w:pPr>
              <w:autoSpaceDE w:val="0"/>
              <w:autoSpaceDN w:val="0"/>
              <w:adjustRightInd w:val="0"/>
              <w:rPr>
                <w:rFonts w:ascii="Calibri" w:eastAsia="Calibri" w:hAnsi="Calibri" w:cs="Calibri"/>
                <w:color w:val="000000"/>
                <w:sz w:val="14"/>
                <w:szCs w:val="14"/>
                <w:lang w:eastAsia="es-MX"/>
              </w:rPr>
            </w:pPr>
            <w:r w:rsidRPr="009E5643">
              <w:rPr>
                <w:rFonts w:ascii="Calibri" w:eastAsia="Calibri" w:hAnsi="Calibri" w:cs="Calibri"/>
                <w:color w:val="000000"/>
                <w:sz w:val="14"/>
                <w:szCs w:val="14"/>
                <w:lang w:eastAsia="es-MX"/>
              </w:rPr>
              <w:t>Comunicación de la gestión municipal con sentido ciudadano</w:t>
            </w:r>
          </w:p>
        </w:tc>
        <w:tc>
          <w:tcPr>
            <w:tcW w:w="567" w:type="dxa"/>
            <w:tcBorders>
              <w:top w:val="single" w:sz="6" w:space="0" w:color="auto"/>
              <w:left w:val="single" w:sz="6" w:space="0" w:color="auto"/>
              <w:bottom w:val="single" w:sz="6" w:space="0" w:color="auto"/>
              <w:right w:val="single" w:sz="6" w:space="0" w:color="auto"/>
            </w:tcBorders>
          </w:tcPr>
          <w:p w14:paraId="284AD2F1" w14:textId="77777777" w:rsidR="009E5643" w:rsidRPr="009E5643" w:rsidRDefault="009E5643">
            <w:pPr>
              <w:autoSpaceDE w:val="0"/>
              <w:autoSpaceDN w:val="0"/>
              <w:adjustRightInd w:val="0"/>
              <w:jc w:val="center"/>
              <w:rPr>
                <w:rFonts w:ascii="Calibri" w:eastAsia="Calibri" w:hAnsi="Calibri" w:cs="Calibri"/>
                <w:b/>
                <w:bCs/>
                <w:color w:val="000000"/>
                <w:sz w:val="14"/>
                <w:szCs w:val="14"/>
                <w:lang w:eastAsia="es-MX"/>
              </w:rPr>
            </w:pPr>
          </w:p>
        </w:tc>
        <w:tc>
          <w:tcPr>
            <w:tcW w:w="1276" w:type="dxa"/>
            <w:tcBorders>
              <w:top w:val="single" w:sz="6" w:space="0" w:color="auto"/>
              <w:left w:val="single" w:sz="6" w:space="0" w:color="auto"/>
              <w:bottom w:val="single" w:sz="6" w:space="0" w:color="auto"/>
              <w:right w:val="single" w:sz="6" w:space="0" w:color="auto"/>
            </w:tcBorders>
          </w:tcPr>
          <w:p w14:paraId="598B3254" w14:textId="77777777" w:rsidR="009E5643" w:rsidRPr="009E5643" w:rsidRDefault="009E5643">
            <w:pPr>
              <w:autoSpaceDE w:val="0"/>
              <w:autoSpaceDN w:val="0"/>
              <w:adjustRightInd w:val="0"/>
              <w:jc w:val="right"/>
              <w:rPr>
                <w:rFonts w:ascii="Calibri" w:eastAsia="Calibri" w:hAnsi="Calibri" w:cs="Calibri"/>
                <w:color w:val="000000"/>
                <w:sz w:val="14"/>
                <w:szCs w:val="14"/>
                <w:lang w:eastAsia="es-MX"/>
              </w:rPr>
            </w:pPr>
            <w:r w:rsidRPr="009E5643">
              <w:rPr>
                <w:rFonts w:ascii="Calibri" w:eastAsia="Calibri" w:hAnsi="Calibri" w:cs="Calibri"/>
                <w:color w:val="000000"/>
                <w:sz w:val="14"/>
                <w:szCs w:val="14"/>
                <w:lang w:eastAsia="es-MX"/>
              </w:rPr>
              <w:t>113,668,601.00</w:t>
            </w:r>
          </w:p>
        </w:tc>
      </w:tr>
      <w:tr w:rsidR="009E5643" w:rsidRPr="009E5643" w14:paraId="04FA6664" w14:textId="77777777" w:rsidTr="0020352A">
        <w:trPr>
          <w:trHeight w:val="227"/>
        </w:trPr>
        <w:tc>
          <w:tcPr>
            <w:tcW w:w="7401" w:type="dxa"/>
            <w:tcBorders>
              <w:top w:val="single" w:sz="6" w:space="0" w:color="auto"/>
              <w:left w:val="single" w:sz="6" w:space="0" w:color="auto"/>
              <w:bottom w:val="single" w:sz="6" w:space="0" w:color="auto"/>
              <w:right w:val="single" w:sz="6" w:space="0" w:color="auto"/>
            </w:tcBorders>
          </w:tcPr>
          <w:p w14:paraId="1BC4945E" w14:textId="77777777" w:rsidR="009E5643" w:rsidRPr="009E5643" w:rsidRDefault="009E5643">
            <w:pPr>
              <w:autoSpaceDE w:val="0"/>
              <w:autoSpaceDN w:val="0"/>
              <w:adjustRightInd w:val="0"/>
              <w:rPr>
                <w:rFonts w:ascii="Calibri" w:eastAsia="Calibri" w:hAnsi="Calibri" w:cs="Calibri"/>
                <w:color w:val="000000"/>
                <w:sz w:val="14"/>
                <w:szCs w:val="14"/>
                <w:lang w:eastAsia="es-MX"/>
              </w:rPr>
            </w:pPr>
            <w:r w:rsidRPr="009E5643">
              <w:rPr>
                <w:rFonts w:ascii="Calibri" w:eastAsia="Calibri" w:hAnsi="Calibri" w:cs="Calibri"/>
                <w:color w:val="000000"/>
                <w:sz w:val="14"/>
                <w:szCs w:val="14"/>
                <w:lang w:eastAsia="es-MX"/>
              </w:rPr>
              <w:t>Seguridad cercana y efectiva al servicio de la ciudadanía</w:t>
            </w:r>
          </w:p>
        </w:tc>
        <w:tc>
          <w:tcPr>
            <w:tcW w:w="567" w:type="dxa"/>
            <w:tcBorders>
              <w:top w:val="single" w:sz="6" w:space="0" w:color="auto"/>
              <w:left w:val="single" w:sz="6" w:space="0" w:color="auto"/>
              <w:bottom w:val="single" w:sz="6" w:space="0" w:color="auto"/>
              <w:right w:val="single" w:sz="6" w:space="0" w:color="auto"/>
            </w:tcBorders>
          </w:tcPr>
          <w:p w14:paraId="5F7CA9CC" w14:textId="77777777" w:rsidR="009E5643" w:rsidRPr="009E5643" w:rsidRDefault="009E5643">
            <w:pPr>
              <w:autoSpaceDE w:val="0"/>
              <w:autoSpaceDN w:val="0"/>
              <w:adjustRightInd w:val="0"/>
              <w:jc w:val="center"/>
              <w:rPr>
                <w:rFonts w:ascii="Calibri" w:eastAsia="Calibri" w:hAnsi="Calibri" w:cs="Calibri"/>
                <w:b/>
                <w:bCs/>
                <w:color w:val="000000"/>
                <w:sz w:val="14"/>
                <w:szCs w:val="14"/>
                <w:lang w:eastAsia="es-MX"/>
              </w:rPr>
            </w:pPr>
          </w:p>
        </w:tc>
        <w:tc>
          <w:tcPr>
            <w:tcW w:w="1276" w:type="dxa"/>
            <w:tcBorders>
              <w:top w:val="single" w:sz="6" w:space="0" w:color="auto"/>
              <w:left w:val="single" w:sz="6" w:space="0" w:color="auto"/>
              <w:bottom w:val="single" w:sz="6" w:space="0" w:color="auto"/>
              <w:right w:val="single" w:sz="6" w:space="0" w:color="auto"/>
            </w:tcBorders>
          </w:tcPr>
          <w:p w14:paraId="4C8AD42B" w14:textId="77777777" w:rsidR="009E5643" w:rsidRPr="009E5643" w:rsidRDefault="009E5643">
            <w:pPr>
              <w:autoSpaceDE w:val="0"/>
              <w:autoSpaceDN w:val="0"/>
              <w:adjustRightInd w:val="0"/>
              <w:jc w:val="right"/>
              <w:rPr>
                <w:rFonts w:ascii="Calibri" w:eastAsia="Calibri" w:hAnsi="Calibri" w:cs="Calibri"/>
                <w:color w:val="000000"/>
                <w:sz w:val="14"/>
                <w:szCs w:val="14"/>
                <w:lang w:eastAsia="es-MX"/>
              </w:rPr>
            </w:pPr>
            <w:r w:rsidRPr="009E5643">
              <w:rPr>
                <w:rFonts w:ascii="Calibri" w:eastAsia="Calibri" w:hAnsi="Calibri" w:cs="Calibri"/>
                <w:color w:val="000000"/>
                <w:sz w:val="14"/>
                <w:szCs w:val="14"/>
                <w:lang w:eastAsia="es-MX"/>
              </w:rPr>
              <w:t>1,090,894,488.00</w:t>
            </w:r>
          </w:p>
        </w:tc>
      </w:tr>
      <w:tr w:rsidR="009E5643" w:rsidRPr="009E5643" w14:paraId="0CA9171A" w14:textId="77777777" w:rsidTr="0020352A">
        <w:trPr>
          <w:trHeight w:val="227"/>
        </w:trPr>
        <w:tc>
          <w:tcPr>
            <w:tcW w:w="740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536CBF8" w14:textId="77777777" w:rsidR="009E5643" w:rsidRPr="009E5643" w:rsidRDefault="009E5643">
            <w:pPr>
              <w:autoSpaceDE w:val="0"/>
              <w:autoSpaceDN w:val="0"/>
              <w:adjustRightInd w:val="0"/>
              <w:rPr>
                <w:rFonts w:ascii="Calibri" w:eastAsia="Calibri" w:hAnsi="Calibri" w:cs="Calibri"/>
                <w:b/>
                <w:bCs/>
                <w:color w:val="000000"/>
                <w:sz w:val="14"/>
                <w:szCs w:val="14"/>
                <w:lang w:eastAsia="es-MX"/>
              </w:rPr>
            </w:pPr>
            <w:r w:rsidRPr="009E5643">
              <w:rPr>
                <w:rFonts w:ascii="Calibri" w:eastAsia="Calibri" w:hAnsi="Calibri" w:cs="Calibri"/>
                <w:b/>
                <w:bCs/>
                <w:color w:val="000000"/>
                <w:sz w:val="14"/>
                <w:szCs w:val="14"/>
                <w:lang w:eastAsia="es-MX"/>
              </w:rPr>
              <w:t>Proyectos de Inversión</w:t>
            </w:r>
          </w:p>
        </w:tc>
        <w:tc>
          <w:tcPr>
            <w:tcW w:w="56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23BA110" w14:textId="77777777" w:rsidR="009E5643" w:rsidRPr="009E5643" w:rsidRDefault="009E5643">
            <w:pPr>
              <w:autoSpaceDE w:val="0"/>
              <w:autoSpaceDN w:val="0"/>
              <w:adjustRightInd w:val="0"/>
              <w:jc w:val="center"/>
              <w:rPr>
                <w:rFonts w:ascii="Calibri" w:eastAsia="Calibri" w:hAnsi="Calibri" w:cs="Calibri"/>
                <w:b/>
                <w:bCs/>
                <w:color w:val="000000"/>
                <w:sz w:val="14"/>
                <w:szCs w:val="14"/>
                <w:lang w:eastAsia="es-MX"/>
              </w:rPr>
            </w:pPr>
            <w:r w:rsidRPr="009E5643">
              <w:rPr>
                <w:rFonts w:ascii="Calibri" w:eastAsia="Calibri" w:hAnsi="Calibri" w:cs="Calibri"/>
                <w:b/>
                <w:bCs/>
                <w:color w:val="000000"/>
                <w:sz w:val="14"/>
                <w:szCs w:val="14"/>
                <w:lang w:eastAsia="es-MX"/>
              </w:rPr>
              <w:t>K</w:t>
            </w:r>
          </w:p>
        </w:tc>
        <w:tc>
          <w:tcPr>
            <w:tcW w:w="127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49ED6F3" w14:textId="77777777" w:rsidR="009E5643" w:rsidRPr="009E5643" w:rsidRDefault="009E5643">
            <w:pPr>
              <w:autoSpaceDE w:val="0"/>
              <w:autoSpaceDN w:val="0"/>
              <w:adjustRightInd w:val="0"/>
              <w:jc w:val="right"/>
              <w:rPr>
                <w:rFonts w:ascii="Calibri" w:eastAsia="Calibri" w:hAnsi="Calibri" w:cs="Calibri"/>
                <w:b/>
                <w:bCs/>
                <w:color w:val="000000"/>
                <w:sz w:val="14"/>
                <w:szCs w:val="14"/>
                <w:lang w:eastAsia="es-MX"/>
              </w:rPr>
            </w:pPr>
            <w:r w:rsidRPr="009E5643">
              <w:rPr>
                <w:rFonts w:ascii="Calibri" w:eastAsia="Calibri" w:hAnsi="Calibri" w:cs="Calibri"/>
                <w:b/>
                <w:bCs/>
                <w:color w:val="000000"/>
                <w:sz w:val="14"/>
                <w:szCs w:val="14"/>
                <w:lang w:eastAsia="es-MX"/>
              </w:rPr>
              <w:t>0.00</w:t>
            </w:r>
          </w:p>
        </w:tc>
      </w:tr>
      <w:tr w:rsidR="009E5643" w:rsidRPr="009E5643" w14:paraId="5C20FAB6" w14:textId="77777777" w:rsidTr="0020352A">
        <w:trPr>
          <w:trHeight w:val="227"/>
        </w:trPr>
        <w:tc>
          <w:tcPr>
            <w:tcW w:w="7401" w:type="dxa"/>
            <w:tcBorders>
              <w:top w:val="single" w:sz="6" w:space="0" w:color="auto"/>
              <w:left w:val="single" w:sz="6" w:space="0" w:color="auto"/>
              <w:bottom w:val="single" w:sz="6" w:space="0" w:color="auto"/>
              <w:right w:val="single" w:sz="6" w:space="0" w:color="auto"/>
            </w:tcBorders>
          </w:tcPr>
          <w:p w14:paraId="4DE7E66F" w14:textId="77777777" w:rsidR="009E5643" w:rsidRPr="009E5643" w:rsidRDefault="009E5643">
            <w:pPr>
              <w:autoSpaceDE w:val="0"/>
              <w:autoSpaceDN w:val="0"/>
              <w:adjustRightInd w:val="0"/>
              <w:jc w:val="right"/>
              <w:rPr>
                <w:rFonts w:ascii="Calibri" w:eastAsia="Calibri" w:hAnsi="Calibri" w:cs="Calibri"/>
                <w:color w:val="000000"/>
                <w:sz w:val="14"/>
                <w:szCs w:val="14"/>
                <w:lang w:eastAsia="es-MX"/>
              </w:rPr>
            </w:pPr>
          </w:p>
        </w:tc>
        <w:tc>
          <w:tcPr>
            <w:tcW w:w="567" w:type="dxa"/>
            <w:tcBorders>
              <w:top w:val="single" w:sz="6" w:space="0" w:color="auto"/>
              <w:left w:val="single" w:sz="6" w:space="0" w:color="auto"/>
              <w:bottom w:val="single" w:sz="6" w:space="0" w:color="auto"/>
              <w:right w:val="single" w:sz="6" w:space="0" w:color="auto"/>
            </w:tcBorders>
          </w:tcPr>
          <w:p w14:paraId="54800DAF" w14:textId="77777777" w:rsidR="009E5643" w:rsidRPr="009E5643" w:rsidRDefault="009E5643">
            <w:pPr>
              <w:autoSpaceDE w:val="0"/>
              <w:autoSpaceDN w:val="0"/>
              <w:adjustRightInd w:val="0"/>
              <w:jc w:val="right"/>
              <w:rPr>
                <w:rFonts w:ascii="Calibri" w:eastAsia="Calibri" w:hAnsi="Calibri" w:cs="Calibri"/>
                <w:color w:val="000000"/>
                <w:sz w:val="14"/>
                <w:szCs w:val="14"/>
                <w:lang w:eastAsia="es-MX"/>
              </w:rPr>
            </w:pPr>
          </w:p>
        </w:tc>
        <w:tc>
          <w:tcPr>
            <w:tcW w:w="1276" w:type="dxa"/>
            <w:tcBorders>
              <w:top w:val="single" w:sz="6" w:space="0" w:color="auto"/>
              <w:left w:val="single" w:sz="6" w:space="0" w:color="auto"/>
              <w:bottom w:val="single" w:sz="6" w:space="0" w:color="auto"/>
              <w:right w:val="single" w:sz="6" w:space="0" w:color="auto"/>
            </w:tcBorders>
          </w:tcPr>
          <w:p w14:paraId="4F99D8DA" w14:textId="77777777" w:rsidR="009E5643" w:rsidRPr="009E5643" w:rsidRDefault="009E5643">
            <w:pPr>
              <w:autoSpaceDE w:val="0"/>
              <w:autoSpaceDN w:val="0"/>
              <w:adjustRightInd w:val="0"/>
              <w:jc w:val="center"/>
              <w:rPr>
                <w:rFonts w:ascii="Arial" w:eastAsia="Calibri" w:hAnsi="Arial" w:cs="Arial"/>
                <w:color w:val="000000"/>
                <w:sz w:val="14"/>
                <w:szCs w:val="14"/>
                <w:lang w:eastAsia="es-MX"/>
              </w:rPr>
            </w:pPr>
            <w:r w:rsidRPr="009E5643">
              <w:rPr>
                <w:rFonts w:ascii="Arial" w:eastAsia="Calibri" w:hAnsi="Arial" w:cs="Arial"/>
                <w:color w:val="000000"/>
                <w:sz w:val="14"/>
                <w:szCs w:val="14"/>
                <w:lang w:eastAsia="es-MX"/>
              </w:rPr>
              <w:t>-</w:t>
            </w:r>
          </w:p>
        </w:tc>
      </w:tr>
      <w:tr w:rsidR="0020352A" w:rsidRPr="009E5643" w14:paraId="4D3D2D59" w14:textId="77777777" w:rsidTr="0020352A">
        <w:trPr>
          <w:trHeight w:val="227"/>
        </w:trPr>
        <w:tc>
          <w:tcPr>
            <w:tcW w:w="7401" w:type="dxa"/>
            <w:tcBorders>
              <w:top w:val="single" w:sz="6" w:space="0" w:color="auto"/>
              <w:left w:val="single" w:sz="6" w:space="0" w:color="auto"/>
              <w:bottom w:val="single" w:sz="6" w:space="0" w:color="auto"/>
              <w:right w:val="single" w:sz="6" w:space="0" w:color="auto"/>
            </w:tcBorders>
            <w:shd w:val="clear" w:color="auto" w:fill="8DB3E2" w:themeFill="text2" w:themeFillTint="66"/>
          </w:tcPr>
          <w:p w14:paraId="783EF7F3" w14:textId="77777777" w:rsidR="009E5643" w:rsidRPr="009E5643" w:rsidRDefault="009E5643">
            <w:pPr>
              <w:autoSpaceDE w:val="0"/>
              <w:autoSpaceDN w:val="0"/>
              <w:adjustRightInd w:val="0"/>
              <w:jc w:val="center"/>
              <w:rPr>
                <w:rFonts w:ascii="Calibri" w:eastAsia="Calibri" w:hAnsi="Calibri" w:cs="Calibri"/>
                <w:b/>
                <w:bCs/>
                <w:color w:val="000000"/>
                <w:sz w:val="14"/>
                <w:szCs w:val="14"/>
                <w:lang w:eastAsia="es-MX"/>
              </w:rPr>
            </w:pPr>
            <w:r w:rsidRPr="009E5643">
              <w:rPr>
                <w:rFonts w:ascii="Calibri" w:eastAsia="Calibri" w:hAnsi="Calibri" w:cs="Calibri"/>
                <w:b/>
                <w:bCs/>
                <w:color w:val="000000"/>
                <w:sz w:val="14"/>
                <w:szCs w:val="14"/>
                <w:lang w:eastAsia="es-MX"/>
              </w:rPr>
              <w:t>Administrativos y de Apoyo</w:t>
            </w:r>
          </w:p>
        </w:tc>
        <w:tc>
          <w:tcPr>
            <w:tcW w:w="567" w:type="dxa"/>
            <w:tcBorders>
              <w:top w:val="single" w:sz="6" w:space="0" w:color="auto"/>
              <w:left w:val="single" w:sz="6" w:space="0" w:color="auto"/>
              <w:bottom w:val="single" w:sz="6" w:space="0" w:color="auto"/>
              <w:right w:val="single" w:sz="6" w:space="0" w:color="auto"/>
            </w:tcBorders>
            <w:shd w:val="clear" w:color="auto" w:fill="8DB3E2" w:themeFill="text2" w:themeFillTint="66"/>
          </w:tcPr>
          <w:p w14:paraId="22BB0B55" w14:textId="77777777" w:rsidR="009E5643" w:rsidRPr="009E5643" w:rsidRDefault="009E5643">
            <w:pPr>
              <w:autoSpaceDE w:val="0"/>
              <w:autoSpaceDN w:val="0"/>
              <w:adjustRightInd w:val="0"/>
              <w:jc w:val="center"/>
              <w:rPr>
                <w:rFonts w:ascii="Calibri" w:eastAsia="Calibri" w:hAnsi="Calibri" w:cs="Calibri"/>
                <w:b/>
                <w:bCs/>
                <w:color w:val="000000"/>
                <w:sz w:val="14"/>
                <w:szCs w:val="14"/>
                <w:lang w:eastAsia="es-MX"/>
              </w:rPr>
            </w:pPr>
          </w:p>
        </w:tc>
        <w:tc>
          <w:tcPr>
            <w:tcW w:w="1276" w:type="dxa"/>
            <w:tcBorders>
              <w:top w:val="single" w:sz="6" w:space="0" w:color="auto"/>
              <w:left w:val="single" w:sz="6" w:space="0" w:color="auto"/>
              <w:bottom w:val="single" w:sz="6" w:space="0" w:color="auto"/>
              <w:right w:val="single" w:sz="6" w:space="0" w:color="auto"/>
            </w:tcBorders>
            <w:shd w:val="clear" w:color="auto" w:fill="8DB3E2" w:themeFill="text2" w:themeFillTint="66"/>
          </w:tcPr>
          <w:p w14:paraId="7CAE7EA3" w14:textId="77777777" w:rsidR="009E5643" w:rsidRPr="009E5643" w:rsidRDefault="009E5643">
            <w:pPr>
              <w:autoSpaceDE w:val="0"/>
              <w:autoSpaceDN w:val="0"/>
              <w:adjustRightInd w:val="0"/>
              <w:jc w:val="center"/>
              <w:rPr>
                <w:rFonts w:ascii="Calibri" w:eastAsia="Calibri" w:hAnsi="Calibri" w:cs="Calibri"/>
                <w:b/>
                <w:bCs/>
                <w:color w:val="000000"/>
                <w:sz w:val="14"/>
                <w:szCs w:val="14"/>
                <w:lang w:eastAsia="es-MX"/>
              </w:rPr>
            </w:pPr>
          </w:p>
        </w:tc>
      </w:tr>
      <w:tr w:rsidR="009E5643" w:rsidRPr="009E5643" w14:paraId="678FD191" w14:textId="77777777" w:rsidTr="0020352A">
        <w:trPr>
          <w:trHeight w:val="227"/>
        </w:trPr>
        <w:tc>
          <w:tcPr>
            <w:tcW w:w="740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F018C2B" w14:textId="77777777" w:rsidR="009E5643" w:rsidRPr="009E5643" w:rsidRDefault="009E5643">
            <w:pPr>
              <w:autoSpaceDE w:val="0"/>
              <w:autoSpaceDN w:val="0"/>
              <w:adjustRightInd w:val="0"/>
              <w:rPr>
                <w:rFonts w:ascii="Calibri" w:eastAsia="Calibri" w:hAnsi="Calibri" w:cs="Calibri"/>
                <w:b/>
                <w:bCs/>
                <w:color w:val="000000"/>
                <w:sz w:val="14"/>
                <w:szCs w:val="14"/>
                <w:lang w:eastAsia="es-MX"/>
              </w:rPr>
            </w:pPr>
            <w:r w:rsidRPr="009E5643">
              <w:rPr>
                <w:rFonts w:ascii="Calibri" w:eastAsia="Calibri" w:hAnsi="Calibri" w:cs="Calibri"/>
                <w:b/>
                <w:bCs/>
                <w:color w:val="000000"/>
                <w:sz w:val="14"/>
                <w:szCs w:val="14"/>
                <w:lang w:eastAsia="es-MX"/>
              </w:rPr>
              <w:t>Apoyo al proceso presupuestario y para mejorar la eficiencia institucional</w:t>
            </w:r>
          </w:p>
        </w:tc>
        <w:tc>
          <w:tcPr>
            <w:tcW w:w="56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96B297C" w14:textId="77777777" w:rsidR="009E5643" w:rsidRPr="009E5643" w:rsidRDefault="009E5643">
            <w:pPr>
              <w:autoSpaceDE w:val="0"/>
              <w:autoSpaceDN w:val="0"/>
              <w:adjustRightInd w:val="0"/>
              <w:jc w:val="center"/>
              <w:rPr>
                <w:rFonts w:ascii="Calibri" w:eastAsia="Calibri" w:hAnsi="Calibri" w:cs="Calibri"/>
                <w:b/>
                <w:bCs/>
                <w:color w:val="000000"/>
                <w:sz w:val="14"/>
                <w:szCs w:val="14"/>
                <w:lang w:eastAsia="es-MX"/>
              </w:rPr>
            </w:pPr>
            <w:r w:rsidRPr="009E5643">
              <w:rPr>
                <w:rFonts w:ascii="Calibri" w:eastAsia="Calibri" w:hAnsi="Calibri" w:cs="Calibri"/>
                <w:b/>
                <w:bCs/>
                <w:color w:val="000000"/>
                <w:sz w:val="14"/>
                <w:szCs w:val="14"/>
                <w:lang w:eastAsia="es-MX"/>
              </w:rPr>
              <w:t>M</w:t>
            </w:r>
          </w:p>
        </w:tc>
        <w:tc>
          <w:tcPr>
            <w:tcW w:w="127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F23480C" w14:textId="77777777" w:rsidR="009E5643" w:rsidRPr="009E5643" w:rsidRDefault="009E5643">
            <w:pPr>
              <w:autoSpaceDE w:val="0"/>
              <w:autoSpaceDN w:val="0"/>
              <w:adjustRightInd w:val="0"/>
              <w:jc w:val="right"/>
              <w:rPr>
                <w:rFonts w:ascii="Calibri" w:eastAsia="Calibri" w:hAnsi="Calibri" w:cs="Calibri"/>
                <w:b/>
                <w:bCs/>
                <w:color w:val="000000"/>
                <w:sz w:val="14"/>
                <w:szCs w:val="14"/>
                <w:lang w:eastAsia="es-MX"/>
              </w:rPr>
            </w:pPr>
            <w:r w:rsidRPr="009E5643">
              <w:rPr>
                <w:rFonts w:ascii="Calibri" w:eastAsia="Calibri" w:hAnsi="Calibri" w:cs="Calibri"/>
                <w:b/>
                <w:bCs/>
                <w:color w:val="000000"/>
                <w:sz w:val="14"/>
                <w:szCs w:val="14"/>
                <w:lang w:eastAsia="es-MX"/>
              </w:rPr>
              <w:t>0.00</w:t>
            </w:r>
          </w:p>
        </w:tc>
      </w:tr>
      <w:tr w:rsidR="009E5643" w:rsidRPr="009E5643" w14:paraId="5AD806F0" w14:textId="77777777" w:rsidTr="0020352A">
        <w:trPr>
          <w:trHeight w:val="227"/>
        </w:trPr>
        <w:tc>
          <w:tcPr>
            <w:tcW w:w="7401" w:type="dxa"/>
            <w:tcBorders>
              <w:top w:val="single" w:sz="6" w:space="0" w:color="auto"/>
              <w:left w:val="single" w:sz="6" w:space="0" w:color="auto"/>
              <w:bottom w:val="single" w:sz="6" w:space="0" w:color="auto"/>
              <w:right w:val="single" w:sz="6" w:space="0" w:color="auto"/>
            </w:tcBorders>
          </w:tcPr>
          <w:p w14:paraId="1367A662" w14:textId="77777777" w:rsidR="009E5643" w:rsidRPr="009E5643" w:rsidRDefault="009E5643">
            <w:pPr>
              <w:autoSpaceDE w:val="0"/>
              <w:autoSpaceDN w:val="0"/>
              <w:adjustRightInd w:val="0"/>
              <w:jc w:val="right"/>
              <w:rPr>
                <w:rFonts w:ascii="Calibri" w:eastAsia="Calibri" w:hAnsi="Calibri" w:cs="Calibri"/>
                <w:color w:val="000000"/>
                <w:sz w:val="14"/>
                <w:szCs w:val="14"/>
                <w:lang w:eastAsia="es-MX"/>
              </w:rPr>
            </w:pPr>
          </w:p>
        </w:tc>
        <w:tc>
          <w:tcPr>
            <w:tcW w:w="567" w:type="dxa"/>
            <w:tcBorders>
              <w:top w:val="single" w:sz="6" w:space="0" w:color="auto"/>
              <w:left w:val="single" w:sz="6" w:space="0" w:color="auto"/>
              <w:bottom w:val="single" w:sz="6" w:space="0" w:color="auto"/>
              <w:right w:val="single" w:sz="6" w:space="0" w:color="auto"/>
            </w:tcBorders>
          </w:tcPr>
          <w:p w14:paraId="0A66B700" w14:textId="77777777" w:rsidR="009E5643" w:rsidRPr="009E5643" w:rsidRDefault="009E5643">
            <w:pPr>
              <w:autoSpaceDE w:val="0"/>
              <w:autoSpaceDN w:val="0"/>
              <w:adjustRightInd w:val="0"/>
              <w:jc w:val="right"/>
              <w:rPr>
                <w:rFonts w:ascii="Calibri" w:eastAsia="Calibri" w:hAnsi="Calibri" w:cs="Calibri"/>
                <w:color w:val="000000"/>
                <w:sz w:val="14"/>
                <w:szCs w:val="14"/>
                <w:lang w:eastAsia="es-MX"/>
              </w:rPr>
            </w:pPr>
          </w:p>
        </w:tc>
        <w:tc>
          <w:tcPr>
            <w:tcW w:w="1276" w:type="dxa"/>
            <w:tcBorders>
              <w:top w:val="single" w:sz="6" w:space="0" w:color="auto"/>
              <w:left w:val="single" w:sz="6" w:space="0" w:color="auto"/>
              <w:bottom w:val="single" w:sz="6" w:space="0" w:color="auto"/>
              <w:right w:val="single" w:sz="6" w:space="0" w:color="auto"/>
            </w:tcBorders>
          </w:tcPr>
          <w:p w14:paraId="218733B9" w14:textId="77777777" w:rsidR="009E5643" w:rsidRPr="009E5643" w:rsidRDefault="009E5643">
            <w:pPr>
              <w:autoSpaceDE w:val="0"/>
              <w:autoSpaceDN w:val="0"/>
              <w:adjustRightInd w:val="0"/>
              <w:jc w:val="center"/>
              <w:rPr>
                <w:rFonts w:ascii="Arial" w:eastAsia="Calibri" w:hAnsi="Arial" w:cs="Arial"/>
                <w:color w:val="000000"/>
                <w:sz w:val="14"/>
                <w:szCs w:val="14"/>
                <w:lang w:eastAsia="es-MX"/>
              </w:rPr>
            </w:pPr>
            <w:r w:rsidRPr="009E5643">
              <w:rPr>
                <w:rFonts w:ascii="Arial" w:eastAsia="Calibri" w:hAnsi="Arial" w:cs="Arial"/>
                <w:color w:val="000000"/>
                <w:sz w:val="14"/>
                <w:szCs w:val="14"/>
                <w:lang w:eastAsia="es-MX"/>
              </w:rPr>
              <w:t>-</w:t>
            </w:r>
          </w:p>
        </w:tc>
      </w:tr>
      <w:tr w:rsidR="009E5643" w:rsidRPr="009E5643" w14:paraId="0A85DF68" w14:textId="77777777" w:rsidTr="0020352A">
        <w:trPr>
          <w:trHeight w:val="227"/>
        </w:trPr>
        <w:tc>
          <w:tcPr>
            <w:tcW w:w="740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C8F1103" w14:textId="77777777" w:rsidR="009E5643" w:rsidRPr="009E5643" w:rsidRDefault="009E5643">
            <w:pPr>
              <w:autoSpaceDE w:val="0"/>
              <w:autoSpaceDN w:val="0"/>
              <w:adjustRightInd w:val="0"/>
              <w:rPr>
                <w:rFonts w:ascii="Calibri" w:eastAsia="Calibri" w:hAnsi="Calibri" w:cs="Calibri"/>
                <w:b/>
                <w:bCs/>
                <w:color w:val="000000"/>
                <w:sz w:val="14"/>
                <w:szCs w:val="14"/>
                <w:lang w:eastAsia="es-MX"/>
              </w:rPr>
            </w:pPr>
            <w:r w:rsidRPr="009E5643">
              <w:rPr>
                <w:rFonts w:ascii="Calibri" w:eastAsia="Calibri" w:hAnsi="Calibri" w:cs="Calibri"/>
                <w:b/>
                <w:bCs/>
                <w:color w:val="000000"/>
                <w:sz w:val="14"/>
                <w:szCs w:val="14"/>
                <w:lang w:eastAsia="es-MX"/>
              </w:rPr>
              <w:t>Apoyo a la función pública y al mejoramiento de la gestión</w:t>
            </w:r>
          </w:p>
        </w:tc>
        <w:tc>
          <w:tcPr>
            <w:tcW w:w="56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078C622E" w14:textId="77777777" w:rsidR="009E5643" w:rsidRPr="009E5643" w:rsidRDefault="009E5643">
            <w:pPr>
              <w:autoSpaceDE w:val="0"/>
              <w:autoSpaceDN w:val="0"/>
              <w:adjustRightInd w:val="0"/>
              <w:jc w:val="center"/>
              <w:rPr>
                <w:rFonts w:ascii="Calibri" w:eastAsia="Calibri" w:hAnsi="Calibri" w:cs="Calibri"/>
                <w:b/>
                <w:bCs/>
                <w:color w:val="000000"/>
                <w:sz w:val="14"/>
                <w:szCs w:val="14"/>
                <w:lang w:eastAsia="es-MX"/>
              </w:rPr>
            </w:pPr>
            <w:r w:rsidRPr="009E5643">
              <w:rPr>
                <w:rFonts w:ascii="Calibri" w:eastAsia="Calibri" w:hAnsi="Calibri" w:cs="Calibri"/>
                <w:b/>
                <w:bCs/>
                <w:color w:val="000000"/>
                <w:sz w:val="14"/>
                <w:szCs w:val="14"/>
                <w:lang w:eastAsia="es-MX"/>
              </w:rPr>
              <w:t>O</w:t>
            </w:r>
          </w:p>
        </w:tc>
        <w:tc>
          <w:tcPr>
            <w:tcW w:w="127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F9F3A21" w14:textId="77777777" w:rsidR="009E5643" w:rsidRPr="009E5643" w:rsidRDefault="009E5643">
            <w:pPr>
              <w:autoSpaceDE w:val="0"/>
              <w:autoSpaceDN w:val="0"/>
              <w:adjustRightInd w:val="0"/>
              <w:jc w:val="right"/>
              <w:rPr>
                <w:rFonts w:ascii="Calibri" w:eastAsia="Calibri" w:hAnsi="Calibri" w:cs="Calibri"/>
                <w:b/>
                <w:bCs/>
                <w:color w:val="000000"/>
                <w:sz w:val="14"/>
                <w:szCs w:val="14"/>
                <w:lang w:eastAsia="es-MX"/>
              </w:rPr>
            </w:pPr>
            <w:r w:rsidRPr="009E5643">
              <w:rPr>
                <w:rFonts w:ascii="Calibri" w:eastAsia="Calibri" w:hAnsi="Calibri" w:cs="Calibri"/>
                <w:b/>
                <w:bCs/>
                <w:color w:val="000000"/>
                <w:sz w:val="14"/>
                <w:szCs w:val="14"/>
                <w:lang w:eastAsia="es-MX"/>
              </w:rPr>
              <w:t>39,877,246.00</w:t>
            </w:r>
          </w:p>
        </w:tc>
      </w:tr>
      <w:tr w:rsidR="009E5643" w:rsidRPr="009E5643" w14:paraId="23905F87" w14:textId="77777777" w:rsidTr="0020352A">
        <w:trPr>
          <w:trHeight w:val="227"/>
        </w:trPr>
        <w:tc>
          <w:tcPr>
            <w:tcW w:w="7401" w:type="dxa"/>
            <w:tcBorders>
              <w:top w:val="single" w:sz="6" w:space="0" w:color="auto"/>
              <w:left w:val="single" w:sz="6" w:space="0" w:color="auto"/>
              <w:bottom w:val="single" w:sz="6" w:space="0" w:color="auto"/>
              <w:right w:val="single" w:sz="6" w:space="0" w:color="auto"/>
            </w:tcBorders>
          </w:tcPr>
          <w:p w14:paraId="4CD83CF9" w14:textId="77777777" w:rsidR="009E5643" w:rsidRPr="009E5643" w:rsidRDefault="009E5643">
            <w:pPr>
              <w:autoSpaceDE w:val="0"/>
              <w:autoSpaceDN w:val="0"/>
              <w:adjustRightInd w:val="0"/>
              <w:rPr>
                <w:rFonts w:ascii="Calibri" w:eastAsia="Calibri" w:hAnsi="Calibri" w:cs="Calibri"/>
                <w:color w:val="000000"/>
                <w:sz w:val="14"/>
                <w:szCs w:val="14"/>
                <w:lang w:eastAsia="es-MX"/>
              </w:rPr>
            </w:pPr>
            <w:r w:rsidRPr="009E5643">
              <w:rPr>
                <w:rFonts w:ascii="Calibri" w:eastAsia="Calibri" w:hAnsi="Calibri" w:cs="Calibri"/>
                <w:color w:val="000000"/>
                <w:sz w:val="14"/>
                <w:szCs w:val="14"/>
                <w:lang w:eastAsia="es-MX"/>
              </w:rPr>
              <w:t>Cero Corrupción</w:t>
            </w:r>
          </w:p>
        </w:tc>
        <w:tc>
          <w:tcPr>
            <w:tcW w:w="567" w:type="dxa"/>
            <w:tcBorders>
              <w:top w:val="single" w:sz="6" w:space="0" w:color="auto"/>
              <w:left w:val="single" w:sz="6" w:space="0" w:color="auto"/>
              <w:bottom w:val="single" w:sz="6" w:space="0" w:color="auto"/>
              <w:right w:val="single" w:sz="6" w:space="0" w:color="auto"/>
            </w:tcBorders>
          </w:tcPr>
          <w:p w14:paraId="1EA7EC09" w14:textId="77777777" w:rsidR="009E5643" w:rsidRPr="009E5643" w:rsidRDefault="009E5643">
            <w:pPr>
              <w:autoSpaceDE w:val="0"/>
              <w:autoSpaceDN w:val="0"/>
              <w:adjustRightInd w:val="0"/>
              <w:jc w:val="center"/>
              <w:rPr>
                <w:rFonts w:ascii="Calibri" w:eastAsia="Calibri" w:hAnsi="Calibri" w:cs="Calibri"/>
                <w:b/>
                <w:bCs/>
                <w:color w:val="000000"/>
                <w:sz w:val="14"/>
                <w:szCs w:val="14"/>
                <w:lang w:eastAsia="es-MX"/>
              </w:rPr>
            </w:pPr>
          </w:p>
        </w:tc>
        <w:tc>
          <w:tcPr>
            <w:tcW w:w="1276" w:type="dxa"/>
            <w:tcBorders>
              <w:top w:val="single" w:sz="6" w:space="0" w:color="auto"/>
              <w:left w:val="single" w:sz="6" w:space="0" w:color="auto"/>
              <w:bottom w:val="single" w:sz="6" w:space="0" w:color="auto"/>
              <w:right w:val="single" w:sz="6" w:space="0" w:color="auto"/>
            </w:tcBorders>
          </w:tcPr>
          <w:p w14:paraId="2B16C500" w14:textId="77777777" w:rsidR="009E5643" w:rsidRPr="009E5643" w:rsidRDefault="009E5643">
            <w:pPr>
              <w:autoSpaceDE w:val="0"/>
              <w:autoSpaceDN w:val="0"/>
              <w:adjustRightInd w:val="0"/>
              <w:jc w:val="right"/>
              <w:rPr>
                <w:rFonts w:ascii="Calibri" w:eastAsia="Calibri" w:hAnsi="Calibri" w:cs="Calibri"/>
                <w:color w:val="000000"/>
                <w:sz w:val="14"/>
                <w:szCs w:val="14"/>
                <w:lang w:eastAsia="es-MX"/>
              </w:rPr>
            </w:pPr>
            <w:r w:rsidRPr="009E5643">
              <w:rPr>
                <w:rFonts w:ascii="Calibri" w:eastAsia="Calibri" w:hAnsi="Calibri" w:cs="Calibri"/>
                <w:color w:val="000000"/>
                <w:sz w:val="14"/>
                <w:szCs w:val="14"/>
                <w:lang w:eastAsia="es-MX"/>
              </w:rPr>
              <w:t>33,862,872.00</w:t>
            </w:r>
          </w:p>
        </w:tc>
      </w:tr>
      <w:tr w:rsidR="009E5643" w:rsidRPr="009E5643" w14:paraId="49BEC03F" w14:textId="77777777" w:rsidTr="0020352A">
        <w:trPr>
          <w:trHeight w:val="227"/>
        </w:trPr>
        <w:tc>
          <w:tcPr>
            <w:tcW w:w="7401" w:type="dxa"/>
            <w:tcBorders>
              <w:top w:val="single" w:sz="6" w:space="0" w:color="auto"/>
              <w:left w:val="single" w:sz="6" w:space="0" w:color="auto"/>
              <w:bottom w:val="single" w:sz="6" w:space="0" w:color="auto"/>
              <w:right w:val="single" w:sz="6" w:space="0" w:color="auto"/>
            </w:tcBorders>
          </w:tcPr>
          <w:p w14:paraId="74AD7F4D" w14:textId="77777777" w:rsidR="009E5643" w:rsidRPr="009E5643" w:rsidRDefault="009E5643">
            <w:pPr>
              <w:autoSpaceDE w:val="0"/>
              <w:autoSpaceDN w:val="0"/>
              <w:adjustRightInd w:val="0"/>
              <w:rPr>
                <w:rFonts w:ascii="Calibri" w:eastAsia="Calibri" w:hAnsi="Calibri" w:cs="Calibri"/>
                <w:color w:val="000000"/>
                <w:sz w:val="14"/>
                <w:szCs w:val="14"/>
                <w:lang w:eastAsia="es-MX"/>
              </w:rPr>
            </w:pPr>
            <w:r w:rsidRPr="009E5643">
              <w:rPr>
                <w:rFonts w:ascii="Calibri" w:eastAsia="Calibri" w:hAnsi="Calibri" w:cs="Calibri"/>
                <w:color w:val="000000"/>
                <w:sz w:val="14"/>
                <w:szCs w:val="14"/>
                <w:lang w:eastAsia="es-MX"/>
              </w:rPr>
              <w:t>Gobierno transparente e innovador</w:t>
            </w:r>
          </w:p>
        </w:tc>
        <w:tc>
          <w:tcPr>
            <w:tcW w:w="567" w:type="dxa"/>
            <w:tcBorders>
              <w:top w:val="single" w:sz="6" w:space="0" w:color="auto"/>
              <w:left w:val="single" w:sz="6" w:space="0" w:color="auto"/>
              <w:bottom w:val="single" w:sz="6" w:space="0" w:color="auto"/>
              <w:right w:val="single" w:sz="6" w:space="0" w:color="auto"/>
            </w:tcBorders>
          </w:tcPr>
          <w:p w14:paraId="3EF9B531" w14:textId="77777777" w:rsidR="009E5643" w:rsidRPr="009E5643" w:rsidRDefault="009E5643">
            <w:pPr>
              <w:autoSpaceDE w:val="0"/>
              <w:autoSpaceDN w:val="0"/>
              <w:adjustRightInd w:val="0"/>
              <w:jc w:val="center"/>
              <w:rPr>
                <w:rFonts w:ascii="Calibri" w:eastAsia="Calibri" w:hAnsi="Calibri" w:cs="Calibri"/>
                <w:b/>
                <w:bCs/>
                <w:color w:val="000000"/>
                <w:sz w:val="14"/>
                <w:szCs w:val="14"/>
                <w:lang w:eastAsia="es-MX"/>
              </w:rPr>
            </w:pPr>
          </w:p>
        </w:tc>
        <w:tc>
          <w:tcPr>
            <w:tcW w:w="1276" w:type="dxa"/>
            <w:tcBorders>
              <w:top w:val="single" w:sz="6" w:space="0" w:color="auto"/>
              <w:left w:val="single" w:sz="6" w:space="0" w:color="auto"/>
              <w:bottom w:val="single" w:sz="6" w:space="0" w:color="auto"/>
              <w:right w:val="single" w:sz="6" w:space="0" w:color="auto"/>
            </w:tcBorders>
          </w:tcPr>
          <w:p w14:paraId="0CA8FB56" w14:textId="77777777" w:rsidR="009E5643" w:rsidRPr="009E5643" w:rsidRDefault="009E5643">
            <w:pPr>
              <w:autoSpaceDE w:val="0"/>
              <w:autoSpaceDN w:val="0"/>
              <w:adjustRightInd w:val="0"/>
              <w:jc w:val="right"/>
              <w:rPr>
                <w:rFonts w:ascii="Calibri" w:eastAsia="Calibri" w:hAnsi="Calibri" w:cs="Calibri"/>
                <w:color w:val="000000"/>
                <w:sz w:val="14"/>
                <w:szCs w:val="14"/>
                <w:lang w:eastAsia="es-MX"/>
              </w:rPr>
            </w:pPr>
            <w:r w:rsidRPr="009E5643">
              <w:rPr>
                <w:rFonts w:ascii="Calibri" w:eastAsia="Calibri" w:hAnsi="Calibri" w:cs="Calibri"/>
                <w:color w:val="000000"/>
                <w:sz w:val="14"/>
                <w:szCs w:val="14"/>
                <w:lang w:eastAsia="es-MX"/>
              </w:rPr>
              <w:t>6,014,374.00</w:t>
            </w:r>
          </w:p>
        </w:tc>
      </w:tr>
      <w:tr w:rsidR="009E5643" w:rsidRPr="009E5643" w14:paraId="05C357FC" w14:textId="77777777" w:rsidTr="0020352A">
        <w:trPr>
          <w:trHeight w:val="227"/>
        </w:trPr>
        <w:tc>
          <w:tcPr>
            <w:tcW w:w="740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5E21EF5" w14:textId="77777777" w:rsidR="009E5643" w:rsidRPr="009E5643" w:rsidRDefault="009E5643">
            <w:pPr>
              <w:autoSpaceDE w:val="0"/>
              <w:autoSpaceDN w:val="0"/>
              <w:adjustRightInd w:val="0"/>
              <w:rPr>
                <w:rFonts w:ascii="Calibri" w:eastAsia="Calibri" w:hAnsi="Calibri" w:cs="Calibri"/>
                <w:b/>
                <w:bCs/>
                <w:color w:val="000000"/>
                <w:sz w:val="14"/>
                <w:szCs w:val="14"/>
                <w:lang w:eastAsia="es-MX"/>
              </w:rPr>
            </w:pPr>
            <w:r w:rsidRPr="009E5643">
              <w:rPr>
                <w:rFonts w:ascii="Calibri" w:eastAsia="Calibri" w:hAnsi="Calibri" w:cs="Calibri"/>
                <w:b/>
                <w:bCs/>
                <w:color w:val="000000"/>
                <w:sz w:val="14"/>
                <w:szCs w:val="14"/>
                <w:lang w:eastAsia="es-MX"/>
              </w:rPr>
              <w:t>Operaciones Ajenas</w:t>
            </w:r>
          </w:p>
        </w:tc>
        <w:tc>
          <w:tcPr>
            <w:tcW w:w="56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ECA7053" w14:textId="77777777" w:rsidR="009E5643" w:rsidRPr="009E5643" w:rsidRDefault="009E5643">
            <w:pPr>
              <w:autoSpaceDE w:val="0"/>
              <w:autoSpaceDN w:val="0"/>
              <w:adjustRightInd w:val="0"/>
              <w:jc w:val="center"/>
              <w:rPr>
                <w:rFonts w:ascii="Calibri" w:eastAsia="Calibri" w:hAnsi="Calibri" w:cs="Calibri"/>
                <w:b/>
                <w:bCs/>
                <w:color w:val="000000"/>
                <w:sz w:val="14"/>
                <w:szCs w:val="14"/>
                <w:lang w:eastAsia="es-MX"/>
              </w:rPr>
            </w:pPr>
            <w:r w:rsidRPr="009E5643">
              <w:rPr>
                <w:rFonts w:ascii="Calibri" w:eastAsia="Calibri" w:hAnsi="Calibri" w:cs="Calibri"/>
                <w:b/>
                <w:bCs/>
                <w:color w:val="000000"/>
                <w:sz w:val="14"/>
                <w:szCs w:val="14"/>
                <w:lang w:eastAsia="es-MX"/>
              </w:rPr>
              <w:t>W</w:t>
            </w:r>
          </w:p>
        </w:tc>
        <w:tc>
          <w:tcPr>
            <w:tcW w:w="127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743F964" w14:textId="77777777" w:rsidR="009E5643" w:rsidRPr="009E5643" w:rsidRDefault="009E5643">
            <w:pPr>
              <w:autoSpaceDE w:val="0"/>
              <w:autoSpaceDN w:val="0"/>
              <w:adjustRightInd w:val="0"/>
              <w:jc w:val="right"/>
              <w:rPr>
                <w:rFonts w:ascii="Calibri" w:eastAsia="Calibri" w:hAnsi="Calibri" w:cs="Calibri"/>
                <w:b/>
                <w:bCs/>
                <w:color w:val="000000"/>
                <w:sz w:val="14"/>
                <w:szCs w:val="14"/>
                <w:lang w:eastAsia="es-MX"/>
              </w:rPr>
            </w:pPr>
            <w:r w:rsidRPr="009E5643">
              <w:rPr>
                <w:rFonts w:ascii="Calibri" w:eastAsia="Calibri" w:hAnsi="Calibri" w:cs="Calibri"/>
                <w:b/>
                <w:bCs/>
                <w:color w:val="000000"/>
                <w:sz w:val="14"/>
                <w:szCs w:val="14"/>
                <w:lang w:eastAsia="es-MX"/>
              </w:rPr>
              <w:t>0.00</w:t>
            </w:r>
          </w:p>
        </w:tc>
      </w:tr>
      <w:tr w:rsidR="009E5643" w:rsidRPr="009E5643" w14:paraId="5EEB764E" w14:textId="77777777" w:rsidTr="0020352A">
        <w:trPr>
          <w:trHeight w:val="227"/>
        </w:trPr>
        <w:tc>
          <w:tcPr>
            <w:tcW w:w="7401" w:type="dxa"/>
            <w:tcBorders>
              <w:top w:val="single" w:sz="6" w:space="0" w:color="auto"/>
              <w:left w:val="single" w:sz="6" w:space="0" w:color="auto"/>
              <w:bottom w:val="single" w:sz="6" w:space="0" w:color="auto"/>
              <w:right w:val="single" w:sz="6" w:space="0" w:color="auto"/>
            </w:tcBorders>
          </w:tcPr>
          <w:p w14:paraId="32130C54" w14:textId="77777777" w:rsidR="009E5643" w:rsidRPr="009E5643" w:rsidRDefault="009E5643">
            <w:pPr>
              <w:autoSpaceDE w:val="0"/>
              <w:autoSpaceDN w:val="0"/>
              <w:adjustRightInd w:val="0"/>
              <w:jc w:val="right"/>
              <w:rPr>
                <w:rFonts w:ascii="Calibri" w:eastAsia="Calibri" w:hAnsi="Calibri" w:cs="Calibri"/>
                <w:color w:val="000000"/>
                <w:sz w:val="14"/>
                <w:szCs w:val="14"/>
                <w:lang w:eastAsia="es-MX"/>
              </w:rPr>
            </w:pPr>
          </w:p>
        </w:tc>
        <w:tc>
          <w:tcPr>
            <w:tcW w:w="567" w:type="dxa"/>
            <w:tcBorders>
              <w:top w:val="single" w:sz="6" w:space="0" w:color="auto"/>
              <w:left w:val="single" w:sz="6" w:space="0" w:color="auto"/>
              <w:bottom w:val="single" w:sz="6" w:space="0" w:color="auto"/>
              <w:right w:val="single" w:sz="6" w:space="0" w:color="auto"/>
            </w:tcBorders>
          </w:tcPr>
          <w:p w14:paraId="1FCCCBAF" w14:textId="77777777" w:rsidR="009E5643" w:rsidRPr="009E5643" w:rsidRDefault="009E5643">
            <w:pPr>
              <w:autoSpaceDE w:val="0"/>
              <w:autoSpaceDN w:val="0"/>
              <w:adjustRightInd w:val="0"/>
              <w:jc w:val="right"/>
              <w:rPr>
                <w:rFonts w:ascii="Calibri" w:eastAsia="Calibri" w:hAnsi="Calibri" w:cs="Calibri"/>
                <w:color w:val="000000"/>
                <w:sz w:val="14"/>
                <w:szCs w:val="14"/>
                <w:lang w:eastAsia="es-MX"/>
              </w:rPr>
            </w:pPr>
          </w:p>
        </w:tc>
        <w:tc>
          <w:tcPr>
            <w:tcW w:w="1276" w:type="dxa"/>
            <w:tcBorders>
              <w:top w:val="single" w:sz="6" w:space="0" w:color="auto"/>
              <w:left w:val="single" w:sz="6" w:space="0" w:color="auto"/>
              <w:bottom w:val="single" w:sz="6" w:space="0" w:color="auto"/>
              <w:right w:val="single" w:sz="6" w:space="0" w:color="auto"/>
            </w:tcBorders>
          </w:tcPr>
          <w:p w14:paraId="0EAEB1E6" w14:textId="77777777" w:rsidR="009E5643" w:rsidRPr="009E5643" w:rsidRDefault="009E5643">
            <w:pPr>
              <w:autoSpaceDE w:val="0"/>
              <w:autoSpaceDN w:val="0"/>
              <w:adjustRightInd w:val="0"/>
              <w:jc w:val="center"/>
              <w:rPr>
                <w:rFonts w:ascii="Arial" w:eastAsia="Calibri" w:hAnsi="Arial" w:cs="Arial"/>
                <w:color w:val="000000"/>
                <w:sz w:val="14"/>
                <w:szCs w:val="14"/>
                <w:lang w:eastAsia="es-MX"/>
              </w:rPr>
            </w:pPr>
            <w:r w:rsidRPr="009E5643">
              <w:rPr>
                <w:rFonts w:ascii="Arial" w:eastAsia="Calibri" w:hAnsi="Arial" w:cs="Arial"/>
                <w:color w:val="000000"/>
                <w:sz w:val="14"/>
                <w:szCs w:val="14"/>
                <w:lang w:eastAsia="es-MX"/>
              </w:rPr>
              <w:t>-</w:t>
            </w:r>
          </w:p>
        </w:tc>
      </w:tr>
      <w:tr w:rsidR="0020352A" w:rsidRPr="009E5643" w14:paraId="08692BC0" w14:textId="77777777" w:rsidTr="0020352A">
        <w:trPr>
          <w:trHeight w:val="227"/>
        </w:trPr>
        <w:tc>
          <w:tcPr>
            <w:tcW w:w="7401" w:type="dxa"/>
            <w:tcBorders>
              <w:top w:val="single" w:sz="6" w:space="0" w:color="auto"/>
              <w:left w:val="single" w:sz="6" w:space="0" w:color="auto"/>
              <w:bottom w:val="single" w:sz="6" w:space="0" w:color="auto"/>
              <w:right w:val="single" w:sz="6" w:space="0" w:color="auto"/>
            </w:tcBorders>
            <w:shd w:val="clear" w:color="auto" w:fill="8DB3E2" w:themeFill="text2" w:themeFillTint="66"/>
          </w:tcPr>
          <w:p w14:paraId="0A267F8E" w14:textId="77777777" w:rsidR="009E5643" w:rsidRPr="009E5643" w:rsidRDefault="009E5643">
            <w:pPr>
              <w:autoSpaceDE w:val="0"/>
              <w:autoSpaceDN w:val="0"/>
              <w:adjustRightInd w:val="0"/>
              <w:jc w:val="center"/>
              <w:rPr>
                <w:rFonts w:ascii="Calibri" w:eastAsia="Calibri" w:hAnsi="Calibri" w:cs="Calibri"/>
                <w:b/>
                <w:bCs/>
                <w:color w:val="000000"/>
                <w:sz w:val="14"/>
                <w:szCs w:val="14"/>
                <w:lang w:eastAsia="es-MX"/>
              </w:rPr>
            </w:pPr>
            <w:r w:rsidRPr="009E5643">
              <w:rPr>
                <w:rFonts w:ascii="Calibri" w:eastAsia="Calibri" w:hAnsi="Calibri" w:cs="Calibri"/>
                <w:b/>
                <w:bCs/>
                <w:color w:val="000000"/>
                <w:sz w:val="14"/>
                <w:szCs w:val="14"/>
                <w:lang w:eastAsia="es-MX"/>
              </w:rPr>
              <w:t>Compromisos</w:t>
            </w:r>
          </w:p>
        </w:tc>
        <w:tc>
          <w:tcPr>
            <w:tcW w:w="567" w:type="dxa"/>
            <w:tcBorders>
              <w:top w:val="single" w:sz="6" w:space="0" w:color="auto"/>
              <w:left w:val="single" w:sz="6" w:space="0" w:color="auto"/>
              <w:bottom w:val="single" w:sz="6" w:space="0" w:color="auto"/>
              <w:right w:val="single" w:sz="6" w:space="0" w:color="auto"/>
            </w:tcBorders>
            <w:shd w:val="clear" w:color="auto" w:fill="8DB3E2" w:themeFill="text2" w:themeFillTint="66"/>
          </w:tcPr>
          <w:p w14:paraId="01F82FAD" w14:textId="77777777" w:rsidR="009E5643" w:rsidRPr="009E5643" w:rsidRDefault="009E5643">
            <w:pPr>
              <w:autoSpaceDE w:val="0"/>
              <w:autoSpaceDN w:val="0"/>
              <w:adjustRightInd w:val="0"/>
              <w:jc w:val="center"/>
              <w:rPr>
                <w:rFonts w:ascii="Calibri" w:eastAsia="Calibri" w:hAnsi="Calibri" w:cs="Calibri"/>
                <w:b/>
                <w:bCs/>
                <w:color w:val="000000"/>
                <w:sz w:val="14"/>
                <w:szCs w:val="14"/>
                <w:lang w:eastAsia="es-MX"/>
              </w:rPr>
            </w:pPr>
          </w:p>
        </w:tc>
        <w:tc>
          <w:tcPr>
            <w:tcW w:w="1276" w:type="dxa"/>
            <w:tcBorders>
              <w:top w:val="single" w:sz="6" w:space="0" w:color="auto"/>
              <w:left w:val="single" w:sz="6" w:space="0" w:color="auto"/>
              <w:bottom w:val="single" w:sz="6" w:space="0" w:color="auto"/>
              <w:right w:val="single" w:sz="6" w:space="0" w:color="auto"/>
            </w:tcBorders>
            <w:shd w:val="clear" w:color="auto" w:fill="8DB3E2" w:themeFill="text2" w:themeFillTint="66"/>
          </w:tcPr>
          <w:p w14:paraId="29499F18" w14:textId="77777777" w:rsidR="009E5643" w:rsidRPr="009E5643" w:rsidRDefault="009E5643">
            <w:pPr>
              <w:autoSpaceDE w:val="0"/>
              <w:autoSpaceDN w:val="0"/>
              <w:adjustRightInd w:val="0"/>
              <w:jc w:val="center"/>
              <w:rPr>
                <w:rFonts w:ascii="Calibri" w:eastAsia="Calibri" w:hAnsi="Calibri" w:cs="Calibri"/>
                <w:b/>
                <w:bCs/>
                <w:color w:val="000000"/>
                <w:sz w:val="14"/>
                <w:szCs w:val="14"/>
                <w:lang w:eastAsia="es-MX"/>
              </w:rPr>
            </w:pPr>
          </w:p>
        </w:tc>
      </w:tr>
      <w:tr w:rsidR="009E5643" w:rsidRPr="009E5643" w14:paraId="445B8A5B" w14:textId="77777777" w:rsidTr="0020352A">
        <w:trPr>
          <w:trHeight w:val="227"/>
        </w:trPr>
        <w:tc>
          <w:tcPr>
            <w:tcW w:w="740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5C00891" w14:textId="77777777" w:rsidR="009E5643" w:rsidRPr="009E5643" w:rsidRDefault="009E5643">
            <w:pPr>
              <w:autoSpaceDE w:val="0"/>
              <w:autoSpaceDN w:val="0"/>
              <w:adjustRightInd w:val="0"/>
              <w:rPr>
                <w:rFonts w:ascii="Calibri" w:eastAsia="Calibri" w:hAnsi="Calibri" w:cs="Calibri"/>
                <w:b/>
                <w:bCs/>
                <w:color w:val="000000"/>
                <w:sz w:val="14"/>
                <w:szCs w:val="14"/>
                <w:lang w:eastAsia="es-MX"/>
              </w:rPr>
            </w:pPr>
            <w:r w:rsidRPr="009E5643">
              <w:rPr>
                <w:rFonts w:ascii="Calibri" w:eastAsia="Calibri" w:hAnsi="Calibri" w:cs="Calibri"/>
                <w:b/>
                <w:bCs/>
                <w:color w:val="000000"/>
                <w:sz w:val="14"/>
                <w:szCs w:val="14"/>
                <w:lang w:eastAsia="es-MX"/>
              </w:rPr>
              <w:t>Obligaciones de cumplimento de resolución jurisdiccional</w:t>
            </w:r>
          </w:p>
        </w:tc>
        <w:tc>
          <w:tcPr>
            <w:tcW w:w="56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31575C5" w14:textId="77777777" w:rsidR="009E5643" w:rsidRPr="009E5643" w:rsidRDefault="009E5643">
            <w:pPr>
              <w:autoSpaceDE w:val="0"/>
              <w:autoSpaceDN w:val="0"/>
              <w:adjustRightInd w:val="0"/>
              <w:jc w:val="center"/>
              <w:rPr>
                <w:rFonts w:ascii="Calibri" w:eastAsia="Calibri" w:hAnsi="Calibri" w:cs="Calibri"/>
                <w:b/>
                <w:bCs/>
                <w:color w:val="000000"/>
                <w:sz w:val="14"/>
                <w:szCs w:val="14"/>
                <w:lang w:eastAsia="es-MX"/>
              </w:rPr>
            </w:pPr>
            <w:r w:rsidRPr="009E5643">
              <w:rPr>
                <w:rFonts w:ascii="Calibri" w:eastAsia="Calibri" w:hAnsi="Calibri" w:cs="Calibri"/>
                <w:b/>
                <w:bCs/>
                <w:color w:val="000000"/>
                <w:sz w:val="14"/>
                <w:szCs w:val="14"/>
                <w:lang w:eastAsia="es-MX"/>
              </w:rPr>
              <w:t>L</w:t>
            </w:r>
          </w:p>
        </w:tc>
        <w:tc>
          <w:tcPr>
            <w:tcW w:w="127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953F144" w14:textId="77777777" w:rsidR="009E5643" w:rsidRPr="009E5643" w:rsidRDefault="009E5643">
            <w:pPr>
              <w:autoSpaceDE w:val="0"/>
              <w:autoSpaceDN w:val="0"/>
              <w:adjustRightInd w:val="0"/>
              <w:jc w:val="right"/>
              <w:rPr>
                <w:rFonts w:ascii="Calibri" w:eastAsia="Calibri" w:hAnsi="Calibri" w:cs="Calibri"/>
                <w:b/>
                <w:bCs/>
                <w:color w:val="000000"/>
                <w:sz w:val="14"/>
                <w:szCs w:val="14"/>
                <w:lang w:eastAsia="es-MX"/>
              </w:rPr>
            </w:pPr>
            <w:r w:rsidRPr="009E5643">
              <w:rPr>
                <w:rFonts w:ascii="Calibri" w:eastAsia="Calibri" w:hAnsi="Calibri" w:cs="Calibri"/>
                <w:b/>
                <w:bCs/>
                <w:color w:val="000000"/>
                <w:sz w:val="14"/>
                <w:szCs w:val="14"/>
                <w:lang w:eastAsia="es-MX"/>
              </w:rPr>
              <w:t>0.00</w:t>
            </w:r>
          </w:p>
        </w:tc>
      </w:tr>
      <w:tr w:rsidR="009E5643" w:rsidRPr="009E5643" w14:paraId="795FE33B" w14:textId="77777777" w:rsidTr="0020352A">
        <w:trPr>
          <w:trHeight w:val="227"/>
        </w:trPr>
        <w:tc>
          <w:tcPr>
            <w:tcW w:w="7401" w:type="dxa"/>
            <w:tcBorders>
              <w:top w:val="single" w:sz="6" w:space="0" w:color="auto"/>
              <w:left w:val="single" w:sz="6" w:space="0" w:color="auto"/>
              <w:bottom w:val="single" w:sz="6" w:space="0" w:color="auto"/>
              <w:right w:val="single" w:sz="6" w:space="0" w:color="auto"/>
            </w:tcBorders>
          </w:tcPr>
          <w:p w14:paraId="06D797EF" w14:textId="77777777" w:rsidR="009E5643" w:rsidRPr="009E5643" w:rsidRDefault="009E5643">
            <w:pPr>
              <w:autoSpaceDE w:val="0"/>
              <w:autoSpaceDN w:val="0"/>
              <w:adjustRightInd w:val="0"/>
              <w:jc w:val="right"/>
              <w:rPr>
                <w:rFonts w:ascii="Calibri" w:eastAsia="Calibri" w:hAnsi="Calibri" w:cs="Calibri"/>
                <w:color w:val="000000"/>
                <w:sz w:val="14"/>
                <w:szCs w:val="14"/>
                <w:lang w:eastAsia="es-MX"/>
              </w:rPr>
            </w:pPr>
          </w:p>
        </w:tc>
        <w:tc>
          <w:tcPr>
            <w:tcW w:w="567" w:type="dxa"/>
            <w:tcBorders>
              <w:top w:val="single" w:sz="6" w:space="0" w:color="auto"/>
              <w:left w:val="single" w:sz="6" w:space="0" w:color="auto"/>
              <w:bottom w:val="single" w:sz="6" w:space="0" w:color="auto"/>
              <w:right w:val="single" w:sz="6" w:space="0" w:color="auto"/>
            </w:tcBorders>
          </w:tcPr>
          <w:p w14:paraId="17EC5B42" w14:textId="77777777" w:rsidR="009E5643" w:rsidRPr="009E5643" w:rsidRDefault="009E5643">
            <w:pPr>
              <w:autoSpaceDE w:val="0"/>
              <w:autoSpaceDN w:val="0"/>
              <w:adjustRightInd w:val="0"/>
              <w:jc w:val="right"/>
              <w:rPr>
                <w:rFonts w:ascii="Calibri" w:eastAsia="Calibri" w:hAnsi="Calibri" w:cs="Calibri"/>
                <w:color w:val="000000"/>
                <w:sz w:val="14"/>
                <w:szCs w:val="14"/>
                <w:lang w:eastAsia="es-MX"/>
              </w:rPr>
            </w:pPr>
          </w:p>
        </w:tc>
        <w:tc>
          <w:tcPr>
            <w:tcW w:w="1276" w:type="dxa"/>
            <w:tcBorders>
              <w:top w:val="single" w:sz="6" w:space="0" w:color="auto"/>
              <w:left w:val="single" w:sz="6" w:space="0" w:color="auto"/>
              <w:bottom w:val="single" w:sz="6" w:space="0" w:color="auto"/>
              <w:right w:val="single" w:sz="6" w:space="0" w:color="auto"/>
            </w:tcBorders>
          </w:tcPr>
          <w:p w14:paraId="6175A5A0" w14:textId="77777777" w:rsidR="009E5643" w:rsidRPr="009E5643" w:rsidRDefault="009E5643">
            <w:pPr>
              <w:autoSpaceDE w:val="0"/>
              <w:autoSpaceDN w:val="0"/>
              <w:adjustRightInd w:val="0"/>
              <w:jc w:val="center"/>
              <w:rPr>
                <w:rFonts w:ascii="Arial" w:eastAsia="Calibri" w:hAnsi="Arial" w:cs="Arial"/>
                <w:color w:val="000000"/>
                <w:sz w:val="14"/>
                <w:szCs w:val="14"/>
                <w:lang w:eastAsia="es-MX"/>
              </w:rPr>
            </w:pPr>
            <w:r w:rsidRPr="009E5643">
              <w:rPr>
                <w:rFonts w:ascii="Arial" w:eastAsia="Calibri" w:hAnsi="Arial" w:cs="Arial"/>
                <w:color w:val="000000"/>
                <w:sz w:val="14"/>
                <w:szCs w:val="14"/>
                <w:lang w:eastAsia="es-MX"/>
              </w:rPr>
              <w:t>-</w:t>
            </w:r>
          </w:p>
        </w:tc>
      </w:tr>
      <w:tr w:rsidR="009E5643" w:rsidRPr="009E5643" w14:paraId="54871213" w14:textId="77777777" w:rsidTr="0020352A">
        <w:trPr>
          <w:trHeight w:val="227"/>
        </w:trPr>
        <w:tc>
          <w:tcPr>
            <w:tcW w:w="740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E9D5527" w14:textId="77777777" w:rsidR="009E5643" w:rsidRPr="009E5643" w:rsidRDefault="009E5643">
            <w:pPr>
              <w:autoSpaceDE w:val="0"/>
              <w:autoSpaceDN w:val="0"/>
              <w:adjustRightInd w:val="0"/>
              <w:rPr>
                <w:rFonts w:ascii="Calibri" w:eastAsia="Calibri" w:hAnsi="Calibri" w:cs="Calibri"/>
                <w:b/>
                <w:bCs/>
                <w:color w:val="000000"/>
                <w:sz w:val="14"/>
                <w:szCs w:val="14"/>
                <w:lang w:eastAsia="es-MX"/>
              </w:rPr>
            </w:pPr>
            <w:r w:rsidRPr="009E5643">
              <w:rPr>
                <w:rFonts w:ascii="Calibri" w:eastAsia="Calibri" w:hAnsi="Calibri" w:cs="Calibri"/>
                <w:b/>
                <w:bCs/>
                <w:color w:val="000000"/>
                <w:sz w:val="14"/>
                <w:szCs w:val="14"/>
                <w:lang w:eastAsia="es-MX"/>
              </w:rPr>
              <w:t>Desastres naturales</w:t>
            </w:r>
          </w:p>
        </w:tc>
        <w:tc>
          <w:tcPr>
            <w:tcW w:w="56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4D8A9CA" w14:textId="77777777" w:rsidR="009E5643" w:rsidRPr="009E5643" w:rsidRDefault="009E5643">
            <w:pPr>
              <w:autoSpaceDE w:val="0"/>
              <w:autoSpaceDN w:val="0"/>
              <w:adjustRightInd w:val="0"/>
              <w:jc w:val="center"/>
              <w:rPr>
                <w:rFonts w:ascii="Calibri" w:eastAsia="Calibri" w:hAnsi="Calibri" w:cs="Calibri"/>
                <w:b/>
                <w:bCs/>
                <w:color w:val="000000"/>
                <w:sz w:val="14"/>
                <w:szCs w:val="14"/>
                <w:lang w:eastAsia="es-MX"/>
              </w:rPr>
            </w:pPr>
            <w:r w:rsidRPr="009E5643">
              <w:rPr>
                <w:rFonts w:ascii="Calibri" w:eastAsia="Calibri" w:hAnsi="Calibri" w:cs="Calibri"/>
                <w:b/>
                <w:bCs/>
                <w:color w:val="000000"/>
                <w:sz w:val="14"/>
                <w:szCs w:val="14"/>
                <w:lang w:eastAsia="es-MX"/>
              </w:rPr>
              <w:t>M</w:t>
            </w:r>
          </w:p>
        </w:tc>
        <w:tc>
          <w:tcPr>
            <w:tcW w:w="127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6F65E29" w14:textId="77777777" w:rsidR="009E5643" w:rsidRPr="009E5643" w:rsidRDefault="009E5643">
            <w:pPr>
              <w:autoSpaceDE w:val="0"/>
              <w:autoSpaceDN w:val="0"/>
              <w:adjustRightInd w:val="0"/>
              <w:jc w:val="right"/>
              <w:rPr>
                <w:rFonts w:ascii="Calibri" w:eastAsia="Calibri" w:hAnsi="Calibri" w:cs="Calibri"/>
                <w:b/>
                <w:bCs/>
                <w:color w:val="000000"/>
                <w:sz w:val="14"/>
                <w:szCs w:val="14"/>
                <w:lang w:eastAsia="es-MX"/>
              </w:rPr>
            </w:pPr>
            <w:r w:rsidRPr="009E5643">
              <w:rPr>
                <w:rFonts w:ascii="Calibri" w:eastAsia="Calibri" w:hAnsi="Calibri" w:cs="Calibri"/>
                <w:b/>
                <w:bCs/>
                <w:color w:val="000000"/>
                <w:sz w:val="14"/>
                <w:szCs w:val="14"/>
                <w:lang w:eastAsia="es-MX"/>
              </w:rPr>
              <w:t>0.00</w:t>
            </w:r>
          </w:p>
        </w:tc>
      </w:tr>
      <w:tr w:rsidR="009E5643" w:rsidRPr="009E5643" w14:paraId="257F754E" w14:textId="77777777" w:rsidTr="0020352A">
        <w:trPr>
          <w:trHeight w:val="227"/>
        </w:trPr>
        <w:tc>
          <w:tcPr>
            <w:tcW w:w="7401" w:type="dxa"/>
            <w:tcBorders>
              <w:top w:val="single" w:sz="6" w:space="0" w:color="auto"/>
              <w:left w:val="single" w:sz="6" w:space="0" w:color="auto"/>
              <w:bottom w:val="single" w:sz="6" w:space="0" w:color="auto"/>
              <w:right w:val="single" w:sz="6" w:space="0" w:color="auto"/>
            </w:tcBorders>
          </w:tcPr>
          <w:p w14:paraId="5CCD522B" w14:textId="77777777" w:rsidR="009E5643" w:rsidRPr="009E5643" w:rsidRDefault="009E5643">
            <w:pPr>
              <w:autoSpaceDE w:val="0"/>
              <w:autoSpaceDN w:val="0"/>
              <w:adjustRightInd w:val="0"/>
              <w:jc w:val="right"/>
              <w:rPr>
                <w:rFonts w:ascii="Calibri" w:eastAsia="Calibri" w:hAnsi="Calibri" w:cs="Calibri"/>
                <w:color w:val="000000"/>
                <w:sz w:val="14"/>
                <w:szCs w:val="14"/>
                <w:lang w:eastAsia="es-MX"/>
              </w:rPr>
            </w:pPr>
          </w:p>
        </w:tc>
        <w:tc>
          <w:tcPr>
            <w:tcW w:w="567" w:type="dxa"/>
            <w:tcBorders>
              <w:top w:val="single" w:sz="6" w:space="0" w:color="auto"/>
              <w:left w:val="single" w:sz="6" w:space="0" w:color="auto"/>
              <w:bottom w:val="single" w:sz="6" w:space="0" w:color="auto"/>
              <w:right w:val="single" w:sz="6" w:space="0" w:color="auto"/>
            </w:tcBorders>
          </w:tcPr>
          <w:p w14:paraId="4BD631B5" w14:textId="77777777" w:rsidR="009E5643" w:rsidRPr="009E5643" w:rsidRDefault="009E5643">
            <w:pPr>
              <w:autoSpaceDE w:val="0"/>
              <w:autoSpaceDN w:val="0"/>
              <w:adjustRightInd w:val="0"/>
              <w:jc w:val="right"/>
              <w:rPr>
                <w:rFonts w:ascii="Calibri" w:eastAsia="Calibri" w:hAnsi="Calibri" w:cs="Calibri"/>
                <w:color w:val="000000"/>
                <w:sz w:val="14"/>
                <w:szCs w:val="14"/>
                <w:lang w:eastAsia="es-MX"/>
              </w:rPr>
            </w:pPr>
          </w:p>
        </w:tc>
        <w:tc>
          <w:tcPr>
            <w:tcW w:w="1276" w:type="dxa"/>
            <w:tcBorders>
              <w:top w:val="single" w:sz="6" w:space="0" w:color="auto"/>
              <w:left w:val="single" w:sz="6" w:space="0" w:color="auto"/>
              <w:bottom w:val="single" w:sz="6" w:space="0" w:color="auto"/>
              <w:right w:val="single" w:sz="6" w:space="0" w:color="auto"/>
            </w:tcBorders>
          </w:tcPr>
          <w:p w14:paraId="733DD0C8" w14:textId="77777777" w:rsidR="009E5643" w:rsidRPr="009E5643" w:rsidRDefault="009E5643">
            <w:pPr>
              <w:autoSpaceDE w:val="0"/>
              <w:autoSpaceDN w:val="0"/>
              <w:adjustRightInd w:val="0"/>
              <w:jc w:val="center"/>
              <w:rPr>
                <w:rFonts w:ascii="Arial" w:eastAsia="Calibri" w:hAnsi="Arial" w:cs="Arial"/>
                <w:color w:val="000000"/>
                <w:sz w:val="14"/>
                <w:szCs w:val="14"/>
                <w:lang w:eastAsia="es-MX"/>
              </w:rPr>
            </w:pPr>
            <w:r w:rsidRPr="009E5643">
              <w:rPr>
                <w:rFonts w:ascii="Arial" w:eastAsia="Calibri" w:hAnsi="Arial" w:cs="Arial"/>
                <w:color w:val="000000"/>
                <w:sz w:val="14"/>
                <w:szCs w:val="14"/>
                <w:lang w:eastAsia="es-MX"/>
              </w:rPr>
              <w:t>-</w:t>
            </w:r>
          </w:p>
        </w:tc>
      </w:tr>
      <w:tr w:rsidR="0020352A" w:rsidRPr="009E5643" w14:paraId="7BA09B67" w14:textId="77777777" w:rsidTr="0020352A">
        <w:trPr>
          <w:trHeight w:val="227"/>
        </w:trPr>
        <w:tc>
          <w:tcPr>
            <w:tcW w:w="7401" w:type="dxa"/>
            <w:tcBorders>
              <w:top w:val="single" w:sz="6" w:space="0" w:color="auto"/>
              <w:left w:val="single" w:sz="6" w:space="0" w:color="auto"/>
              <w:bottom w:val="single" w:sz="6" w:space="0" w:color="auto"/>
              <w:right w:val="single" w:sz="6" w:space="0" w:color="auto"/>
            </w:tcBorders>
            <w:shd w:val="clear" w:color="auto" w:fill="8DB3E2" w:themeFill="text2" w:themeFillTint="66"/>
          </w:tcPr>
          <w:p w14:paraId="25C3F380" w14:textId="77777777" w:rsidR="009E5643" w:rsidRPr="009E5643" w:rsidRDefault="009E5643">
            <w:pPr>
              <w:autoSpaceDE w:val="0"/>
              <w:autoSpaceDN w:val="0"/>
              <w:adjustRightInd w:val="0"/>
              <w:jc w:val="center"/>
              <w:rPr>
                <w:rFonts w:ascii="Calibri" w:eastAsia="Calibri" w:hAnsi="Calibri" w:cs="Calibri"/>
                <w:b/>
                <w:bCs/>
                <w:color w:val="000000"/>
                <w:sz w:val="14"/>
                <w:szCs w:val="14"/>
                <w:lang w:eastAsia="es-MX"/>
              </w:rPr>
            </w:pPr>
            <w:r w:rsidRPr="009E5643">
              <w:rPr>
                <w:rFonts w:ascii="Calibri" w:eastAsia="Calibri" w:hAnsi="Calibri" w:cs="Calibri"/>
                <w:b/>
                <w:bCs/>
                <w:color w:val="000000"/>
                <w:sz w:val="14"/>
                <w:szCs w:val="14"/>
                <w:lang w:eastAsia="es-MX"/>
              </w:rPr>
              <w:t>Obligaciones</w:t>
            </w:r>
          </w:p>
        </w:tc>
        <w:tc>
          <w:tcPr>
            <w:tcW w:w="567" w:type="dxa"/>
            <w:tcBorders>
              <w:top w:val="single" w:sz="6" w:space="0" w:color="auto"/>
              <w:left w:val="single" w:sz="6" w:space="0" w:color="auto"/>
              <w:bottom w:val="single" w:sz="6" w:space="0" w:color="auto"/>
              <w:right w:val="single" w:sz="6" w:space="0" w:color="auto"/>
            </w:tcBorders>
            <w:shd w:val="clear" w:color="auto" w:fill="8DB3E2" w:themeFill="text2" w:themeFillTint="66"/>
          </w:tcPr>
          <w:p w14:paraId="696137E2" w14:textId="77777777" w:rsidR="009E5643" w:rsidRPr="009E5643" w:rsidRDefault="009E5643">
            <w:pPr>
              <w:autoSpaceDE w:val="0"/>
              <w:autoSpaceDN w:val="0"/>
              <w:adjustRightInd w:val="0"/>
              <w:jc w:val="center"/>
              <w:rPr>
                <w:rFonts w:ascii="Calibri" w:eastAsia="Calibri" w:hAnsi="Calibri" w:cs="Calibri"/>
                <w:b/>
                <w:bCs/>
                <w:color w:val="000000"/>
                <w:sz w:val="14"/>
                <w:szCs w:val="14"/>
                <w:lang w:eastAsia="es-MX"/>
              </w:rPr>
            </w:pPr>
          </w:p>
        </w:tc>
        <w:tc>
          <w:tcPr>
            <w:tcW w:w="1276" w:type="dxa"/>
            <w:tcBorders>
              <w:top w:val="single" w:sz="6" w:space="0" w:color="auto"/>
              <w:left w:val="single" w:sz="6" w:space="0" w:color="auto"/>
              <w:bottom w:val="single" w:sz="6" w:space="0" w:color="auto"/>
              <w:right w:val="single" w:sz="6" w:space="0" w:color="auto"/>
            </w:tcBorders>
            <w:shd w:val="clear" w:color="auto" w:fill="8DB3E2" w:themeFill="text2" w:themeFillTint="66"/>
          </w:tcPr>
          <w:p w14:paraId="51A9D6C1" w14:textId="77777777" w:rsidR="009E5643" w:rsidRPr="009E5643" w:rsidRDefault="009E5643">
            <w:pPr>
              <w:autoSpaceDE w:val="0"/>
              <w:autoSpaceDN w:val="0"/>
              <w:adjustRightInd w:val="0"/>
              <w:jc w:val="center"/>
              <w:rPr>
                <w:rFonts w:ascii="Calibri" w:eastAsia="Calibri" w:hAnsi="Calibri" w:cs="Calibri"/>
                <w:b/>
                <w:bCs/>
                <w:color w:val="000000"/>
                <w:sz w:val="14"/>
                <w:szCs w:val="14"/>
                <w:lang w:eastAsia="es-MX"/>
              </w:rPr>
            </w:pPr>
          </w:p>
        </w:tc>
      </w:tr>
      <w:tr w:rsidR="009E5643" w:rsidRPr="009E5643" w14:paraId="04E4F171" w14:textId="77777777" w:rsidTr="0020352A">
        <w:trPr>
          <w:trHeight w:val="227"/>
        </w:trPr>
        <w:tc>
          <w:tcPr>
            <w:tcW w:w="740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B76B0D5" w14:textId="77777777" w:rsidR="009E5643" w:rsidRPr="009E5643" w:rsidRDefault="009E5643">
            <w:pPr>
              <w:autoSpaceDE w:val="0"/>
              <w:autoSpaceDN w:val="0"/>
              <w:adjustRightInd w:val="0"/>
              <w:rPr>
                <w:rFonts w:ascii="Calibri" w:eastAsia="Calibri" w:hAnsi="Calibri" w:cs="Calibri"/>
                <w:b/>
                <w:bCs/>
                <w:color w:val="000000"/>
                <w:sz w:val="14"/>
                <w:szCs w:val="14"/>
                <w:lang w:eastAsia="es-MX"/>
              </w:rPr>
            </w:pPr>
            <w:r w:rsidRPr="009E5643">
              <w:rPr>
                <w:rFonts w:ascii="Calibri" w:eastAsia="Calibri" w:hAnsi="Calibri" w:cs="Calibri"/>
                <w:b/>
                <w:bCs/>
                <w:color w:val="000000"/>
                <w:sz w:val="14"/>
                <w:szCs w:val="14"/>
                <w:lang w:eastAsia="es-MX"/>
              </w:rPr>
              <w:t>Pensiones y Jubilaciones</w:t>
            </w:r>
          </w:p>
        </w:tc>
        <w:tc>
          <w:tcPr>
            <w:tcW w:w="56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36AC34D" w14:textId="77777777" w:rsidR="009E5643" w:rsidRPr="009E5643" w:rsidRDefault="009E5643">
            <w:pPr>
              <w:autoSpaceDE w:val="0"/>
              <w:autoSpaceDN w:val="0"/>
              <w:adjustRightInd w:val="0"/>
              <w:jc w:val="center"/>
              <w:rPr>
                <w:rFonts w:ascii="Calibri" w:eastAsia="Calibri" w:hAnsi="Calibri" w:cs="Calibri"/>
                <w:b/>
                <w:bCs/>
                <w:color w:val="000000"/>
                <w:sz w:val="14"/>
                <w:szCs w:val="14"/>
                <w:lang w:eastAsia="es-MX"/>
              </w:rPr>
            </w:pPr>
            <w:r w:rsidRPr="009E5643">
              <w:rPr>
                <w:rFonts w:ascii="Calibri" w:eastAsia="Calibri" w:hAnsi="Calibri" w:cs="Calibri"/>
                <w:b/>
                <w:bCs/>
                <w:color w:val="000000"/>
                <w:sz w:val="14"/>
                <w:szCs w:val="14"/>
                <w:lang w:eastAsia="es-MX"/>
              </w:rPr>
              <w:t>J</w:t>
            </w:r>
          </w:p>
        </w:tc>
        <w:tc>
          <w:tcPr>
            <w:tcW w:w="127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1D35EB3" w14:textId="77777777" w:rsidR="009E5643" w:rsidRPr="009E5643" w:rsidRDefault="009E5643">
            <w:pPr>
              <w:autoSpaceDE w:val="0"/>
              <w:autoSpaceDN w:val="0"/>
              <w:adjustRightInd w:val="0"/>
              <w:jc w:val="right"/>
              <w:rPr>
                <w:rFonts w:ascii="Calibri" w:eastAsia="Calibri" w:hAnsi="Calibri" w:cs="Calibri"/>
                <w:b/>
                <w:bCs/>
                <w:color w:val="000000"/>
                <w:sz w:val="14"/>
                <w:szCs w:val="14"/>
                <w:lang w:eastAsia="es-MX"/>
              </w:rPr>
            </w:pPr>
            <w:r w:rsidRPr="009E5643">
              <w:rPr>
                <w:rFonts w:ascii="Calibri" w:eastAsia="Calibri" w:hAnsi="Calibri" w:cs="Calibri"/>
                <w:b/>
                <w:bCs/>
                <w:color w:val="000000"/>
                <w:sz w:val="14"/>
                <w:szCs w:val="14"/>
                <w:lang w:eastAsia="es-MX"/>
              </w:rPr>
              <w:t>0.00</w:t>
            </w:r>
          </w:p>
        </w:tc>
      </w:tr>
      <w:tr w:rsidR="009E5643" w:rsidRPr="009E5643" w14:paraId="5B13067D" w14:textId="77777777" w:rsidTr="0020352A">
        <w:trPr>
          <w:trHeight w:val="227"/>
        </w:trPr>
        <w:tc>
          <w:tcPr>
            <w:tcW w:w="7401" w:type="dxa"/>
            <w:tcBorders>
              <w:top w:val="single" w:sz="6" w:space="0" w:color="auto"/>
              <w:left w:val="single" w:sz="6" w:space="0" w:color="auto"/>
              <w:bottom w:val="single" w:sz="6" w:space="0" w:color="auto"/>
              <w:right w:val="single" w:sz="6" w:space="0" w:color="auto"/>
            </w:tcBorders>
          </w:tcPr>
          <w:p w14:paraId="5E0F2B8E" w14:textId="77777777" w:rsidR="009E5643" w:rsidRPr="009E5643" w:rsidRDefault="009E5643">
            <w:pPr>
              <w:autoSpaceDE w:val="0"/>
              <w:autoSpaceDN w:val="0"/>
              <w:adjustRightInd w:val="0"/>
              <w:jc w:val="right"/>
              <w:rPr>
                <w:rFonts w:ascii="Calibri" w:eastAsia="Calibri" w:hAnsi="Calibri" w:cs="Calibri"/>
                <w:color w:val="000000"/>
                <w:sz w:val="14"/>
                <w:szCs w:val="14"/>
                <w:lang w:eastAsia="es-MX"/>
              </w:rPr>
            </w:pPr>
          </w:p>
        </w:tc>
        <w:tc>
          <w:tcPr>
            <w:tcW w:w="567" w:type="dxa"/>
            <w:tcBorders>
              <w:top w:val="single" w:sz="6" w:space="0" w:color="auto"/>
              <w:left w:val="single" w:sz="6" w:space="0" w:color="auto"/>
              <w:bottom w:val="single" w:sz="6" w:space="0" w:color="auto"/>
              <w:right w:val="single" w:sz="6" w:space="0" w:color="auto"/>
            </w:tcBorders>
          </w:tcPr>
          <w:p w14:paraId="0706C693" w14:textId="77777777" w:rsidR="009E5643" w:rsidRPr="009E5643" w:rsidRDefault="009E5643">
            <w:pPr>
              <w:autoSpaceDE w:val="0"/>
              <w:autoSpaceDN w:val="0"/>
              <w:adjustRightInd w:val="0"/>
              <w:jc w:val="right"/>
              <w:rPr>
                <w:rFonts w:ascii="Calibri" w:eastAsia="Calibri" w:hAnsi="Calibri" w:cs="Calibri"/>
                <w:color w:val="000000"/>
                <w:sz w:val="14"/>
                <w:szCs w:val="14"/>
                <w:lang w:eastAsia="es-MX"/>
              </w:rPr>
            </w:pPr>
          </w:p>
        </w:tc>
        <w:tc>
          <w:tcPr>
            <w:tcW w:w="1276" w:type="dxa"/>
            <w:tcBorders>
              <w:top w:val="single" w:sz="6" w:space="0" w:color="auto"/>
              <w:left w:val="single" w:sz="6" w:space="0" w:color="auto"/>
              <w:bottom w:val="single" w:sz="6" w:space="0" w:color="auto"/>
              <w:right w:val="single" w:sz="6" w:space="0" w:color="auto"/>
            </w:tcBorders>
          </w:tcPr>
          <w:p w14:paraId="29FC9CAB" w14:textId="77777777" w:rsidR="009E5643" w:rsidRPr="009E5643" w:rsidRDefault="009E5643">
            <w:pPr>
              <w:autoSpaceDE w:val="0"/>
              <w:autoSpaceDN w:val="0"/>
              <w:adjustRightInd w:val="0"/>
              <w:jc w:val="center"/>
              <w:rPr>
                <w:rFonts w:ascii="Arial" w:eastAsia="Calibri" w:hAnsi="Arial" w:cs="Arial"/>
                <w:color w:val="000000"/>
                <w:sz w:val="14"/>
                <w:szCs w:val="14"/>
                <w:lang w:eastAsia="es-MX"/>
              </w:rPr>
            </w:pPr>
            <w:r w:rsidRPr="009E5643">
              <w:rPr>
                <w:rFonts w:ascii="Arial" w:eastAsia="Calibri" w:hAnsi="Arial" w:cs="Arial"/>
                <w:color w:val="000000"/>
                <w:sz w:val="14"/>
                <w:szCs w:val="14"/>
                <w:lang w:eastAsia="es-MX"/>
              </w:rPr>
              <w:t>-</w:t>
            </w:r>
          </w:p>
        </w:tc>
      </w:tr>
      <w:tr w:rsidR="009E5643" w:rsidRPr="009E5643" w14:paraId="191AEF8F" w14:textId="77777777" w:rsidTr="0020352A">
        <w:trPr>
          <w:trHeight w:val="227"/>
        </w:trPr>
        <w:tc>
          <w:tcPr>
            <w:tcW w:w="740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03ECD65C" w14:textId="77777777" w:rsidR="009E5643" w:rsidRPr="009E5643" w:rsidRDefault="009E5643">
            <w:pPr>
              <w:autoSpaceDE w:val="0"/>
              <w:autoSpaceDN w:val="0"/>
              <w:adjustRightInd w:val="0"/>
              <w:rPr>
                <w:rFonts w:ascii="Calibri" w:eastAsia="Calibri" w:hAnsi="Calibri" w:cs="Calibri"/>
                <w:b/>
                <w:bCs/>
                <w:color w:val="000000"/>
                <w:sz w:val="14"/>
                <w:szCs w:val="14"/>
                <w:lang w:eastAsia="es-MX"/>
              </w:rPr>
            </w:pPr>
            <w:r w:rsidRPr="009E5643">
              <w:rPr>
                <w:rFonts w:ascii="Calibri" w:eastAsia="Calibri" w:hAnsi="Calibri" w:cs="Calibri"/>
                <w:b/>
                <w:bCs/>
                <w:color w:val="000000"/>
                <w:sz w:val="14"/>
                <w:szCs w:val="14"/>
                <w:lang w:eastAsia="es-MX"/>
              </w:rPr>
              <w:t>Aportaciones a la seguridad social</w:t>
            </w:r>
          </w:p>
        </w:tc>
        <w:tc>
          <w:tcPr>
            <w:tcW w:w="56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FE83EF2" w14:textId="77777777" w:rsidR="009E5643" w:rsidRPr="009E5643" w:rsidRDefault="009E5643">
            <w:pPr>
              <w:autoSpaceDE w:val="0"/>
              <w:autoSpaceDN w:val="0"/>
              <w:adjustRightInd w:val="0"/>
              <w:jc w:val="center"/>
              <w:rPr>
                <w:rFonts w:ascii="Calibri" w:eastAsia="Calibri" w:hAnsi="Calibri" w:cs="Calibri"/>
                <w:b/>
                <w:bCs/>
                <w:color w:val="000000"/>
                <w:sz w:val="14"/>
                <w:szCs w:val="14"/>
                <w:lang w:eastAsia="es-MX"/>
              </w:rPr>
            </w:pPr>
            <w:r w:rsidRPr="009E5643">
              <w:rPr>
                <w:rFonts w:ascii="Calibri" w:eastAsia="Calibri" w:hAnsi="Calibri" w:cs="Calibri"/>
                <w:b/>
                <w:bCs/>
                <w:color w:val="000000"/>
                <w:sz w:val="14"/>
                <w:szCs w:val="14"/>
                <w:lang w:eastAsia="es-MX"/>
              </w:rPr>
              <w:t>T</w:t>
            </w:r>
          </w:p>
        </w:tc>
        <w:tc>
          <w:tcPr>
            <w:tcW w:w="127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7BC3943D" w14:textId="77777777" w:rsidR="009E5643" w:rsidRPr="009E5643" w:rsidRDefault="009E5643">
            <w:pPr>
              <w:autoSpaceDE w:val="0"/>
              <w:autoSpaceDN w:val="0"/>
              <w:adjustRightInd w:val="0"/>
              <w:jc w:val="right"/>
              <w:rPr>
                <w:rFonts w:ascii="Calibri" w:eastAsia="Calibri" w:hAnsi="Calibri" w:cs="Calibri"/>
                <w:b/>
                <w:bCs/>
                <w:color w:val="000000"/>
                <w:sz w:val="14"/>
                <w:szCs w:val="14"/>
                <w:lang w:eastAsia="es-MX"/>
              </w:rPr>
            </w:pPr>
            <w:r w:rsidRPr="009E5643">
              <w:rPr>
                <w:rFonts w:ascii="Calibri" w:eastAsia="Calibri" w:hAnsi="Calibri" w:cs="Calibri"/>
                <w:b/>
                <w:bCs/>
                <w:color w:val="000000"/>
                <w:sz w:val="14"/>
                <w:szCs w:val="14"/>
                <w:lang w:eastAsia="es-MX"/>
              </w:rPr>
              <w:t>0.00</w:t>
            </w:r>
          </w:p>
        </w:tc>
      </w:tr>
      <w:tr w:rsidR="009E5643" w:rsidRPr="009E5643" w14:paraId="64868153" w14:textId="77777777" w:rsidTr="0020352A">
        <w:trPr>
          <w:trHeight w:val="227"/>
        </w:trPr>
        <w:tc>
          <w:tcPr>
            <w:tcW w:w="7401" w:type="dxa"/>
            <w:tcBorders>
              <w:top w:val="single" w:sz="6" w:space="0" w:color="auto"/>
              <w:left w:val="single" w:sz="6" w:space="0" w:color="auto"/>
              <w:bottom w:val="single" w:sz="6" w:space="0" w:color="auto"/>
              <w:right w:val="single" w:sz="6" w:space="0" w:color="auto"/>
            </w:tcBorders>
          </w:tcPr>
          <w:p w14:paraId="3964FD1E" w14:textId="77777777" w:rsidR="009E5643" w:rsidRPr="009E5643" w:rsidRDefault="009E5643">
            <w:pPr>
              <w:autoSpaceDE w:val="0"/>
              <w:autoSpaceDN w:val="0"/>
              <w:adjustRightInd w:val="0"/>
              <w:jc w:val="right"/>
              <w:rPr>
                <w:rFonts w:ascii="Calibri" w:eastAsia="Calibri" w:hAnsi="Calibri" w:cs="Calibri"/>
                <w:color w:val="000000"/>
                <w:sz w:val="14"/>
                <w:szCs w:val="14"/>
                <w:lang w:eastAsia="es-MX"/>
              </w:rPr>
            </w:pPr>
          </w:p>
        </w:tc>
        <w:tc>
          <w:tcPr>
            <w:tcW w:w="567" w:type="dxa"/>
            <w:tcBorders>
              <w:top w:val="single" w:sz="6" w:space="0" w:color="auto"/>
              <w:left w:val="single" w:sz="6" w:space="0" w:color="auto"/>
              <w:bottom w:val="single" w:sz="6" w:space="0" w:color="auto"/>
              <w:right w:val="single" w:sz="6" w:space="0" w:color="auto"/>
            </w:tcBorders>
          </w:tcPr>
          <w:p w14:paraId="724F3C44" w14:textId="77777777" w:rsidR="009E5643" w:rsidRPr="009E5643" w:rsidRDefault="009E5643">
            <w:pPr>
              <w:autoSpaceDE w:val="0"/>
              <w:autoSpaceDN w:val="0"/>
              <w:adjustRightInd w:val="0"/>
              <w:jc w:val="right"/>
              <w:rPr>
                <w:rFonts w:ascii="Calibri" w:eastAsia="Calibri" w:hAnsi="Calibri" w:cs="Calibri"/>
                <w:color w:val="000000"/>
                <w:sz w:val="14"/>
                <w:szCs w:val="14"/>
                <w:lang w:eastAsia="es-MX"/>
              </w:rPr>
            </w:pPr>
          </w:p>
        </w:tc>
        <w:tc>
          <w:tcPr>
            <w:tcW w:w="1276" w:type="dxa"/>
            <w:tcBorders>
              <w:top w:val="single" w:sz="6" w:space="0" w:color="auto"/>
              <w:left w:val="single" w:sz="6" w:space="0" w:color="auto"/>
              <w:bottom w:val="single" w:sz="6" w:space="0" w:color="auto"/>
              <w:right w:val="single" w:sz="6" w:space="0" w:color="auto"/>
            </w:tcBorders>
          </w:tcPr>
          <w:p w14:paraId="64C7EAC5" w14:textId="77777777" w:rsidR="009E5643" w:rsidRPr="009E5643" w:rsidRDefault="009E5643">
            <w:pPr>
              <w:autoSpaceDE w:val="0"/>
              <w:autoSpaceDN w:val="0"/>
              <w:adjustRightInd w:val="0"/>
              <w:jc w:val="center"/>
              <w:rPr>
                <w:rFonts w:ascii="Arial" w:eastAsia="Calibri" w:hAnsi="Arial" w:cs="Arial"/>
                <w:color w:val="000000"/>
                <w:sz w:val="14"/>
                <w:szCs w:val="14"/>
                <w:lang w:eastAsia="es-MX"/>
              </w:rPr>
            </w:pPr>
            <w:r w:rsidRPr="009E5643">
              <w:rPr>
                <w:rFonts w:ascii="Arial" w:eastAsia="Calibri" w:hAnsi="Arial" w:cs="Arial"/>
                <w:color w:val="000000"/>
                <w:sz w:val="14"/>
                <w:szCs w:val="14"/>
                <w:lang w:eastAsia="es-MX"/>
              </w:rPr>
              <w:t>-</w:t>
            </w:r>
          </w:p>
        </w:tc>
      </w:tr>
      <w:tr w:rsidR="009E5643" w:rsidRPr="009E5643" w14:paraId="6BE10FCB" w14:textId="77777777" w:rsidTr="0020352A">
        <w:trPr>
          <w:trHeight w:val="227"/>
        </w:trPr>
        <w:tc>
          <w:tcPr>
            <w:tcW w:w="740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71C2D5D" w14:textId="77777777" w:rsidR="009E5643" w:rsidRPr="009E5643" w:rsidRDefault="009E5643">
            <w:pPr>
              <w:autoSpaceDE w:val="0"/>
              <w:autoSpaceDN w:val="0"/>
              <w:adjustRightInd w:val="0"/>
              <w:rPr>
                <w:rFonts w:ascii="Calibri" w:eastAsia="Calibri" w:hAnsi="Calibri" w:cs="Calibri"/>
                <w:b/>
                <w:bCs/>
                <w:color w:val="000000"/>
                <w:sz w:val="14"/>
                <w:szCs w:val="14"/>
                <w:lang w:eastAsia="es-MX"/>
              </w:rPr>
            </w:pPr>
            <w:r w:rsidRPr="009E5643">
              <w:rPr>
                <w:rFonts w:ascii="Calibri" w:eastAsia="Calibri" w:hAnsi="Calibri" w:cs="Calibri"/>
                <w:b/>
                <w:bCs/>
                <w:color w:val="000000"/>
                <w:sz w:val="14"/>
                <w:szCs w:val="14"/>
                <w:lang w:eastAsia="es-MX"/>
              </w:rPr>
              <w:t>Aportaciones a fondos de estabilización</w:t>
            </w:r>
          </w:p>
        </w:tc>
        <w:tc>
          <w:tcPr>
            <w:tcW w:w="56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F0504F4" w14:textId="77777777" w:rsidR="009E5643" w:rsidRPr="009E5643" w:rsidRDefault="009E5643">
            <w:pPr>
              <w:autoSpaceDE w:val="0"/>
              <w:autoSpaceDN w:val="0"/>
              <w:adjustRightInd w:val="0"/>
              <w:jc w:val="center"/>
              <w:rPr>
                <w:rFonts w:ascii="Calibri" w:eastAsia="Calibri" w:hAnsi="Calibri" w:cs="Calibri"/>
                <w:b/>
                <w:bCs/>
                <w:color w:val="000000"/>
                <w:sz w:val="14"/>
                <w:szCs w:val="14"/>
                <w:lang w:eastAsia="es-MX"/>
              </w:rPr>
            </w:pPr>
            <w:r w:rsidRPr="009E5643">
              <w:rPr>
                <w:rFonts w:ascii="Calibri" w:eastAsia="Calibri" w:hAnsi="Calibri" w:cs="Calibri"/>
                <w:b/>
                <w:bCs/>
                <w:color w:val="000000"/>
                <w:sz w:val="14"/>
                <w:szCs w:val="14"/>
                <w:lang w:eastAsia="es-MX"/>
              </w:rPr>
              <w:t>Y</w:t>
            </w:r>
          </w:p>
        </w:tc>
        <w:tc>
          <w:tcPr>
            <w:tcW w:w="127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6E9BD902" w14:textId="77777777" w:rsidR="009E5643" w:rsidRPr="009E5643" w:rsidRDefault="009E5643">
            <w:pPr>
              <w:autoSpaceDE w:val="0"/>
              <w:autoSpaceDN w:val="0"/>
              <w:adjustRightInd w:val="0"/>
              <w:jc w:val="right"/>
              <w:rPr>
                <w:rFonts w:ascii="Calibri" w:eastAsia="Calibri" w:hAnsi="Calibri" w:cs="Calibri"/>
                <w:b/>
                <w:bCs/>
                <w:color w:val="000000"/>
                <w:sz w:val="14"/>
                <w:szCs w:val="14"/>
                <w:lang w:eastAsia="es-MX"/>
              </w:rPr>
            </w:pPr>
            <w:r w:rsidRPr="009E5643">
              <w:rPr>
                <w:rFonts w:ascii="Calibri" w:eastAsia="Calibri" w:hAnsi="Calibri" w:cs="Calibri"/>
                <w:b/>
                <w:bCs/>
                <w:color w:val="000000"/>
                <w:sz w:val="14"/>
                <w:szCs w:val="14"/>
                <w:lang w:eastAsia="es-MX"/>
              </w:rPr>
              <w:t>0.00</w:t>
            </w:r>
          </w:p>
        </w:tc>
      </w:tr>
      <w:tr w:rsidR="009E5643" w:rsidRPr="009E5643" w14:paraId="7A0EE6CC" w14:textId="77777777" w:rsidTr="0020352A">
        <w:trPr>
          <w:trHeight w:val="227"/>
        </w:trPr>
        <w:tc>
          <w:tcPr>
            <w:tcW w:w="7401" w:type="dxa"/>
            <w:tcBorders>
              <w:top w:val="single" w:sz="6" w:space="0" w:color="auto"/>
              <w:left w:val="single" w:sz="6" w:space="0" w:color="auto"/>
              <w:bottom w:val="single" w:sz="6" w:space="0" w:color="auto"/>
              <w:right w:val="single" w:sz="6" w:space="0" w:color="auto"/>
            </w:tcBorders>
          </w:tcPr>
          <w:p w14:paraId="3427D881" w14:textId="77777777" w:rsidR="009E5643" w:rsidRPr="009E5643" w:rsidRDefault="009E5643">
            <w:pPr>
              <w:autoSpaceDE w:val="0"/>
              <w:autoSpaceDN w:val="0"/>
              <w:adjustRightInd w:val="0"/>
              <w:jc w:val="right"/>
              <w:rPr>
                <w:rFonts w:ascii="Calibri" w:eastAsia="Calibri" w:hAnsi="Calibri" w:cs="Calibri"/>
                <w:color w:val="000000"/>
                <w:sz w:val="14"/>
                <w:szCs w:val="14"/>
                <w:lang w:eastAsia="es-MX"/>
              </w:rPr>
            </w:pPr>
          </w:p>
        </w:tc>
        <w:tc>
          <w:tcPr>
            <w:tcW w:w="567" w:type="dxa"/>
            <w:tcBorders>
              <w:top w:val="single" w:sz="6" w:space="0" w:color="auto"/>
              <w:left w:val="single" w:sz="6" w:space="0" w:color="auto"/>
              <w:bottom w:val="single" w:sz="6" w:space="0" w:color="auto"/>
              <w:right w:val="single" w:sz="6" w:space="0" w:color="auto"/>
            </w:tcBorders>
          </w:tcPr>
          <w:p w14:paraId="77A9AD25" w14:textId="77777777" w:rsidR="009E5643" w:rsidRPr="009E5643" w:rsidRDefault="009E5643">
            <w:pPr>
              <w:autoSpaceDE w:val="0"/>
              <w:autoSpaceDN w:val="0"/>
              <w:adjustRightInd w:val="0"/>
              <w:jc w:val="right"/>
              <w:rPr>
                <w:rFonts w:ascii="Calibri" w:eastAsia="Calibri" w:hAnsi="Calibri" w:cs="Calibri"/>
                <w:color w:val="000000"/>
                <w:sz w:val="14"/>
                <w:szCs w:val="14"/>
                <w:lang w:eastAsia="es-MX"/>
              </w:rPr>
            </w:pPr>
          </w:p>
        </w:tc>
        <w:tc>
          <w:tcPr>
            <w:tcW w:w="1276" w:type="dxa"/>
            <w:tcBorders>
              <w:top w:val="single" w:sz="6" w:space="0" w:color="auto"/>
              <w:left w:val="single" w:sz="6" w:space="0" w:color="auto"/>
              <w:bottom w:val="single" w:sz="6" w:space="0" w:color="auto"/>
              <w:right w:val="single" w:sz="6" w:space="0" w:color="auto"/>
            </w:tcBorders>
          </w:tcPr>
          <w:p w14:paraId="43644DF1" w14:textId="77777777" w:rsidR="009E5643" w:rsidRPr="009E5643" w:rsidRDefault="009E5643">
            <w:pPr>
              <w:autoSpaceDE w:val="0"/>
              <w:autoSpaceDN w:val="0"/>
              <w:adjustRightInd w:val="0"/>
              <w:jc w:val="center"/>
              <w:rPr>
                <w:rFonts w:ascii="Arial" w:eastAsia="Calibri" w:hAnsi="Arial" w:cs="Arial"/>
                <w:color w:val="000000"/>
                <w:sz w:val="14"/>
                <w:szCs w:val="14"/>
                <w:lang w:eastAsia="es-MX"/>
              </w:rPr>
            </w:pPr>
            <w:r w:rsidRPr="009E5643">
              <w:rPr>
                <w:rFonts w:ascii="Arial" w:eastAsia="Calibri" w:hAnsi="Arial" w:cs="Arial"/>
                <w:color w:val="000000"/>
                <w:sz w:val="14"/>
                <w:szCs w:val="14"/>
                <w:lang w:eastAsia="es-MX"/>
              </w:rPr>
              <w:t>-</w:t>
            </w:r>
          </w:p>
        </w:tc>
      </w:tr>
      <w:tr w:rsidR="009E5643" w:rsidRPr="009E5643" w14:paraId="73DFF0E3" w14:textId="77777777" w:rsidTr="0020352A">
        <w:trPr>
          <w:trHeight w:val="227"/>
        </w:trPr>
        <w:tc>
          <w:tcPr>
            <w:tcW w:w="740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8B90E8E" w14:textId="77777777" w:rsidR="009E5643" w:rsidRPr="009E5643" w:rsidRDefault="009E5643">
            <w:pPr>
              <w:autoSpaceDE w:val="0"/>
              <w:autoSpaceDN w:val="0"/>
              <w:adjustRightInd w:val="0"/>
              <w:rPr>
                <w:rFonts w:ascii="Calibri" w:eastAsia="Calibri" w:hAnsi="Calibri" w:cs="Calibri"/>
                <w:b/>
                <w:bCs/>
                <w:color w:val="000000"/>
                <w:sz w:val="14"/>
                <w:szCs w:val="14"/>
                <w:lang w:eastAsia="es-MX"/>
              </w:rPr>
            </w:pPr>
            <w:r w:rsidRPr="009E5643">
              <w:rPr>
                <w:rFonts w:ascii="Calibri" w:eastAsia="Calibri" w:hAnsi="Calibri" w:cs="Calibri"/>
                <w:b/>
                <w:bCs/>
                <w:color w:val="000000"/>
                <w:sz w:val="14"/>
                <w:szCs w:val="14"/>
                <w:lang w:eastAsia="es-MX"/>
              </w:rPr>
              <w:t>Aportaciones a fondos de inversión y restructura de pensiones</w:t>
            </w:r>
          </w:p>
        </w:tc>
        <w:tc>
          <w:tcPr>
            <w:tcW w:w="56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E702D88" w14:textId="77777777" w:rsidR="009E5643" w:rsidRPr="009E5643" w:rsidRDefault="009E5643">
            <w:pPr>
              <w:autoSpaceDE w:val="0"/>
              <w:autoSpaceDN w:val="0"/>
              <w:adjustRightInd w:val="0"/>
              <w:jc w:val="center"/>
              <w:rPr>
                <w:rFonts w:ascii="Calibri" w:eastAsia="Calibri" w:hAnsi="Calibri" w:cs="Calibri"/>
                <w:b/>
                <w:bCs/>
                <w:color w:val="000000"/>
                <w:sz w:val="14"/>
                <w:szCs w:val="14"/>
                <w:lang w:eastAsia="es-MX"/>
              </w:rPr>
            </w:pPr>
            <w:r w:rsidRPr="009E5643">
              <w:rPr>
                <w:rFonts w:ascii="Calibri" w:eastAsia="Calibri" w:hAnsi="Calibri" w:cs="Calibri"/>
                <w:b/>
                <w:bCs/>
                <w:color w:val="000000"/>
                <w:sz w:val="14"/>
                <w:szCs w:val="14"/>
                <w:lang w:eastAsia="es-MX"/>
              </w:rPr>
              <w:t>Z</w:t>
            </w:r>
          </w:p>
        </w:tc>
        <w:tc>
          <w:tcPr>
            <w:tcW w:w="127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08FB358" w14:textId="77777777" w:rsidR="009E5643" w:rsidRPr="009E5643" w:rsidRDefault="009E5643">
            <w:pPr>
              <w:autoSpaceDE w:val="0"/>
              <w:autoSpaceDN w:val="0"/>
              <w:adjustRightInd w:val="0"/>
              <w:jc w:val="right"/>
              <w:rPr>
                <w:rFonts w:ascii="Calibri" w:eastAsia="Calibri" w:hAnsi="Calibri" w:cs="Calibri"/>
                <w:b/>
                <w:bCs/>
                <w:color w:val="000000"/>
                <w:sz w:val="14"/>
                <w:szCs w:val="14"/>
                <w:lang w:eastAsia="es-MX"/>
              </w:rPr>
            </w:pPr>
            <w:r w:rsidRPr="009E5643">
              <w:rPr>
                <w:rFonts w:ascii="Calibri" w:eastAsia="Calibri" w:hAnsi="Calibri" w:cs="Calibri"/>
                <w:b/>
                <w:bCs/>
                <w:color w:val="000000"/>
                <w:sz w:val="14"/>
                <w:szCs w:val="14"/>
                <w:lang w:eastAsia="es-MX"/>
              </w:rPr>
              <w:t>0.00</w:t>
            </w:r>
          </w:p>
        </w:tc>
      </w:tr>
      <w:tr w:rsidR="009E5643" w:rsidRPr="009E5643" w14:paraId="42C1CD5F" w14:textId="77777777" w:rsidTr="0020352A">
        <w:trPr>
          <w:trHeight w:val="227"/>
        </w:trPr>
        <w:tc>
          <w:tcPr>
            <w:tcW w:w="7401" w:type="dxa"/>
            <w:tcBorders>
              <w:top w:val="single" w:sz="6" w:space="0" w:color="auto"/>
              <w:left w:val="single" w:sz="6" w:space="0" w:color="auto"/>
              <w:bottom w:val="single" w:sz="6" w:space="0" w:color="auto"/>
              <w:right w:val="single" w:sz="6" w:space="0" w:color="auto"/>
            </w:tcBorders>
          </w:tcPr>
          <w:p w14:paraId="71291DF6" w14:textId="77777777" w:rsidR="009E5643" w:rsidRPr="009E5643" w:rsidRDefault="009E5643">
            <w:pPr>
              <w:autoSpaceDE w:val="0"/>
              <w:autoSpaceDN w:val="0"/>
              <w:adjustRightInd w:val="0"/>
              <w:jc w:val="right"/>
              <w:rPr>
                <w:rFonts w:ascii="Calibri" w:eastAsia="Calibri" w:hAnsi="Calibri" w:cs="Calibri"/>
                <w:color w:val="000000"/>
                <w:sz w:val="14"/>
                <w:szCs w:val="14"/>
                <w:lang w:eastAsia="es-MX"/>
              </w:rPr>
            </w:pPr>
          </w:p>
        </w:tc>
        <w:tc>
          <w:tcPr>
            <w:tcW w:w="567" w:type="dxa"/>
            <w:tcBorders>
              <w:top w:val="single" w:sz="6" w:space="0" w:color="auto"/>
              <w:left w:val="single" w:sz="6" w:space="0" w:color="auto"/>
              <w:bottom w:val="single" w:sz="6" w:space="0" w:color="auto"/>
              <w:right w:val="single" w:sz="6" w:space="0" w:color="auto"/>
            </w:tcBorders>
          </w:tcPr>
          <w:p w14:paraId="516F5CFA" w14:textId="77777777" w:rsidR="009E5643" w:rsidRPr="009E5643" w:rsidRDefault="009E5643">
            <w:pPr>
              <w:autoSpaceDE w:val="0"/>
              <w:autoSpaceDN w:val="0"/>
              <w:adjustRightInd w:val="0"/>
              <w:jc w:val="right"/>
              <w:rPr>
                <w:rFonts w:ascii="Calibri" w:eastAsia="Calibri" w:hAnsi="Calibri" w:cs="Calibri"/>
                <w:color w:val="000000"/>
                <w:sz w:val="14"/>
                <w:szCs w:val="14"/>
                <w:lang w:eastAsia="es-MX"/>
              </w:rPr>
            </w:pPr>
          </w:p>
        </w:tc>
        <w:tc>
          <w:tcPr>
            <w:tcW w:w="1276" w:type="dxa"/>
            <w:tcBorders>
              <w:top w:val="single" w:sz="6" w:space="0" w:color="auto"/>
              <w:left w:val="single" w:sz="6" w:space="0" w:color="auto"/>
              <w:bottom w:val="single" w:sz="6" w:space="0" w:color="auto"/>
              <w:right w:val="single" w:sz="6" w:space="0" w:color="auto"/>
            </w:tcBorders>
          </w:tcPr>
          <w:p w14:paraId="384ED157" w14:textId="77777777" w:rsidR="009E5643" w:rsidRPr="009E5643" w:rsidRDefault="009E5643">
            <w:pPr>
              <w:autoSpaceDE w:val="0"/>
              <w:autoSpaceDN w:val="0"/>
              <w:adjustRightInd w:val="0"/>
              <w:jc w:val="center"/>
              <w:rPr>
                <w:rFonts w:ascii="Arial" w:eastAsia="Calibri" w:hAnsi="Arial" w:cs="Arial"/>
                <w:color w:val="000000"/>
                <w:sz w:val="14"/>
                <w:szCs w:val="14"/>
                <w:lang w:eastAsia="es-MX"/>
              </w:rPr>
            </w:pPr>
            <w:r w:rsidRPr="009E5643">
              <w:rPr>
                <w:rFonts w:ascii="Arial" w:eastAsia="Calibri" w:hAnsi="Arial" w:cs="Arial"/>
                <w:color w:val="000000"/>
                <w:sz w:val="14"/>
                <w:szCs w:val="14"/>
                <w:lang w:eastAsia="es-MX"/>
              </w:rPr>
              <w:t>-</w:t>
            </w:r>
          </w:p>
        </w:tc>
      </w:tr>
      <w:tr w:rsidR="0020352A" w:rsidRPr="009E5643" w14:paraId="02EADBB8" w14:textId="77777777" w:rsidTr="0020352A">
        <w:trPr>
          <w:trHeight w:val="227"/>
        </w:trPr>
        <w:tc>
          <w:tcPr>
            <w:tcW w:w="7401" w:type="dxa"/>
            <w:tcBorders>
              <w:top w:val="single" w:sz="6" w:space="0" w:color="auto"/>
              <w:left w:val="single" w:sz="6" w:space="0" w:color="auto"/>
              <w:bottom w:val="single" w:sz="6" w:space="0" w:color="auto"/>
              <w:right w:val="single" w:sz="6" w:space="0" w:color="auto"/>
            </w:tcBorders>
            <w:shd w:val="clear" w:color="auto" w:fill="8DB3E2" w:themeFill="text2" w:themeFillTint="66"/>
          </w:tcPr>
          <w:p w14:paraId="1FF09C64" w14:textId="77777777" w:rsidR="009E5643" w:rsidRPr="009E5643" w:rsidRDefault="009E5643">
            <w:pPr>
              <w:autoSpaceDE w:val="0"/>
              <w:autoSpaceDN w:val="0"/>
              <w:adjustRightInd w:val="0"/>
              <w:jc w:val="center"/>
              <w:rPr>
                <w:rFonts w:ascii="Calibri" w:eastAsia="Calibri" w:hAnsi="Calibri" w:cs="Calibri"/>
                <w:b/>
                <w:bCs/>
                <w:color w:val="000000"/>
                <w:sz w:val="14"/>
                <w:szCs w:val="14"/>
                <w:lang w:eastAsia="es-MX"/>
              </w:rPr>
            </w:pPr>
            <w:r w:rsidRPr="009E5643">
              <w:rPr>
                <w:rFonts w:ascii="Calibri" w:eastAsia="Calibri" w:hAnsi="Calibri" w:cs="Calibri"/>
                <w:b/>
                <w:bCs/>
                <w:color w:val="000000"/>
                <w:sz w:val="14"/>
                <w:szCs w:val="14"/>
                <w:lang w:eastAsia="es-MX"/>
              </w:rPr>
              <w:t>Participaciones a Entidades Federativas y Municipios</w:t>
            </w:r>
          </w:p>
        </w:tc>
        <w:tc>
          <w:tcPr>
            <w:tcW w:w="567" w:type="dxa"/>
            <w:tcBorders>
              <w:top w:val="single" w:sz="6" w:space="0" w:color="auto"/>
              <w:left w:val="single" w:sz="6" w:space="0" w:color="auto"/>
              <w:bottom w:val="single" w:sz="6" w:space="0" w:color="auto"/>
              <w:right w:val="single" w:sz="6" w:space="0" w:color="auto"/>
            </w:tcBorders>
            <w:shd w:val="clear" w:color="auto" w:fill="8DB3E2" w:themeFill="text2" w:themeFillTint="66"/>
          </w:tcPr>
          <w:p w14:paraId="6CAC6ADD" w14:textId="77777777" w:rsidR="009E5643" w:rsidRPr="009E5643" w:rsidRDefault="009E5643">
            <w:pPr>
              <w:autoSpaceDE w:val="0"/>
              <w:autoSpaceDN w:val="0"/>
              <w:adjustRightInd w:val="0"/>
              <w:jc w:val="center"/>
              <w:rPr>
                <w:rFonts w:ascii="Calibri" w:eastAsia="Calibri" w:hAnsi="Calibri" w:cs="Calibri"/>
                <w:b/>
                <w:bCs/>
                <w:color w:val="000000"/>
                <w:sz w:val="14"/>
                <w:szCs w:val="14"/>
                <w:lang w:eastAsia="es-MX"/>
              </w:rPr>
            </w:pPr>
          </w:p>
        </w:tc>
        <w:tc>
          <w:tcPr>
            <w:tcW w:w="1276" w:type="dxa"/>
            <w:tcBorders>
              <w:top w:val="single" w:sz="6" w:space="0" w:color="auto"/>
              <w:left w:val="single" w:sz="6" w:space="0" w:color="auto"/>
              <w:bottom w:val="single" w:sz="6" w:space="0" w:color="auto"/>
              <w:right w:val="single" w:sz="6" w:space="0" w:color="auto"/>
            </w:tcBorders>
            <w:shd w:val="clear" w:color="auto" w:fill="8DB3E2" w:themeFill="text2" w:themeFillTint="66"/>
          </w:tcPr>
          <w:p w14:paraId="2D8C8584" w14:textId="77777777" w:rsidR="009E5643" w:rsidRPr="009E5643" w:rsidRDefault="009E5643">
            <w:pPr>
              <w:autoSpaceDE w:val="0"/>
              <w:autoSpaceDN w:val="0"/>
              <w:adjustRightInd w:val="0"/>
              <w:jc w:val="center"/>
              <w:rPr>
                <w:rFonts w:ascii="Calibri" w:eastAsia="Calibri" w:hAnsi="Calibri" w:cs="Calibri"/>
                <w:b/>
                <w:bCs/>
                <w:color w:val="000000"/>
                <w:sz w:val="14"/>
                <w:szCs w:val="14"/>
                <w:lang w:eastAsia="es-MX"/>
              </w:rPr>
            </w:pPr>
          </w:p>
        </w:tc>
      </w:tr>
      <w:tr w:rsidR="009E5643" w:rsidRPr="009E5643" w14:paraId="5AA33217" w14:textId="77777777" w:rsidTr="0020352A">
        <w:trPr>
          <w:trHeight w:val="227"/>
        </w:trPr>
        <w:tc>
          <w:tcPr>
            <w:tcW w:w="740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06FBCF41" w14:textId="77777777" w:rsidR="009E5643" w:rsidRPr="009E5643" w:rsidRDefault="009E5643">
            <w:pPr>
              <w:autoSpaceDE w:val="0"/>
              <w:autoSpaceDN w:val="0"/>
              <w:adjustRightInd w:val="0"/>
              <w:rPr>
                <w:rFonts w:ascii="Calibri" w:eastAsia="Calibri" w:hAnsi="Calibri" w:cs="Calibri"/>
                <w:b/>
                <w:bCs/>
                <w:color w:val="000000"/>
                <w:sz w:val="14"/>
                <w:szCs w:val="14"/>
                <w:lang w:eastAsia="es-MX"/>
              </w:rPr>
            </w:pPr>
            <w:r w:rsidRPr="009E5643">
              <w:rPr>
                <w:rFonts w:ascii="Calibri" w:eastAsia="Calibri" w:hAnsi="Calibri" w:cs="Calibri"/>
                <w:b/>
                <w:bCs/>
                <w:color w:val="000000"/>
                <w:sz w:val="14"/>
                <w:szCs w:val="14"/>
                <w:lang w:eastAsia="es-MX"/>
              </w:rPr>
              <w:t>Participaciones a Entidades Federativas y Municipios</w:t>
            </w:r>
          </w:p>
        </w:tc>
        <w:tc>
          <w:tcPr>
            <w:tcW w:w="56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054AA6F1" w14:textId="77777777" w:rsidR="009E5643" w:rsidRPr="009E5643" w:rsidRDefault="009E5643">
            <w:pPr>
              <w:autoSpaceDE w:val="0"/>
              <w:autoSpaceDN w:val="0"/>
              <w:adjustRightInd w:val="0"/>
              <w:jc w:val="center"/>
              <w:rPr>
                <w:rFonts w:ascii="Calibri" w:eastAsia="Calibri" w:hAnsi="Calibri" w:cs="Calibri"/>
                <w:b/>
                <w:bCs/>
                <w:color w:val="000000"/>
                <w:sz w:val="14"/>
                <w:szCs w:val="14"/>
                <w:lang w:eastAsia="es-MX"/>
              </w:rPr>
            </w:pPr>
            <w:r w:rsidRPr="009E5643">
              <w:rPr>
                <w:rFonts w:ascii="Calibri" w:eastAsia="Calibri" w:hAnsi="Calibri" w:cs="Calibri"/>
                <w:b/>
                <w:bCs/>
                <w:color w:val="000000"/>
                <w:sz w:val="14"/>
                <w:szCs w:val="14"/>
                <w:lang w:eastAsia="es-MX"/>
              </w:rPr>
              <w:t>C</w:t>
            </w:r>
          </w:p>
        </w:tc>
        <w:tc>
          <w:tcPr>
            <w:tcW w:w="127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BF32A1C" w14:textId="77777777" w:rsidR="009E5643" w:rsidRPr="009E5643" w:rsidRDefault="009E5643">
            <w:pPr>
              <w:autoSpaceDE w:val="0"/>
              <w:autoSpaceDN w:val="0"/>
              <w:adjustRightInd w:val="0"/>
              <w:jc w:val="right"/>
              <w:rPr>
                <w:rFonts w:ascii="Calibri" w:eastAsia="Calibri" w:hAnsi="Calibri" w:cs="Calibri"/>
                <w:b/>
                <w:bCs/>
                <w:color w:val="000000"/>
                <w:sz w:val="14"/>
                <w:szCs w:val="14"/>
                <w:lang w:eastAsia="es-MX"/>
              </w:rPr>
            </w:pPr>
            <w:r w:rsidRPr="009E5643">
              <w:rPr>
                <w:rFonts w:ascii="Calibri" w:eastAsia="Calibri" w:hAnsi="Calibri" w:cs="Calibri"/>
                <w:b/>
                <w:bCs/>
                <w:color w:val="000000"/>
                <w:sz w:val="14"/>
                <w:szCs w:val="14"/>
                <w:lang w:eastAsia="es-MX"/>
              </w:rPr>
              <w:t>0.00</w:t>
            </w:r>
          </w:p>
        </w:tc>
      </w:tr>
      <w:tr w:rsidR="009E5643" w:rsidRPr="009E5643" w14:paraId="2876424D" w14:textId="77777777" w:rsidTr="0020352A">
        <w:trPr>
          <w:trHeight w:val="227"/>
        </w:trPr>
        <w:tc>
          <w:tcPr>
            <w:tcW w:w="7401" w:type="dxa"/>
            <w:tcBorders>
              <w:top w:val="single" w:sz="6" w:space="0" w:color="auto"/>
              <w:left w:val="single" w:sz="6" w:space="0" w:color="auto"/>
              <w:bottom w:val="single" w:sz="6" w:space="0" w:color="auto"/>
              <w:right w:val="single" w:sz="6" w:space="0" w:color="auto"/>
            </w:tcBorders>
          </w:tcPr>
          <w:p w14:paraId="41C57EF6" w14:textId="77777777" w:rsidR="009E5643" w:rsidRPr="009E5643" w:rsidRDefault="009E5643">
            <w:pPr>
              <w:autoSpaceDE w:val="0"/>
              <w:autoSpaceDN w:val="0"/>
              <w:adjustRightInd w:val="0"/>
              <w:jc w:val="right"/>
              <w:rPr>
                <w:rFonts w:ascii="Calibri" w:eastAsia="Calibri" w:hAnsi="Calibri" w:cs="Calibri"/>
                <w:color w:val="000000"/>
                <w:sz w:val="14"/>
                <w:szCs w:val="14"/>
                <w:lang w:eastAsia="es-MX"/>
              </w:rPr>
            </w:pPr>
          </w:p>
        </w:tc>
        <w:tc>
          <w:tcPr>
            <w:tcW w:w="567" w:type="dxa"/>
            <w:tcBorders>
              <w:top w:val="single" w:sz="6" w:space="0" w:color="auto"/>
              <w:left w:val="single" w:sz="6" w:space="0" w:color="auto"/>
              <w:bottom w:val="single" w:sz="6" w:space="0" w:color="auto"/>
              <w:right w:val="single" w:sz="6" w:space="0" w:color="auto"/>
            </w:tcBorders>
          </w:tcPr>
          <w:p w14:paraId="50A47EB4" w14:textId="77777777" w:rsidR="009E5643" w:rsidRPr="009E5643" w:rsidRDefault="009E5643">
            <w:pPr>
              <w:autoSpaceDE w:val="0"/>
              <w:autoSpaceDN w:val="0"/>
              <w:adjustRightInd w:val="0"/>
              <w:jc w:val="right"/>
              <w:rPr>
                <w:rFonts w:ascii="Calibri" w:eastAsia="Calibri" w:hAnsi="Calibri" w:cs="Calibri"/>
                <w:color w:val="000000"/>
                <w:sz w:val="14"/>
                <w:szCs w:val="14"/>
                <w:lang w:eastAsia="es-MX"/>
              </w:rPr>
            </w:pPr>
          </w:p>
        </w:tc>
        <w:tc>
          <w:tcPr>
            <w:tcW w:w="1276" w:type="dxa"/>
            <w:tcBorders>
              <w:top w:val="single" w:sz="6" w:space="0" w:color="auto"/>
              <w:left w:val="single" w:sz="6" w:space="0" w:color="auto"/>
              <w:bottom w:val="single" w:sz="6" w:space="0" w:color="auto"/>
              <w:right w:val="single" w:sz="6" w:space="0" w:color="auto"/>
            </w:tcBorders>
          </w:tcPr>
          <w:p w14:paraId="519DA957" w14:textId="77777777" w:rsidR="009E5643" w:rsidRPr="009E5643" w:rsidRDefault="009E5643">
            <w:pPr>
              <w:autoSpaceDE w:val="0"/>
              <w:autoSpaceDN w:val="0"/>
              <w:adjustRightInd w:val="0"/>
              <w:jc w:val="center"/>
              <w:rPr>
                <w:rFonts w:ascii="Arial" w:eastAsia="Calibri" w:hAnsi="Arial" w:cs="Arial"/>
                <w:color w:val="000000"/>
                <w:sz w:val="14"/>
                <w:szCs w:val="14"/>
                <w:lang w:eastAsia="es-MX"/>
              </w:rPr>
            </w:pPr>
            <w:r w:rsidRPr="009E5643">
              <w:rPr>
                <w:rFonts w:ascii="Arial" w:eastAsia="Calibri" w:hAnsi="Arial" w:cs="Arial"/>
                <w:color w:val="000000"/>
                <w:sz w:val="14"/>
                <w:szCs w:val="14"/>
                <w:lang w:eastAsia="es-MX"/>
              </w:rPr>
              <w:t>-</w:t>
            </w:r>
          </w:p>
        </w:tc>
      </w:tr>
      <w:tr w:rsidR="0020352A" w:rsidRPr="009E5643" w14:paraId="17C65583" w14:textId="77777777" w:rsidTr="0020352A">
        <w:trPr>
          <w:trHeight w:val="227"/>
        </w:trPr>
        <w:tc>
          <w:tcPr>
            <w:tcW w:w="7401" w:type="dxa"/>
            <w:tcBorders>
              <w:top w:val="single" w:sz="6" w:space="0" w:color="auto"/>
              <w:left w:val="single" w:sz="6" w:space="0" w:color="auto"/>
              <w:bottom w:val="single" w:sz="6" w:space="0" w:color="auto"/>
              <w:right w:val="single" w:sz="6" w:space="0" w:color="auto"/>
            </w:tcBorders>
            <w:shd w:val="clear" w:color="auto" w:fill="8DB3E2" w:themeFill="text2" w:themeFillTint="66"/>
          </w:tcPr>
          <w:p w14:paraId="5BDA59B0" w14:textId="77777777" w:rsidR="009E5643" w:rsidRPr="009E5643" w:rsidRDefault="009E5643">
            <w:pPr>
              <w:autoSpaceDE w:val="0"/>
              <w:autoSpaceDN w:val="0"/>
              <w:adjustRightInd w:val="0"/>
              <w:jc w:val="center"/>
              <w:rPr>
                <w:rFonts w:ascii="Calibri" w:eastAsia="Calibri" w:hAnsi="Calibri" w:cs="Calibri"/>
                <w:b/>
                <w:bCs/>
                <w:color w:val="000000"/>
                <w:sz w:val="14"/>
                <w:szCs w:val="14"/>
                <w:lang w:eastAsia="es-MX"/>
              </w:rPr>
            </w:pPr>
            <w:r w:rsidRPr="009E5643">
              <w:rPr>
                <w:rFonts w:ascii="Calibri" w:eastAsia="Calibri" w:hAnsi="Calibri" w:cs="Calibri"/>
                <w:b/>
                <w:bCs/>
                <w:color w:val="000000"/>
                <w:sz w:val="14"/>
                <w:szCs w:val="14"/>
                <w:lang w:eastAsia="es-MX"/>
              </w:rPr>
              <w:t>Costo financiero, deuda o apoyos a deudores y ahorradores de la banca</w:t>
            </w:r>
          </w:p>
        </w:tc>
        <w:tc>
          <w:tcPr>
            <w:tcW w:w="567" w:type="dxa"/>
            <w:tcBorders>
              <w:top w:val="single" w:sz="6" w:space="0" w:color="auto"/>
              <w:left w:val="single" w:sz="6" w:space="0" w:color="auto"/>
              <w:bottom w:val="single" w:sz="6" w:space="0" w:color="auto"/>
              <w:right w:val="single" w:sz="6" w:space="0" w:color="auto"/>
            </w:tcBorders>
            <w:shd w:val="clear" w:color="auto" w:fill="8DB3E2" w:themeFill="text2" w:themeFillTint="66"/>
          </w:tcPr>
          <w:p w14:paraId="62AFAD58" w14:textId="77777777" w:rsidR="009E5643" w:rsidRPr="009E5643" w:rsidRDefault="009E5643">
            <w:pPr>
              <w:autoSpaceDE w:val="0"/>
              <w:autoSpaceDN w:val="0"/>
              <w:adjustRightInd w:val="0"/>
              <w:jc w:val="center"/>
              <w:rPr>
                <w:rFonts w:ascii="Calibri" w:eastAsia="Calibri" w:hAnsi="Calibri" w:cs="Calibri"/>
                <w:b/>
                <w:bCs/>
                <w:color w:val="000000"/>
                <w:sz w:val="14"/>
                <w:szCs w:val="14"/>
                <w:lang w:eastAsia="es-MX"/>
              </w:rPr>
            </w:pPr>
          </w:p>
        </w:tc>
        <w:tc>
          <w:tcPr>
            <w:tcW w:w="1276" w:type="dxa"/>
            <w:tcBorders>
              <w:top w:val="single" w:sz="6" w:space="0" w:color="auto"/>
              <w:left w:val="single" w:sz="6" w:space="0" w:color="auto"/>
              <w:bottom w:val="single" w:sz="6" w:space="0" w:color="auto"/>
              <w:right w:val="single" w:sz="6" w:space="0" w:color="auto"/>
            </w:tcBorders>
            <w:shd w:val="clear" w:color="auto" w:fill="8DB3E2" w:themeFill="text2" w:themeFillTint="66"/>
          </w:tcPr>
          <w:p w14:paraId="089A0534" w14:textId="77777777" w:rsidR="009E5643" w:rsidRPr="009E5643" w:rsidRDefault="009E5643">
            <w:pPr>
              <w:autoSpaceDE w:val="0"/>
              <w:autoSpaceDN w:val="0"/>
              <w:adjustRightInd w:val="0"/>
              <w:jc w:val="center"/>
              <w:rPr>
                <w:rFonts w:ascii="Calibri" w:eastAsia="Calibri" w:hAnsi="Calibri" w:cs="Calibri"/>
                <w:b/>
                <w:bCs/>
                <w:color w:val="000000"/>
                <w:sz w:val="14"/>
                <w:szCs w:val="14"/>
                <w:lang w:eastAsia="es-MX"/>
              </w:rPr>
            </w:pPr>
          </w:p>
        </w:tc>
      </w:tr>
      <w:tr w:rsidR="009E5643" w:rsidRPr="009E5643" w14:paraId="5D6EE8B2" w14:textId="77777777" w:rsidTr="0020352A">
        <w:trPr>
          <w:trHeight w:val="227"/>
        </w:trPr>
        <w:tc>
          <w:tcPr>
            <w:tcW w:w="740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ECB5038" w14:textId="77777777" w:rsidR="009E5643" w:rsidRPr="009E5643" w:rsidRDefault="009E5643">
            <w:pPr>
              <w:autoSpaceDE w:val="0"/>
              <w:autoSpaceDN w:val="0"/>
              <w:adjustRightInd w:val="0"/>
              <w:rPr>
                <w:rFonts w:ascii="Calibri" w:eastAsia="Calibri" w:hAnsi="Calibri" w:cs="Calibri"/>
                <w:b/>
                <w:bCs/>
                <w:color w:val="000000"/>
                <w:sz w:val="14"/>
                <w:szCs w:val="14"/>
                <w:lang w:eastAsia="es-MX"/>
              </w:rPr>
            </w:pPr>
            <w:r w:rsidRPr="009E5643">
              <w:rPr>
                <w:rFonts w:ascii="Calibri" w:eastAsia="Calibri" w:hAnsi="Calibri" w:cs="Calibri"/>
                <w:b/>
                <w:bCs/>
                <w:color w:val="000000"/>
                <w:sz w:val="14"/>
                <w:szCs w:val="14"/>
                <w:lang w:eastAsia="es-MX"/>
              </w:rPr>
              <w:t>Costo financiero, deuda o apoyos a deudores y ahorradores de la banca</w:t>
            </w:r>
          </w:p>
        </w:tc>
        <w:tc>
          <w:tcPr>
            <w:tcW w:w="56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48D12EB6" w14:textId="77777777" w:rsidR="009E5643" w:rsidRPr="009E5643" w:rsidRDefault="009E5643">
            <w:pPr>
              <w:autoSpaceDE w:val="0"/>
              <w:autoSpaceDN w:val="0"/>
              <w:adjustRightInd w:val="0"/>
              <w:jc w:val="center"/>
              <w:rPr>
                <w:rFonts w:ascii="Calibri" w:eastAsia="Calibri" w:hAnsi="Calibri" w:cs="Calibri"/>
                <w:b/>
                <w:bCs/>
                <w:color w:val="000000"/>
                <w:sz w:val="14"/>
                <w:szCs w:val="14"/>
                <w:lang w:eastAsia="es-MX"/>
              </w:rPr>
            </w:pPr>
            <w:r w:rsidRPr="009E5643">
              <w:rPr>
                <w:rFonts w:ascii="Calibri" w:eastAsia="Calibri" w:hAnsi="Calibri" w:cs="Calibri"/>
                <w:b/>
                <w:bCs/>
                <w:color w:val="000000"/>
                <w:sz w:val="14"/>
                <w:szCs w:val="14"/>
                <w:lang w:eastAsia="es-MX"/>
              </w:rPr>
              <w:t>D</w:t>
            </w:r>
          </w:p>
        </w:tc>
        <w:tc>
          <w:tcPr>
            <w:tcW w:w="127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BF9E911" w14:textId="77777777" w:rsidR="009E5643" w:rsidRPr="009E5643" w:rsidRDefault="009E5643">
            <w:pPr>
              <w:autoSpaceDE w:val="0"/>
              <w:autoSpaceDN w:val="0"/>
              <w:adjustRightInd w:val="0"/>
              <w:jc w:val="right"/>
              <w:rPr>
                <w:rFonts w:ascii="Calibri" w:eastAsia="Calibri" w:hAnsi="Calibri" w:cs="Calibri"/>
                <w:b/>
                <w:bCs/>
                <w:color w:val="000000"/>
                <w:sz w:val="14"/>
                <w:szCs w:val="14"/>
                <w:lang w:eastAsia="es-MX"/>
              </w:rPr>
            </w:pPr>
            <w:r w:rsidRPr="009E5643">
              <w:rPr>
                <w:rFonts w:ascii="Calibri" w:eastAsia="Calibri" w:hAnsi="Calibri" w:cs="Calibri"/>
                <w:b/>
                <w:bCs/>
                <w:color w:val="000000"/>
                <w:sz w:val="14"/>
                <w:szCs w:val="14"/>
                <w:lang w:eastAsia="es-MX"/>
              </w:rPr>
              <w:t>0.00</w:t>
            </w:r>
          </w:p>
        </w:tc>
      </w:tr>
      <w:tr w:rsidR="009E5643" w:rsidRPr="009E5643" w14:paraId="7C29B0F7" w14:textId="77777777" w:rsidTr="0020352A">
        <w:trPr>
          <w:trHeight w:val="227"/>
        </w:trPr>
        <w:tc>
          <w:tcPr>
            <w:tcW w:w="7401" w:type="dxa"/>
            <w:tcBorders>
              <w:top w:val="single" w:sz="6" w:space="0" w:color="auto"/>
              <w:left w:val="single" w:sz="6" w:space="0" w:color="auto"/>
              <w:bottom w:val="single" w:sz="6" w:space="0" w:color="auto"/>
              <w:right w:val="single" w:sz="6" w:space="0" w:color="auto"/>
            </w:tcBorders>
          </w:tcPr>
          <w:p w14:paraId="02E1E55C" w14:textId="77777777" w:rsidR="009E5643" w:rsidRPr="009E5643" w:rsidRDefault="009E5643">
            <w:pPr>
              <w:autoSpaceDE w:val="0"/>
              <w:autoSpaceDN w:val="0"/>
              <w:adjustRightInd w:val="0"/>
              <w:jc w:val="right"/>
              <w:rPr>
                <w:rFonts w:ascii="Calibri" w:eastAsia="Calibri" w:hAnsi="Calibri" w:cs="Calibri"/>
                <w:color w:val="000000"/>
                <w:sz w:val="14"/>
                <w:szCs w:val="14"/>
                <w:lang w:eastAsia="es-MX"/>
              </w:rPr>
            </w:pPr>
          </w:p>
        </w:tc>
        <w:tc>
          <w:tcPr>
            <w:tcW w:w="567" w:type="dxa"/>
            <w:tcBorders>
              <w:top w:val="single" w:sz="6" w:space="0" w:color="auto"/>
              <w:left w:val="single" w:sz="6" w:space="0" w:color="auto"/>
              <w:bottom w:val="single" w:sz="6" w:space="0" w:color="auto"/>
              <w:right w:val="single" w:sz="6" w:space="0" w:color="auto"/>
            </w:tcBorders>
          </w:tcPr>
          <w:p w14:paraId="2F28B518" w14:textId="77777777" w:rsidR="009E5643" w:rsidRPr="009E5643" w:rsidRDefault="009E5643">
            <w:pPr>
              <w:autoSpaceDE w:val="0"/>
              <w:autoSpaceDN w:val="0"/>
              <w:adjustRightInd w:val="0"/>
              <w:jc w:val="right"/>
              <w:rPr>
                <w:rFonts w:ascii="Calibri" w:eastAsia="Calibri" w:hAnsi="Calibri" w:cs="Calibri"/>
                <w:color w:val="000000"/>
                <w:sz w:val="14"/>
                <w:szCs w:val="14"/>
                <w:lang w:eastAsia="es-MX"/>
              </w:rPr>
            </w:pPr>
          </w:p>
        </w:tc>
        <w:tc>
          <w:tcPr>
            <w:tcW w:w="1276" w:type="dxa"/>
            <w:tcBorders>
              <w:top w:val="single" w:sz="6" w:space="0" w:color="auto"/>
              <w:left w:val="single" w:sz="6" w:space="0" w:color="auto"/>
              <w:bottom w:val="single" w:sz="6" w:space="0" w:color="auto"/>
              <w:right w:val="single" w:sz="6" w:space="0" w:color="auto"/>
            </w:tcBorders>
          </w:tcPr>
          <w:p w14:paraId="47B815D0" w14:textId="77777777" w:rsidR="009E5643" w:rsidRPr="009E5643" w:rsidRDefault="009E5643">
            <w:pPr>
              <w:autoSpaceDE w:val="0"/>
              <w:autoSpaceDN w:val="0"/>
              <w:adjustRightInd w:val="0"/>
              <w:jc w:val="center"/>
              <w:rPr>
                <w:rFonts w:ascii="Arial" w:eastAsia="Calibri" w:hAnsi="Arial" w:cs="Arial"/>
                <w:color w:val="000000"/>
                <w:sz w:val="14"/>
                <w:szCs w:val="14"/>
                <w:lang w:eastAsia="es-MX"/>
              </w:rPr>
            </w:pPr>
            <w:r w:rsidRPr="009E5643">
              <w:rPr>
                <w:rFonts w:ascii="Arial" w:eastAsia="Calibri" w:hAnsi="Arial" w:cs="Arial"/>
                <w:color w:val="000000"/>
                <w:sz w:val="14"/>
                <w:szCs w:val="14"/>
                <w:lang w:eastAsia="es-MX"/>
              </w:rPr>
              <w:t>-</w:t>
            </w:r>
          </w:p>
        </w:tc>
      </w:tr>
      <w:tr w:rsidR="0020352A" w:rsidRPr="009E5643" w14:paraId="7D85A2DA" w14:textId="77777777" w:rsidTr="0020352A">
        <w:trPr>
          <w:trHeight w:val="227"/>
        </w:trPr>
        <w:tc>
          <w:tcPr>
            <w:tcW w:w="7401" w:type="dxa"/>
            <w:tcBorders>
              <w:top w:val="single" w:sz="6" w:space="0" w:color="auto"/>
              <w:left w:val="single" w:sz="6" w:space="0" w:color="auto"/>
              <w:bottom w:val="single" w:sz="6" w:space="0" w:color="auto"/>
              <w:right w:val="single" w:sz="6" w:space="0" w:color="auto"/>
            </w:tcBorders>
            <w:shd w:val="clear" w:color="auto" w:fill="8DB3E2" w:themeFill="text2" w:themeFillTint="66"/>
          </w:tcPr>
          <w:p w14:paraId="6676DCDA" w14:textId="77777777" w:rsidR="009E5643" w:rsidRPr="009E5643" w:rsidRDefault="009E5643">
            <w:pPr>
              <w:autoSpaceDE w:val="0"/>
              <w:autoSpaceDN w:val="0"/>
              <w:adjustRightInd w:val="0"/>
              <w:jc w:val="center"/>
              <w:rPr>
                <w:rFonts w:ascii="Calibri" w:eastAsia="Calibri" w:hAnsi="Calibri" w:cs="Calibri"/>
                <w:b/>
                <w:bCs/>
                <w:color w:val="000000"/>
                <w:sz w:val="14"/>
                <w:szCs w:val="14"/>
                <w:lang w:eastAsia="es-MX"/>
              </w:rPr>
            </w:pPr>
            <w:r w:rsidRPr="009E5643">
              <w:rPr>
                <w:rFonts w:ascii="Calibri" w:eastAsia="Calibri" w:hAnsi="Calibri" w:cs="Calibri"/>
                <w:b/>
                <w:bCs/>
                <w:color w:val="000000"/>
                <w:sz w:val="14"/>
                <w:szCs w:val="14"/>
                <w:lang w:eastAsia="es-MX"/>
              </w:rPr>
              <w:t>Adeudos de ejercicios fiscales anteriores</w:t>
            </w:r>
          </w:p>
        </w:tc>
        <w:tc>
          <w:tcPr>
            <w:tcW w:w="567" w:type="dxa"/>
            <w:tcBorders>
              <w:top w:val="single" w:sz="6" w:space="0" w:color="auto"/>
              <w:left w:val="single" w:sz="6" w:space="0" w:color="auto"/>
              <w:bottom w:val="single" w:sz="6" w:space="0" w:color="auto"/>
              <w:right w:val="single" w:sz="6" w:space="0" w:color="auto"/>
            </w:tcBorders>
            <w:shd w:val="clear" w:color="auto" w:fill="8DB3E2" w:themeFill="text2" w:themeFillTint="66"/>
          </w:tcPr>
          <w:p w14:paraId="79039166" w14:textId="77777777" w:rsidR="009E5643" w:rsidRPr="009E5643" w:rsidRDefault="009E5643">
            <w:pPr>
              <w:autoSpaceDE w:val="0"/>
              <w:autoSpaceDN w:val="0"/>
              <w:adjustRightInd w:val="0"/>
              <w:jc w:val="center"/>
              <w:rPr>
                <w:rFonts w:ascii="Calibri" w:eastAsia="Calibri" w:hAnsi="Calibri" w:cs="Calibri"/>
                <w:b/>
                <w:bCs/>
                <w:color w:val="000000"/>
                <w:sz w:val="14"/>
                <w:szCs w:val="14"/>
                <w:lang w:eastAsia="es-MX"/>
              </w:rPr>
            </w:pPr>
          </w:p>
        </w:tc>
        <w:tc>
          <w:tcPr>
            <w:tcW w:w="1276" w:type="dxa"/>
            <w:tcBorders>
              <w:top w:val="single" w:sz="6" w:space="0" w:color="auto"/>
              <w:left w:val="single" w:sz="6" w:space="0" w:color="auto"/>
              <w:bottom w:val="single" w:sz="6" w:space="0" w:color="auto"/>
              <w:right w:val="single" w:sz="6" w:space="0" w:color="auto"/>
            </w:tcBorders>
            <w:shd w:val="clear" w:color="auto" w:fill="8DB3E2" w:themeFill="text2" w:themeFillTint="66"/>
          </w:tcPr>
          <w:p w14:paraId="18EE0013" w14:textId="77777777" w:rsidR="009E5643" w:rsidRPr="009E5643" w:rsidRDefault="009E5643">
            <w:pPr>
              <w:autoSpaceDE w:val="0"/>
              <w:autoSpaceDN w:val="0"/>
              <w:adjustRightInd w:val="0"/>
              <w:jc w:val="center"/>
              <w:rPr>
                <w:rFonts w:ascii="Calibri" w:eastAsia="Calibri" w:hAnsi="Calibri" w:cs="Calibri"/>
                <w:b/>
                <w:bCs/>
                <w:color w:val="000000"/>
                <w:sz w:val="14"/>
                <w:szCs w:val="14"/>
                <w:lang w:eastAsia="es-MX"/>
              </w:rPr>
            </w:pPr>
          </w:p>
        </w:tc>
      </w:tr>
      <w:tr w:rsidR="009E5643" w:rsidRPr="009E5643" w14:paraId="4B80275E" w14:textId="77777777" w:rsidTr="0020352A">
        <w:trPr>
          <w:trHeight w:val="227"/>
        </w:trPr>
        <w:tc>
          <w:tcPr>
            <w:tcW w:w="740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0AC5901E" w14:textId="77777777" w:rsidR="009E5643" w:rsidRPr="009E5643" w:rsidRDefault="009E5643">
            <w:pPr>
              <w:autoSpaceDE w:val="0"/>
              <w:autoSpaceDN w:val="0"/>
              <w:adjustRightInd w:val="0"/>
              <w:rPr>
                <w:rFonts w:ascii="Calibri" w:eastAsia="Calibri" w:hAnsi="Calibri" w:cs="Calibri"/>
                <w:b/>
                <w:bCs/>
                <w:color w:val="000000"/>
                <w:sz w:val="14"/>
                <w:szCs w:val="14"/>
                <w:lang w:eastAsia="es-MX"/>
              </w:rPr>
            </w:pPr>
            <w:r w:rsidRPr="009E5643">
              <w:rPr>
                <w:rFonts w:ascii="Calibri" w:eastAsia="Calibri" w:hAnsi="Calibri" w:cs="Calibri"/>
                <w:b/>
                <w:bCs/>
                <w:color w:val="000000"/>
                <w:sz w:val="14"/>
                <w:szCs w:val="14"/>
                <w:lang w:eastAsia="es-MX"/>
              </w:rPr>
              <w:t>Adeudos de ejercicios fiscales anteriores</w:t>
            </w:r>
          </w:p>
        </w:tc>
        <w:tc>
          <w:tcPr>
            <w:tcW w:w="56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58367962" w14:textId="77777777" w:rsidR="009E5643" w:rsidRPr="009E5643" w:rsidRDefault="009E5643">
            <w:pPr>
              <w:autoSpaceDE w:val="0"/>
              <w:autoSpaceDN w:val="0"/>
              <w:adjustRightInd w:val="0"/>
              <w:jc w:val="center"/>
              <w:rPr>
                <w:rFonts w:ascii="Calibri" w:eastAsia="Calibri" w:hAnsi="Calibri" w:cs="Calibri"/>
                <w:b/>
                <w:bCs/>
                <w:color w:val="000000"/>
                <w:sz w:val="14"/>
                <w:szCs w:val="14"/>
                <w:lang w:eastAsia="es-MX"/>
              </w:rPr>
            </w:pPr>
            <w:r w:rsidRPr="009E5643">
              <w:rPr>
                <w:rFonts w:ascii="Calibri" w:eastAsia="Calibri" w:hAnsi="Calibri" w:cs="Calibri"/>
                <w:b/>
                <w:bCs/>
                <w:color w:val="000000"/>
                <w:sz w:val="14"/>
                <w:szCs w:val="14"/>
                <w:lang w:eastAsia="es-MX"/>
              </w:rPr>
              <w:t>H</w:t>
            </w:r>
          </w:p>
        </w:tc>
        <w:tc>
          <w:tcPr>
            <w:tcW w:w="1276"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3CDB7E11" w14:textId="77777777" w:rsidR="009E5643" w:rsidRPr="009E5643" w:rsidRDefault="009E5643">
            <w:pPr>
              <w:autoSpaceDE w:val="0"/>
              <w:autoSpaceDN w:val="0"/>
              <w:adjustRightInd w:val="0"/>
              <w:jc w:val="right"/>
              <w:rPr>
                <w:rFonts w:ascii="Calibri" w:eastAsia="Calibri" w:hAnsi="Calibri" w:cs="Calibri"/>
                <w:b/>
                <w:bCs/>
                <w:color w:val="000000"/>
                <w:sz w:val="14"/>
                <w:szCs w:val="14"/>
                <w:lang w:eastAsia="es-MX"/>
              </w:rPr>
            </w:pPr>
            <w:r w:rsidRPr="009E5643">
              <w:rPr>
                <w:rFonts w:ascii="Calibri" w:eastAsia="Calibri" w:hAnsi="Calibri" w:cs="Calibri"/>
                <w:b/>
                <w:bCs/>
                <w:color w:val="000000"/>
                <w:sz w:val="14"/>
                <w:szCs w:val="14"/>
                <w:lang w:eastAsia="es-MX"/>
              </w:rPr>
              <w:t>0.00</w:t>
            </w:r>
          </w:p>
        </w:tc>
      </w:tr>
      <w:tr w:rsidR="009E5643" w:rsidRPr="009E5643" w14:paraId="1D39B13D" w14:textId="77777777" w:rsidTr="0020352A">
        <w:trPr>
          <w:trHeight w:val="227"/>
        </w:trPr>
        <w:tc>
          <w:tcPr>
            <w:tcW w:w="7401" w:type="dxa"/>
            <w:tcBorders>
              <w:top w:val="single" w:sz="6" w:space="0" w:color="auto"/>
              <w:left w:val="single" w:sz="6" w:space="0" w:color="auto"/>
              <w:bottom w:val="single" w:sz="6" w:space="0" w:color="auto"/>
              <w:right w:val="single" w:sz="6" w:space="0" w:color="auto"/>
            </w:tcBorders>
          </w:tcPr>
          <w:p w14:paraId="0E732F26" w14:textId="77777777" w:rsidR="009E5643" w:rsidRPr="009E5643" w:rsidRDefault="009E5643">
            <w:pPr>
              <w:autoSpaceDE w:val="0"/>
              <w:autoSpaceDN w:val="0"/>
              <w:adjustRightInd w:val="0"/>
              <w:jc w:val="right"/>
              <w:rPr>
                <w:rFonts w:ascii="Calibri" w:eastAsia="Calibri" w:hAnsi="Calibri" w:cs="Calibri"/>
                <w:color w:val="000000"/>
                <w:sz w:val="14"/>
                <w:szCs w:val="14"/>
                <w:lang w:eastAsia="es-MX"/>
              </w:rPr>
            </w:pPr>
          </w:p>
        </w:tc>
        <w:tc>
          <w:tcPr>
            <w:tcW w:w="567" w:type="dxa"/>
            <w:tcBorders>
              <w:top w:val="single" w:sz="6" w:space="0" w:color="auto"/>
              <w:left w:val="single" w:sz="6" w:space="0" w:color="auto"/>
              <w:bottom w:val="single" w:sz="6" w:space="0" w:color="auto"/>
              <w:right w:val="single" w:sz="6" w:space="0" w:color="auto"/>
            </w:tcBorders>
          </w:tcPr>
          <w:p w14:paraId="73E46ACA" w14:textId="77777777" w:rsidR="009E5643" w:rsidRPr="009E5643" w:rsidRDefault="009E5643">
            <w:pPr>
              <w:autoSpaceDE w:val="0"/>
              <w:autoSpaceDN w:val="0"/>
              <w:adjustRightInd w:val="0"/>
              <w:jc w:val="right"/>
              <w:rPr>
                <w:rFonts w:ascii="Calibri" w:eastAsia="Calibri" w:hAnsi="Calibri" w:cs="Calibri"/>
                <w:color w:val="000000"/>
                <w:sz w:val="14"/>
                <w:szCs w:val="14"/>
                <w:lang w:eastAsia="es-MX"/>
              </w:rPr>
            </w:pPr>
          </w:p>
        </w:tc>
        <w:tc>
          <w:tcPr>
            <w:tcW w:w="1276" w:type="dxa"/>
            <w:tcBorders>
              <w:top w:val="single" w:sz="6" w:space="0" w:color="auto"/>
              <w:left w:val="single" w:sz="6" w:space="0" w:color="auto"/>
              <w:bottom w:val="single" w:sz="6" w:space="0" w:color="auto"/>
              <w:right w:val="single" w:sz="6" w:space="0" w:color="auto"/>
            </w:tcBorders>
          </w:tcPr>
          <w:p w14:paraId="1CE1CB1C" w14:textId="77777777" w:rsidR="009E5643" w:rsidRPr="009E5643" w:rsidRDefault="009E5643">
            <w:pPr>
              <w:autoSpaceDE w:val="0"/>
              <w:autoSpaceDN w:val="0"/>
              <w:adjustRightInd w:val="0"/>
              <w:jc w:val="center"/>
              <w:rPr>
                <w:rFonts w:ascii="Arial" w:eastAsia="Calibri" w:hAnsi="Arial" w:cs="Arial"/>
                <w:color w:val="000000"/>
                <w:sz w:val="14"/>
                <w:szCs w:val="14"/>
                <w:lang w:eastAsia="es-MX"/>
              </w:rPr>
            </w:pPr>
            <w:r w:rsidRPr="009E5643">
              <w:rPr>
                <w:rFonts w:ascii="Arial" w:eastAsia="Calibri" w:hAnsi="Arial" w:cs="Arial"/>
                <w:color w:val="000000"/>
                <w:sz w:val="14"/>
                <w:szCs w:val="14"/>
                <w:lang w:eastAsia="es-MX"/>
              </w:rPr>
              <w:t>-</w:t>
            </w:r>
          </w:p>
        </w:tc>
      </w:tr>
      <w:tr w:rsidR="009E5643" w:rsidRPr="009E5643" w14:paraId="7EEFDA36" w14:textId="77777777" w:rsidTr="0020352A">
        <w:trPr>
          <w:trHeight w:val="202"/>
        </w:trPr>
        <w:tc>
          <w:tcPr>
            <w:tcW w:w="7401" w:type="dxa"/>
            <w:tcBorders>
              <w:top w:val="single" w:sz="6" w:space="0" w:color="auto"/>
              <w:left w:val="single" w:sz="6" w:space="0" w:color="auto"/>
              <w:bottom w:val="single" w:sz="6" w:space="0" w:color="auto"/>
              <w:right w:val="single" w:sz="6" w:space="0" w:color="auto"/>
            </w:tcBorders>
            <w:shd w:val="clear" w:color="auto" w:fill="244061" w:themeFill="accent1" w:themeFillShade="80"/>
          </w:tcPr>
          <w:p w14:paraId="49513040" w14:textId="77777777" w:rsidR="009E5643" w:rsidRPr="009E5643" w:rsidRDefault="009E5643">
            <w:pPr>
              <w:autoSpaceDE w:val="0"/>
              <w:autoSpaceDN w:val="0"/>
              <w:adjustRightInd w:val="0"/>
              <w:rPr>
                <w:rFonts w:ascii="Calibri" w:eastAsia="Calibri" w:hAnsi="Calibri" w:cs="Calibri"/>
                <w:b/>
                <w:bCs/>
                <w:color w:val="FFFFFF"/>
                <w:sz w:val="14"/>
                <w:szCs w:val="14"/>
                <w:lang w:eastAsia="es-MX"/>
              </w:rPr>
            </w:pPr>
            <w:proofErr w:type="gramStart"/>
            <w:r w:rsidRPr="009E5643">
              <w:rPr>
                <w:rFonts w:ascii="Calibri" w:eastAsia="Calibri" w:hAnsi="Calibri" w:cs="Calibri"/>
                <w:b/>
                <w:bCs/>
                <w:color w:val="FFFFFF"/>
                <w:sz w:val="14"/>
                <w:szCs w:val="14"/>
                <w:lang w:eastAsia="es-MX"/>
              </w:rPr>
              <w:t>TOTAL</w:t>
            </w:r>
            <w:proofErr w:type="gramEnd"/>
            <w:r w:rsidRPr="009E5643">
              <w:rPr>
                <w:rFonts w:ascii="Calibri" w:eastAsia="Calibri" w:hAnsi="Calibri" w:cs="Calibri"/>
                <w:b/>
                <w:bCs/>
                <w:color w:val="FFFFFF"/>
                <w:sz w:val="14"/>
                <w:szCs w:val="14"/>
                <w:lang w:eastAsia="es-MX"/>
              </w:rPr>
              <w:t xml:space="preserve"> GLOBAL:</w:t>
            </w:r>
          </w:p>
        </w:tc>
        <w:tc>
          <w:tcPr>
            <w:tcW w:w="567" w:type="dxa"/>
            <w:tcBorders>
              <w:top w:val="single" w:sz="6" w:space="0" w:color="auto"/>
              <w:left w:val="single" w:sz="6" w:space="0" w:color="auto"/>
              <w:bottom w:val="single" w:sz="6" w:space="0" w:color="auto"/>
              <w:right w:val="single" w:sz="6" w:space="0" w:color="auto"/>
            </w:tcBorders>
            <w:shd w:val="clear" w:color="auto" w:fill="244061" w:themeFill="accent1" w:themeFillShade="80"/>
          </w:tcPr>
          <w:p w14:paraId="4AB4DED7" w14:textId="77777777" w:rsidR="009E5643" w:rsidRPr="009E5643" w:rsidRDefault="009E5643">
            <w:pPr>
              <w:autoSpaceDE w:val="0"/>
              <w:autoSpaceDN w:val="0"/>
              <w:adjustRightInd w:val="0"/>
              <w:jc w:val="center"/>
              <w:rPr>
                <w:rFonts w:ascii="Calibri" w:eastAsia="Calibri" w:hAnsi="Calibri" w:cs="Calibri"/>
                <w:b/>
                <w:bCs/>
                <w:color w:val="FFFFFF"/>
                <w:sz w:val="14"/>
                <w:szCs w:val="14"/>
                <w:lang w:eastAsia="es-MX"/>
              </w:rPr>
            </w:pPr>
          </w:p>
        </w:tc>
        <w:tc>
          <w:tcPr>
            <w:tcW w:w="1276" w:type="dxa"/>
            <w:tcBorders>
              <w:top w:val="single" w:sz="6" w:space="0" w:color="auto"/>
              <w:left w:val="single" w:sz="6" w:space="0" w:color="auto"/>
              <w:bottom w:val="single" w:sz="6" w:space="0" w:color="auto"/>
              <w:right w:val="single" w:sz="6" w:space="0" w:color="auto"/>
            </w:tcBorders>
            <w:shd w:val="clear" w:color="auto" w:fill="244061" w:themeFill="accent1" w:themeFillShade="80"/>
          </w:tcPr>
          <w:p w14:paraId="17D5C4E9" w14:textId="77777777" w:rsidR="009E5643" w:rsidRPr="009E5643" w:rsidRDefault="009E5643">
            <w:pPr>
              <w:autoSpaceDE w:val="0"/>
              <w:autoSpaceDN w:val="0"/>
              <w:adjustRightInd w:val="0"/>
              <w:jc w:val="right"/>
              <w:rPr>
                <w:rFonts w:ascii="Calibri" w:eastAsia="Calibri" w:hAnsi="Calibri" w:cs="Calibri"/>
                <w:b/>
                <w:bCs/>
                <w:color w:val="FFFFFF"/>
                <w:sz w:val="14"/>
                <w:szCs w:val="14"/>
                <w:lang w:eastAsia="es-MX"/>
              </w:rPr>
            </w:pPr>
            <w:r w:rsidRPr="009E5643">
              <w:rPr>
                <w:rFonts w:ascii="Calibri" w:eastAsia="Calibri" w:hAnsi="Calibri" w:cs="Calibri"/>
                <w:b/>
                <w:bCs/>
                <w:color w:val="FFFFFF"/>
                <w:sz w:val="14"/>
                <w:szCs w:val="14"/>
                <w:lang w:eastAsia="es-MX"/>
              </w:rPr>
              <w:t>5,244,271,526.00</w:t>
            </w:r>
          </w:p>
        </w:tc>
      </w:tr>
    </w:tbl>
    <w:p w14:paraId="3B6ACD01" w14:textId="77777777" w:rsidR="00614209" w:rsidRPr="0082060B" w:rsidRDefault="00614209" w:rsidP="0032501B">
      <w:pPr>
        <w:pStyle w:val="Sinespaciado"/>
        <w:spacing w:line="276" w:lineRule="auto"/>
        <w:jc w:val="both"/>
        <w:rPr>
          <w:rFonts w:ascii="Arial" w:hAnsi="Arial" w:cs="Arial"/>
          <w:b/>
          <w:color w:val="000000"/>
          <w:sz w:val="16"/>
          <w:szCs w:val="16"/>
          <w:highlight w:val="green"/>
        </w:rPr>
      </w:pPr>
    </w:p>
    <w:p w14:paraId="0368296A" w14:textId="77777777" w:rsidR="000441A3" w:rsidRDefault="0032501B" w:rsidP="0032501B">
      <w:pPr>
        <w:pStyle w:val="Default"/>
        <w:tabs>
          <w:tab w:val="left" w:pos="284"/>
        </w:tabs>
        <w:spacing w:line="276" w:lineRule="auto"/>
        <w:rPr>
          <w:b/>
          <w:bCs/>
          <w:i/>
          <w:sz w:val="14"/>
          <w:szCs w:val="14"/>
        </w:rPr>
      </w:pPr>
      <w:r w:rsidRPr="0038277C">
        <w:rPr>
          <w:b/>
          <w:bCs/>
          <w:i/>
          <w:sz w:val="14"/>
          <w:szCs w:val="14"/>
        </w:rPr>
        <w:t xml:space="preserve">Fuente: Tesorería Municipal con base en la Clasificación Programática (Tipología general) publicada en el DOF del 10 de junio de 2010, y en los Criterios 31 y 73 del </w:t>
      </w:r>
      <w:r w:rsidR="00194D6E">
        <w:rPr>
          <w:b/>
          <w:bCs/>
          <w:i/>
          <w:sz w:val="14"/>
          <w:szCs w:val="14"/>
        </w:rPr>
        <w:t>Catálogo de Criterios de Evaluación para la Elaboración del índice de Información Presupuestal Municipal (IIPM) 2020</w:t>
      </w:r>
      <w:r w:rsidRPr="0038277C">
        <w:rPr>
          <w:b/>
          <w:bCs/>
          <w:i/>
          <w:sz w:val="14"/>
          <w:szCs w:val="14"/>
        </w:rPr>
        <w:t>.</w:t>
      </w:r>
    </w:p>
    <w:p w14:paraId="4E096A20" w14:textId="77777777" w:rsidR="00234B64" w:rsidRDefault="00234B64" w:rsidP="0032501B">
      <w:pPr>
        <w:pStyle w:val="Default"/>
        <w:tabs>
          <w:tab w:val="left" w:pos="284"/>
        </w:tabs>
        <w:spacing w:line="276" w:lineRule="auto"/>
        <w:rPr>
          <w:b/>
          <w:bCs/>
          <w:i/>
          <w:sz w:val="16"/>
          <w:szCs w:val="16"/>
        </w:rPr>
      </w:pPr>
    </w:p>
    <w:p w14:paraId="5A392451" w14:textId="77777777" w:rsidR="002009DD" w:rsidRDefault="002009DD" w:rsidP="00234B64">
      <w:pPr>
        <w:pStyle w:val="Sinespaciado"/>
        <w:spacing w:line="276" w:lineRule="auto"/>
        <w:jc w:val="both"/>
        <w:rPr>
          <w:rFonts w:ascii="Arial" w:eastAsia="Times New Roman" w:hAnsi="Arial" w:cs="Arial"/>
          <w:b/>
          <w:bCs/>
          <w:color w:val="000000"/>
          <w:szCs w:val="24"/>
          <w:lang w:eastAsia="es-MX"/>
        </w:rPr>
        <w:sectPr w:rsidR="002009DD" w:rsidSect="002009DD">
          <w:pgSz w:w="12240" w:h="15840" w:code="1"/>
          <w:pgMar w:top="1418" w:right="851" w:bottom="1418" w:left="2127" w:header="426" w:footer="709" w:gutter="0"/>
          <w:cols w:space="708"/>
          <w:docGrid w:linePitch="360"/>
        </w:sectPr>
      </w:pPr>
    </w:p>
    <w:p w14:paraId="5D331755" w14:textId="031A5EAB" w:rsidR="00234B64" w:rsidRDefault="00234B64" w:rsidP="00234B64">
      <w:pPr>
        <w:pStyle w:val="Sinespaciado"/>
        <w:spacing w:line="276" w:lineRule="auto"/>
        <w:jc w:val="both"/>
        <w:rPr>
          <w:rFonts w:ascii="Arial" w:hAnsi="Arial" w:cs="Arial"/>
          <w:b/>
          <w:color w:val="000000"/>
        </w:rPr>
      </w:pPr>
      <w:r w:rsidRPr="00945B5F">
        <w:rPr>
          <w:rFonts w:ascii="Arial" w:eastAsia="Times New Roman" w:hAnsi="Arial" w:cs="Arial"/>
          <w:b/>
          <w:bCs/>
          <w:color w:val="000000"/>
          <w:szCs w:val="24"/>
          <w:lang w:eastAsia="es-MX"/>
        </w:rPr>
        <w:lastRenderedPageBreak/>
        <w:t>Cuadro 1</w:t>
      </w:r>
      <w:r w:rsidR="00FC51B2" w:rsidRPr="00945B5F">
        <w:rPr>
          <w:rFonts w:ascii="Arial" w:eastAsia="Times New Roman" w:hAnsi="Arial" w:cs="Arial"/>
          <w:b/>
          <w:bCs/>
          <w:color w:val="000000"/>
          <w:szCs w:val="24"/>
          <w:lang w:eastAsia="es-MX"/>
        </w:rPr>
        <w:t>2</w:t>
      </w:r>
      <w:r w:rsidRPr="00945B5F">
        <w:rPr>
          <w:rFonts w:ascii="Arial" w:eastAsia="Times New Roman" w:hAnsi="Arial" w:cs="Arial"/>
          <w:b/>
          <w:bCs/>
          <w:color w:val="000000"/>
          <w:szCs w:val="24"/>
          <w:lang w:eastAsia="es-MX"/>
        </w:rPr>
        <w:t>.</w:t>
      </w:r>
      <w:r w:rsidR="00E87810">
        <w:rPr>
          <w:rFonts w:ascii="Arial" w:eastAsia="Times New Roman" w:hAnsi="Arial" w:cs="Arial"/>
          <w:b/>
          <w:bCs/>
          <w:color w:val="000000"/>
          <w:szCs w:val="24"/>
          <w:lang w:eastAsia="es-MX"/>
        </w:rPr>
        <w:t xml:space="preserve"> </w:t>
      </w:r>
      <w:r w:rsidRPr="00945B5F">
        <w:rPr>
          <w:rFonts w:ascii="Arial" w:hAnsi="Arial" w:cs="Arial"/>
          <w:b/>
          <w:color w:val="000000"/>
        </w:rPr>
        <w:t>Presupuesto de Egresos 20</w:t>
      </w:r>
      <w:r w:rsidR="00B255DA">
        <w:rPr>
          <w:rFonts w:ascii="Arial" w:hAnsi="Arial" w:cs="Arial"/>
          <w:b/>
          <w:color w:val="000000"/>
        </w:rPr>
        <w:t>2</w:t>
      </w:r>
      <w:r w:rsidR="003B1C4C">
        <w:rPr>
          <w:rFonts w:ascii="Arial" w:hAnsi="Arial" w:cs="Arial"/>
          <w:b/>
          <w:color w:val="000000"/>
        </w:rPr>
        <w:t>2</w:t>
      </w:r>
      <w:r w:rsidRPr="00945B5F">
        <w:rPr>
          <w:rFonts w:ascii="Arial" w:hAnsi="Arial" w:cs="Arial"/>
          <w:b/>
          <w:color w:val="000000"/>
        </w:rPr>
        <w:t xml:space="preserve"> por Dependencia y Programa CONAC</w:t>
      </w:r>
    </w:p>
    <w:p w14:paraId="0C1304E7" w14:textId="59ECDA55" w:rsidR="009A76E1" w:rsidRDefault="009A76E1" w:rsidP="00234B64">
      <w:pPr>
        <w:pStyle w:val="Sinespaciado"/>
        <w:spacing w:line="276" w:lineRule="auto"/>
        <w:jc w:val="both"/>
        <w:rPr>
          <w:rFonts w:ascii="Arial" w:hAnsi="Arial" w:cs="Arial"/>
          <w:b/>
          <w:color w:val="000000"/>
        </w:rPr>
      </w:pPr>
    </w:p>
    <w:tbl>
      <w:tblPr>
        <w:tblW w:w="13497" w:type="dxa"/>
        <w:tblInd w:w="-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029"/>
        <w:gridCol w:w="1396"/>
        <w:gridCol w:w="1559"/>
        <w:gridCol w:w="1417"/>
        <w:gridCol w:w="1418"/>
        <w:gridCol w:w="1559"/>
        <w:gridCol w:w="1701"/>
        <w:gridCol w:w="1418"/>
      </w:tblGrid>
      <w:tr w:rsidR="002326F0" w:rsidRPr="002326F0" w14:paraId="2386AAE8" w14:textId="77777777" w:rsidTr="002326F0">
        <w:trPr>
          <w:trHeight w:val="250"/>
        </w:trPr>
        <w:tc>
          <w:tcPr>
            <w:tcW w:w="3029" w:type="dxa"/>
            <w:vMerge w:val="restart"/>
            <w:shd w:val="clear" w:color="auto" w:fill="365F91" w:themeFill="accent1" w:themeFillShade="BF"/>
          </w:tcPr>
          <w:p w14:paraId="31150648" w14:textId="77777777" w:rsidR="002326F0" w:rsidRDefault="002326F0">
            <w:pPr>
              <w:autoSpaceDE w:val="0"/>
              <w:autoSpaceDN w:val="0"/>
              <w:adjustRightInd w:val="0"/>
              <w:jc w:val="center"/>
              <w:rPr>
                <w:rFonts w:asciiTheme="minorHAnsi" w:eastAsia="Calibri" w:hAnsiTheme="minorHAnsi" w:cstheme="minorHAnsi"/>
                <w:b/>
                <w:bCs/>
                <w:color w:val="FFFFFF"/>
                <w:sz w:val="16"/>
                <w:szCs w:val="16"/>
                <w:lang w:eastAsia="es-MX"/>
              </w:rPr>
            </w:pPr>
          </w:p>
          <w:p w14:paraId="7E668FBE" w14:textId="77777777" w:rsidR="002326F0" w:rsidRDefault="002326F0">
            <w:pPr>
              <w:autoSpaceDE w:val="0"/>
              <w:autoSpaceDN w:val="0"/>
              <w:adjustRightInd w:val="0"/>
              <w:jc w:val="center"/>
              <w:rPr>
                <w:rFonts w:asciiTheme="minorHAnsi" w:eastAsia="Calibri" w:hAnsiTheme="minorHAnsi" w:cstheme="minorHAnsi"/>
                <w:b/>
                <w:bCs/>
                <w:color w:val="FFFFFF"/>
                <w:sz w:val="16"/>
                <w:szCs w:val="16"/>
                <w:lang w:eastAsia="es-MX"/>
              </w:rPr>
            </w:pPr>
          </w:p>
          <w:p w14:paraId="4A55064D" w14:textId="77777777" w:rsidR="002326F0" w:rsidRDefault="002326F0">
            <w:pPr>
              <w:autoSpaceDE w:val="0"/>
              <w:autoSpaceDN w:val="0"/>
              <w:adjustRightInd w:val="0"/>
              <w:jc w:val="center"/>
              <w:rPr>
                <w:rFonts w:asciiTheme="minorHAnsi" w:eastAsia="Calibri" w:hAnsiTheme="minorHAnsi" w:cstheme="minorHAnsi"/>
                <w:b/>
                <w:bCs/>
                <w:color w:val="FFFFFF"/>
                <w:sz w:val="16"/>
                <w:szCs w:val="16"/>
                <w:lang w:eastAsia="es-MX"/>
              </w:rPr>
            </w:pPr>
          </w:p>
          <w:p w14:paraId="138293F3" w14:textId="3FA57A63" w:rsidR="002326F0" w:rsidRPr="002326F0" w:rsidRDefault="002326F0">
            <w:pPr>
              <w:autoSpaceDE w:val="0"/>
              <w:autoSpaceDN w:val="0"/>
              <w:adjustRightInd w:val="0"/>
              <w:jc w:val="center"/>
              <w:rPr>
                <w:rFonts w:asciiTheme="minorHAnsi" w:eastAsia="Calibri" w:hAnsiTheme="minorHAnsi" w:cstheme="minorHAnsi"/>
                <w:b/>
                <w:bCs/>
                <w:color w:val="FFFFFF"/>
                <w:sz w:val="16"/>
                <w:szCs w:val="16"/>
                <w:lang w:eastAsia="es-MX"/>
              </w:rPr>
            </w:pPr>
            <w:r w:rsidRPr="002326F0">
              <w:rPr>
                <w:rFonts w:asciiTheme="minorHAnsi" w:eastAsia="Calibri" w:hAnsiTheme="minorHAnsi" w:cstheme="minorHAnsi"/>
                <w:b/>
                <w:bCs/>
                <w:color w:val="FFFFFF"/>
                <w:sz w:val="16"/>
                <w:szCs w:val="16"/>
                <w:lang w:eastAsia="es-MX"/>
              </w:rPr>
              <w:t>DEPENDENCIA</w:t>
            </w:r>
          </w:p>
        </w:tc>
        <w:tc>
          <w:tcPr>
            <w:tcW w:w="7349" w:type="dxa"/>
            <w:gridSpan w:val="5"/>
            <w:shd w:val="clear" w:color="auto" w:fill="365F91" w:themeFill="accent1" w:themeFillShade="BF"/>
          </w:tcPr>
          <w:p w14:paraId="53423AEC" w14:textId="49F4E789" w:rsidR="002326F0" w:rsidRPr="002326F0" w:rsidRDefault="002326F0">
            <w:pPr>
              <w:autoSpaceDE w:val="0"/>
              <w:autoSpaceDN w:val="0"/>
              <w:adjustRightInd w:val="0"/>
              <w:jc w:val="center"/>
              <w:rPr>
                <w:rFonts w:asciiTheme="minorHAnsi" w:eastAsia="Calibri" w:hAnsiTheme="minorHAnsi" w:cstheme="minorHAnsi"/>
                <w:b/>
                <w:bCs/>
                <w:color w:val="FFFFFF"/>
                <w:sz w:val="16"/>
                <w:szCs w:val="16"/>
                <w:lang w:eastAsia="es-MX"/>
              </w:rPr>
            </w:pPr>
            <w:r w:rsidRPr="002326F0">
              <w:rPr>
                <w:rFonts w:asciiTheme="minorHAnsi" w:eastAsia="Calibri" w:hAnsiTheme="minorHAnsi" w:cstheme="minorHAnsi"/>
                <w:b/>
                <w:bCs/>
                <w:color w:val="FFFFFF"/>
                <w:sz w:val="16"/>
                <w:szCs w:val="16"/>
                <w:lang w:eastAsia="es-MX"/>
              </w:rPr>
              <w:t>DESEMPEÑO DE LAS FUNCIONES</w:t>
            </w:r>
          </w:p>
        </w:tc>
        <w:tc>
          <w:tcPr>
            <w:tcW w:w="1701" w:type="dxa"/>
            <w:shd w:val="clear" w:color="auto" w:fill="365F91" w:themeFill="accent1" w:themeFillShade="BF"/>
          </w:tcPr>
          <w:p w14:paraId="2EDB4BE6" w14:textId="77777777" w:rsidR="002326F0" w:rsidRPr="002326F0" w:rsidRDefault="002326F0">
            <w:pPr>
              <w:autoSpaceDE w:val="0"/>
              <w:autoSpaceDN w:val="0"/>
              <w:adjustRightInd w:val="0"/>
              <w:jc w:val="center"/>
              <w:rPr>
                <w:rFonts w:asciiTheme="minorHAnsi" w:eastAsia="Calibri" w:hAnsiTheme="minorHAnsi" w:cstheme="minorHAnsi"/>
                <w:b/>
                <w:bCs/>
                <w:color w:val="FFFFFF"/>
                <w:sz w:val="16"/>
                <w:szCs w:val="16"/>
                <w:lang w:eastAsia="es-MX"/>
              </w:rPr>
            </w:pPr>
            <w:r w:rsidRPr="002326F0">
              <w:rPr>
                <w:rFonts w:asciiTheme="minorHAnsi" w:eastAsia="Calibri" w:hAnsiTheme="minorHAnsi" w:cstheme="minorHAnsi"/>
                <w:b/>
                <w:bCs/>
                <w:color w:val="FFFFFF"/>
                <w:sz w:val="16"/>
                <w:szCs w:val="16"/>
                <w:lang w:eastAsia="es-MX"/>
              </w:rPr>
              <w:t>ADMINISTRATIVOS Y DE APOYO</w:t>
            </w:r>
          </w:p>
        </w:tc>
        <w:tc>
          <w:tcPr>
            <w:tcW w:w="1418" w:type="dxa"/>
            <w:vMerge w:val="restart"/>
            <w:shd w:val="clear" w:color="auto" w:fill="365F91" w:themeFill="accent1" w:themeFillShade="BF"/>
          </w:tcPr>
          <w:p w14:paraId="4F980064" w14:textId="77777777" w:rsidR="002326F0" w:rsidRDefault="002326F0">
            <w:pPr>
              <w:autoSpaceDE w:val="0"/>
              <w:autoSpaceDN w:val="0"/>
              <w:adjustRightInd w:val="0"/>
              <w:jc w:val="center"/>
              <w:rPr>
                <w:rFonts w:asciiTheme="minorHAnsi" w:eastAsia="Calibri" w:hAnsiTheme="minorHAnsi" w:cstheme="minorHAnsi"/>
                <w:b/>
                <w:bCs/>
                <w:color w:val="FFFFFF"/>
                <w:sz w:val="16"/>
                <w:szCs w:val="16"/>
                <w:lang w:eastAsia="es-MX"/>
              </w:rPr>
            </w:pPr>
          </w:p>
          <w:p w14:paraId="4CA7FD27" w14:textId="77777777" w:rsidR="002326F0" w:rsidRDefault="002326F0">
            <w:pPr>
              <w:autoSpaceDE w:val="0"/>
              <w:autoSpaceDN w:val="0"/>
              <w:adjustRightInd w:val="0"/>
              <w:jc w:val="center"/>
              <w:rPr>
                <w:rFonts w:asciiTheme="minorHAnsi" w:eastAsia="Calibri" w:hAnsiTheme="minorHAnsi" w:cstheme="minorHAnsi"/>
                <w:b/>
                <w:bCs/>
                <w:color w:val="FFFFFF"/>
                <w:sz w:val="16"/>
                <w:szCs w:val="16"/>
                <w:lang w:eastAsia="es-MX"/>
              </w:rPr>
            </w:pPr>
          </w:p>
          <w:p w14:paraId="2DFB7A11" w14:textId="1553D891" w:rsidR="002326F0" w:rsidRPr="002326F0" w:rsidRDefault="002326F0">
            <w:pPr>
              <w:autoSpaceDE w:val="0"/>
              <w:autoSpaceDN w:val="0"/>
              <w:adjustRightInd w:val="0"/>
              <w:jc w:val="center"/>
              <w:rPr>
                <w:rFonts w:asciiTheme="minorHAnsi" w:eastAsia="Calibri" w:hAnsiTheme="minorHAnsi" w:cstheme="minorHAnsi"/>
                <w:b/>
                <w:bCs/>
                <w:color w:val="FFFFFF"/>
                <w:sz w:val="16"/>
                <w:szCs w:val="16"/>
                <w:lang w:eastAsia="es-MX"/>
              </w:rPr>
            </w:pPr>
            <w:r w:rsidRPr="002326F0">
              <w:rPr>
                <w:rFonts w:asciiTheme="minorHAnsi" w:eastAsia="Calibri" w:hAnsiTheme="minorHAnsi" w:cstheme="minorHAnsi"/>
                <w:b/>
                <w:bCs/>
                <w:color w:val="FFFFFF"/>
                <w:sz w:val="16"/>
                <w:szCs w:val="16"/>
                <w:lang w:eastAsia="es-MX"/>
              </w:rPr>
              <w:t>PRESUPUESTO APROBADO</w:t>
            </w:r>
          </w:p>
        </w:tc>
      </w:tr>
      <w:tr w:rsidR="002326F0" w:rsidRPr="002326F0" w14:paraId="1CC8D558" w14:textId="77777777" w:rsidTr="002326F0">
        <w:trPr>
          <w:trHeight w:val="227"/>
        </w:trPr>
        <w:tc>
          <w:tcPr>
            <w:tcW w:w="3029" w:type="dxa"/>
            <w:vMerge/>
            <w:shd w:val="clear" w:color="auto" w:fill="365F91" w:themeFill="accent1" w:themeFillShade="BF"/>
          </w:tcPr>
          <w:p w14:paraId="005739C3" w14:textId="77777777" w:rsidR="002326F0" w:rsidRPr="002326F0" w:rsidRDefault="002326F0">
            <w:pPr>
              <w:autoSpaceDE w:val="0"/>
              <w:autoSpaceDN w:val="0"/>
              <w:adjustRightInd w:val="0"/>
              <w:jc w:val="center"/>
              <w:rPr>
                <w:rFonts w:asciiTheme="minorHAnsi" w:eastAsia="Calibri" w:hAnsiTheme="minorHAnsi" w:cstheme="minorHAnsi"/>
                <w:b/>
                <w:bCs/>
                <w:color w:val="FFFFFF"/>
                <w:sz w:val="14"/>
                <w:szCs w:val="14"/>
                <w:lang w:eastAsia="es-MX"/>
              </w:rPr>
            </w:pPr>
          </w:p>
        </w:tc>
        <w:tc>
          <w:tcPr>
            <w:tcW w:w="1396" w:type="dxa"/>
            <w:shd w:val="clear" w:color="auto" w:fill="365F91" w:themeFill="accent1" w:themeFillShade="BF"/>
          </w:tcPr>
          <w:p w14:paraId="2D4F9926" w14:textId="77777777" w:rsidR="002326F0" w:rsidRPr="002326F0" w:rsidRDefault="002326F0">
            <w:pPr>
              <w:autoSpaceDE w:val="0"/>
              <w:autoSpaceDN w:val="0"/>
              <w:adjustRightInd w:val="0"/>
              <w:jc w:val="center"/>
              <w:rPr>
                <w:rFonts w:asciiTheme="minorHAnsi" w:eastAsia="Calibri" w:hAnsiTheme="minorHAnsi" w:cstheme="minorHAnsi"/>
                <w:b/>
                <w:bCs/>
                <w:color w:val="FFFFFF"/>
                <w:sz w:val="14"/>
                <w:szCs w:val="14"/>
                <w:lang w:eastAsia="es-MX"/>
              </w:rPr>
            </w:pPr>
            <w:r w:rsidRPr="002326F0">
              <w:rPr>
                <w:rFonts w:asciiTheme="minorHAnsi" w:eastAsia="Calibri" w:hAnsiTheme="minorHAnsi" w:cstheme="minorHAnsi"/>
                <w:b/>
                <w:bCs/>
                <w:color w:val="FFFFFF"/>
                <w:sz w:val="14"/>
                <w:szCs w:val="14"/>
                <w:lang w:eastAsia="es-MX"/>
              </w:rPr>
              <w:t>PRESTACIÓN DE SERVICIOS PÚBLICOS</w:t>
            </w:r>
          </w:p>
        </w:tc>
        <w:tc>
          <w:tcPr>
            <w:tcW w:w="1559" w:type="dxa"/>
            <w:shd w:val="clear" w:color="auto" w:fill="365F91" w:themeFill="accent1" w:themeFillShade="BF"/>
          </w:tcPr>
          <w:p w14:paraId="61B32032" w14:textId="77777777" w:rsidR="002326F0" w:rsidRPr="002326F0" w:rsidRDefault="002326F0">
            <w:pPr>
              <w:autoSpaceDE w:val="0"/>
              <w:autoSpaceDN w:val="0"/>
              <w:adjustRightInd w:val="0"/>
              <w:jc w:val="center"/>
              <w:rPr>
                <w:rFonts w:asciiTheme="minorHAnsi" w:eastAsia="Calibri" w:hAnsiTheme="minorHAnsi" w:cstheme="minorHAnsi"/>
                <w:b/>
                <w:bCs/>
                <w:color w:val="FFFFFF"/>
                <w:sz w:val="14"/>
                <w:szCs w:val="14"/>
                <w:lang w:eastAsia="es-MX"/>
              </w:rPr>
            </w:pPr>
            <w:r w:rsidRPr="002326F0">
              <w:rPr>
                <w:rFonts w:asciiTheme="minorHAnsi" w:eastAsia="Calibri" w:hAnsiTheme="minorHAnsi" w:cstheme="minorHAnsi"/>
                <w:b/>
                <w:bCs/>
                <w:color w:val="FFFFFF"/>
                <w:sz w:val="14"/>
                <w:szCs w:val="14"/>
                <w:lang w:eastAsia="es-MX"/>
              </w:rPr>
              <w:t>PROMOCIÓN Y FOMENTO</w:t>
            </w:r>
          </w:p>
        </w:tc>
        <w:tc>
          <w:tcPr>
            <w:tcW w:w="1417" w:type="dxa"/>
            <w:shd w:val="clear" w:color="auto" w:fill="365F91" w:themeFill="accent1" w:themeFillShade="BF"/>
          </w:tcPr>
          <w:p w14:paraId="2FE6FAC7" w14:textId="77777777" w:rsidR="002326F0" w:rsidRPr="002326F0" w:rsidRDefault="002326F0">
            <w:pPr>
              <w:autoSpaceDE w:val="0"/>
              <w:autoSpaceDN w:val="0"/>
              <w:adjustRightInd w:val="0"/>
              <w:jc w:val="center"/>
              <w:rPr>
                <w:rFonts w:asciiTheme="minorHAnsi" w:eastAsia="Calibri" w:hAnsiTheme="minorHAnsi" w:cstheme="minorHAnsi"/>
                <w:b/>
                <w:bCs/>
                <w:color w:val="FFFFFF"/>
                <w:sz w:val="14"/>
                <w:szCs w:val="14"/>
                <w:lang w:eastAsia="es-MX"/>
              </w:rPr>
            </w:pPr>
            <w:r w:rsidRPr="002326F0">
              <w:rPr>
                <w:rFonts w:asciiTheme="minorHAnsi" w:eastAsia="Calibri" w:hAnsiTheme="minorHAnsi" w:cstheme="minorHAnsi"/>
                <w:b/>
                <w:bCs/>
                <w:color w:val="FFFFFF"/>
                <w:sz w:val="14"/>
                <w:szCs w:val="14"/>
                <w:lang w:eastAsia="es-MX"/>
              </w:rPr>
              <w:t>REGULACIÓN Y SUPERVISIÓN</w:t>
            </w:r>
          </w:p>
        </w:tc>
        <w:tc>
          <w:tcPr>
            <w:tcW w:w="1418" w:type="dxa"/>
            <w:shd w:val="clear" w:color="auto" w:fill="365F91" w:themeFill="accent1" w:themeFillShade="BF"/>
          </w:tcPr>
          <w:p w14:paraId="4B2F6B40" w14:textId="77777777" w:rsidR="002326F0" w:rsidRPr="002326F0" w:rsidRDefault="002326F0">
            <w:pPr>
              <w:autoSpaceDE w:val="0"/>
              <w:autoSpaceDN w:val="0"/>
              <w:adjustRightInd w:val="0"/>
              <w:jc w:val="center"/>
              <w:rPr>
                <w:rFonts w:asciiTheme="minorHAnsi" w:eastAsia="Calibri" w:hAnsiTheme="minorHAnsi" w:cstheme="minorHAnsi"/>
                <w:b/>
                <w:bCs/>
                <w:color w:val="FFFFFF"/>
                <w:sz w:val="14"/>
                <w:szCs w:val="14"/>
                <w:lang w:eastAsia="es-MX"/>
              </w:rPr>
            </w:pPr>
            <w:r w:rsidRPr="002326F0">
              <w:rPr>
                <w:rFonts w:asciiTheme="minorHAnsi" w:eastAsia="Calibri" w:hAnsiTheme="minorHAnsi" w:cstheme="minorHAnsi"/>
                <w:b/>
                <w:bCs/>
                <w:color w:val="FFFFFF"/>
                <w:sz w:val="14"/>
                <w:szCs w:val="14"/>
                <w:lang w:eastAsia="es-MX"/>
              </w:rPr>
              <w:t>PLANEACIÓN SEGUIMIENTO Y EVALUACIÓN DE POLÍTICAS PUBLICAS</w:t>
            </w:r>
          </w:p>
        </w:tc>
        <w:tc>
          <w:tcPr>
            <w:tcW w:w="1559" w:type="dxa"/>
            <w:shd w:val="clear" w:color="auto" w:fill="365F91" w:themeFill="accent1" w:themeFillShade="BF"/>
          </w:tcPr>
          <w:p w14:paraId="7532509C" w14:textId="77777777" w:rsidR="002326F0" w:rsidRPr="002326F0" w:rsidRDefault="002326F0">
            <w:pPr>
              <w:autoSpaceDE w:val="0"/>
              <w:autoSpaceDN w:val="0"/>
              <w:adjustRightInd w:val="0"/>
              <w:jc w:val="center"/>
              <w:rPr>
                <w:rFonts w:asciiTheme="minorHAnsi" w:eastAsia="Calibri" w:hAnsiTheme="minorHAnsi" w:cstheme="minorHAnsi"/>
                <w:b/>
                <w:bCs/>
                <w:color w:val="FFFFFF"/>
                <w:sz w:val="14"/>
                <w:szCs w:val="14"/>
                <w:lang w:eastAsia="es-MX"/>
              </w:rPr>
            </w:pPr>
            <w:r w:rsidRPr="002326F0">
              <w:rPr>
                <w:rFonts w:asciiTheme="minorHAnsi" w:eastAsia="Calibri" w:hAnsiTheme="minorHAnsi" w:cstheme="minorHAnsi"/>
                <w:b/>
                <w:bCs/>
                <w:color w:val="FFFFFF"/>
                <w:sz w:val="14"/>
                <w:szCs w:val="14"/>
                <w:lang w:eastAsia="es-MX"/>
              </w:rPr>
              <w:t>ESPECÍFICOS</w:t>
            </w:r>
          </w:p>
        </w:tc>
        <w:tc>
          <w:tcPr>
            <w:tcW w:w="1701" w:type="dxa"/>
            <w:shd w:val="clear" w:color="auto" w:fill="365F91" w:themeFill="accent1" w:themeFillShade="BF"/>
          </w:tcPr>
          <w:p w14:paraId="1CE6FDEC" w14:textId="77777777" w:rsidR="002326F0" w:rsidRPr="002326F0" w:rsidRDefault="002326F0">
            <w:pPr>
              <w:autoSpaceDE w:val="0"/>
              <w:autoSpaceDN w:val="0"/>
              <w:adjustRightInd w:val="0"/>
              <w:jc w:val="center"/>
              <w:rPr>
                <w:rFonts w:asciiTheme="minorHAnsi" w:eastAsia="Calibri" w:hAnsiTheme="minorHAnsi" w:cstheme="minorHAnsi"/>
                <w:b/>
                <w:bCs/>
                <w:color w:val="FFFFFF"/>
                <w:sz w:val="14"/>
                <w:szCs w:val="14"/>
                <w:lang w:eastAsia="es-MX"/>
              </w:rPr>
            </w:pPr>
            <w:r w:rsidRPr="002326F0">
              <w:rPr>
                <w:rFonts w:asciiTheme="minorHAnsi" w:eastAsia="Calibri" w:hAnsiTheme="minorHAnsi" w:cstheme="minorHAnsi"/>
                <w:b/>
                <w:bCs/>
                <w:color w:val="FFFFFF"/>
                <w:sz w:val="14"/>
                <w:szCs w:val="14"/>
                <w:lang w:eastAsia="es-MX"/>
              </w:rPr>
              <w:t>APOYO A LA FUNCIÓN PÚBLICA Y AL MEJORAMIENTO DE LA GESTIÓN</w:t>
            </w:r>
          </w:p>
        </w:tc>
        <w:tc>
          <w:tcPr>
            <w:tcW w:w="1418" w:type="dxa"/>
            <w:vMerge/>
            <w:shd w:val="clear" w:color="auto" w:fill="365F91" w:themeFill="accent1" w:themeFillShade="BF"/>
          </w:tcPr>
          <w:p w14:paraId="264B7320" w14:textId="13F79A4B" w:rsidR="002326F0" w:rsidRPr="002326F0" w:rsidRDefault="002326F0">
            <w:pPr>
              <w:autoSpaceDE w:val="0"/>
              <w:autoSpaceDN w:val="0"/>
              <w:adjustRightInd w:val="0"/>
              <w:jc w:val="center"/>
              <w:rPr>
                <w:rFonts w:asciiTheme="minorHAnsi" w:eastAsia="Calibri" w:hAnsiTheme="minorHAnsi" w:cstheme="minorHAnsi"/>
                <w:b/>
                <w:bCs/>
                <w:color w:val="FFFFFF"/>
                <w:sz w:val="14"/>
                <w:szCs w:val="14"/>
                <w:lang w:eastAsia="es-MX"/>
              </w:rPr>
            </w:pPr>
          </w:p>
        </w:tc>
      </w:tr>
      <w:tr w:rsidR="002326F0" w:rsidRPr="002326F0" w14:paraId="2F9F2440" w14:textId="77777777" w:rsidTr="002326F0">
        <w:trPr>
          <w:trHeight w:val="227"/>
        </w:trPr>
        <w:tc>
          <w:tcPr>
            <w:tcW w:w="3029" w:type="dxa"/>
            <w:vMerge/>
            <w:shd w:val="clear" w:color="auto" w:fill="365F91" w:themeFill="accent1" w:themeFillShade="BF"/>
          </w:tcPr>
          <w:p w14:paraId="5FAD3FF2" w14:textId="77777777" w:rsidR="002326F0" w:rsidRPr="002326F0" w:rsidRDefault="002326F0">
            <w:pPr>
              <w:autoSpaceDE w:val="0"/>
              <w:autoSpaceDN w:val="0"/>
              <w:adjustRightInd w:val="0"/>
              <w:jc w:val="center"/>
              <w:rPr>
                <w:rFonts w:asciiTheme="minorHAnsi" w:eastAsia="Calibri" w:hAnsiTheme="minorHAnsi" w:cstheme="minorHAnsi"/>
                <w:b/>
                <w:bCs/>
                <w:color w:val="FFFFFF"/>
                <w:sz w:val="16"/>
                <w:szCs w:val="16"/>
                <w:lang w:eastAsia="es-MX"/>
              </w:rPr>
            </w:pPr>
          </w:p>
        </w:tc>
        <w:tc>
          <w:tcPr>
            <w:tcW w:w="1396" w:type="dxa"/>
            <w:shd w:val="clear" w:color="auto" w:fill="365F91" w:themeFill="accent1" w:themeFillShade="BF"/>
          </w:tcPr>
          <w:p w14:paraId="147B22D9" w14:textId="77777777" w:rsidR="002326F0" w:rsidRPr="002326F0" w:rsidRDefault="002326F0">
            <w:pPr>
              <w:autoSpaceDE w:val="0"/>
              <w:autoSpaceDN w:val="0"/>
              <w:adjustRightInd w:val="0"/>
              <w:jc w:val="center"/>
              <w:rPr>
                <w:rFonts w:asciiTheme="minorHAnsi" w:eastAsia="Calibri" w:hAnsiTheme="minorHAnsi" w:cstheme="minorHAnsi"/>
                <w:b/>
                <w:bCs/>
                <w:color w:val="FFFFFF"/>
                <w:sz w:val="16"/>
                <w:szCs w:val="16"/>
                <w:lang w:eastAsia="es-MX"/>
              </w:rPr>
            </w:pPr>
            <w:r w:rsidRPr="002326F0">
              <w:rPr>
                <w:rFonts w:asciiTheme="minorHAnsi" w:eastAsia="Calibri" w:hAnsiTheme="minorHAnsi" w:cstheme="minorHAnsi"/>
                <w:b/>
                <w:bCs/>
                <w:color w:val="FFFFFF"/>
                <w:sz w:val="16"/>
                <w:szCs w:val="16"/>
                <w:lang w:eastAsia="es-MX"/>
              </w:rPr>
              <w:t>E</w:t>
            </w:r>
          </w:p>
        </w:tc>
        <w:tc>
          <w:tcPr>
            <w:tcW w:w="1559" w:type="dxa"/>
            <w:shd w:val="clear" w:color="auto" w:fill="365F91" w:themeFill="accent1" w:themeFillShade="BF"/>
          </w:tcPr>
          <w:p w14:paraId="52F4A2F1" w14:textId="77777777" w:rsidR="002326F0" w:rsidRPr="002326F0" w:rsidRDefault="002326F0">
            <w:pPr>
              <w:autoSpaceDE w:val="0"/>
              <w:autoSpaceDN w:val="0"/>
              <w:adjustRightInd w:val="0"/>
              <w:jc w:val="center"/>
              <w:rPr>
                <w:rFonts w:asciiTheme="minorHAnsi" w:eastAsia="Calibri" w:hAnsiTheme="minorHAnsi" w:cstheme="minorHAnsi"/>
                <w:b/>
                <w:bCs/>
                <w:color w:val="FFFFFF"/>
                <w:sz w:val="16"/>
                <w:szCs w:val="16"/>
                <w:lang w:eastAsia="es-MX"/>
              </w:rPr>
            </w:pPr>
            <w:r w:rsidRPr="002326F0">
              <w:rPr>
                <w:rFonts w:asciiTheme="minorHAnsi" w:eastAsia="Calibri" w:hAnsiTheme="minorHAnsi" w:cstheme="minorHAnsi"/>
                <w:b/>
                <w:bCs/>
                <w:color w:val="FFFFFF"/>
                <w:sz w:val="16"/>
                <w:szCs w:val="16"/>
                <w:lang w:eastAsia="es-MX"/>
              </w:rPr>
              <w:t>F</w:t>
            </w:r>
          </w:p>
        </w:tc>
        <w:tc>
          <w:tcPr>
            <w:tcW w:w="1417" w:type="dxa"/>
            <w:shd w:val="clear" w:color="auto" w:fill="365F91" w:themeFill="accent1" w:themeFillShade="BF"/>
          </w:tcPr>
          <w:p w14:paraId="0E1BD5AA" w14:textId="77777777" w:rsidR="002326F0" w:rsidRPr="002326F0" w:rsidRDefault="002326F0">
            <w:pPr>
              <w:autoSpaceDE w:val="0"/>
              <w:autoSpaceDN w:val="0"/>
              <w:adjustRightInd w:val="0"/>
              <w:jc w:val="center"/>
              <w:rPr>
                <w:rFonts w:asciiTheme="minorHAnsi" w:eastAsia="Calibri" w:hAnsiTheme="minorHAnsi" w:cstheme="minorHAnsi"/>
                <w:b/>
                <w:bCs/>
                <w:color w:val="FFFFFF"/>
                <w:sz w:val="16"/>
                <w:szCs w:val="16"/>
                <w:lang w:eastAsia="es-MX"/>
              </w:rPr>
            </w:pPr>
            <w:r w:rsidRPr="002326F0">
              <w:rPr>
                <w:rFonts w:asciiTheme="minorHAnsi" w:eastAsia="Calibri" w:hAnsiTheme="minorHAnsi" w:cstheme="minorHAnsi"/>
                <w:b/>
                <w:bCs/>
                <w:color w:val="FFFFFF"/>
                <w:sz w:val="16"/>
                <w:szCs w:val="16"/>
                <w:lang w:eastAsia="es-MX"/>
              </w:rPr>
              <w:t>G</w:t>
            </w:r>
          </w:p>
        </w:tc>
        <w:tc>
          <w:tcPr>
            <w:tcW w:w="1418" w:type="dxa"/>
            <w:shd w:val="clear" w:color="auto" w:fill="365F91" w:themeFill="accent1" w:themeFillShade="BF"/>
          </w:tcPr>
          <w:p w14:paraId="5CE093A0" w14:textId="77777777" w:rsidR="002326F0" w:rsidRPr="002326F0" w:rsidRDefault="002326F0">
            <w:pPr>
              <w:autoSpaceDE w:val="0"/>
              <w:autoSpaceDN w:val="0"/>
              <w:adjustRightInd w:val="0"/>
              <w:jc w:val="center"/>
              <w:rPr>
                <w:rFonts w:asciiTheme="minorHAnsi" w:eastAsia="Calibri" w:hAnsiTheme="minorHAnsi" w:cstheme="minorHAnsi"/>
                <w:b/>
                <w:bCs/>
                <w:color w:val="FFFFFF"/>
                <w:sz w:val="16"/>
                <w:szCs w:val="16"/>
                <w:lang w:eastAsia="es-MX"/>
              </w:rPr>
            </w:pPr>
            <w:r w:rsidRPr="002326F0">
              <w:rPr>
                <w:rFonts w:asciiTheme="minorHAnsi" w:eastAsia="Calibri" w:hAnsiTheme="minorHAnsi" w:cstheme="minorHAnsi"/>
                <w:b/>
                <w:bCs/>
                <w:color w:val="FFFFFF"/>
                <w:sz w:val="16"/>
                <w:szCs w:val="16"/>
                <w:lang w:eastAsia="es-MX"/>
              </w:rPr>
              <w:t>P</w:t>
            </w:r>
          </w:p>
        </w:tc>
        <w:tc>
          <w:tcPr>
            <w:tcW w:w="1559" w:type="dxa"/>
            <w:shd w:val="clear" w:color="auto" w:fill="365F91" w:themeFill="accent1" w:themeFillShade="BF"/>
          </w:tcPr>
          <w:p w14:paraId="2E8C5C29" w14:textId="77777777" w:rsidR="002326F0" w:rsidRPr="002326F0" w:rsidRDefault="002326F0">
            <w:pPr>
              <w:autoSpaceDE w:val="0"/>
              <w:autoSpaceDN w:val="0"/>
              <w:adjustRightInd w:val="0"/>
              <w:jc w:val="center"/>
              <w:rPr>
                <w:rFonts w:asciiTheme="minorHAnsi" w:eastAsia="Calibri" w:hAnsiTheme="minorHAnsi" w:cstheme="minorHAnsi"/>
                <w:b/>
                <w:bCs/>
                <w:color w:val="FFFFFF"/>
                <w:sz w:val="16"/>
                <w:szCs w:val="16"/>
                <w:lang w:eastAsia="es-MX"/>
              </w:rPr>
            </w:pPr>
            <w:r w:rsidRPr="002326F0">
              <w:rPr>
                <w:rFonts w:asciiTheme="minorHAnsi" w:eastAsia="Calibri" w:hAnsiTheme="minorHAnsi" w:cstheme="minorHAnsi"/>
                <w:b/>
                <w:bCs/>
                <w:color w:val="FFFFFF"/>
                <w:sz w:val="16"/>
                <w:szCs w:val="16"/>
                <w:lang w:eastAsia="es-MX"/>
              </w:rPr>
              <w:t>R</w:t>
            </w:r>
          </w:p>
        </w:tc>
        <w:tc>
          <w:tcPr>
            <w:tcW w:w="1701" w:type="dxa"/>
            <w:shd w:val="clear" w:color="auto" w:fill="365F91" w:themeFill="accent1" w:themeFillShade="BF"/>
          </w:tcPr>
          <w:p w14:paraId="59B84E1C" w14:textId="77777777" w:rsidR="002326F0" w:rsidRPr="002326F0" w:rsidRDefault="002326F0">
            <w:pPr>
              <w:autoSpaceDE w:val="0"/>
              <w:autoSpaceDN w:val="0"/>
              <w:adjustRightInd w:val="0"/>
              <w:jc w:val="center"/>
              <w:rPr>
                <w:rFonts w:asciiTheme="minorHAnsi" w:eastAsia="Calibri" w:hAnsiTheme="minorHAnsi" w:cstheme="minorHAnsi"/>
                <w:b/>
                <w:bCs/>
                <w:color w:val="FFFFFF"/>
                <w:sz w:val="16"/>
                <w:szCs w:val="16"/>
                <w:lang w:eastAsia="es-MX"/>
              </w:rPr>
            </w:pPr>
            <w:r w:rsidRPr="002326F0">
              <w:rPr>
                <w:rFonts w:asciiTheme="minorHAnsi" w:eastAsia="Calibri" w:hAnsiTheme="minorHAnsi" w:cstheme="minorHAnsi"/>
                <w:b/>
                <w:bCs/>
                <w:color w:val="FFFFFF"/>
                <w:sz w:val="16"/>
                <w:szCs w:val="16"/>
                <w:lang w:eastAsia="es-MX"/>
              </w:rPr>
              <w:t>O</w:t>
            </w:r>
          </w:p>
        </w:tc>
        <w:tc>
          <w:tcPr>
            <w:tcW w:w="1418" w:type="dxa"/>
            <w:vMerge/>
            <w:shd w:val="clear" w:color="auto" w:fill="365F91" w:themeFill="accent1" w:themeFillShade="BF"/>
          </w:tcPr>
          <w:p w14:paraId="0E997160" w14:textId="77777777" w:rsidR="002326F0" w:rsidRPr="002326F0" w:rsidRDefault="002326F0">
            <w:pPr>
              <w:autoSpaceDE w:val="0"/>
              <w:autoSpaceDN w:val="0"/>
              <w:adjustRightInd w:val="0"/>
              <w:jc w:val="center"/>
              <w:rPr>
                <w:rFonts w:asciiTheme="minorHAnsi" w:eastAsia="Calibri" w:hAnsiTheme="minorHAnsi" w:cstheme="minorHAnsi"/>
                <w:b/>
                <w:bCs/>
                <w:color w:val="FFFFFF"/>
                <w:sz w:val="16"/>
                <w:szCs w:val="16"/>
                <w:lang w:eastAsia="es-MX"/>
              </w:rPr>
            </w:pPr>
          </w:p>
        </w:tc>
      </w:tr>
      <w:tr w:rsidR="002326F0" w:rsidRPr="002326F0" w14:paraId="2C7B9D67" w14:textId="77777777" w:rsidTr="002326F0">
        <w:trPr>
          <w:trHeight w:val="227"/>
        </w:trPr>
        <w:tc>
          <w:tcPr>
            <w:tcW w:w="3029" w:type="dxa"/>
          </w:tcPr>
          <w:p w14:paraId="073E83D2" w14:textId="77777777" w:rsidR="005E5D27" w:rsidRPr="002326F0" w:rsidRDefault="005E5D27" w:rsidP="0003715A">
            <w:pPr>
              <w:autoSpaceDE w:val="0"/>
              <w:autoSpaceDN w:val="0"/>
              <w:adjustRightInd w:val="0"/>
              <w:spacing w:line="180" w:lineRule="exact"/>
              <w:rPr>
                <w:rFonts w:asciiTheme="minorHAnsi" w:eastAsia="Calibri" w:hAnsiTheme="minorHAnsi" w:cstheme="minorHAnsi"/>
                <w:b/>
                <w:bCs/>
                <w:color w:val="000000"/>
                <w:sz w:val="16"/>
                <w:szCs w:val="16"/>
                <w:lang w:eastAsia="es-MX"/>
              </w:rPr>
            </w:pPr>
            <w:r w:rsidRPr="002326F0">
              <w:rPr>
                <w:rFonts w:asciiTheme="minorHAnsi" w:eastAsia="Calibri" w:hAnsiTheme="minorHAnsi" w:cstheme="minorHAnsi"/>
                <w:b/>
                <w:bCs/>
                <w:color w:val="000000"/>
                <w:sz w:val="16"/>
                <w:szCs w:val="16"/>
                <w:lang w:eastAsia="es-MX"/>
              </w:rPr>
              <w:t>301. Coordinación de las Regidurías</w:t>
            </w:r>
          </w:p>
        </w:tc>
        <w:tc>
          <w:tcPr>
            <w:tcW w:w="1396" w:type="dxa"/>
          </w:tcPr>
          <w:p w14:paraId="0453B73B"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75,847,822.00</w:t>
            </w:r>
          </w:p>
        </w:tc>
        <w:tc>
          <w:tcPr>
            <w:tcW w:w="1559" w:type="dxa"/>
          </w:tcPr>
          <w:p w14:paraId="1AA8FECB"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417" w:type="dxa"/>
          </w:tcPr>
          <w:p w14:paraId="6043799A"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418" w:type="dxa"/>
          </w:tcPr>
          <w:p w14:paraId="179CEA34"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559" w:type="dxa"/>
          </w:tcPr>
          <w:p w14:paraId="79D19DE3"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701" w:type="dxa"/>
          </w:tcPr>
          <w:p w14:paraId="79A2F4DD"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418" w:type="dxa"/>
          </w:tcPr>
          <w:p w14:paraId="7B98B599"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75,847,822.00</w:t>
            </w:r>
          </w:p>
        </w:tc>
      </w:tr>
      <w:tr w:rsidR="002326F0" w:rsidRPr="002326F0" w14:paraId="123EDF3C" w14:textId="77777777" w:rsidTr="002326F0">
        <w:trPr>
          <w:trHeight w:val="227"/>
        </w:trPr>
        <w:tc>
          <w:tcPr>
            <w:tcW w:w="3029" w:type="dxa"/>
          </w:tcPr>
          <w:p w14:paraId="1D5244C6" w14:textId="77777777" w:rsidR="005E5D27" w:rsidRPr="002326F0" w:rsidRDefault="005E5D27" w:rsidP="0003715A">
            <w:pPr>
              <w:autoSpaceDE w:val="0"/>
              <w:autoSpaceDN w:val="0"/>
              <w:adjustRightInd w:val="0"/>
              <w:spacing w:line="180" w:lineRule="exact"/>
              <w:rPr>
                <w:rFonts w:asciiTheme="minorHAnsi" w:eastAsia="Calibri" w:hAnsiTheme="minorHAnsi" w:cstheme="minorHAnsi"/>
                <w:b/>
                <w:bCs/>
                <w:color w:val="000000"/>
                <w:sz w:val="16"/>
                <w:szCs w:val="16"/>
                <w:lang w:eastAsia="es-MX"/>
              </w:rPr>
            </w:pPr>
            <w:r w:rsidRPr="002326F0">
              <w:rPr>
                <w:rFonts w:asciiTheme="minorHAnsi" w:eastAsia="Calibri" w:hAnsiTheme="minorHAnsi" w:cstheme="minorHAnsi"/>
                <w:b/>
                <w:bCs/>
                <w:color w:val="000000"/>
                <w:sz w:val="16"/>
                <w:szCs w:val="16"/>
                <w:lang w:eastAsia="es-MX"/>
              </w:rPr>
              <w:t>302. Oficina de la Presidencia Municipal</w:t>
            </w:r>
          </w:p>
        </w:tc>
        <w:tc>
          <w:tcPr>
            <w:tcW w:w="1396" w:type="dxa"/>
          </w:tcPr>
          <w:p w14:paraId="782516ED"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26,927,610.00</w:t>
            </w:r>
          </w:p>
        </w:tc>
        <w:tc>
          <w:tcPr>
            <w:tcW w:w="1559" w:type="dxa"/>
          </w:tcPr>
          <w:p w14:paraId="41ED6860"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417" w:type="dxa"/>
          </w:tcPr>
          <w:p w14:paraId="4BCA0277"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418" w:type="dxa"/>
          </w:tcPr>
          <w:p w14:paraId="1FCD7609"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559" w:type="dxa"/>
          </w:tcPr>
          <w:p w14:paraId="2835F2D7"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701" w:type="dxa"/>
          </w:tcPr>
          <w:p w14:paraId="38B1E518"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418" w:type="dxa"/>
          </w:tcPr>
          <w:p w14:paraId="1BAE8C08"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26,927,610.00</w:t>
            </w:r>
          </w:p>
        </w:tc>
      </w:tr>
      <w:tr w:rsidR="002326F0" w:rsidRPr="002326F0" w14:paraId="40BE41D7" w14:textId="77777777" w:rsidTr="002326F0">
        <w:trPr>
          <w:trHeight w:val="227"/>
        </w:trPr>
        <w:tc>
          <w:tcPr>
            <w:tcW w:w="3029" w:type="dxa"/>
          </w:tcPr>
          <w:p w14:paraId="1106A97C" w14:textId="77777777" w:rsidR="005E5D27" w:rsidRPr="002326F0" w:rsidRDefault="005E5D27" w:rsidP="0003715A">
            <w:pPr>
              <w:autoSpaceDE w:val="0"/>
              <w:autoSpaceDN w:val="0"/>
              <w:adjustRightInd w:val="0"/>
              <w:spacing w:line="180" w:lineRule="exact"/>
              <w:rPr>
                <w:rFonts w:asciiTheme="minorHAnsi" w:eastAsia="Calibri" w:hAnsiTheme="minorHAnsi" w:cstheme="minorHAnsi"/>
                <w:b/>
                <w:bCs/>
                <w:color w:val="000000"/>
                <w:sz w:val="16"/>
                <w:szCs w:val="16"/>
                <w:lang w:eastAsia="es-MX"/>
              </w:rPr>
            </w:pPr>
            <w:r w:rsidRPr="002326F0">
              <w:rPr>
                <w:rFonts w:asciiTheme="minorHAnsi" w:eastAsia="Calibri" w:hAnsiTheme="minorHAnsi" w:cstheme="minorHAnsi"/>
                <w:b/>
                <w:bCs/>
                <w:color w:val="000000"/>
                <w:sz w:val="16"/>
                <w:szCs w:val="16"/>
                <w:lang w:eastAsia="es-MX"/>
              </w:rPr>
              <w:t>303. Sindicatura Municipal</w:t>
            </w:r>
          </w:p>
        </w:tc>
        <w:tc>
          <w:tcPr>
            <w:tcW w:w="1396" w:type="dxa"/>
          </w:tcPr>
          <w:p w14:paraId="47A0C5B9"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559" w:type="dxa"/>
          </w:tcPr>
          <w:p w14:paraId="7DCE3593"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417" w:type="dxa"/>
          </w:tcPr>
          <w:p w14:paraId="6AEA53C4"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34,128,391.00</w:t>
            </w:r>
          </w:p>
        </w:tc>
        <w:tc>
          <w:tcPr>
            <w:tcW w:w="1418" w:type="dxa"/>
          </w:tcPr>
          <w:p w14:paraId="3A9C80B6"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559" w:type="dxa"/>
          </w:tcPr>
          <w:p w14:paraId="21029F5C"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701" w:type="dxa"/>
          </w:tcPr>
          <w:p w14:paraId="7CA84CB5"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418" w:type="dxa"/>
          </w:tcPr>
          <w:p w14:paraId="5F93B61C"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34,128,391.00</w:t>
            </w:r>
          </w:p>
        </w:tc>
      </w:tr>
      <w:tr w:rsidR="002326F0" w:rsidRPr="002326F0" w14:paraId="4B202522" w14:textId="77777777" w:rsidTr="002326F0">
        <w:trPr>
          <w:trHeight w:val="227"/>
        </w:trPr>
        <w:tc>
          <w:tcPr>
            <w:tcW w:w="3029" w:type="dxa"/>
          </w:tcPr>
          <w:p w14:paraId="5DF09DA2" w14:textId="77777777" w:rsidR="005E5D27" w:rsidRPr="002326F0" w:rsidRDefault="005E5D27" w:rsidP="0003715A">
            <w:pPr>
              <w:autoSpaceDE w:val="0"/>
              <w:autoSpaceDN w:val="0"/>
              <w:adjustRightInd w:val="0"/>
              <w:spacing w:line="180" w:lineRule="exact"/>
              <w:rPr>
                <w:rFonts w:asciiTheme="minorHAnsi" w:eastAsia="Calibri" w:hAnsiTheme="minorHAnsi" w:cstheme="minorHAnsi"/>
                <w:b/>
                <w:bCs/>
                <w:color w:val="000000"/>
                <w:sz w:val="16"/>
                <w:szCs w:val="16"/>
                <w:lang w:eastAsia="es-MX"/>
              </w:rPr>
            </w:pPr>
            <w:r w:rsidRPr="002326F0">
              <w:rPr>
                <w:rFonts w:asciiTheme="minorHAnsi" w:eastAsia="Calibri" w:hAnsiTheme="minorHAnsi" w:cstheme="minorHAnsi"/>
                <w:b/>
                <w:bCs/>
                <w:color w:val="000000"/>
                <w:sz w:val="16"/>
                <w:szCs w:val="16"/>
                <w:lang w:eastAsia="es-MX"/>
              </w:rPr>
              <w:t xml:space="preserve">304. </w:t>
            </w:r>
            <w:proofErr w:type="spellStart"/>
            <w:r w:rsidRPr="002326F0">
              <w:rPr>
                <w:rFonts w:asciiTheme="minorHAnsi" w:eastAsia="Calibri" w:hAnsiTheme="minorHAnsi" w:cstheme="minorHAnsi"/>
                <w:b/>
                <w:bCs/>
                <w:color w:val="000000"/>
                <w:sz w:val="16"/>
                <w:szCs w:val="16"/>
                <w:lang w:eastAsia="es-MX"/>
              </w:rPr>
              <w:t>Sría</w:t>
            </w:r>
            <w:proofErr w:type="spellEnd"/>
            <w:r w:rsidRPr="002326F0">
              <w:rPr>
                <w:rFonts w:asciiTheme="minorHAnsi" w:eastAsia="Calibri" w:hAnsiTheme="minorHAnsi" w:cstheme="minorHAnsi"/>
                <w:b/>
                <w:bCs/>
                <w:color w:val="000000"/>
                <w:sz w:val="16"/>
                <w:szCs w:val="16"/>
                <w:lang w:eastAsia="es-MX"/>
              </w:rPr>
              <w:t>. del Ayuntamiento</w:t>
            </w:r>
          </w:p>
        </w:tc>
        <w:tc>
          <w:tcPr>
            <w:tcW w:w="1396" w:type="dxa"/>
          </w:tcPr>
          <w:p w14:paraId="72DC4975"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559" w:type="dxa"/>
          </w:tcPr>
          <w:p w14:paraId="07FB0624"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417" w:type="dxa"/>
          </w:tcPr>
          <w:p w14:paraId="442757A3"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53,436,186.00</w:t>
            </w:r>
          </w:p>
        </w:tc>
        <w:tc>
          <w:tcPr>
            <w:tcW w:w="1418" w:type="dxa"/>
          </w:tcPr>
          <w:p w14:paraId="3459E9C6"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559" w:type="dxa"/>
          </w:tcPr>
          <w:p w14:paraId="786A176F"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701" w:type="dxa"/>
          </w:tcPr>
          <w:p w14:paraId="1911FA9B"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418" w:type="dxa"/>
          </w:tcPr>
          <w:p w14:paraId="61C7DAC2"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53,436,186.00</w:t>
            </w:r>
          </w:p>
        </w:tc>
      </w:tr>
      <w:tr w:rsidR="002326F0" w:rsidRPr="002326F0" w14:paraId="09902C66" w14:textId="77777777" w:rsidTr="002326F0">
        <w:trPr>
          <w:trHeight w:val="227"/>
        </w:trPr>
        <w:tc>
          <w:tcPr>
            <w:tcW w:w="3029" w:type="dxa"/>
          </w:tcPr>
          <w:p w14:paraId="2B3D6F55" w14:textId="77777777" w:rsidR="005E5D27" w:rsidRPr="002326F0" w:rsidRDefault="005E5D27" w:rsidP="0003715A">
            <w:pPr>
              <w:autoSpaceDE w:val="0"/>
              <w:autoSpaceDN w:val="0"/>
              <w:adjustRightInd w:val="0"/>
              <w:spacing w:line="180" w:lineRule="exact"/>
              <w:rPr>
                <w:rFonts w:asciiTheme="minorHAnsi" w:eastAsia="Calibri" w:hAnsiTheme="minorHAnsi" w:cstheme="minorHAnsi"/>
                <w:b/>
                <w:bCs/>
                <w:color w:val="000000"/>
                <w:sz w:val="16"/>
                <w:szCs w:val="16"/>
                <w:lang w:eastAsia="es-MX"/>
              </w:rPr>
            </w:pPr>
            <w:r w:rsidRPr="002326F0">
              <w:rPr>
                <w:rFonts w:asciiTheme="minorHAnsi" w:eastAsia="Calibri" w:hAnsiTheme="minorHAnsi" w:cstheme="minorHAnsi"/>
                <w:b/>
                <w:bCs/>
                <w:color w:val="000000"/>
                <w:sz w:val="16"/>
                <w:szCs w:val="16"/>
                <w:lang w:eastAsia="es-MX"/>
              </w:rPr>
              <w:t>305. Tesorería Municipal</w:t>
            </w:r>
          </w:p>
        </w:tc>
        <w:tc>
          <w:tcPr>
            <w:tcW w:w="1396" w:type="dxa"/>
          </w:tcPr>
          <w:p w14:paraId="6EE4CB85"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559" w:type="dxa"/>
          </w:tcPr>
          <w:p w14:paraId="5A609DA2"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417" w:type="dxa"/>
          </w:tcPr>
          <w:p w14:paraId="478C347B"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418" w:type="dxa"/>
          </w:tcPr>
          <w:p w14:paraId="68C62A59"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194,162,343.00</w:t>
            </w:r>
          </w:p>
        </w:tc>
        <w:tc>
          <w:tcPr>
            <w:tcW w:w="1559" w:type="dxa"/>
          </w:tcPr>
          <w:p w14:paraId="1553861B"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701" w:type="dxa"/>
          </w:tcPr>
          <w:p w14:paraId="404C7141"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418" w:type="dxa"/>
          </w:tcPr>
          <w:p w14:paraId="4FA1B456"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194,162,343.00</w:t>
            </w:r>
          </w:p>
        </w:tc>
      </w:tr>
      <w:tr w:rsidR="002326F0" w:rsidRPr="002326F0" w14:paraId="7FBBDFEA" w14:textId="77777777" w:rsidTr="002326F0">
        <w:trPr>
          <w:trHeight w:val="227"/>
        </w:trPr>
        <w:tc>
          <w:tcPr>
            <w:tcW w:w="3029" w:type="dxa"/>
          </w:tcPr>
          <w:p w14:paraId="7B0400C5" w14:textId="77777777" w:rsidR="005E5D27" w:rsidRPr="002326F0" w:rsidRDefault="005E5D27" w:rsidP="0003715A">
            <w:pPr>
              <w:autoSpaceDE w:val="0"/>
              <w:autoSpaceDN w:val="0"/>
              <w:adjustRightInd w:val="0"/>
              <w:spacing w:line="180" w:lineRule="exact"/>
              <w:rPr>
                <w:rFonts w:asciiTheme="minorHAnsi" w:eastAsia="Calibri" w:hAnsiTheme="minorHAnsi" w:cstheme="minorHAnsi"/>
                <w:b/>
                <w:bCs/>
                <w:color w:val="000000"/>
                <w:sz w:val="16"/>
                <w:szCs w:val="16"/>
                <w:lang w:eastAsia="es-MX"/>
              </w:rPr>
            </w:pPr>
            <w:r w:rsidRPr="002326F0">
              <w:rPr>
                <w:rFonts w:asciiTheme="minorHAnsi" w:eastAsia="Calibri" w:hAnsiTheme="minorHAnsi" w:cstheme="minorHAnsi"/>
                <w:b/>
                <w:bCs/>
                <w:color w:val="000000"/>
                <w:sz w:val="16"/>
                <w:szCs w:val="16"/>
                <w:lang w:eastAsia="es-MX"/>
              </w:rPr>
              <w:t>306. Contraloría Municipal</w:t>
            </w:r>
          </w:p>
        </w:tc>
        <w:tc>
          <w:tcPr>
            <w:tcW w:w="1396" w:type="dxa"/>
          </w:tcPr>
          <w:p w14:paraId="639E7CDA"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559" w:type="dxa"/>
          </w:tcPr>
          <w:p w14:paraId="522897A1"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417" w:type="dxa"/>
          </w:tcPr>
          <w:p w14:paraId="7A4DCC8F"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418" w:type="dxa"/>
          </w:tcPr>
          <w:p w14:paraId="15AD7852"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559" w:type="dxa"/>
          </w:tcPr>
          <w:p w14:paraId="3AEDAAB2"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701" w:type="dxa"/>
          </w:tcPr>
          <w:p w14:paraId="4ABA3E63"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33,862,872.00</w:t>
            </w:r>
          </w:p>
        </w:tc>
        <w:tc>
          <w:tcPr>
            <w:tcW w:w="1418" w:type="dxa"/>
          </w:tcPr>
          <w:p w14:paraId="65F83FFE"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33,862,872.00</w:t>
            </w:r>
          </w:p>
        </w:tc>
      </w:tr>
      <w:tr w:rsidR="002326F0" w:rsidRPr="002326F0" w14:paraId="1D2ADC17" w14:textId="77777777" w:rsidTr="002326F0">
        <w:trPr>
          <w:trHeight w:val="227"/>
        </w:trPr>
        <w:tc>
          <w:tcPr>
            <w:tcW w:w="3029" w:type="dxa"/>
          </w:tcPr>
          <w:p w14:paraId="658A22BF" w14:textId="77777777" w:rsidR="005E5D27" w:rsidRPr="002326F0" w:rsidRDefault="005E5D27" w:rsidP="0003715A">
            <w:pPr>
              <w:autoSpaceDE w:val="0"/>
              <w:autoSpaceDN w:val="0"/>
              <w:adjustRightInd w:val="0"/>
              <w:spacing w:line="180" w:lineRule="exact"/>
              <w:rPr>
                <w:rFonts w:asciiTheme="minorHAnsi" w:eastAsia="Calibri" w:hAnsiTheme="minorHAnsi" w:cstheme="minorHAnsi"/>
                <w:b/>
                <w:bCs/>
                <w:color w:val="000000"/>
                <w:sz w:val="16"/>
                <w:szCs w:val="16"/>
                <w:lang w:eastAsia="es-MX"/>
              </w:rPr>
            </w:pPr>
            <w:r w:rsidRPr="002326F0">
              <w:rPr>
                <w:rFonts w:asciiTheme="minorHAnsi" w:eastAsia="Calibri" w:hAnsiTheme="minorHAnsi" w:cstheme="minorHAnsi"/>
                <w:b/>
                <w:bCs/>
                <w:color w:val="000000"/>
                <w:sz w:val="16"/>
                <w:szCs w:val="16"/>
                <w:lang w:eastAsia="es-MX"/>
              </w:rPr>
              <w:t xml:space="preserve">307. </w:t>
            </w:r>
            <w:proofErr w:type="spellStart"/>
            <w:r w:rsidRPr="002326F0">
              <w:rPr>
                <w:rFonts w:asciiTheme="minorHAnsi" w:eastAsia="Calibri" w:hAnsiTheme="minorHAnsi" w:cstheme="minorHAnsi"/>
                <w:b/>
                <w:bCs/>
                <w:color w:val="000000"/>
                <w:sz w:val="16"/>
                <w:szCs w:val="16"/>
                <w:lang w:eastAsia="es-MX"/>
              </w:rPr>
              <w:t>Sría</w:t>
            </w:r>
            <w:proofErr w:type="spellEnd"/>
            <w:r w:rsidRPr="002326F0">
              <w:rPr>
                <w:rFonts w:asciiTheme="minorHAnsi" w:eastAsia="Calibri" w:hAnsiTheme="minorHAnsi" w:cstheme="minorHAnsi"/>
                <w:b/>
                <w:bCs/>
                <w:color w:val="000000"/>
                <w:sz w:val="16"/>
                <w:szCs w:val="16"/>
                <w:lang w:eastAsia="es-MX"/>
              </w:rPr>
              <w:t>. de Gobernación</w:t>
            </w:r>
          </w:p>
        </w:tc>
        <w:tc>
          <w:tcPr>
            <w:tcW w:w="1396" w:type="dxa"/>
          </w:tcPr>
          <w:p w14:paraId="7F63D445"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97,504,397.00</w:t>
            </w:r>
          </w:p>
        </w:tc>
        <w:tc>
          <w:tcPr>
            <w:tcW w:w="1559" w:type="dxa"/>
          </w:tcPr>
          <w:p w14:paraId="33D367EF"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417" w:type="dxa"/>
          </w:tcPr>
          <w:p w14:paraId="504701E2"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418" w:type="dxa"/>
          </w:tcPr>
          <w:p w14:paraId="4F200E92"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559" w:type="dxa"/>
          </w:tcPr>
          <w:p w14:paraId="1BDBDE38"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701" w:type="dxa"/>
          </w:tcPr>
          <w:p w14:paraId="5CE8C264"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418" w:type="dxa"/>
          </w:tcPr>
          <w:p w14:paraId="68764B12"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97,504,397.00</w:t>
            </w:r>
          </w:p>
        </w:tc>
      </w:tr>
      <w:tr w:rsidR="002326F0" w:rsidRPr="002326F0" w14:paraId="702A38EC" w14:textId="77777777" w:rsidTr="002326F0">
        <w:trPr>
          <w:trHeight w:val="227"/>
        </w:trPr>
        <w:tc>
          <w:tcPr>
            <w:tcW w:w="3029" w:type="dxa"/>
          </w:tcPr>
          <w:p w14:paraId="104A1D13" w14:textId="77777777" w:rsidR="005E5D27" w:rsidRPr="002326F0" w:rsidRDefault="005E5D27" w:rsidP="0003715A">
            <w:pPr>
              <w:autoSpaceDE w:val="0"/>
              <w:autoSpaceDN w:val="0"/>
              <w:adjustRightInd w:val="0"/>
              <w:spacing w:line="180" w:lineRule="exact"/>
              <w:rPr>
                <w:rFonts w:asciiTheme="minorHAnsi" w:eastAsia="Calibri" w:hAnsiTheme="minorHAnsi" w:cstheme="minorHAnsi"/>
                <w:b/>
                <w:bCs/>
                <w:color w:val="000000"/>
                <w:sz w:val="16"/>
                <w:szCs w:val="16"/>
                <w:lang w:eastAsia="es-MX"/>
              </w:rPr>
            </w:pPr>
            <w:r w:rsidRPr="002326F0">
              <w:rPr>
                <w:rFonts w:asciiTheme="minorHAnsi" w:eastAsia="Calibri" w:hAnsiTheme="minorHAnsi" w:cstheme="minorHAnsi"/>
                <w:b/>
                <w:bCs/>
                <w:color w:val="000000"/>
                <w:sz w:val="16"/>
                <w:szCs w:val="16"/>
                <w:lang w:eastAsia="es-MX"/>
              </w:rPr>
              <w:t xml:space="preserve">308. </w:t>
            </w:r>
            <w:proofErr w:type="spellStart"/>
            <w:r w:rsidRPr="002326F0">
              <w:rPr>
                <w:rFonts w:asciiTheme="minorHAnsi" w:eastAsia="Calibri" w:hAnsiTheme="minorHAnsi" w:cstheme="minorHAnsi"/>
                <w:b/>
                <w:bCs/>
                <w:color w:val="000000"/>
                <w:sz w:val="16"/>
                <w:szCs w:val="16"/>
                <w:lang w:eastAsia="es-MX"/>
              </w:rPr>
              <w:t>Sría</w:t>
            </w:r>
            <w:proofErr w:type="spellEnd"/>
            <w:r w:rsidRPr="002326F0">
              <w:rPr>
                <w:rFonts w:asciiTheme="minorHAnsi" w:eastAsia="Calibri" w:hAnsiTheme="minorHAnsi" w:cstheme="minorHAnsi"/>
                <w:b/>
                <w:bCs/>
                <w:color w:val="000000"/>
                <w:sz w:val="16"/>
                <w:szCs w:val="16"/>
                <w:lang w:eastAsia="es-MX"/>
              </w:rPr>
              <w:t>. de Bienestar y Participación Ciudadana</w:t>
            </w:r>
          </w:p>
        </w:tc>
        <w:tc>
          <w:tcPr>
            <w:tcW w:w="1396" w:type="dxa"/>
          </w:tcPr>
          <w:p w14:paraId="064A16A8"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81,824,670.00</w:t>
            </w:r>
          </w:p>
        </w:tc>
        <w:tc>
          <w:tcPr>
            <w:tcW w:w="1559" w:type="dxa"/>
          </w:tcPr>
          <w:p w14:paraId="6353D9B6"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417" w:type="dxa"/>
          </w:tcPr>
          <w:p w14:paraId="22D3FB2D"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418" w:type="dxa"/>
          </w:tcPr>
          <w:p w14:paraId="3957C1F1"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559" w:type="dxa"/>
          </w:tcPr>
          <w:p w14:paraId="76B81729"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701" w:type="dxa"/>
          </w:tcPr>
          <w:p w14:paraId="0F5D6D38"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418" w:type="dxa"/>
          </w:tcPr>
          <w:p w14:paraId="0E33B16C"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81,824,670.00</w:t>
            </w:r>
          </w:p>
        </w:tc>
      </w:tr>
      <w:tr w:rsidR="002326F0" w:rsidRPr="002326F0" w14:paraId="66A9734F" w14:textId="77777777" w:rsidTr="002326F0">
        <w:trPr>
          <w:trHeight w:val="227"/>
        </w:trPr>
        <w:tc>
          <w:tcPr>
            <w:tcW w:w="3029" w:type="dxa"/>
          </w:tcPr>
          <w:p w14:paraId="1ED6BAE2" w14:textId="77777777" w:rsidR="005E5D27" w:rsidRPr="002326F0" w:rsidRDefault="005E5D27" w:rsidP="0003715A">
            <w:pPr>
              <w:autoSpaceDE w:val="0"/>
              <w:autoSpaceDN w:val="0"/>
              <w:adjustRightInd w:val="0"/>
              <w:spacing w:line="180" w:lineRule="exact"/>
              <w:rPr>
                <w:rFonts w:asciiTheme="minorHAnsi" w:eastAsia="Calibri" w:hAnsiTheme="minorHAnsi" w:cstheme="minorHAnsi"/>
                <w:b/>
                <w:bCs/>
                <w:color w:val="000000"/>
                <w:sz w:val="16"/>
                <w:szCs w:val="16"/>
                <w:lang w:eastAsia="es-MX"/>
              </w:rPr>
            </w:pPr>
            <w:r w:rsidRPr="002326F0">
              <w:rPr>
                <w:rFonts w:asciiTheme="minorHAnsi" w:eastAsia="Calibri" w:hAnsiTheme="minorHAnsi" w:cstheme="minorHAnsi"/>
                <w:b/>
                <w:bCs/>
                <w:color w:val="000000"/>
                <w:sz w:val="16"/>
                <w:szCs w:val="16"/>
                <w:lang w:eastAsia="es-MX"/>
              </w:rPr>
              <w:t xml:space="preserve">309. </w:t>
            </w:r>
            <w:proofErr w:type="spellStart"/>
            <w:r w:rsidRPr="002326F0">
              <w:rPr>
                <w:rFonts w:asciiTheme="minorHAnsi" w:eastAsia="Calibri" w:hAnsiTheme="minorHAnsi" w:cstheme="minorHAnsi"/>
                <w:b/>
                <w:bCs/>
                <w:color w:val="000000"/>
                <w:sz w:val="16"/>
                <w:szCs w:val="16"/>
                <w:lang w:eastAsia="es-MX"/>
              </w:rPr>
              <w:t>Sría</w:t>
            </w:r>
            <w:proofErr w:type="spellEnd"/>
            <w:r w:rsidRPr="002326F0">
              <w:rPr>
                <w:rFonts w:asciiTheme="minorHAnsi" w:eastAsia="Calibri" w:hAnsiTheme="minorHAnsi" w:cstheme="minorHAnsi"/>
                <w:b/>
                <w:bCs/>
                <w:color w:val="000000"/>
                <w:sz w:val="16"/>
                <w:szCs w:val="16"/>
                <w:lang w:eastAsia="es-MX"/>
              </w:rPr>
              <w:t>. de Movilidad e Infraestructura</w:t>
            </w:r>
          </w:p>
        </w:tc>
        <w:tc>
          <w:tcPr>
            <w:tcW w:w="1396" w:type="dxa"/>
          </w:tcPr>
          <w:p w14:paraId="2ECC4166"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399,563,120.00</w:t>
            </w:r>
          </w:p>
        </w:tc>
        <w:tc>
          <w:tcPr>
            <w:tcW w:w="1559" w:type="dxa"/>
          </w:tcPr>
          <w:p w14:paraId="6CF5C2F7"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417" w:type="dxa"/>
          </w:tcPr>
          <w:p w14:paraId="2B456090"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418" w:type="dxa"/>
          </w:tcPr>
          <w:p w14:paraId="1F963E45"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559" w:type="dxa"/>
          </w:tcPr>
          <w:p w14:paraId="61DF9B41"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701" w:type="dxa"/>
          </w:tcPr>
          <w:p w14:paraId="5A5403AC"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418" w:type="dxa"/>
          </w:tcPr>
          <w:p w14:paraId="641DCF60"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399,563,120.00</w:t>
            </w:r>
          </w:p>
        </w:tc>
      </w:tr>
      <w:tr w:rsidR="002326F0" w:rsidRPr="002326F0" w14:paraId="7E22B737" w14:textId="77777777" w:rsidTr="002326F0">
        <w:trPr>
          <w:trHeight w:val="227"/>
        </w:trPr>
        <w:tc>
          <w:tcPr>
            <w:tcW w:w="3029" w:type="dxa"/>
          </w:tcPr>
          <w:p w14:paraId="0DB98AF3" w14:textId="77777777" w:rsidR="005E5D27" w:rsidRPr="002326F0" w:rsidRDefault="005E5D27" w:rsidP="0003715A">
            <w:pPr>
              <w:autoSpaceDE w:val="0"/>
              <w:autoSpaceDN w:val="0"/>
              <w:adjustRightInd w:val="0"/>
              <w:spacing w:line="180" w:lineRule="exact"/>
              <w:rPr>
                <w:rFonts w:asciiTheme="minorHAnsi" w:eastAsia="Calibri" w:hAnsiTheme="minorHAnsi" w:cstheme="minorHAnsi"/>
                <w:b/>
                <w:bCs/>
                <w:color w:val="000000"/>
                <w:sz w:val="16"/>
                <w:szCs w:val="16"/>
                <w:lang w:eastAsia="es-MX"/>
              </w:rPr>
            </w:pPr>
            <w:r w:rsidRPr="002326F0">
              <w:rPr>
                <w:rFonts w:asciiTheme="minorHAnsi" w:eastAsia="Calibri" w:hAnsiTheme="minorHAnsi" w:cstheme="minorHAnsi"/>
                <w:b/>
                <w:bCs/>
                <w:color w:val="000000"/>
                <w:sz w:val="16"/>
                <w:szCs w:val="16"/>
                <w:lang w:eastAsia="es-MX"/>
              </w:rPr>
              <w:t xml:space="preserve">310. </w:t>
            </w:r>
            <w:proofErr w:type="spellStart"/>
            <w:r w:rsidRPr="002326F0">
              <w:rPr>
                <w:rFonts w:asciiTheme="minorHAnsi" w:eastAsia="Calibri" w:hAnsiTheme="minorHAnsi" w:cstheme="minorHAnsi"/>
                <w:b/>
                <w:bCs/>
                <w:color w:val="000000"/>
                <w:sz w:val="16"/>
                <w:szCs w:val="16"/>
                <w:lang w:eastAsia="es-MX"/>
              </w:rPr>
              <w:t>Sría</w:t>
            </w:r>
            <w:proofErr w:type="spellEnd"/>
            <w:r w:rsidRPr="002326F0">
              <w:rPr>
                <w:rFonts w:asciiTheme="minorHAnsi" w:eastAsia="Calibri" w:hAnsiTheme="minorHAnsi" w:cstheme="minorHAnsi"/>
                <w:b/>
                <w:bCs/>
                <w:color w:val="000000"/>
                <w:sz w:val="16"/>
                <w:szCs w:val="16"/>
                <w:lang w:eastAsia="es-MX"/>
              </w:rPr>
              <w:t>. de Gestión y Desarrollo Urbano</w:t>
            </w:r>
          </w:p>
        </w:tc>
        <w:tc>
          <w:tcPr>
            <w:tcW w:w="1396" w:type="dxa"/>
          </w:tcPr>
          <w:p w14:paraId="22143950"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98,304,380.00</w:t>
            </w:r>
          </w:p>
        </w:tc>
        <w:tc>
          <w:tcPr>
            <w:tcW w:w="1559" w:type="dxa"/>
          </w:tcPr>
          <w:p w14:paraId="7CE76BE7"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417" w:type="dxa"/>
          </w:tcPr>
          <w:p w14:paraId="552385D0"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418" w:type="dxa"/>
          </w:tcPr>
          <w:p w14:paraId="4ED15102"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559" w:type="dxa"/>
          </w:tcPr>
          <w:p w14:paraId="4F1D8867"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701" w:type="dxa"/>
          </w:tcPr>
          <w:p w14:paraId="3B06A69E"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418" w:type="dxa"/>
          </w:tcPr>
          <w:p w14:paraId="0932D504"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98,304,380.00</w:t>
            </w:r>
          </w:p>
        </w:tc>
      </w:tr>
      <w:tr w:rsidR="002326F0" w:rsidRPr="002326F0" w14:paraId="2C0842C1" w14:textId="77777777" w:rsidTr="002326F0">
        <w:trPr>
          <w:trHeight w:val="227"/>
        </w:trPr>
        <w:tc>
          <w:tcPr>
            <w:tcW w:w="3029" w:type="dxa"/>
          </w:tcPr>
          <w:p w14:paraId="14DBC519" w14:textId="77777777" w:rsidR="005E5D27" w:rsidRPr="002326F0" w:rsidRDefault="005E5D27" w:rsidP="0003715A">
            <w:pPr>
              <w:autoSpaceDE w:val="0"/>
              <w:autoSpaceDN w:val="0"/>
              <w:adjustRightInd w:val="0"/>
              <w:spacing w:line="180" w:lineRule="exact"/>
              <w:rPr>
                <w:rFonts w:asciiTheme="minorHAnsi" w:eastAsia="Calibri" w:hAnsiTheme="minorHAnsi" w:cstheme="minorHAnsi"/>
                <w:b/>
                <w:bCs/>
                <w:color w:val="000000"/>
                <w:sz w:val="16"/>
                <w:szCs w:val="16"/>
                <w:lang w:eastAsia="es-MX"/>
              </w:rPr>
            </w:pPr>
            <w:r w:rsidRPr="002326F0">
              <w:rPr>
                <w:rFonts w:asciiTheme="minorHAnsi" w:eastAsia="Calibri" w:hAnsiTheme="minorHAnsi" w:cstheme="minorHAnsi"/>
                <w:b/>
                <w:bCs/>
                <w:color w:val="000000"/>
                <w:sz w:val="16"/>
                <w:szCs w:val="16"/>
                <w:lang w:eastAsia="es-MX"/>
              </w:rPr>
              <w:t xml:space="preserve">311. </w:t>
            </w:r>
            <w:proofErr w:type="spellStart"/>
            <w:r w:rsidRPr="002326F0">
              <w:rPr>
                <w:rFonts w:asciiTheme="minorHAnsi" w:eastAsia="Calibri" w:hAnsiTheme="minorHAnsi" w:cstheme="minorHAnsi"/>
                <w:b/>
                <w:bCs/>
                <w:color w:val="000000"/>
                <w:sz w:val="16"/>
                <w:szCs w:val="16"/>
                <w:lang w:eastAsia="es-MX"/>
              </w:rPr>
              <w:t>Sría</w:t>
            </w:r>
            <w:proofErr w:type="spellEnd"/>
            <w:r w:rsidRPr="002326F0">
              <w:rPr>
                <w:rFonts w:asciiTheme="minorHAnsi" w:eastAsia="Calibri" w:hAnsiTheme="minorHAnsi" w:cstheme="minorHAnsi"/>
                <w:b/>
                <w:bCs/>
                <w:color w:val="000000"/>
                <w:sz w:val="16"/>
                <w:szCs w:val="16"/>
                <w:lang w:eastAsia="es-MX"/>
              </w:rPr>
              <w:t>. de Economía y Turismo</w:t>
            </w:r>
          </w:p>
        </w:tc>
        <w:tc>
          <w:tcPr>
            <w:tcW w:w="1396" w:type="dxa"/>
          </w:tcPr>
          <w:p w14:paraId="4E251D55"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559" w:type="dxa"/>
          </w:tcPr>
          <w:p w14:paraId="00E32A23"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74,323,147.00</w:t>
            </w:r>
          </w:p>
        </w:tc>
        <w:tc>
          <w:tcPr>
            <w:tcW w:w="1417" w:type="dxa"/>
          </w:tcPr>
          <w:p w14:paraId="25D4358B"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418" w:type="dxa"/>
          </w:tcPr>
          <w:p w14:paraId="5916CB25"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559" w:type="dxa"/>
          </w:tcPr>
          <w:p w14:paraId="5A7C31E1"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701" w:type="dxa"/>
          </w:tcPr>
          <w:p w14:paraId="69926864"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418" w:type="dxa"/>
          </w:tcPr>
          <w:p w14:paraId="30BBB47F"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74,323,147.00</w:t>
            </w:r>
          </w:p>
        </w:tc>
      </w:tr>
      <w:tr w:rsidR="002326F0" w:rsidRPr="002326F0" w14:paraId="35900E83" w14:textId="77777777" w:rsidTr="002326F0">
        <w:trPr>
          <w:trHeight w:val="227"/>
        </w:trPr>
        <w:tc>
          <w:tcPr>
            <w:tcW w:w="3029" w:type="dxa"/>
          </w:tcPr>
          <w:p w14:paraId="53F5BF0D" w14:textId="77777777" w:rsidR="005E5D27" w:rsidRPr="002326F0" w:rsidRDefault="005E5D27" w:rsidP="0003715A">
            <w:pPr>
              <w:autoSpaceDE w:val="0"/>
              <w:autoSpaceDN w:val="0"/>
              <w:adjustRightInd w:val="0"/>
              <w:spacing w:line="180" w:lineRule="exact"/>
              <w:rPr>
                <w:rFonts w:asciiTheme="minorHAnsi" w:eastAsia="Calibri" w:hAnsiTheme="minorHAnsi" w:cstheme="minorHAnsi"/>
                <w:b/>
                <w:bCs/>
                <w:color w:val="000000"/>
                <w:sz w:val="16"/>
                <w:szCs w:val="16"/>
                <w:lang w:eastAsia="es-MX"/>
              </w:rPr>
            </w:pPr>
            <w:r w:rsidRPr="002326F0">
              <w:rPr>
                <w:rFonts w:asciiTheme="minorHAnsi" w:eastAsia="Calibri" w:hAnsiTheme="minorHAnsi" w:cstheme="minorHAnsi"/>
                <w:b/>
                <w:bCs/>
                <w:color w:val="000000"/>
                <w:sz w:val="16"/>
                <w:szCs w:val="16"/>
                <w:lang w:eastAsia="es-MX"/>
              </w:rPr>
              <w:t xml:space="preserve">312. </w:t>
            </w:r>
            <w:proofErr w:type="spellStart"/>
            <w:r w:rsidRPr="002326F0">
              <w:rPr>
                <w:rFonts w:asciiTheme="minorHAnsi" w:eastAsia="Calibri" w:hAnsiTheme="minorHAnsi" w:cstheme="minorHAnsi"/>
                <w:b/>
                <w:bCs/>
                <w:color w:val="000000"/>
                <w:sz w:val="16"/>
                <w:szCs w:val="16"/>
                <w:lang w:eastAsia="es-MX"/>
              </w:rPr>
              <w:t>Sría</w:t>
            </w:r>
            <w:proofErr w:type="spellEnd"/>
            <w:r w:rsidRPr="002326F0">
              <w:rPr>
                <w:rFonts w:asciiTheme="minorHAnsi" w:eastAsia="Calibri" w:hAnsiTheme="minorHAnsi" w:cstheme="minorHAnsi"/>
                <w:b/>
                <w:bCs/>
                <w:color w:val="000000"/>
                <w:sz w:val="16"/>
                <w:szCs w:val="16"/>
                <w:lang w:eastAsia="es-MX"/>
              </w:rPr>
              <w:t>. de Administración y Tecnologías de la Información</w:t>
            </w:r>
          </w:p>
        </w:tc>
        <w:tc>
          <w:tcPr>
            <w:tcW w:w="1396" w:type="dxa"/>
          </w:tcPr>
          <w:p w14:paraId="15AF46DE"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559" w:type="dxa"/>
          </w:tcPr>
          <w:p w14:paraId="003E70C5"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417" w:type="dxa"/>
          </w:tcPr>
          <w:p w14:paraId="7678D8EE"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418" w:type="dxa"/>
          </w:tcPr>
          <w:p w14:paraId="1527187A"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1,507,135,930.00</w:t>
            </w:r>
          </w:p>
        </w:tc>
        <w:tc>
          <w:tcPr>
            <w:tcW w:w="1559" w:type="dxa"/>
          </w:tcPr>
          <w:p w14:paraId="17E2C57B"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701" w:type="dxa"/>
          </w:tcPr>
          <w:p w14:paraId="71BECC42"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418" w:type="dxa"/>
          </w:tcPr>
          <w:p w14:paraId="3FAEF23E"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1,507,135,930.00</w:t>
            </w:r>
          </w:p>
        </w:tc>
      </w:tr>
      <w:tr w:rsidR="002326F0" w:rsidRPr="002326F0" w14:paraId="398AC910" w14:textId="77777777" w:rsidTr="002326F0">
        <w:trPr>
          <w:trHeight w:val="227"/>
        </w:trPr>
        <w:tc>
          <w:tcPr>
            <w:tcW w:w="3029" w:type="dxa"/>
          </w:tcPr>
          <w:p w14:paraId="72899732" w14:textId="77777777" w:rsidR="005E5D27" w:rsidRPr="002326F0" w:rsidRDefault="005E5D27" w:rsidP="0003715A">
            <w:pPr>
              <w:autoSpaceDE w:val="0"/>
              <w:autoSpaceDN w:val="0"/>
              <w:adjustRightInd w:val="0"/>
              <w:spacing w:line="180" w:lineRule="exact"/>
              <w:rPr>
                <w:rFonts w:asciiTheme="minorHAnsi" w:eastAsia="Calibri" w:hAnsiTheme="minorHAnsi" w:cstheme="minorHAnsi"/>
                <w:b/>
                <w:bCs/>
                <w:color w:val="000000"/>
                <w:sz w:val="16"/>
                <w:szCs w:val="16"/>
                <w:lang w:eastAsia="es-MX"/>
              </w:rPr>
            </w:pPr>
            <w:r w:rsidRPr="002326F0">
              <w:rPr>
                <w:rFonts w:asciiTheme="minorHAnsi" w:eastAsia="Calibri" w:hAnsiTheme="minorHAnsi" w:cstheme="minorHAnsi"/>
                <w:b/>
                <w:bCs/>
                <w:color w:val="000000"/>
                <w:sz w:val="16"/>
                <w:szCs w:val="16"/>
                <w:lang w:eastAsia="es-MX"/>
              </w:rPr>
              <w:t xml:space="preserve">313. </w:t>
            </w:r>
            <w:proofErr w:type="spellStart"/>
            <w:r w:rsidRPr="002326F0">
              <w:rPr>
                <w:rFonts w:asciiTheme="minorHAnsi" w:eastAsia="Calibri" w:hAnsiTheme="minorHAnsi" w:cstheme="minorHAnsi"/>
                <w:b/>
                <w:bCs/>
                <w:color w:val="000000"/>
                <w:sz w:val="16"/>
                <w:szCs w:val="16"/>
                <w:lang w:eastAsia="es-MX"/>
              </w:rPr>
              <w:t>Sría</w:t>
            </w:r>
            <w:proofErr w:type="spellEnd"/>
            <w:r w:rsidRPr="002326F0">
              <w:rPr>
                <w:rFonts w:asciiTheme="minorHAnsi" w:eastAsia="Calibri" w:hAnsiTheme="minorHAnsi" w:cstheme="minorHAnsi"/>
                <w:b/>
                <w:bCs/>
                <w:color w:val="000000"/>
                <w:sz w:val="16"/>
                <w:szCs w:val="16"/>
                <w:lang w:eastAsia="es-MX"/>
              </w:rPr>
              <w:t>. de Seguridad Ciudadana</w:t>
            </w:r>
          </w:p>
        </w:tc>
        <w:tc>
          <w:tcPr>
            <w:tcW w:w="1396" w:type="dxa"/>
          </w:tcPr>
          <w:p w14:paraId="237A50AD"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559" w:type="dxa"/>
          </w:tcPr>
          <w:p w14:paraId="2675CBE6"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417" w:type="dxa"/>
          </w:tcPr>
          <w:p w14:paraId="101C023C"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418" w:type="dxa"/>
          </w:tcPr>
          <w:p w14:paraId="1D8E7CCF"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559" w:type="dxa"/>
          </w:tcPr>
          <w:p w14:paraId="7E56CFD6"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1,090,894,488.00</w:t>
            </w:r>
          </w:p>
        </w:tc>
        <w:tc>
          <w:tcPr>
            <w:tcW w:w="1701" w:type="dxa"/>
          </w:tcPr>
          <w:p w14:paraId="63703F40"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418" w:type="dxa"/>
          </w:tcPr>
          <w:p w14:paraId="6437537D"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1,090,894,488.00</w:t>
            </w:r>
          </w:p>
        </w:tc>
      </w:tr>
      <w:tr w:rsidR="002326F0" w:rsidRPr="002326F0" w14:paraId="5FA4D1A7" w14:textId="77777777" w:rsidTr="002326F0">
        <w:trPr>
          <w:trHeight w:val="227"/>
        </w:trPr>
        <w:tc>
          <w:tcPr>
            <w:tcW w:w="3029" w:type="dxa"/>
          </w:tcPr>
          <w:p w14:paraId="1C503ECF" w14:textId="77777777" w:rsidR="005E5D27" w:rsidRPr="002326F0" w:rsidRDefault="005E5D27" w:rsidP="0003715A">
            <w:pPr>
              <w:autoSpaceDE w:val="0"/>
              <w:autoSpaceDN w:val="0"/>
              <w:adjustRightInd w:val="0"/>
              <w:spacing w:line="180" w:lineRule="exact"/>
              <w:rPr>
                <w:rFonts w:asciiTheme="minorHAnsi" w:eastAsia="Calibri" w:hAnsiTheme="minorHAnsi" w:cstheme="minorHAnsi"/>
                <w:b/>
                <w:bCs/>
                <w:color w:val="000000"/>
                <w:sz w:val="16"/>
                <w:szCs w:val="16"/>
                <w:lang w:eastAsia="es-MX"/>
              </w:rPr>
            </w:pPr>
            <w:r w:rsidRPr="002326F0">
              <w:rPr>
                <w:rFonts w:asciiTheme="minorHAnsi" w:eastAsia="Calibri" w:hAnsiTheme="minorHAnsi" w:cstheme="minorHAnsi"/>
                <w:b/>
                <w:bCs/>
                <w:color w:val="000000"/>
                <w:sz w:val="16"/>
                <w:szCs w:val="16"/>
                <w:lang w:eastAsia="es-MX"/>
              </w:rPr>
              <w:t>314. Coordinación General de Transparencia y Municipio Abierto</w:t>
            </w:r>
          </w:p>
        </w:tc>
        <w:tc>
          <w:tcPr>
            <w:tcW w:w="1396" w:type="dxa"/>
          </w:tcPr>
          <w:p w14:paraId="4D86566D"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559" w:type="dxa"/>
          </w:tcPr>
          <w:p w14:paraId="35AE7B86"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417" w:type="dxa"/>
          </w:tcPr>
          <w:p w14:paraId="01C59B0D"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418" w:type="dxa"/>
          </w:tcPr>
          <w:p w14:paraId="14D9ED42"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559" w:type="dxa"/>
          </w:tcPr>
          <w:p w14:paraId="076FC4EA"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701" w:type="dxa"/>
          </w:tcPr>
          <w:p w14:paraId="65E1F782"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6,014,374.00</w:t>
            </w:r>
          </w:p>
        </w:tc>
        <w:tc>
          <w:tcPr>
            <w:tcW w:w="1418" w:type="dxa"/>
          </w:tcPr>
          <w:p w14:paraId="28E12067"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6,014,374.00</w:t>
            </w:r>
          </w:p>
        </w:tc>
      </w:tr>
      <w:tr w:rsidR="002326F0" w:rsidRPr="002326F0" w14:paraId="5604D026" w14:textId="77777777" w:rsidTr="002326F0">
        <w:trPr>
          <w:trHeight w:val="227"/>
        </w:trPr>
        <w:tc>
          <w:tcPr>
            <w:tcW w:w="3029" w:type="dxa"/>
          </w:tcPr>
          <w:p w14:paraId="510BE363" w14:textId="77777777" w:rsidR="005E5D27" w:rsidRPr="002326F0" w:rsidRDefault="005E5D27" w:rsidP="0003715A">
            <w:pPr>
              <w:autoSpaceDE w:val="0"/>
              <w:autoSpaceDN w:val="0"/>
              <w:adjustRightInd w:val="0"/>
              <w:spacing w:line="180" w:lineRule="exact"/>
              <w:rPr>
                <w:rFonts w:asciiTheme="minorHAnsi" w:eastAsia="Calibri" w:hAnsiTheme="minorHAnsi" w:cstheme="minorHAnsi"/>
                <w:b/>
                <w:bCs/>
                <w:color w:val="000000"/>
                <w:sz w:val="16"/>
                <w:szCs w:val="16"/>
                <w:lang w:eastAsia="es-MX"/>
              </w:rPr>
            </w:pPr>
            <w:r w:rsidRPr="002326F0">
              <w:rPr>
                <w:rFonts w:asciiTheme="minorHAnsi" w:eastAsia="Calibri" w:hAnsiTheme="minorHAnsi" w:cstheme="minorHAnsi"/>
                <w:b/>
                <w:bCs/>
                <w:color w:val="000000"/>
                <w:sz w:val="16"/>
                <w:szCs w:val="16"/>
                <w:lang w:eastAsia="es-MX"/>
              </w:rPr>
              <w:t>316. Sistema Municipal DIF</w:t>
            </w:r>
          </w:p>
        </w:tc>
        <w:tc>
          <w:tcPr>
            <w:tcW w:w="1396" w:type="dxa"/>
          </w:tcPr>
          <w:p w14:paraId="501F2022"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139,978,015.00</w:t>
            </w:r>
          </w:p>
        </w:tc>
        <w:tc>
          <w:tcPr>
            <w:tcW w:w="1559" w:type="dxa"/>
          </w:tcPr>
          <w:p w14:paraId="5520AA04"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417" w:type="dxa"/>
          </w:tcPr>
          <w:p w14:paraId="61274A58"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418" w:type="dxa"/>
          </w:tcPr>
          <w:p w14:paraId="3B5C0B94"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559" w:type="dxa"/>
          </w:tcPr>
          <w:p w14:paraId="5534FF09"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701" w:type="dxa"/>
          </w:tcPr>
          <w:p w14:paraId="6D28E70A"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418" w:type="dxa"/>
          </w:tcPr>
          <w:p w14:paraId="5534649D"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139,978,015.00</w:t>
            </w:r>
          </w:p>
        </w:tc>
      </w:tr>
      <w:tr w:rsidR="002326F0" w:rsidRPr="002326F0" w14:paraId="4A973A78" w14:textId="77777777" w:rsidTr="002326F0">
        <w:trPr>
          <w:trHeight w:val="227"/>
        </w:trPr>
        <w:tc>
          <w:tcPr>
            <w:tcW w:w="3029" w:type="dxa"/>
          </w:tcPr>
          <w:p w14:paraId="11B217FA" w14:textId="77777777" w:rsidR="005E5D27" w:rsidRPr="002326F0" w:rsidRDefault="005E5D27" w:rsidP="0003715A">
            <w:pPr>
              <w:autoSpaceDE w:val="0"/>
              <w:autoSpaceDN w:val="0"/>
              <w:adjustRightInd w:val="0"/>
              <w:spacing w:line="180" w:lineRule="exact"/>
              <w:rPr>
                <w:rFonts w:asciiTheme="minorHAnsi" w:eastAsia="Calibri" w:hAnsiTheme="minorHAnsi" w:cstheme="minorHAnsi"/>
                <w:b/>
                <w:bCs/>
                <w:color w:val="000000"/>
                <w:sz w:val="16"/>
                <w:szCs w:val="16"/>
                <w:lang w:eastAsia="es-MX"/>
              </w:rPr>
            </w:pPr>
            <w:r w:rsidRPr="002326F0">
              <w:rPr>
                <w:rFonts w:asciiTheme="minorHAnsi" w:eastAsia="Calibri" w:hAnsiTheme="minorHAnsi" w:cstheme="minorHAnsi"/>
                <w:b/>
                <w:bCs/>
                <w:color w:val="000000"/>
                <w:sz w:val="16"/>
                <w:szCs w:val="16"/>
                <w:lang w:eastAsia="es-MX"/>
              </w:rPr>
              <w:t>317. Organismo Operador del Servicio de Limpia del Municipio de Puebla</w:t>
            </w:r>
          </w:p>
        </w:tc>
        <w:tc>
          <w:tcPr>
            <w:tcW w:w="1396" w:type="dxa"/>
          </w:tcPr>
          <w:p w14:paraId="784E80F2"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376,214,071.00</w:t>
            </w:r>
          </w:p>
        </w:tc>
        <w:tc>
          <w:tcPr>
            <w:tcW w:w="1559" w:type="dxa"/>
          </w:tcPr>
          <w:p w14:paraId="76B5CDC7"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417" w:type="dxa"/>
          </w:tcPr>
          <w:p w14:paraId="37A453E3"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418" w:type="dxa"/>
          </w:tcPr>
          <w:p w14:paraId="36330A66"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559" w:type="dxa"/>
          </w:tcPr>
          <w:p w14:paraId="5F22CA36"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701" w:type="dxa"/>
          </w:tcPr>
          <w:p w14:paraId="54B46DAE"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418" w:type="dxa"/>
          </w:tcPr>
          <w:p w14:paraId="28E093EA"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376,214,071.00</w:t>
            </w:r>
          </w:p>
        </w:tc>
      </w:tr>
      <w:tr w:rsidR="002326F0" w:rsidRPr="002326F0" w14:paraId="76CBEF4D" w14:textId="77777777" w:rsidTr="002326F0">
        <w:trPr>
          <w:trHeight w:val="227"/>
        </w:trPr>
        <w:tc>
          <w:tcPr>
            <w:tcW w:w="3029" w:type="dxa"/>
          </w:tcPr>
          <w:p w14:paraId="26AAEBDB" w14:textId="77777777" w:rsidR="005E5D27" w:rsidRPr="002326F0" w:rsidRDefault="005E5D27" w:rsidP="0003715A">
            <w:pPr>
              <w:autoSpaceDE w:val="0"/>
              <w:autoSpaceDN w:val="0"/>
              <w:adjustRightInd w:val="0"/>
              <w:spacing w:line="180" w:lineRule="exact"/>
              <w:rPr>
                <w:rFonts w:asciiTheme="minorHAnsi" w:eastAsia="Calibri" w:hAnsiTheme="minorHAnsi" w:cstheme="minorHAnsi"/>
                <w:b/>
                <w:bCs/>
                <w:color w:val="000000"/>
                <w:sz w:val="16"/>
                <w:szCs w:val="16"/>
                <w:lang w:eastAsia="es-MX"/>
              </w:rPr>
            </w:pPr>
            <w:r w:rsidRPr="002326F0">
              <w:rPr>
                <w:rFonts w:asciiTheme="minorHAnsi" w:eastAsia="Calibri" w:hAnsiTheme="minorHAnsi" w:cstheme="minorHAnsi"/>
                <w:b/>
                <w:bCs/>
                <w:color w:val="000000"/>
                <w:sz w:val="16"/>
                <w:szCs w:val="16"/>
                <w:lang w:eastAsia="es-MX"/>
              </w:rPr>
              <w:t>318. Instituto Municipal de Arte y Cultura de Puebla</w:t>
            </w:r>
          </w:p>
        </w:tc>
        <w:tc>
          <w:tcPr>
            <w:tcW w:w="1396" w:type="dxa"/>
          </w:tcPr>
          <w:p w14:paraId="0626F75F"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559" w:type="dxa"/>
          </w:tcPr>
          <w:p w14:paraId="1FEC9D94"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29,733,729.00</w:t>
            </w:r>
          </w:p>
        </w:tc>
        <w:tc>
          <w:tcPr>
            <w:tcW w:w="1417" w:type="dxa"/>
          </w:tcPr>
          <w:p w14:paraId="5365F4BB"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418" w:type="dxa"/>
          </w:tcPr>
          <w:p w14:paraId="096A8C18"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559" w:type="dxa"/>
          </w:tcPr>
          <w:p w14:paraId="578D263F"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701" w:type="dxa"/>
          </w:tcPr>
          <w:p w14:paraId="5D011B32"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418" w:type="dxa"/>
          </w:tcPr>
          <w:p w14:paraId="0E7D44FA"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29,733,729.00</w:t>
            </w:r>
          </w:p>
        </w:tc>
      </w:tr>
      <w:tr w:rsidR="002326F0" w:rsidRPr="002326F0" w14:paraId="24197AD8" w14:textId="77777777" w:rsidTr="002326F0">
        <w:trPr>
          <w:trHeight w:val="227"/>
        </w:trPr>
        <w:tc>
          <w:tcPr>
            <w:tcW w:w="3029" w:type="dxa"/>
          </w:tcPr>
          <w:p w14:paraId="08A85DEE" w14:textId="77777777" w:rsidR="005E5D27" w:rsidRPr="002326F0" w:rsidRDefault="005E5D27" w:rsidP="0003715A">
            <w:pPr>
              <w:autoSpaceDE w:val="0"/>
              <w:autoSpaceDN w:val="0"/>
              <w:adjustRightInd w:val="0"/>
              <w:spacing w:line="180" w:lineRule="exact"/>
              <w:rPr>
                <w:rFonts w:asciiTheme="minorHAnsi" w:eastAsia="Calibri" w:hAnsiTheme="minorHAnsi" w:cstheme="minorHAnsi"/>
                <w:b/>
                <w:bCs/>
                <w:color w:val="000000"/>
                <w:sz w:val="16"/>
                <w:szCs w:val="16"/>
                <w:lang w:eastAsia="es-MX"/>
              </w:rPr>
            </w:pPr>
            <w:r w:rsidRPr="002326F0">
              <w:rPr>
                <w:rFonts w:asciiTheme="minorHAnsi" w:eastAsia="Calibri" w:hAnsiTheme="minorHAnsi" w:cstheme="minorHAnsi"/>
                <w:b/>
                <w:bCs/>
                <w:color w:val="000000"/>
                <w:sz w:val="16"/>
                <w:szCs w:val="16"/>
                <w:lang w:eastAsia="es-MX"/>
              </w:rPr>
              <w:t>319. Instituto Municipal de Planeación</w:t>
            </w:r>
          </w:p>
        </w:tc>
        <w:tc>
          <w:tcPr>
            <w:tcW w:w="1396" w:type="dxa"/>
          </w:tcPr>
          <w:p w14:paraId="3E2817CD"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559" w:type="dxa"/>
          </w:tcPr>
          <w:p w14:paraId="2325F0FC"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417" w:type="dxa"/>
          </w:tcPr>
          <w:p w14:paraId="019AC167"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418" w:type="dxa"/>
          </w:tcPr>
          <w:p w14:paraId="28FA3555"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23,971,029.00</w:t>
            </w:r>
          </w:p>
        </w:tc>
        <w:tc>
          <w:tcPr>
            <w:tcW w:w="1559" w:type="dxa"/>
          </w:tcPr>
          <w:p w14:paraId="21DCB81A"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701" w:type="dxa"/>
          </w:tcPr>
          <w:p w14:paraId="2B8F8198"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418" w:type="dxa"/>
          </w:tcPr>
          <w:p w14:paraId="3B6B72A2"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23,971,029.00</w:t>
            </w:r>
          </w:p>
        </w:tc>
      </w:tr>
      <w:tr w:rsidR="002326F0" w:rsidRPr="002326F0" w14:paraId="26B5FA6F" w14:textId="77777777" w:rsidTr="002326F0">
        <w:trPr>
          <w:trHeight w:val="227"/>
        </w:trPr>
        <w:tc>
          <w:tcPr>
            <w:tcW w:w="3029" w:type="dxa"/>
          </w:tcPr>
          <w:p w14:paraId="008A854B" w14:textId="77777777" w:rsidR="005E5D27" w:rsidRPr="002326F0" w:rsidRDefault="005E5D27" w:rsidP="0003715A">
            <w:pPr>
              <w:autoSpaceDE w:val="0"/>
              <w:autoSpaceDN w:val="0"/>
              <w:adjustRightInd w:val="0"/>
              <w:spacing w:line="180" w:lineRule="exact"/>
              <w:rPr>
                <w:rFonts w:asciiTheme="minorHAnsi" w:eastAsia="Calibri" w:hAnsiTheme="minorHAnsi" w:cstheme="minorHAnsi"/>
                <w:b/>
                <w:bCs/>
                <w:color w:val="000000"/>
                <w:sz w:val="16"/>
                <w:szCs w:val="16"/>
                <w:lang w:eastAsia="es-MX"/>
              </w:rPr>
            </w:pPr>
            <w:r w:rsidRPr="002326F0">
              <w:rPr>
                <w:rFonts w:asciiTheme="minorHAnsi" w:eastAsia="Calibri" w:hAnsiTheme="minorHAnsi" w:cstheme="minorHAnsi"/>
                <w:b/>
                <w:bCs/>
                <w:color w:val="000000"/>
                <w:sz w:val="16"/>
                <w:szCs w:val="16"/>
                <w:lang w:eastAsia="es-MX"/>
              </w:rPr>
              <w:t>320. Instituto Municipal del Deporte de Puebla</w:t>
            </w:r>
          </w:p>
        </w:tc>
        <w:tc>
          <w:tcPr>
            <w:tcW w:w="1396" w:type="dxa"/>
          </w:tcPr>
          <w:p w14:paraId="5D283309"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559" w:type="dxa"/>
          </w:tcPr>
          <w:p w14:paraId="6A3AC13A"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23,202,784.00</w:t>
            </w:r>
          </w:p>
        </w:tc>
        <w:tc>
          <w:tcPr>
            <w:tcW w:w="1417" w:type="dxa"/>
          </w:tcPr>
          <w:p w14:paraId="6B13B505"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418" w:type="dxa"/>
          </w:tcPr>
          <w:p w14:paraId="6E1470AF"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559" w:type="dxa"/>
          </w:tcPr>
          <w:p w14:paraId="2133CAC2"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701" w:type="dxa"/>
          </w:tcPr>
          <w:p w14:paraId="5AF63E94"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418" w:type="dxa"/>
          </w:tcPr>
          <w:p w14:paraId="33CBA642"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23,202,784.00</w:t>
            </w:r>
          </w:p>
        </w:tc>
      </w:tr>
      <w:tr w:rsidR="002326F0" w:rsidRPr="002326F0" w14:paraId="1B289AD8" w14:textId="77777777" w:rsidTr="002326F0">
        <w:trPr>
          <w:trHeight w:val="227"/>
        </w:trPr>
        <w:tc>
          <w:tcPr>
            <w:tcW w:w="3029" w:type="dxa"/>
          </w:tcPr>
          <w:p w14:paraId="2E55409A" w14:textId="77777777" w:rsidR="005E5D27" w:rsidRPr="002326F0" w:rsidRDefault="005E5D27" w:rsidP="0003715A">
            <w:pPr>
              <w:autoSpaceDE w:val="0"/>
              <w:autoSpaceDN w:val="0"/>
              <w:adjustRightInd w:val="0"/>
              <w:spacing w:line="180" w:lineRule="exact"/>
              <w:rPr>
                <w:rFonts w:asciiTheme="minorHAnsi" w:eastAsia="Calibri" w:hAnsiTheme="minorHAnsi" w:cstheme="minorHAnsi"/>
                <w:b/>
                <w:bCs/>
                <w:color w:val="000000"/>
                <w:sz w:val="16"/>
                <w:szCs w:val="16"/>
                <w:lang w:eastAsia="es-MX"/>
              </w:rPr>
            </w:pPr>
            <w:r w:rsidRPr="002326F0">
              <w:rPr>
                <w:rFonts w:asciiTheme="minorHAnsi" w:eastAsia="Calibri" w:hAnsiTheme="minorHAnsi" w:cstheme="minorHAnsi"/>
                <w:b/>
                <w:bCs/>
                <w:color w:val="000000"/>
                <w:sz w:val="16"/>
                <w:szCs w:val="16"/>
                <w:lang w:eastAsia="es-MX"/>
              </w:rPr>
              <w:t>321. Instituto de la Juventud del Municipio de Puebla</w:t>
            </w:r>
          </w:p>
        </w:tc>
        <w:tc>
          <w:tcPr>
            <w:tcW w:w="1396" w:type="dxa"/>
          </w:tcPr>
          <w:p w14:paraId="179C2A57"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559" w:type="dxa"/>
          </w:tcPr>
          <w:p w14:paraId="5D110FA4"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8,121,551.00</w:t>
            </w:r>
          </w:p>
        </w:tc>
        <w:tc>
          <w:tcPr>
            <w:tcW w:w="1417" w:type="dxa"/>
          </w:tcPr>
          <w:p w14:paraId="7291DDB8"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418" w:type="dxa"/>
          </w:tcPr>
          <w:p w14:paraId="60F3BF32"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559" w:type="dxa"/>
          </w:tcPr>
          <w:p w14:paraId="01FADBFA"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701" w:type="dxa"/>
          </w:tcPr>
          <w:p w14:paraId="0FD5AE23"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418" w:type="dxa"/>
          </w:tcPr>
          <w:p w14:paraId="13861D8E"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8,121,551.00</w:t>
            </w:r>
          </w:p>
        </w:tc>
      </w:tr>
      <w:tr w:rsidR="002326F0" w:rsidRPr="002326F0" w14:paraId="04CF477F" w14:textId="77777777" w:rsidTr="002326F0">
        <w:trPr>
          <w:trHeight w:val="227"/>
        </w:trPr>
        <w:tc>
          <w:tcPr>
            <w:tcW w:w="3029" w:type="dxa"/>
          </w:tcPr>
          <w:p w14:paraId="7FC9042A" w14:textId="77777777" w:rsidR="005E5D27" w:rsidRPr="002326F0" w:rsidRDefault="005E5D27" w:rsidP="0003715A">
            <w:pPr>
              <w:autoSpaceDE w:val="0"/>
              <w:autoSpaceDN w:val="0"/>
              <w:adjustRightInd w:val="0"/>
              <w:spacing w:line="180" w:lineRule="exact"/>
              <w:rPr>
                <w:rFonts w:asciiTheme="minorHAnsi" w:eastAsia="Calibri" w:hAnsiTheme="minorHAnsi" w:cstheme="minorHAnsi"/>
                <w:b/>
                <w:bCs/>
                <w:color w:val="000000"/>
                <w:sz w:val="16"/>
                <w:szCs w:val="16"/>
                <w:lang w:eastAsia="es-MX"/>
              </w:rPr>
            </w:pPr>
            <w:r w:rsidRPr="002326F0">
              <w:rPr>
                <w:rFonts w:asciiTheme="minorHAnsi" w:eastAsia="Calibri" w:hAnsiTheme="minorHAnsi" w:cstheme="minorHAnsi"/>
                <w:b/>
                <w:bCs/>
                <w:color w:val="000000"/>
                <w:sz w:val="16"/>
                <w:szCs w:val="16"/>
                <w:lang w:eastAsia="es-MX"/>
              </w:rPr>
              <w:t>322. Industrial de Abastos Puebla</w:t>
            </w:r>
          </w:p>
        </w:tc>
        <w:tc>
          <w:tcPr>
            <w:tcW w:w="1396" w:type="dxa"/>
          </w:tcPr>
          <w:p w14:paraId="5DB1CC32"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8,765,160.00</w:t>
            </w:r>
          </w:p>
        </w:tc>
        <w:tc>
          <w:tcPr>
            <w:tcW w:w="1559" w:type="dxa"/>
          </w:tcPr>
          <w:p w14:paraId="08F38DA2"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417" w:type="dxa"/>
          </w:tcPr>
          <w:p w14:paraId="028D2FCF"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418" w:type="dxa"/>
          </w:tcPr>
          <w:p w14:paraId="7D6FD543"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559" w:type="dxa"/>
          </w:tcPr>
          <w:p w14:paraId="46556CF8"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701" w:type="dxa"/>
          </w:tcPr>
          <w:p w14:paraId="564239CA"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418" w:type="dxa"/>
          </w:tcPr>
          <w:p w14:paraId="45AFD01A"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8,765,160.00</w:t>
            </w:r>
          </w:p>
        </w:tc>
      </w:tr>
      <w:tr w:rsidR="002326F0" w:rsidRPr="002326F0" w14:paraId="2D0351E1" w14:textId="77777777" w:rsidTr="002326F0">
        <w:trPr>
          <w:trHeight w:val="227"/>
        </w:trPr>
        <w:tc>
          <w:tcPr>
            <w:tcW w:w="3029" w:type="dxa"/>
          </w:tcPr>
          <w:p w14:paraId="1EF682A5" w14:textId="77777777" w:rsidR="005E5D27" w:rsidRPr="002326F0" w:rsidRDefault="005E5D27" w:rsidP="0003715A">
            <w:pPr>
              <w:autoSpaceDE w:val="0"/>
              <w:autoSpaceDN w:val="0"/>
              <w:adjustRightInd w:val="0"/>
              <w:spacing w:line="180" w:lineRule="exact"/>
              <w:rPr>
                <w:rFonts w:asciiTheme="minorHAnsi" w:eastAsia="Calibri" w:hAnsiTheme="minorHAnsi" w:cstheme="minorHAnsi"/>
                <w:b/>
                <w:bCs/>
                <w:color w:val="000000"/>
                <w:sz w:val="16"/>
                <w:szCs w:val="16"/>
                <w:lang w:eastAsia="es-MX"/>
              </w:rPr>
            </w:pPr>
            <w:r w:rsidRPr="002326F0">
              <w:rPr>
                <w:rFonts w:asciiTheme="minorHAnsi" w:eastAsia="Calibri" w:hAnsiTheme="minorHAnsi" w:cstheme="minorHAnsi"/>
                <w:b/>
                <w:bCs/>
                <w:color w:val="000000"/>
                <w:sz w:val="16"/>
                <w:szCs w:val="16"/>
                <w:lang w:eastAsia="es-MX"/>
              </w:rPr>
              <w:t>324. Coordinación General de Comunicación Social</w:t>
            </w:r>
          </w:p>
        </w:tc>
        <w:tc>
          <w:tcPr>
            <w:tcW w:w="1396" w:type="dxa"/>
          </w:tcPr>
          <w:p w14:paraId="71FEAD8F"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559" w:type="dxa"/>
          </w:tcPr>
          <w:p w14:paraId="52553AF0"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417" w:type="dxa"/>
          </w:tcPr>
          <w:p w14:paraId="2AC2E9EC"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418" w:type="dxa"/>
          </w:tcPr>
          <w:p w14:paraId="1294C952"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559" w:type="dxa"/>
          </w:tcPr>
          <w:p w14:paraId="70FC064F"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113,668,601.00</w:t>
            </w:r>
          </w:p>
        </w:tc>
        <w:tc>
          <w:tcPr>
            <w:tcW w:w="1701" w:type="dxa"/>
          </w:tcPr>
          <w:p w14:paraId="0F8AF565"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418" w:type="dxa"/>
          </w:tcPr>
          <w:p w14:paraId="60F4DE5C"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113,668,601.00</w:t>
            </w:r>
          </w:p>
        </w:tc>
      </w:tr>
      <w:tr w:rsidR="002326F0" w:rsidRPr="002326F0" w14:paraId="3B199CEF" w14:textId="77777777" w:rsidTr="002326F0">
        <w:trPr>
          <w:trHeight w:val="227"/>
        </w:trPr>
        <w:tc>
          <w:tcPr>
            <w:tcW w:w="3029" w:type="dxa"/>
          </w:tcPr>
          <w:p w14:paraId="7368F223" w14:textId="77777777" w:rsidR="005E5D27" w:rsidRPr="002326F0" w:rsidRDefault="005E5D27" w:rsidP="0003715A">
            <w:pPr>
              <w:autoSpaceDE w:val="0"/>
              <w:autoSpaceDN w:val="0"/>
              <w:adjustRightInd w:val="0"/>
              <w:spacing w:line="180" w:lineRule="exact"/>
              <w:rPr>
                <w:rFonts w:asciiTheme="minorHAnsi" w:eastAsia="Calibri" w:hAnsiTheme="minorHAnsi" w:cstheme="minorHAnsi"/>
                <w:b/>
                <w:bCs/>
                <w:color w:val="000000"/>
                <w:sz w:val="16"/>
                <w:szCs w:val="16"/>
                <w:lang w:eastAsia="es-MX"/>
              </w:rPr>
            </w:pPr>
            <w:r w:rsidRPr="002326F0">
              <w:rPr>
                <w:rFonts w:asciiTheme="minorHAnsi" w:eastAsia="Calibri" w:hAnsiTheme="minorHAnsi" w:cstheme="minorHAnsi"/>
                <w:b/>
                <w:bCs/>
                <w:color w:val="000000"/>
                <w:sz w:val="16"/>
                <w:szCs w:val="16"/>
                <w:lang w:eastAsia="es-MX"/>
              </w:rPr>
              <w:t xml:space="preserve">326. </w:t>
            </w:r>
            <w:proofErr w:type="spellStart"/>
            <w:r w:rsidRPr="002326F0">
              <w:rPr>
                <w:rFonts w:asciiTheme="minorHAnsi" w:eastAsia="Calibri" w:hAnsiTheme="minorHAnsi" w:cstheme="minorHAnsi"/>
                <w:b/>
                <w:bCs/>
                <w:color w:val="000000"/>
                <w:sz w:val="16"/>
                <w:szCs w:val="16"/>
                <w:lang w:eastAsia="es-MX"/>
              </w:rPr>
              <w:t>Sría</w:t>
            </w:r>
            <w:proofErr w:type="spellEnd"/>
            <w:r w:rsidRPr="002326F0">
              <w:rPr>
                <w:rFonts w:asciiTheme="minorHAnsi" w:eastAsia="Calibri" w:hAnsiTheme="minorHAnsi" w:cstheme="minorHAnsi"/>
                <w:b/>
                <w:bCs/>
                <w:color w:val="000000"/>
                <w:sz w:val="16"/>
                <w:szCs w:val="16"/>
                <w:lang w:eastAsia="es-MX"/>
              </w:rPr>
              <w:t>. para la Igualdad Sustantiva de Género</w:t>
            </w:r>
          </w:p>
        </w:tc>
        <w:tc>
          <w:tcPr>
            <w:tcW w:w="1396" w:type="dxa"/>
          </w:tcPr>
          <w:p w14:paraId="1C1E1AE8"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19,183,979.00</w:t>
            </w:r>
          </w:p>
        </w:tc>
        <w:tc>
          <w:tcPr>
            <w:tcW w:w="1559" w:type="dxa"/>
          </w:tcPr>
          <w:p w14:paraId="49FB093A"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417" w:type="dxa"/>
          </w:tcPr>
          <w:p w14:paraId="3E9DD2D5"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418" w:type="dxa"/>
          </w:tcPr>
          <w:p w14:paraId="47AE0A46"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559" w:type="dxa"/>
          </w:tcPr>
          <w:p w14:paraId="7ACCF18C"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701" w:type="dxa"/>
          </w:tcPr>
          <w:p w14:paraId="235B8B10"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418" w:type="dxa"/>
          </w:tcPr>
          <w:p w14:paraId="09F29A64"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19,183,979.00</w:t>
            </w:r>
          </w:p>
        </w:tc>
      </w:tr>
      <w:tr w:rsidR="002326F0" w:rsidRPr="002326F0" w14:paraId="568C0BA3" w14:textId="77777777" w:rsidTr="002326F0">
        <w:trPr>
          <w:trHeight w:val="227"/>
        </w:trPr>
        <w:tc>
          <w:tcPr>
            <w:tcW w:w="3029" w:type="dxa"/>
          </w:tcPr>
          <w:p w14:paraId="60A655EA" w14:textId="77777777" w:rsidR="005E5D27" w:rsidRPr="002326F0" w:rsidRDefault="005E5D27" w:rsidP="0003715A">
            <w:pPr>
              <w:autoSpaceDE w:val="0"/>
              <w:autoSpaceDN w:val="0"/>
              <w:adjustRightInd w:val="0"/>
              <w:spacing w:line="180" w:lineRule="exact"/>
              <w:rPr>
                <w:rFonts w:asciiTheme="minorHAnsi" w:eastAsia="Calibri" w:hAnsiTheme="minorHAnsi" w:cstheme="minorHAnsi"/>
                <w:b/>
                <w:bCs/>
                <w:color w:val="000000"/>
                <w:sz w:val="16"/>
                <w:szCs w:val="16"/>
                <w:lang w:eastAsia="es-MX"/>
              </w:rPr>
            </w:pPr>
            <w:r w:rsidRPr="002326F0">
              <w:rPr>
                <w:rFonts w:asciiTheme="minorHAnsi" w:eastAsia="Calibri" w:hAnsiTheme="minorHAnsi" w:cstheme="minorHAnsi"/>
                <w:b/>
                <w:bCs/>
                <w:color w:val="000000"/>
                <w:sz w:val="16"/>
                <w:szCs w:val="16"/>
                <w:lang w:eastAsia="es-MX"/>
              </w:rPr>
              <w:t xml:space="preserve">328. </w:t>
            </w:r>
            <w:proofErr w:type="spellStart"/>
            <w:r w:rsidRPr="002326F0">
              <w:rPr>
                <w:rFonts w:asciiTheme="minorHAnsi" w:eastAsia="Calibri" w:hAnsiTheme="minorHAnsi" w:cstheme="minorHAnsi"/>
                <w:b/>
                <w:bCs/>
                <w:color w:val="000000"/>
                <w:sz w:val="16"/>
                <w:szCs w:val="16"/>
                <w:lang w:eastAsia="es-MX"/>
              </w:rPr>
              <w:t>Sría</w:t>
            </w:r>
            <w:proofErr w:type="spellEnd"/>
            <w:r w:rsidRPr="002326F0">
              <w:rPr>
                <w:rFonts w:asciiTheme="minorHAnsi" w:eastAsia="Calibri" w:hAnsiTheme="minorHAnsi" w:cstheme="minorHAnsi"/>
                <w:b/>
                <w:bCs/>
                <w:color w:val="000000"/>
                <w:sz w:val="16"/>
                <w:szCs w:val="16"/>
                <w:lang w:eastAsia="es-MX"/>
              </w:rPr>
              <w:t>. de Servicios Públicos</w:t>
            </w:r>
          </w:p>
        </w:tc>
        <w:tc>
          <w:tcPr>
            <w:tcW w:w="1396" w:type="dxa"/>
          </w:tcPr>
          <w:p w14:paraId="683ACAB9"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660,503,394.00</w:t>
            </w:r>
          </w:p>
        </w:tc>
        <w:tc>
          <w:tcPr>
            <w:tcW w:w="1559" w:type="dxa"/>
          </w:tcPr>
          <w:p w14:paraId="327FF772"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417" w:type="dxa"/>
          </w:tcPr>
          <w:p w14:paraId="72449AE4"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418" w:type="dxa"/>
          </w:tcPr>
          <w:p w14:paraId="4CF70BCC"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559" w:type="dxa"/>
          </w:tcPr>
          <w:p w14:paraId="3C8C6B66"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701" w:type="dxa"/>
          </w:tcPr>
          <w:p w14:paraId="7200FD2C"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418" w:type="dxa"/>
          </w:tcPr>
          <w:p w14:paraId="2AFD6803"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660,503,394.00</w:t>
            </w:r>
          </w:p>
        </w:tc>
      </w:tr>
      <w:tr w:rsidR="002326F0" w:rsidRPr="002326F0" w14:paraId="437B3BD4" w14:textId="77777777" w:rsidTr="002326F0">
        <w:trPr>
          <w:trHeight w:val="227"/>
        </w:trPr>
        <w:tc>
          <w:tcPr>
            <w:tcW w:w="3029" w:type="dxa"/>
          </w:tcPr>
          <w:p w14:paraId="55A7502B" w14:textId="77777777" w:rsidR="005E5D27" w:rsidRPr="002326F0" w:rsidRDefault="005E5D27" w:rsidP="0003715A">
            <w:pPr>
              <w:autoSpaceDE w:val="0"/>
              <w:autoSpaceDN w:val="0"/>
              <w:adjustRightInd w:val="0"/>
              <w:spacing w:line="180" w:lineRule="exact"/>
              <w:rPr>
                <w:rFonts w:asciiTheme="minorHAnsi" w:eastAsia="Calibri" w:hAnsiTheme="minorHAnsi" w:cstheme="minorHAnsi"/>
                <w:b/>
                <w:bCs/>
                <w:color w:val="000000"/>
                <w:sz w:val="16"/>
                <w:szCs w:val="16"/>
                <w:lang w:eastAsia="es-MX"/>
              </w:rPr>
            </w:pPr>
            <w:r w:rsidRPr="002326F0">
              <w:rPr>
                <w:rFonts w:asciiTheme="minorHAnsi" w:eastAsia="Calibri" w:hAnsiTheme="minorHAnsi" w:cstheme="minorHAnsi"/>
                <w:b/>
                <w:bCs/>
                <w:color w:val="000000"/>
                <w:sz w:val="16"/>
                <w:szCs w:val="16"/>
                <w:lang w:eastAsia="es-MX"/>
              </w:rPr>
              <w:t xml:space="preserve">329. </w:t>
            </w:r>
            <w:proofErr w:type="spellStart"/>
            <w:r w:rsidRPr="002326F0">
              <w:rPr>
                <w:rFonts w:asciiTheme="minorHAnsi" w:eastAsia="Calibri" w:hAnsiTheme="minorHAnsi" w:cstheme="minorHAnsi"/>
                <w:b/>
                <w:bCs/>
                <w:color w:val="000000"/>
                <w:sz w:val="16"/>
                <w:szCs w:val="16"/>
                <w:lang w:eastAsia="es-MX"/>
              </w:rPr>
              <w:t>Sría</w:t>
            </w:r>
            <w:proofErr w:type="spellEnd"/>
            <w:r w:rsidRPr="002326F0">
              <w:rPr>
                <w:rFonts w:asciiTheme="minorHAnsi" w:eastAsia="Calibri" w:hAnsiTheme="minorHAnsi" w:cstheme="minorHAnsi"/>
                <w:b/>
                <w:bCs/>
                <w:color w:val="000000"/>
                <w:sz w:val="16"/>
                <w:szCs w:val="16"/>
                <w:lang w:eastAsia="es-MX"/>
              </w:rPr>
              <w:t>. de Medio Ambiente</w:t>
            </w:r>
          </w:p>
        </w:tc>
        <w:tc>
          <w:tcPr>
            <w:tcW w:w="1396" w:type="dxa"/>
          </w:tcPr>
          <w:p w14:paraId="0EBB674D"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66,999,483.00</w:t>
            </w:r>
          </w:p>
        </w:tc>
        <w:tc>
          <w:tcPr>
            <w:tcW w:w="1559" w:type="dxa"/>
          </w:tcPr>
          <w:p w14:paraId="4676BB1B"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417" w:type="dxa"/>
          </w:tcPr>
          <w:p w14:paraId="53F4D53F"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418" w:type="dxa"/>
          </w:tcPr>
          <w:p w14:paraId="72A5B4F0"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559" w:type="dxa"/>
          </w:tcPr>
          <w:p w14:paraId="5A1B6055"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701" w:type="dxa"/>
          </w:tcPr>
          <w:p w14:paraId="674B948A"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0.00</w:t>
            </w:r>
          </w:p>
        </w:tc>
        <w:tc>
          <w:tcPr>
            <w:tcW w:w="1418" w:type="dxa"/>
          </w:tcPr>
          <w:p w14:paraId="598E4F0B"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000000"/>
                <w:sz w:val="16"/>
                <w:szCs w:val="16"/>
                <w:lang w:eastAsia="es-MX"/>
              </w:rPr>
            </w:pPr>
            <w:r w:rsidRPr="002326F0">
              <w:rPr>
                <w:rFonts w:asciiTheme="minorHAnsi" w:eastAsia="Calibri" w:hAnsiTheme="minorHAnsi" w:cstheme="minorHAnsi"/>
                <w:color w:val="000000"/>
                <w:sz w:val="16"/>
                <w:szCs w:val="16"/>
                <w:lang w:eastAsia="es-MX"/>
              </w:rPr>
              <w:t>66,999,483.00</w:t>
            </w:r>
          </w:p>
        </w:tc>
      </w:tr>
      <w:tr w:rsidR="002326F0" w:rsidRPr="002326F0" w14:paraId="0C2F1039" w14:textId="77777777" w:rsidTr="002326F0">
        <w:trPr>
          <w:trHeight w:val="227"/>
        </w:trPr>
        <w:tc>
          <w:tcPr>
            <w:tcW w:w="3029" w:type="dxa"/>
            <w:shd w:val="clear" w:color="auto" w:fill="365F91" w:themeFill="accent1" w:themeFillShade="BF"/>
          </w:tcPr>
          <w:p w14:paraId="69B2FDE5" w14:textId="77777777" w:rsidR="005E5D27" w:rsidRPr="002326F0" w:rsidRDefault="005E5D27" w:rsidP="0003715A">
            <w:pPr>
              <w:autoSpaceDE w:val="0"/>
              <w:autoSpaceDN w:val="0"/>
              <w:adjustRightInd w:val="0"/>
              <w:spacing w:line="180" w:lineRule="exact"/>
              <w:jc w:val="center"/>
              <w:rPr>
                <w:rFonts w:asciiTheme="minorHAnsi" w:eastAsia="Calibri" w:hAnsiTheme="minorHAnsi" w:cstheme="minorHAnsi"/>
                <w:b/>
                <w:bCs/>
                <w:color w:val="FFFFFF"/>
                <w:sz w:val="16"/>
                <w:szCs w:val="16"/>
                <w:lang w:eastAsia="es-MX"/>
              </w:rPr>
            </w:pPr>
            <w:r w:rsidRPr="002326F0">
              <w:rPr>
                <w:rFonts w:asciiTheme="minorHAnsi" w:eastAsia="Calibri" w:hAnsiTheme="minorHAnsi" w:cstheme="minorHAnsi"/>
                <w:b/>
                <w:bCs/>
                <w:color w:val="FFFFFF"/>
                <w:sz w:val="16"/>
                <w:szCs w:val="16"/>
                <w:lang w:eastAsia="es-MX"/>
              </w:rPr>
              <w:t>TOTAL</w:t>
            </w:r>
          </w:p>
        </w:tc>
        <w:tc>
          <w:tcPr>
            <w:tcW w:w="1396" w:type="dxa"/>
            <w:shd w:val="clear" w:color="auto" w:fill="365F91" w:themeFill="accent1" w:themeFillShade="BF"/>
          </w:tcPr>
          <w:p w14:paraId="12C317C8"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FFFFFF"/>
                <w:sz w:val="16"/>
                <w:szCs w:val="16"/>
                <w:lang w:eastAsia="es-MX"/>
              </w:rPr>
            </w:pPr>
            <w:r w:rsidRPr="002326F0">
              <w:rPr>
                <w:rFonts w:asciiTheme="minorHAnsi" w:eastAsia="Calibri" w:hAnsiTheme="minorHAnsi" w:cstheme="minorHAnsi"/>
                <w:color w:val="FFFFFF"/>
                <w:sz w:val="16"/>
                <w:szCs w:val="16"/>
                <w:lang w:eastAsia="es-MX"/>
              </w:rPr>
              <w:t>2,051,616,101.00</w:t>
            </w:r>
          </w:p>
        </w:tc>
        <w:tc>
          <w:tcPr>
            <w:tcW w:w="1559" w:type="dxa"/>
            <w:shd w:val="clear" w:color="auto" w:fill="365F91" w:themeFill="accent1" w:themeFillShade="BF"/>
          </w:tcPr>
          <w:p w14:paraId="6174021C"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FFFFFF"/>
                <w:sz w:val="16"/>
                <w:szCs w:val="16"/>
                <w:lang w:eastAsia="es-MX"/>
              </w:rPr>
            </w:pPr>
            <w:r w:rsidRPr="002326F0">
              <w:rPr>
                <w:rFonts w:asciiTheme="minorHAnsi" w:eastAsia="Calibri" w:hAnsiTheme="minorHAnsi" w:cstheme="minorHAnsi"/>
                <w:color w:val="FFFFFF"/>
                <w:sz w:val="16"/>
                <w:szCs w:val="16"/>
                <w:lang w:eastAsia="es-MX"/>
              </w:rPr>
              <w:t>135,381,211.00</w:t>
            </w:r>
          </w:p>
        </w:tc>
        <w:tc>
          <w:tcPr>
            <w:tcW w:w="1417" w:type="dxa"/>
            <w:shd w:val="clear" w:color="auto" w:fill="365F91" w:themeFill="accent1" w:themeFillShade="BF"/>
          </w:tcPr>
          <w:p w14:paraId="3A81DDB0"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FFFFFF"/>
                <w:sz w:val="16"/>
                <w:szCs w:val="16"/>
                <w:lang w:eastAsia="es-MX"/>
              </w:rPr>
            </w:pPr>
            <w:r w:rsidRPr="002326F0">
              <w:rPr>
                <w:rFonts w:asciiTheme="minorHAnsi" w:eastAsia="Calibri" w:hAnsiTheme="minorHAnsi" w:cstheme="minorHAnsi"/>
                <w:color w:val="FFFFFF"/>
                <w:sz w:val="16"/>
                <w:szCs w:val="16"/>
                <w:lang w:eastAsia="es-MX"/>
              </w:rPr>
              <w:t>87,564,577.00</w:t>
            </w:r>
          </w:p>
        </w:tc>
        <w:tc>
          <w:tcPr>
            <w:tcW w:w="1418" w:type="dxa"/>
            <w:shd w:val="clear" w:color="auto" w:fill="365F91" w:themeFill="accent1" w:themeFillShade="BF"/>
          </w:tcPr>
          <w:p w14:paraId="232289E6"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FFFFFF"/>
                <w:sz w:val="16"/>
                <w:szCs w:val="16"/>
                <w:lang w:eastAsia="es-MX"/>
              </w:rPr>
            </w:pPr>
            <w:r w:rsidRPr="002326F0">
              <w:rPr>
                <w:rFonts w:asciiTheme="minorHAnsi" w:eastAsia="Calibri" w:hAnsiTheme="minorHAnsi" w:cstheme="minorHAnsi"/>
                <w:color w:val="FFFFFF"/>
                <w:sz w:val="16"/>
                <w:szCs w:val="16"/>
                <w:lang w:eastAsia="es-MX"/>
              </w:rPr>
              <w:t>1,725,269,302.00</w:t>
            </w:r>
          </w:p>
        </w:tc>
        <w:tc>
          <w:tcPr>
            <w:tcW w:w="1559" w:type="dxa"/>
            <w:shd w:val="clear" w:color="auto" w:fill="365F91" w:themeFill="accent1" w:themeFillShade="BF"/>
          </w:tcPr>
          <w:p w14:paraId="7F10F1AD"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FFFFFF"/>
                <w:sz w:val="16"/>
                <w:szCs w:val="16"/>
                <w:lang w:eastAsia="es-MX"/>
              </w:rPr>
            </w:pPr>
            <w:r w:rsidRPr="002326F0">
              <w:rPr>
                <w:rFonts w:asciiTheme="minorHAnsi" w:eastAsia="Calibri" w:hAnsiTheme="minorHAnsi" w:cstheme="minorHAnsi"/>
                <w:color w:val="FFFFFF"/>
                <w:sz w:val="16"/>
                <w:szCs w:val="16"/>
                <w:lang w:eastAsia="es-MX"/>
              </w:rPr>
              <w:t>1,204,563,089.00</w:t>
            </w:r>
          </w:p>
        </w:tc>
        <w:tc>
          <w:tcPr>
            <w:tcW w:w="1701" w:type="dxa"/>
            <w:shd w:val="clear" w:color="auto" w:fill="365F91" w:themeFill="accent1" w:themeFillShade="BF"/>
          </w:tcPr>
          <w:p w14:paraId="481471BC"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FFFFFF"/>
                <w:sz w:val="16"/>
                <w:szCs w:val="16"/>
                <w:lang w:eastAsia="es-MX"/>
              </w:rPr>
            </w:pPr>
            <w:r w:rsidRPr="002326F0">
              <w:rPr>
                <w:rFonts w:asciiTheme="minorHAnsi" w:eastAsia="Calibri" w:hAnsiTheme="minorHAnsi" w:cstheme="minorHAnsi"/>
                <w:color w:val="FFFFFF"/>
                <w:sz w:val="16"/>
                <w:szCs w:val="16"/>
                <w:lang w:eastAsia="es-MX"/>
              </w:rPr>
              <w:t>39,877,246.00</w:t>
            </w:r>
          </w:p>
        </w:tc>
        <w:tc>
          <w:tcPr>
            <w:tcW w:w="1418" w:type="dxa"/>
            <w:shd w:val="clear" w:color="auto" w:fill="365F91" w:themeFill="accent1" w:themeFillShade="BF"/>
          </w:tcPr>
          <w:p w14:paraId="535C04C0" w14:textId="77777777" w:rsidR="005E5D27" w:rsidRPr="002326F0" w:rsidRDefault="005E5D27" w:rsidP="0003715A">
            <w:pPr>
              <w:autoSpaceDE w:val="0"/>
              <w:autoSpaceDN w:val="0"/>
              <w:adjustRightInd w:val="0"/>
              <w:spacing w:line="180" w:lineRule="exact"/>
              <w:jc w:val="right"/>
              <w:rPr>
                <w:rFonts w:asciiTheme="minorHAnsi" w:eastAsia="Calibri" w:hAnsiTheme="minorHAnsi" w:cstheme="minorHAnsi"/>
                <w:color w:val="FFFFFF"/>
                <w:sz w:val="16"/>
                <w:szCs w:val="16"/>
                <w:lang w:eastAsia="es-MX"/>
              </w:rPr>
            </w:pPr>
            <w:r w:rsidRPr="002326F0">
              <w:rPr>
                <w:rFonts w:asciiTheme="minorHAnsi" w:eastAsia="Calibri" w:hAnsiTheme="minorHAnsi" w:cstheme="minorHAnsi"/>
                <w:color w:val="FFFFFF"/>
                <w:sz w:val="16"/>
                <w:szCs w:val="16"/>
                <w:lang w:eastAsia="es-MX"/>
              </w:rPr>
              <w:t>5,244,271,526.00</w:t>
            </w:r>
          </w:p>
        </w:tc>
      </w:tr>
    </w:tbl>
    <w:p w14:paraId="03DB125B" w14:textId="77777777" w:rsidR="005B0F27" w:rsidRPr="00D51601" w:rsidRDefault="00234B64" w:rsidP="00D51601">
      <w:pPr>
        <w:pStyle w:val="Default"/>
        <w:tabs>
          <w:tab w:val="left" w:pos="284"/>
        </w:tabs>
        <w:spacing w:line="276" w:lineRule="auto"/>
        <w:jc w:val="both"/>
        <w:rPr>
          <w:b/>
          <w:bCs/>
          <w:i/>
          <w:sz w:val="16"/>
          <w:szCs w:val="16"/>
        </w:rPr>
      </w:pPr>
      <w:r w:rsidRPr="0038277C">
        <w:rPr>
          <w:b/>
          <w:bCs/>
          <w:i/>
          <w:sz w:val="16"/>
          <w:szCs w:val="16"/>
        </w:rPr>
        <w:t xml:space="preserve">Fuente: Tesorería Municipal con base en la Clasificación Programática (Tipología general) publicada en el DOF del 10 de junio de 2010, y en los Criterios 31 y 73 del </w:t>
      </w:r>
      <w:r w:rsidR="00194D6E">
        <w:rPr>
          <w:b/>
          <w:bCs/>
          <w:i/>
          <w:sz w:val="16"/>
          <w:szCs w:val="16"/>
        </w:rPr>
        <w:t>Catálogo de Criterios de Evaluación para la Elaboración del índice de Información Presupuestal Municipal (IIPM) 2020</w:t>
      </w:r>
      <w:r w:rsidRPr="0038277C">
        <w:rPr>
          <w:b/>
          <w:bCs/>
          <w:i/>
          <w:sz w:val="16"/>
          <w:szCs w:val="16"/>
        </w:rPr>
        <w:t>.</w:t>
      </w:r>
    </w:p>
    <w:p w14:paraId="065BE81B" w14:textId="7AFD023F" w:rsidR="0003715A" w:rsidRDefault="0003715A">
      <w:pPr>
        <w:rPr>
          <w:rFonts w:ascii="Arial" w:eastAsia="Calibri" w:hAnsi="Arial" w:cs="Arial"/>
          <w:b/>
          <w:noProof/>
          <w:sz w:val="22"/>
          <w:szCs w:val="22"/>
          <w:lang w:eastAsia="es-MX"/>
        </w:rPr>
      </w:pPr>
      <w:r>
        <w:rPr>
          <w:b/>
          <w:noProof/>
          <w:sz w:val="22"/>
          <w:szCs w:val="22"/>
        </w:rPr>
        <w:br w:type="page"/>
      </w:r>
    </w:p>
    <w:p w14:paraId="0EE40C62" w14:textId="7968D4FD" w:rsidR="00234B64" w:rsidRPr="00392621" w:rsidRDefault="00234B64" w:rsidP="00234B64">
      <w:pPr>
        <w:pStyle w:val="Default"/>
        <w:spacing w:line="276" w:lineRule="auto"/>
        <w:jc w:val="both"/>
        <w:rPr>
          <w:rFonts w:eastAsia="Times New Roman"/>
          <w:b/>
          <w:sz w:val="22"/>
          <w:szCs w:val="22"/>
        </w:rPr>
      </w:pPr>
      <w:r w:rsidRPr="00945B5F">
        <w:rPr>
          <w:b/>
          <w:noProof/>
          <w:color w:val="auto"/>
          <w:sz w:val="22"/>
          <w:szCs w:val="22"/>
        </w:rPr>
        <w:lastRenderedPageBreak/>
        <w:t xml:space="preserve">Gráfica 3. </w:t>
      </w:r>
      <w:r w:rsidR="00392621" w:rsidRPr="00945B5F">
        <w:rPr>
          <w:rFonts w:eastAsia="Times New Roman"/>
          <w:b/>
          <w:sz w:val="22"/>
          <w:szCs w:val="22"/>
        </w:rPr>
        <w:t>Presu</w:t>
      </w:r>
      <w:r w:rsidR="00776E25" w:rsidRPr="00945B5F">
        <w:rPr>
          <w:rFonts w:eastAsia="Times New Roman"/>
          <w:b/>
          <w:sz w:val="22"/>
          <w:szCs w:val="22"/>
        </w:rPr>
        <w:t>puesto de Egresos 20</w:t>
      </w:r>
      <w:r w:rsidR="00B819D0" w:rsidRPr="00945B5F">
        <w:rPr>
          <w:rFonts w:eastAsia="Times New Roman"/>
          <w:b/>
          <w:sz w:val="22"/>
          <w:szCs w:val="22"/>
        </w:rPr>
        <w:t>2</w:t>
      </w:r>
      <w:r w:rsidR="0038502A">
        <w:rPr>
          <w:rFonts w:eastAsia="Times New Roman"/>
          <w:b/>
          <w:sz w:val="22"/>
          <w:szCs w:val="22"/>
        </w:rPr>
        <w:t>2</w:t>
      </w:r>
      <w:r w:rsidRPr="00945B5F">
        <w:rPr>
          <w:rFonts w:eastAsia="Times New Roman"/>
          <w:b/>
          <w:sz w:val="22"/>
          <w:szCs w:val="22"/>
        </w:rPr>
        <w:t xml:space="preserve"> por Clasificación Programática CONAC</w:t>
      </w:r>
    </w:p>
    <w:p w14:paraId="5DBBC465" w14:textId="647C2F68" w:rsidR="005B0F27" w:rsidRDefault="005B0F27" w:rsidP="00234B64">
      <w:pPr>
        <w:jc w:val="both"/>
        <w:rPr>
          <w:rFonts w:ascii="Arial" w:hAnsi="Arial" w:cs="Arial"/>
          <w:b/>
          <w:bCs/>
          <w:i/>
          <w:sz w:val="16"/>
          <w:szCs w:val="16"/>
          <w:lang w:eastAsia="es-MX"/>
        </w:rPr>
      </w:pPr>
    </w:p>
    <w:p w14:paraId="0B338758" w14:textId="2900C4EE" w:rsidR="00A63C09" w:rsidRPr="00392621" w:rsidRDefault="00A63C09" w:rsidP="00A63C09">
      <w:pPr>
        <w:jc w:val="center"/>
        <w:rPr>
          <w:rFonts w:ascii="Arial" w:hAnsi="Arial" w:cs="Arial"/>
          <w:b/>
          <w:bCs/>
          <w:i/>
          <w:sz w:val="16"/>
          <w:szCs w:val="16"/>
          <w:lang w:eastAsia="es-MX"/>
        </w:rPr>
      </w:pPr>
      <w:r>
        <w:rPr>
          <w:noProof/>
        </w:rPr>
        <w:drawing>
          <wp:inline distT="0" distB="0" distL="0" distR="0" wp14:anchorId="1D8FB2E8" wp14:editId="6F0BA7C7">
            <wp:extent cx="6400800" cy="5255812"/>
            <wp:effectExtent l="0" t="0" r="0" b="2540"/>
            <wp:docPr id="3" name="Gráfico 3">
              <a:extLst xmlns:a="http://schemas.openxmlformats.org/drawingml/2006/main">
                <a:ext uri="{FF2B5EF4-FFF2-40B4-BE49-F238E27FC236}">
                  <a16:creationId xmlns:a16="http://schemas.microsoft.com/office/drawing/2014/main" id="{3AFDB6A4-DCFB-403E-9F4F-ABB48D63D8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76A4AC2" w14:textId="77777777" w:rsidR="00D43FBB" w:rsidRDefault="00D43FBB" w:rsidP="00B03F8C">
      <w:pPr>
        <w:jc w:val="center"/>
        <w:rPr>
          <w:rFonts w:ascii="Arial" w:hAnsi="Arial" w:cs="Arial"/>
          <w:b/>
          <w:bCs/>
          <w:i/>
          <w:sz w:val="16"/>
          <w:szCs w:val="16"/>
          <w:lang w:eastAsia="es-MX"/>
        </w:rPr>
      </w:pPr>
    </w:p>
    <w:p w14:paraId="2FC5D563" w14:textId="77777777" w:rsidR="00D43FBB" w:rsidRDefault="00D43FBB" w:rsidP="00234B64">
      <w:pPr>
        <w:jc w:val="both"/>
        <w:rPr>
          <w:rFonts w:ascii="Arial" w:hAnsi="Arial" w:cs="Arial"/>
          <w:b/>
          <w:bCs/>
          <w:i/>
          <w:sz w:val="16"/>
          <w:szCs w:val="16"/>
          <w:lang w:eastAsia="es-MX"/>
        </w:rPr>
      </w:pPr>
    </w:p>
    <w:p w14:paraId="53981539" w14:textId="2F598CD4" w:rsidR="00234B64" w:rsidRPr="00011B7B" w:rsidRDefault="00234B64" w:rsidP="00234B64">
      <w:pPr>
        <w:jc w:val="both"/>
        <w:rPr>
          <w:rFonts w:ascii="Arial" w:hAnsi="Arial" w:cs="Arial"/>
          <w:b/>
          <w:bCs/>
          <w:i/>
          <w:sz w:val="16"/>
          <w:szCs w:val="16"/>
          <w:lang w:eastAsia="es-MX"/>
        </w:rPr>
      </w:pPr>
      <w:r w:rsidRPr="00392621">
        <w:rPr>
          <w:rFonts w:ascii="Arial" w:hAnsi="Arial" w:cs="Arial"/>
          <w:b/>
          <w:bCs/>
          <w:i/>
          <w:sz w:val="16"/>
          <w:szCs w:val="16"/>
          <w:lang w:eastAsia="es-MX"/>
        </w:rPr>
        <w:t xml:space="preserve">Fuente: </w:t>
      </w:r>
      <w:r w:rsidRPr="00392621">
        <w:rPr>
          <w:rFonts w:ascii="Arial" w:hAnsi="Arial" w:cs="Arial"/>
          <w:b/>
          <w:bCs/>
          <w:i/>
          <w:sz w:val="16"/>
          <w:szCs w:val="16"/>
        </w:rPr>
        <w:t>Tesorería Municipal</w:t>
      </w:r>
      <w:r w:rsidRPr="00392621">
        <w:rPr>
          <w:rFonts w:ascii="Arial" w:hAnsi="Arial" w:cs="Arial"/>
          <w:b/>
          <w:bCs/>
          <w:i/>
          <w:sz w:val="16"/>
          <w:szCs w:val="16"/>
          <w:lang w:eastAsia="es-MX"/>
        </w:rPr>
        <w:t xml:space="preserve"> con base en el Acuerdo por el que se emite la clasificación programática (Tipología general),</w:t>
      </w:r>
      <w:r w:rsidR="00E87810">
        <w:rPr>
          <w:rFonts w:ascii="Arial" w:hAnsi="Arial" w:cs="Arial"/>
          <w:b/>
          <w:bCs/>
          <w:i/>
          <w:sz w:val="16"/>
          <w:szCs w:val="16"/>
          <w:lang w:eastAsia="es-MX"/>
        </w:rPr>
        <w:t xml:space="preserve"> </w:t>
      </w:r>
      <w:r w:rsidRPr="00392621">
        <w:rPr>
          <w:rFonts w:ascii="Arial" w:hAnsi="Arial" w:cs="Arial"/>
          <w:b/>
          <w:bCs/>
          <w:i/>
          <w:sz w:val="16"/>
          <w:szCs w:val="16"/>
          <w:lang w:eastAsia="es-MX"/>
        </w:rPr>
        <w:t>publicado en el DOF de fecha 08 de agosto de 2013.</w:t>
      </w:r>
    </w:p>
    <w:p w14:paraId="368E3C2B" w14:textId="77777777" w:rsidR="00147C04" w:rsidRDefault="00147C04" w:rsidP="00EA5F54">
      <w:pPr>
        <w:pStyle w:val="Sinespaciado"/>
        <w:spacing w:line="276" w:lineRule="auto"/>
        <w:jc w:val="both"/>
        <w:rPr>
          <w:rFonts w:ascii="Arial" w:eastAsia="Times New Roman" w:hAnsi="Arial" w:cs="Arial"/>
          <w:b/>
          <w:bCs/>
          <w:color w:val="000000"/>
          <w:szCs w:val="24"/>
          <w:lang w:eastAsia="es-MX"/>
        </w:rPr>
      </w:pPr>
    </w:p>
    <w:p w14:paraId="09A6FB97" w14:textId="77777777" w:rsidR="002E2A9D" w:rsidRDefault="002E2A9D">
      <w:pPr>
        <w:rPr>
          <w:rFonts w:ascii="Arial" w:hAnsi="Arial" w:cs="Arial"/>
          <w:b/>
          <w:bCs/>
          <w:color w:val="000000"/>
          <w:sz w:val="22"/>
          <w:lang w:eastAsia="es-MX"/>
        </w:rPr>
      </w:pPr>
      <w:r>
        <w:rPr>
          <w:rFonts w:ascii="Arial" w:hAnsi="Arial" w:cs="Arial"/>
          <w:b/>
          <w:bCs/>
          <w:color w:val="000000"/>
          <w:lang w:eastAsia="es-MX"/>
        </w:rPr>
        <w:br w:type="page"/>
      </w:r>
    </w:p>
    <w:p w14:paraId="660E8BA5" w14:textId="77777777" w:rsidR="00EA5F54" w:rsidRDefault="00EA5F54" w:rsidP="00EA5F54">
      <w:pPr>
        <w:pStyle w:val="Sinespaciado"/>
        <w:spacing w:line="276" w:lineRule="auto"/>
        <w:jc w:val="both"/>
        <w:rPr>
          <w:rFonts w:ascii="Arial" w:eastAsia="Times New Roman" w:hAnsi="Arial" w:cs="Arial"/>
          <w:b/>
          <w:bCs/>
          <w:color w:val="000000"/>
          <w:szCs w:val="24"/>
          <w:lang w:eastAsia="es-MX"/>
        </w:rPr>
      </w:pPr>
      <w:r w:rsidRPr="00945B5F">
        <w:rPr>
          <w:rFonts w:ascii="Arial" w:eastAsia="Times New Roman" w:hAnsi="Arial" w:cs="Arial"/>
          <w:b/>
          <w:bCs/>
          <w:color w:val="000000"/>
          <w:szCs w:val="24"/>
          <w:lang w:eastAsia="es-MX"/>
        </w:rPr>
        <w:lastRenderedPageBreak/>
        <w:t>Cuadro 13. Clasificación por Programa de la Auditoría Superior del Estado de Puebla (primera parte)</w:t>
      </w:r>
    </w:p>
    <w:p w14:paraId="57103732" w14:textId="4145B2F6" w:rsidR="009A76E1" w:rsidRDefault="009A76E1" w:rsidP="00EA5F54">
      <w:pPr>
        <w:pStyle w:val="Sinespaciado"/>
        <w:spacing w:line="276" w:lineRule="auto"/>
        <w:jc w:val="both"/>
        <w:rPr>
          <w:rFonts w:ascii="Arial" w:eastAsia="Times New Roman" w:hAnsi="Arial" w:cs="Arial"/>
          <w:b/>
          <w:bCs/>
          <w:color w:val="000000"/>
          <w:szCs w:val="24"/>
          <w:lang w:eastAsia="es-MX"/>
        </w:rPr>
      </w:pPr>
    </w:p>
    <w:tbl>
      <w:tblPr>
        <w:tblW w:w="13638" w:type="dxa"/>
        <w:tblInd w:w="-38" w:type="dxa"/>
        <w:tblLayout w:type="fixed"/>
        <w:tblCellMar>
          <w:left w:w="70" w:type="dxa"/>
          <w:right w:w="70" w:type="dxa"/>
        </w:tblCellMar>
        <w:tblLook w:val="0000" w:firstRow="0" w:lastRow="0" w:firstColumn="0" w:lastColumn="0" w:noHBand="0" w:noVBand="0"/>
      </w:tblPr>
      <w:tblGrid>
        <w:gridCol w:w="5275"/>
        <w:gridCol w:w="1134"/>
        <w:gridCol w:w="1134"/>
        <w:gridCol w:w="1134"/>
        <w:gridCol w:w="1134"/>
        <w:gridCol w:w="1276"/>
        <w:gridCol w:w="1134"/>
        <w:gridCol w:w="1417"/>
      </w:tblGrid>
      <w:tr w:rsidR="00B673EE" w:rsidRPr="00B673EE" w14:paraId="4274FED3" w14:textId="77777777" w:rsidTr="00B673EE">
        <w:trPr>
          <w:trHeight w:val="478"/>
        </w:trPr>
        <w:tc>
          <w:tcPr>
            <w:tcW w:w="5275" w:type="dxa"/>
            <w:tcBorders>
              <w:top w:val="single" w:sz="6" w:space="0" w:color="auto"/>
              <w:left w:val="single" w:sz="6" w:space="0" w:color="auto"/>
              <w:bottom w:val="single" w:sz="6" w:space="0" w:color="auto"/>
              <w:right w:val="single" w:sz="6" w:space="0" w:color="FFFFFF"/>
            </w:tcBorders>
            <w:shd w:val="clear" w:color="auto" w:fill="365F91" w:themeFill="accent1" w:themeFillShade="BF"/>
          </w:tcPr>
          <w:p w14:paraId="4E2CAC13" w14:textId="77777777" w:rsidR="00B673EE" w:rsidRPr="00B673EE" w:rsidRDefault="00B673EE">
            <w:pPr>
              <w:autoSpaceDE w:val="0"/>
              <w:autoSpaceDN w:val="0"/>
              <w:adjustRightInd w:val="0"/>
              <w:rPr>
                <w:rFonts w:ascii="Calibri" w:eastAsia="Calibri" w:hAnsi="Calibri" w:cs="Calibri"/>
                <w:b/>
                <w:bCs/>
                <w:color w:val="FFFFFF"/>
                <w:sz w:val="16"/>
                <w:szCs w:val="16"/>
                <w:lang w:eastAsia="es-MX"/>
              </w:rPr>
            </w:pPr>
            <w:r w:rsidRPr="00B673EE">
              <w:rPr>
                <w:rFonts w:ascii="Calibri" w:eastAsia="Calibri" w:hAnsi="Calibri" w:cs="Calibri"/>
                <w:b/>
                <w:bCs/>
                <w:color w:val="FFFFFF"/>
                <w:sz w:val="16"/>
                <w:szCs w:val="16"/>
                <w:lang w:eastAsia="es-MX"/>
              </w:rPr>
              <w:t>Dependencia</w:t>
            </w:r>
          </w:p>
        </w:tc>
        <w:tc>
          <w:tcPr>
            <w:tcW w:w="1134" w:type="dxa"/>
            <w:tcBorders>
              <w:top w:val="single" w:sz="6" w:space="0" w:color="auto"/>
              <w:left w:val="single" w:sz="6" w:space="0" w:color="FFFFFF"/>
              <w:bottom w:val="single" w:sz="6" w:space="0" w:color="auto"/>
              <w:right w:val="single" w:sz="6" w:space="0" w:color="FFFFFF"/>
            </w:tcBorders>
            <w:shd w:val="clear" w:color="auto" w:fill="365F91" w:themeFill="accent1" w:themeFillShade="BF"/>
          </w:tcPr>
          <w:p w14:paraId="22D2303E" w14:textId="77777777" w:rsidR="00B673EE" w:rsidRPr="00B673EE" w:rsidRDefault="00B673EE">
            <w:pPr>
              <w:autoSpaceDE w:val="0"/>
              <w:autoSpaceDN w:val="0"/>
              <w:adjustRightInd w:val="0"/>
              <w:rPr>
                <w:rFonts w:ascii="Calibri" w:eastAsia="Calibri" w:hAnsi="Calibri" w:cs="Calibri"/>
                <w:b/>
                <w:bCs/>
                <w:color w:val="FFFFFF"/>
                <w:sz w:val="16"/>
                <w:szCs w:val="16"/>
                <w:lang w:eastAsia="es-MX"/>
              </w:rPr>
            </w:pPr>
            <w:r w:rsidRPr="00B673EE">
              <w:rPr>
                <w:rFonts w:ascii="Calibri" w:eastAsia="Calibri" w:hAnsi="Calibri" w:cs="Calibri"/>
                <w:b/>
                <w:bCs/>
                <w:color w:val="FFFFFF"/>
                <w:sz w:val="16"/>
                <w:szCs w:val="16"/>
                <w:lang w:eastAsia="es-MX"/>
              </w:rPr>
              <w:t xml:space="preserve">01.- Sector   Salud </w:t>
            </w:r>
          </w:p>
        </w:tc>
        <w:tc>
          <w:tcPr>
            <w:tcW w:w="1134" w:type="dxa"/>
            <w:tcBorders>
              <w:top w:val="single" w:sz="6" w:space="0" w:color="auto"/>
              <w:left w:val="single" w:sz="6" w:space="0" w:color="FFFFFF"/>
              <w:bottom w:val="single" w:sz="6" w:space="0" w:color="auto"/>
              <w:right w:val="single" w:sz="6" w:space="0" w:color="FFFFFF"/>
            </w:tcBorders>
            <w:shd w:val="clear" w:color="auto" w:fill="365F91" w:themeFill="accent1" w:themeFillShade="BF"/>
          </w:tcPr>
          <w:p w14:paraId="74917E1B" w14:textId="77777777" w:rsidR="00B673EE" w:rsidRPr="00B673EE" w:rsidRDefault="00B673EE">
            <w:pPr>
              <w:autoSpaceDE w:val="0"/>
              <w:autoSpaceDN w:val="0"/>
              <w:adjustRightInd w:val="0"/>
              <w:rPr>
                <w:rFonts w:ascii="Calibri" w:eastAsia="Calibri" w:hAnsi="Calibri" w:cs="Calibri"/>
                <w:b/>
                <w:bCs/>
                <w:color w:val="FFFFFF"/>
                <w:sz w:val="16"/>
                <w:szCs w:val="16"/>
                <w:lang w:eastAsia="es-MX"/>
              </w:rPr>
            </w:pPr>
            <w:r w:rsidRPr="00B673EE">
              <w:rPr>
                <w:rFonts w:ascii="Calibri" w:eastAsia="Calibri" w:hAnsi="Calibri" w:cs="Calibri"/>
                <w:b/>
                <w:bCs/>
                <w:color w:val="FFFFFF"/>
                <w:sz w:val="16"/>
                <w:szCs w:val="16"/>
                <w:lang w:eastAsia="es-MX"/>
              </w:rPr>
              <w:t>02.- Desarrollo Urbano</w:t>
            </w:r>
          </w:p>
        </w:tc>
        <w:tc>
          <w:tcPr>
            <w:tcW w:w="1134" w:type="dxa"/>
            <w:tcBorders>
              <w:top w:val="single" w:sz="6" w:space="0" w:color="auto"/>
              <w:left w:val="single" w:sz="6" w:space="0" w:color="FFFFFF"/>
              <w:bottom w:val="single" w:sz="6" w:space="0" w:color="auto"/>
              <w:right w:val="single" w:sz="6" w:space="0" w:color="FFFFFF"/>
            </w:tcBorders>
            <w:shd w:val="clear" w:color="auto" w:fill="365F91" w:themeFill="accent1" w:themeFillShade="BF"/>
          </w:tcPr>
          <w:p w14:paraId="0C9FCBDF" w14:textId="77777777" w:rsidR="00B673EE" w:rsidRPr="00B673EE" w:rsidRDefault="00B673EE">
            <w:pPr>
              <w:autoSpaceDE w:val="0"/>
              <w:autoSpaceDN w:val="0"/>
              <w:adjustRightInd w:val="0"/>
              <w:rPr>
                <w:rFonts w:ascii="Calibri" w:eastAsia="Calibri" w:hAnsi="Calibri" w:cs="Calibri"/>
                <w:b/>
                <w:bCs/>
                <w:color w:val="FFFFFF"/>
                <w:sz w:val="16"/>
                <w:szCs w:val="16"/>
                <w:lang w:eastAsia="es-MX"/>
              </w:rPr>
            </w:pPr>
            <w:r w:rsidRPr="00B673EE">
              <w:rPr>
                <w:rFonts w:ascii="Calibri" w:eastAsia="Calibri" w:hAnsi="Calibri" w:cs="Calibri"/>
                <w:b/>
                <w:bCs/>
                <w:color w:val="FFFFFF"/>
                <w:sz w:val="16"/>
                <w:szCs w:val="16"/>
                <w:lang w:eastAsia="es-MX"/>
              </w:rPr>
              <w:t>03.- Servicios Municipales</w:t>
            </w:r>
          </w:p>
        </w:tc>
        <w:tc>
          <w:tcPr>
            <w:tcW w:w="1134" w:type="dxa"/>
            <w:tcBorders>
              <w:top w:val="single" w:sz="6" w:space="0" w:color="auto"/>
              <w:left w:val="single" w:sz="6" w:space="0" w:color="FFFFFF"/>
              <w:bottom w:val="single" w:sz="6" w:space="0" w:color="auto"/>
              <w:right w:val="single" w:sz="6" w:space="0" w:color="FFFFFF"/>
            </w:tcBorders>
            <w:shd w:val="clear" w:color="auto" w:fill="365F91" w:themeFill="accent1" w:themeFillShade="BF"/>
          </w:tcPr>
          <w:p w14:paraId="695CD970" w14:textId="77777777" w:rsidR="00B673EE" w:rsidRPr="00B673EE" w:rsidRDefault="00B673EE">
            <w:pPr>
              <w:autoSpaceDE w:val="0"/>
              <w:autoSpaceDN w:val="0"/>
              <w:adjustRightInd w:val="0"/>
              <w:rPr>
                <w:rFonts w:ascii="Calibri" w:eastAsia="Calibri" w:hAnsi="Calibri" w:cs="Calibri"/>
                <w:b/>
                <w:bCs/>
                <w:color w:val="FFFFFF"/>
                <w:sz w:val="16"/>
                <w:szCs w:val="16"/>
                <w:lang w:eastAsia="es-MX"/>
              </w:rPr>
            </w:pPr>
            <w:r w:rsidRPr="00B673EE">
              <w:rPr>
                <w:rFonts w:ascii="Calibri" w:eastAsia="Calibri" w:hAnsi="Calibri" w:cs="Calibri"/>
                <w:b/>
                <w:bCs/>
                <w:color w:val="FFFFFF"/>
                <w:sz w:val="16"/>
                <w:szCs w:val="16"/>
                <w:lang w:eastAsia="es-MX"/>
              </w:rPr>
              <w:t>04.- Ecología</w:t>
            </w:r>
          </w:p>
        </w:tc>
        <w:tc>
          <w:tcPr>
            <w:tcW w:w="1276" w:type="dxa"/>
            <w:tcBorders>
              <w:top w:val="single" w:sz="6" w:space="0" w:color="auto"/>
              <w:left w:val="single" w:sz="6" w:space="0" w:color="FFFFFF"/>
              <w:bottom w:val="single" w:sz="6" w:space="0" w:color="auto"/>
              <w:right w:val="single" w:sz="6" w:space="0" w:color="FFFFFF"/>
            </w:tcBorders>
            <w:shd w:val="clear" w:color="auto" w:fill="365F91" w:themeFill="accent1" w:themeFillShade="BF"/>
          </w:tcPr>
          <w:p w14:paraId="2A0E9D11" w14:textId="77777777" w:rsidR="00B673EE" w:rsidRPr="00B673EE" w:rsidRDefault="00B673EE">
            <w:pPr>
              <w:autoSpaceDE w:val="0"/>
              <w:autoSpaceDN w:val="0"/>
              <w:adjustRightInd w:val="0"/>
              <w:rPr>
                <w:rFonts w:ascii="Calibri" w:eastAsia="Calibri" w:hAnsi="Calibri" w:cs="Calibri"/>
                <w:b/>
                <w:bCs/>
                <w:color w:val="FFFFFF"/>
                <w:sz w:val="16"/>
                <w:szCs w:val="16"/>
                <w:lang w:eastAsia="es-MX"/>
              </w:rPr>
            </w:pPr>
            <w:r w:rsidRPr="00B673EE">
              <w:rPr>
                <w:rFonts w:ascii="Calibri" w:eastAsia="Calibri" w:hAnsi="Calibri" w:cs="Calibri"/>
                <w:b/>
                <w:bCs/>
                <w:color w:val="FFFFFF"/>
                <w:sz w:val="16"/>
                <w:szCs w:val="16"/>
                <w:lang w:eastAsia="es-MX"/>
              </w:rPr>
              <w:t>05.- Educación</w:t>
            </w:r>
          </w:p>
        </w:tc>
        <w:tc>
          <w:tcPr>
            <w:tcW w:w="1134" w:type="dxa"/>
            <w:tcBorders>
              <w:top w:val="single" w:sz="6" w:space="0" w:color="auto"/>
              <w:left w:val="single" w:sz="6" w:space="0" w:color="FFFFFF"/>
              <w:bottom w:val="single" w:sz="6" w:space="0" w:color="auto"/>
              <w:right w:val="single" w:sz="6" w:space="0" w:color="FFFFFF"/>
            </w:tcBorders>
            <w:shd w:val="clear" w:color="auto" w:fill="365F91" w:themeFill="accent1" w:themeFillShade="BF"/>
          </w:tcPr>
          <w:p w14:paraId="0DAC66ED" w14:textId="77777777" w:rsidR="00B673EE" w:rsidRPr="00B673EE" w:rsidRDefault="00B673EE">
            <w:pPr>
              <w:autoSpaceDE w:val="0"/>
              <w:autoSpaceDN w:val="0"/>
              <w:adjustRightInd w:val="0"/>
              <w:rPr>
                <w:rFonts w:ascii="Calibri" w:eastAsia="Calibri" w:hAnsi="Calibri" w:cs="Calibri"/>
                <w:b/>
                <w:bCs/>
                <w:color w:val="FFFFFF"/>
                <w:sz w:val="16"/>
                <w:szCs w:val="16"/>
                <w:lang w:eastAsia="es-MX"/>
              </w:rPr>
            </w:pPr>
            <w:r w:rsidRPr="00B673EE">
              <w:rPr>
                <w:rFonts w:ascii="Calibri" w:eastAsia="Calibri" w:hAnsi="Calibri" w:cs="Calibri"/>
                <w:b/>
                <w:bCs/>
                <w:color w:val="FFFFFF"/>
                <w:sz w:val="16"/>
                <w:szCs w:val="16"/>
                <w:lang w:eastAsia="es-MX"/>
              </w:rPr>
              <w:t>06.- Seguridad Pública</w:t>
            </w:r>
          </w:p>
        </w:tc>
        <w:tc>
          <w:tcPr>
            <w:tcW w:w="1417" w:type="dxa"/>
            <w:tcBorders>
              <w:top w:val="single" w:sz="6" w:space="0" w:color="auto"/>
              <w:left w:val="single" w:sz="6" w:space="0" w:color="FFFFFF"/>
              <w:bottom w:val="single" w:sz="6" w:space="0" w:color="auto"/>
              <w:right w:val="single" w:sz="6" w:space="0" w:color="auto"/>
            </w:tcBorders>
            <w:shd w:val="clear" w:color="auto" w:fill="365F91" w:themeFill="accent1" w:themeFillShade="BF"/>
          </w:tcPr>
          <w:p w14:paraId="29F54C18" w14:textId="77777777" w:rsidR="00B673EE" w:rsidRPr="00B673EE" w:rsidRDefault="00B673EE">
            <w:pPr>
              <w:autoSpaceDE w:val="0"/>
              <w:autoSpaceDN w:val="0"/>
              <w:adjustRightInd w:val="0"/>
              <w:rPr>
                <w:rFonts w:ascii="Calibri" w:eastAsia="Calibri" w:hAnsi="Calibri" w:cs="Calibri"/>
                <w:b/>
                <w:bCs/>
                <w:color w:val="FFFFFF"/>
                <w:sz w:val="16"/>
                <w:szCs w:val="16"/>
                <w:lang w:eastAsia="es-MX"/>
              </w:rPr>
            </w:pPr>
            <w:r w:rsidRPr="00B673EE">
              <w:rPr>
                <w:rFonts w:ascii="Calibri" w:eastAsia="Calibri" w:hAnsi="Calibri" w:cs="Calibri"/>
                <w:b/>
                <w:bCs/>
                <w:color w:val="FFFFFF"/>
                <w:sz w:val="16"/>
                <w:szCs w:val="16"/>
                <w:lang w:eastAsia="es-MX"/>
              </w:rPr>
              <w:t>07.- Fortalecimiento de la Hacienda Pública</w:t>
            </w:r>
          </w:p>
        </w:tc>
      </w:tr>
      <w:tr w:rsidR="00B673EE" w:rsidRPr="00B673EE" w14:paraId="1A029CAB" w14:textId="77777777" w:rsidTr="007C308D">
        <w:trPr>
          <w:trHeight w:val="227"/>
        </w:trPr>
        <w:tc>
          <w:tcPr>
            <w:tcW w:w="5275" w:type="dxa"/>
            <w:tcBorders>
              <w:top w:val="single" w:sz="6" w:space="0" w:color="auto"/>
              <w:left w:val="single" w:sz="6" w:space="0" w:color="auto"/>
              <w:bottom w:val="single" w:sz="6" w:space="0" w:color="auto"/>
              <w:right w:val="single" w:sz="6" w:space="0" w:color="auto"/>
            </w:tcBorders>
          </w:tcPr>
          <w:p w14:paraId="1D60B0C8" w14:textId="77777777" w:rsidR="00B673EE" w:rsidRPr="00B673EE" w:rsidRDefault="00B673EE">
            <w:pPr>
              <w:autoSpaceDE w:val="0"/>
              <w:autoSpaceDN w:val="0"/>
              <w:adjustRightInd w:val="0"/>
              <w:rPr>
                <w:rFonts w:ascii="Calibri" w:eastAsia="Calibri" w:hAnsi="Calibri" w:cs="Calibri"/>
                <w:color w:val="000000"/>
                <w:sz w:val="16"/>
                <w:szCs w:val="16"/>
                <w:lang w:eastAsia="es-MX"/>
              </w:rPr>
            </w:pPr>
            <w:r w:rsidRPr="00B673EE">
              <w:rPr>
                <w:rFonts w:ascii="Calibri" w:eastAsia="Calibri" w:hAnsi="Calibri" w:cs="Calibri"/>
                <w:color w:val="000000"/>
                <w:sz w:val="16"/>
                <w:szCs w:val="16"/>
                <w:lang w:eastAsia="es-MX"/>
              </w:rPr>
              <w:t>313.- Secretaría de Seguridad Ciudadana</w:t>
            </w:r>
          </w:p>
        </w:tc>
        <w:tc>
          <w:tcPr>
            <w:tcW w:w="1134" w:type="dxa"/>
            <w:tcBorders>
              <w:top w:val="single" w:sz="6" w:space="0" w:color="auto"/>
              <w:left w:val="single" w:sz="6" w:space="0" w:color="auto"/>
              <w:bottom w:val="single" w:sz="6" w:space="0" w:color="auto"/>
              <w:right w:val="single" w:sz="6" w:space="0" w:color="auto"/>
            </w:tcBorders>
          </w:tcPr>
          <w:p w14:paraId="216AB11D"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151971D1"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0C300EF5"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2ABA910A"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276" w:type="dxa"/>
            <w:tcBorders>
              <w:top w:val="single" w:sz="6" w:space="0" w:color="auto"/>
              <w:left w:val="single" w:sz="6" w:space="0" w:color="auto"/>
              <w:bottom w:val="single" w:sz="6" w:space="0" w:color="auto"/>
              <w:right w:val="single" w:sz="6" w:space="0" w:color="auto"/>
            </w:tcBorders>
          </w:tcPr>
          <w:p w14:paraId="525B03C6"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08ACA64A"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1,090,894,488.00</w:t>
            </w:r>
          </w:p>
        </w:tc>
        <w:tc>
          <w:tcPr>
            <w:tcW w:w="1417" w:type="dxa"/>
            <w:tcBorders>
              <w:top w:val="single" w:sz="6" w:space="0" w:color="auto"/>
              <w:left w:val="single" w:sz="6" w:space="0" w:color="auto"/>
              <w:bottom w:val="single" w:sz="6" w:space="0" w:color="auto"/>
              <w:right w:val="single" w:sz="6" w:space="0" w:color="auto"/>
            </w:tcBorders>
          </w:tcPr>
          <w:p w14:paraId="627412D0"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r>
      <w:tr w:rsidR="00B673EE" w:rsidRPr="00B673EE" w14:paraId="4D55425F" w14:textId="77777777" w:rsidTr="007C308D">
        <w:trPr>
          <w:trHeight w:val="227"/>
        </w:trPr>
        <w:tc>
          <w:tcPr>
            <w:tcW w:w="5275" w:type="dxa"/>
            <w:tcBorders>
              <w:top w:val="single" w:sz="6" w:space="0" w:color="auto"/>
              <w:left w:val="single" w:sz="6" w:space="0" w:color="auto"/>
              <w:bottom w:val="single" w:sz="6" w:space="0" w:color="auto"/>
              <w:right w:val="single" w:sz="6" w:space="0" w:color="auto"/>
            </w:tcBorders>
          </w:tcPr>
          <w:p w14:paraId="7140FD32" w14:textId="77777777" w:rsidR="00B673EE" w:rsidRPr="00B673EE" w:rsidRDefault="00B673EE">
            <w:pPr>
              <w:autoSpaceDE w:val="0"/>
              <w:autoSpaceDN w:val="0"/>
              <w:adjustRightInd w:val="0"/>
              <w:rPr>
                <w:rFonts w:ascii="Calibri" w:eastAsia="Calibri" w:hAnsi="Calibri" w:cs="Calibri"/>
                <w:color w:val="000000"/>
                <w:sz w:val="16"/>
                <w:szCs w:val="16"/>
                <w:lang w:eastAsia="es-MX"/>
              </w:rPr>
            </w:pPr>
            <w:r w:rsidRPr="00B673EE">
              <w:rPr>
                <w:rFonts w:ascii="Calibri" w:eastAsia="Calibri" w:hAnsi="Calibri" w:cs="Calibri"/>
                <w:color w:val="000000"/>
                <w:sz w:val="16"/>
                <w:szCs w:val="16"/>
                <w:lang w:eastAsia="es-MX"/>
              </w:rPr>
              <w:t>301.- Coordinación de las Regidurías</w:t>
            </w:r>
          </w:p>
        </w:tc>
        <w:tc>
          <w:tcPr>
            <w:tcW w:w="1134" w:type="dxa"/>
            <w:tcBorders>
              <w:top w:val="single" w:sz="6" w:space="0" w:color="auto"/>
              <w:left w:val="single" w:sz="6" w:space="0" w:color="auto"/>
              <w:bottom w:val="single" w:sz="6" w:space="0" w:color="auto"/>
              <w:right w:val="single" w:sz="6" w:space="0" w:color="auto"/>
            </w:tcBorders>
          </w:tcPr>
          <w:p w14:paraId="653E6664"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25EAF4A7"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41B87AD7"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5D4D7194"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276" w:type="dxa"/>
            <w:tcBorders>
              <w:top w:val="single" w:sz="6" w:space="0" w:color="auto"/>
              <w:left w:val="single" w:sz="6" w:space="0" w:color="auto"/>
              <w:bottom w:val="single" w:sz="6" w:space="0" w:color="auto"/>
              <w:right w:val="single" w:sz="6" w:space="0" w:color="auto"/>
            </w:tcBorders>
          </w:tcPr>
          <w:p w14:paraId="7F0B350C"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6BFEF7FB"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417" w:type="dxa"/>
            <w:tcBorders>
              <w:top w:val="single" w:sz="6" w:space="0" w:color="auto"/>
              <w:left w:val="single" w:sz="6" w:space="0" w:color="auto"/>
              <w:bottom w:val="single" w:sz="6" w:space="0" w:color="auto"/>
              <w:right w:val="single" w:sz="6" w:space="0" w:color="auto"/>
            </w:tcBorders>
          </w:tcPr>
          <w:p w14:paraId="2F7C444E"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r>
      <w:tr w:rsidR="00B673EE" w:rsidRPr="00B673EE" w14:paraId="386C2346" w14:textId="77777777" w:rsidTr="007C308D">
        <w:trPr>
          <w:trHeight w:val="227"/>
        </w:trPr>
        <w:tc>
          <w:tcPr>
            <w:tcW w:w="5275" w:type="dxa"/>
            <w:tcBorders>
              <w:top w:val="single" w:sz="6" w:space="0" w:color="auto"/>
              <w:left w:val="single" w:sz="6" w:space="0" w:color="auto"/>
              <w:bottom w:val="single" w:sz="6" w:space="0" w:color="auto"/>
              <w:right w:val="single" w:sz="6" w:space="0" w:color="auto"/>
            </w:tcBorders>
          </w:tcPr>
          <w:p w14:paraId="5AE00EC7" w14:textId="77777777" w:rsidR="00B673EE" w:rsidRPr="00B673EE" w:rsidRDefault="00B673EE">
            <w:pPr>
              <w:autoSpaceDE w:val="0"/>
              <w:autoSpaceDN w:val="0"/>
              <w:adjustRightInd w:val="0"/>
              <w:rPr>
                <w:rFonts w:ascii="Calibri" w:eastAsia="Calibri" w:hAnsi="Calibri" w:cs="Calibri"/>
                <w:color w:val="000000"/>
                <w:sz w:val="16"/>
                <w:szCs w:val="16"/>
                <w:lang w:eastAsia="es-MX"/>
              </w:rPr>
            </w:pPr>
            <w:r w:rsidRPr="00B673EE">
              <w:rPr>
                <w:rFonts w:ascii="Calibri" w:eastAsia="Calibri" w:hAnsi="Calibri" w:cs="Calibri"/>
                <w:color w:val="000000"/>
                <w:sz w:val="16"/>
                <w:szCs w:val="16"/>
                <w:lang w:eastAsia="es-MX"/>
              </w:rPr>
              <w:t>302.- Oficina de la Presidencia Municipal</w:t>
            </w:r>
          </w:p>
        </w:tc>
        <w:tc>
          <w:tcPr>
            <w:tcW w:w="1134" w:type="dxa"/>
            <w:tcBorders>
              <w:top w:val="single" w:sz="6" w:space="0" w:color="auto"/>
              <w:left w:val="single" w:sz="6" w:space="0" w:color="auto"/>
              <w:bottom w:val="single" w:sz="6" w:space="0" w:color="auto"/>
              <w:right w:val="single" w:sz="6" w:space="0" w:color="auto"/>
            </w:tcBorders>
          </w:tcPr>
          <w:p w14:paraId="60A3C115"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053325D6"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163F491A"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14E4336E"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276" w:type="dxa"/>
            <w:tcBorders>
              <w:top w:val="single" w:sz="6" w:space="0" w:color="auto"/>
              <w:left w:val="single" w:sz="6" w:space="0" w:color="auto"/>
              <w:bottom w:val="single" w:sz="6" w:space="0" w:color="auto"/>
              <w:right w:val="single" w:sz="6" w:space="0" w:color="auto"/>
            </w:tcBorders>
          </w:tcPr>
          <w:p w14:paraId="1195B34B"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370BFDCB"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417" w:type="dxa"/>
            <w:tcBorders>
              <w:top w:val="single" w:sz="6" w:space="0" w:color="auto"/>
              <w:left w:val="single" w:sz="6" w:space="0" w:color="auto"/>
              <w:bottom w:val="single" w:sz="6" w:space="0" w:color="auto"/>
              <w:right w:val="single" w:sz="6" w:space="0" w:color="auto"/>
            </w:tcBorders>
          </w:tcPr>
          <w:p w14:paraId="62141B67"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r>
      <w:tr w:rsidR="00B673EE" w:rsidRPr="00B673EE" w14:paraId="6ED9C6C9" w14:textId="77777777" w:rsidTr="007C308D">
        <w:trPr>
          <w:trHeight w:val="227"/>
        </w:trPr>
        <w:tc>
          <w:tcPr>
            <w:tcW w:w="5275" w:type="dxa"/>
            <w:tcBorders>
              <w:top w:val="single" w:sz="6" w:space="0" w:color="auto"/>
              <w:left w:val="single" w:sz="6" w:space="0" w:color="auto"/>
              <w:bottom w:val="single" w:sz="6" w:space="0" w:color="auto"/>
              <w:right w:val="single" w:sz="6" w:space="0" w:color="auto"/>
            </w:tcBorders>
          </w:tcPr>
          <w:p w14:paraId="2791FAA4" w14:textId="77777777" w:rsidR="00B673EE" w:rsidRPr="00B673EE" w:rsidRDefault="00B673EE">
            <w:pPr>
              <w:autoSpaceDE w:val="0"/>
              <w:autoSpaceDN w:val="0"/>
              <w:adjustRightInd w:val="0"/>
              <w:rPr>
                <w:rFonts w:ascii="Calibri" w:eastAsia="Calibri" w:hAnsi="Calibri" w:cs="Calibri"/>
                <w:color w:val="000000"/>
                <w:sz w:val="16"/>
                <w:szCs w:val="16"/>
                <w:lang w:eastAsia="es-MX"/>
              </w:rPr>
            </w:pPr>
            <w:r w:rsidRPr="00B673EE">
              <w:rPr>
                <w:rFonts w:ascii="Calibri" w:eastAsia="Calibri" w:hAnsi="Calibri" w:cs="Calibri"/>
                <w:color w:val="000000"/>
                <w:sz w:val="16"/>
                <w:szCs w:val="16"/>
                <w:lang w:eastAsia="es-MX"/>
              </w:rPr>
              <w:t>303.- Sindicatura Municipal</w:t>
            </w:r>
          </w:p>
        </w:tc>
        <w:tc>
          <w:tcPr>
            <w:tcW w:w="1134" w:type="dxa"/>
            <w:tcBorders>
              <w:top w:val="single" w:sz="6" w:space="0" w:color="auto"/>
              <w:left w:val="single" w:sz="6" w:space="0" w:color="auto"/>
              <w:bottom w:val="single" w:sz="6" w:space="0" w:color="auto"/>
              <w:right w:val="single" w:sz="6" w:space="0" w:color="auto"/>
            </w:tcBorders>
          </w:tcPr>
          <w:p w14:paraId="264920A0"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5E7552B2"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55F255D2"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4CD34D5A"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276" w:type="dxa"/>
            <w:tcBorders>
              <w:top w:val="single" w:sz="6" w:space="0" w:color="auto"/>
              <w:left w:val="single" w:sz="6" w:space="0" w:color="auto"/>
              <w:bottom w:val="single" w:sz="6" w:space="0" w:color="auto"/>
              <w:right w:val="single" w:sz="6" w:space="0" w:color="auto"/>
            </w:tcBorders>
          </w:tcPr>
          <w:p w14:paraId="614B5D65"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234AD485"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417" w:type="dxa"/>
            <w:tcBorders>
              <w:top w:val="single" w:sz="6" w:space="0" w:color="auto"/>
              <w:left w:val="single" w:sz="6" w:space="0" w:color="auto"/>
              <w:bottom w:val="single" w:sz="6" w:space="0" w:color="auto"/>
              <w:right w:val="single" w:sz="6" w:space="0" w:color="auto"/>
            </w:tcBorders>
          </w:tcPr>
          <w:p w14:paraId="08C7AA37"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r>
      <w:tr w:rsidR="00B673EE" w:rsidRPr="00B673EE" w14:paraId="12B5F7C3" w14:textId="77777777" w:rsidTr="007C308D">
        <w:trPr>
          <w:trHeight w:val="227"/>
        </w:trPr>
        <w:tc>
          <w:tcPr>
            <w:tcW w:w="5275" w:type="dxa"/>
            <w:tcBorders>
              <w:top w:val="single" w:sz="6" w:space="0" w:color="auto"/>
              <w:left w:val="single" w:sz="6" w:space="0" w:color="auto"/>
              <w:bottom w:val="single" w:sz="6" w:space="0" w:color="auto"/>
              <w:right w:val="single" w:sz="6" w:space="0" w:color="auto"/>
            </w:tcBorders>
          </w:tcPr>
          <w:p w14:paraId="33ABFFD0" w14:textId="77777777" w:rsidR="00B673EE" w:rsidRPr="00B673EE" w:rsidRDefault="00B673EE">
            <w:pPr>
              <w:autoSpaceDE w:val="0"/>
              <w:autoSpaceDN w:val="0"/>
              <w:adjustRightInd w:val="0"/>
              <w:rPr>
                <w:rFonts w:ascii="Calibri" w:eastAsia="Calibri" w:hAnsi="Calibri" w:cs="Calibri"/>
                <w:color w:val="000000"/>
                <w:sz w:val="16"/>
                <w:szCs w:val="16"/>
                <w:lang w:eastAsia="es-MX"/>
              </w:rPr>
            </w:pPr>
            <w:r w:rsidRPr="00B673EE">
              <w:rPr>
                <w:rFonts w:ascii="Calibri" w:eastAsia="Calibri" w:hAnsi="Calibri" w:cs="Calibri"/>
                <w:color w:val="000000"/>
                <w:sz w:val="16"/>
                <w:szCs w:val="16"/>
                <w:lang w:eastAsia="es-MX"/>
              </w:rPr>
              <w:t>304.- Secretaría del Ayuntamiento</w:t>
            </w:r>
          </w:p>
        </w:tc>
        <w:tc>
          <w:tcPr>
            <w:tcW w:w="1134" w:type="dxa"/>
            <w:tcBorders>
              <w:top w:val="single" w:sz="6" w:space="0" w:color="auto"/>
              <w:left w:val="single" w:sz="6" w:space="0" w:color="auto"/>
              <w:bottom w:val="single" w:sz="6" w:space="0" w:color="auto"/>
              <w:right w:val="single" w:sz="6" w:space="0" w:color="auto"/>
            </w:tcBorders>
          </w:tcPr>
          <w:p w14:paraId="68818C87"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4CF8F933"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067CF16C"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02467230"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276" w:type="dxa"/>
            <w:tcBorders>
              <w:top w:val="single" w:sz="6" w:space="0" w:color="auto"/>
              <w:left w:val="single" w:sz="6" w:space="0" w:color="auto"/>
              <w:bottom w:val="single" w:sz="6" w:space="0" w:color="auto"/>
              <w:right w:val="single" w:sz="6" w:space="0" w:color="auto"/>
            </w:tcBorders>
          </w:tcPr>
          <w:p w14:paraId="63974685"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3D79472B"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417" w:type="dxa"/>
            <w:tcBorders>
              <w:top w:val="single" w:sz="6" w:space="0" w:color="auto"/>
              <w:left w:val="single" w:sz="6" w:space="0" w:color="auto"/>
              <w:bottom w:val="single" w:sz="6" w:space="0" w:color="auto"/>
              <w:right w:val="single" w:sz="6" w:space="0" w:color="auto"/>
            </w:tcBorders>
          </w:tcPr>
          <w:p w14:paraId="70AC07D9"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r>
      <w:tr w:rsidR="00B673EE" w:rsidRPr="00B673EE" w14:paraId="3A062CE1" w14:textId="77777777" w:rsidTr="007C308D">
        <w:trPr>
          <w:trHeight w:val="227"/>
        </w:trPr>
        <w:tc>
          <w:tcPr>
            <w:tcW w:w="5275" w:type="dxa"/>
            <w:tcBorders>
              <w:top w:val="single" w:sz="6" w:space="0" w:color="auto"/>
              <w:left w:val="single" w:sz="6" w:space="0" w:color="auto"/>
              <w:bottom w:val="single" w:sz="6" w:space="0" w:color="auto"/>
              <w:right w:val="single" w:sz="6" w:space="0" w:color="auto"/>
            </w:tcBorders>
          </w:tcPr>
          <w:p w14:paraId="69EEA4EA" w14:textId="77777777" w:rsidR="00B673EE" w:rsidRPr="00B673EE" w:rsidRDefault="00B673EE">
            <w:pPr>
              <w:autoSpaceDE w:val="0"/>
              <w:autoSpaceDN w:val="0"/>
              <w:adjustRightInd w:val="0"/>
              <w:rPr>
                <w:rFonts w:ascii="Calibri" w:eastAsia="Calibri" w:hAnsi="Calibri" w:cs="Calibri"/>
                <w:color w:val="000000"/>
                <w:sz w:val="16"/>
                <w:szCs w:val="16"/>
                <w:lang w:eastAsia="es-MX"/>
              </w:rPr>
            </w:pPr>
            <w:r w:rsidRPr="00B673EE">
              <w:rPr>
                <w:rFonts w:ascii="Calibri" w:eastAsia="Calibri" w:hAnsi="Calibri" w:cs="Calibri"/>
                <w:color w:val="000000"/>
                <w:sz w:val="16"/>
                <w:szCs w:val="16"/>
                <w:lang w:eastAsia="es-MX"/>
              </w:rPr>
              <w:t>305.- Tesorería Municipal</w:t>
            </w:r>
          </w:p>
        </w:tc>
        <w:tc>
          <w:tcPr>
            <w:tcW w:w="1134" w:type="dxa"/>
            <w:tcBorders>
              <w:top w:val="single" w:sz="6" w:space="0" w:color="auto"/>
              <w:left w:val="single" w:sz="6" w:space="0" w:color="auto"/>
              <w:bottom w:val="single" w:sz="6" w:space="0" w:color="auto"/>
              <w:right w:val="single" w:sz="6" w:space="0" w:color="auto"/>
            </w:tcBorders>
          </w:tcPr>
          <w:p w14:paraId="0339A43D"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555E7BF8"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24C6C1B3"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7801AA05"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276" w:type="dxa"/>
            <w:tcBorders>
              <w:top w:val="single" w:sz="6" w:space="0" w:color="auto"/>
              <w:left w:val="single" w:sz="6" w:space="0" w:color="auto"/>
              <w:bottom w:val="single" w:sz="6" w:space="0" w:color="auto"/>
              <w:right w:val="single" w:sz="6" w:space="0" w:color="auto"/>
            </w:tcBorders>
          </w:tcPr>
          <w:p w14:paraId="72E47248"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410126B9"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417" w:type="dxa"/>
            <w:tcBorders>
              <w:top w:val="single" w:sz="6" w:space="0" w:color="auto"/>
              <w:left w:val="single" w:sz="6" w:space="0" w:color="auto"/>
              <w:bottom w:val="single" w:sz="6" w:space="0" w:color="auto"/>
              <w:right w:val="single" w:sz="6" w:space="0" w:color="auto"/>
            </w:tcBorders>
          </w:tcPr>
          <w:p w14:paraId="643756B4"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194,162,343.00</w:t>
            </w:r>
          </w:p>
        </w:tc>
      </w:tr>
      <w:tr w:rsidR="00B673EE" w:rsidRPr="00B673EE" w14:paraId="19EA81EA" w14:textId="77777777" w:rsidTr="007C308D">
        <w:trPr>
          <w:trHeight w:val="227"/>
        </w:trPr>
        <w:tc>
          <w:tcPr>
            <w:tcW w:w="5275" w:type="dxa"/>
            <w:tcBorders>
              <w:top w:val="single" w:sz="6" w:space="0" w:color="auto"/>
              <w:left w:val="single" w:sz="6" w:space="0" w:color="auto"/>
              <w:bottom w:val="single" w:sz="6" w:space="0" w:color="auto"/>
              <w:right w:val="single" w:sz="6" w:space="0" w:color="auto"/>
            </w:tcBorders>
          </w:tcPr>
          <w:p w14:paraId="19F48663" w14:textId="77777777" w:rsidR="00B673EE" w:rsidRPr="00B673EE" w:rsidRDefault="00B673EE">
            <w:pPr>
              <w:autoSpaceDE w:val="0"/>
              <w:autoSpaceDN w:val="0"/>
              <w:adjustRightInd w:val="0"/>
              <w:rPr>
                <w:rFonts w:ascii="Calibri" w:eastAsia="Calibri" w:hAnsi="Calibri" w:cs="Calibri"/>
                <w:color w:val="000000"/>
                <w:sz w:val="16"/>
                <w:szCs w:val="16"/>
                <w:lang w:eastAsia="es-MX"/>
              </w:rPr>
            </w:pPr>
            <w:r w:rsidRPr="00B673EE">
              <w:rPr>
                <w:rFonts w:ascii="Calibri" w:eastAsia="Calibri" w:hAnsi="Calibri" w:cs="Calibri"/>
                <w:color w:val="000000"/>
                <w:sz w:val="16"/>
                <w:szCs w:val="16"/>
                <w:lang w:eastAsia="es-MX"/>
              </w:rPr>
              <w:t>306.- Contraloría Municipal</w:t>
            </w:r>
          </w:p>
        </w:tc>
        <w:tc>
          <w:tcPr>
            <w:tcW w:w="1134" w:type="dxa"/>
            <w:tcBorders>
              <w:top w:val="single" w:sz="6" w:space="0" w:color="auto"/>
              <w:left w:val="single" w:sz="6" w:space="0" w:color="auto"/>
              <w:bottom w:val="single" w:sz="6" w:space="0" w:color="auto"/>
              <w:right w:val="single" w:sz="6" w:space="0" w:color="auto"/>
            </w:tcBorders>
          </w:tcPr>
          <w:p w14:paraId="54D444DA"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6E624492"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4AED8C06"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1621AD1B"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276" w:type="dxa"/>
            <w:tcBorders>
              <w:top w:val="single" w:sz="6" w:space="0" w:color="auto"/>
              <w:left w:val="single" w:sz="6" w:space="0" w:color="auto"/>
              <w:bottom w:val="single" w:sz="6" w:space="0" w:color="auto"/>
              <w:right w:val="single" w:sz="6" w:space="0" w:color="auto"/>
            </w:tcBorders>
          </w:tcPr>
          <w:p w14:paraId="24FAA001"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3DD90CDF"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417" w:type="dxa"/>
            <w:tcBorders>
              <w:top w:val="single" w:sz="6" w:space="0" w:color="auto"/>
              <w:left w:val="single" w:sz="6" w:space="0" w:color="auto"/>
              <w:bottom w:val="single" w:sz="6" w:space="0" w:color="auto"/>
              <w:right w:val="single" w:sz="6" w:space="0" w:color="auto"/>
            </w:tcBorders>
          </w:tcPr>
          <w:p w14:paraId="4ACF9DEE"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r>
      <w:tr w:rsidR="00B673EE" w:rsidRPr="00B673EE" w14:paraId="0018A304" w14:textId="77777777" w:rsidTr="007C308D">
        <w:trPr>
          <w:trHeight w:val="227"/>
        </w:trPr>
        <w:tc>
          <w:tcPr>
            <w:tcW w:w="5275" w:type="dxa"/>
            <w:tcBorders>
              <w:top w:val="single" w:sz="6" w:space="0" w:color="auto"/>
              <w:left w:val="single" w:sz="6" w:space="0" w:color="auto"/>
              <w:bottom w:val="single" w:sz="6" w:space="0" w:color="auto"/>
              <w:right w:val="single" w:sz="6" w:space="0" w:color="auto"/>
            </w:tcBorders>
          </w:tcPr>
          <w:p w14:paraId="5486A84D" w14:textId="77777777" w:rsidR="00B673EE" w:rsidRPr="00B673EE" w:rsidRDefault="00B673EE">
            <w:pPr>
              <w:autoSpaceDE w:val="0"/>
              <w:autoSpaceDN w:val="0"/>
              <w:adjustRightInd w:val="0"/>
              <w:rPr>
                <w:rFonts w:ascii="Calibri" w:eastAsia="Calibri" w:hAnsi="Calibri" w:cs="Calibri"/>
                <w:color w:val="000000"/>
                <w:sz w:val="16"/>
                <w:szCs w:val="16"/>
                <w:lang w:eastAsia="es-MX"/>
              </w:rPr>
            </w:pPr>
            <w:r w:rsidRPr="00B673EE">
              <w:rPr>
                <w:rFonts w:ascii="Calibri" w:eastAsia="Calibri" w:hAnsi="Calibri" w:cs="Calibri"/>
                <w:color w:val="000000"/>
                <w:sz w:val="16"/>
                <w:szCs w:val="16"/>
                <w:lang w:eastAsia="es-MX"/>
              </w:rPr>
              <w:t>307.- Secretaría de Gobernación</w:t>
            </w:r>
          </w:p>
        </w:tc>
        <w:tc>
          <w:tcPr>
            <w:tcW w:w="1134" w:type="dxa"/>
            <w:tcBorders>
              <w:top w:val="single" w:sz="6" w:space="0" w:color="auto"/>
              <w:left w:val="single" w:sz="6" w:space="0" w:color="auto"/>
              <w:bottom w:val="single" w:sz="6" w:space="0" w:color="auto"/>
              <w:right w:val="single" w:sz="6" w:space="0" w:color="auto"/>
            </w:tcBorders>
          </w:tcPr>
          <w:p w14:paraId="4CF377F3"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334D8749"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404BC579"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35E39783"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276" w:type="dxa"/>
            <w:tcBorders>
              <w:top w:val="single" w:sz="6" w:space="0" w:color="auto"/>
              <w:left w:val="single" w:sz="6" w:space="0" w:color="auto"/>
              <w:bottom w:val="single" w:sz="6" w:space="0" w:color="auto"/>
              <w:right w:val="single" w:sz="6" w:space="0" w:color="auto"/>
            </w:tcBorders>
          </w:tcPr>
          <w:p w14:paraId="77384D49"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45F9DB69"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417" w:type="dxa"/>
            <w:tcBorders>
              <w:top w:val="single" w:sz="6" w:space="0" w:color="auto"/>
              <w:left w:val="single" w:sz="6" w:space="0" w:color="auto"/>
              <w:bottom w:val="single" w:sz="6" w:space="0" w:color="auto"/>
              <w:right w:val="single" w:sz="6" w:space="0" w:color="auto"/>
            </w:tcBorders>
          </w:tcPr>
          <w:p w14:paraId="1D632895"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r>
      <w:tr w:rsidR="00B673EE" w:rsidRPr="00B673EE" w14:paraId="7A69F699" w14:textId="77777777" w:rsidTr="007C308D">
        <w:trPr>
          <w:trHeight w:val="227"/>
        </w:trPr>
        <w:tc>
          <w:tcPr>
            <w:tcW w:w="5275" w:type="dxa"/>
            <w:tcBorders>
              <w:top w:val="single" w:sz="6" w:space="0" w:color="auto"/>
              <w:left w:val="single" w:sz="6" w:space="0" w:color="auto"/>
              <w:bottom w:val="single" w:sz="6" w:space="0" w:color="auto"/>
              <w:right w:val="single" w:sz="6" w:space="0" w:color="auto"/>
            </w:tcBorders>
          </w:tcPr>
          <w:p w14:paraId="4C327D7C" w14:textId="77777777" w:rsidR="00B673EE" w:rsidRPr="00B673EE" w:rsidRDefault="00B673EE">
            <w:pPr>
              <w:autoSpaceDE w:val="0"/>
              <w:autoSpaceDN w:val="0"/>
              <w:adjustRightInd w:val="0"/>
              <w:rPr>
                <w:rFonts w:ascii="Calibri" w:eastAsia="Calibri" w:hAnsi="Calibri" w:cs="Calibri"/>
                <w:color w:val="000000"/>
                <w:sz w:val="16"/>
                <w:szCs w:val="16"/>
                <w:lang w:eastAsia="es-MX"/>
              </w:rPr>
            </w:pPr>
            <w:r w:rsidRPr="00B673EE">
              <w:rPr>
                <w:rFonts w:ascii="Calibri" w:eastAsia="Calibri" w:hAnsi="Calibri" w:cs="Calibri"/>
                <w:color w:val="000000"/>
                <w:sz w:val="16"/>
                <w:szCs w:val="16"/>
                <w:lang w:eastAsia="es-MX"/>
              </w:rPr>
              <w:t>308.- Secretaría de Bienestar y Participación Ciudadana</w:t>
            </w:r>
          </w:p>
        </w:tc>
        <w:tc>
          <w:tcPr>
            <w:tcW w:w="1134" w:type="dxa"/>
            <w:tcBorders>
              <w:top w:val="single" w:sz="6" w:space="0" w:color="auto"/>
              <w:left w:val="single" w:sz="6" w:space="0" w:color="auto"/>
              <w:bottom w:val="single" w:sz="6" w:space="0" w:color="auto"/>
              <w:right w:val="single" w:sz="6" w:space="0" w:color="auto"/>
            </w:tcBorders>
          </w:tcPr>
          <w:p w14:paraId="4804DE42"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7DCF53C7"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15CDF647"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196DB45F"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276" w:type="dxa"/>
            <w:tcBorders>
              <w:top w:val="single" w:sz="6" w:space="0" w:color="auto"/>
              <w:left w:val="single" w:sz="6" w:space="0" w:color="auto"/>
              <w:bottom w:val="single" w:sz="6" w:space="0" w:color="auto"/>
              <w:right w:val="single" w:sz="6" w:space="0" w:color="auto"/>
            </w:tcBorders>
          </w:tcPr>
          <w:p w14:paraId="20AD6B4B"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37F9DA5D"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417" w:type="dxa"/>
            <w:tcBorders>
              <w:top w:val="single" w:sz="6" w:space="0" w:color="auto"/>
              <w:left w:val="single" w:sz="6" w:space="0" w:color="auto"/>
              <w:bottom w:val="single" w:sz="6" w:space="0" w:color="auto"/>
              <w:right w:val="single" w:sz="6" w:space="0" w:color="auto"/>
            </w:tcBorders>
          </w:tcPr>
          <w:p w14:paraId="073AEB85"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r>
      <w:tr w:rsidR="00B673EE" w:rsidRPr="00B673EE" w14:paraId="484DD05B" w14:textId="77777777" w:rsidTr="007C308D">
        <w:trPr>
          <w:trHeight w:val="227"/>
        </w:trPr>
        <w:tc>
          <w:tcPr>
            <w:tcW w:w="5275" w:type="dxa"/>
            <w:tcBorders>
              <w:top w:val="single" w:sz="6" w:space="0" w:color="auto"/>
              <w:left w:val="single" w:sz="6" w:space="0" w:color="auto"/>
              <w:bottom w:val="single" w:sz="6" w:space="0" w:color="auto"/>
              <w:right w:val="single" w:sz="6" w:space="0" w:color="auto"/>
            </w:tcBorders>
          </w:tcPr>
          <w:p w14:paraId="4E264F01" w14:textId="77777777" w:rsidR="00B673EE" w:rsidRPr="00B673EE" w:rsidRDefault="00B673EE">
            <w:pPr>
              <w:autoSpaceDE w:val="0"/>
              <w:autoSpaceDN w:val="0"/>
              <w:adjustRightInd w:val="0"/>
              <w:rPr>
                <w:rFonts w:ascii="Calibri" w:eastAsia="Calibri" w:hAnsi="Calibri" w:cs="Calibri"/>
                <w:color w:val="000000"/>
                <w:sz w:val="16"/>
                <w:szCs w:val="16"/>
                <w:lang w:eastAsia="es-MX"/>
              </w:rPr>
            </w:pPr>
            <w:r w:rsidRPr="00B673EE">
              <w:rPr>
                <w:rFonts w:ascii="Calibri" w:eastAsia="Calibri" w:hAnsi="Calibri" w:cs="Calibri"/>
                <w:color w:val="000000"/>
                <w:sz w:val="16"/>
                <w:szCs w:val="16"/>
                <w:lang w:eastAsia="es-MX"/>
              </w:rPr>
              <w:t>309.- Secretaría de Movilidad e Infraestructura</w:t>
            </w:r>
          </w:p>
        </w:tc>
        <w:tc>
          <w:tcPr>
            <w:tcW w:w="1134" w:type="dxa"/>
            <w:tcBorders>
              <w:top w:val="single" w:sz="6" w:space="0" w:color="auto"/>
              <w:left w:val="single" w:sz="6" w:space="0" w:color="auto"/>
              <w:bottom w:val="single" w:sz="6" w:space="0" w:color="auto"/>
              <w:right w:val="single" w:sz="6" w:space="0" w:color="auto"/>
            </w:tcBorders>
          </w:tcPr>
          <w:p w14:paraId="2EB1CA48"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75A9FBBA"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152B0B07"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2F52DA25"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276" w:type="dxa"/>
            <w:tcBorders>
              <w:top w:val="single" w:sz="6" w:space="0" w:color="auto"/>
              <w:left w:val="single" w:sz="6" w:space="0" w:color="auto"/>
              <w:bottom w:val="single" w:sz="6" w:space="0" w:color="auto"/>
              <w:right w:val="single" w:sz="6" w:space="0" w:color="auto"/>
            </w:tcBorders>
          </w:tcPr>
          <w:p w14:paraId="188785AD"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221FF539"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417" w:type="dxa"/>
            <w:tcBorders>
              <w:top w:val="single" w:sz="6" w:space="0" w:color="auto"/>
              <w:left w:val="single" w:sz="6" w:space="0" w:color="auto"/>
              <w:bottom w:val="single" w:sz="6" w:space="0" w:color="auto"/>
              <w:right w:val="single" w:sz="6" w:space="0" w:color="auto"/>
            </w:tcBorders>
          </w:tcPr>
          <w:p w14:paraId="3F0F481A"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r>
      <w:tr w:rsidR="00B673EE" w:rsidRPr="00B673EE" w14:paraId="07054248" w14:textId="77777777" w:rsidTr="007C308D">
        <w:trPr>
          <w:trHeight w:val="227"/>
        </w:trPr>
        <w:tc>
          <w:tcPr>
            <w:tcW w:w="5275" w:type="dxa"/>
            <w:tcBorders>
              <w:top w:val="single" w:sz="6" w:space="0" w:color="auto"/>
              <w:left w:val="single" w:sz="6" w:space="0" w:color="auto"/>
              <w:bottom w:val="single" w:sz="6" w:space="0" w:color="auto"/>
              <w:right w:val="single" w:sz="6" w:space="0" w:color="auto"/>
            </w:tcBorders>
          </w:tcPr>
          <w:p w14:paraId="6C3F14C3" w14:textId="77777777" w:rsidR="00B673EE" w:rsidRPr="00B673EE" w:rsidRDefault="00B673EE">
            <w:pPr>
              <w:autoSpaceDE w:val="0"/>
              <w:autoSpaceDN w:val="0"/>
              <w:adjustRightInd w:val="0"/>
              <w:rPr>
                <w:rFonts w:ascii="Calibri" w:eastAsia="Calibri" w:hAnsi="Calibri" w:cs="Calibri"/>
                <w:color w:val="000000"/>
                <w:sz w:val="16"/>
                <w:szCs w:val="16"/>
                <w:lang w:eastAsia="es-MX"/>
              </w:rPr>
            </w:pPr>
            <w:r w:rsidRPr="00B673EE">
              <w:rPr>
                <w:rFonts w:ascii="Calibri" w:eastAsia="Calibri" w:hAnsi="Calibri" w:cs="Calibri"/>
                <w:color w:val="000000"/>
                <w:sz w:val="16"/>
                <w:szCs w:val="16"/>
                <w:lang w:eastAsia="es-MX"/>
              </w:rPr>
              <w:t>310.- Secretaría de Gestión y Desarrollo Urbano</w:t>
            </w:r>
          </w:p>
        </w:tc>
        <w:tc>
          <w:tcPr>
            <w:tcW w:w="1134" w:type="dxa"/>
            <w:tcBorders>
              <w:top w:val="single" w:sz="6" w:space="0" w:color="auto"/>
              <w:left w:val="single" w:sz="6" w:space="0" w:color="auto"/>
              <w:bottom w:val="single" w:sz="6" w:space="0" w:color="auto"/>
              <w:right w:val="single" w:sz="6" w:space="0" w:color="auto"/>
            </w:tcBorders>
          </w:tcPr>
          <w:p w14:paraId="4B0C77A6"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3856EA0E"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98,304,380.00</w:t>
            </w:r>
          </w:p>
        </w:tc>
        <w:tc>
          <w:tcPr>
            <w:tcW w:w="1134" w:type="dxa"/>
            <w:tcBorders>
              <w:top w:val="single" w:sz="6" w:space="0" w:color="auto"/>
              <w:left w:val="single" w:sz="6" w:space="0" w:color="auto"/>
              <w:bottom w:val="single" w:sz="6" w:space="0" w:color="auto"/>
              <w:right w:val="single" w:sz="6" w:space="0" w:color="auto"/>
            </w:tcBorders>
          </w:tcPr>
          <w:p w14:paraId="795DF140"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23FD201C"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276" w:type="dxa"/>
            <w:tcBorders>
              <w:top w:val="single" w:sz="6" w:space="0" w:color="auto"/>
              <w:left w:val="single" w:sz="6" w:space="0" w:color="auto"/>
              <w:bottom w:val="single" w:sz="6" w:space="0" w:color="auto"/>
              <w:right w:val="single" w:sz="6" w:space="0" w:color="auto"/>
            </w:tcBorders>
          </w:tcPr>
          <w:p w14:paraId="40C58F63"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761AB229"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417" w:type="dxa"/>
            <w:tcBorders>
              <w:top w:val="single" w:sz="6" w:space="0" w:color="auto"/>
              <w:left w:val="single" w:sz="6" w:space="0" w:color="auto"/>
              <w:bottom w:val="single" w:sz="6" w:space="0" w:color="auto"/>
              <w:right w:val="single" w:sz="6" w:space="0" w:color="auto"/>
            </w:tcBorders>
          </w:tcPr>
          <w:p w14:paraId="7931CFFE"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r>
      <w:tr w:rsidR="00B673EE" w:rsidRPr="00B673EE" w14:paraId="384855BF" w14:textId="77777777" w:rsidTr="007C308D">
        <w:trPr>
          <w:trHeight w:val="227"/>
        </w:trPr>
        <w:tc>
          <w:tcPr>
            <w:tcW w:w="5275" w:type="dxa"/>
            <w:tcBorders>
              <w:top w:val="single" w:sz="6" w:space="0" w:color="auto"/>
              <w:left w:val="single" w:sz="6" w:space="0" w:color="auto"/>
              <w:bottom w:val="single" w:sz="6" w:space="0" w:color="auto"/>
              <w:right w:val="single" w:sz="6" w:space="0" w:color="auto"/>
            </w:tcBorders>
          </w:tcPr>
          <w:p w14:paraId="6FCC7322" w14:textId="77777777" w:rsidR="00B673EE" w:rsidRPr="00B673EE" w:rsidRDefault="00B673EE">
            <w:pPr>
              <w:autoSpaceDE w:val="0"/>
              <w:autoSpaceDN w:val="0"/>
              <w:adjustRightInd w:val="0"/>
              <w:rPr>
                <w:rFonts w:ascii="Calibri" w:eastAsia="Calibri" w:hAnsi="Calibri" w:cs="Calibri"/>
                <w:color w:val="000000"/>
                <w:sz w:val="16"/>
                <w:szCs w:val="16"/>
                <w:lang w:eastAsia="es-MX"/>
              </w:rPr>
            </w:pPr>
            <w:r w:rsidRPr="00B673EE">
              <w:rPr>
                <w:rFonts w:ascii="Calibri" w:eastAsia="Calibri" w:hAnsi="Calibri" w:cs="Calibri"/>
                <w:color w:val="000000"/>
                <w:sz w:val="16"/>
                <w:szCs w:val="16"/>
                <w:lang w:eastAsia="es-MX"/>
              </w:rPr>
              <w:t>311.- Secretaría de Economía y Turismo</w:t>
            </w:r>
          </w:p>
        </w:tc>
        <w:tc>
          <w:tcPr>
            <w:tcW w:w="1134" w:type="dxa"/>
            <w:tcBorders>
              <w:top w:val="single" w:sz="6" w:space="0" w:color="auto"/>
              <w:left w:val="single" w:sz="6" w:space="0" w:color="auto"/>
              <w:bottom w:val="single" w:sz="6" w:space="0" w:color="auto"/>
              <w:right w:val="single" w:sz="6" w:space="0" w:color="auto"/>
            </w:tcBorders>
          </w:tcPr>
          <w:p w14:paraId="1169DB49"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250E43C8"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2F4B1557"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6E7E8198"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276" w:type="dxa"/>
            <w:tcBorders>
              <w:top w:val="single" w:sz="6" w:space="0" w:color="auto"/>
              <w:left w:val="single" w:sz="6" w:space="0" w:color="auto"/>
              <w:bottom w:val="single" w:sz="6" w:space="0" w:color="auto"/>
              <w:right w:val="single" w:sz="6" w:space="0" w:color="auto"/>
            </w:tcBorders>
          </w:tcPr>
          <w:p w14:paraId="063EA001"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2B8CFC8A"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417" w:type="dxa"/>
            <w:tcBorders>
              <w:top w:val="single" w:sz="6" w:space="0" w:color="auto"/>
              <w:left w:val="single" w:sz="6" w:space="0" w:color="auto"/>
              <w:bottom w:val="single" w:sz="6" w:space="0" w:color="auto"/>
              <w:right w:val="single" w:sz="6" w:space="0" w:color="auto"/>
            </w:tcBorders>
          </w:tcPr>
          <w:p w14:paraId="5AC0FA1F"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r>
      <w:tr w:rsidR="00B673EE" w:rsidRPr="00B673EE" w14:paraId="626EE3D8" w14:textId="77777777" w:rsidTr="007C308D">
        <w:trPr>
          <w:trHeight w:val="227"/>
        </w:trPr>
        <w:tc>
          <w:tcPr>
            <w:tcW w:w="5275" w:type="dxa"/>
            <w:tcBorders>
              <w:top w:val="single" w:sz="6" w:space="0" w:color="auto"/>
              <w:left w:val="single" w:sz="6" w:space="0" w:color="auto"/>
              <w:bottom w:val="single" w:sz="6" w:space="0" w:color="auto"/>
              <w:right w:val="single" w:sz="6" w:space="0" w:color="auto"/>
            </w:tcBorders>
          </w:tcPr>
          <w:p w14:paraId="4A0E5C19" w14:textId="77777777" w:rsidR="00B673EE" w:rsidRPr="00B673EE" w:rsidRDefault="00B673EE">
            <w:pPr>
              <w:autoSpaceDE w:val="0"/>
              <w:autoSpaceDN w:val="0"/>
              <w:adjustRightInd w:val="0"/>
              <w:rPr>
                <w:rFonts w:ascii="Calibri" w:eastAsia="Calibri" w:hAnsi="Calibri" w:cs="Calibri"/>
                <w:color w:val="000000"/>
                <w:sz w:val="16"/>
                <w:szCs w:val="16"/>
                <w:lang w:eastAsia="es-MX"/>
              </w:rPr>
            </w:pPr>
            <w:r w:rsidRPr="00B673EE">
              <w:rPr>
                <w:rFonts w:ascii="Calibri" w:eastAsia="Calibri" w:hAnsi="Calibri" w:cs="Calibri"/>
                <w:color w:val="000000"/>
                <w:sz w:val="16"/>
                <w:szCs w:val="16"/>
                <w:lang w:eastAsia="es-MX"/>
              </w:rPr>
              <w:t>312.- Secretaría de Administración y Tecnologías de la Información</w:t>
            </w:r>
          </w:p>
        </w:tc>
        <w:tc>
          <w:tcPr>
            <w:tcW w:w="1134" w:type="dxa"/>
            <w:tcBorders>
              <w:top w:val="single" w:sz="6" w:space="0" w:color="auto"/>
              <w:left w:val="single" w:sz="6" w:space="0" w:color="auto"/>
              <w:bottom w:val="single" w:sz="6" w:space="0" w:color="auto"/>
              <w:right w:val="single" w:sz="6" w:space="0" w:color="auto"/>
            </w:tcBorders>
          </w:tcPr>
          <w:p w14:paraId="23F01183"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4BDC8DAE"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673423CD"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564E5646"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276" w:type="dxa"/>
            <w:tcBorders>
              <w:top w:val="single" w:sz="6" w:space="0" w:color="auto"/>
              <w:left w:val="single" w:sz="6" w:space="0" w:color="auto"/>
              <w:bottom w:val="single" w:sz="6" w:space="0" w:color="auto"/>
              <w:right w:val="single" w:sz="6" w:space="0" w:color="auto"/>
            </w:tcBorders>
          </w:tcPr>
          <w:p w14:paraId="16509D5D"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2DB1BBC6"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417" w:type="dxa"/>
            <w:tcBorders>
              <w:top w:val="single" w:sz="6" w:space="0" w:color="auto"/>
              <w:left w:val="single" w:sz="6" w:space="0" w:color="auto"/>
              <w:bottom w:val="single" w:sz="6" w:space="0" w:color="auto"/>
              <w:right w:val="single" w:sz="6" w:space="0" w:color="auto"/>
            </w:tcBorders>
          </w:tcPr>
          <w:p w14:paraId="167D5D3E"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r>
      <w:tr w:rsidR="00B673EE" w:rsidRPr="00B673EE" w14:paraId="1B78D6A4" w14:textId="77777777" w:rsidTr="007C308D">
        <w:trPr>
          <w:trHeight w:val="227"/>
        </w:trPr>
        <w:tc>
          <w:tcPr>
            <w:tcW w:w="5275" w:type="dxa"/>
            <w:tcBorders>
              <w:top w:val="single" w:sz="6" w:space="0" w:color="auto"/>
              <w:left w:val="single" w:sz="6" w:space="0" w:color="auto"/>
              <w:bottom w:val="single" w:sz="6" w:space="0" w:color="auto"/>
              <w:right w:val="single" w:sz="6" w:space="0" w:color="auto"/>
            </w:tcBorders>
          </w:tcPr>
          <w:p w14:paraId="5327CAE1" w14:textId="77777777" w:rsidR="00B673EE" w:rsidRPr="00B673EE" w:rsidRDefault="00B673EE">
            <w:pPr>
              <w:autoSpaceDE w:val="0"/>
              <w:autoSpaceDN w:val="0"/>
              <w:adjustRightInd w:val="0"/>
              <w:rPr>
                <w:rFonts w:ascii="Calibri" w:eastAsia="Calibri" w:hAnsi="Calibri" w:cs="Calibri"/>
                <w:color w:val="000000"/>
                <w:sz w:val="16"/>
                <w:szCs w:val="16"/>
                <w:lang w:eastAsia="es-MX"/>
              </w:rPr>
            </w:pPr>
            <w:r w:rsidRPr="00B673EE">
              <w:rPr>
                <w:rFonts w:ascii="Calibri" w:eastAsia="Calibri" w:hAnsi="Calibri" w:cs="Calibri"/>
                <w:color w:val="000000"/>
                <w:sz w:val="16"/>
                <w:szCs w:val="16"/>
                <w:lang w:eastAsia="es-MX"/>
              </w:rPr>
              <w:t>314.- Coordinación General de Transparencia y Municipio Abierto</w:t>
            </w:r>
          </w:p>
        </w:tc>
        <w:tc>
          <w:tcPr>
            <w:tcW w:w="1134" w:type="dxa"/>
            <w:tcBorders>
              <w:top w:val="single" w:sz="6" w:space="0" w:color="auto"/>
              <w:left w:val="single" w:sz="6" w:space="0" w:color="auto"/>
              <w:bottom w:val="single" w:sz="6" w:space="0" w:color="auto"/>
              <w:right w:val="single" w:sz="6" w:space="0" w:color="auto"/>
            </w:tcBorders>
          </w:tcPr>
          <w:p w14:paraId="389F0BC8"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4893BCAA"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66B9AAC2"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7BD8CEFB"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276" w:type="dxa"/>
            <w:tcBorders>
              <w:top w:val="single" w:sz="6" w:space="0" w:color="auto"/>
              <w:left w:val="single" w:sz="6" w:space="0" w:color="auto"/>
              <w:bottom w:val="single" w:sz="6" w:space="0" w:color="auto"/>
              <w:right w:val="single" w:sz="6" w:space="0" w:color="auto"/>
            </w:tcBorders>
          </w:tcPr>
          <w:p w14:paraId="478972B6"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7F028FF2"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417" w:type="dxa"/>
            <w:tcBorders>
              <w:top w:val="single" w:sz="6" w:space="0" w:color="auto"/>
              <w:left w:val="single" w:sz="6" w:space="0" w:color="auto"/>
              <w:bottom w:val="single" w:sz="6" w:space="0" w:color="auto"/>
              <w:right w:val="single" w:sz="6" w:space="0" w:color="auto"/>
            </w:tcBorders>
          </w:tcPr>
          <w:p w14:paraId="20594355"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r>
      <w:tr w:rsidR="00B673EE" w:rsidRPr="00B673EE" w14:paraId="40667C76" w14:textId="77777777" w:rsidTr="007C308D">
        <w:trPr>
          <w:trHeight w:val="227"/>
        </w:trPr>
        <w:tc>
          <w:tcPr>
            <w:tcW w:w="5275" w:type="dxa"/>
            <w:tcBorders>
              <w:top w:val="single" w:sz="6" w:space="0" w:color="auto"/>
              <w:left w:val="single" w:sz="6" w:space="0" w:color="auto"/>
              <w:bottom w:val="single" w:sz="6" w:space="0" w:color="auto"/>
              <w:right w:val="single" w:sz="6" w:space="0" w:color="auto"/>
            </w:tcBorders>
          </w:tcPr>
          <w:p w14:paraId="05CF255A" w14:textId="77777777" w:rsidR="00B673EE" w:rsidRPr="00B673EE" w:rsidRDefault="00B673EE">
            <w:pPr>
              <w:autoSpaceDE w:val="0"/>
              <w:autoSpaceDN w:val="0"/>
              <w:adjustRightInd w:val="0"/>
              <w:rPr>
                <w:rFonts w:ascii="Calibri" w:eastAsia="Calibri" w:hAnsi="Calibri" w:cs="Calibri"/>
                <w:color w:val="000000"/>
                <w:sz w:val="16"/>
                <w:szCs w:val="16"/>
                <w:lang w:eastAsia="es-MX"/>
              </w:rPr>
            </w:pPr>
            <w:r w:rsidRPr="00B673EE">
              <w:rPr>
                <w:rFonts w:ascii="Calibri" w:eastAsia="Calibri" w:hAnsi="Calibri" w:cs="Calibri"/>
                <w:color w:val="000000"/>
                <w:sz w:val="16"/>
                <w:szCs w:val="16"/>
                <w:lang w:eastAsia="es-MX"/>
              </w:rPr>
              <w:t>316.- Sistema Municipal DIF</w:t>
            </w:r>
          </w:p>
        </w:tc>
        <w:tc>
          <w:tcPr>
            <w:tcW w:w="1134" w:type="dxa"/>
            <w:tcBorders>
              <w:top w:val="single" w:sz="6" w:space="0" w:color="auto"/>
              <w:left w:val="single" w:sz="6" w:space="0" w:color="auto"/>
              <w:bottom w:val="single" w:sz="6" w:space="0" w:color="auto"/>
              <w:right w:val="single" w:sz="6" w:space="0" w:color="auto"/>
            </w:tcBorders>
          </w:tcPr>
          <w:p w14:paraId="76D8A404"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139,978,015.00</w:t>
            </w:r>
          </w:p>
        </w:tc>
        <w:tc>
          <w:tcPr>
            <w:tcW w:w="1134" w:type="dxa"/>
            <w:tcBorders>
              <w:top w:val="single" w:sz="6" w:space="0" w:color="auto"/>
              <w:left w:val="single" w:sz="6" w:space="0" w:color="auto"/>
              <w:bottom w:val="single" w:sz="6" w:space="0" w:color="auto"/>
              <w:right w:val="single" w:sz="6" w:space="0" w:color="auto"/>
            </w:tcBorders>
          </w:tcPr>
          <w:p w14:paraId="701921BD"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0F304C45"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4AEAA93D"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276" w:type="dxa"/>
            <w:tcBorders>
              <w:top w:val="single" w:sz="6" w:space="0" w:color="auto"/>
              <w:left w:val="single" w:sz="6" w:space="0" w:color="auto"/>
              <w:bottom w:val="single" w:sz="6" w:space="0" w:color="auto"/>
              <w:right w:val="single" w:sz="6" w:space="0" w:color="auto"/>
            </w:tcBorders>
          </w:tcPr>
          <w:p w14:paraId="276B6F84"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5FA1D313"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417" w:type="dxa"/>
            <w:tcBorders>
              <w:top w:val="single" w:sz="6" w:space="0" w:color="auto"/>
              <w:left w:val="single" w:sz="6" w:space="0" w:color="auto"/>
              <w:bottom w:val="single" w:sz="6" w:space="0" w:color="auto"/>
              <w:right w:val="single" w:sz="6" w:space="0" w:color="auto"/>
            </w:tcBorders>
          </w:tcPr>
          <w:p w14:paraId="5E2B5B9D"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r>
      <w:tr w:rsidR="00B673EE" w:rsidRPr="00B673EE" w14:paraId="180EFC4B" w14:textId="77777777" w:rsidTr="007C308D">
        <w:trPr>
          <w:trHeight w:val="227"/>
        </w:trPr>
        <w:tc>
          <w:tcPr>
            <w:tcW w:w="5275" w:type="dxa"/>
            <w:tcBorders>
              <w:top w:val="single" w:sz="6" w:space="0" w:color="auto"/>
              <w:left w:val="single" w:sz="6" w:space="0" w:color="auto"/>
              <w:bottom w:val="single" w:sz="6" w:space="0" w:color="auto"/>
              <w:right w:val="single" w:sz="6" w:space="0" w:color="auto"/>
            </w:tcBorders>
          </w:tcPr>
          <w:p w14:paraId="36C1A052" w14:textId="77777777" w:rsidR="00B673EE" w:rsidRPr="00B673EE" w:rsidRDefault="00B673EE">
            <w:pPr>
              <w:autoSpaceDE w:val="0"/>
              <w:autoSpaceDN w:val="0"/>
              <w:adjustRightInd w:val="0"/>
              <w:rPr>
                <w:rFonts w:ascii="Calibri" w:eastAsia="Calibri" w:hAnsi="Calibri" w:cs="Calibri"/>
                <w:color w:val="000000"/>
                <w:sz w:val="16"/>
                <w:szCs w:val="16"/>
                <w:lang w:eastAsia="es-MX"/>
              </w:rPr>
            </w:pPr>
            <w:r w:rsidRPr="00B673EE">
              <w:rPr>
                <w:rFonts w:ascii="Calibri" w:eastAsia="Calibri" w:hAnsi="Calibri" w:cs="Calibri"/>
                <w:color w:val="000000"/>
                <w:sz w:val="16"/>
                <w:szCs w:val="16"/>
                <w:lang w:eastAsia="es-MX"/>
              </w:rPr>
              <w:t>317.- Organismo Operador del Servicio de Limpia del Municipio de Puebla</w:t>
            </w:r>
          </w:p>
        </w:tc>
        <w:tc>
          <w:tcPr>
            <w:tcW w:w="1134" w:type="dxa"/>
            <w:tcBorders>
              <w:top w:val="single" w:sz="6" w:space="0" w:color="auto"/>
              <w:left w:val="single" w:sz="6" w:space="0" w:color="auto"/>
              <w:bottom w:val="single" w:sz="6" w:space="0" w:color="auto"/>
              <w:right w:val="single" w:sz="6" w:space="0" w:color="auto"/>
            </w:tcBorders>
          </w:tcPr>
          <w:p w14:paraId="3D304161"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7F490D09"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30861A91"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376,214,071.00</w:t>
            </w:r>
          </w:p>
        </w:tc>
        <w:tc>
          <w:tcPr>
            <w:tcW w:w="1134" w:type="dxa"/>
            <w:tcBorders>
              <w:top w:val="single" w:sz="6" w:space="0" w:color="auto"/>
              <w:left w:val="single" w:sz="6" w:space="0" w:color="auto"/>
              <w:bottom w:val="single" w:sz="6" w:space="0" w:color="auto"/>
              <w:right w:val="single" w:sz="6" w:space="0" w:color="auto"/>
            </w:tcBorders>
          </w:tcPr>
          <w:p w14:paraId="23B5EFBD"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276" w:type="dxa"/>
            <w:tcBorders>
              <w:top w:val="single" w:sz="6" w:space="0" w:color="auto"/>
              <w:left w:val="single" w:sz="6" w:space="0" w:color="auto"/>
              <w:bottom w:val="single" w:sz="6" w:space="0" w:color="auto"/>
              <w:right w:val="single" w:sz="6" w:space="0" w:color="auto"/>
            </w:tcBorders>
          </w:tcPr>
          <w:p w14:paraId="15BAEEF1"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3F6D5FC1"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417" w:type="dxa"/>
            <w:tcBorders>
              <w:top w:val="single" w:sz="6" w:space="0" w:color="auto"/>
              <w:left w:val="single" w:sz="6" w:space="0" w:color="auto"/>
              <w:bottom w:val="single" w:sz="6" w:space="0" w:color="auto"/>
              <w:right w:val="single" w:sz="6" w:space="0" w:color="auto"/>
            </w:tcBorders>
          </w:tcPr>
          <w:p w14:paraId="61FF3E89"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r>
      <w:tr w:rsidR="00B673EE" w:rsidRPr="00B673EE" w14:paraId="54967F0F" w14:textId="77777777" w:rsidTr="007C308D">
        <w:trPr>
          <w:trHeight w:val="227"/>
        </w:trPr>
        <w:tc>
          <w:tcPr>
            <w:tcW w:w="5275" w:type="dxa"/>
            <w:tcBorders>
              <w:top w:val="single" w:sz="6" w:space="0" w:color="auto"/>
              <w:left w:val="single" w:sz="6" w:space="0" w:color="auto"/>
              <w:bottom w:val="single" w:sz="6" w:space="0" w:color="auto"/>
              <w:right w:val="single" w:sz="6" w:space="0" w:color="auto"/>
            </w:tcBorders>
          </w:tcPr>
          <w:p w14:paraId="11F179A7" w14:textId="77777777" w:rsidR="00B673EE" w:rsidRPr="00B673EE" w:rsidRDefault="00B673EE">
            <w:pPr>
              <w:autoSpaceDE w:val="0"/>
              <w:autoSpaceDN w:val="0"/>
              <w:adjustRightInd w:val="0"/>
              <w:rPr>
                <w:rFonts w:ascii="Calibri" w:eastAsia="Calibri" w:hAnsi="Calibri" w:cs="Calibri"/>
                <w:color w:val="000000"/>
                <w:sz w:val="16"/>
                <w:szCs w:val="16"/>
                <w:lang w:eastAsia="es-MX"/>
              </w:rPr>
            </w:pPr>
            <w:r w:rsidRPr="00B673EE">
              <w:rPr>
                <w:rFonts w:ascii="Calibri" w:eastAsia="Calibri" w:hAnsi="Calibri" w:cs="Calibri"/>
                <w:color w:val="000000"/>
                <w:sz w:val="16"/>
                <w:szCs w:val="16"/>
                <w:lang w:eastAsia="es-MX"/>
              </w:rPr>
              <w:t>318.- Instituto Municipal de Arte y Cultura de Puebla</w:t>
            </w:r>
          </w:p>
        </w:tc>
        <w:tc>
          <w:tcPr>
            <w:tcW w:w="1134" w:type="dxa"/>
            <w:tcBorders>
              <w:top w:val="single" w:sz="6" w:space="0" w:color="auto"/>
              <w:left w:val="single" w:sz="6" w:space="0" w:color="auto"/>
              <w:bottom w:val="single" w:sz="6" w:space="0" w:color="auto"/>
              <w:right w:val="single" w:sz="6" w:space="0" w:color="auto"/>
            </w:tcBorders>
          </w:tcPr>
          <w:p w14:paraId="77D4BC2E"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3744199D"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4A975AE6"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2B87129B"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276" w:type="dxa"/>
            <w:tcBorders>
              <w:top w:val="single" w:sz="6" w:space="0" w:color="auto"/>
              <w:left w:val="single" w:sz="6" w:space="0" w:color="auto"/>
              <w:bottom w:val="single" w:sz="6" w:space="0" w:color="auto"/>
              <w:right w:val="single" w:sz="6" w:space="0" w:color="auto"/>
            </w:tcBorders>
          </w:tcPr>
          <w:p w14:paraId="77E1911B"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29,733,729.00</w:t>
            </w:r>
          </w:p>
        </w:tc>
        <w:tc>
          <w:tcPr>
            <w:tcW w:w="1134" w:type="dxa"/>
            <w:tcBorders>
              <w:top w:val="single" w:sz="6" w:space="0" w:color="auto"/>
              <w:left w:val="single" w:sz="6" w:space="0" w:color="auto"/>
              <w:bottom w:val="single" w:sz="6" w:space="0" w:color="auto"/>
              <w:right w:val="single" w:sz="6" w:space="0" w:color="auto"/>
            </w:tcBorders>
          </w:tcPr>
          <w:p w14:paraId="2388BFFB"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417" w:type="dxa"/>
            <w:tcBorders>
              <w:top w:val="single" w:sz="6" w:space="0" w:color="auto"/>
              <w:left w:val="single" w:sz="6" w:space="0" w:color="auto"/>
              <w:bottom w:val="single" w:sz="6" w:space="0" w:color="auto"/>
              <w:right w:val="single" w:sz="6" w:space="0" w:color="auto"/>
            </w:tcBorders>
          </w:tcPr>
          <w:p w14:paraId="5039CDBC"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r>
      <w:tr w:rsidR="00B673EE" w:rsidRPr="00B673EE" w14:paraId="214FCEC5" w14:textId="77777777" w:rsidTr="007C308D">
        <w:trPr>
          <w:trHeight w:val="227"/>
        </w:trPr>
        <w:tc>
          <w:tcPr>
            <w:tcW w:w="5275" w:type="dxa"/>
            <w:tcBorders>
              <w:top w:val="single" w:sz="6" w:space="0" w:color="auto"/>
              <w:left w:val="single" w:sz="6" w:space="0" w:color="auto"/>
              <w:bottom w:val="single" w:sz="6" w:space="0" w:color="auto"/>
              <w:right w:val="single" w:sz="6" w:space="0" w:color="auto"/>
            </w:tcBorders>
          </w:tcPr>
          <w:p w14:paraId="2C955384" w14:textId="77777777" w:rsidR="00B673EE" w:rsidRPr="00B673EE" w:rsidRDefault="00B673EE">
            <w:pPr>
              <w:autoSpaceDE w:val="0"/>
              <w:autoSpaceDN w:val="0"/>
              <w:adjustRightInd w:val="0"/>
              <w:rPr>
                <w:rFonts w:ascii="Calibri" w:eastAsia="Calibri" w:hAnsi="Calibri" w:cs="Calibri"/>
                <w:color w:val="000000"/>
                <w:sz w:val="16"/>
                <w:szCs w:val="16"/>
                <w:lang w:eastAsia="es-MX"/>
              </w:rPr>
            </w:pPr>
            <w:r w:rsidRPr="00B673EE">
              <w:rPr>
                <w:rFonts w:ascii="Calibri" w:eastAsia="Calibri" w:hAnsi="Calibri" w:cs="Calibri"/>
                <w:color w:val="000000"/>
                <w:sz w:val="16"/>
                <w:szCs w:val="16"/>
                <w:lang w:eastAsia="es-MX"/>
              </w:rPr>
              <w:t>319.- Instituto Municipal de Planeación</w:t>
            </w:r>
          </w:p>
        </w:tc>
        <w:tc>
          <w:tcPr>
            <w:tcW w:w="1134" w:type="dxa"/>
            <w:tcBorders>
              <w:top w:val="single" w:sz="6" w:space="0" w:color="auto"/>
              <w:left w:val="single" w:sz="6" w:space="0" w:color="auto"/>
              <w:bottom w:val="single" w:sz="6" w:space="0" w:color="auto"/>
              <w:right w:val="single" w:sz="6" w:space="0" w:color="auto"/>
            </w:tcBorders>
          </w:tcPr>
          <w:p w14:paraId="77B1CC76"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7AFDBF14"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739857FA"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3673F972"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276" w:type="dxa"/>
            <w:tcBorders>
              <w:top w:val="single" w:sz="6" w:space="0" w:color="auto"/>
              <w:left w:val="single" w:sz="6" w:space="0" w:color="auto"/>
              <w:bottom w:val="single" w:sz="6" w:space="0" w:color="auto"/>
              <w:right w:val="single" w:sz="6" w:space="0" w:color="auto"/>
            </w:tcBorders>
          </w:tcPr>
          <w:p w14:paraId="1A356C59"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0E8A5552"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417" w:type="dxa"/>
            <w:tcBorders>
              <w:top w:val="single" w:sz="6" w:space="0" w:color="auto"/>
              <w:left w:val="single" w:sz="6" w:space="0" w:color="auto"/>
              <w:bottom w:val="single" w:sz="6" w:space="0" w:color="auto"/>
              <w:right w:val="single" w:sz="6" w:space="0" w:color="auto"/>
            </w:tcBorders>
          </w:tcPr>
          <w:p w14:paraId="6BF7ED19"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r>
      <w:tr w:rsidR="00B673EE" w:rsidRPr="00B673EE" w14:paraId="2FEBABBA" w14:textId="77777777" w:rsidTr="007C308D">
        <w:trPr>
          <w:trHeight w:val="227"/>
        </w:trPr>
        <w:tc>
          <w:tcPr>
            <w:tcW w:w="5275" w:type="dxa"/>
            <w:tcBorders>
              <w:top w:val="single" w:sz="6" w:space="0" w:color="auto"/>
              <w:left w:val="single" w:sz="6" w:space="0" w:color="auto"/>
              <w:bottom w:val="single" w:sz="6" w:space="0" w:color="auto"/>
              <w:right w:val="single" w:sz="6" w:space="0" w:color="auto"/>
            </w:tcBorders>
          </w:tcPr>
          <w:p w14:paraId="0DBC2A9F" w14:textId="77777777" w:rsidR="00B673EE" w:rsidRPr="00B673EE" w:rsidRDefault="00B673EE">
            <w:pPr>
              <w:autoSpaceDE w:val="0"/>
              <w:autoSpaceDN w:val="0"/>
              <w:adjustRightInd w:val="0"/>
              <w:rPr>
                <w:rFonts w:ascii="Calibri" w:eastAsia="Calibri" w:hAnsi="Calibri" w:cs="Calibri"/>
                <w:color w:val="000000"/>
                <w:sz w:val="16"/>
                <w:szCs w:val="16"/>
                <w:lang w:eastAsia="es-MX"/>
              </w:rPr>
            </w:pPr>
            <w:r w:rsidRPr="00B673EE">
              <w:rPr>
                <w:rFonts w:ascii="Calibri" w:eastAsia="Calibri" w:hAnsi="Calibri" w:cs="Calibri"/>
                <w:color w:val="000000"/>
                <w:sz w:val="16"/>
                <w:szCs w:val="16"/>
                <w:lang w:eastAsia="es-MX"/>
              </w:rPr>
              <w:t>320.- Instituto Municipal del Deporte de Puebla</w:t>
            </w:r>
          </w:p>
        </w:tc>
        <w:tc>
          <w:tcPr>
            <w:tcW w:w="1134" w:type="dxa"/>
            <w:tcBorders>
              <w:top w:val="single" w:sz="6" w:space="0" w:color="auto"/>
              <w:left w:val="single" w:sz="6" w:space="0" w:color="auto"/>
              <w:bottom w:val="single" w:sz="6" w:space="0" w:color="auto"/>
              <w:right w:val="single" w:sz="6" w:space="0" w:color="auto"/>
            </w:tcBorders>
          </w:tcPr>
          <w:p w14:paraId="06BBBB14"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23,202,784.00</w:t>
            </w:r>
          </w:p>
        </w:tc>
        <w:tc>
          <w:tcPr>
            <w:tcW w:w="1134" w:type="dxa"/>
            <w:tcBorders>
              <w:top w:val="single" w:sz="6" w:space="0" w:color="auto"/>
              <w:left w:val="single" w:sz="6" w:space="0" w:color="auto"/>
              <w:bottom w:val="single" w:sz="6" w:space="0" w:color="auto"/>
              <w:right w:val="single" w:sz="6" w:space="0" w:color="auto"/>
            </w:tcBorders>
          </w:tcPr>
          <w:p w14:paraId="6B04B346"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2E5E696F"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76FF9B77"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276" w:type="dxa"/>
            <w:tcBorders>
              <w:top w:val="single" w:sz="6" w:space="0" w:color="auto"/>
              <w:left w:val="single" w:sz="6" w:space="0" w:color="auto"/>
              <w:bottom w:val="single" w:sz="6" w:space="0" w:color="auto"/>
              <w:right w:val="single" w:sz="6" w:space="0" w:color="auto"/>
            </w:tcBorders>
          </w:tcPr>
          <w:p w14:paraId="46FC23C2"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51F4A94F"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417" w:type="dxa"/>
            <w:tcBorders>
              <w:top w:val="single" w:sz="6" w:space="0" w:color="auto"/>
              <w:left w:val="single" w:sz="6" w:space="0" w:color="auto"/>
              <w:bottom w:val="single" w:sz="6" w:space="0" w:color="auto"/>
              <w:right w:val="single" w:sz="6" w:space="0" w:color="auto"/>
            </w:tcBorders>
          </w:tcPr>
          <w:p w14:paraId="321021C1"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r>
      <w:tr w:rsidR="00B673EE" w:rsidRPr="00B673EE" w14:paraId="0A648A99" w14:textId="77777777" w:rsidTr="007C308D">
        <w:trPr>
          <w:trHeight w:val="227"/>
        </w:trPr>
        <w:tc>
          <w:tcPr>
            <w:tcW w:w="5275" w:type="dxa"/>
            <w:tcBorders>
              <w:top w:val="single" w:sz="6" w:space="0" w:color="auto"/>
              <w:left w:val="single" w:sz="6" w:space="0" w:color="auto"/>
              <w:bottom w:val="single" w:sz="6" w:space="0" w:color="auto"/>
              <w:right w:val="single" w:sz="6" w:space="0" w:color="auto"/>
            </w:tcBorders>
          </w:tcPr>
          <w:p w14:paraId="7F27C466" w14:textId="77777777" w:rsidR="00B673EE" w:rsidRPr="00B673EE" w:rsidRDefault="00B673EE">
            <w:pPr>
              <w:autoSpaceDE w:val="0"/>
              <w:autoSpaceDN w:val="0"/>
              <w:adjustRightInd w:val="0"/>
              <w:rPr>
                <w:rFonts w:ascii="Calibri" w:eastAsia="Calibri" w:hAnsi="Calibri" w:cs="Calibri"/>
                <w:color w:val="000000"/>
                <w:sz w:val="16"/>
                <w:szCs w:val="16"/>
                <w:lang w:eastAsia="es-MX"/>
              </w:rPr>
            </w:pPr>
            <w:r w:rsidRPr="00B673EE">
              <w:rPr>
                <w:rFonts w:ascii="Calibri" w:eastAsia="Calibri" w:hAnsi="Calibri" w:cs="Calibri"/>
                <w:color w:val="000000"/>
                <w:sz w:val="16"/>
                <w:szCs w:val="16"/>
                <w:lang w:eastAsia="es-MX"/>
              </w:rPr>
              <w:t>321.- Instituto de la Juventud del Municipio de Puebla</w:t>
            </w:r>
          </w:p>
        </w:tc>
        <w:tc>
          <w:tcPr>
            <w:tcW w:w="1134" w:type="dxa"/>
            <w:tcBorders>
              <w:top w:val="single" w:sz="6" w:space="0" w:color="auto"/>
              <w:left w:val="single" w:sz="6" w:space="0" w:color="auto"/>
              <w:bottom w:val="single" w:sz="6" w:space="0" w:color="auto"/>
              <w:right w:val="single" w:sz="6" w:space="0" w:color="auto"/>
            </w:tcBorders>
          </w:tcPr>
          <w:p w14:paraId="33A68859"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16C98B96"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4CFCB762"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161405CB"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276" w:type="dxa"/>
            <w:tcBorders>
              <w:top w:val="single" w:sz="6" w:space="0" w:color="auto"/>
              <w:left w:val="single" w:sz="6" w:space="0" w:color="auto"/>
              <w:bottom w:val="single" w:sz="6" w:space="0" w:color="auto"/>
              <w:right w:val="single" w:sz="6" w:space="0" w:color="auto"/>
            </w:tcBorders>
          </w:tcPr>
          <w:p w14:paraId="192EF266"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3915E8A1"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417" w:type="dxa"/>
            <w:tcBorders>
              <w:top w:val="single" w:sz="6" w:space="0" w:color="auto"/>
              <w:left w:val="single" w:sz="6" w:space="0" w:color="auto"/>
              <w:bottom w:val="single" w:sz="6" w:space="0" w:color="auto"/>
              <w:right w:val="single" w:sz="6" w:space="0" w:color="auto"/>
            </w:tcBorders>
          </w:tcPr>
          <w:p w14:paraId="188A3D76"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r>
      <w:tr w:rsidR="00B673EE" w:rsidRPr="00B673EE" w14:paraId="2AC57969" w14:textId="77777777" w:rsidTr="007C308D">
        <w:trPr>
          <w:trHeight w:val="227"/>
        </w:trPr>
        <w:tc>
          <w:tcPr>
            <w:tcW w:w="5275" w:type="dxa"/>
            <w:tcBorders>
              <w:top w:val="single" w:sz="6" w:space="0" w:color="auto"/>
              <w:left w:val="single" w:sz="6" w:space="0" w:color="auto"/>
              <w:bottom w:val="single" w:sz="6" w:space="0" w:color="auto"/>
              <w:right w:val="single" w:sz="6" w:space="0" w:color="auto"/>
            </w:tcBorders>
          </w:tcPr>
          <w:p w14:paraId="4E25C1EF" w14:textId="77777777" w:rsidR="00B673EE" w:rsidRPr="00B673EE" w:rsidRDefault="00B673EE">
            <w:pPr>
              <w:autoSpaceDE w:val="0"/>
              <w:autoSpaceDN w:val="0"/>
              <w:adjustRightInd w:val="0"/>
              <w:rPr>
                <w:rFonts w:ascii="Calibri" w:eastAsia="Calibri" w:hAnsi="Calibri" w:cs="Calibri"/>
                <w:color w:val="000000"/>
                <w:sz w:val="16"/>
                <w:szCs w:val="16"/>
                <w:lang w:eastAsia="es-MX"/>
              </w:rPr>
            </w:pPr>
            <w:r w:rsidRPr="00B673EE">
              <w:rPr>
                <w:rFonts w:ascii="Calibri" w:eastAsia="Calibri" w:hAnsi="Calibri" w:cs="Calibri"/>
                <w:color w:val="000000"/>
                <w:sz w:val="16"/>
                <w:szCs w:val="16"/>
                <w:lang w:eastAsia="es-MX"/>
              </w:rPr>
              <w:t>322.- Industrial de Abastos Puebla</w:t>
            </w:r>
          </w:p>
        </w:tc>
        <w:tc>
          <w:tcPr>
            <w:tcW w:w="1134" w:type="dxa"/>
            <w:tcBorders>
              <w:top w:val="single" w:sz="6" w:space="0" w:color="auto"/>
              <w:left w:val="single" w:sz="6" w:space="0" w:color="auto"/>
              <w:bottom w:val="single" w:sz="6" w:space="0" w:color="auto"/>
              <w:right w:val="single" w:sz="6" w:space="0" w:color="auto"/>
            </w:tcBorders>
          </w:tcPr>
          <w:p w14:paraId="198DCA10"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6F8D924A"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25320FDB"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0C96F87D"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276" w:type="dxa"/>
            <w:tcBorders>
              <w:top w:val="single" w:sz="6" w:space="0" w:color="auto"/>
              <w:left w:val="single" w:sz="6" w:space="0" w:color="auto"/>
              <w:bottom w:val="single" w:sz="6" w:space="0" w:color="auto"/>
              <w:right w:val="single" w:sz="6" w:space="0" w:color="auto"/>
            </w:tcBorders>
          </w:tcPr>
          <w:p w14:paraId="16C7822B"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7ED96C48"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417" w:type="dxa"/>
            <w:tcBorders>
              <w:top w:val="single" w:sz="6" w:space="0" w:color="auto"/>
              <w:left w:val="single" w:sz="6" w:space="0" w:color="auto"/>
              <w:bottom w:val="single" w:sz="6" w:space="0" w:color="auto"/>
              <w:right w:val="single" w:sz="6" w:space="0" w:color="auto"/>
            </w:tcBorders>
          </w:tcPr>
          <w:p w14:paraId="761BFCFD"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r>
      <w:tr w:rsidR="00B673EE" w:rsidRPr="00B673EE" w14:paraId="24F6C403" w14:textId="77777777" w:rsidTr="007C308D">
        <w:trPr>
          <w:trHeight w:val="227"/>
        </w:trPr>
        <w:tc>
          <w:tcPr>
            <w:tcW w:w="5275" w:type="dxa"/>
            <w:tcBorders>
              <w:top w:val="single" w:sz="6" w:space="0" w:color="auto"/>
              <w:left w:val="single" w:sz="6" w:space="0" w:color="auto"/>
              <w:bottom w:val="single" w:sz="6" w:space="0" w:color="auto"/>
              <w:right w:val="single" w:sz="6" w:space="0" w:color="auto"/>
            </w:tcBorders>
          </w:tcPr>
          <w:p w14:paraId="74CF8297" w14:textId="77777777" w:rsidR="00B673EE" w:rsidRPr="00B673EE" w:rsidRDefault="00B673EE">
            <w:pPr>
              <w:autoSpaceDE w:val="0"/>
              <w:autoSpaceDN w:val="0"/>
              <w:adjustRightInd w:val="0"/>
              <w:rPr>
                <w:rFonts w:ascii="Calibri" w:eastAsia="Calibri" w:hAnsi="Calibri" w:cs="Calibri"/>
                <w:color w:val="000000"/>
                <w:sz w:val="16"/>
                <w:szCs w:val="16"/>
                <w:lang w:eastAsia="es-MX"/>
              </w:rPr>
            </w:pPr>
            <w:r w:rsidRPr="00B673EE">
              <w:rPr>
                <w:rFonts w:ascii="Calibri" w:eastAsia="Calibri" w:hAnsi="Calibri" w:cs="Calibri"/>
                <w:color w:val="000000"/>
                <w:sz w:val="16"/>
                <w:szCs w:val="16"/>
                <w:lang w:eastAsia="es-MX"/>
              </w:rPr>
              <w:t>324.- Coordinación General de Comunicación Social</w:t>
            </w:r>
          </w:p>
        </w:tc>
        <w:tc>
          <w:tcPr>
            <w:tcW w:w="1134" w:type="dxa"/>
            <w:tcBorders>
              <w:top w:val="single" w:sz="6" w:space="0" w:color="auto"/>
              <w:left w:val="single" w:sz="6" w:space="0" w:color="auto"/>
              <w:bottom w:val="single" w:sz="6" w:space="0" w:color="auto"/>
              <w:right w:val="single" w:sz="6" w:space="0" w:color="auto"/>
            </w:tcBorders>
          </w:tcPr>
          <w:p w14:paraId="57D1C5B4"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259A6521"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2F267B8E"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725EC4E2"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276" w:type="dxa"/>
            <w:tcBorders>
              <w:top w:val="single" w:sz="6" w:space="0" w:color="auto"/>
              <w:left w:val="single" w:sz="6" w:space="0" w:color="auto"/>
              <w:bottom w:val="single" w:sz="6" w:space="0" w:color="auto"/>
              <w:right w:val="single" w:sz="6" w:space="0" w:color="auto"/>
            </w:tcBorders>
          </w:tcPr>
          <w:p w14:paraId="38B40B30"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6E1DF84B"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417" w:type="dxa"/>
            <w:tcBorders>
              <w:top w:val="single" w:sz="6" w:space="0" w:color="auto"/>
              <w:left w:val="single" w:sz="6" w:space="0" w:color="auto"/>
              <w:bottom w:val="single" w:sz="6" w:space="0" w:color="auto"/>
              <w:right w:val="single" w:sz="6" w:space="0" w:color="auto"/>
            </w:tcBorders>
          </w:tcPr>
          <w:p w14:paraId="0ECB3682"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r>
      <w:tr w:rsidR="00B673EE" w:rsidRPr="00B673EE" w14:paraId="6B4E816B" w14:textId="77777777" w:rsidTr="007C308D">
        <w:trPr>
          <w:trHeight w:val="227"/>
        </w:trPr>
        <w:tc>
          <w:tcPr>
            <w:tcW w:w="5275" w:type="dxa"/>
            <w:tcBorders>
              <w:top w:val="single" w:sz="6" w:space="0" w:color="auto"/>
              <w:left w:val="single" w:sz="6" w:space="0" w:color="auto"/>
              <w:bottom w:val="single" w:sz="6" w:space="0" w:color="auto"/>
              <w:right w:val="single" w:sz="6" w:space="0" w:color="auto"/>
            </w:tcBorders>
          </w:tcPr>
          <w:p w14:paraId="29CA7611" w14:textId="77777777" w:rsidR="00B673EE" w:rsidRPr="00B673EE" w:rsidRDefault="00B673EE">
            <w:pPr>
              <w:autoSpaceDE w:val="0"/>
              <w:autoSpaceDN w:val="0"/>
              <w:adjustRightInd w:val="0"/>
              <w:rPr>
                <w:rFonts w:ascii="Calibri" w:eastAsia="Calibri" w:hAnsi="Calibri" w:cs="Calibri"/>
                <w:color w:val="000000"/>
                <w:sz w:val="16"/>
                <w:szCs w:val="16"/>
                <w:lang w:eastAsia="es-MX"/>
              </w:rPr>
            </w:pPr>
            <w:r w:rsidRPr="00B673EE">
              <w:rPr>
                <w:rFonts w:ascii="Calibri" w:eastAsia="Calibri" w:hAnsi="Calibri" w:cs="Calibri"/>
                <w:color w:val="000000"/>
                <w:sz w:val="16"/>
                <w:szCs w:val="16"/>
                <w:lang w:eastAsia="es-MX"/>
              </w:rPr>
              <w:t>326.- Secretaría para la Igualdad Sustantiva de Género</w:t>
            </w:r>
          </w:p>
        </w:tc>
        <w:tc>
          <w:tcPr>
            <w:tcW w:w="1134" w:type="dxa"/>
            <w:tcBorders>
              <w:top w:val="single" w:sz="6" w:space="0" w:color="auto"/>
              <w:left w:val="single" w:sz="6" w:space="0" w:color="auto"/>
              <w:bottom w:val="single" w:sz="6" w:space="0" w:color="auto"/>
              <w:right w:val="single" w:sz="6" w:space="0" w:color="auto"/>
            </w:tcBorders>
          </w:tcPr>
          <w:p w14:paraId="57202EE2"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08B38399"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69CC42D8"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5C2D567F"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276" w:type="dxa"/>
            <w:tcBorders>
              <w:top w:val="single" w:sz="6" w:space="0" w:color="auto"/>
              <w:left w:val="single" w:sz="6" w:space="0" w:color="auto"/>
              <w:bottom w:val="single" w:sz="6" w:space="0" w:color="auto"/>
              <w:right w:val="single" w:sz="6" w:space="0" w:color="auto"/>
            </w:tcBorders>
          </w:tcPr>
          <w:p w14:paraId="525C33E8"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36402918"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417" w:type="dxa"/>
            <w:tcBorders>
              <w:top w:val="single" w:sz="6" w:space="0" w:color="auto"/>
              <w:left w:val="single" w:sz="6" w:space="0" w:color="auto"/>
              <w:bottom w:val="single" w:sz="6" w:space="0" w:color="auto"/>
              <w:right w:val="single" w:sz="6" w:space="0" w:color="auto"/>
            </w:tcBorders>
          </w:tcPr>
          <w:p w14:paraId="56754114"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r>
      <w:tr w:rsidR="00B673EE" w:rsidRPr="00B673EE" w14:paraId="4C44F0F9" w14:textId="77777777" w:rsidTr="007C308D">
        <w:trPr>
          <w:trHeight w:val="227"/>
        </w:trPr>
        <w:tc>
          <w:tcPr>
            <w:tcW w:w="5275" w:type="dxa"/>
            <w:tcBorders>
              <w:top w:val="single" w:sz="6" w:space="0" w:color="auto"/>
              <w:left w:val="single" w:sz="6" w:space="0" w:color="auto"/>
              <w:bottom w:val="single" w:sz="6" w:space="0" w:color="auto"/>
              <w:right w:val="single" w:sz="6" w:space="0" w:color="auto"/>
            </w:tcBorders>
          </w:tcPr>
          <w:p w14:paraId="3DC7C7F4" w14:textId="77777777" w:rsidR="00B673EE" w:rsidRPr="00B673EE" w:rsidRDefault="00B673EE">
            <w:pPr>
              <w:autoSpaceDE w:val="0"/>
              <w:autoSpaceDN w:val="0"/>
              <w:adjustRightInd w:val="0"/>
              <w:rPr>
                <w:rFonts w:ascii="Calibri" w:eastAsia="Calibri" w:hAnsi="Calibri" w:cs="Calibri"/>
                <w:color w:val="000000"/>
                <w:sz w:val="16"/>
                <w:szCs w:val="16"/>
                <w:lang w:eastAsia="es-MX"/>
              </w:rPr>
            </w:pPr>
            <w:r w:rsidRPr="00B673EE">
              <w:rPr>
                <w:rFonts w:ascii="Calibri" w:eastAsia="Calibri" w:hAnsi="Calibri" w:cs="Calibri"/>
                <w:color w:val="000000"/>
                <w:sz w:val="16"/>
                <w:szCs w:val="16"/>
                <w:lang w:eastAsia="es-MX"/>
              </w:rPr>
              <w:t>328.- Secretaría de Servicios Públicos</w:t>
            </w:r>
          </w:p>
        </w:tc>
        <w:tc>
          <w:tcPr>
            <w:tcW w:w="1134" w:type="dxa"/>
            <w:tcBorders>
              <w:top w:val="single" w:sz="6" w:space="0" w:color="auto"/>
              <w:left w:val="single" w:sz="6" w:space="0" w:color="auto"/>
              <w:bottom w:val="single" w:sz="6" w:space="0" w:color="auto"/>
              <w:right w:val="single" w:sz="6" w:space="0" w:color="auto"/>
            </w:tcBorders>
          </w:tcPr>
          <w:p w14:paraId="344EACA4"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4941D09E"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7CED0A59"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2CB2E714"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276" w:type="dxa"/>
            <w:tcBorders>
              <w:top w:val="single" w:sz="6" w:space="0" w:color="auto"/>
              <w:left w:val="single" w:sz="6" w:space="0" w:color="auto"/>
              <w:bottom w:val="single" w:sz="6" w:space="0" w:color="auto"/>
              <w:right w:val="single" w:sz="6" w:space="0" w:color="auto"/>
            </w:tcBorders>
          </w:tcPr>
          <w:p w14:paraId="6657AFB9"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4CFD34A8"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417" w:type="dxa"/>
            <w:tcBorders>
              <w:top w:val="single" w:sz="6" w:space="0" w:color="auto"/>
              <w:left w:val="single" w:sz="6" w:space="0" w:color="auto"/>
              <w:bottom w:val="single" w:sz="6" w:space="0" w:color="auto"/>
              <w:right w:val="single" w:sz="6" w:space="0" w:color="auto"/>
            </w:tcBorders>
          </w:tcPr>
          <w:p w14:paraId="28D9F2D0"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r>
      <w:tr w:rsidR="00B673EE" w:rsidRPr="00B673EE" w14:paraId="13ED7828" w14:textId="77777777" w:rsidTr="007C308D">
        <w:trPr>
          <w:trHeight w:val="227"/>
        </w:trPr>
        <w:tc>
          <w:tcPr>
            <w:tcW w:w="5275" w:type="dxa"/>
            <w:tcBorders>
              <w:top w:val="single" w:sz="6" w:space="0" w:color="auto"/>
              <w:left w:val="single" w:sz="6" w:space="0" w:color="auto"/>
              <w:bottom w:val="single" w:sz="6" w:space="0" w:color="auto"/>
              <w:right w:val="single" w:sz="6" w:space="0" w:color="auto"/>
            </w:tcBorders>
          </w:tcPr>
          <w:p w14:paraId="0BDD7161" w14:textId="77777777" w:rsidR="00B673EE" w:rsidRPr="00B673EE" w:rsidRDefault="00B673EE">
            <w:pPr>
              <w:autoSpaceDE w:val="0"/>
              <w:autoSpaceDN w:val="0"/>
              <w:adjustRightInd w:val="0"/>
              <w:rPr>
                <w:rFonts w:ascii="Calibri" w:eastAsia="Calibri" w:hAnsi="Calibri" w:cs="Calibri"/>
                <w:color w:val="000000"/>
                <w:sz w:val="16"/>
                <w:szCs w:val="16"/>
                <w:lang w:eastAsia="es-MX"/>
              </w:rPr>
            </w:pPr>
            <w:r w:rsidRPr="00B673EE">
              <w:rPr>
                <w:rFonts w:ascii="Calibri" w:eastAsia="Calibri" w:hAnsi="Calibri" w:cs="Calibri"/>
                <w:color w:val="000000"/>
                <w:sz w:val="16"/>
                <w:szCs w:val="16"/>
                <w:lang w:eastAsia="es-MX"/>
              </w:rPr>
              <w:t>329.- Secretaría de Medio Ambiente</w:t>
            </w:r>
          </w:p>
        </w:tc>
        <w:tc>
          <w:tcPr>
            <w:tcW w:w="1134" w:type="dxa"/>
            <w:tcBorders>
              <w:top w:val="single" w:sz="6" w:space="0" w:color="auto"/>
              <w:left w:val="single" w:sz="6" w:space="0" w:color="auto"/>
              <w:bottom w:val="single" w:sz="6" w:space="0" w:color="auto"/>
              <w:right w:val="single" w:sz="6" w:space="0" w:color="auto"/>
            </w:tcBorders>
          </w:tcPr>
          <w:p w14:paraId="49533F73"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19B5F4DF"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747FDD89"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6862B865"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66,999,483.00</w:t>
            </w:r>
          </w:p>
        </w:tc>
        <w:tc>
          <w:tcPr>
            <w:tcW w:w="1276" w:type="dxa"/>
            <w:tcBorders>
              <w:top w:val="single" w:sz="6" w:space="0" w:color="auto"/>
              <w:left w:val="single" w:sz="6" w:space="0" w:color="auto"/>
              <w:bottom w:val="single" w:sz="6" w:space="0" w:color="auto"/>
              <w:right w:val="single" w:sz="6" w:space="0" w:color="auto"/>
            </w:tcBorders>
          </w:tcPr>
          <w:p w14:paraId="2E48DCA0"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3C44A91D"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c>
          <w:tcPr>
            <w:tcW w:w="1417" w:type="dxa"/>
            <w:tcBorders>
              <w:top w:val="single" w:sz="6" w:space="0" w:color="auto"/>
              <w:left w:val="single" w:sz="6" w:space="0" w:color="auto"/>
              <w:bottom w:val="single" w:sz="6" w:space="0" w:color="auto"/>
              <w:right w:val="single" w:sz="6" w:space="0" w:color="auto"/>
            </w:tcBorders>
          </w:tcPr>
          <w:p w14:paraId="31187FD9" w14:textId="77777777" w:rsidR="00B673EE" w:rsidRPr="00B673EE" w:rsidRDefault="00B673EE" w:rsidP="00B673EE">
            <w:pPr>
              <w:autoSpaceDE w:val="0"/>
              <w:autoSpaceDN w:val="0"/>
              <w:adjustRightInd w:val="0"/>
              <w:jc w:val="right"/>
              <w:rPr>
                <w:rFonts w:ascii="Calibri" w:eastAsia="Calibri" w:hAnsi="Calibri" w:cs="Calibri"/>
                <w:color w:val="000000"/>
                <w:sz w:val="14"/>
                <w:szCs w:val="14"/>
                <w:lang w:eastAsia="es-MX"/>
              </w:rPr>
            </w:pPr>
            <w:r w:rsidRPr="00B673EE">
              <w:rPr>
                <w:rFonts w:ascii="Calibri" w:eastAsia="Calibri" w:hAnsi="Calibri" w:cs="Calibri"/>
                <w:color w:val="000000"/>
                <w:sz w:val="14"/>
                <w:szCs w:val="14"/>
                <w:lang w:eastAsia="es-MX"/>
              </w:rPr>
              <w:t>0.00</w:t>
            </w:r>
          </w:p>
        </w:tc>
      </w:tr>
      <w:tr w:rsidR="00B673EE" w:rsidRPr="00B673EE" w14:paraId="4371353B" w14:textId="77777777" w:rsidTr="007C308D">
        <w:trPr>
          <w:trHeight w:val="227"/>
        </w:trPr>
        <w:tc>
          <w:tcPr>
            <w:tcW w:w="5275" w:type="dxa"/>
            <w:tcBorders>
              <w:top w:val="single" w:sz="6" w:space="0" w:color="auto"/>
              <w:left w:val="single" w:sz="6" w:space="0" w:color="auto"/>
              <w:bottom w:val="single" w:sz="6" w:space="0" w:color="auto"/>
              <w:right w:val="single" w:sz="6" w:space="0" w:color="auto"/>
            </w:tcBorders>
            <w:shd w:val="clear" w:color="auto" w:fill="365F91" w:themeFill="accent1" w:themeFillShade="BF"/>
          </w:tcPr>
          <w:p w14:paraId="18276595" w14:textId="77777777" w:rsidR="00B673EE" w:rsidRPr="00B673EE" w:rsidRDefault="00B673EE">
            <w:pPr>
              <w:autoSpaceDE w:val="0"/>
              <w:autoSpaceDN w:val="0"/>
              <w:adjustRightInd w:val="0"/>
              <w:rPr>
                <w:rFonts w:ascii="Calibri" w:eastAsia="Calibri" w:hAnsi="Calibri" w:cs="Calibri"/>
                <w:b/>
                <w:bCs/>
                <w:color w:val="FFFFFF"/>
                <w:sz w:val="16"/>
                <w:szCs w:val="16"/>
                <w:lang w:eastAsia="es-MX"/>
              </w:rPr>
            </w:pPr>
            <w:proofErr w:type="gramStart"/>
            <w:r w:rsidRPr="00B673EE">
              <w:rPr>
                <w:rFonts w:ascii="Calibri" w:eastAsia="Calibri" w:hAnsi="Calibri" w:cs="Calibri"/>
                <w:b/>
                <w:bCs/>
                <w:color w:val="FFFFFF"/>
                <w:sz w:val="16"/>
                <w:szCs w:val="16"/>
                <w:lang w:eastAsia="es-MX"/>
              </w:rPr>
              <w:t>Total</w:t>
            </w:r>
            <w:proofErr w:type="gramEnd"/>
            <w:r w:rsidRPr="00B673EE">
              <w:rPr>
                <w:rFonts w:ascii="Calibri" w:eastAsia="Calibri" w:hAnsi="Calibri" w:cs="Calibri"/>
                <w:b/>
                <w:bCs/>
                <w:color w:val="FFFFFF"/>
                <w:sz w:val="16"/>
                <w:szCs w:val="16"/>
                <w:lang w:eastAsia="es-MX"/>
              </w:rPr>
              <w:t xml:space="preserve"> general</w:t>
            </w:r>
          </w:p>
        </w:tc>
        <w:tc>
          <w:tcPr>
            <w:tcW w:w="1134" w:type="dxa"/>
            <w:tcBorders>
              <w:top w:val="single" w:sz="6" w:space="0" w:color="auto"/>
              <w:left w:val="single" w:sz="6" w:space="0" w:color="auto"/>
              <w:bottom w:val="single" w:sz="6" w:space="0" w:color="auto"/>
              <w:right w:val="single" w:sz="6" w:space="0" w:color="auto"/>
            </w:tcBorders>
            <w:shd w:val="clear" w:color="auto" w:fill="365F91" w:themeFill="accent1" w:themeFillShade="BF"/>
          </w:tcPr>
          <w:p w14:paraId="3A70D0CF" w14:textId="77777777" w:rsidR="00B673EE" w:rsidRPr="00B673EE" w:rsidRDefault="00B673EE" w:rsidP="00B673EE">
            <w:pPr>
              <w:autoSpaceDE w:val="0"/>
              <w:autoSpaceDN w:val="0"/>
              <w:adjustRightInd w:val="0"/>
              <w:jc w:val="right"/>
              <w:rPr>
                <w:rFonts w:ascii="Calibri" w:eastAsia="Calibri" w:hAnsi="Calibri" w:cs="Calibri"/>
                <w:b/>
                <w:bCs/>
                <w:color w:val="FFFFFF"/>
                <w:sz w:val="14"/>
                <w:szCs w:val="14"/>
                <w:lang w:eastAsia="es-MX"/>
              </w:rPr>
            </w:pPr>
            <w:r w:rsidRPr="00B673EE">
              <w:rPr>
                <w:rFonts w:ascii="Calibri" w:eastAsia="Calibri" w:hAnsi="Calibri" w:cs="Calibri"/>
                <w:b/>
                <w:bCs/>
                <w:color w:val="FFFFFF"/>
                <w:sz w:val="14"/>
                <w:szCs w:val="14"/>
                <w:lang w:eastAsia="es-MX"/>
              </w:rPr>
              <w:t>163,180,799.00</w:t>
            </w:r>
          </w:p>
        </w:tc>
        <w:tc>
          <w:tcPr>
            <w:tcW w:w="1134" w:type="dxa"/>
            <w:tcBorders>
              <w:top w:val="single" w:sz="6" w:space="0" w:color="auto"/>
              <w:left w:val="single" w:sz="6" w:space="0" w:color="auto"/>
              <w:bottom w:val="single" w:sz="6" w:space="0" w:color="auto"/>
              <w:right w:val="single" w:sz="6" w:space="0" w:color="auto"/>
            </w:tcBorders>
            <w:shd w:val="clear" w:color="auto" w:fill="365F91" w:themeFill="accent1" w:themeFillShade="BF"/>
          </w:tcPr>
          <w:p w14:paraId="15075A36" w14:textId="77777777" w:rsidR="00B673EE" w:rsidRPr="00B673EE" w:rsidRDefault="00B673EE" w:rsidP="00B673EE">
            <w:pPr>
              <w:autoSpaceDE w:val="0"/>
              <w:autoSpaceDN w:val="0"/>
              <w:adjustRightInd w:val="0"/>
              <w:jc w:val="right"/>
              <w:rPr>
                <w:rFonts w:ascii="Calibri" w:eastAsia="Calibri" w:hAnsi="Calibri" w:cs="Calibri"/>
                <w:b/>
                <w:bCs/>
                <w:color w:val="FFFFFF"/>
                <w:sz w:val="14"/>
                <w:szCs w:val="14"/>
                <w:lang w:eastAsia="es-MX"/>
              </w:rPr>
            </w:pPr>
            <w:r w:rsidRPr="00B673EE">
              <w:rPr>
                <w:rFonts w:ascii="Calibri" w:eastAsia="Calibri" w:hAnsi="Calibri" w:cs="Calibri"/>
                <w:b/>
                <w:bCs/>
                <w:color w:val="FFFFFF"/>
                <w:sz w:val="14"/>
                <w:szCs w:val="14"/>
                <w:lang w:eastAsia="es-MX"/>
              </w:rPr>
              <w:t>98,304,380.00</w:t>
            </w:r>
          </w:p>
        </w:tc>
        <w:tc>
          <w:tcPr>
            <w:tcW w:w="1134" w:type="dxa"/>
            <w:tcBorders>
              <w:top w:val="single" w:sz="6" w:space="0" w:color="auto"/>
              <w:left w:val="single" w:sz="6" w:space="0" w:color="auto"/>
              <w:bottom w:val="single" w:sz="6" w:space="0" w:color="auto"/>
              <w:right w:val="single" w:sz="6" w:space="0" w:color="auto"/>
            </w:tcBorders>
            <w:shd w:val="clear" w:color="auto" w:fill="365F91" w:themeFill="accent1" w:themeFillShade="BF"/>
          </w:tcPr>
          <w:p w14:paraId="561C8842" w14:textId="77777777" w:rsidR="00B673EE" w:rsidRPr="00B673EE" w:rsidRDefault="00B673EE" w:rsidP="00B673EE">
            <w:pPr>
              <w:autoSpaceDE w:val="0"/>
              <w:autoSpaceDN w:val="0"/>
              <w:adjustRightInd w:val="0"/>
              <w:jc w:val="right"/>
              <w:rPr>
                <w:rFonts w:ascii="Calibri" w:eastAsia="Calibri" w:hAnsi="Calibri" w:cs="Calibri"/>
                <w:b/>
                <w:bCs/>
                <w:color w:val="FFFFFF"/>
                <w:sz w:val="14"/>
                <w:szCs w:val="14"/>
                <w:lang w:eastAsia="es-MX"/>
              </w:rPr>
            </w:pPr>
            <w:r w:rsidRPr="00B673EE">
              <w:rPr>
                <w:rFonts w:ascii="Calibri" w:eastAsia="Calibri" w:hAnsi="Calibri" w:cs="Calibri"/>
                <w:b/>
                <w:bCs/>
                <w:color w:val="FFFFFF"/>
                <w:sz w:val="14"/>
                <w:szCs w:val="14"/>
                <w:lang w:eastAsia="es-MX"/>
              </w:rPr>
              <w:t>376,214,071.00</w:t>
            </w:r>
          </w:p>
        </w:tc>
        <w:tc>
          <w:tcPr>
            <w:tcW w:w="1134" w:type="dxa"/>
            <w:tcBorders>
              <w:top w:val="single" w:sz="6" w:space="0" w:color="auto"/>
              <w:left w:val="single" w:sz="6" w:space="0" w:color="auto"/>
              <w:bottom w:val="single" w:sz="6" w:space="0" w:color="auto"/>
              <w:right w:val="single" w:sz="6" w:space="0" w:color="auto"/>
            </w:tcBorders>
            <w:shd w:val="clear" w:color="auto" w:fill="365F91" w:themeFill="accent1" w:themeFillShade="BF"/>
          </w:tcPr>
          <w:p w14:paraId="1FA42020" w14:textId="77777777" w:rsidR="00B673EE" w:rsidRPr="00B673EE" w:rsidRDefault="00B673EE" w:rsidP="00B673EE">
            <w:pPr>
              <w:autoSpaceDE w:val="0"/>
              <w:autoSpaceDN w:val="0"/>
              <w:adjustRightInd w:val="0"/>
              <w:jc w:val="right"/>
              <w:rPr>
                <w:rFonts w:ascii="Calibri" w:eastAsia="Calibri" w:hAnsi="Calibri" w:cs="Calibri"/>
                <w:b/>
                <w:bCs/>
                <w:color w:val="FFFFFF"/>
                <w:sz w:val="14"/>
                <w:szCs w:val="14"/>
                <w:lang w:eastAsia="es-MX"/>
              </w:rPr>
            </w:pPr>
            <w:r w:rsidRPr="00B673EE">
              <w:rPr>
                <w:rFonts w:ascii="Calibri" w:eastAsia="Calibri" w:hAnsi="Calibri" w:cs="Calibri"/>
                <w:b/>
                <w:bCs/>
                <w:color w:val="FFFFFF"/>
                <w:sz w:val="14"/>
                <w:szCs w:val="14"/>
                <w:lang w:eastAsia="es-MX"/>
              </w:rPr>
              <w:t>66,999,483.00</w:t>
            </w:r>
          </w:p>
        </w:tc>
        <w:tc>
          <w:tcPr>
            <w:tcW w:w="1276" w:type="dxa"/>
            <w:tcBorders>
              <w:top w:val="single" w:sz="6" w:space="0" w:color="auto"/>
              <w:left w:val="single" w:sz="6" w:space="0" w:color="auto"/>
              <w:bottom w:val="single" w:sz="6" w:space="0" w:color="auto"/>
              <w:right w:val="single" w:sz="6" w:space="0" w:color="auto"/>
            </w:tcBorders>
            <w:shd w:val="clear" w:color="auto" w:fill="365F91" w:themeFill="accent1" w:themeFillShade="BF"/>
          </w:tcPr>
          <w:p w14:paraId="76711E6C" w14:textId="77777777" w:rsidR="00B673EE" w:rsidRPr="00B673EE" w:rsidRDefault="00B673EE" w:rsidP="00B673EE">
            <w:pPr>
              <w:autoSpaceDE w:val="0"/>
              <w:autoSpaceDN w:val="0"/>
              <w:adjustRightInd w:val="0"/>
              <w:jc w:val="right"/>
              <w:rPr>
                <w:rFonts w:ascii="Calibri" w:eastAsia="Calibri" w:hAnsi="Calibri" w:cs="Calibri"/>
                <w:b/>
                <w:bCs/>
                <w:color w:val="FFFFFF"/>
                <w:sz w:val="14"/>
                <w:szCs w:val="14"/>
                <w:lang w:eastAsia="es-MX"/>
              </w:rPr>
            </w:pPr>
            <w:r w:rsidRPr="00B673EE">
              <w:rPr>
                <w:rFonts w:ascii="Calibri" w:eastAsia="Calibri" w:hAnsi="Calibri" w:cs="Calibri"/>
                <w:b/>
                <w:bCs/>
                <w:color w:val="FFFFFF"/>
                <w:sz w:val="14"/>
                <w:szCs w:val="14"/>
                <w:lang w:eastAsia="es-MX"/>
              </w:rPr>
              <w:t>29,733,729.00</w:t>
            </w:r>
          </w:p>
        </w:tc>
        <w:tc>
          <w:tcPr>
            <w:tcW w:w="1134" w:type="dxa"/>
            <w:tcBorders>
              <w:top w:val="single" w:sz="6" w:space="0" w:color="auto"/>
              <w:left w:val="single" w:sz="6" w:space="0" w:color="auto"/>
              <w:bottom w:val="single" w:sz="6" w:space="0" w:color="auto"/>
              <w:right w:val="single" w:sz="6" w:space="0" w:color="auto"/>
            </w:tcBorders>
            <w:shd w:val="clear" w:color="auto" w:fill="365F91" w:themeFill="accent1" w:themeFillShade="BF"/>
          </w:tcPr>
          <w:p w14:paraId="6CA91B47" w14:textId="77777777" w:rsidR="00B673EE" w:rsidRPr="00B673EE" w:rsidRDefault="00B673EE" w:rsidP="00B673EE">
            <w:pPr>
              <w:autoSpaceDE w:val="0"/>
              <w:autoSpaceDN w:val="0"/>
              <w:adjustRightInd w:val="0"/>
              <w:ind w:left="-57" w:right="-57"/>
              <w:jc w:val="right"/>
              <w:rPr>
                <w:rFonts w:ascii="Calibri" w:eastAsia="Calibri" w:hAnsi="Calibri" w:cs="Calibri"/>
                <w:b/>
                <w:bCs/>
                <w:color w:val="FFFFFF"/>
                <w:sz w:val="14"/>
                <w:szCs w:val="14"/>
                <w:lang w:eastAsia="es-MX"/>
              </w:rPr>
            </w:pPr>
            <w:r w:rsidRPr="00B673EE">
              <w:rPr>
                <w:rFonts w:ascii="Calibri" w:eastAsia="Calibri" w:hAnsi="Calibri" w:cs="Calibri"/>
                <w:b/>
                <w:bCs/>
                <w:color w:val="FFFFFF"/>
                <w:sz w:val="14"/>
                <w:szCs w:val="14"/>
                <w:lang w:eastAsia="es-MX"/>
              </w:rPr>
              <w:t>1,090,894,488.00</w:t>
            </w:r>
          </w:p>
        </w:tc>
        <w:tc>
          <w:tcPr>
            <w:tcW w:w="1417" w:type="dxa"/>
            <w:tcBorders>
              <w:top w:val="single" w:sz="6" w:space="0" w:color="auto"/>
              <w:left w:val="single" w:sz="6" w:space="0" w:color="auto"/>
              <w:bottom w:val="single" w:sz="6" w:space="0" w:color="auto"/>
              <w:right w:val="single" w:sz="6" w:space="0" w:color="auto"/>
            </w:tcBorders>
            <w:shd w:val="clear" w:color="auto" w:fill="365F91" w:themeFill="accent1" w:themeFillShade="BF"/>
          </w:tcPr>
          <w:p w14:paraId="2E887159" w14:textId="77777777" w:rsidR="00B673EE" w:rsidRPr="00B673EE" w:rsidRDefault="00B673EE" w:rsidP="00B673EE">
            <w:pPr>
              <w:autoSpaceDE w:val="0"/>
              <w:autoSpaceDN w:val="0"/>
              <w:adjustRightInd w:val="0"/>
              <w:jc w:val="right"/>
              <w:rPr>
                <w:rFonts w:ascii="Calibri" w:eastAsia="Calibri" w:hAnsi="Calibri" w:cs="Calibri"/>
                <w:b/>
                <w:bCs/>
                <w:color w:val="FFFFFF"/>
                <w:sz w:val="14"/>
                <w:szCs w:val="14"/>
                <w:lang w:eastAsia="es-MX"/>
              </w:rPr>
            </w:pPr>
            <w:r w:rsidRPr="00B673EE">
              <w:rPr>
                <w:rFonts w:ascii="Calibri" w:eastAsia="Calibri" w:hAnsi="Calibri" w:cs="Calibri"/>
                <w:b/>
                <w:bCs/>
                <w:color w:val="FFFFFF"/>
                <w:sz w:val="14"/>
                <w:szCs w:val="14"/>
                <w:lang w:eastAsia="es-MX"/>
              </w:rPr>
              <w:t>194,162,343.00</w:t>
            </w:r>
          </w:p>
        </w:tc>
      </w:tr>
    </w:tbl>
    <w:p w14:paraId="29EF5D29" w14:textId="5ED5C6E8" w:rsidR="00B673EE" w:rsidRDefault="00B673EE" w:rsidP="00EA5F54">
      <w:pPr>
        <w:pStyle w:val="Sinespaciado"/>
        <w:spacing w:line="276" w:lineRule="auto"/>
        <w:jc w:val="both"/>
        <w:rPr>
          <w:rFonts w:ascii="Arial" w:eastAsia="Times New Roman" w:hAnsi="Arial" w:cs="Arial"/>
          <w:b/>
          <w:bCs/>
          <w:color w:val="000000"/>
          <w:szCs w:val="24"/>
          <w:lang w:eastAsia="es-MX"/>
        </w:rPr>
      </w:pPr>
    </w:p>
    <w:p w14:paraId="2422557A" w14:textId="05814271" w:rsidR="00DB2403" w:rsidRPr="00EA5F54" w:rsidRDefault="00DB2403" w:rsidP="00EA5F54">
      <w:pPr>
        <w:pStyle w:val="Sinespaciado"/>
        <w:spacing w:line="276" w:lineRule="auto"/>
        <w:jc w:val="both"/>
        <w:rPr>
          <w:rFonts w:ascii="Arial" w:eastAsia="Times New Roman" w:hAnsi="Arial" w:cs="Arial"/>
          <w:b/>
          <w:bCs/>
          <w:color w:val="000000"/>
          <w:szCs w:val="24"/>
          <w:lang w:eastAsia="es-MX"/>
        </w:rPr>
      </w:pPr>
    </w:p>
    <w:p w14:paraId="5435FAC4" w14:textId="4ADE9316" w:rsidR="007C308D" w:rsidRDefault="007C308D">
      <w:pPr>
        <w:rPr>
          <w:rFonts w:ascii="Arial" w:hAnsi="Arial" w:cs="Arial"/>
          <w:b/>
          <w:color w:val="000000"/>
          <w:sz w:val="22"/>
          <w:szCs w:val="22"/>
          <w:lang w:eastAsia="es-MX"/>
        </w:rPr>
      </w:pPr>
      <w:r>
        <w:rPr>
          <w:b/>
          <w:sz w:val="22"/>
          <w:szCs w:val="22"/>
        </w:rPr>
        <w:br w:type="page"/>
      </w:r>
    </w:p>
    <w:p w14:paraId="34E52FBE" w14:textId="77777777" w:rsidR="00DB2403" w:rsidRDefault="00DB2403" w:rsidP="00EA5F54">
      <w:pPr>
        <w:pStyle w:val="Default"/>
        <w:spacing w:line="276" w:lineRule="auto"/>
        <w:jc w:val="both"/>
        <w:rPr>
          <w:rFonts w:eastAsia="Times New Roman"/>
          <w:b/>
          <w:sz w:val="22"/>
          <w:szCs w:val="22"/>
        </w:rPr>
      </w:pPr>
    </w:p>
    <w:p w14:paraId="576567F6" w14:textId="0A42696C" w:rsidR="00EA5F54" w:rsidRDefault="00EA5F54" w:rsidP="00EA5F54">
      <w:pPr>
        <w:pStyle w:val="Default"/>
        <w:spacing w:line="276" w:lineRule="auto"/>
        <w:jc w:val="both"/>
        <w:rPr>
          <w:rFonts w:eastAsia="Times New Roman"/>
          <w:b/>
          <w:sz w:val="22"/>
          <w:szCs w:val="22"/>
        </w:rPr>
      </w:pPr>
      <w:r w:rsidRPr="00945B5F">
        <w:rPr>
          <w:rFonts w:eastAsia="Times New Roman"/>
          <w:b/>
          <w:sz w:val="22"/>
          <w:szCs w:val="22"/>
        </w:rPr>
        <w:t>Clasificación por Programa de la Auditoría Superior del Estado de Puebla (segunda parte)</w:t>
      </w:r>
    </w:p>
    <w:p w14:paraId="30D313DA" w14:textId="2CAD4DD7" w:rsidR="007C308D" w:rsidRDefault="007C308D" w:rsidP="00EA5F54">
      <w:pPr>
        <w:pStyle w:val="Default"/>
        <w:spacing w:line="276" w:lineRule="auto"/>
        <w:jc w:val="both"/>
        <w:rPr>
          <w:rFonts w:eastAsia="Times New Roman"/>
          <w:b/>
          <w:sz w:val="22"/>
          <w:szCs w:val="22"/>
        </w:rPr>
      </w:pPr>
    </w:p>
    <w:tbl>
      <w:tblPr>
        <w:tblW w:w="13638" w:type="dxa"/>
        <w:tblInd w:w="-38" w:type="dxa"/>
        <w:tblLayout w:type="fixed"/>
        <w:tblCellMar>
          <w:left w:w="70" w:type="dxa"/>
          <w:right w:w="70" w:type="dxa"/>
        </w:tblCellMar>
        <w:tblLook w:val="0000" w:firstRow="0" w:lastRow="0" w:firstColumn="0" w:lastColumn="0" w:noHBand="0" w:noVBand="0"/>
      </w:tblPr>
      <w:tblGrid>
        <w:gridCol w:w="5275"/>
        <w:gridCol w:w="1134"/>
        <w:gridCol w:w="1418"/>
        <w:gridCol w:w="1134"/>
        <w:gridCol w:w="1134"/>
        <w:gridCol w:w="1134"/>
        <w:gridCol w:w="1134"/>
        <w:gridCol w:w="1275"/>
      </w:tblGrid>
      <w:tr w:rsidR="007C308D" w:rsidRPr="007C308D" w14:paraId="74ADC05A" w14:textId="77777777" w:rsidTr="007C308D">
        <w:trPr>
          <w:trHeight w:val="319"/>
        </w:trPr>
        <w:tc>
          <w:tcPr>
            <w:tcW w:w="5275" w:type="dxa"/>
            <w:tcBorders>
              <w:top w:val="single" w:sz="6" w:space="0" w:color="auto"/>
              <w:left w:val="single" w:sz="6" w:space="0" w:color="auto"/>
              <w:bottom w:val="single" w:sz="6" w:space="0" w:color="auto"/>
              <w:right w:val="single" w:sz="6" w:space="0" w:color="FFFFFF"/>
            </w:tcBorders>
            <w:shd w:val="clear" w:color="auto" w:fill="365F91" w:themeFill="accent1" w:themeFillShade="BF"/>
          </w:tcPr>
          <w:p w14:paraId="667BBB7C" w14:textId="77777777" w:rsidR="007C308D" w:rsidRPr="007C308D" w:rsidRDefault="007C308D">
            <w:pPr>
              <w:autoSpaceDE w:val="0"/>
              <w:autoSpaceDN w:val="0"/>
              <w:adjustRightInd w:val="0"/>
              <w:rPr>
                <w:rFonts w:asciiTheme="minorHAnsi" w:eastAsia="Calibri" w:hAnsiTheme="minorHAnsi" w:cstheme="minorHAnsi"/>
                <w:b/>
                <w:bCs/>
                <w:color w:val="FFFFFF"/>
                <w:sz w:val="16"/>
                <w:szCs w:val="16"/>
                <w:lang w:eastAsia="es-MX"/>
              </w:rPr>
            </w:pPr>
            <w:r w:rsidRPr="007C308D">
              <w:rPr>
                <w:rFonts w:asciiTheme="minorHAnsi" w:eastAsia="Calibri" w:hAnsiTheme="minorHAnsi" w:cstheme="minorHAnsi"/>
                <w:b/>
                <w:bCs/>
                <w:color w:val="FFFFFF"/>
                <w:sz w:val="16"/>
                <w:szCs w:val="16"/>
                <w:lang w:eastAsia="es-MX"/>
              </w:rPr>
              <w:t>Dependencia</w:t>
            </w:r>
          </w:p>
        </w:tc>
        <w:tc>
          <w:tcPr>
            <w:tcW w:w="1134" w:type="dxa"/>
            <w:tcBorders>
              <w:top w:val="single" w:sz="6" w:space="0" w:color="auto"/>
              <w:left w:val="single" w:sz="6" w:space="0" w:color="FFFFFF"/>
              <w:bottom w:val="single" w:sz="6" w:space="0" w:color="auto"/>
              <w:right w:val="single" w:sz="6" w:space="0" w:color="FFFFFF"/>
            </w:tcBorders>
            <w:shd w:val="clear" w:color="auto" w:fill="365F91" w:themeFill="accent1" w:themeFillShade="BF"/>
          </w:tcPr>
          <w:p w14:paraId="33D47DF5" w14:textId="77777777" w:rsidR="007C308D" w:rsidRPr="007C308D" w:rsidRDefault="007C308D">
            <w:pPr>
              <w:autoSpaceDE w:val="0"/>
              <w:autoSpaceDN w:val="0"/>
              <w:adjustRightInd w:val="0"/>
              <w:rPr>
                <w:rFonts w:asciiTheme="minorHAnsi" w:eastAsia="Calibri" w:hAnsiTheme="minorHAnsi" w:cstheme="minorHAnsi"/>
                <w:color w:val="FFFFFF"/>
                <w:sz w:val="16"/>
                <w:szCs w:val="16"/>
                <w:lang w:eastAsia="es-MX"/>
              </w:rPr>
            </w:pPr>
            <w:r w:rsidRPr="007C308D">
              <w:rPr>
                <w:rFonts w:asciiTheme="minorHAnsi" w:eastAsia="Calibri" w:hAnsiTheme="minorHAnsi" w:cstheme="minorHAnsi"/>
                <w:color w:val="FFFFFF"/>
                <w:sz w:val="16"/>
                <w:szCs w:val="16"/>
                <w:lang w:eastAsia="es-MX"/>
              </w:rPr>
              <w:t>09.- Obra Pública</w:t>
            </w:r>
          </w:p>
        </w:tc>
        <w:tc>
          <w:tcPr>
            <w:tcW w:w="1418" w:type="dxa"/>
            <w:tcBorders>
              <w:top w:val="single" w:sz="6" w:space="0" w:color="auto"/>
              <w:left w:val="single" w:sz="6" w:space="0" w:color="FFFFFF"/>
              <w:bottom w:val="single" w:sz="6" w:space="0" w:color="auto"/>
              <w:right w:val="single" w:sz="6" w:space="0" w:color="FFFFFF"/>
            </w:tcBorders>
            <w:shd w:val="clear" w:color="auto" w:fill="365F91" w:themeFill="accent1" w:themeFillShade="BF"/>
          </w:tcPr>
          <w:p w14:paraId="79F0E7C8" w14:textId="77777777" w:rsidR="007C308D" w:rsidRPr="007C308D" w:rsidRDefault="007C308D">
            <w:pPr>
              <w:autoSpaceDE w:val="0"/>
              <w:autoSpaceDN w:val="0"/>
              <w:adjustRightInd w:val="0"/>
              <w:rPr>
                <w:rFonts w:asciiTheme="minorHAnsi" w:eastAsia="Calibri" w:hAnsiTheme="minorHAnsi" w:cstheme="minorHAnsi"/>
                <w:color w:val="FFFFFF"/>
                <w:sz w:val="16"/>
                <w:szCs w:val="16"/>
                <w:lang w:eastAsia="es-MX"/>
              </w:rPr>
            </w:pPr>
            <w:r w:rsidRPr="007C308D">
              <w:rPr>
                <w:rFonts w:asciiTheme="minorHAnsi" w:eastAsia="Calibri" w:hAnsiTheme="minorHAnsi" w:cstheme="minorHAnsi"/>
                <w:color w:val="FFFFFF"/>
                <w:sz w:val="16"/>
                <w:szCs w:val="16"/>
                <w:lang w:eastAsia="es-MX"/>
              </w:rPr>
              <w:t>10.- Gestión Municipal</w:t>
            </w:r>
          </w:p>
        </w:tc>
        <w:tc>
          <w:tcPr>
            <w:tcW w:w="1134" w:type="dxa"/>
            <w:tcBorders>
              <w:top w:val="single" w:sz="6" w:space="0" w:color="auto"/>
              <w:left w:val="single" w:sz="6" w:space="0" w:color="FFFFFF"/>
              <w:bottom w:val="single" w:sz="6" w:space="0" w:color="auto"/>
              <w:right w:val="single" w:sz="6" w:space="0" w:color="FFFFFF"/>
            </w:tcBorders>
            <w:shd w:val="clear" w:color="auto" w:fill="365F91" w:themeFill="accent1" w:themeFillShade="BF"/>
          </w:tcPr>
          <w:p w14:paraId="29F8E44F" w14:textId="77777777" w:rsidR="007C308D" w:rsidRPr="007C308D" w:rsidRDefault="007C308D">
            <w:pPr>
              <w:autoSpaceDE w:val="0"/>
              <w:autoSpaceDN w:val="0"/>
              <w:adjustRightInd w:val="0"/>
              <w:rPr>
                <w:rFonts w:asciiTheme="minorHAnsi" w:eastAsia="Calibri" w:hAnsiTheme="minorHAnsi" w:cstheme="minorHAnsi"/>
                <w:color w:val="FFFFFF"/>
                <w:sz w:val="16"/>
                <w:szCs w:val="16"/>
                <w:lang w:eastAsia="es-MX"/>
              </w:rPr>
            </w:pPr>
            <w:r w:rsidRPr="007C308D">
              <w:rPr>
                <w:rFonts w:asciiTheme="minorHAnsi" w:eastAsia="Calibri" w:hAnsiTheme="minorHAnsi" w:cstheme="minorHAnsi"/>
                <w:color w:val="FFFFFF"/>
                <w:sz w:val="16"/>
                <w:szCs w:val="16"/>
                <w:lang w:eastAsia="es-MX"/>
              </w:rPr>
              <w:t>12.- Fomento al Desarrollo</w:t>
            </w:r>
          </w:p>
        </w:tc>
        <w:tc>
          <w:tcPr>
            <w:tcW w:w="1134" w:type="dxa"/>
            <w:tcBorders>
              <w:top w:val="single" w:sz="6" w:space="0" w:color="auto"/>
              <w:left w:val="single" w:sz="6" w:space="0" w:color="FFFFFF"/>
              <w:bottom w:val="single" w:sz="6" w:space="0" w:color="auto"/>
              <w:right w:val="single" w:sz="6" w:space="0" w:color="FFFFFF"/>
            </w:tcBorders>
            <w:shd w:val="clear" w:color="auto" w:fill="365F91" w:themeFill="accent1" w:themeFillShade="BF"/>
          </w:tcPr>
          <w:p w14:paraId="4C5B7FE4" w14:textId="77777777" w:rsidR="007C308D" w:rsidRPr="007C308D" w:rsidRDefault="007C308D">
            <w:pPr>
              <w:autoSpaceDE w:val="0"/>
              <w:autoSpaceDN w:val="0"/>
              <w:adjustRightInd w:val="0"/>
              <w:rPr>
                <w:rFonts w:asciiTheme="minorHAnsi" w:eastAsia="Calibri" w:hAnsiTheme="minorHAnsi" w:cstheme="minorHAnsi"/>
                <w:color w:val="FFFFFF"/>
                <w:sz w:val="16"/>
                <w:szCs w:val="16"/>
                <w:lang w:eastAsia="es-MX"/>
              </w:rPr>
            </w:pPr>
            <w:r w:rsidRPr="007C308D">
              <w:rPr>
                <w:rFonts w:asciiTheme="minorHAnsi" w:eastAsia="Calibri" w:hAnsiTheme="minorHAnsi" w:cstheme="minorHAnsi"/>
                <w:color w:val="FFFFFF"/>
                <w:sz w:val="14"/>
                <w:szCs w:val="14"/>
                <w:lang w:eastAsia="es-MX"/>
              </w:rPr>
              <w:t>13.- Servicios de mantenimiento</w:t>
            </w:r>
          </w:p>
        </w:tc>
        <w:tc>
          <w:tcPr>
            <w:tcW w:w="1134" w:type="dxa"/>
            <w:tcBorders>
              <w:top w:val="single" w:sz="6" w:space="0" w:color="auto"/>
              <w:left w:val="single" w:sz="6" w:space="0" w:color="FFFFFF"/>
              <w:bottom w:val="single" w:sz="6" w:space="0" w:color="auto"/>
              <w:right w:val="single" w:sz="6" w:space="0" w:color="FFFFFF"/>
            </w:tcBorders>
            <w:shd w:val="clear" w:color="auto" w:fill="365F91" w:themeFill="accent1" w:themeFillShade="BF"/>
          </w:tcPr>
          <w:p w14:paraId="6D463BD2" w14:textId="77777777" w:rsidR="007C308D" w:rsidRPr="007C308D" w:rsidRDefault="007C308D">
            <w:pPr>
              <w:autoSpaceDE w:val="0"/>
              <w:autoSpaceDN w:val="0"/>
              <w:adjustRightInd w:val="0"/>
              <w:rPr>
                <w:rFonts w:asciiTheme="minorHAnsi" w:eastAsia="Calibri" w:hAnsiTheme="minorHAnsi" w:cstheme="minorHAnsi"/>
                <w:color w:val="FFFFFF"/>
                <w:sz w:val="16"/>
                <w:szCs w:val="16"/>
                <w:lang w:eastAsia="es-MX"/>
              </w:rPr>
            </w:pPr>
            <w:r w:rsidRPr="007C308D">
              <w:rPr>
                <w:rFonts w:asciiTheme="minorHAnsi" w:eastAsia="Calibri" w:hAnsiTheme="minorHAnsi" w:cstheme="minorHAnsi"/>
                <w:color w:val="FFFFFF"/>
                <w:sz w:val="16"/>
                <w:szCs w:val="16"/>
                <w:lang w:eastAsia="es-MX"/>
              </w:rPr>
              <w:t>14.- Desarrollo Social</w:t>
            </w:r>
          </w:p>
        </w:tc>
        <w:tc>
          <w:tcPr>
            <w:tcW w:w="1134" w:type="dxa"/>
            <w:tcBorders>
              <w:top w:val="single" w:sz="6" w:space="0" w:color="auto"/>
              <w:left w:val="single" w:sz="6" w:space="0" w:color="FFFFFF"/>
              <w:bottom w:val="single" w:sz="6" w:space="0" w:color="auto"/>
              <w:right w:val="single" w:sz="6" w:space="0" w:color="FFFFFF"/>
            </w:tcBorders>
            <w:shd w:val="clear" w:color="auto" w:fill="365F91" w:themeFill="accent1" w:themeFillShade="BF"/>
          </w:tcPr>
          <w:p w14:paraId="3A71DA01" w14:textId="77777777" w:rsidR="007C308D" w:rsidRPr="007C308D" w:rsidRDefault="007C308D">
            <w:pPr>
              <w:autoSpaceDE w:val="0"/>
              <w:autoSpaceDN w:val="0"/>
              <w:adjustRightInd w:val="0"/>
              <w:rPr>
                <w:rFonts w:asciiTheme="minorHAnsi" w:eastAsia="Calibri" w:hAnsiTheme="minorHAnsi" w:cstheme="minorHAnsi"/>
                <w:color w:val="FFFFFF"/>
                <w:sz w:val="16"/>
                <w:szCs w:val="16"/>
                <w:lang w:eastAsia="es-MX"/>
              </w:rPr>
            </w:pPr>
            <w:r w:rsidRPr="007C308D">
              <w:rPr>
                <w:rFonts w:asciiTheme="minorHAnsi" w:eastAsia="Calibri" w:hAnsiTheme="minorHAnsi" w:cstheme="minorHAnsi"/>
                <w:color w:val="FFFFFF"/>
                <w:sz w:val="14"/>
                <w:szCs w:val="14"/>
                <w:lang w:eastAsia="es-MX"/>
              </w:rPr>
              <w:t>15.- Obligaciones Municipales</w:t>
            </w:r>
          </w:p>
        </w:tc>
        <w:tc>
          <w:tcPr>
            <w:tcW w:w="1275" w:type="dxa"/>
            <w:tcBorders>
              <w:top w:val="single" w:sz="6" w:space="0" w:color="auto"/>
              <w:left w:val="single" w:sz="6" w:space="0" w:color="FFFFFF"/>
              <w:bottom w:val="single" w:sz="6" w:space="0" w:color="auto"/>
              <w:right w:val="single" w:sz="6" w:space="0" w:color="auto"/>
            </w:tcBorders>
            <w:shd w:val="clear" w:color="auto" w:fill="365F91" w:themeFill="accent1" w:themeFillShade="BF"/>
          </w:tcPr>
          <w:p w14:paraId="3CC535CD" w14:textId="77777777" w:rsidR="007C308D" w:rsidRPr="007C308D" w:rsidRDefault="007C308D">
            <w:pPr>
              <w:autoSpaceDE w:val="0"/>
              <w:autoSpaceDN w:val="0"/>
              <w:adjustRightInd w:val="0"/>
              <w:rPr>
                <w:rFonts w:asciiTheme="minorHAnsi" w:eastAsia="Calibri" w:hAnsiTheme="minorHAnsi" w:cstheme="minorHAnsi"/>
                <w:color w:val="FFFFFF"/>
                <w:sz w:val="16"/>
                <w:szCs w:val="16"/>
                <w:lang w:eastAsia="es-MX"/>
              </w:rPr>
            </w:pPr>
            <w:r w:rsidRPr="007C308D">
              <w:rPr>
                <w:rFonts w:asciiTheme="minorHAnsi" w:eastAsia="Calibri" w:hAnsiTheme="minorHAnsi" w:cstheme="minorHAnsi"/>
                <w:color w:val="FFFFFF"/>
                <w:sz w:val="16"/>
                <w:szCs w:val="16"/>
                <w:lang w:eastAsia="es-MX"/>
              </w:rPr>
              <w:t>Presupuesto Total</w:t>
            </w:r>
          </w:p>
        </w:tc>
      </w:tr>
      <w:tr w:rsidR="007C308D" w:rsidRPr="007C308D" w14:paraId="06030547" w14:textId="77777777" w:rsidTr="003D253A">
        <w:trPr>
          <w:trHeight w:val="227"/>
        </w:trPr>
        <w:tc>
          <w:tcPr>
            <w:tcW w:w="5275" w:type="dxa"/>
            <w:tcBorders>
              <w:top w:val="single" w:sz="6" w:space="0" w:color="auto"/>
              <w:left w:val="single" w:sz="6" w:space="0" w:color="auto"/>
              <w:bottom w:val="single" w:sz="6" w:space="0" w:color="auto"/>
              <w:right w:val="single" w:sz="6" w:space="0" w:color="auto"/>
            </w:tcBorders>
          </w:tcPr>
          <w:p w14:paraId="48B93674" w14:textId="77777777" w:rsidR="007C308D" w:rsidRPr="007C308D" w:rsidRDefault="007C308D">
            <w:pPr>
              <w:autoSpaceDE w:val="0"/>
              <w:autoSpaceDN w:val="0"/>
              <w:adjustRightInd w:val="0"/>
              <w:rPr>
                <w:rFonts w:asciiTheme="minorHAnsi" w:eastAsia="Calibri" w:hAnsiTheme="minorHAnsi" w:cstheme="minorHAnsi"/>
                <w:color w:val="000000"/>
                <w:sz w:val="16"/>
                <w:szCs w:val="16"/>
                <w:lang w:eastAsia="es-MX"/>
              </w:rPr>
            </w:pPr>
            <w:r w:rsidRPr="007C308D">
              <w:rPr>
                <w:rFonts w:asciiTheme="minorHAnsi" w:eastAsia="Calibri" w:hAnsiTheme="minorHAnsi" w:cstheme="minorHAnsi"/>
                <w:color w:val="000000"/>
                <w:sz w:val="16"/>
                <w:szCs w:val="16"/>
                <w:lang w:eastAsia="es-MX"/>
              </w:rPr>
              <w:t>313.- Secretaría de Seguridad Ciudadana</w:t>
            </w:r>
          </w:p>
        </w:tc>
        <w:tc>
          <w:tcPr>
            <w:tcW w:w="1134" w:type="dxa"/>
            <w:tcBorders>
              <w:top w:val="single" w:sz="6" w:space="0" w:color="auto"/>
              <w:left w:val="single" w:sz="6" w:space="0" w:color="auto"/>
              <w:bottom w:val="single" w:sz="6" w:space="0" w:color="auto"/>
              <w:right w:val="single" w:sz="6" w:space="0" w:color="auto"/>
            </w:tcBorders>
          </w:tcPr>
          <w:p w14:paraId="046AE06D"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418" w:type="dxa"/>
            <w:tcBorders>
              <w:top w:val="single" w:sz="6" w:space="0" w:color="auto"/>
              <w:left w:val="single" w:sz="6" w:space="0" w:color="auto"/>
              <w:bottom w:val="single" w:sz="6" w:space="0" w:color="auto"/>
              <w:right w:val="single" w:sz="6" w:space="0" w:color="auto"/>
            </w:tcBorders>
          </w:tcPr>
          <w:p w14:paraId="133078BD"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4594948C"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701386F0"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382C9B5A"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22509068"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275" w:type="dxa"/>
            <w:tcBorders>
              <w:top w:val="single" w:sz="6" w:space="0" w:color="auto"/>
              <w:left w:val="single" w:sz="6" w:space="0" w:color="auto"/>
              <w:bottom w:val="single" w:sz="6" w:space="0" w:color="auto"/>
              <w:right w:val="single" w:sz="6" w:space="0" w:color="auto"/>
            </w:tcBorders>
          </w:tcPr>
          <w:p w14:paraId="07C0AEEA"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1,090,894,488.00</w:t>
            </w:r>
          </w:p>
        </w:tc>
      </w:tr>
      <w:tr w:rsidR="007C308D" w:rsidRPr="007C308D" w14:paraId="4A4347AE" w14:textId="77777777" w:rsidTr="003D253A">
        <w:trPr>
          <w:trHeight w:val="227"/>
        </w:trPr>
        <w:tc>
          <w:tcPr>
            <w:tcW w:w="5275" w:type="dxa"/>
            <w:tcBorders>
              <w:top w:val="single" w:sz="6" w:space="0" w:color="auto"/>
              <w:left w:val="single" w:sz="6" w:space="0" w:color="auto"/>
              <w:bottom w:val="single" w:sz="6" w:space="0" w:color="auto"/>
              <w:right w:val="single" w:sz="6" w:space="0" w:color="auto"/>
            </w:tcBorders>
          </w:tcPr>
          <w:p w14:paraId="3CEE2619" w14:textId="77777777" w:rsidR="007C308D" w:rsidRPr="007C308D" w:rsidRDefault="007C308D">
            <w:pPr>
              <w:autoSpaceDE w:val="0"/>
              <w:autoSpaceDN w:val="0"/>
              <w:adjustRightInd w:val="0"/>
              <w:rPr>
                <w:rFonts w:asciiTheme="minorHAnsi" w:eastAsia="Calibri" w:hAnsiTheme="minorHAnsi" w:cstheme="minorHAnsi"/>
                <w:color w:val="000000"/>
                <w:sz w:val="16"/>
                <w:szCs w:val="16"/>
                <w:lang w:eastAsia="es-MX"/>
              </w:rPr>
            </w:pPr>
            <w:r w:rsidRPr="007C308D">
              <w:rPr>
                <w:rFonts w:asciiTheme="minorHAnsi" w:eastAsia="Calibri" w:hAnsiTheme="minorHAnsi" w:cstheme="minorHAnsi"/>
                <w:color w:val="000000"/>
                <w:sz w:val="16"/>
                <w:szCs w:val="16"/>
                <w:lang w:eastAsia="es-MX"/>
              </w:rPr>
              <w:t>301.- Coordinación de las Regidurías</w:t>
            </w:r>
          </w:p>
        </w:tc>
        <w:tc>
          <w:tcPr>
            <w:tcW w:w="1134" w:type="dxa"/>
            <w:tcBorders>
              <w:top w:val="single" w:sz="6" w:space="0" w:color="auto"/>
              <w:left w:val="single" w:sz="6" w:space="0" w:color="auto"/>
              <w:bottom w:val="single" w:sz="6" w:space="0" w:color="auto"/>
              <w:right w:val="single" w:sz="6" w:space="0" w:color="auto"/>
            </w:tcBorders>
          </w:tcPr>
          <w:p w14:paraId="1738547E"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418" w:type="dxa"/>
            <w:tcBorders>
              <w:top w:val="single" w:sz="6" w:space="0" w:color="auto"/>
              <w:left w:val="single" w:sz="6" w:space="0" w:color="auto"/>
              <w:bottom w:val="single" w:sz="6" w:space="0" w:color="auto"/>
              <w:right w:val="single" w:sz="6" w:space="0" w:color="auto"/>
            </w:tcBorders>
          </w:tcPr>
          <w:p w14:paraId="670E1D38"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75,847,822.00</w:t>
            </w:r>
          </w:p>
        </w:tc>
        <w:tc>
          <w:tcPr>
            <w:tcW w:w="1134" w:type="dxa"/>
            <w:tcBorders>
              <w:top w:val="single" w:sz="6" w:space="0" w:color="auto"/>
              <w:left w:val="single" w:sz="6" w:space="0" w:color="auto"/>
              <w:bottom w:val="single" w:sz="6" w:space="0" w:color="auto"/>
              <w:right w:val="single" w:sz="6" w:space="0" w:color="auto"/>
            </w:tcBorders>
          </w:tcPr>
          <w:p w14:paraId="2383D712"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13DE8C55"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5BBA5498"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164C4282"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275" w:type="dxa"/>
            <w:tcBorders>
              <w:top w:val="single" w:sz="6" w:space="0" w:color="auto"/>
              <w:left w:val="single" w:sz="6" w:space="0" w:color="auto"/>
              <w:bottom w:val="single" w:sz="6" w:space="0" w:color="auto"/>
              <w:right w:val="single" w:sz="6" w:space="0" w:color="auto"/>
            </w:tcBorders>
          </w:tcPr>
          <w:p w14:paraId="06A02F4D"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75,847,822.00</w:t>
            </w:r>
          </w:p>
        </w:tc>
      </w:tr>
      <w:tr w:rsidR="007C308D" w:rsidRPr="007C308D" w14:paraId="6B7D7134" w14:textId="77777777" w:rsidTr="003D253A">
        <w:trPr>
          <w:trHeight w:val="227"/>
        </w:trPr>
        <w:tc>
          <w:tcPr>
            <w:tcW w:w="5275" w:type="dxa"/>
            <w:tcBorders>
              <w:top w:val="single" w:sz="6" w:space="0" w:color="auto"/>
              <w:left w:val="single" w:sz="6" w:space="0" w:color="auto"/>
              <w:bottom w:val="single" w:sz="6" w:space="0" w:color="auto"/>
              <w:right w:val="single" w:sz="6" w:space="0" w:color="auto"/>
            </w:tcBorders>
          </w:tcPr>
          <w:p w14:paraId="1221CC95" w14:textId="77777777" w:rsidR="007C308D" w:rsidRPr="007C308D" w:rsidRDefault="007C308D">
            <w:pPr>
              <w:autoSpaceDE w:val="0"/>
              <w:autoSpaceDN w:val="0"/>
              <w:adjustRightInd w:val="0"/>
              <w:rPr>
                <w:rFonts w:asciiTheme="minorHAnsi" w:eastAsia="Calibri" w:hAnsiTheme="minorHAnsi" w:cstheme="minorHAnsi"/>
                <w:color w:val="000000"/>
                <w:sz w:val="16"/>
                <w:szCs w:val="16"/>
                <w:lang w:eastAsia="es-MX"/>
              </w:rPr>
            </w:pPr>
            <w:r w:rsidRPr="007C308D">
              <w:rPr>
                <w:rFonts w:asciiTheme="minorHAnsi" w:eastAsia="Calibri" w:hAnsiTheme="minorHAnsi" w:cstheme="minorHAnsi"/>
                <w:color w:val="000000"/>
                <w:sz w:val="16"/>
                <w:szCs w:val="16"/>
                <w:lang w:eastAsia="es-MX"/>
              </w:rPr>
              <w:t>302.- Oficina de la Presidencia Municipal</w:t>
            </w:r>
          </w:p>
        </w:tc>
        <w:tc>
          <w:tcPr>
            <w:tcW w:w="1134" w:type="dxa"/>
            <w:tcBorders>
              <w:top w:val="single" w:sz="6" w:space="0" w:color="auto"/>
              <w:left w:val="single" w:sz="6" w:space="0" w:color="auto"/>
              <w:bottom w:val="single" w:sz="6" w:space="0" w:color="auto"/>
              <w:right w:val="single" w:sz="6" w:space="0" w:color="auto"/>
            </w:tcBorders>
          </w:tcPr>
          <w:p w14:paraId="35B238F6"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418" w:type="dxa"/>
            <w:tcBorders>
              <w:top w:val="single" w:sz="6" w:space="0" w:color="auto"/>
              <w:left w:val="single" w:sz="6" w:space="0" w:color="auto"/>
              <w:bottom w:val="single" w:sz="6" w:space="0" w:color="auto"/>
              <w:right w:val="single" w:sz="6" w:space="0" w:color="auto"/>
            </w:tcBorders>
          </w:tcPr>
          <w:p w14:paraId="113FFE20"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26,927,610.00</w:t>
            </w:r>
          </w:p>
        </w:tc>
        <w:tc>
          <w:tcPr>
            <w:tcW w:w="1134" w:type="dxa"/>
            <w:tcBorders>
              <w:top w:val="single" w:sz="6" w:space="0" w:color="auto"/>
              <w:left w:val="single" w:sz="6" w:space="0" w:color="auto"/>
              <w:bottom w:val="single" w:sz="6" w:space="0" w:color="auto"/>
              <w:right w:val="single" w:sz="6" w:space="0" w:color="auto"/>
            </w:tcBorders>
          </w:tcPr>
          <w:p w14:paraId="5F04D369"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572F4F6A"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4D068167"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0D9F3BD7"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275" w:type="dxa"/>
            <w:tcBorders>
              <w:top w:val="single" w:sz="6" w:space="0" w:color="auto"/>
              <w:left w:val="single" w:sz="6" w:space="0" w:color="auto"/>
              <w:bottom w:val="single" w:sz="6" w:space="0" w:color="auto"/>
              <w:right w:val="single" w:sz="6" w:space="0" w:color="auto"/>
            </w:tcBorders>
          </w:tcPr>
          <w:p w14:paraId="30C75E67"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26,927,610.00</w:t>
            </w:r>
          </w:p>
        </w:tc>
      </w:tr>
      <w:tr w:rsidR="007C308D" w:rsidRPr="007C308D" w14:paraId="341B5C01" w14:textId="77777777" w:rsidTr="003D253A">
        <w:trPr>
          <w:trHeight w:val="227"/>
        </w:trPr>
        <w:tc>
          <w:tcPr>
            <w:tcW w:w="5275" w:type="dxa"/>
            <w:tcBorders>
              <w:top w:val="single" w:sz="6" w:space="0" w:color="auto"/>
              <w:left w:val="single" w:sz="6" w:space="0" w:color="auto"/>
              <w:bottom w:val="single" w:sz="6" w:space="0" w:color="auto"/>
              <w:right w:val="single" w:sz="6" w:space="0" w:color="auto"/>
            </w:tcBorders>
          </w:tcPr>
          <w:p w14:paraId="466CC549" w14:textId="77777777" w:rsidR="007C308D" w:rsidRPr="007C308D" w:rsidRDefault="007C308D">
            <w:pPr>
              <w:autoSpaceDE w:val="0"/>
              <w:autoSpaceDN w:val="0"/>
              <w:adjustRightInd w:val="0"/>
              <w:rPr>
                <w:rFonts w:asciiTheme="minorHAnsi" w:eastAsia="Calibri" w:hAnsiTheme="minorHAnsi" w:cstheme="minorHAnsi"/>
                <w:color w:val="000000"/>
                <w:sz w:val="16"/>
                <w:szCs w:val="16"/>
                <w:lang w:eastAsia="es-MX"/>
              </w:rPr>
            </w:pPr>
            <w:r w:rsidRPr="007C308D">
              <w:rPr>
                <w:rFonts w:asciiTheme="minorHAnsi" w:eastAsia="Calibri" w:hAnsiTheme="minorHAnsi" w:cstheme="minorHAnsi"/>
                <w:color w:val="000000"/>
                <w:sz w:val="16"/>
                <w:szCs w:val="16"/>
                <w:lang w:eastAsia="es-MX"/>
              </w:rPr>
              <w:t>303.- Sindicatura Municipal</w:t>
            </w:r>
          </w:p>
        </w:tc>
        <w:tc>
          <w:tcPr>
            <w:tcW w:w="1134" w:type="dxa"/>
            <w:tcBorders>
              <w:top w:val="single" w:sz="6" w:space="0" w:color="auto"/>
              <w:left w:val="single" w:sz="6" w:space="0" w:color="auto"/>
              <w:bottom w:val="single" w:sz="6" w:space="0" w:color="auto"/>
              <w:right w:val="single" w:sz="6" w:space="0" w:color="auto"/>
            </w:tcBorders>
          </w:tcPr>
          <w:p w14:paraId="55D962DA"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418" w:type="dxa"/>
            <w:tcBorders>
              <w:top w:val="single" w:sz="6" w:space="0" w:color="auto"/>
              <w:left w:val="single" w:sz="6" w:space="0" w:color="auto"/>
              <w:bottom w:val="single" w:sz="6" w:space="0" w:color="auto"/>
              <w:right w:val="single" w:sz="6" w:space="0" w:color="auto"/>
            </w:tcBorders>
          </w:tcPr>
          <w:p w14:paraId="0FB21D2A"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34,128,391.00</w:t>
            </w:r>
          </w:p>
        </w:tc>
        <w:tc>
          <w:tcPr>
            <w:tcW w:w="1134" w:type="dxa"/>
            <w:tcBorders>
              <w:top w:val="single" w:sz="6" w:space="0" w:color="auto"/>
              <w:left w:val="single" w:sz="6" w:space="0" w:color="auto"/>
              <w:bottom w:val="single" w:sz="6" w:space="0" w:color="auto"/>
              <w:right w:val="single" w:sz="6" w:space="0" w:color="auto"/>
            </w:tcBorders>
          </w:tcPr>
          <w:p w14:paraId="3F15912D"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396F38AD"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7ADE09B4"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33273BD2"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275" w:type="dxa"/>
            <w:tcBorders>
              <w:top w:val="single" w:sz="6" w:space="0" w:color="auto"/>
              <w:left w:val="single" w:sz="6" w:space="0" w:color="auto"/>
              <w:bottom w:val="single" w:sz="6" w:space="0" w:color="auto"/>
              <w:right w:val="single" w:sz="6" w:space="0" w:color="auto"/>
            </w:tcBorders>
          </w:tcPr>
          <w:p w14:paraId="032EC3D4"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34,128,391.00</w:t>
            </w:r>
          </w:p>
        </w:tc>
      </w:tr>
      <w:tr w:rsidR="007C308D" w:rsidRPr="007C308D" w14:paraId="55BFB7FC" w14:textId="77777777" w:rsidTr="003D253A">
        <w:trPr>
          <w:trHeight w:val="227"/>
        </w:trPr>
        <w:tc>
          <w:tcPr>
            <w:tcW w:w="5275" w:type="dxa"/>
            <w:tcBorders>
              <w:top w:val="single" w:sz="6" w:space="0" w:color="auto"/>
              <w:left w:val="single" w:sz="6" w:space="0" w:color="auto"/>
              <w:bottom w:val="single" w:sz="6" w:space="0" w:color="auto"/>
              <w:right w:val="single" w:sz="6" w:space="0" w:color="auto"/>
            </w:tcBorders>
          </w:tcPr>
          <w:p w14:paraId="18A570DA" w14:textId="77777777" w:rsidR="007C308D" w:rsidRPr="007C308D" w:rsidRDefault="007C308D">
            <w:pPr>
              <w:autoSpaceDE w:val="0"/>
              <w:autoSpaceDN w:val="0"/>
              <w:adjustRightInd w:val="0"/>
              <w:rPr>
                <w:rFonts w:asciiTheme="minorHAnsi" w:eastAsia="Calibri" w:hAnsiTheme="minorHAnsi" w:cstheme="minorHAnsi"/>
                <w:color w:val="000000"/>
                <w:sz w:val="16"/>
                <w:szCs w:val="16"/>
                <w:lang w:eastAsia="es-MX"/>
              </w:rPr>
            </w:pPr>
            <w:r w:rsidRPr="007C308D">
              <w:rPr>
                <w:rFonts w:asciiTheme="minorHAnsi" w:eastAsia="Calibri" w:hAnsiTheme="minorHAnsi" w:cstheme="minorHAnsi"/>
                <w:color w:val="000000"/>
                <w:sz w:val="16"/>
                <w:szCs w:val="16"/>
                <w:lang w:eastAsia="es-MX"/>
              </w:rPr>
              <w:t>304.- Secretaría del Ayuntamiento</w:t>
            </w:r>
          </w:p>
        </w:tc>
        <w:tc>
          <w:tcPr>
            <w:tcW w:w="1134" w:type="dxa"/>
            <w:tcBorders>
              <w:top w:val="single" w:sz="6" w:space="0" w:color="auto"/>
              <w:left w:val="single" w:sz="6" w:space="0" w:color="auto"/>
              <w:bottom w:val="single" w:sz="6" w:space="0" w:color="auto"/>
              <w:right w:val="single" w:sz="6" w:space="0" w:color="auto"/>
            </w:tcBorders>
          </w:tcPr>
          <w:p w14:paraId="1DE7278D"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418" w:type="dxa"/>
            <w:tcBorders>
              <w:top w:val="single" w:sz="6" w:space="0" w:color="auto"/>
              <w:left w:val="single" w:sz="6" w:space="0" w:color="auto"/>
              <w:bottom w:val="single" w:sz="6" w:space="0" w:color="auto"/>
              <w:right w:val="single" w:sz="6" w:space="0" w:color="auto"/>
            </w:tcBorders>
          </w:tcPr>
          <w:p w14:paraId="47E50338"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53,436,186.00</w:t>
            </w:r>
          </w:p>
        </w:tc>
        <w:tc>
          <w:tcPr>
            <w:tcW w:w="1134" w:type="dxa"/>
            <w:tcBorders>
              <w:top w:val="single" w:sz="6" w:space="0" w:color="auto"/>
              <w:left w:val="single" w:sz="6" w:space="0" w:color="auto"/>
              <w:bottom w:val="single" w:sz="6" w:space="0" w:color="auto"/>
              <w:right w:val="single" w:sz="6" w:space="0" w:color="auto"/>
            </w:tcBorders>
          </w:tcPr>
          <w:p w14:paraId="37B9619F"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5DE2E847"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64F5CBA0"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44919F2D"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275" w:type="dxa"/>
            <w:tcBorders>
              <w:top w:val="single" w:sz="6" w:space="0" w:color="auto"/>
              <w:left w:val="single" w:sz="6" w:space="0" w:color="auto"/>
              <w:bottom w:val="single" w:sz="6" w:space="0" w:color="auto"/>
              <w:right w:val="single" w:sz="6" w:space="0" w:color="auto"/>
            </w:tcBorders>
          </w:tcPr>
          <w:p w14:paraId="21946A53"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53,436,186.00</w:t>
            </w:r>
          </w:p>
        </w:tc>
      </w:tr>
      <w:tr w:rsidR="007C308D" w:rsidRPr="007C308D" w14:paraId="580F7CC3" w14:textId="77777777" w:rsidTr="003D253A">
        <w:trPr>
          <w:trHeight w:val="227"/>
        </w:trPr>
        <w:tc>
          <w:tcPr>
            <w:tcW w:w="5275" w:type="dxa"/>
            <w:tcBorders>
              <w:top w:val="single" w:sz="6" w:space="0" w:color="auto"/>
              <w:left w:val="single" w:sz="6" w:space="0" w:color="auto"/>
              <w:bottom w:val="single" w:sz="6" w:space="0" w:color="auto"/>
              <w:right w:val="single" w:sz="6" w:space="0" w:color="auto"/>
            </w:tcBorders>
          </w:tcPr>
          <w:p w14:paraId="3702237A" w14:textId="77777777" w:rsidR="007C308D" w:rsidRPr="007C308D" w:rsidRDefault="007C308D">
            <w:pPr>
              <w:autoSpaceDE w:val="0"/>
              <w:autoSpaceDN w:val="0"/>
              <w:adjustRightInd w:val="0"/>
              <w:rPr>
                <w:rFonts w:asciiTheme="minorHAnsi" w:eastAsia="Calibri" w:hAnsiTheme="minorHAnsi" w:cstheme="minorHAnsi"/>
                <w:color w:val="000000"/>
                <w:sz w:val="16"/>
                <w:szCs w:val="16"/>
                <w:lang w:eastAsia="es-MX"/>
              </w:rPr>
            </w:pPr>
            <w:r w:rsidRPr="007C308D">
              <w:rPr>
                <w:rFonts w:asciiTheme="minorHAnsi" w:eastAsia="Calibri" w:hAnsiTheme="minorHAnsi" w:cstheme="minorHAnsi"/>
                <w:color w:val="000000"/>
                <w:sz w:val="16"/>
                <w:szCs w:val="16"/>
                <w:lang w:eastAsia="es-MX"/>
              </w:rPr>
              <w:t>305.- Tesorería Municipal</w:t>
            </w:r>
          </w:p>
        </w:tc>
        <w:tc>
          <w:tcPr>
            <w:tcW w:w="1134" w:type="dxa"/>
            <w:tcBorders>
              <w:top w:val="single" w:sz="6" w:space="0" w:color="auto"/>
              <w:left w:val="single" w:sz="6" w:space="0" w:color="auto"/>
              <w:bottom w:val="single" w:sz="6" w:space="0" w:color="auto"/>
              <w:right w:val="single" w:sz="6" w:space="0" w:color="auto"/>
            </w:tcBorders>
          </w:tcPr>
          <w:p w14:paraId="6817CC7F"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418" w:type="dxa"/>
            <w:tcBorders>
              <w:top w:val="single" w:sz="6" w:space="0" w:color="auto"/>
              <w:left w:val="single" w:sz="6" w:space="0" w:color="auto"/>
              <w:bottom w:val="single" w:sz="6" w:space="0" w:color="auto"/>
              <w:right w:val="single" w:sz="6" w:space="0" w:color="auto"/>
            </w:tcBorders>
          </w:tcPr>
          <w:p w14:paraId="740D016B"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31FC6B8B"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3BB68F22"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659DEACF"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7645F0C5"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275" w:type="dxa"/>
            <w:tcBorders>
              <w:top w:val="single" w:sz="6" w:space="0" w:color="auto"/>
              <w:left w:val="single" w:sz="6" w:space="0" w:color="auto"/>
              <w:bottom w:val="single" w:sz="6" w:space="0" w:color="auto"/>
              <w:right w:val="single" w:sz="6" w:space="0" w:color="auto"/>
            </w:tcBorders>
          </w:tcPr>
          <w:p w14:paraId="7432B325"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194,162,343.00</w:t>
            </w:r>
          </w:p>
        </w:tc>
      </w:tr>
      <w:tr w:rsidR="007C308D" w:rsidRPr="007C308D" w14:paraId="244C722B" w14:textId="77777777" w:rsidTr="003D253A">
        <w:trPr>
          <w:trHeight w:val="227"/>
        </w:trPr>
        <w:tc>
          <w:tcPr>
            <w:tcW w:w="5275" w:type="dxa"/>
            <w:tcBorders>
              <w:top w:val="single" w:sz="6" w:space="0" w:color="auto"/>
              <w:left w:val="single" w:sz="6" w:space="0" w:color="auto"/>
              <w:bottom w:val="single" w:sz="6" w:space="0" w:color="auto"/>
              <w:right w:val="single" w:sz="6" w:space="0" w:color="auto"/>
            </w:tcBorders>
          </w:tcPr>
          <w:p w14:paraId="65323B73" w14:textId="77777777" w:rsidR="007C308D" w:rsidRPr="007C308D" w:rsidRDefault="007C308D">
            <w:pPr>
              <w:autoSpaceDE w:val="0"/>
              <w:autoSpaceDN w:val="0"/>
              <w:adjustRightInd w:val="0"/>
              <w:rPr>
                <w:rFonts w:asciiTheme="minorHAnsi" w:eastAsia="Calibri" w:hAnsiTheme="minorHAnsi" w:cstheme="minorHAnsi"/>
                <w:color w:val="000000"/>
                <w:sz w:val="16"/>
                <w:szCs w:val="16"/>
                <w:lang w:eastAsia="es-MX"/>
              </w:rPr>
            </w:pPr>
            <w:r w:rsidRPr="007C308D">
              <w:rPr>
                <w:rFonts w:asciiTheme="minorHAnsi" w:eastAsia="Calibri" w:hAnsiTheme="minorHAnsi" w:cstheme="minorHAnsi"/>
                <w:color w:val="000000"/>
                <w:sz w:val="16"/>
                <w:szCs w:val="16"/>
                <w:lang w:eastAsia="es-MX"/>
              </w:rPr>
              <w:t>306.- Contraloría Municipal</w:t>
            </w:r>
          </w:p>
        </w:tc>
        <w:tc>
          <w:tcPr>
            <w:tcW w:w="1134" w:type="dxa"/>
            <w:tcBorders>
              <w:top w:val="single" w:sz="6" w:space="0" w:color="auto"/>
              <w:left w:val="single" w:sz="6" w:space="0" w:color="auto"/>
              <w:bottom w:val="single" w:sz="6" w:space="0" w:color="auto"/>
              <w:right w:val="single" w:sz="6" w:space="0" w:color="auto"/>
            </w:tcBorders>
          </w:tcPr>
          <w:p w14:paraId="531F9939"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418" w:type="dxa"/>
            <w:tcBorders>
              <w:top w:val="single" w:sz="6" w:space="0" w:color="auto"/>
              <w:left w:val="single" w:sz="6" w:space="0" w:color="auto"/>
              <w:bottom w:val="single" w:sz="6" w:space="0" w:color="auto"/>
              <w:right w:val="single" w:sz="6" w:space="0" w:color="auto"/>
            </w:tcBorders>
          </w:tcPr>
          <w:p w14:paraId="7E45EF81"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5C0212DC"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569A6A72"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7CF28029"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7E2BA28C"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33,862,872.00</w:t>
            </w:r>
          </w:p>
        </w:tc>
        <w:tc>
          <w:tcPr>
            <w:tcW w:w="1275" w:type="dxa"/>
            <w:tcBorders>
              <w:top w:val="single" w:sz="6" w:space="0" w:color="auto"/>
              <w:left w:val="single" w:sz="6" w:space="0" w:color="auto"/>
              <w:bottom w:val="single" w:sz="6" w:space="0" w:color="auto"/>
              <w:right w:val="single" w:sz="6" w:space="0" w:color="auto"/>
            </w:tcBorders>
          </w:tcPr>
          <w:p w14:paraId="6B07C639"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33,862,872.00</w:t>
            </w:r>
          </w:p>
        </w:tc>
      </w:tr>
      <w:tr w:rsidR="007C308D" w:rsidRPr="007C308D" w14:paraId="0E19B976" w14:textId="77777777" w:rsidTr="003D253A">
        <w:trPr>
          <w:trHeight w:val="227"/>
        </w:trPr>
        <w:tc>
          <w:tcPr>
            <w:tcW w:w="5275" w:type="dxa"/>
            <w:tcBorders>
              <w:top w:val="single" w:sz="6" w:space="0" w:color="auto"/>
              <w:left w:val="single" w:sz="6" w:space="0" w:color="auto"/>
              <w:bottom w:val="single" w:sz="6" w:space="0" w:color="auto"/>
              <w:right w:val="single" w:sz="6" w:space="0" w:color="auto"/>
            </w:tcBorders>
          </w:tcPr>
          <w:p w14:paraId="23C4A008" w14:textId="77777777" w:rsidR="007C308D" w:rsidRPr="007C308D" w:rsidRDefault="007C308D">
            <w:pPr>
              <w:autoSpaceDE w:val="0"/>
              <w:autoSpaceDN w:val="0"/>
              <w:adjustRightInd w:val="0"/>
              <w:rPr>
                <w:rFonts w:asciiTheme="minorHAnsi" w:eastAsia="Calibri" w:hAnsiTheme="minorHAnsi" w:cstheme="minorHAnsi"/>
                <w:color w:val="000000"/>
                <w:sz w:val="16"/>
                <w:szCs w:val="16"/>
                <w:lang w:eastAsia="es-MX"/>
              </w:rPr>
            </w:pPr>
            <w:r w:rsidRPr="007C308D">
              <w:rPr>
                <w:rFonts w:asciiTheme="minorHAnsi" w:eastAsia="Calibri" w:hAnsiTheme="minorHAnsi" w:cstheme="minorHAnsi"/>
                <w:color w:val="000000"/>
                <w:sz w:val="16"/>
                <w:szCs w:val="16"/>
                <w:lang w:eastAsia="es-MX"/>
              </w:rPr>
              <w:t>307.- Secretaría de Gobernación</w:t>
            </w:r>
          </w:p>
        </w:tc>
        <w:tc>
          <w:tcPr>
            <w:tcW w:w="1134" w:type="dxa"/>
            <w:tcBorders>
              <w:top w:val="single" w:sz="6" w:space="0" w:color="auto"/>
              <w:left w:val="single" w:sz="6" w:space="0" w:color="auto"/>
              <w:bottom w:val="single" w:sz="6" w:space="0" w:color="auto"/>
              <w:right w:val="single" w:sz="6" w:space="0" w:color="auto"/>
            </w:tcBorders>
          </w:tcPr>
          <w:p w14:paraId="493C2687"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418" w:type="dxa"/>
            <w:tcBorders>
              <w:top w:val="single" w:sz="6" w:space="0" w:color="auto"/>
              <w:left w:val="single" w:sz="6" w:space="0" w:color="auto"/>
              <w:bottom w:val="single" w:sz="6" w:space="0" w:color="auto"/>
              <w:right w:val="single" w:sz="6" w:space="0" w:color="auto"/>
            </w:tcBorders>
          </w:tcPr>
          <w:p w14:paraId="239ED7CB"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97,504,397.00</w:t>
            </w:r>
          </w:p>
        </w:tc>
        <w:tc>
          <w:tcPr>
            <w:tcW w:w="1134" w:type="dxa"/>
            <w:tcBorders>
              <w:top w:val="single" w:sz="6" w:space="0" w:color="auto"/>
              <w:left w:val="single" w:sz="6" w:space="0" w:color="auto"/>
              <w:bottom w:val="single" w:sz="6" w:space="0" w:color="auto"/>
              <w:right w:val="single" w:sz="6" w:space="0" w:color="auto"/>
            </w:tcBorders>
          </w:tcPr>
          <w:p w14:paraId="1FC95CEA"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0AFE5281"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59AFDC01"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4A97F498"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275" w:type="dxa"/>
            <w:tcBorders>
              <w:top w:val="single" w:sz="6" w:space="0" w:color="auto"/>
              <w:left w:val="single" w:sz="6" w:space="0" w:color="auto"/>
              <w:bottom w:val="single" w:sz="6" w:space="0" w:color="auto"/>
              <w:right w:val="single" w:sz="6" w:space="0" w:color="auto"/>
            </w:tcBorders>
          </w:tcPr>
          <w:p w14:paraId="428F4A14"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97,504,397.00</w:t>
            </w:r>
          </w:p>
        </w:tc>
      </w:tr>
      <w:tr w:rsidR="007C308D" w:rsidRPr="007C308D" w14:paraId="244C2667" w14:textId="77777777" w:rsidTr="003D253A">
        <w:trPr>
          <w:trHeight w:val="227"/>
        </w:trPr>
        <w:tc>
          <w:tcPr>
            <w:tcW w:w="5275" w:type="dxa"/>
            <w:tcBorders>
              <w:top w:val="single" w:sz="6" w:space="0" w:color="auto"/>
              <w:left w:val="single" w:sz="6" w:space="0" w:color="auto"/>
              <w:bottom w:val="single" w:sz="6" w:space="0" w:color="auto"/>
              <w:right w:val="single" w:sz="6" w:space="0" w:color="auto"/>
            </w:tcBorders>
          </w:tcPr>
          <w:p w14:paraId="0BEC8F54" w14:textId="77777777" w:rsidR="007C308D" w:rsidRPr="007C308D" w:rsidRDefault="007C308D">
            <w:pPr>
              <w:autoSpaceDE w:val="0"/>
              <w:autoSpaceDN w:val="0"/>
              <w:adjustRightInd w:val="0"/>
              <w:rPr>
                <w:rFonts w:asciiTheme="minorHAnsi" w:eastAsia="Calibri" w:hAnsiTheme="minorHAnsi" w:cstheme="minorHAnsi"/>
                <w:color w:val="000000"/>
                <w:sz w:val="16"/>
                <w:szCs w:val="16"/>
                <w:lang w:eastAsia="es-MX"/>
              </w:rPr>
            </w:pPr>
            <w:r w:rsidRPr="007C308D">
              <w:rPr>
                <w:rFonts w:asciiTheme="minorHAnsi" w:eastAsia="Calibri" w:hAnsiTheme="minorHAnsi" w:cstheme="minorHAnsi"/>
                <w:color w:val="000000"/>
                <w:sz w:val="16"/>
                <w:szCs w:val="16"/>
                <w:lang w:eastAsia="es-MX"/>
              </w:rPr>
              <w:t>308.- Secretaría de Bienestar y Participación Ciudadana</w:t>
            </w:r>
          </w:p>
        </w:tc>
        <w:tc>
          <w:tcPr>
            <w:tcW w:w="1134" w:type="dxa"/>
            <w:tcBorders>
              <w:top w:val="single" w:sz="6" w:space="0" w:color="auto"/>
              <w:left w:val="single" w:sz="6" w:space="0" w:color="auto"/>
              <w:bottom w:val="single" w:sz="6" w:space="0" w:color="auto"/>
              <w:right w:val="single" w:sz="6" w:space="0" w:color="auto"/>
            </w:tcBorders>
          </w:tcPr>
          <w:p w14:paraId="0D434A7B"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418" w:type="dxa"/>
            <w:tcBorders>
              <w:top w:val="single" w:sz="6" w:space="0" w:color="auto"/>
              <w:left w:val="single" w:sz="6" w:space="0" w:color="auto"/>
              <w:bottom w:val="single" w:sz="6" w:space="0" w:color="auto"/>
              <w:right w:val="single" w:sz="6" w:space="0" w:color="auto"/>
            </w:tcBorders>
          </w:tcPr>
          <w:p w14:paraId="698D16AA"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64AB6A9F"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1F264110"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199ABA7D"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81,824,670.00</w:t>
            </w:r>
          </w:p>
        </w:tc>
        <w:tc>
          <w:tcPr>
            <w:tcW w:w="1134" w:type="dxa"/>
            <w:tcBorders>
              <w:top w:val="single" w:sz="6" w:space="0" w:color="auto"/>
              <w:left w:val="single" w:sz="6" w:space="0" w:color="auto"/>
              <w:bottom w:val="single" w:sz="6" w:space="0" w:color="auto"/>
              <w:right w:val="single" w:sz="6" w:space="0" w:color="auto"/>
            </w:tcBorders>
          </w:tcPr>
          <w:p w14:paraId="5FF0FF50"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275" w:type="dxa"/>
            <w:tcBorders>
              <w:top w:val="single" w:sz="6" w:space="0" w:color="auto"/>
              <w:left w:val="single" w:sz="6" w:space="0" w:color="auto"/>
              <w:bottom w:val="single" w:sz="6" w:space="0" w:color="auto"/>
              <w:right w:val="single" w:sz="6" w:space="0" w:color="auto"/>
            </w:tcBorders>
          </w:tcPr>
          <w:p w14:paraId="3B7F78DA"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81,824,670.00</w:t>
            </w:r>
          </w:p>
        </w:tc>
      </w:tr>
      <w:tr w:rsidR="007C308D" w:rsidRPr="007C308D" w14:paraId="21FBB180" w14:textId="77777777" w:rsidTr="003D253A">
        <w:trPr>
          <w:trHeight w:val="227"/>
        </w:trPr>
        <w:tc>
          <w:tcPr>
            <w:tcW w:w="5275" w:type="dxa"/>
            <w:tcBorders>
              <w:top w:val="single" w:sz="6" w:space="0" w:color="auto"/>
              <w:left w:val="single" w:sz="6" w:space="0" w:color="auto"/>
              <w:bottom w:val="single" w:sz="6" w:space="0" w:color="auto"/>
              <w:right w:val="single" w:sz="6" w:space="0" w:color="auto"/>
            </w:tcBorders>
          </w:tcPr>
          <w:p w14:paraId="186A03C7" w14:textId="77777777" w:rsidR="007C308D" w:rsidRPr="007C308D" w:rsidRDefault="007C308D">
            <w:pPr>
              <w:autoSpaceDE w:val="0"/>
              <w:autoSpaceDN w:val="0"/>
              <w:adjustRightInd w:val="0"/>
              <w:rPr>
                <w:rFonts w:asciiTheme="minorHAnsi" w:eastAsia="Calibri" w:hAnsiTheme="minorHAnsi" w:cstheme="minorHAnsi"/>
                <w:color w:val="000000"/>
                <w:sz w:val="16"/>
                <w:szCs w:val="16"/>
                <w:lang w:eastAsia="es-MX"/>
              </w:rPr>
            </w:pPr>
            <w:r w:rsidRPr="007C308D">
              <w:rPr>
                <w:rFonts w:asciiTheme="minorHAnsi" w:eastAsia="Calibri" w:hAnsiTheme="minorHAnsi" w:cstheme="minorHAnsi"/>
                <w:color w:val="000000"/>
                <w:sz w:val="16"/>
                <w:szCs w:val="16"/>
                <w:lang w:eastAsia="es-MX"/>
              </w:rPr>
              <w:t>309.- Secretaría de Movilidad e Infraestructura</w:t>
            </w:r>
          </w:p>
        </w:tc>
        <w:tc>
          <w:tcPr>
            <w:tcW w:w="1134" w:type="dxa"/>
            <w:tcBorders>
              <w:top w:val="single" w:sz="6" w:space="0" w:color="auto"/>
              <w:left w:val="single" w:sz="6" w:space="0" w:color="auto"/>
              <w:bottom w:val="single" w:sz="6" w:space="0" w:color="auto"/>
              <w:right w:val="single" w:sz="6" w:space="0" w:color="auto"/>
            </w:tcBorders>
          </w:tcPr>
          <w:p w14:paraId="361FB246"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399,563,120.00</w:t>
            </w:r>
          </w:p>
        </w:tc>
        <w:tc>
          <w:tcPr>
            <w:tcW w:w="1418" w:type="dxa"/>
            <w:tcBorders>
              <w:top w:val="single" w:sz="6" w:space="0" w:color="auto"/>
              <w:left w:val="single" w:sz="6" w:space="0" w:color="auto"/>
              <w:bottom w:val="single" w:sz="6" w:space="0" w:color="auto"/>
              <w:right w:val="single" w:sz="6" w:space="0" w:color="auto"/>
            </w:tcBorders>
          </w:tcPr>
          <w:p w14:paraId="7906FE1E"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1C4FCB2C"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3C321DA4"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69A8016E"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6D4BC588"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275" w:type="dxa"/>
            <w:tcBorders>
              <w:top w:val="single" w:sz="6" w:space="0" w:color="auto"/>
              <w:left w:val="single" w:sz="6" w:space="0" w:color="auto"/>
              <w:bottom w:val="single" w:sz="6" w:space="0" w:color="auto"/>
              <w:right w:val="single" w:sz="6" w:space="0" w:color="auto"/>
            </w:tcBorders>
          </w:tcPr>
          <w:p w14:paraId="0EE5D3D1"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399,563,120.00</w:t>
            </w:r>
          </w:p>
        </w:tc>
      </w:tr>
      <w:tr w:rsidR="007C308D" w:rsidRPr="007C308D" w14:paraId="660ED2AA" w14:textId="77777777" w:rsidTr="003D253A">
        <w:trPr>
          <w:trHeight w:val="227"/>
        </w:trPr>
        <w:tc>
          <w:tcPr>
            <w:tcW w:w="5275" w:type="dxa"/>
            <w:tcBorders>
              <w:top w:val="single" w:sz="6" w:space="0" w:color="auto"/>
              <w:left w:val="single" w:sz="6" w:space="0" w:color="auto"/>
              <w:bottom w:val="single" w:sz="6" w:space="0" w:color="auto"/>
              <w:right w:val="single" w:sz="6" w:space="0" w:color="auto"/>
            </w:tcBorders>
          </w:tcPr>
          <w:p w14:paraId="4FD5344C" w14:textId="77777777" w:rsidR="007C308D" w:rsidRPr="007C308D" w:rsidRDefault="007C308D">
            <w:pPr>
              <w:autoSpaceDE w:val="0"/>
              <w:autoSpaceDN w:val="0"/>
              <w:adjustRightInd w:val="0"/>
              <w:rPr>
                <w:rFonts w:asciiTheme="minorHAnsi" w:eastAsia="Calibri" w:hAnsiTheme="minorHAnsi" w:cstheme="minorHAnsi"/>
                <w:color w:val="000000"/>
                <w:sz w:val="16"/>
                <w:szCs w:val="16"/>
                <w:lang w:eastAsia="es-MX"/>
              </w:rPr>
            </w:pPr>
            <w:r w:rsidRPr="007C308D">
              <w:rPr>
                <w:rFonts w:asciiTheme="minorHAnsi" w:eastAsia="Calibri" w:hAnsiTheme="minorHAnsi" w:cstheme="minorHAnsi"/>
                <w:color w:val="000000"/>
                <w:sz w:val="16"/>
                <w:szCs w:val="16"/>
                <w:lang w:eastAsia="es-MX"/>
              </w:rPr>
              <w:t>310.- Secretaría de Gestión y Desarrollo Urbano</w:t>
            </w:r>
          </w:p>
        </w:tc>
        <w:tc>
          <w:tcPr>
            <w:tcW w:w="1134" w:type="dxa"/>
            <w:tcBorders>
              <w:top w:val="single" w:sz="6" w:space="0" w:color="auto"/>
              <w:left w:val="single" w:sz="6" w:space="0" w:color="auto"/>
              <w:bottom w:val="single" w:sz="6" w:space="0" w:color="auto"/>
              <w:right w:val="single" w:sz="6" w:space="0" w:color="auto"/>
            </w:tcBorders>
          </w:tcPr>
          <w:p w14:paraId="4144154F"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418" w:type="dxa"/>
            <w:tcBorders>
              <w:top w:val="single" w:sz="6" w:space="0" w:color="auto"/>
              <w:left w:val="single" w:sz="6" w:space="0" w:color="auto"/>
              <w:bottom w:val="single" w:sz="6" w:space="0" w:color="auto"/>
              <w:right w:val="single" w:sz="6" w:space="0" w:color="auto"/>
            </w:tcBorders>
          </w:tcPr>
          <w:p w14:paraId="6BF25F66"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4C42B4E1"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3621FA13"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508378AD"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5EB97384"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275" w:type="dxa"/>
            <w:tcBorders>
              <w:top w:val="single" w:sz="6" w:space="0" w:color="auto"/>
              <w:left w:val="single" w:sz="6" w:space="0" w:color="auto"/>
              <w:bottom w:val="single" w:sz="6" w:space="0" w:color="auto"/>
              <w:right w:val="single" w:sz="6" w:space="0" w:color="auto"/>
            </w:tcBorders>
          </w:tcPr>
          <w:p w14:paraId="0B9173A9"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98,304,380.00</w:t>
            </w:r>
          </w:p>
        </w:tc>
      </w:tr>
      <w:tr w:rsidR="007C308D" w:rsidRPr="007C308D" w14:paraId="2B5D60FE" w14:textId="77777777" w:rsidTr="003D253A">
        <w:trPr>
          <w:trHeight w:val="227"/>
        </w:trPr>
        <w:tc>
          <w:tcPr>
            <w:tcW w:w="5275" w:type="dxa"/>
            <w:tcBorders>
              <w:top w:val="single" w:sz="6" w:space="0" w:color="auto"/>
              <w:left w:val="single" w:sz="6" w:space="0" w:color="auto"/>
              <w:bottom w:val="single" w:sz="6" w:space="0" w:color="auto"/>
              <w:right w:val="single" w:sz="6" w:space="0" w:color="auto"/>
            </w:tcBorders>
          </w:tcPr>
          <w:p w14:paraId="61B4AD68" w14:textId="77777777" w:rsidR="007C308D" w:rsidRPr="007C308D" w:rsidRDefault="007C308D">
            <w:pPr>
              <w:autoSpaceDE w:val="0"/>
              <w:autoSpaceDN w:val="0"/>
              <w:adjustRightInd w:val="0"/>
              <w:rPr>
                <w:rFonts w:asciiTheme="minorHAnsi" w:eastAsia="Calibri" w:hAnsiTheme="minorHAnsi" w:cstheme="minorHAnsi"/>
                <w:color w:val="000000"/>
                <w:sz w:val="16"/>
                <w:szCs w:val="16"/>
                <w:lang w:eastAsia="es-MX"/>
              </w:rPr>
            </w:pPr>
            <w:r w:rsidRPr="007C308D">
              <w:rPr>
                <w:rFonts w:asciiTheme="minorHAnsi" w:eastAsia="Calibri" w:hAnsiTheme="minorHAnsi" w:cstheme="minorHAnsi"/>
                <w:color w:val="000000"/>
                <w:sz w:val="16"/>
                <w:szCs w:val="16"/>
                <w:lang w:eastAsia="es-MX"/>
              </w:rPr>
              <w:t>311.- Secretaría de Economía y Turismo</w:t>
            </w:r>
          </w:p>
        </w:tc>
        <w:tc>
          <w:tcPr>
            <w:tcW w:w="1134" w:type="dxa"/>
            <w:tcBorders>
              <w:top w:val="single" w:sz="6" w:space="0" w:color="auto"/>
              <w:left w:val="single" w:sz="6" w:space="0" w:color="auto"/>
              <w:bottom w:val="single" w:sz="6" w:space="0" w:color="auto"/>
              <w:right w:val="single" w:sz="6" w:space="0" w:color="auto"/>
            </w:tcBorders>
          </w:tcPr>
          <w:p w14:paraId="6B6D4CF7"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418" w:type="dxa"/>
            <w:tcBorders>
              <w:top w:val="single" w:sz="6" w:space="0" w:color="auto"/>
              <w:left w:val="single" w:sz="6" w:space="0" w:color="auto"/>
              <w:bottom w:val="single" w:sz="6" w:space="0" w:color="auto"/>
              <w:right w:val="single" w:sz="6" w:space="0" w:color="auto"/>
            </w:tcBorders>
          </w:tcPr>
          <w:p w14:paraId="5B2E85EE"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22D4F260"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74,323,147.00</w:t>
            </w:r>
          </w:p>
        </w:tc>
        <w:tc>
          <w:tcPr>
            <w:tcW w:w="1134" w:type="dxa"/>
            <w:tcBorders>
              <w:top w:val="single" w:sz="6" w:space="0" w:color="auto"/>
              <w:left w:val="single" w:sz="6" w:space="0" w:color="auto"/>
              <w:bottom w:val="single" w:sz="6" w:space="0" w:color="auto"/>
              <w:right w:val="single" w:sz="6" w:space="0" w:color="auto"/>
            </w:tcBorders>
          </w:tcPr>
          <w:p w14:paraId="5E630A77"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18955CE9"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351A1CC7"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275" w:type="dxa"/>
            <w:tcBorders>
              <w:top w:val="single" w:sz="6" w:space="0" w:color="auto"/>
              <w:left w:val="single" w:sz="6" w:space="0" w:color="auto"/>
              <w:bottom w:val="single" w:sz="6" w:space="0" w:color="auto"/>
              <w:right w:val="single" w:sz="6" w:space="0" w:color="auto"/>
            </w:tcBorders>
          </w:tcPr>
          <w:p w14:paraId="45CED8BB"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74,323,147.00</w:t>
            </w:r>
          </w:p>
        </w:tc>
      </w:tr>
      <w:tr w:rsidR="007C308D" w:rsidRPr="007C308D" w14:paraId="316CFED5" w14:textId="77777777" w:rsidTr="003D253A">
        <w:trPr>
          <w:trHeight w:val="227"/>
        </w:trPr>
        <w:tc>
          <w:tcPr>
            <w:tcW w:w="5275" w:type="dxa"/>
            <w:tcBorders>
              <w:top w:val="single" w:sz="6" w:space="0" w:color="auto"/>
              <w:left w:val="single" w:sz="6" w:space="0" w:color="auto"/>
              <w:bottom w:val="single" w:sz="6" w:space="0" w:color="auto"/>
              <w:right w:val="single" w:sz="6" w:space="0" w:color="auto"/>
            </w:tcBorders>
          </w:tcPr>
          <w:p w14:paraId="385EA8B2" w14:textId="77777777" w:rsidR="007C308D" w:rsidRPr="007C308D" w:rsidRDefault="007C308D">
            <w:pPr>
              <w:autoSpaceDE w:val="0"/>
              <w:autoSpaceDN w:val="0"/>
              <w:adjustRightInd w:val="0"/>
              <w:rPr>
                <w:rFonts w:asciiTheme="minorHAnsi" w:eastAsia="Calibri" w:hAnsiTheme="minorHAnsi" w:cstheme="minorHAnsi"/>
                <w:color w:val="000000"/>
                <w:sz w:val="16"/>
                <w:szCs w:val="16"/>
                <w:lang w:eastAsia="es-MX"/>
              </w:rPr>
            </w:pPr>
            <w:r w:rsidRPr="007C308D">
              <w:rPr>
                <w:rFonts w:asciiTheme="minorHAnsi" w:eastAsia="Calibri" w:hAnsiTheme="minorHAnsi" w:cstheme="minorHAnsi"/>
                <w:color w:val="000000"/>
                <w:sz w:val="16"/>
                <w:szCs w:val="16"/>
                <w:lang w:eastAsia="es-MX"/>
              </w:rPr>
              <w:t>312.- Secretaría de Administración y Tecnologías de la Información</w:t>
            </w:r>
          </w:p>
        </w:tc>
        <w:tc>
          <w:tcPr>
            <w:tcW w:w="1134" w:type="dxa"/>
            <w:tcBorders>
              <w:top w:val="single" w:sz="6" w:space="0" w:color="auto"/>
              <w:left w:val="single" w:sz="6" w:space="0" w:color="auto"/>
              <w:bottom w:val="single" w:sz="6" w:space="0" w:color="auto"/>
              <w:right w:val="single" w:sz="6" w:space="0" w:color="auto"/>
            </w:tcBorders>
          </w:tcPr>
          <w:p w14:paraId="227A85E3"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418" w:type="dxa"/>
            <w:tcBorders>
              <w:top w:val="single" w:sz="6" w:space="0" w:color="auto"/>
              <w:left w:val="single" w:sz="6" w:space="0" w:color="auto"/>
              <w:bottom w:val="single" w:sz="6" w:space="0" w:color="auto"/>
              <w:right w:val="single" w:sz="6" w:space="0" w:color="auto"/>
            </w:tcBorders>
          </w:tcPr>
          <w:p w14:paraId="516F2B68"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1,507,135,930.00</w:t>
            </w:r>
          </w:p>
        </w:tc>
        <w:tc>
          <w:tcPr>
            <w:tcW w:w="1134" w:type="dxa"/>
            <w:tcBorders>
              <w:top w:val="single" w:sz="6" w:space="0" w:color="auto"/>
              <w:left w:val="single" w:sz="6" w:space="0" w:color="auto"/>
              <w:bottom w:val="single" w:sz="6" w:space="0" w:color="auto"/>
              <w:right w:val="single" w:sz="6" w:space="0" w:color="auto"/>
            </w:tcBorders>
          </w:tcPr>
          <w:p w14:paraId="30E11BBC"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46F1C4CD"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4417CD94"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60369030"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275" w:type="dxa"/>
            <w:tcBorders>
              <w:top w:val="single" w:sz="6" w:space="0" w:color="auto"/>
              <w:left w:val="single" w:sz="6" w:space="0" w:color="auto"/>
              <w:bottom w:val="single" w:sz="6" w:space="0" w:color="auto"/>
              <w:right w:val="single" w:sz="6" w:space="0" w:color="auto"/>
            </w:tcBorders>
          </w:tcPr>
          <w:p w14:paraId="28467115"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1,507,135,930.00</w:t>
            </w:r>
          </w:p>
        </w:tc>
      </w:tr>
      <w:tr w:rsidR="007C308D" w:rsidRPr="007C308D" w14:paraId="2CA94CBF" w14:textId="77777777" w:rsidTr="003D253A">
        <w:trPr>
          <w:trHeight w:val="227"/>
        </w:trPr>
        <w:tc>
          <w:tcPr>
            <w:tcW w:w="5275" w:type="dxa"/>
            <w:tcBorders>
              <w:top w:val="single" w:sz="6" w:space="0" w:color="auto"/>
              <w:left w:val="single" w:sz="6" w:space="0" w:color="auto"/>
              <w:bottom w:val="single" w:sz="6" w:space="0" w:color="auto"/>
              <w:right w:val="single" w:sz="6" w:space="0" w:color="auto"/>
            </w:tcBorders>
          </w:tcPr>
          <w:p w14:paraId="3D7900CE" w14:textId="77777777" w:rsidR="007C308D" w:rsidRPr="007C308D" w:rsidRDefault="007C308D">
            <w:pPr>
              <w:autoSpaceDE w:val="0"/>
              <w:autoSpaceDN w:val="0"/>
              <w:adjustRightInd w:val="0"/>
              <w:rPr>
                <w:rFonts w:asciiTheme="minorHAnsi" w:eastAsia="Calibri" w:hAnsiTheme="minorHAnsi" w:cstheme="minorHAnsi"/>
                <w:color w:val="000000"/>
                <w:sz w:val="16"/>
                <w:szCs w:val="16"/>
                <w:lang w:eastAsia="es-MX"/>
              </w:rPr>
            </w:pPr>
            <w:r w:rsidRPr="007C308D">
              <w:rPr>
                <w:rFonts w:asciiTheme="minorHAnsi" w:eastAsia="Calibri" w:hAnsiTheme="minorHAnsi" w:cstheme="minorHAnsi"/>
                <w:color w:val="000000"/>
                <w:sz w:val="16"/>
                <w:szCs w:val="16"/>
                <w:lang w:eastAsia="es-MX"/>
              </w:rPr>
              <w:t>314.- Coordinación General de Transparencia y Municipio Abierto</w:t>
            </w:r>
          </w:p>
        </w:tc>
        <w:tc>
          <w:tcPr>
            <w:tcW w:w="1134" w:type="dxa"/>
            <w:tcBorders>
              <w:top w:val="single" w:sz="6" w:space="0" w:color="auto"/>
              <w:left w:val="single" w:sz="6" w:space="0" w:color="auto"/>
              <w:bottom w:val="single" w:sz="6" w:space="0" w:color="auto"/>
              <w:right w:val="single" w:sz="6" w:space="0" w:color="auto"/>
            </w:tcBorders>
          </w:tcPr>
          <w:p w14:paraId="6620A6FD"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418" w:type="dxa"/>
            <w:tcBorders>
              <w:top w:val="single" w:sz="6" w:space="0" w:color="auto"/>
              <w:left w:val="single" w:sz="6" w:space="0" w:color="auto"/>
              <w:bottom w:val="single" w:sz="6" w:space="0" w:color="auto"/>
              <w:right w:val="single" w:sz="6" w:space="0" w:color="auto"/>
            </w:tcBorders>
          </w:tcPr>
          <w:p w14:paraId="0DB3350B"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2F06A783"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2D550F21"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333223DB"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25964B3F"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6,014,374.00</w:t>
            </w:r>
          </w:p>
        </w:tc>
        <w:tc>
          <w:tcPr>
            <w:tcW w:w="1275" w:type="dxa"/>
            <w:tcBorders>
              <w:top w:val="single" w:sz="6" w:space="0" w:color="auto"/>
              <w:left w:val="single" w:sz="6" w:space="0" w:color="auto"/>
              <w:bottom w:val="single" w:sz="6" w:space="0" w:color="auto"/>
              <w:right w:val="single" w:sz="6" w:space="0" w:color="auto"/>
            </w:tcBorders>
          </w:tcPr>
          <w:p w14:paraId="11D17CB1"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6,014,374.00</w:t>
            </w:r>
          </w:p>
        </w:tc>
      </w:tr>
      <w:tr w:rsidR="007C308D" w:rsidRPr="007C308D" w14:paraId="2C45061B" w14:textId="77777777" w:rsidTr="003D253A">
        <w:trPr>
          <w:trHeight w:val="227"/>
        </w:trPr>
        <w:tc>
          <w:tcPr>
            <w:tcW w:w="5275" w:type="dxa"/>
            <w:tcBorders>
              <w:top w:val="single" w:sz="6" w:space="0" w:color="auto"/>
              <w:left w:val="single" w:sz="6" w:space="0" w:color="auto"/>
              <w:bottom w:val="single" w:sz="6" w:space="0" w:color="auto"/>
              <w:right w:val="single" w:sz="6" w:space="0" w:color="auto"/>
            </w:tcBorders>
          </w:tcPr>
          <w:p w14:paraId="75F208EF" w14:textId="77777777" w:rsidR="007C308D" w:rsidRPr="007C308D" w:rsidRDefault="007C308D">
            <w:pPr>
              <w:autoSpaceDE w:val="0"/>
              <w:autoSpaceDN w:val="0"/>
              <w:adjustRightInd w:val="0"/>
              <w:rPr>
                <w:rFonts w:asciiTheme="minorHAnsi" w:eastAsia="Calibri" w:hAnsiTheme="minorHAnsi" w:cstheme="minorHAnsi"/>
                <w:color w:val="000000"/>
                <w:sz w:val="16"/>
                <w:szCs w:val="16"/>
                <w:lang w:eastAsia="es-MX"/>
              </w:rPr>
            </w:pPr>
            <w:r w:rsidRPr="007C308D">
              <w:rPr>
                <w:rFonts w:asciiTheme="minorHAnsi" w:eastAsia="Calibri" w:hAnsiTheme="minorHAnsi" w:cstheme="minorHAnsi"/>
                <w:color w:val="000000"/>
                <w:sz w:val="16"/>
                <w:szCs w:val="16"/>
                <w:lang w:eastAsia="es-MX"/>
              </w:rPr>
              <w:t>316.- Sistema Municipal DIF</w:t>
            </w:r>
          </w:p>
        </w:tc>
        <w:tc>
          <w:tcPr>
            <w:tcW w:w="1134" w:type="dxa"/>
            <w:tcBorders>
              <w:top w:val="single" w:sz="6" w:space="0" w:color="auto"/>
              <w:left w:val="single" w:sz="6" w:space="0" w:color="auto"/>
              <w:bottom w:val="single" w:sz="6" w:space="0" w:color="auto"/>
              <w:right w:val="single" w:sz="6" w:space="0" w:color="auto"/>
            </w:tcBorders>
          </w:tcPr>
          <w:p w14:paraId="614DB8F3"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418" w:type="dxa"/>
            <w:tcBorders>
              <w:top w:val="single" w:sz="6" w:space="0" w:color="auto"/>
              <w:left w:val="single" w:sz="6" w:space="0" w:color="auto"/>
              <w:bottom w:val="single" w:sz="6" w:space="0" w:color="auto"/>
              <w:right w:val="single" w:sz="6" w:space="0" w:color="auto"/>
            </w:tcBorders>
          </w:tcPr>
          <w:p w14:paraId="7DBD337E"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5E6D5438"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2344D478"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2297B731"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315BA419"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275" w:type="dxa"/>
            <w:tcBorders>
              <w:top w:val="single" w:sz="6" w:space="0" w:color="auto"/>
              <w:left w:val="single" w:sz="6" w:space="0" w:color="auto"/>
              <w:bottom w:val="single" w:sz="6" w:space="0" w:color="auto"/>
              <w:right w:val="single" w:sz="6" w:space="0" w:color="auto"/>
            </w:tcBorders>
          </w:tcPr>
          <w:p w14:paraId="23B32FFF"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139,978,015.00</w:t>
            </w:r>
          </w:p>
        </w:tc>
      </w:tr>
      <w:tr w:rsidR="007C308D" w:rsidRPr="007C308D" w14:paraId="3732BD0A" w14:textId="77777777" w:rsidTr="003D253A">
        <w:trPr>
          <w:trHeight w:val="227"/>
        </w:trPr>
        <w:tc>
          <w:tcPr>
            <w:tcW w:w="5275" w:type="dxa"/>
            <w:tcBorders>
              <w:top w:val="single" w:sz="6" w:space="0" w:color="auto"/>
              <w:left w:val="single" w:sz="6" w:space="0" w:color="auto"/>
              <w:bottom w:val="single" w:sz="6" w:space="0" w:color="auto"/>
              <w:right w:val="single" w:sz="6" w:space="0" w:color="auto"/>
            </w:tcBorders>
          </w:tcPr>
          <w:p w14:paraId="6F0803AF" w14:textId="77777777" w:rsidR="007C308D" w:rsidRPr="007C308D" w:rsidRDefault="007C308D">
            <w:pPr>
              <w:autoSpaceDE w:val="0"/>
              <w:autoSpaceDN w:val="0"/>
              <w:adjustRightInd w:val="0"/>
              <w:rPr>
                <w:rFonts w:asciiTheme="minorHAnsi" w:eastAsia="Calibri" w:hAnsiTheme="minorHAnsi" w:cstheme="minorHAnsi"/>
                <w:color w:val="000000"/>
                <w:sz w:val="16"/>
                <w:szCs w:val="16"/>
                <w:lang w:eastAsia="es-MX"/>
              </w:rPr>
            </w:pPr>
            <w:r w:rsidRPr="007C308D">
              <w:rPr>
                <w:rFonts w:asciiTheme="minorHAnsi" w:eastAsia="Calibri" w:hAnsiTheme="minorHAnsi" w:cstheme="minorHAnsi"/>
                <w:color w:val="000000"/>
                <w:sz w:val="16"/>
                <w:szCs w:val="16"/>
                <w:lang w:eastAsia="es-MX"/>
              </w:rPr>
              <w:t>317.- Organismo Operador del Servicio de Limpia del Municipio de Puebla</w:t>
            </w:r>
          </w:p>
        </w:tc>
        <w:tc>
          <w:tcPr>
            <w:tcW w:w="1134" w:type="dxa"/>
            <w:tcBorders>
              <w:top w:val="single" w:sz="6" w:space="0" w:color="auto"/>
              <w:left w:val="single" w:sz="6" w:space="0" w:color="auto"/>
              <w:bottom w:val="single" w:sz="6" w:space="0" w:color="auto"/>
              <w:right w:val="single" w:sz="6" w:space="0" w:color="auto"/>
            </w:tcBorders>
          </w:tcPr>
          <w:p w14:paraId="21825486"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418" w:type="dxa"/>
            <w:tcBorders>
              <w:top w:val="single" w:sz="6" w:space="0" w:color="auto"/>
              <w:left w:val="single" w:sz="6" w:space="0" w:color="auto"/>
              <w:bottom w:val="single" w:sz="6" w:space="0" w:color="auto"/>
              <w:right w:val="single" w:sz="6" w:space="0" w:color="auto"/>
            </w:tcBorders>
          </w:tcPr>
          <w:p w14:paraId="1FF16D93"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0C057287"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48075B84"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5D4EB2D0"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2F2EC9ED"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275" w:type="dxa"/>
            <w:tcBorders>
              <w:top w:val="single" w:sz="6" w:space="0" w:color="auto"/>
              <w:left w:val="single" w:sz="6" w:space="0" w:color="auto"/>
              <w:bottom w:val="single" w:sz="6" w:space="0" w:color="auto"/>
              <w:right w:val="single" w:sz="6" w:space="0" w:color="auto"/>
            </w:tcBorders>
          </w:tcPr>
          <w:p w14:paraId="3105664F"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376,214,071.00</w:t>
            </w:r>
          </w:p>
        </w:tc>
      </w:tr>
      <w:tr w:rsidR="007C308D" w:rsidRPr="007C308D" w14:paraId="4749548D" w14:textId="77777777" w:rsidTr="003D253A">
        <w:trPr>
          <w:trHeight w:val="227"/>
        </w:trPr>
        <w:tc>
          <w:tcPr>
            <w:tcW w:w="5275" w:type="dxa"/>
            <w:tcBorders>
              <w:top w:val="single" w:sz="6" w:space="0" w:color="auto"/>
              <w:left w:val="single" w:sz="6" w:space="0" w:color="auto"/>
              <w:bottom w:val="single" w:sz="6" w:space="0" w:color="auto"/>
              <w:right w:val="single" w:sz="6" w:space="0" w:color="auto"/>
            </w:tcBorders>
          </w:tcPr>
          <w:p w14:paraId="308B0864" w14:textId="77777777" w:rsidR="007C308D" w:rsidRPr="007C308D" w:rsidRDefault="007C308D">
            <w:pPr>
              <w:autoSpaceDE w:val="0"/>
              <w:autoSpaceDN w:val="0"/>
              <w:adjustRightInd w:val="0"/>
              <w:rPr>
                <w:rFonts w:asciiTheme="minorHAnsi" w:eastAsia="Calibri" w:hAnsiTheme="minorHAnsi" w:cstheme="minorHAnsi"/>
                <w:color w:val="000000"/>
                <w:sz w:val="16"/>
                <w:szCs w:val="16"/>
                <w:lang w:eastAsia="es-MX"/>
              </w:rPr>
            </w:pPr>
            <w:r w:rsidRPr="007C308D">
              <w:rPr>
                <w:rFonts w:asciiTheme="minorHAnsi" w:eastAsia="Calibri" w:hAnsiTheme="minorHAnsi" w:cstheme="minorHAnsi"/>
                <w:color w:val="000000"/>
                <w:sz w:val="16"/>
                <w:szCs w:val="16"/>
                <w:lang w:eastAsia="es-MX"/>
              </w:rPr>
              <w:t>318.- Instituto Municipal de Arte y Cultura de Puebla</w:t>
            </w:r>
          </w:p>
        </w:tc>
        <w:tc>
          <w:tcPr>
            <w:tcW w:w="1134" w:type="dxa"/>
            <w:tcBorders>
              <w:top w:val="single" w:sz="6" w:space="0" w:color="auto"/>
              <w:left w:val="single" w:sz="6" w:space="0" w:color="auto"/>
              <w:bottom w:val="single" w:sz="6" w:space="0" w:color="auto"/>
              <w:right w:val="single" w:sz="6" w:space="0" w:color="auto"/>
            </w:tcBorders>
          </w:tcPr>
          <w:p w14:paraId="60CDC369"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418" w:type="dxa"/>
            <w:tcBorders>
              <w:top w:val="single" w:sz="6" w:space="0" w:color="auto"/>
              <w:left w:val="single" w:sz="6" w:space="0" w:color="auto"/>
              <w:bottom w:val="single" w:sz="6" w:space="0" w:color="auto"/>
              <w:right w:val="single" w:sz="6" w:space="0" w:color="auto"/>
            </w:tcBorders>
          </w:tcPr>
          <w:p w14:paraId="50CE803D"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1D1A8FFC"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1F1278A3"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22AAC0A3"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0BACE245"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275" w:type="dxa"/>
            <w:tcBorders>
              <w:top w:val="single" w:sz="6" w:space="0" w:color="auto"/>
              <w:left w:val="single" w:sz="6" w:space="0" w:color="auto"/>
              <w:bottom w:val="single" w:sz="6" w:space="0" w:color="auto"/>
              <w:right w:val="single" w:sz="6" w:space="0" w:color="auto"/>
            </w:tcBorders>
          </w:tcPr>
          <w:p w14:paraId="02711543"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29,733,729.00</w:t>
            </w:r>
          </w:p>
        </w:tc>
      </w:tr>
      <w:tr w:rsidR="007C308D" w:rsidRPr="007C308D" w14:paraId="076B14E2" w14:textId="77777777" w:rsidTr="003D253A">
        <w:trPr>
          <w:trHeight w:val="227"/>
        </w:trPr>
        <w:tc>
          <w:tcPr>
            <w:tcW w:w="5275" w:type="dxa"/>
            <w:tcBorders>
              <w:top w:val="single" w:sz="6" w:space="0" w:color="auto"/>
              <w:left w:val="single" w:sz="6" w:space="0" w:color="auto"/>
              <w:bottom w:val="single" w:sz="6" w:space="0" w:color="auto"/>
              <w:right w:val="single" w:sz="6" w:space="0" w:color="auto"/>
            </w:tcBorders>
          </w:tcPr>
          <w:p w14:paraId="633D7B51" w14:textId="77777777" w:rsidR="007C308D" w:rsidRPr="007C308D" w:rsidRDefault="007C308D">
            <w:pPr>
              <w:autoSpaceDE w:val="0"/>
              <w:autoSpaceDN w:val="0"/>
              <w:adjustRightInd w:val="0"/>
              <w:rPr>
                <w:rFonts w:asciiTheme="minorHAnsi" w:eastAsia="Calibri" w:hAnsiTheme="minorHAnsi" w:cstheme="minorHAnsi"/>
                <w:color w:val="000000"/>
                <w:sz w:val="16"/>
                <w:szCs w:val="16"/>
                <w:lang w:eastAsia="es-MX"/>
              </w:rPr>
            </w:pPr>
            <w:r w:rsidRPr="007C308D">
              <w:rPr>
                <w:rFonts w:asciiTheme="minorHAnsi" w:eastAsia="Calibri" w:hAnsiTheme="minorHAnsi" w:cstheme="minorHAnsi"/>
                <w:color w:val="000000"/>
                <w:sz w:val="16"/>
                <w:szCs w:val="16"/>
                <w:lang w:eastAsia="es-MX"/>
              </w:rPr>
              <w:t>319.- Instituto Municipal de Planeación</w:t>
            </w:r>
          </w:p>
        </w:tc>
        <w:tc>
          <w:tcPr>
            <w:tcW w:w="1134" w:type="dxa"/>
            <w:tcBorders>
              <w:top w:val="single" w:sz="6" w:space="0" w:color="auto"/>
              <w:left w:val="single" w:sz="6" w:space="0" w:color="auto"/>
              <w:bottom w:val="single" w:sz="6" w:space="0" w:color="auto"/>
              <w:right w:val="single" w:sz="6" w:space="0" w:color="auto"/>
            </w:tcBorders>
          </w:tcPr>
          <w:p w14:paraId="48B0B7F4"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418" w:type="dxa"/>
            <w:tcBorders>
              <w:top w:val="single" w:sz="6" w:space="0" w:color="auto"/>
              <w:left w:val="single" w:sz="6" w:space="0" w:color="auto"/>
              <w:bottom w:val="single" w:sz="6" w:space="0" w:color="auto"/>
              <w:right w:val="single" w:sz="6" w:space="0" w:color="auto"/>
            </w:tcBorders>
          </w:tcPr>
          <w:p w14:paraId="3E8DEA33"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23,971,029.00</w:t>
            </w:r>
          </w:p>
        </w:tc>
        <w:tc>
          <w:tcPr>
            <w:tcW w:w="1134" w:type="dxa"/>
            <w:tcBorders>
              <w:top w:val="single" w:sz="6" w:space="0" w:color="auto"/>
              <w:left w:val="single" w:sz="6" w:space="0" w:color="auto"/>
              <w:bottom w:val="single" w:sz="6" w:space="0" w:color="auto"/>
              <w:right w:val="single" w:sz="6" w:space="0" w:color="auto"/>
            </w:tcBorders>
          </w:tcPr>
          <w:p w14:paraId="655E8935"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76C2988F"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22638BC7"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5FF62570"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275" w:type="dxa"/>
            <w:tcBorders>
              <w:top w:val="single" w:sz="6" w:space="0" w:color="auto"/>
              <w:left w:val="single" w:sz="6" w:space="0" w:color="auto"/>
              <w:bottom w:val="single" w:sz="6" w:space="0" w:color="auto"/>
              <w:right w:val="single" w:sz="6" w:space="0" w:color="auto"/>
            </w:tcBorders>
          </w:tcPr>
          <w:p w14:paraId="010712DB"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23,971,029.00</w:t>
            </w:r>
          </w:p>
        </w:tc>
      </w:tr>
      <w:tr w:rsidR="007C308D" w:rsidRPr="007C308D" w14:paraId="0444C3E8" w14:textId="77777777" w:rsidTr="003D253A">
        <w:trPr>
          <w:trHeight w:val="227"/>
        </w:trPr>
        <w:tc>
          <w:tcPr>
            <w:tcW w:w="5275" w:type="dxa"/>
            <w:tcBorders>
              <w:top w:val="single" w:sz="6" w:space="0" w:color="auto"/>
              <w:left w:val="single" w:sz="6" w:space="0" w:color="auto"/>
              <w:bottom w:val="single" w:sz="6" w:space="0" w:color="auto"/>
              <w:right w:val="single" w:sz="6" w:space="0" w:color="auto"/>
            </w:tcBorders>
          </w:tcPr>
          <w:p w14:paraId="320CD3DB" w14:textId="77777777" w:rsidR="007C308D" w:rsidRPr="007C308D" w:rsidRDefault="007C308D">
            <w:pPr>
              <w:autoSpaceDE w:val="0"/>
              <w:autoSpaceDN w:val="0"/>
              <w:adjustRightInd w:val="0"/>
              <w:rPr>
                <w:rFonts w:asciiTheme="minorHAnsi" w:eastAsia="Calibri" w:hAnsiTheme="minorHAnsi" w:cstheme="minorHAnsi"/>
                <w:color w:val="000000"/>
                <w:sz w:val="16"/>
                <w:szCs w:val="16"/>
                <w:lang w:eastAsia="es-MX"/>
              </w:rPr>
            </w:pPr>
            <w:r w:rsidRPr="007C308D">
              <w:rPr>
                <w:rFonts w:asciiTheme="minorHAnsi" w:eastAsia="Calibri" w:hAnsiTheme="minorHAnsi" w:cstheme="minorHAnsi"/>
                <w:color w:val="000000"/>
                <w:sz w:val="16"/>
                <w:szCs w:val="16"/>
                <w:lang w:eastAsia="es-MX"/>
              </w:rPr>
              <w:t>320.- Instituto Municipal del Deporte de Puebla</w:t>
            </w:r>
          </w:p>
        </w:tc>
        <w:tc>
          <w:tcPr>
            <w:tcW w:w="1134" w:type="dxa"/>
            <w:tcBorders>
              <w:top w:val="single" w:sz="6" w:space="0" w:color="auto"/>
              <w:left w:val="single" w:sz="6" w:space="0" w:color="auto"/>
              <w:bottom w:val="single" w:sz="6" w:space="0" w:color="auto"/>
              <w:right w:val="single" w:sz="6" w:space="0" w:color="auto"/>
            </w:tcBorders>
          </w:tcPr>
          <w:p w14:paraId="31284EEA"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418" w:type="dxa"/>
            <w:tcBorders>
              <w:top w:val="single" w:sz="6" w:space="0" w:color="auto"/>
              <w:left w:val="single" w:sz="6" w:space="0" w:color="auto"/>
              <w:bottom w:val="single" w:sz="6" w:space="0" w:color="auto"/>
              <w:right w:val="single" w:sz="6" w:space="0" w:color="auto"/>
            </w:tcBorders>
          </w:tcPr>
          <w:p w14:paraId="72683ABD"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23A2510C"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250BF647"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56F3CF1E"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625D9D1E"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275" w:type="dxa"/>
            <w:tcBorders>
              <w:top w:val="single" w:sz="6" w:space="0" w:color="auto"/>
              <w:left w:val="single" w:sz="6" w:space="0" w:color="auto"/>
              <w:bottom w:val="single" w:sz="6" w:space="0" w:color="auto"/>
              <w:right w:val="single" w:sz="6" w:space="0" w:color="auto"/>
            </w:tcBorders>
          </w:tcPr>
          <w:p w14:paraId="3C618554"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23,202,784.00</w:t>
            </w:r>
          </w:p>
        </w:tc>
      </w:tr>
      <w:tr w:rsidR="007C308D" w:rsidRPr="007C308D" w14:paraId="5E1F582A" w14:textId="77777777" w:rsidTr="003D253A">
        <w:trPr>
          <w:trHeight w:val="227"/>
        </w:trPr>
        <w:tc>
          <w:tcPr>
            <w:tcW w:w="5275" w:type="dxa"/>
            <w:tcBorders>
              <w:top w:val="single" w:sz="6" w:space="0" w:color="auto"/>
              <w:left w:val="single" w:sz="6" w:space="0" w:color="auto"/>
              <w:bottom w:val="single" w:sz="6" w:space="0" w:color="auto"/>
              <w:right w:val="single" w:sz="6" w:space="0" w:color="auto"/>
            </w:tcBorders>
          </w:tcPr>
          <w:p w14:paraId="5D1C4D55" w14:textId="77777777" w:rsidR="007C308D" w:rsidRPr="007C308D" w:rsidRDefault="007C308D">
            <w:pPr>
              <w:autoSpaceDE w:val="0"/>
              <w:autoSpaceDN w:val="0"/>
              <w:adjustRightInd w:val="0"/>
              <w:rPr>
                <w:rFonts w:asciiTheme="minorHAnsi" w:eastAsia="Calibri" w:hAnsiTheme="minorHAnsi" w:cstheme="minorHAnsi"/>
                <w:color w:val="000000"/>
                <w:sz w:val="16"/>
                <w:szCs w:val="16"/>
                <w:lang w:eastAsia="es-MX"/>
              </w:rPr>
            </w:pPr>
            <w:r w:rsidRPr="007C308D">
              <w:rPr>
                <w:rFonts w:asciiTheme="minorHAnsi" w:eastAsia="Calibri" w:hAnsiTheme="minorHAnsi" w:cstheme="minorHAnsi"/>
                <w:color w:val="000000"/>
                <w:sz w:val="16"/>
                <w:szCs w:val="16"/>
                <w:lang w:eastAsia="es-MX"/>
              </w:rPr>
              <w:t>321.- Instituto de la Juventud del Municipio de Puebla</w:t>
            </w:r>
          </w:p>
        </w:tc>
        <w:tc>
          <w:tcPr>
            <w:tcW w:w="1134" w:type="dxa"/>
            <w:tcBorders>
              <w:top w:val="single" w:sz="6" w:space="0" w:color="auto"/>
              <w:left w:val="single" w:sz="6" w:space="0" w:color="auto"/>
              <w:bottom w:val="single" w:sz="6" w:space="0" w:color="auto"/>
              <w:right w:val="single" w:sz="6" w:space="0" w:color="auto"/>
            </w:tcBorders>
          </w:tcPr>
          <w:p w14:paraId="21CF9C9C"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418" w:type="dxa"/>
            <w:tcBorders>
              <w:top w:val="single" w:sz="6" w:space="0" w:color="auto"/>
              <w:left w:val="single" w:sz="6" w:space="0" w:color="auto"/>
              <w:bottom w:val="single" w:sz="6" w:space="0" w:color="auto"/>
              <w:right w:val="single" w:sz="6" w:space="0" w:color="auto"/>
            </w:tcBorders>
          </w:tcPr>
          <w:p w14:paraId="34B7C146"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087E618A"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7370AD11"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44AC5F62"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8,121,551.00</w:t>
            </w:r>
          </w:p>
        </w:tc>
        <w:tc>
          <w:tcPr>
            <w:tcW w:w="1134" w:type="dxa"/>
            <w:tcBorders>
              <w:top w:val="single" w:sz="6" w:space="0" w:color="auto"/>
              <w:left w:val="single" w:sz="6" w:space="0" w:color="auto"/>
              <w:bottom w:val="single" w:sz="6" w:space="0" w:color="auto"/>
              <w:right w:val="single" w:sz="6" w:space="0" w:color="auto"/>
            </w:tcBorders>
          </w:tcPr>
          <w:p w14:paraId="23D41655"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275" w:type="dxa"/>
            <w:tcBorders>
              <w:top w:val="single" w:sz="6" w:space="0" w:color="auto"/>
              <w:left w:val="single" w:sz="6" w:space="0" w:color="auto"/>
              <w:bottom w:val="single" w:sz="6" w:space="0" w:color="auto"/>
              <w:right w:val="single" w:sz="6" w:space="0" w:color="auto"/>
            </w:tcBorders>
          </w:tcPr>
          <w:p w14:paraId="1A698BA7"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8,121,551.00</w:t>
            </w:r>
          </w:p>
        </w:tc>
      </w:tr>
      <w:tr w:rsidR="007C308D" w:rsidRPr="007C308D" w14:paraId="022A8408" w14:textId="77777777" w:rsidTr="003D253A">
        <w:trPr>
          <w:trHeight w:val="227"/>
        </w:trPr>
        <w:tc>
          <w:tcPr>
            <w:tcW w:w="5275" w:type="dxa"/>
            <w:tcBorders>
              <w:top w:val="single" w:sz="6" w:space="0" w:color="auto"/>
              <w:left w:val="single" w:sz="6" w:space="0" w:color="auto"/>
              <w:bottom w:val="single" w:sz="6" w:space="0" w:color="auto"/>
              <w:right w:val="single" w:sz="6" w:space="0" w:color="auto"/>
            </w:tcBorders>
          </w:tcPr>
          <w:p w14:paraId="73861C92" w14:textId="77777777" w:rsidR="007C308D" w:rsidRPr="007C308D" w:rsidRDefault="007C308D">
            <w:pPr>
              <w:autoSpaceDE w:val="0"/>
              <w:autoSpaceDN w:val="0"/>
              <w:adjustRightInd w:val="0"/>
              <w:rPr>
                <w:rFonts w:asciiTheme="minorHAnsi" w:eastAsia="Calibri" w:hAnsiTheme="minorHAnsi" w:cstheme="minorHAnsi"/>
                <w:color w:val="000000"/>
                <w:sz w:val="16"/>
                <w:szCs w:val="16"/>
                <w:lang w:eastAsia="es-MX"/>
              </w:rPr>
            </w:pPr>
            <w:r w:rsidRPr="007C308D">
              <w:rPr>
                <w:rFonts w:asciiTheme="minorHAnsi" w:eastAsia="Calibri" w:hAnsiTheme="minorHAnsi" w:cstheme="minorHAnsi"/>
                <w:color w:val="000000"/>
                <w:sz w:val="16"/>
                <w:szCs w:val="16"/>
                <w:lang w:eastAsia="es-MX"/>
              </w:rPr>
              <w:t>322.- Industrial de Abastos Puebla</w:t>
            </w:r>
          </w:p>
        </w:tc>
        <w:tc>
          <w:tcPr>
            <w:tcW w:w="1134" w:type="dxa"/>
            <w:tcBorders>
              <w:top w:val="single" w:sz="6" w:space="0" w:color="auto"/>
              <w:left w:val="single" w:sz="6" w:space="0" w:color="auto"/>
              <w:bottom w:val="single" w:sz="6" w:space="0" w:color="auto"/>
              <w:right w:val="single" w:sz="6" w:space="0" w:color="auto"/>
            </w:tcBorders>
          </w:tcPr>
          <w:p w14:paraId="7B02FAA8"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418" w:type="dxa"/>
            <w:tcBorders>
              <w:top w:val="single" w:sz="6" w:space="0" w:color="auto"/>
              <w:left w:val="single" w:sz="6" w:space="0" w:color="auto"/>
              <w:bottom w:val="single" w:sz="6" w:space="0" w:color="auto"/>
              <w:right w:val="single" w:sz="6" w:space="0" w:color="auto"/>
            </w:tcBorders>
          </w:tcPr>
          <w:p w14:paraId="3C56F558"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6F0F039D"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2E0A854A"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64A8270C"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8,765,160.00</w:t>
            </w:r>
          </w:p>
        </w:tc>
        <w:tc>
          <w:tcPr>
            <w:tcW w:w="1134" w:type="dxa"/>
            <w:tcBorders>
              <w:top w:val="single" w:sz="6" w:space="0" w:color="auto"/>
              <w:left w:val="single" w:sz="6" w:space="0" w:color="auto"/>
              <w:bottom w:val="single" w:sz="6" w:space="0" w:color="auto"/>
              <w:right w:val="single" w:sz="6" w:space="0" w:color="auto"/>
            </w:tcBorders>
          </w:tcPr>
          <w:p w14:paraId="21EED5EC"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275" w:type="dxa"/>
            <w:tcBorders>
              <w:top w:val="single" w:sz="6" w:space="0" w:color="auto"/>
              <w:left w:val="single" w:sz="6" w:space="0" w:color="auto"/>
              <w:bottom w:val="single" w:sz="6" w:space="0" w:color="auto"/>
              <w:right w:val="single" w:sz="6" w:space="0" w:color="auto"/>
            </w:tcBorders>
          </w:tcPr>
          <w:p w14:paraId="62917B0D"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8,765,160.00</w:t>
            </w:r>
          </w:p>
        </w:tc>
      </w:tr>
      <w:tr w:rsidR="007C308D" w:rsidRPr="007C308D" w14:paraId="6F51DB20" w14:textId="77777777" w:rsidTr="003D253A">
        <w:trPr>
          <w:trHeight w:val="227"/>
        </w:trPr>
        <w:tc>
          <w:tcPr>
            <w:tcW w:w="5275" w:type="dxa"/>
            <w:tcBorders>
              <w:top w:val="single" w:sz="6" w:space="0" w:color="auto"/>
              <w:left w:val="single" w:sz="6" w:space="0" w:color="auto"/>
              <w:bottom w:val="single" w:sz="6" w:space="0" w:color="auto"/>
              <w:right w:val="single" w:sz="6" w:space="0" w:color="auto"/>
            </w:tcBorders>
          </w:tcPr>
          <w:p w14:paraId="3417E65F" w14:textId="77777777" w:rsidR="007C308D" w:rsidRPr="007C308D" w:rsidRDefault="007C308D">
            <w:pPr>
              <w:autoSpaceDE w:val="0"/>
              <w:autoSpaceDN w:val="0"/>
              <w:adjustRightInd w:val="0"/>
              <w:rPr>
                <w:rFonts w:asciiTheme="minorHAnsi" w:eastAsia="Calibri" w:hAnsiTheme="minorHAnsi" w:cstheme="minorHAnsi"/>
                <w:color w:val="000000"/>
                <w:sz w:val="16"/>
                <w:szCs w:val="16"/>
                <w:lang w:eastAsia="es-MX"/>
              </w:rPr>
            </w:pPr>
            <w:r w:rsidRPr="007C308D">
              <w:rPr>
                <w:rFonts w:asciiTheme="minorHAnsi" w:eastAsia="Calibri" w:hAnsiTheme="minorHAnsi" w:cstheme="minorHAnsi"/>
                <w:color w:val="000000"/>
                <w:sz w:val="16"/>
                <w:szCs w:val="16"/>
                <w:lang w:eastAsia="es-MX"/>
              </w:rPr>
              <w:t>324.- Coordinación General de Comunicación Social</w:t>
            </w:r>
          </w:p>
        </w:tc>
        <w:tc>
          <w:tcPr>
            <w:tcW w:w="1134" w:type="dxa"/>
            <w:tcBorders>
              <w:top w:val="single" w:sz="6" w:space="0" w:color="auto"/>
              <w:left w:val="single" w:sz="6" w:space="0" w:color="auto"/>
              <w:bottom w:val="single" w:sz="6" w:space="0" w:color="auto"/>
              <w:right w:val="single" w:sz="6" w:space="0" w:color="auto"/>
            </w:tcBorders>
          </w:tcPr>
          <w:p w14:paraId="13ED9E96"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418" w:type="dxa"/>
            <w:tcBorders>
              <w:top w:val="single" w:sz="6" w:space="0" w:color="auto"/>
              <w:left w:val="single" w:sz="6" w:space="0" w:color="auto"/>
              <w:bottom w:val="single" w:sz="6" w:space="0" w:color="auto"/>
              <w:right w:val="single" w:sz="6" w:space="0" w:color="auto"/>
            </w:tcBorders>
          </w:tcPr>
          <w:p w14:paraId="1DE9A355"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113,668,601.00</w:t>
            </w:r>
          </w:p>
        </w:tc>
        <w:tc>
          <w:tcPr>
            <w:tcW w:w="1134" w:type="dxa"/>
            <w:tcBorders>
              <w:top w:val="single" w:sz="6" w:space="0" w:color="auto"/>
              <w:left w:val="single" w:sz="6" w:space="0" w:color="auto"/>
              <w:bottom w:val="single" w:sz="6" w:space="0" w:color="auto"/>
              <w:right w:val="single" w:sz="6" w:space="0" w:color="auto"/>
            </w:tcBorders>
          </w:tcPr>
          <w:p w14:paraId="272BA841"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50E29E2E"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20DB1903"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105B5AD0"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275" w:type="dxa"/>
            <w:tcBorders>
              <w:top w:val="single" w:sz="6" w:space="0" w:color="auto"/>
              <w:left w:val="single" w:sz="6" w:space="0" w:color="auto"/>
              <w:bottom w:val="single" w:sz="6" w:space="0" w:color="auto"/>
              <w:right w:val="single" w:sz="6" w:space="0" w:color="auto"/>
            </w:tcBorders>
          </w:tcPr>
          <w:p w14:paraId="1BB7A56C"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113,668,601.00</w:t>
            </w:r>
          </w:p>
        </w:tc>
      </w:tr>
      <w:tr w:rsidR="007C308D" w:rsidRPr="007C308D" w14:paraId="2F288488" w14:textId="77777777" w:rsidTr="003D253A">
        <w:trPr>
          <w:trHeight w:val="227"/>
        </w:trPr>
        <w:tc>
          <w:tcPr>
            <w:tcW w:w="5275" w:type="dxa"/>
            <w:tcBorders>
              <w:top w:val="single" w:sz="6" w:space="0" w:color="auto"/>
              <w:left w:val="single" w:sz="6" w:space="0" w:color="auto"/>
              <w:bottom w:val="single" w:sz="6" w:space="0" w:color="auto"/>
              <w:right w:val="single" w:sz="6" w:space="0" w:color="auto"/>
            </w:tcBorders>
          </w:tcPr>
          <w:p w14:paraId="325051FD" w14:textId="77777777" w:rsidR="007C308D" w:rsidRPr="007C308D" w:rsidRDefault="007C308D">
            <w:pPr>
              <w:autoSpaceDE w:val="0"/>
              <w:autoSpaceDN w:val="0"/>
              <w:adjustRightInd w:val="0"/>
              <w:rPr>
                <w:rFonts w:asciiTheme="minorHAnsi" w:eastAsia="Calibri" w:hAnsiTheme="minorHAnsi" w:cstheme="minorHAnsi"/>
                <w:color w:val="000000"/>
                <w:sz w:val="16"/>
                <w:szCs w:val="16"/>
                <w:lang w:eastAsia="es-MX"/>
              </w:rPr>
            </w:pPr>
            <w:r w:rsidRPr="007C308D">
              <w:rPr>
                <w:rFonts w:asciiTheme="minorHAnsi" w:eastAsia="Calibri" w:hAnsiTheme="minorHAnsi" w:cstheme="minorHAnsi"/>
                <w:color w:val="000000"/>
                <w:sz w:val="16"/>
                <w:szCs w:val="16"/>
                <w:lang w:eastAsia="es-MX"/>
              </w:rPr>
              <w:t>326.- Secretaría para la Igualdad Sustantiva de Género</w:t>
            </w:r>
          </w:p>
        </w:tc>
        <w:tc>
          <w:tcPr>
            <w:tcW w:w="1134" w:type="dxa"/>
            <w:tcBorders>
              <w:top w:val="single" w:sz="6" w:space="0" w:color="auto"/>
              <w:left w:val="single" w:sz="6" w:space="0" w:color="auto"/>
              <w:bottom w:val="single" w:sz="6" w:space="0" w:color="auto"/>
              <w:right w:val="single" w:sz="6" w:space="0" w:color="auto"/>
            </w:tcBorders>
          </w:tcPr>
          <w:p w14:paraId="4E661806"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418" w:type="dxa"/>
            <w:tcBorders>
              <w:top w:val="single" w:sz="6" w:space="0" w:color="auto"/>
              <w:left w:val="single" w:sz="6" w:space="0" w:color="auto"/>
              <w:bottom w:val="single" w:sz="6" w:space="0" w:color="auto"/>
              <w:right w:val="single" w:sz="6" w:space="0" w:color="auto"/>
            </w:tcBorders>
          </w:tcPr>
          <w:p w14:paraId="3DB4721A"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4E8A13B4"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2222CC70"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2C09BBAE"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19,183,979.00</w:t>
            </w:r>
          </w:p>
        </w:tc>
        <w:tc>
          <w:tcPr>
            <w:tcW w:w="1134" w:type="dxa"/>
            <w:tcBorders>
              <w:top w:val="single" w:sz="6" w:space="0" w:color="auto"/>
              <w:left w:val="single" w:sz="6" w:space="0" w:color="auto"/>
              <w:bottom w:val="single" w:sz="6" w:space="0" w:color="auto"/>
              <w:right w:val="single" w:sz="6" w:space="0" w:color="auto"/>
            </w:tcBorders>
          </w:tcPr>
          <w:p w14:paraId="0C71D7A2"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275" w:type="dxa"/>
            <w:tcBorders>
              <w:top w:val="single" w:sz="6" w:space="0" w:color="auto"/>
              <w:left w:val="single" w:sz="6" w:space="0" w:color="auto"/>
              <w:bottom w:val="single" w:sz="6" w:space="0" w:color="auto"/>
              <w:right w:val="single" w:sz="6" w:space="0" w:color="auto"/>
            </w:tcBorders>
          </w:tcPr>
          <w:p w14:paraId="066A1807"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19,183,979.00</w:t>
            </w:r>
          </w:p>
        </w:tc>
      </w:tr>
      <w:tr w:rsidR="007C308D" w:rsidRPr="007C308D" w14:paraId="697D4AA9" w14:textId="77777777" w:rsidTr="003D253A">
        <w:trPr>
          <w:trHeight w:val="227"/>
        </w:trPr>
        <w:tc>
          <w:tcPr>
            <w:tcW w:w="5275" w:type="dxa"/>
            <w:tcBorders>
              <w:top w:val="single" w:sz="6" w:space="0" w:color="auto"/>
              <w:left w:val="single" w:sz="6" w:space="0" w:color="auto"/>
              <w:bottom w:val="single" w:sz="6" w:space="0" w:color="auto"/>
              <w:right w:val="single" w:sz="6" w:space="0" w:color="auto"/>
            </w:tcBorders>
          </w:tcPr>
          <w:p w14:paraId="407133E4" w14:textId="77777777" w:rsidR="007C308D" w:rsidRPr="007C308D" w:rsidRDefault="007C308D">
            <w:pPr>
              <w:autoSpaceDE w:val="0"/>
              <w:autoSpaceDN w:val="0"/>
              <w:adjustRightInd w:val="0"/>
              <w:rPr>
                <w:rFonts w:asciiTheme="minorHAnsi" w:eastAsia="Calibri" w:hAnsiTheme="minorHAnsi" w:cstheme="minorHAnsi"/>
                <w:color w:val="000000"/>
                <w:sz w:val="16"/>
                <w:szCs w:val="16"/>
                <w:lang w:eastAsia="es-MX"/>
              </w:rPr>
            </w:pPr>
            <w:r w:rsidRPr="007C308D">
              <w:rPr>
                <w:rFonts w:asciiTheme="minorHAnsi" w:eastAsia="Calibri" w:hAnsiTheme="minorHAnsi" w:cstheme="minorHAnsi"/>
                <w:color w:val="000000"/>
                <w:sz w:val="16"/>
                <w:szCs w:val="16"/>
                <w:lang w:eastAsia="es-MX"/>
              </w:rPr>
              <w:t>328.- Secretaría de Servicios Públicos</w:t>
            </w:r>
          </w:p>
        </w:tc>
        <w:tc>
          <w:tcPr>
            <w:tcW w:w="1134" w:type="dxa"/>
            <w:tcBorders>
              <w:top w:val="single" w:sz="6" w:space="0" w:color="auto"/>
              <w:left w:val="single" w:sz="6" w:space="0" w:color="auto"/>
              <w:bottom w:val="single" w:sz="6" w:space="0" w:color="auto"/>
              <w:right w:val="single" w:sz="6" w:space="0" w:color="auto"/>
            </w:tcBorders>
          </w:tcPr>
          <w:p w14:paraId="51E08D8A"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418" w:type="dxa"/>
            <w:tcBorders>
              <w:top w:val="single" w:sz="6" w:space="0" w:color="auto"/>
              <w:left w:val="single" w:sz="6" w:space="0" w:color="auto"/>
              <w:bottom w:val="single" w:sz="6" w:space="0" w:color="auto"/>
              <w:right w:val="single" w:sz="6" w:space="0" w:color="auto"/>
            </w:tcBorders>
          </w:tcPr>
          <w:p w14:paraId="2EA2CD90"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36B4CC67"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51126302"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660,503,394.00</w:t>
            </w:r>
          </w:p>
        </w:tc>
        <w:tc>
          <w:tcPr>
            <w:tcW w:w="1134" w:type="dxa"/>
            <w:tcBorders>
              <w:top w:val="single" w:sz="6" w:space="0" w:color="auto"/>
              <w:left w:val="single" w:sz="6" w:space="0" w:color="auto"/>
              <w:bottom w:val="single" w:sz="6" w:space="0" w:color="auto"/>
              <w:right w:val="single" w:sz="6" w:space="0" w:color="auto"/>
            </w:tcBorders>
          </w:tcPr>
          <w:p w14:paraId="496D2A87"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7C055EF9"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275" w:type="dxa"/>
            <w:tcBorders>
              <w:top w:val="single" w:sz="6" w:space="0" w:color="auto"/>
              <w:left w:val="single" w:sz="6" w:space="0" w:color="auto"/>
              <w:bottom w:val="single" w:sz="6" w:space="0" w:color="auto"/>
              <w:right w:val="single" w:sz="6" w:space="0" w:color="auto"/>
            </w:tcBorders>
          </w:tcPr>
          <w:p w14:paraId="75195FCE"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660,503,394.00</w:t>
            </w:r>
          </w:p>
        </w:tc>
      </w:tr>
      <w:tr w:rsidR="007C308D" w:rsidRPr="007C308D" w14:paraId="7EF6D506" w14:textId="77777777" w:rsidTr="003D253A">
        <w:trPr>
          <w:trHeight w:val="227"/>
        </w:trPr>
        <w:tc>
          <w:tcPr>
            <w:tcW w:w="5275" w:type="dxa"/>
            <w:tcBorders>
              <w:top w:val="single" w:sz="6" w:space="0" w:color="auto"/>
              <w:left w:val="single" w:sz="6" w:space="0" w:color="auto"/>
              <w:bottom w:val="single" w:sz="6" w:space="0" w:color="auto"/>
              <w:right w:val="single" w:sz="6" w:space="0" w:color="auto"/>
            </w:tcBorders>
          </w:tcPr>
          <w:p w14:paraId="06A613BC" w14:textId="77777777" w:rsidR="007C308D" w:rsidRPr="007C308D" w:rsidRDefault="007C308D">
            <w:pPr>
              <w:autoSpaceDE w:val="0"/>
              <w:autoSpaceDN w:val="0"/>
              <w:adjustRightInd w:val="0"/>
              <w:rPr>
                <w:rFonts w:asciiTheme="minorHAnsi" w:eastAsia="Calibri" w:hAnsiTheme="minorHAnsi" w:cstheme="minorHAnsi"/>
                <w:color w:val="000000"/>
                <w:sz w:val="16"/>
                <w:szCs w:val="16"/>
                <w:lang w:eastAsia="es-MX"/>
              </w:rPr>
            </w:pPr>
            <w:r w:rsidRPr="007C308D">
              <w:rPr>
                <w:rFonts w:asciiTheme="minorHAnsi" w:eastAsia="Calibri" w:hAnsiTheme="minorHAnsi" w:cstheme="minorHAnsi"/>
                <w:color w:val="000000"/>
                <w:sz w:val="16"/>
                <w:szCs w:val="16"/>
                <w:lang w:eastAsia="es-MX"/>
              </w:rPr>
              <w:t>329.- Secretaría de Medio Ambiente</w:t>
            </w:r>
          </w:p>
        </w:tc>
        <w:tc>
          <w:tcPr>
            <w:tcW w:w="1134" w:type="dxa"/>
            <w:tcBorders>
              <w:top w:val="single" w:sz="6" w:space="0" w:color="auto"/>
              <w:left w:val="single" w:sz="6" w:space="0" w:color="auto"/>
              <w:bottom w:val="single" w:sz="6" w:space="0" w:color="auto"/>
              <w:right w:val="single" w:sz="6" w:space="0" w:color="auto"/>
            </w:tcBorders>
          </w:tcPr>
          <w:p w14:paraId="2C4FBAB6"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418" w:type="dxa"/>
            <w:tcBorders>
              <w:top w:val="single" w:sz="6" w:space="0" w:color="auto"/>
              <w:left w:val="single" w:sz="6" w:space="0" w:color="auto"/>
              <w:bottom w:val="single" w:sz="6" w:space="0" w:color="auto"/>
              <w:right w:val="single" w:sz="6" w:space="0" w:color="auto"/>
            </w:tcBorders>
          </w:tcPr>
          <w:p w14:paraId="09BAA06D"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57A933F0"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113A5CD3"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0707CDF1"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51744E5F"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0.00</w:t>
            </w:r>
          </w:p>
        </w:tc>
        <w:tc>
          <w:tcPr>
            <w:tcW w:w="1275" w:type="dxa"/>
            <w:tcBorders>
              <w:top w:val="single" w:sz="6" w:space="0" w:color="auto"/>
              <w:left w:val="single" w:sz="6" w:space="0" w:color="auto"/>
              <w:bottom w:val="single" w:sz="6" w:space="0" w:color="auto"/>
              <w:right w:val="single" w:sz="6" w:space="0" w:color="auto"/>
            </w:tcBorders>
          </w:tcPr>
          <w:p w14:paraId="75EF78B6"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color w:val="000000"/>
                <w:sz w:val="14"/>
                <w:szCs w:val="14"/>
                <w:lang w:eastAsia="es-MX"/>
              </w:rPr>
            </w:pPr>
            <w:r w:rsidRPr="007C308D">
              <w:rPr>
                <w:rFonts w:asciiTheme="minorHAnsi" w:eastAsia="Calibri" w:hAnsiTheme="minorHAnsi" w:cstheme="minorHAnsi"/>
                <w:color w:val="000000"/>
                <w:sz w:val="14"/>
                <w:szCs w:val="14"/>
                <w:lang w:eastAsia="es-MX"/>
              </w:rPr>
              <w:t>66,999,483.00</w:t>
            </w:r>
          </w:p>
        </w:tc>
      </w:tr>
      <w:tr w:rsidR="007C308D" w:rsidRPr="007C308D" w14:paraId="52A51A7C" w14:textId="77777777" w:rsidTr="003D253A">
        <w:trPr>
          <w:trHeight w:val="227"/>
        </w:trPr>
        <w:tc>
          <w:tcPr>
            <w:tcW w:w="5275" w:type="dxa"/>
            <w:tcBorders>
              <w:top w:val="single" w:sz="6" w:space="0" w:color="auto"/>
              <w:left w:val="single" w:sz="6" w:space="0" w:color="auto"/>
              <w:bottom w:val="single" w:sz="6" w:space="0" w:color="auto"/>
              <w:right w:val="single" w:sz="6" w:space="0" w:color="auto"/>
            </w:tcBorders>
            <w:shd w:val="clear" w:color="auto" w:fill="365F91" w:themeFill="accent1" w:themeFillShade="BF"/>
          </w:tcPr>
          <w:p w14:paraId="5E575192" w14:textId="77777777" w:rsidR="007C308D" w:rsidRPr="007C308D" w:rsidRDefault="007C308D">
            <w:pPr>
              <w:autoSpaceDE w:val="0"/>
              <w:autoSpaceDN w:val="0"/>
              <w:adjustRightInd w:val="0"/>
              <w:rPr>
                <w:rFonts w:asciiTheme="minorHAnsi" w:eastAsia="Calibri" w:hAnsiTheme="minorHAnsi" w:cstheme="minorHAnsi"/>
                <w:b/>
                <w:bCs/>
                <w:color w:val="FFFFFF"/>
                <w:sz w:val="16"/>
                <w:szCs w:val="16"/>
                <w:lang w:eastAsia="es-MX"/>
              </w:rPr>
            </w:pPr>
            <w:proofErr w:type="gramStart"/>
            <w:r w:rsidRPr="007C308D">
              <w:rPr>
                <w:rFonts w:asciiTheme="minorHAnsi" w:eastAsia="Calibri" w:hAnsiTheme="minorHAnsi" w:cstheme="minorHAnsi"/>
                <w:b/>
                <w:bCs/>
                <w:color w:val="FFFFFF"/>
                <w:sz w:val="16"/>
                <w:szCs w:val="16"/>
                <w:lang w:eastAsia="es-MX"/>
              </w:rPr>
              <w:t>Total</w:t>
            </w:r>
            <w:proofErr w:type="gramEnd"/>
            <w:r w:rsidRPr="007C308D">
              <w:rPr>
                <w:rFonts w:asciiTheme="minorHAnsi" w:eastAsia="Calibri" w:hAnsiTheme="minorHAnsi" w:cstheme="minorHAnsi"/>
                <w:b/>
                <w:bCs/>
                <w:color w:val="FFFFFF"/>
                <w:sz w:val="16"/>
                <w:szCs w:val="16"/>
                <w:lang w:eastAsia="es-MX"/>
              </w:rPr>
              <w:t xml:space="preserve"> general</w:t>
            </w:r>
          </w:p>
        </w:tc>
        <w:tc>
          <w:tcPr>
            <w:tcW w:w="1134" w:type="dxa"/>
            <w:tcBorders>
              <w:top w:val="single" w:sz="6" w:space="0" w:color="auto"/>
              <w:left w:val="single" w:sz="6" w:space="0" w:color="auto"/>
              <w:bottom w:val="single" w:sz="6" w:space="0" w:color="auto"/>
              <w:right w:val="single" w:sz="6" w:space="0" w:color="auto"/>
            </w:tcBorders>
            <w:shd w:val="clear" w:color="auto" w:fill="365F91" w:themeFill="accent1" w:themeFillShade="BF"/>
          </w:tcPr>
          <w:p w14:paraId="56E13AC2" w14:textId="77777777" w:rsidR="007C308D" w:rsidRPr="007C308D" w:rsidRDefault="007C308D" w:rsidP="007C308D">
            <w:pPr>
              <w:autoSpaceDE w:val="0"/>
              <w:autoSpaceDN w:val="0"/>
              <w:adjustRightInd w:val="0"/>
              <w:jc w:val="right"/>
              <w:rPr>
                <w:rFonts w:asciiTheme="minorHAnsi" w:eastAsia="Calibri" w:hAnsiTheme="minorHAnsi" w:cstheme="minorHAnsi"/>
                <w:b/>
                <w:bCs/>
                <w:color w:val="FFFFFF"/>
                <w:sz w:val="14"/>
                <w:szCs w:val="14"/>
                <w:lang w:eastAsia="es-MX"/>
              </w:rPr>
            </w:pPr>
            <w:r w:rsidRPr="007C308D">
              <w:rPr>
                <w:rFonts w:asciiTheme="minorHAnsi" w:eastAsia="Calibri" w:hAnsiTheme="minorHAnsi" w:cstheme="minorHAnsi"/>
                <w:b/>
                <w:bCs/>
                <w:color w:val="FFFFFF"/>
                <w:sz w:val="14"/>
                <w:szCs w:val="14"/>
                <w:lang w:eastAsia="es-MX"/>
              </w:rPr>
              <w:t>399,563,120.00</w:t>
            </w:r>
          </w:p>
        </w:tc>
        <w:tc>
          <w:tcPr>
            <w:tcW w:w="1418" w:type="dxa"/>
            <w:tcBorders>
              <w:top w:val="single" w:sz="6" w:space="0" w:color="auto"/>
              <w:left w:val="single" w:sz="6" w:space="0" w:color="auto"/>
              <w:bottom w:val="single" w:sz="6" w:space="0" w:color="auto"/>
              <w:right w:val="single" w:sz="6" w:space="0" w:color="auto"/>
            </w:tcBorders>
            <w:shd w:val="clear" w:color="auto" w:fill="365F91" w:themeFill="accent1" w:themeFillShade="BF"/>
          </w:tcPr>
          <w:p w14:paraId="199813D3"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b/>
                <w:bCs/>
                <w:color w:val="FFFFFF"/>
                <w:sz w:val="14"/>
                <w:szCs w:val="14"/>
                <w:lang w:eastAsia="es-MX"/>
              </w:rPr>
            </w:pPr>
            <w:r w:rsidRPr="007C308D">
              <w:rPr>
                <w:rFonts w:asciiTheme="minorHAnsi" w:eastAsia="Calibri" w:hAnsiTheme="minorHAnsi" w:cstheme="minorHAnsi"/>
                <w:b/>
                <w:bCs/>
                <w:color w:val="FFFFFF"/>
                <w:sz w:val="14"/>
                <w:szCs w:val="14"/>
                <w:lang w:eastAsia="es-MX"/>
              </w:rPr>
              <w:t>1,932,619,966.00</w:t>
            </w:r>
          </w:p>
        </w:tc>
        <w:tc>
          <w:tcPr>
            <w:tcW w:w="1134" w:type="dxa"/>
            <w:tcBorders>
              <w:top w:val="single" w:sz="6" w:space="0" w:color="auto"/>
              <w:left w:val="single" w:sz="6" w:space="0" w:color="auto"/>
              <w:bottom w:val="single" w:sz="6" w:space="0" w:color="auto"/>
              <w:right w:val="single" w:sz="6" w:space="0" w:color="auto"/>
            </w:tcBorders>
            <w:shd w:val="clear" w:color="auto" w:fill="365F91" w:themeFill="accent1" w:themeFillShade="BF"/>
          </w:tcPr>
          <w:p w14:paraId="7A3D35FA"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b/>
                <w:bCs/>
                <w:color w:val="FFFFFF"/>
                <w:sz w:val="14"/>
                <w:szCs w:val="14"/>
                <w:lang w:eastAsia="es-MX"/>
              </w:rPr>
            </w:pPr>
            <w:r w:rsidRPr="007C308D">
              <w:rPr>
                <w:rFonts w:asciiTheme="minorHAnsi" w:eastAsia="Calibri" w:hAnsiTheme="minorHAnsi" w:cstheme="minorHAnsi"/>
                <w:b/>
                <w:bCs/>
                <w:color w:val="FFFFFF"/>
                <w:sz w:val="14"/>
                <w:szCs w:val="14"/>
                <w:lang w:eastAsia="es-MX"/>
              </w:rPr>
              <w:t>74,323,147.00</w:t>
            </w:r>
          </w:p>
        </w:tc>
        <w:tc>
          <w:tcPr>
            <w:tcW w:w="1134" w:type="dxa"/>
            <w:tcBorders>
              <w:top w:val="single" w:sz="6" w:space="0" w:color="auto"/>
              <w:left w:val="single" w:sz="6" w:space="0" w:color="auto"/>
              <w:bottom w:val="single" w:sz="6" w:space="0" w:color="auto"/>
              <w:right w:val="single" w:sz="6" w:space="0" w:color="auto"/>
            </w:tcBorders>
            <w:shd w:val="clear" w:color="auto" w:fill="365F91" w:themeFill="accent1" w:themeFillShade="BF"/>
          </w:tcPr>
          <w:p w14:paraId="194CBE18" w14:textId="77777777" w:rsidR="007C308D" w:rsidRPr="007C308D" w:rsidRDefault="007C308D" w:rsidP="007C308D">
            <w:pPr>
              <w:autoSpaceDE w:val="0"/>
              <w:autoSpaceDN w:val="0"/>
              <w:adjustRightInd w:val="0"/>
              <w:jc w:val="right"/>
              <w:rPr>
                <w:rFonts w:asciiTheme="minorHAnsi" w:eastAsia="Calibri" w:hAnsiTheme="minorHAnsi" w:cstheme="minorHAnsi"/>
                <w:b/>
                <w:bCs/>
                <w:color w:val="FFFFFF"/>
                <w:sz w:val="14"/>
                <w:szCs w:val="14"/>
                <w:lang w:eastAsia="es-MX"/>
              </w:rPr>
            </w:pPr>
            <w:r w:rsidRPr="007C308D">
              <w:rPr>
                <w:rFonts w:asciiTheme="minorHAnsi" w:eastAsia="Calibri" w:hAnsiTheme="minorHAnsi" w:cstheme="minorHAnsi"/>
                <w:b/>
                <w:bCs/>
                <w:color w:val="FFFFFF"/>
                <w:sz w:val="14"/>
                <w:szCs w:val="14"/>
                <w:lang w:eastAsia="es-MX"/>
              </w:rPr>
              <w:t>660,503,394.00</w:t>
            </w:r>
          </w:p>
        </w:tc>
        <w:tc>
          <w:tcPr>
            <w:tcW w:w="1134" w:type="dxa"/>
            <w:tcBorders>
              <w:top w:val="single" w:sz="6" w:space="0" w:color="auto"/>
              <w:left w:val="single" w:sz="6" w:space="0" w:color="auto"/>
              <w:bottom w:val="single" w:sz="6" w:space="0" w:color="auto"/>
              <w:right w:val="single" w:sz="6" w:space="0" w:color="auto"/>
            </w:tcBorders>
            <w:shd w:val="clear" w:color="auto" w:fill="365F91" w:themeFill="accent1" w:themeFillShade="BF"/>
          </w:tcPr>
          <w:p w14:paraId="30256561" w14:textId="77777777" w:rsidR="007C308D" w:rsidRPr="007C308D" w:rsidRDefault="007C308D" w:rsidP="007C308D">
            <w:pPr>
              <w:autoSpaceDE w:val="0"/>
              <w:autoSpaceDN w:val="0"/>
              <w:adjustRightInd w:val="0"/>
              <w:jc w:val="right"/>
              <w:rPr>
                <w:rFonts w:asciiTheme="minorHAnsi" w:eastAsia="Calibri" w:hAnsiTheme="minorHAnsi" w:cstheme="minorHAnsi"/>
                <w:b/>
                <w:bCs/>
                <w:color w:val="FFFFFF"/>
                <w:sz w:val="14"/>
                <w:szCs w:val="14"/>
                <w:lang w:eastAsia="es-MX"/>
              </w:rPr>
            </w:pPr>
            <w:r w:rsidRPr="007C308D">
              <w:rPr>
                <w:rFonts w:asciiTheme="minorHAnsi" w:eastAsia="Calibri" w:hAnsiTheme="minorHAnsi" w:cstheme="minorHAnsi"/>
                <w:b/>
                <w:bCs/>
                <w:color w:val="FFFFFF"/>
                <w:sz w:val="14"/>
                <w:szCs w:val="14"/>
                <w:lang w:eastAsia="es-MX"/>
              </w:rPr>
              <w:t>117,895,360.00</w:t>
            </w:r>
          </w:p>
        </w:tc>
        <w:tc>
          <w:tcPr>
            <w:tcW w:w="1134" w:type="dxa"/>
            <w:tcBorders>
              <w:top w:val="single" w:sz="6" w:space="0" w:color="auto"/>
              <w:left w:val="single" w:sz="6" w:space="0" w:color="auto"/>
              <w:bottom w:val="single" w:sz="6" w:space="0" w:color="auto"/>
              <w:right w:val="single" w:sz="6" w:space="0" w:color="auto"/>
            </w:tcBorders>
            <w:shd w:val="clear" w:color="auto" w:fill="365F91" w:themeFill="accent1" w:themeFillShade="BF"/>
          </w:tcPr>
          <w:p w14:paraId="25AEF8BB"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b/>
                <w:bCs/>
                <w:color w:val="FFFFFF"/>
                <w:sz w:val="14"/>
                <w:szCs w:val="14"/>
                <w:lang w:eastAsia="es-MX"/>
              </w:rPr>
            </w:pPr>
            <w:r w:rsidRPr="007C308D">
              <w:rPr>
                <w:rFonts w:asciiTheme="minorHAnsi" w:eastAsia="Calibri" w:hAnsiTheme="minorHAnsi" w:cstheme="minorHAnsi"/>
                <w:b/>
                <w:bCs/>
                <w:color w:val="FFFFFF"/>
                <w:sz w:val="14"/>
                <w:szCs w:val="14"/>
                <w:lang w:eastAsia="es-MX"/>
              </w:rPr>
              <w:t>39,877,246.00</w:t>
            </w:r>
          </w:p>
        </w:tc>
        <w:tc>
          <w:tcPr>
            <w:tcW w:w="1275" w:type="dxa"/>
            <w:tcBorders>
              <w:top w:val="single" w:sz="6" w:space="0" w:color="auto"/>
              <w:left w:val="single" w:sz="6" w:space="0" w:color="auto"/>
              <w:bottom w:val="single" w:sz="6" w:space="0" w:color="auto"/>
              <w:right w:val="single" w:sz="6" w:space="0" w:color="auto"/>
            </w:tcBorders>
            <w:shd w:val="clear" w:color="auto" w:fill="365F91" w:themeFill="accent1" w:themeFillShade="BF"/>
          </w:tcPr>
          <w:p w14:paraId="4488E424" w14:textId="77777777" w:rsidR="007C308D" w:rsidRPr="007C308D" w:rsidRDefault="007C308D" w:rsidP="007C308D">
            <w:pPr>
              <w:autoSpaceDE w:val="0"/>
              <w:autoSpaceDN w:val="0"/>
              <w:adjustRightInd w:val="0"/>
              <w:ind w:left="57" w:right="57"/>
              <w:jc w:val="right"/>
              <w:rPr>
                <w:rFonts w:asciiTheme="minorHAnsi" w:eastAsia="Calibri" w:hAnsiTheme="minorHAnsi" w:cstheme="minorHAnsi"/>
                <w:b/>
                <w:bCs/>
                <w:color w:val="FFFFFF"/>
                <w:sz w:val="14"/>
                <w:szCs w:val="14"/>
                <w:lang w:eastAsia="es-MX"/>
              </w:rPr>
            </w:pPr>
            <w:r w:rsidRPr="007C308D">
              <w:rPr>
                <w:rFonts w:asciiTheme="minorHAnsi" w:eastAsia="Calibri" w:hAnsiTheme="minorHAnsi" w:cstheme="minorHAnsi"/>
                <w:b/>
                <w:bCs/>
                <w:color w:val="FFFFFF"/>
                <w:sz w:val="14"/>
                <w:szCs w:val="14"/>
                <w:lang w:eastAsia="es-MX"/>
              </w:rPr>
              <w:t>5,244,271,526.00</w:t>
            </w:r>
          </w:p>
        </w:tc>
      </w:tr>
    </w:tbl>
    <w:p w14:paraId="0F8FFB10" w14:textId="77777777" w:rsidR="007C308D" w:rsidRDefault="007C308D" w:rsidP="00EA5F54">
      <w:pPr>
        <w:pStyle w:val="Default"/>
        <w:spacing w:line="276" w:lineRule="auto"/>
        <w:jc w:val="both"/>
        <w:rPr>
          <w:rFonts w:eastAsia="Times New Roman"/>
          <w:b/>
          <w:sz w:val="22"/>
          <w:szCs w:val="22"/>
        </w:rPr>
      </w:pPr>
    </w:p>
    <w:p w14:paraId="703CA697" w14:textId="577F155C" w:rsidR="00EA5F54" w:rsidRPr="00011B7B" w:rsidRDefault="00EA5F54" w:rsidP="00EA5F54">
      <w:pPr>
        <w:jc w:val="both"/>
        <w:rPr>
          <w:rFonts w:ascii="Arial" w:hAnsi="Arial" w:cs="Arial"/>
          <w:b/>
          <w:bCs/>
          <w:i/>
          <w:sz w:val="16"/>
          <w:szCs w:val="16"/>
          <w:lang w:eastAsia="es-MX"/>
        </w:rPr>
      </w:pPr>
      <w:r w:rsidRPr="00EA5F54">
        <w:rPr>
          <w:rFonts w:ascii="Arial" w:hAnsi="Arial" w:cs="Arial"/>
          <w:b/>
          <w:bCs/>
          <w:i/>
          <w:sz w:val="16"/>
          <w:szCs w:val="16"/>
          <w:lang w:eastAsia="es-MX"/>
        </w:rPr>
        <w:t xml:space="preserve">Fuente: </w:t>
      </w:r>
      <w:r w:rsidRPr="00EA5F54">
        <w:rPr>
          <w:rFonts w:ascii="Arial" w:hAnsi="Arial" w:cs="Arial"/>
          <w:b/>
          <w:bCs/>
          <w:i/>
          <w:sz w:val="16"/>
          <w:szCs w:val="16"/>
        </w:rPr>
        <w:t>Tesorería Municipal</w:t>
      </w:r>
      <w:r w:rsidR="00F93F5E">
        <w:rPr>
          <w:rFonts w:ascii="Arial" w:hAnsi="Arial" w:cs="Arial"/>
          <w:b/>
          <w:bCs/>
          <w:i/>
          <w:sz w:val="16"/>
          <w:szCs w:val="16"/>
          <w:lang w:eastAsia="es-MX"/>
        </w:rPr>
        <w:t xml:space="preserve"> con bas</w:t>
      </w:r>
      <w:r w:rsidRPr="00EA5F54">
        <w:rPr>
          <w:rFonts w:ascii="Arial" w:hAnsi="Arial" w:cs="Arial"/>
          <w:b/>
          <w:bCs/>
          <w:i/>
          <w:sz w:val="16"/>
          <w:szCs w:val="16"/>
          <w:lang w:eastAsia="es-MX"/>
        </w:rPr>
        <w:t>e en los programas de</w:t>
      </w:r>
      <w:r w:rsidR="00E87810">
        <w:rPr>
          <w:rFonts w:ascii="Arial" w:hAnsi="Arial" w:cs="Arial"/>
          <w:b/>
          <w:bCs/>
          <w:i/>
          <w:sz w:val="16"/>
          <w:szCs w:val="16"/>
          <w:lang w:eastAsia="es-MX"/>
        </w:rPr>
        <w:t xml:space="preserve"> </w:t>
      </w:r>
      <w:r w:rsidRPr="00EA5F54">
        <w:rPr>
          <w:rFonts w:ascii="Arial" w:hAnsi="Arial" w:cs="Arial"/>
          <w:b/>
          <w:bCs/>
          <w:i/>
          <w:sz w:val="16"/>
          <w:szCs w:val="16"/>
          <w:lang w:eastAsia="es-MX"/>
        </w:rPr>
        <w:t>la Auditoría Superior del Estado de Puebla.</w:t>
      </w:r>
    </w:p>
    <w:p w14:paraId="15966F07" w14:textId="77777777" w:rsidR="002E2A9D" w:rsidRDefault="002E2A9D">
      <w:pPr>
        <w:rPr>
          <w:rFonts w:ascii="Arial" w:eastAsia="Calibri" w:hAnsi="Arial" w:cs="Arial"/>
          <w:b/>
          <w:noProof/>
          <w:sz w:val="22"/>
          <w:szCs w:val="22"/>
          <w:lang w:eastAsia="es-MX"/>
        </w:rPr>
      </w:pPr>
      <w:r>
        <w:rPr>
          <w:b/>
          <w:noProof/>
          <w:sz w:val="22"/>
          <w:szCs w:val="22"/>
        </w:rPr>
        <w:br w:type="page"/>
      </w:r>
    </w:p>
    <w:p w14:paraId="472E0F46" w14:textId="14EAFBDF" w:rsidR="00012627" w:rsidRDefault="00012627" w:rsidP="00012627">
      <w:pPr>
        <w:pStyle w:val="Default"/>
        <w:spacing w:line="276" w:lineRule="auto"/>
        <w:jc w:val="both"/>
        <w:rPr>
          <w:rFonts w:eastAsia="Times New Roman"/>
          <w:b/>
          <w:sz w:val="22"/>
          <w:szCs w:val="22"/>
        </w:rPr>
      </w:pPr>
      <w:r w:rsidRPr="00945B5F">
        <w:rPr>
          <w:b/>
          <w:noProof/>
          <w:color w:val="auto"/>
          <w:sz w:val="22"/>
          <w:szCs w:val="22"/>
        </w:rPr>
        <w:lastRenderedPageBreak/>
        <w:t>Gráfica 4.</w:t>
      </w:r>
      <w:r w:rsidR="00392621" w:rsidRPr="00945B5F">
        <w:rPr>
          <w:rFonts w:eastAsia="Times New Roman"/>
          <w:b/>
          <w:sz w:val="22"/>
          <w:szCs w:val="22"/>
        </w:rPr>
        <w:t xml:space="preserve"> Presupuesto de Egresos 20</w:t>
      </w:r>
      <w:r w:rsidR="00B255DA">
        <w:rPr>
          <w:rFonts w:eastAsia="Times New Roman"/>
          <w:b/>
          <w:sz w:val="22"/>
          <w:szCs w:val="22"/>
        </w:rPr>
        <w:t>2</w:t>
      </w:r>
      <w:r w:rsidR="0038502A">
        <w:rPr>
          <w:rFonts w:eastAsia="Times New Roman"/>
          <w:b/>
          <w:sz w:val="22"/>
          <w:szCs w:val="22"/>
        </w:rPr>
        <w:t>2</w:t>
      </w:r>
      <w:r w:rsidR="00392621" w:rsidRPr="00945B5F">
        <w:rPr>
          <w:rFonts w:eastAsia="Times New Roman"/>
          <w:b/>
          <w:sz w:val="22"/>
          <w:szCs w:val="22"/>
        </w:rPr>
        <w:t xml:space="preserve"> </w:t>
      </w:r>
      <w:r w:rsidRPr="00945B5F">
        <w:rPr>
          <w:rFonts w:eastAsia="Times New Roman"/>
          <w:b/>
          <w:sz w:val="22"/>
          <w:szCs w:val="22"/>
        </w:rPr>
        <w:t>por Programa de la Auditoría Superior del Estado de Puebla</w:t>
      </w:r>
    </w:p>
    <w:p w14:paraId="4D0CCA75" w14:textId="7E67FAA4" w:rsidR="00FD63C5" w:rsidRDefault="00FD63C5" w:rsidP="00012627">
      <w:pPr>
        <w:pStyle w:val="Default"/>
        <w:spacing w:line="276" w:lineRule="auto"/>
        <w:jc w:val="both"/>
        <w:rPr>
          <w:rFonts w:eastAsia="Times New Roman"/>
          <w:b/>
          <w:sz w:val="22"/>
          <w:szCs w:val="22"/>
        </w:rPr>
      </w:pPr>
    </w:p>
    <w:p w14:paraId="76077420" w14:textId="77777777" w:rsidR="00A12751" w:rsidRDefault="00A12751" w:rsidP="00A12751">
      <w:pPr>
        <w:pStyle w:val="Default"/>
        <w:spacing w:line="276" w:lineRule="auto"/>
        <w:ind w:right="2231"/>
        <w:jc w:val="both"/>
        <w:rPr>
          <w:rFonts w:eastAsia="Times New Roman"/>
          <w:b/>
          <w:sz w:val="22"/>
          <w:szCs w:val="22"/>
        </w:rPr>
      </w:pPr>
    </w:p>
    <w:p w14:paraId="7EBFBA60" w14:textId="72CB1406" w:rsidR="00392621" w:rsidRDefault="002171F1" w:rsidP="00A12751">
      <w:pPr>
        <w:ind w:left="708" w:right="2231" w:firstLine="708"/>
        <w:jc w:val="center"/>
        <w:rPr>
          <w:rFonts w:ascii="Arial" w:hAnsi="Arial" w:cs="Arial"/>
          <w:b/>
          <w:bCs/>
          <w:i/>
          <w:sz w:val="16"/>
          <w:szCs w:val="16"/>
          <w:highlight w:val="yellow"/>
          <w:lang w:eastAsia="es-MX"/>
        </w:rPr>
      </w:pPr>
      <w:r>
        <w:rPr>
          <w:noProof/>
        </w:rPr>
        <w:drawing>
          <wp:inline distT="0" distB="0" distL="0" distR="0" wp14:anchorId="73CC3039" wp14:editId="232DCF24">
            <wp:extent cx="5351228" cy="3824577"/>
            <wp:effectExtent l="0" t="0" r="1905" b="5080"/>
            <wp:docPr id="4" name="Gráfico 4">
              <a:extLst xmlns:a="http://schemas.openxmlformats.org/drawingml/2006/main">
                <a:ext uri="{FF2B5EF4-FFF2-40B4-BE49-F238E27FC236}">
                  <a16:creationId xmlns:a16="http://schemas.microsoft.com/office/drawing/2014/main" id="{28993206-9511-443E-B159-7B9758805C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C5DE6D8" w14:textId="16FEF2AD" w:rsidR="00D43FBB" w:rsidRDefault="00D43FBB" w:rsidP="00A12751">
      <w:pPr>
        <w:ind w:left="708" w:right="2231" w:firstLine="708"/>
        <w:rPr>
          <w:rFonts w:ascii="Arial" w:hAnsi="Arial" w:cs="Arial"/>
          <w:b/>
          <w:bCs/>
          <w:i/>
          <w:sz w:val="16"/>
          <w:szCs w:val="16"/>
          <w:lang w:eastAsia="es-MX"/>
        </w:rPr>
      </w:pPr>
    </w:p>
    <w:p w14:paraId="5F360638" w14:textId="4DB0A4D9" w:rsidR="00012627" w:rsidRPr="00011B7B" w:rsidRDefault="00012627" w:rsidP="00A12751">
      <w:pPr>
        <w:ind w:left="708" w:right="2231" w:firstLine="708"/>
        <w:jc w:val="both"/>
        <w:rPr>
          <w:rFonts w:ascii="Arial" w:hAnsi="Arial" w:cs="Arial"/>
          <w:b/>
          <w:bCs/>
          <w:i/>
          <w:sz w:val="16"/>
          <w:szCs w:val="16"/>
          <w:lang w:eastAsia="es-MX"/>
        </w:rPr>
      </w:pPr>
      <w:r w:rsidRPr="00392621">
        <w:rPr>
          <w:rFonts w:ascii="Arial" w:hAnsi="Arial" w:cs="Arial"/>
          <w:b/>
          <w:bCs/>
          <w:i/>
          <w:sz w:val="16"/>
          <w:szCs w:val="16"/>
          <w:lang w:eastAsia="es-MX"/>
        </w:rPr>
        <w:t xml:space="preserve">Fuente: </w:t>
      </w:r>
      <w:r w:rsidRPr="00392621">
        <w:rPr>
          <w:rFonts w:ascii="Arial" w:hAnsi="Arial" w:cs="Arial"/>
          <w:b/>
          <w:bCs/>
          <w:i/>
          <w:sz w:val="16"/>
          <w:szCs w:val="16"/>
        </w:rPr>
        <w:t>Tesorería Municipal</w:t>
      </w:r>
      <w:r w:rsidRPr="00392621">
        <w:rPr>
          <w:rFonts w:ascii="Arial" w:hAnsi="Arial" w:cs="Arial"/>
          <w:b/>
          <w:bCs/>
          <w:i/>
          <w:sz w:val="16"/>
          <w:szCs w:val="16"/>
          <w:lang w:eastAsia="es-MX"/>
        </w:rPr>
        <w:t xml:space="preserve"> con base en los programas de la Auditoría Superior del Estado de Puebla.</w:t>
      </w:r>
    </w:p>
    <w:p w14:paraId="3699885B" w14:textId="77777777" w:rsidR="00D43FBB" w:rsidRDefault="00D43FBB" w:rsidP="00507145">
      <w:pPr>
        <w:pStyle w:val="Sinespaciado"/>
        <w:spacing w:line="276" w:lineRule="auto"/>
        <w:rPr>
          <w:rFonts w:ascii="Arial" w:eastAsia="Times New Roman" w:hAnsi="Arial" w:cs="Arial"/>
          <w:b/>
          <w:bCs/>
          <w:color w:val="000000"/>
          <w:sz w:val="18"/>
          <w:szCs w:val="18"/>
          <w:lang w:eastAsia="es-MX"/>
        </w:rPr>
      </w:pPr>
    </w:p>
    <w:p w14:paraId="3B10E81F" w14:textId="77777777" w:rsidR="00D43FBB" w:rsidRDefault="00D43FBB" w:rsidP="00507145">
      <w:pPr>
        <w:pStyle w:val="Sinespaciado"/>
        <w:spacing w:line="276" w:lineRule="auto"/>
        <w:rPr>
          <w:rFonts w:ascii="Arial" w:eastAsia="Times New Roman" w:hAnsi="Arial" w:cs="Arial"/>
          <w:b/>
          <w:bCs/>
          <w:color w:val="000000"/>
          <w:sz w:val="18"/>
          <w:szCs w:val="18"/>
          <w:lang w:eastAsia="es-MX"/>
        </w:rPr>
      </w:pPr>
    </w:p>
    <w:p w14:paraId="5701FC97" w14:textId="77777777" w:rsidR="00A12751" w:rsidRDefault="00A12751">
      <w:pPr>
        <w:rPr>
          <w:rFonts w:ascii="Arial" w:hAnsi="Arial" w:cs="Arial"/>
          <w:b/>
          <w:bCs/>
          <w:color w:val="000000"/>
          <w:sz w:val="20"/>
          <w:szCs w:val="18"/>
          <w:lang w:eastAsia="es-MX"/>
        </w:rPr>
      </w:pPr>
      <w:r>
        <w:rPr>
          <w:rFonts w:ascii="Arial" w:hAnsi="Arial" w:cs="Arial"/>
          <w:b/>
          <w:bCs/>
          <w:color w:val="000000"/>
          <w:sz w:val="20"/>
          <w:szCs w:val="18"/>
          <w:lang w:eastAsia="es-MX"/>
        </w:rPr>
        <w:br w:type="page"/>
      </w:r>
    </w:p>
    <w:p w14:paraId="12A5B7AB" w14:textId="534D494D" w:rsidR="00F0508C" w:rsidRPr="00D43FBB" w:rsidRDefault="00D43FBB" w:rsidP="00507145">
      <w:pPr>
        <w:pStyle w:val="Sinespaciado"/>
        <w:spacing w:line="276" w:lineRule="auto"/>
        <w:rPr>
          <w:rFonts w:ascii="Arial" w:eastAsia="Times New Roman" w:hAnsi="Arial" w:cs="Arial"/>
          <w:b/>
          <w:bCs/>
          <w:color w:val="000000"/>
          <w:sz w:val="20"/>
          <w:szCs w:val="18"/>
          <w:lang w:eastAsia="es-MX"/>
        </w:rPr>
      </w:pPr>
      <w:r w:rsidRPr="00D43FBB">
        <w:rPr>
          <w:rFonts w:ascii="Arial" w:eastAsia="Times New Roman" w:hAnsi="Arial" w:cs="Arial"/>
          <w:b/>
          <w:bCs/>
          <w:color w:val="000000"/>
          <w:sz w:val="20"/>
          <w:szCs w:val="18"/>
          <w:lang w:eastAsia="es-MX"/>
        </w:rPr>
        <w:lastRenderedPageBreak/>
        <w:t>C</w:t>
      </w:r>
      <w:r w:rsidR="00F0508C" w:rsidRPr="00D43FBB">
        <w:rPr>
          <w:rFonts w:ascii="Arial" w:eastAsia="Times New Roman" w:hAnsi="Arial" w:cs="Arial"/>
          <w:b/>
          <w:bCs/>
          <w:color w:val="000000"/>
          <w:sz w:val="20"/>
          <w:szCs w:val="18"/>
          <w:lang w:eastAsia="es-MX"/>
        </w:rPr>
        <w:t xml:space="preserve">uadro </w:t>
      </w:r>
      <w:r w:rsidR="005F32A2" w:rsidRPr="00D43FBB">
        <w:rPr>
          <w:rFonts w:ascii="Arial" w:eastAsia="Times New Roman" w:hAnsi="Arial" w:cs="Arial"/>
          <w:b/>
          <w:bCs/>
          <w:color w:val="000000"/>
          <w:sz w:val="20"/>
          <w:szCs w:val="18"/>
          <w:lang w:eastAsia="es-MX"/>
        </w:rPr>
        <w:t>14</w:t>
      </w:r>
      <w:r w:rsidR="00F0508C" w:rsidRPr="00D43FBB">
        <w:rPr>
          <w:rFonts w:ascii="Arial" w:eastAsia="Times New Roman" w:hAnsi="Arial" w:cs="Arial"/>
          <w:b/>
          <w:bCs/>
          <w:color w:val="000000"/>
          <w:sz w:val="20"/>
          <w:szCs w:val="18"/>
          <w:lang w:eastAsia="es-MX"/>
        </w:rPr>
        <w:t>.</w:t>
      </w:r>
      <w:r w:rsidR="00E87810">
        <w:rPr>
          <w:rFonts w:ascii="Arial" w:eastAsia="Times New Roman" w:hAnsi="Arial" w:cs="Arial"/>
          <w:b/>
          <w:bCs/>
          <w:color w:val="000000"/>
          <w:sz w:val="20"/>
          <w:szCs w:val="18"/>
          <w:lang w:eastAsia="es-MX"/>
        </w:rPr>
        <w:t xml:space="preserve"> </w:t>
      </w:r>
      <w:r w:rsidR="00F0508C" w:rsidRPr="00D43FBB">
        <w:rPr>
          <w:rFonts w:ascii="Arial" w:hAnsi="Arial" w:cs="Arial"/>
          <w:b/>
          <w:sz w:val="20"/>
          <w:szCs w:val="18"/>
        </w:rPr>
        <w:t xml:space="preserve">Calendario </w:t>
      </w:r>
      <w:r w:rsidR="000510D9" w:rsidRPr="00D43FBB">
        <w:rPr>
          <w:rFonts w:ascii="Arial" w:hAnsi="Arial" w:cs="Arial"/>
          <w:b/>
          <w:sz w:val="20"/>
          <w:szCs w:val="18"/>
        </w:rPr>
        <w:t>de Presupuesto</w:t>
      </w:r>
      <w:r w:rsidR="00B819D0" w:rsidRPr="00D43FBB">
        <w:rPr>
          <w:rFonts w:ascii="Arial" w:hAnsi="Arial" w:cs="Arial"/>
          <w:b/>
          <w:sz w:val="20"/>
          <w:szCs w:val="18"/>
        </w:rPr>
        <w:t xml:space="preserve"> </w:t>
      </w:r>
      <w:r w:rsidR="00D51601" w:rsidRPr="00D43FBB">
        <w:rPr>
          <w:rFonts w:ascii="Arial" w:hAnsi="Arial" w:cs="Arial"/>
          <w:b/>
          <w:sz w:val="20"/>
          <w:szCs w:val="18"/>
        </w:rPr>
        <w:t>de Egresos de 20</w:t>
      </w:r>
      <w:r w:rsidR="00B819D0" w:rsidRPr="00D43FBB">
        <w:rPr>
          <w:rFonts w:ascii="Arial" w:hAnsi="Arial" w:cs="Arial"/>
          <w:b/>
          <w:sz w:val="20"/>
          <w:szCs w:val="18"/>
        </w:rPr>
        <w:t>2</w:t>
      </w:r>
      <w:r w:rsidR="00B255DA" w:rsidRPr="00D43FBB">
        <w:rPr>
          <w:rFonts w:ascii="Arial" w:hAnsi="Arial" w:cs="Arial"/>
          <w:b/>
          <w:sz w:val="20"/>
          <w:szCs w:val="18"/>
        </w:rPr>
        <w:t>1</w:t>
      </w:r>
      <w:r w:rsidR="00F0508C" w:rsidRPr="00D43FBB">
        <w:rPr>
          <w:rFonts w:ascii="Arial" w:hAnsi="Arial" w:cs="Arial"/>
          <w:b/>
          <w:sz w:val="20"/>
          <w:szCs w:val="18"/>
        </w:rPr>
        <w:t xml:space="preserve"> (Primer semestre)</w:t>
      </w:r>
    </w:p>
    <w:p w14:paraId="7A83DCC1" w14:textId="77777777" w:rsidR="009A76E1" w:rsidRPr="00466B6C" w:rsidRDefault="009A76E1" w:rsidP="00507145">
      <w:pPr>
        <w:pStyle w:val="Sinespaciado"/>
        <w:spacing w:line="276" w:lineRule="auto"/>
        <w:rPr>
          <w:rFonts w:ascii="Arial" w:hAnsi="Arial" w:cs="Arial"/>
          <w:b/>
          <w:sz w:val="18"/>
          <w:szCs w:val="18"/>
        </w:rPr>
      </w:pPr>
    </w:p>
    <w:tbl>
      <w:tblPr>
        <w:tblW w:w="13638" w:type="dxa"/>
        <w:tblInd w:w="-38" w:type="dxa"/>
        <w:tblLayout w:type="fixed"/>
        <w:tblCellMar>
          <w:left w:w="70" w:type="dxa"/>
          <w:right w:w="70" w:type="dxa"/>
        </w:tblCellMar>
        <w:tblLook w:val="0000" w:firstRow="0" w:lastRow="0" w:firstColumn="0" w:lastColumn="0" w:noHBand="0" w:noVBand="0"/>
      </w:tblPr>
      <w:tblGrid>
        <w:gridCol w:w="6551"/>
        <w:gridCol w:w="1134"/>
        <w:gridCol w:w="1276"/>
        <w:gridCol w:w="1134"/>
        <w:gridCol w:w="1134"/>
        <w:gridCol w:w="1275"/>
        <w:gridCol w:w="1134"/>
      </w:tblGrid>
      <w:tr w:rsidR="003B456C" w:rsidRPr="003B456C" w14:paraId="32A574B2" w14:textId="77777777" w:rsidTr="003B456C">
        <w:trPr>
          <w:trHeight w:val="227"/>
          <w:tblHeader/>
        </w:trPr>
        <w:tc>
          <w:tcPr>
            <w:tcW w:w="6551" w:type="dxa"/>
            <w:tcBorders>
              <w:top w:val="single" w:sz="6" w:space="0" w:color="auto"/>
              <w:left w:val="single" w:sz="6" w:space="0" w:color="auto"/>
              <w:bottom w:val="single" w:sz="6" w:space="0" w:color="auto"/>
              <w:right w:val="single" w:sz="6" w:space="0" w:color="auto"/>
            </w:tcBorders>
            <w:shd w:val="clear" w:color="auto" w:fill="365F91" w:themeFill="accent1" w:themeFillShade="BF"/>
          </w:tcPr>
          <w:p w14:paraId="062DC3F7" w14:textId="77777777" w:rsidR="003B456C" w:rsidRPr="003B456C" w:rsidRDefault="003B456C">
            <w:pPr>
              <w:autoSpaceDE w:val="0"/>
              <w:autoSpaceDN w:val="0"/>
              <w:adjustRightInd w:val="0"/>
              <w:jc w:val="center"/>
              <w:rPr>
                <w:rFonts w:ascii="Arial" w:eastAsia="Calibri" w:hAnsi="Arial" w:cs="Arial"/>
                <w:b/>
                <w:bCs/>
                <w:color w:val="FFFFFF"/>
                <w:sz w:val="14"/>
                <w:szCs w:val="14"/>
                <w:lang w:eastAsia="es-MX"/>
              </w:rPr>
            </w:pPr>
            <w:r w:rsidRPr="003B456C">
              <w:rPr>
                <w:rFonts w:ascii="Arial" w:eastAsia="Calibri" w:hAnsi="Arial" w:cs="Arial"/>
                <w:b/>
                <w:bCs/>
                <w:color w:val="FFFFFF"/>
                <w:sz w:val="14"/>
                <w:szCs w:val="14"/>
                <w:lang w:eastAsia="es-MX"/>
              </w:rPr>
              <w:t>CONCEPTO DE GASTO</w:t>
            </w:r>
          </w:p>
        </w:tc>
        <w:tc>
          <w:tcPr>
            <w:tcW w:w="1134" w:type="dxa"/>
            <w:tcBorders>
              <w:top w:val="nil"/>
              <w:left w:val="nil"/>
              <w:bottom w:val="nil"/>
              <w:right w:val="nil"/>
            </w:tcBorders>
            <w:shd w:val="clear" w:color="auto" w:fill="365F91" w:themeFill="accent1" w:themeFillShade="BF"/>
          </w:tcPr>
          <w:p w14:paraId="24C39A46" w14:textId="77777777" w:rsidR="003B456C" w:rsidRPr="003B456C" w:rsidRDefault="003B456C">
            <w:pPr>
              <w:autoSpaceDE w:val="0"/>
              <w:autoSpaceDN w:val="0"/>
              <w:adjustRightInd w:val="0"/>
              <w:jc w:val="center"/>
              <w:rPr>
                <w:rFonts w:ascii="Arial" w:eastAsia="Calibri" w:hAnsi="Arial" w:cs="Arial"/>
                <w:color w:val="FFFFFF"/>
                <w:sz w:val="14"/>
                <w:szCs w:val="14"/>
                <w:lang w:eastAsia="es-MX"/>
              </w:rPr>
            </w:pPr>
            <w:r w:rsidRPr="003B456C">
              <w:rPr>
                <w:rFonts w:ascii="Arial" w:eastAsia="Calibri" w:hAnsi="Arial" w:cs="Arial"/>
                <w:color w:val="FFFFFF"/>
                <w:sz w:val="14"/>
                <w:szCs w:val="14"/>
                <w:lang w:eastAsia="es-MX"/>
              </w:rPr>
              <w:t>ENERO</w:t>
            </w:r>
          </w:p>
        </w:tc>
        <w:tc>
          <w:tcPr>
            <w:tcW w:w="1276" w:type="dxa"/>
            <w:tcBorders>
              <w:top w:val="nil"/>
              <w:left w:val="nil"/>
              <w:bottom w:val="nil"/>
              <w:right w:val="nil"/>
            </w:tcBorders>
            <w:shd w:val="clear" w:color="auto" w:fill="365F91" w:themeFill="accent1" w:themeFillShade="BF"/>
          </w:tcPr>
          <w:p w14:paraId="7F02241A" w14:textId="77777777" w:rsidR="003B456C" w:rsidRPr="003B456C" w:rsidRDefault="003B456C">
            <w:pPr>
              <w:autoSpaceDE w:val="0"/>
              <w:autoSpaceDN w:val="0"/>
              <w:adjustRightInd w:val="0"/>
              <w:jc w:val="center"/>
              <w:rPr>
                <w:rFonts w:ascii="Arial" w:eastAsia="Calibri" w:hAnsi="Arial" w:cs="Arial"/>
                <w:color w:val="FFFFFF"/>
                <w:sz w:val="14"/>
                <w:szCs w:val="14"/>
                <w:lang w:eastAsia="es-MX"/>
              </w:rPr>
            </w:pPr>
            <w:r w:rsidRPr="003B456C">
              <w:rPr>
                <w:rFonts w:ascii="Arial" w:eastAsia="Calibri" w:hAnsi="Arial" w:cs="Arial"/>
                <w:color w:val="FFFFFF"/>
                <w:sz w:val="14"/>
                <w:szCs w:val="14"/>
                <w:lang w:eastAsia="es-MX"/>
              </w:rPr>
              <w:t>FEBRERO</w:t>
            </w:r>
          </w:p>
        </w:tc>
        <w:tc>
          <w:tcPr>
            <w:tcW w:w="1134" w:type="dxa"/>
            <w:tcBorders>
              <w:top w:val="nil"/>
              <w:left w:val="nil"/>
              <w:bottom w:val="nil"/>
              <w:right w:val="nil"/>
            </w:tcBorders>
            <w:shd w:val="clear" w:color="auto" w:fill="365F91" w:themeFill="accent1" w:themeFillShade="BF"/>
          </w:tcPr>
          <w:p w14:paraId="102FEDE3" w14:textId="77777777" w:rsidR="003B456C" w:rsidRPr="003B456C" w:rsidRDefault="003B456C">
            <w:pPr>
              <w:autoSpaceDE w:val="0"/>
              <w:autoSpaceDN w:val="0"/>
              <w:adjustRightInd w:val="0"/>
              <w:jc w:val="center"/>
              <w:rPr>
                <w:rFonts w:ascii="Arial" w:eastAsia="Calibri" w:hAnsi="Arial" w:cs="Arial"/>
                <w:color w:val="FFFFFF"/>
                <w:sz w:val="14"/>
                <w:szCs w:val="14"/>
                <w:lang w:eastAsia="es-MX"/>
              </w:rPr>
            </w:pPr>
            <w:r w:rsidRPr="003B456C">
              <w:rPr>
                <w:rFonts w:ascii="Arial" w:eastAsia="Calibri" w:hAnsi="Arial" w:cs="Arial"/>
                <w:color w:val="FFFFFF"/>
                <w:sz w:val="14"/>
                <w:szCs w:val="14"/>
                <w:lang w:eastAsia="es-MX"/>
              </w:rPr>
              <w:t>MARZO</w:t>
            </w:r>
          </w:p>
        </w:tc>
        <w:tc>
          <w:tcPr>
            <w:tcW w:w="1134" w:type="dxa"/>
            <w:tcBorders>
              <w:top w:val="nil"/>
              <w:left w:val="nil"/>
              <w:bottom w:val="nil"/>
              <w:right w:val="nil"/>
            </w:tcBorders>
            <w:shd w:val="clear" w:color="auto" w:fill="365F91" w:themeFill="accent1" w:themeFillShade="BF"/>
          </w:tcPr>
          <w:p w14:paraId="19C5DB6F" w14:textId="77777777" w:rsidR="003B456C" w:rsidRPr="003B456C" w:rsidRDefault="003B456C">
            <w:pPr>
              <w:autoSpaceDE w:val="0"/>
              <w:autoSpaceDN w:val="0"/>
              <w:adjustRightInd w:val="0"/>
              <w:jc w:val="center"/>
              <w:rPr>
                <w:rFonts w:ascii="Arial" w:eastAsia="Calibri" w:hAnsi="Arial" w:cs="Arial"/>
                <w:color w:val="FFFFFF"/>
                <w:sz w:val="14"/>
                <w:szCs w:val="14"/>
                <w:lang w:eastAsia="es-MX"/>
              </w:rPr>
            </w:pPr>
            <w:r w:rsidRPr="003B456C">
              <w:rPr>
                <w:rFonts w:ascii="Arial" w:eastAsia="Calibri" w:hAnsi="Arial" w:cs="Arial"/>
                <w:color w:val="FFFFFF"/>
                <w:sz w:val="14"/>
                <w:szCs w:val="14"/>
                <w:lang w:eastAsia="es-MX"/>
              </w:rPr>
              <w:t>ABRIL</w:t>
            </w:r>
          </w:p>
        </w:tc>
        <w:tc>
          <w:tcPr>
            <w:tcW w:w="1275" w:type="dxa"/>
            <w:tcBorders>
              <w:top w:val="nil"/>
              <w:left w:val="nil"/>
              <w:bottom w:val="nil"/>
              <w:right w:val="nil"/>
            </w:tcBorders>
            <w:shd w:val="clear" w:color="auto" w:fill="365F91" w:themeFill="accent1" w:themeFillShade="BF"/>
          </w:tcPr>
          <w:p w14:paraId="567FED1E" w14:textId="77777777" w:rsidR="003B456C" w:rsidRPr="003B456C" w:rsidRDefault="003B456C">
            <w:pPr>
              <w:autoSpaceDE w:val="0"/>
              <w:autoSpaceDN w:val="0"/>
              <w:adjustRightInd w:val="0"/>
              <w:jc w:val="center"/>
              <w:rPr>
                <w:rFonts w:ascii="Arial" w:eastAsia="Calibri" w:hAnsi="Arial" w:cs="Arial"/>
                <w:color w:val="FFFFFF"/>
                <w:sz w:val="14"/>
                <w:szCs w:val="14"/>
                <w:lang w:eastAsia="es-MX"/>
              </w:rPr>
            </w:pPr>
            <w:r w:rsidRPr="003B456C">
              <w:rPr>
                <w:rFonts w:ascii="Arial" w:eastAsia="Calibri" w:hAnsi="Arial" w:cs="Arial"/>
                <w:color w:val="FFFFFF"/>
                <w:sz w:val="14"/>
                <w:szCs w:val="14"/>
                <w:lang w:eastAsia="es-MX"/>
              </w:rPr>
              <w:t>MAYO</w:t>
            </w:r>
          </w:p>
        </w:tc>
        <w:tc>
          <w:tcPr>
            <w:tcW w:w="1134" w:type="dxa"/>
            <w:tcBorders>
              <w:top w:val="nil"/>
              <w:left w:val="nil"/>
              <w:bottom w:val="nil"/>
              <w:right w:val="nil"/>
            </w:tcBorders>
            <w:shd w:val="clear" w:color="auto" w:fill="365F91" w:themeFill="accent1" w:themeFillShade="BF"/>
          </w:tcPr>
          <w:p w14:paraId="04B86FCB" w14:textId="77777777" w:rsidR="003B456C" w:rsidRPr="003B456C" w:rsidRDefault="003B456C">
            <w:pPr>
              <w:autoSpaceDE w:val="0"/>
              <w:autoSpaceDN w:val="0"/>
              <w:adjustRightInd w:val="0"/>
              <w:jc w:val="center"/>
              <w:rPr>
                <w:rFonts w:ascii="Arial" w:eastAsia="Calibri" w:hAnsi="Arial" w:cs="Arial"/>
                <w:color w:val="FFFFFF"/>
                <w:sz w:val="14"/>
                <w:szCs w:val="14"/>
                <w:lang w:eastAsia="es-MX"/>
              </w:rPr>
            </w:pPr>
            <w:r w:rsidRPr="003B456C">
              <w:rPr>
                <w:rFonts w:ascii="Arial" w:eastAsia="Calibri" w:hAnsi="Arial" w:cs="Arial"/>
                <w:color w:val="FFFFFF"/>
                <w:sz w:val="14"/>
                <w:szCs w:val="14"/>
                <w:lang w:eastAsia="es-MX"/>
              </w:rPr>
              <w:t>JUNIO</w:t>
            </w:r>
          </w:p>
        </w:tc>
      </w:tr>
      <w:tr w:rsidR="003B456C" w:rsidRPr="003B456C" w14:paraId="2142519A" w14:textId="77777777" w:rsidTr="003B456C">
        <w:trPr>
          <w:trHeight w:val="227"/>
          <w:tblHeader/>
        </w:trPr>
        <w:tc>
          <w:tcPr>
            <w:tcW w:w="6551" w:type="dxa"/>
            <w:tcBorders>
              <w:top w:val="nil"/>
              <w:left w:val="nil"/>
              <w:bottom w:val="single" w:sz="6" w:space="0" w:color="auto"/>
              <w:right w:val="single" w:sz="6" w:space="0" w:color="auto"/>
            </w:tcBorders>
            <w:shd w:val="clear" w:color="auto" w:fill="365F91" w:themeFill="accent1" w:themeFillShade="BF"/>
          </w:tcPr>
          <w:p w14:paraId="107AA21D" w14:textId="77777777" w:rsidR="003B456C" w:rsidRPr="003B456C" w:rsidRDefault="003B456C">
            <w:pPr>
              <w:autoSpaceDE w:val="0"/>
              <w:autoSpaceDN w:val="0"/>
              <w:adjustRightInd w:val="0"/>
              <w:jc w:val="center"/>
              <w:rPr>
                <w:rFonts w:ascii="Arial" w:eastAsia="Calibri" w:hAnsi="Arial" w:cs="Arial"/>
                <w:b/>
                <w:bCs/>
                <w:color w:val="000000"/>
                <w:sz w:val="14"/>
                <w:szCs w:val="14"/>
                <w:lang w:eastAsia="es-MX"/>
              </w:rPr>
            </w:pPr>
          </w:p>
        </w:tc>
        <w:tc>
          <w:tcPr>
            <w:tcW w:w="1134" w:type="dxa"/>
            <w:tcBorders>
              <w:top w:val="nil"/>
              <w:left w:val="nil"/>
              <w:bottom w:val="nil"/>
              <w:right w:val="nil"/>
            </w:tcBorders>
            <w:shd w:val="clear" w:color="auto" w:fill="365F91" w:themeFill="accent1" w:themeFillShade="BF"/>
          </w:tcPr>
          <w:p w14:paraId="4BA9F705"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p>
        </w:tc>
        <w:tc>
          <w:tcPr>
            <w:tcW w:w="1276" w:type="dxa"/>
            <w:tcBorders>
              <w:top w:val="nil"/>
              <w:left w:val="nil"/>
              <w:bottom w:val="nil"/>
              <w:right w:val="nil"/>
            </w:tcBorders>
            <w:shd w:val="clear" w:color="auto" w:fill="365F91" w:themeFill="accent1" w:themeFillShade="BF"/>
          </w:tcPr>
          <w:p w14:paraId="52765567"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p>
        </w:tc>
        <w:tc>
          <w:tcPr>
            <w:tcW w:w="1134" w:type="dxa"/>
            <w:tcBorders>
              <w:top w:val="nil"/>
              <w:left w:val="nil"/>
              <w:bottom w:val="nil"/>
              <w:right w:val="nil"/>
            </w:tcBorders>
            <w:shd w:val="clear" w:color="auto" w:fill="365F91" w:themeFill="accent1" w:themeFillShade="BF"/>
          </w:tcPr>
          <w:p w14:paraId="20B74169"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p>
        </w:tc>
        <w:tc>
          <w:tcPr>
            <w:tcW w:w="1134" w:type="dxa"/>
            <w:tcBorders>
              <w:top w:val="nil"/>
              <w:left w:val="nil"/>
              <w:bottom w:val="nil"/>
              <w:right w:val="nil"/>
            </w:tcBorders>
            <w:shd w:val="clear" w:color="auto" w:fill="365F91" w:themeFill="accent1" w:themeFillShade="BF"/>
          </w:tcPr>
          <w:p w14:paraId="31552FB0"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p>
        </w:tc>
        <w:tc>
          <w:tcPr>
            <w:tcW w:w="1275" w:type="dxa"/>
            <w:tcBorders>
              <w:top w:val="nil"/>
              <w:left w:val="nil"/>
              <w:bottom w:val="nil"/>
              <w:right w:val="nil"/>
            </w:tcBorders>
            <w:shd w:val="clear" w:color="auto" w:fill="365F91" w:themeFill="accent1" w:themeFillShade="BF"/>
          </w:tcPr>
          <w:p w14:paraId="2C1344E9"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p>
        </w:tc>
        <w:tc>
          <w:tcPr>
            <w:tcW w:w="1134" w:type="dxa"/>
            <w:tcBorders>
              <w:top w:val="nil"/>
              <w:left w:val="nil"/>
              <w:bottom w:val="nil"/>
              <w:right w:val="nil"/>
            </w:tcBorders>
            <w:shd w:val="clear" w:color="auto" w:fill="365F91" w:themeFill="accent1" w:themeFillShade="BF"/>
          </w:tcPr>
          <w:p w14:paraId="7A476D8A"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p>
        </w:tc>
      </w:tr>
      <w:tr w:rsidR="003B456C" w:rsidRPr="003B456C" w14:paraId="05872BD1" w14:textId="77777777" w:rsidTr="003B456C">
        <w:trPr>
          <w:trHeight w:val="227"/>
        </w:trPr>
        <w:tc>
          <w:tcPr>
            <w:tcW w:w="6551" w:type="dxa"/>
            <w:tcBorders>
              <w:top w:val="nil"/>
              <w:left w:val="nil"/>
              <w:bottom w:val="single" w:sz="6" w:space="0" w:color="auto"/>
              <w:right w:val="nil"/>
            </w:tcBorders>
            <w:shd w:val="clear" w:color="auto" w:fill="95B3D7" w:themeFill="accent1" w:themeFillTint="99"/>
          </w:tcPr>
          <w:p w14:paraId="08414E33" w14:textId="77777777" w:rsidR="003B456C" w:rsidRPr="003B456C" w:rsidRDefault="003B456C">
            <w:pPr>
              <w:autoSpaceDE w:val="0"/>
              <w:autoSpaceDN w:val="0"/>
              <w:adjustRightInd w:val="0"/>
              <w:rPr>
                <w:rFonts w:ascii="Arial" w:eastAsia="Calibri" w:hAnsi="Arial" w:cs="Arial"/>
                <w:b/>
                <w:bCs/>
                <w:color w:val="000000"/>
                <w:sz w:val="14"/>
                <w:szCs w:val="14"/>
                <w:lang w:eastAsia="es-MX"/>
              </w:rPr>
            </w:pPr>
            <w:r w:rsidRPr="003B456C">
              <w:rPr>
                <w:rFonts w:ascii="Arial" w:eastAsia="Calibri" w:hAnsi="Arial" w:cs="Arial"/>
                <w:b/>
                <w:bCs/>
                <w:color w:val="000000"/>
                <w:sz w:val="14"/>
                <w:szCs w:val="14"/>
                <w:lang w:eastAsia="es-MX"/>
              </w:rPr>
              <w:t>1000 SERVICIOS PERSONALES</w:t>
            </w:r>
          </w:p>
        </w:tc>
        <w:tc>
          <w:tcPr>
            <w:tcW w:w="1134" w:type="dxa"/>
            <w:tcBorders>
              <w:top w:val="nil"/>
              <w:left w:val="nil"/>
              <w:bottom w:val="nil"/>
              <w:right w:val="nil"/>
            </w:tcBorders>
            <w:shd w:val="clear" w:color="auto" w:fill="95B3D7" w:themeFill="accent1" w:themeFillTint="99"/>
          </w:tcPr>
          <w:p w14:paraId="4C61B86B" w14:textId="77777777" w:rsidR="003B456C" w:rsidRPr="003B456C" w:rsidRDefault="003B456C">
            <w:pPr>
              <w:autoSpaceDE w:val="0"/>
              <w:autoSpaceDN w:val="0"/>
              <w:adjustRightInd w:val="0"/>
              <w:jc w:val="right"/>
              <w:rPr>
                <w:rFonts w:ascii="Arial" w:eastAsia="Calibri" w:hAnsi="Arial" w:cs="Arial"/>
                <w:b/>
                <w:bCs/>
                <w:color w:val="000000"/>
                <w:sz w:val="14"/>
                <w:szCs w:val="14"/>
                <w:lang w:eastAsia="es-MX"/>
              </w:rPr>
            </w:pPr>
            <w:r w:rsidRPr="003B456C">
              <w:rPr>
                <w:rFonts w:ascii="Arial" w:eastAsia="Calibri" w:hAnsi="Arial" w:cs="Arial"/>
                <w:b/>
                <w:bCs/>
                <w:color w:val="000000"/>
                <w:sz w:val="14"/>
                <w:szCs w:val="14"/>
                <w:lang w:eastAsia="es-MX"/>
              </w:rPr>
              <w:t>153,214,124.00</w:t>
            </w:r>
          </w:p>
        </w:tc>
        <w:tc>
          <w:tcPr>
            <w:tcW w:w="1276" w:type="dxa"/>
            <w:tcBorders>
              <w:top w:val="nil"/>
              <w:left w:val="nil"/>
              <w:bottom w:val="nil"/>
              <w:right w:val="nil"/>
            </w:tcBorders>
            <w:shd w:val="clear" w:color="auto" w:fill="95B3D7" w:themeFill="accent1" w:themeFillTint="99"/>
          </w:tcPr>
          <w:p w14:paraId="5BECBC0F" w14:textId="77777777" w:rsidR="003B456C" w:rsidRPr="003B456C" w:rsidRDefault="003B456C">
            <w:pPr>
              <w:autoSpaceDE w:val="0"/>
              <w:autoSpaceDN w:val="0"/>
              <w:adjustRightInd w:val="0"/>
              <w:jc w:val="right"/>
              <w:rPr>
                <w:rFonts w:ascii="Arial" w:eastAsia="Calibri" w:hAnsi="Arial" w:cs="Arial"/>
                <w:b/>
                <w:bCs/>
                <w:color w:val="000000"/>
                <w:sz w:val="14"/>
                <w:szCs w:val="14"/>
                <w:lang w:eastAsia="es-MX"/>
              </w:rPr>
            </w:pPr>
            <w:r w:rsidRPr="003B456C">
              <w:rPr>
                <w:rFonts w:ascii="Arial" w:eastAsia="Calibri" w:hAnsi="Arial" w:cs="Arial"/>
                <w:b/>
                <w:bCs/>
                <w:color w:val="000000"/>
                <w:sz w:val="14"/>
                <w:szCs w:val="14"/>
                <w:lang w:eastAsia="es-MX"/>
              </w:rPr>
              <w:t>148,998,569.00</w:t>
            </w:r>
          </w:p>
        </w:tc>
        <w:tc>
          <w:tcPr>
            <w:tcW w:w="1134" w:type="dxa"/>
            <w:tcBorders>
              <w:top w:val="nil"/>
              <w:left w:val="nil"/>
              <w:bottom w:val="nil"/>
              <w:right w:val="nil"/>
            </w:tcBorders>
            <w:shd w:val="clear" w:color="auto" w:fill="95B3D7" w:themeFill="accent1" w:themeFillTint="99"/>
          </w:tcPr>
          <w:p w14:paraId="23F76777" w14:textId="77777777" w:rsidR="003B456C" w:rsidRPr="003B456C" w:rsidRDefault="003B456C">
            <w:pPr>
              <w:autoSpaceDE w:val="0"/>
              <w:autoSpaceDN w:val="0"/>
              <w:adjustRightInd w:val="0"/>
              <w:jc w:val="right"/>
              <w:rPr>
                <w:rFonts w:ascii="Arial" w:eastAsia="Calibri" w:hAnsi="Arial" w:cs="Arial"/>
                <w:b/>
                <w:bCs/>
                <w:color w:val="000000"/>
                <w:sz w:val="14"/>
                <w:szCs w:val="14"/>
                <w:lang w:eastAsia="es-MX"/>
              </w:rPr>
            </w:pPr>
            <w:r w:rsidRPr="003B456C">
              <w:rPr>
                <w:rFonts w:ascii="Arial" w:eastAsia="Calibri" w:hAnsi="Arial" w:cs="Arial"/>
                <w:b/>
                <w:bCs/>
                <w:color w:val="000000"/>
                <w:sz w:val="14"/>
                <w:szCs w:val="14"/>
                <w:lang w:eastAsia="es-MX"/>
              </w:rPr>
              <w:t>155,378,524.00</w:t>
            </w:r>
          </w:p>
        </w:tc>
        <w:tc>
          <w:tcPr>
            <w:tcW w:w="1134" w:type="dxa"/>
            <w:tcBorders>
              <w:top w:val="nil"/>
              <w:left w:val="nil"/>
              <w:bottom w:val="nil"/>
              <w:right w:val="nil"/>
            </w:tcBorders>
            <w:shd w:val="clear" w:color="auto" w:fill="95B3D7" w:themeFill="accent1" w:themeFillTint="99"/>
          </w:tcPr>
          <w:p w14:paraId="6548F5CD" w14:textId="77777777" w:rsidR="003B456C" w:rsidRPr="003B456C" w:rsidRDefault="003B456C">
            <w:pPr>
              <w:autoSpaceDE w:val="0"/>
              <w:autoSpaceDN w:val="0"/>
              <w:adjustRightInd w:val="0"/>
              <w:jc w:val="right"/>
              <w:rPr>
                <w:rFonts w:ascii="Arial" w:eastAsia="Calibri" w:hAnsi="Arial" w:cs="Arial"/>
                <w:b/>
                <w:bCs/>
                <w:color w:val="000000"/>
                <w:sz w:val="14"/>
                <w:szCs w:val="14"/>
                <w:lang w:eastAsia="es-MX"/>
              </w:rPr>
            </w:pPr>
            <w:r w:rsidRPr="003B456C">
              <w:rPr>
                <w:rFonts w:ascii="Arial" w:eastAsia="Calibri" w:hAnsi="Arial" w:cs="Arial"/>
                <w:b/>
                <w:bCs/>
                <w:color w:val="000000"/>
                <w:sz w:val="14"/>
                <w:szCs w:val="14"/>
                <w:lang w:eastAsia="es-MX"/>
              </w:rPr>
              <w:t>150,469,139.00</w:t>
            </w:r>
          </w:p>
        </w:tc>
        <w:tc>
          <w:tcPr>
            <w:tcW w:w="1275" w:type="dxa"/>
            <w:tcBorders>
              <w:top w:val="nil"/>
              <w:left w:val="nil"/>
              <w:bottom w:val="nil"/>
              <w:right w:val="nil"/>
            </w:tcBorders>
            <w:shd w:val="clear" w:color="auto" w:fill="95B3D7" w:themeFill="accent1" w:themeFillTint="99"/>
          </w:tcPr>
          <w:p w14:paraId="3B0AB4CE" w14:textId="77777777" w:rsidR="003B456C" w:rsidRPr="003B456C" w:rsidRDefault="003B456C">
            <w:pPr>
              <w:autoSpaceDE w:val="0"/>
              <w:autoSpaceDN w:val="0"/>
              <w:adjustRightInd w:val="0"/>
              <w:jc w:val="right"/>
              <w:rPr>
                <w:rFonts w:ascii="Arial" w:eastAsia="Calibri" w:hAnsi="Arial" w:cs="Arial"/>
                <w:b/>
                <w:bCs/>
                <w:color w:val="000000"/>
                <w:sz w:val="14"/>
                <w:szCs w:val="14"/>
                <w:lang w:eastAsia="es-MX"/>
              </w:rPr>
            </w:pPr>
            <w:r w:rsidRPr="003B456C">
              <w:rPr>
                <w:rFonts w:ascii="Arial" w:eastAsia="Calibri" w:hAnsi="Arial" w:cs="Arial"/>
                <w:b/>
                <w:bCs/>
                <w:color w:val="000000"/>
                <w:sz w:val="14"/>
                <w:szCs w:val="14"/>
                <w:lang w:eastAsia="es-MX"/>
              </w:rPr>
              <w:t>154,452,017.00</w:t>
            </w:r>
          </w:p>
        </w:tc>
        <w:tc>
          <w:tcPr>
            <w:tcW w:w="1134" w:type="dxa"/>
            <w:tcBorders>
              <w:top w:val="nil"/>
              <w:left w:val="nil"/>
              <w:bottom w:val="nil"/>
              <w:right w:val="nil"/>
            </w:tcBorders>
            <w:shd w:val="clear" w:color="auto" w:fill="95B3D7" w:themeFill="accent1" w:themeFillTint="99"/>
          </w:tcPr>
          <w:p w14:paraId="24C71BED" w14:textId="77777777" w:rsidR="003B456C" w:rsidRPr="003B456C" w:rsidRDefault="003B456C">
            <w:pPr>
              <w:autoSpaceDE w:val="0"/>
              <w:autoSpaceDN w:val="0"/>
              <w:adjustRightInd w:val="0"/>
              <w:jc w:val="right"/>
              <w:rPr>
                <w:rFonts w:ascii="Arial" w:eastAsia="Calibri" w:hAnsi="Arial" w:cs="Arial"/>
                <w:b/>
                <w:bCs/>
                <w:color w:val="000000"/>
                <w:sz w:val="14"/>
                <w:szCs w:val="14"/>
                <w:lang w:eastAsia="es-MX"/>
              </w:rPr>
            </w:pPr>
            <w:r w:rsidRPr="003B456C">
              <w:rPr>
                <w:rFonts w:ascii="Arial" w:eastAsia="Calibri" w:hAnsi="Arial" w:cs="Arial"/>
                <w:b/>
                <w:bCs/>
                <w:color w:val="000000"/>
                <w:sz w:val="14"/>
                <w:szCs w:val="14"/>
                <w:lang w:eastAsia="es-MX"/>
              </w:rPr>
              <w:t>154,427,839.00</w:t>
            </w:r>
          </w:p>
        </w:tc>
      </w:tr>
      <w:tr w:rsidR="003B456C" w:rsidRPr="003B456C" w14:paraId="37FCD036" w14:textId="77777777" w:rsidTr="003B456C">
        <w:trPr>
          <w:trHeight w:val="227"/>
        </w:trPr>
        <w:tc>
          <w:tcPr>
            <w:tcW w:w="6551" w:type="dxa"/>
            <w:tcBorders>
              <w:top w:val="single" w:sz="6" w:space="0" w:color="auto"/>
              <w:left w:val="nil"/>
              <w:bottom w:val="single" w:sz="6" w:space="0" w:color="auto"/>
              <w:right w:val="nil"/>
            </w:tcBorders>
          </w:tcPr>
          <w:p w14:paraId="2DA8A6CD" w14:textId="77777777" w:rsidR="003B456C" w:rsidRPr="003B456C" w:rsidRDefault="003B456C">
            <w:pPr>
              <w:autoSpaceDE w:val="0"/>
              <w:autoSpaceDN w:val="0"/>
              <w:adjustRightInd w:val="0"/>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1100 REMUNERACIONES AL PERSONAL DE CARÁCTER PERMANENTE</w:t>
            </w:r>
          </w:p>
        </w:tc>
        <w:tc>
          <w:tcPr>
            <w:tcW w:w="1134" w:type="dxa"/>
            <w:tcBorders>
              <w:top w:val="single" w:sz="6" w:space="0" w:color="auto"/>
              <w:left w:val="single" w:sz="6" w:space="0" w:color="auto"/>
              <w:bottom w:val="single" w:sz="6" w:space="0" w:color="auto"/>
              <w:right w:val="single" w:sz="6" w:space="0" w:color="auto"/>
            </w:tcBorders>
          </w:tcPr>
          <w:p w14:paraId="3A13D0F4"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57,558,430.00</w:t>
            </w:r>
          </w:p>
        </w:tc>
        <w:tc>
          <w:tcPr>
            <w:tcW w:w="1276" w:type="dxa"/>
            <w:tcBorders>
              <w:top w:val="single" w:sz="6" w:space="0" w:color="auto"/>
              <w:left w:val="single" w:sz="6" w:space="0" w:color="auto"/>
              <w:bottom w:val="single" w:sz="6" w:space="0" w:color="auto"/>
              <w:right w:val="single" w:sz="6" w:space="0" w:color="auto"/>
            </w:tcBorders>
          </w:tcPr>
          <w:p w14:paraId="2543E940"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57,558,430.00</w:t>
            </w:r>
          </w:p>
        </w:tc>
        <w:tc>
          <w:tcPr>
            <w:tcW w:w="1134" w:type="dxa"/>
            <w:tcBorders>
              <w:top w:val="single" w:sz="6" w:space="0" w:color="auto"/>
              <w:left w:val="single" w:sz="6" w:space="0" w:color="auto"/>
              <w:bottom w:val="single" w:sz="6" w:space="0" w:color="auto"/>
              <w:right w:val="single" w:sz="6" w:space="0" w:color="auto"/>
            </w:tcBorders>
          </w:tcPr>
          <w:p w14:paraId="3957F01A"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57,558,430.00</w:t>
            </w:r>
          </w:p>
        </w:tc>
        <w:tc>
          <w:tcPr>
            <w:tcW w:w="1134" w:type="dxa"/>
            <w:tcBorders>
              <w:top w:val="single" w:sz="6" w:space="0" w:color="auto"/>
              <w:left w:val="single" w:sz="6" w:space="0" w:color="auto"/>
              <w:bottom w:val="single" w:sz="6" w:space="0" w:color="auto"/>
              <w:right w:val="single" w:sz="6" w:space="0" w:color="auto"/>
            </w:tcBorders>
          </w:tcPr>
          <w:p w14:paraId="7DA2E398"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57,558,430.00</w:t>
            </w:r>
          </w:p>
        </w:tc>
        <w:tc>
          <w:tcPr>
            <w:tcW w:w="1275" w:type="dxa"/>
            <w:tcBorders>
              <w:top w:val="single" w:sz="6" w:space="0" w:color="auto"/>
              <w:left w:val="single" w:sz="6" w:space="0" w:color="auto"/>
              <w:bottom w:val="single" w:sz="6" w:space="0" w:color="auto"/>
              <w:right w:val="single" w:sz="6" w:space="0" w:color="auto"/>
            </w:tcBorders>
          </w:tcPr>
          <w:p w14:paraId="6D02295D"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57,558,430.00</w:t>
            </w:r>
          </w:p>
        </w:tc>
        <w:tc>
          <w:tcPr>
            <w:tcW w:w="1134" w:type="dxa"/>
            <w:tcBorders>
              <w:top w:val="single" w:sz="6" w:space="0" w:color="auto"/>
              <w:left w:val="single" w:sz="6" w:space="0" w:color="auto"/>
              <w:bottom w:val="single" w:sz="6" w:space="0" w:color="auto"/>
              <w:right w:val="single" w:sz="6" w:space="0" w:color="auto"/>
            </w:tcBorders>
          </w:tcPr>
          <w:p w14:paraId="06F9CB67"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57,558,430.00</w:t>
            </w:r>
          </w:p>
        </w:tc>
      </w:tr>
      <w:tr w:rsidR="003B456C" w:rsidRPr="003B456C" w14:paraId="190D7824" w14:textId="77777777" w:rsidTr="003B456C">
        <w:trPr>
          <w:trHeight w:val="227"/>
        </w:trPr>
        <w:tc>
          <w:tcPr>
            <w:tcW w:w="6551" w:type="dxa"/>
            <w:tcBorders>
              <w:top w:val="single" w:sz="6" w:space="0" w:color="auto"/>
              <w:left w:val="nil"/>
              <w:bottom w:val="single" w:sz="6" w:space="0" w:color="auto"/>
              <w:right w:val="nil"/>
            </w:tcBorders>
          </w:tcPr>
          <w:p w14:paraId="78CC7E62" w14:textId="77777777" w:rsidR="003B456C" w:rsidRPr="003B456C" w:rsidRDefault="003B456C">
            <w:pPr>
              <w:autoSpaceDE w:val="0"/>
              <w:autoSpaceDN w:val="0"/>
              <w:adjustRightInd w:val="0"/>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1200 REMUNERACIONES AL PERSONAL DE CARÁCTER TRANSITORIO</w:t>
            </w:r>
          </w:p>
        </w:tc>
        <w:tc>
          <w:tcPr>
            <w:tcW w:w="1134" w:type="dxa"/>
            <w:tcBorders>
              <w:top w:val="single" w:sz="6" w:space="0" w:color="auto"/>
              <w:left w:val="single" w:sz="6" w:space="0" w:color="auto"/>
              <w:bottom w:val="single" w:sz="6" w:space="0" w:color="auto"/>
              <w:right w:val="single" w:sz="6" w:space="0" w:color="auto"/>
            </w:tcBorders>
          </w:tcPr>
          <w:p w14:paraId="58195C7A"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50,964.00</w:t>
            </w:r>
          </w:p>
        </w:tc>
        <w:tc>
          <w:tcPr>
            <w:tcW w:w="1276" w:type="dxa"/>
            <w:tcBorders>
              <w:top w:val="single" w:sz="6" w:space="0" w:color="auto"/>
              <w:left w:val="single" w:sz="6" w:space="0" w:color="auto"/>
              <w:bottom w:val="single" w:sz="6" w:space="0" w:color="auto"/>
              <w:right w:val="single" w:sz="6" w:space="0" w:color="auto"/>
            </w:tcBorders>
          </w:tcPr>
          <w:p w14:paraId="5FFD9D4B"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50,964.00</w:t>
            </w:r>
          </w:p>
        </w:tc>
        <w:tc>
          <w:tcPr>
            <w:tcW w:w="1134" w:type="dxa"/>
            <w:tcBorders>
              <w:top w:val="single" w:sz="6" w:space="0" w:color="auto"/>
              <w:left w:val="single" w:sz="6" w:space="0" w:color="auto"/>
              <w:bottom w:val="single" w:sz="6" w:space="0" w:color="auto"/>
              <w:right w:val="single" w:sz="6" w:space="0" w:color="auto"/>
            </w:tcBorders>
          </w:tcPr>
          <w:p w14:paraId="1F883272"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50,964.00</w:t>
            </w:r>
          </w:p>
        </w:tc>
        <w:tc>
          <w:tcPr>
            <w:tcW w:w="1134" w:type="dxa"/>
            <w:tcBorders>
              <w:top w:val="single" w:sz="6" w:space="0" w:color="auto"/>
              <w:left w:val="single" w:sz="6" w:space="0" w:color="auto"/>
              <w:bottom w:val="single" w:sz="6" w:space="0" w:color="auto"/>
              <w:right w:val="single" w:sz="6" w:space="0" w:color="auto"/>
            </w:tcBorders>
          </w:tcPr>
          <w:p w14:paraId="4703FDFB"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50,964.00</w:t>
            </w:r>
          </w:p>
        </w:tc>
        <w:tc>
          <w:tcPr>
            <w:tcW w:w="1275" w:type="dxa"/>
            <w:tcBorders>
              <w:top w:val="single" w:sz="6" w:space="0" w:color="auto"/>
              <w:left w:val="single" w:sz="6" w:space="0" w:color="auto"/>
              <w:bottom w:val="single" w:sz="6" w:space="0" w:color="auto"/>
              <w:right w:val="single" w:sz="6" w:space="0" w:color="auto"/>
            </w:tcBorders>
          </w:tcPr>
          <w:p w14:paraId="7F33535B"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50,964.00</w:t>
            </w:r>
          </w:p>
        </w:tc>
        <w:tc>
          <w:tcPr>
            <w:tcW w:w="1134" w:type="dxa"/>
            <w:tcBorders>
              <w:top w:val="single" w:sz="6" w:space="0" w:color="auto"/>
              <w:left w:val="single" w:sz="6" w:space="0" w:color="auto"/>
              <w:bottom w:val="single" w:sz="6" w:space="0" w:color="auto"/>
              <w:right w:val="single" w:sz="6" w:space="0" w:color="auto"/>
            </w:tcBorders>
          </w:tcPr>
          <w:p w14:paraId="6F11CDB4"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50,964.00</w:t>
            </w:r>
          </w:p>
        </w:tc>
      </w:tr>
      <w:tr w:rsidR="003B456C" w:rsidRPr="003B456C" w14:paraId="1CF22FFC" w14:textId="77777777" w:rsidTr="003B456C">
        <w:trPr>
          <w:trHeight w:val="227"/>
        </w:trPr>
        <w:tc>
          <w:tcPr>
            <w:tcW w:w="6551" w:type="dxa"/>
            <w:tcBorders>
              <w:top w:val="single" w:sz="6" w:space="0" w:color="auto"/>
              <w:left w:val="nil"/>
              <w:bottom w:val="single" w:sz="6" w:space="0" w:color="auto"/>
              <w:right w:val="nil"/>
            </w:tcBorders>
          </w:tcPr>
          <w:p w14:paraId="34C6B965" w14:textId="77777777" w:rsidR="003B456C" w:rsidRPr="003B456C" w:rsidRDefault="003B456C">
            <w:pPr>
              <w:autoSpaceDE w:val="0"/>
              <w:autoSpaceDN w:val="0"/>
              <w:adjustRightInd w:val="0"/>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1300 REMUNERACIONES ADICIONALES Y ESPECIALES</w:t>
            </w:r>
          </w:p>
        </w:tc>
        <w:tc>
          <w:tcPr>
            <w:tcW w:w="1134" w:type="dxa"/>
            <w:tcBorders>
              <w:top w:val="single" w:sz="6" w:space="0" w:color="auto"/>
              <w:left w:val="single" w:sz="6" w:space="0" w:color="auto"/>
              <w:bottom w:val="single" w:sz="6" w:space="0" w:color="auto"/>
              <w:right w:val="single" w:sz="6" w:space="0" w:color="auto"/>
            </w:tcBorders>
          </w:tcPr>
          <w:p w14:paraId="46C339FF"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29,072,156.00</w:t>
            </w:r>
          </w:p>
        </w:tc>
        <w:tc>
          <w:tcPr>
            <w:tcW w:w="1276" w:type="dxa"/>
            <w:tcBorders>
              <w:top w:val="single" w:sz="6" w:space="0" w:color="auto"/>
              <w:left w:val="single" w:sz="6" w:space="0" w:color="auto"/>
              <w:bottom w:val="single" w:sz="6" w:space="0" w:color="auto"/>
              <w:right w:val="single" w:sz="6" w:space="0" w:color="auto"/>
            </w:tcBorders>
          </w:tcPr>
          <w:p w14:paraId="4A94D177"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29,072,156.00</w:t>
            </w:r>
          </w:p>
        </w:tc>
        <w:tc>
          <w:tcPr>
            <w:tcW w:w="1134" w:type="dxa"/>
            <w:tcBorders>
              <w:top w:val="single" w:sz="6" w:space="0" w:color="auto"/>
              <w:left w:val="single" w:sz="6" w:space="0" w:color="auto"/>
              <w:bottom w:val="single" w:sz="6" w:space="0" w:color="auto"/>
              <w:right w:val="single" w:sz="6" w:space="0" w:color="auto"/>
            </w:tcBorders>
          </w:tcPr>
          <w:p w14:paraId="4A34964D"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29,072,156.00</w:t>
            </w:r>
          </w:p>
        </w:tc>
        <w:tc>
          <w:tcPr>
            <w:tcW w:w="1134" w:type="dxa"/>
            <w:tcBorders>
              <w:top w:val="single" w:sz="6" w:space="0" w:color="auto"/>
              <w:left w:val="single" w:sz="6" w:space="0" w:color="auto"/>
              <w:bottom w:val="single" w:sz="6" w:space="0" w:color="auto"/>
              <w:right w:val="single" w:sz="6" w:space="0" w:color="auto"/>
            </w:tcBorders>
          </w:tcPr>
          <w:p w14:paraId="5E76DA2B"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29,072,156.00</w:t>
            </w:r>
          </w:p>
        </w:tc>
        <w:tc>
          <w:tcPr>
            <w:tcW w:w="1275" w:type="dxa"/>
            <w:tcBorders>
              <w:top w:val="single" w:sz="6" w:space="0" w:color="auto"/>
              <w:left w:val="single" w:sz="6" w:space="0" w:color="auto"/>
              <w:bottom w:val="single" w:sz="6" w:space="0" w:color="auto"/>
              <w:right w:val="single" w:sz="6" w:space="0" w:color="auto"/>
            </w:tcBorders>
          </w:tcPr>
          <w:p w14:paraId="109C876E"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32,319,849.00</w:t>
            </w:r>
          </w:p>
        </w:tc>
        <w:tc>
          <w:tcPr>
            <w:tcW w:w="1134" w:type="dxa"/>
            <w:tcBorders>
              <w:top w:val="single" w:sz="6" w:space="0" w:color="auto"/>
              <w:left w:val="single" w:sz="6" w:space="0" w:color="auto"/>
              <w:bottom w:val="single" w:sz="6" w:space="0" w:color="auto"/>
              <w:right w:val="single" w:sz="6" w:space="0" w:color="auto"/>
            </w:tcBorders>
          </w:tcPr>
          <w:p w14:paraId="60043856"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29,072,156.00</w:t>
            </w:r>
          </w:p>
        </w:tc>
      </w:tr>
      <w:tr w:rsidR="003B456C" w:rsidRPr="003B456C" w14:paraId="6DA70020" w14:textId="77777777" w:rsidTr="003B456C">
        <w:trPr>
          <w:trHeight w:val="227"/>
        </w:trPr>
        <w:tc>
          <w:tcPr>
            <w:tcW w:w="6551" w:type="dxa"/>
            <w:tcBorders>
              <w:top w:val="single" w:sz="6" w:space="0" w:color="auto"/>
              <w:left w:val="nil"/>
              <w:bottom w:val="single" w:sz="6" w:space="0" w:color="auto"/>
              <w:right w:val="nil"/>
            </w:tcBorders>
          </w:tcPr>
          <w:p w14:paraId="122789E0" w14:textId="77777777" w:rsidR="003B456C" w:rsidRPr="003B456C" w:rsidRDefault="003B456C">
            <w:pPr>
              <w:autoSpaceDE w:val="0"/>
              <w:autoSpaceDN w:val="0"/>
              <w:adjustRightInd w:val="0"/>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1400 SEGURIDAD SOCIAL</w:t>
            </w:r>
          </w:p>
        </w:tc>
        <w:tc>
          <w:tcPr>
            <w:tcW w:w="1134" w:type="dxa"/>
            <w:tcBorders>
              <w:top w:val="single" w:sz="6" w:space="0" w:color="auto"/>
              <w:left w:val="single" w:sz="6" w:space="0" w:color="auto"/>
              <w:bottom w:val="single" w:sz="6" w:space="0" w:color="auto"/>
              <w:right w:val="single" w:sz="6" w:space="0" w:color="auto"/>
            </w:tcBorders>
          </w:tcPr>
          <w:p w14:paraId="11E11A1D"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25,093,385.00</w:t>
            </w:r>
          </w:p>
        </w:tc>
        <w:tc>
          <w:tcPr>
            <w:tcW w:w="1276" w:type="dxa"/>
            <w:tcBorders>
              <w:top w:val="single" w:sz="6" w:space="0" w:color="auto"/>
              <w:left w:val="single" w:sz="6" w:space="0" w:color="auto"/>
              <w:bottom w:val="single" w:sz="6" w:space="0" w:color="auto"/>
              <w:right w:val="single" w:sz="6" w:space="0" w:color="auto"/>
            </w:tcBorders>
          </w:tcPr>
          <w:p w14:paraId="03B385CF"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22,887,630.00</w:t>
            </w:r>
          </w:p>
        </w:tc>
        <w:tc>
          <w:tcPr>
            <w:tcW w:w="1134" w:type="dxa"/>
            <w:tcBorders>
              <w:top w:val="single" w:sz="6" w:space="0" w:color="auto"/>
              <w:left w:val="single" w:sz="6" w:space="0" w:color="auto"/>
              <w:bottom w:val="single" w:sz="6" w:space="0" w:color="auto"/>
              <w:right w:val="single" w:sz="6" w:space="0" w:color="auto"/>
            </w:tcBorders>
          </w:tcPr>
          <w:p w14:paraId="1920FD51"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25,093,385.00</w:t>
            </w:r>
          </w:p>
        </w:tc>
        <w:tc>
          <w:tcPr>
            <w:tcW w:w="1134" w:type="dxa"/>
            <w:tcBorders>
              <w:top w:val="single" w:sz="6" w:space="0" w:color="auto"/>
              <w:left w:val="single" w:sz="6" w:space="0" w:color="auto"/>
              <w:bottom w:val="single" w:sz="6" w:space="0" w:color="auto"/>
              <w:right w:val="single" w:sz="6" w:space="0" w:color="auto"/>
            </w:tcBorders>
          </w:tcPr>
          <w:p w14:paraId="21A2B8DC"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24,358,200.00</w:t>
            </w:r>
          </w:p>
        </w:tc>
        <w:tc>
          <w:tcPr>
            <w:tcW w:w="1275" w:type="dxa"/>
            <w:tcBorders>
              <w:top w:val="single" w:sz="6" w:space="0" w:color="auto"/>
              <w:left w:val="single" w:sz="6" w:space="0" w:color="auto"/>
              <w:bottom w:val="single" w:sz="6" w:space="0" w:color="auto"/>
              <w:right w:val="single" w:sz="6" w:space="0" w:color="auto"/>
            </w:tcBorders>
          </w:tcPr>
          <w:p w14:paraId="7A9A9EBE"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25,093,385.00</w:t>
            </w:r>
          </w:p>
        </w:tc>
        <w:tc>
          <w:tcPr>
            <w:tcW w:w="1134" w:type="dxa"/>
            <w:tcBorders>
              <w:top w:val="single" w:sz="6" w:space="0" w:color="auto"/>
              <w:left w:val="single" w:sz="6" w:space="0" w:color="auto"/>
              <w:bottom w:val="single" w:sz="6" w:space="0" w:color="auto"/>
              <w:right w:val="single" w:sz="6" w:space="0" w:color="auto"/>
            </w:tcBorders>
          </w:tcPr>
          <w:p w14:paraId="18C8E286"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24,358,200.00</w:t>
            </w:r>
          </w:p>
        </w:tc>
      </w:tr>
      <w:tr w:rsidR="003B456C" w:rsidRPr="003B456C" w14:paraId="3F4DDDA1" w14:textId="77777777" w:rsidTr="003B456C">
        <w:trPr>
          <w:trHeight w:val="227"/>
        </w:trPr>
        <w:tc>
          <w:tcPr>
            <w:tcW w:w="6551" w:type="dxa"/>
            <w:tcBorders>
              <w:top w:val="single" w:sz="6" w:space="0" w:color="auto"/>
              <w:left w:val="nil"/>
              <w:bottom w:val="single" w:sz="6" w:space="0" w:color="auto"/>
              <w:right w:val="nil"/>
            </w:tcBorders>
          </w:tcPr>
          <w:p w14:paraId="3ABCB679" w14:textId="77777777" w:rsidR="003B456C" w:rsidRPr="003B456C" w:rsidRDefault="003B456C">
            <w:pPr>
              <w:autoSpaceDE w:val="0"/>
              <w:autoSpaceDN w:val="0"/>
              <w:adjustRightInd w:val="0"/>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1500 OTRAS PRESTACIONES SOCIALES Y ECONOMICAS</w:t>
            </w:r>
          </w:p>
        </w:tc>
        <w:tc>
          <w:tcPr>
            <w:tcW w:w="1134" w:type="dxa"/>
            <w:tcBorders>
              <w:top w:val="single" w:sz="6" w:space="0" w:color="auto"/>
              <w:left w:val="single" w:sz="6" w:space="0" w:color="auto"/>
              <w:bottom w:val="single" w:sz="6" w:space="0" w:color="auto"/>
              <w:right w:val="single" w:sz="6" w:space="0" w:color="auto"/>
            </w:tcBorders>
          </w:tcPr>
          <w:p w14:paraId="74B11AB1"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21,529,471.00</w:t>
            </w:r>
          </w:p>
        </w:tc>
        <w:tc>
          <w:tcPr>
            <w:tcW w:w="1276" w:type="dxa"/>
            <w:tcBorders>
              <w:top w:val="single" w:sz="6" w:space="0" w:color="auto"/>
              <w:left w:val="single" w:sz="6" w:space="0" w:color="auto"/>
              <w:bottom w:val="single" w:sz="6" w:space="0" w:color="auto"/>
              <w:right w:val="single" w:sz="6" w:space="0" w:color="auto"/>
            </w:tcBorders>
          </w:tcPr>
          <w:p w14:paraId="4959F73B"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19,519,671.00</w:t>
            </w:r>
          </w:p>
        </w:tc>
        <w:tc>
          <w:tcPr>
            <w:tcW w:w="1134" w:type="dxa"/>
            <w:tcBorders>
              <w:top w:val="single" w:sz="6" w:space="0" w:color="auto"/>
              <w:left w:val="single" w:sz="6" w:space="0" w:color="auto"/>
              <w:bottom w:val="single" w:sz="6" w:space="0" w:color="auto"/>
              <w:right w:val="single" w:sz="6" w:space="0" w:color="auto"/>
            </w:tcBorders>
          </w:tcPr>
          <w:p w14:paraId="1B6E60E3"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23,693,871.00</w:t>
            </w:r>
          </w:p>
        </w:tc>
        <w:tc>
          <w:tcPr>
            <w:tcW w:w="1134" w:type="dxa"/>
            <w:tcBorders>
              <w:top w:val="single" w:sz="6" w:space="0" w:color="auto"/>
              <w:left w:val="single" w:sz="6" w:space="0" w:color="auto"/>
              <w:bottom w:val="single" w:sz="6" w:space="0" w:color="auto"/>
              <w:right w:val="single" w:sz="6" w:space="0" w:color="auto"/>
            </w:tcBorders>
          </w:tcPr>
          <w:p w14:paraId="74879EC2"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19,519,671.00</w:t>
            </w:r>
          </w:p>
        </w:tc>
        <w:tc>
          <w:tcPr>
            <w:tcW w:w="1275" w:type="dxa"/>
            <w:tcBorders>
              <w:top w:val="single" w:sz="6" w:space="0" w:color="auto"/>
              <w:left w:val="single" w:sz="6" w:space="0" w:color="auto"/>
              <w:bottom w:val="single" w:sz="6" w:space="0" w:color="auto"/>
              <w:right w:val="single" w:sz="6" w:space="0" w:color="auto"/>
            </w:tcBorders>
          </w:tcPr>
          <w:p w14:paraId="11E25E75"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19,519,671.00</w:t>
            </w:r>
          </w:p>
        </w:tc>
        <w:tc>
          <w:tcPr>
            <w:tcW w:w="1134" w:type="dxa"/>
            <w:tcBorders>
              <w:top w:val="single" w:sz="6" w:space="0" w:color="auto"/>
              <w:left w:val="single" w:sz="6" w:space="0" w:color="auto"/>
              <w:bottom w:val="single" w:sz="6" w:space="0" w:color="auto"/>
              <w:right w:val="single" w:sz="6" w:space="0" w:color="auto"/>
            </w:tcBorders>
          </w:tcPr>
          <w:p w14:paraId="344E6A39"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23,478,371.00</w:t>
            </w:r>
          </w:p>
        </w:tc>
      </w:tr>
      <w:tr w:rsidR="003B456C" w:rsidRPr="003B456C" w14:paraId="400C1088" w14:textId="77777777" w:rsidTr="003B456C">
        <w:trPr>
          <w:trHeight w:val="227"/>
        </w:trPr>
        <w:tc>
          <w:tcPr>
            <w:tcW w:w="6551" w:type="dxa"/>
            <w:tcBorders>
              <w:top w:val="single" w:sz="6" w:space="0" w:color="auto"/>
              <w:left w:val="nil"/>
              <w:bottom w:val="single" w:sz="6" w:space="0" w:color="auto"/>
              <w:right w:val="nil"/>
            </w:tcBorders>
          </w:tcPr>
          <w:p w14:paraId="293C49EC" w14:textId="77777777" w:rsidR="003B456C" w:rsidRPr="003B456C" w:rsidRDefault="003B456C">
            <w:pPr>
              <w:autoSpaceDE w:val="0"/>
              <w:autoSpaceDN w:val="0"/>
              <w:adjustRightInd w:val="0"/>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1600 PREVISIONES</w:t>
            </w:r>
          </w:p>
        </w:tc>
        <w:tc>
          <w:tcPr>
            <w:tcW w:w="1134" w:type="dxa"/>
            <w:tcBorders>
              <w:top w:val="single" w:sz="6" w:space="0" w:color="auto"/>
              <w:left w:val="single" w:sz="6" w:space="0" w:color="auto"/>
              <w:bottom w:val="single" w:sz="6" w:space="0" w:color="auto"/>
              <w:right w:val="single" w:sz="6" w:space="0" w:color="auto"/>
            </w:tcBorders>
          </w:tcPr>
          <w:p w14:paraId="08ECB3CF"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9,618,468.00</w:t>
            </w:r>
          </w:p>
        </w:tc>
        <w:tc>
          <w:tcPr>
            <w:tcW w:w="1276" w:type="dxa"/>
            <w:tcBorders>
              <w:top w:val="single" w:sz="6" w:space="0" w:color="auto"/>
              <w:left w:val="single" w:sz="6" w:space="0" w:color="auto"/>
              <w:bottom w:val="single" w:sz="6" w:space="0" w:color="auto"/>
              <w:right w:val="single" w:sz="6" w:space="0" w:color="auto"/>
            </w:tcBorders>
          </w:tcPr>
          <w:p w14:paraId="7BBAD434"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9,618,468.00</w:t>
            </w:r>
          </w:p>
        </w:tc>
        <w:tc>
          <w:tcPr>
            <w:tcW w:w="1134" w:type="dxa"/>
            <w:tcBorders>
              <w:top w:val="single" w:sz="6" w:space="0" w:color="auto"/>
              <w:left w:val="single" w:sz="6" w:space="0" w:color="auto"/>
              <w:bottom w:val="single" w:sz="6" w:space="0" w:color="auto"/>
              <w:right w:val="single" w:sz="6" w:space="0" w:color="auto"/>
            </w:tcBorders>
          </w:tcPr>
          <w:p w14:paraId="496BBE15"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9,618,468.00</w:t>
            </w:r>
          </w:p>
        </w:tc>
        <w:tc>
          <w:tcPr>
            <w:tcW w:w="1134" w:type="dxa"/>
            <w:tcBorders>
              <w:top w:val="single" w:sz="6" w:space="0" w:color="auto"/>
              <w:left w:val="single" w:sz="6" w:space="0" w:color="auto"/>
              <w:bottom w:val="single" w:sz="6" w:space="0" w:color="auto"/>
              <w:right w:val="single" w:sz="6" w:space="0" w:color="auto"/>
            </w:tcBorders>
          </w:tcPr>
          <w:p w14:paraId="45681ABF"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9,618,468.00</w:t>
            </w:r>
          </w:p>
        </w:tc>
        <w:tc>
          <w:tcPr>
            <w:tcW w:w="1275" w:type="dxa"/>
            <w:tcBorders>
              <w:top w:val="single" w:sz="6" w:space="0" w:color="auto"/>
              <w:left w:val="single" w:sz="6" w:space="0" w:color="auto"/>
              <w:bottom w:val="single" w:sz="6" w:space="0" w:color="auto"/>
              <w:right w:val="single" w:sz="6" w:space="0" w:color="auto"/>
            </w:tcBorders>
          </w:tcPr>
          <w:p w14:paraId="45D6F989"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9,618,468.00</w:t>
            </w:r>
          </w:p>
        </w:tc>
        <w:tc>
          <w:tcPr>
            <w:tcW w:w="1134" w:type="dxa"/>
            <w:tcBorders>
              <w:top w:val="single" w:sz="6" w:space="0" w:color="auto"/>
              <w:left w:val="single" w:sz="6" w:space="0" w:color="auto"/>
              <w:bottom w:val="single" w:sz="6" w:space="0" w:color="auto"/>
              <w:right w:val="single" w:sz="6" w:space="0" w:color="auto"/>
            </w:tcBorders>
          </w:tcPr>
          <w:p w14:paraId="632FE90A"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9,618,468.00</w:t>
            </w:r>
          </w:p>
        </w:tc>
      </w:tr>
      <w:tr w:rsidR="003B456C" w:rsidRPr="003B456C" w14:paraId="62D13BCC" w14:textId="77777777" w:rsidTr="003B456C">
        <w:trPr>
          <w:trHeight w:val="227"/>
        </w:trPr>
        <w:tc>
          <w:tcPr>
            <w:tcW w:w="6551" w:type="dxa"/>
            <w:tcBorders>
              <w:top w:val="single" w:sz="6" w:space="0" w:color="auto"/>
              <w:left w:val="nil"/>
              <w:bottom w:val="single" w:sz="6" w:space="0" w:color="auto"/>
              <w:right w:val="nil"/>
            </w:tcBorders>
          </w:tcPr>
          <w:p w14:paraId="29E2FA77" w14:textId="77777777" w:rsidR="003B456C" w:rsidRPr="003B456C" w:rsidRDefault="003B456C">
            <w:pPr>
              <w:autoSpaceDE w:val="0"/>
              <w:autoSpaceDN w:val="0"/>
              <w:adjustRightInd w:val="0"/>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1700 PAGO DE ESTIMULOS A SERVIDORES PUBLICOS</w:t>
            </w:r>
          </w:p>
        </w:tc>
        <w:tc>
          <w:tcPr>
            <w:tcW w:w="1134" w:type="dxa"/>
            <w:tcBorders>
              <w:top w:val="single" w:sz="6" w:space="0" w:color="auto"/>
              <w:left w:val="single" w:sz="6" w:space="0" w:color="auto"/>
              <w:bottom w:val="single" w:sz="6" w:space="0" w:color="auto"/>
              <w:right w:val="single" w:sz="6" w:space="0" w:color="auto"/>
            </w:tcBorders>
          </w:tcPr>
          <w:p w14:paraId="03AF5E88"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10,291,250.00</w:t>
            </w:r>
          </w:p>
        </w:tc>
        <w:tc>
          <w:tcPr>
            <w:tcW w:w="1276" w:type="dxa"/>
            <w:tcBorders>
              <w:top w:val="single" w:sz="6" w:space="0" w:color="auto"/>
              <w:left w:val="single" w:sz="6" w:space="0" w:color="auto"/>
              <w:bottom w:val="single" w:sz="6" w:space="0" w:color="auto"/>
              <w:right w:val="single" w:sz="6" w:space="0" w:color="auto"/>
            </w:tcBorders>
          </w:tcPr>
          <w:p w14:paraId="79CA3CD4"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10,291,250.00</w:t>
            </w:r>
          </w:p>
        </w:tc>
        <w:tc>
          <w:tcPr>
            <w:tcW w:w="1134" w:type="dxa"/>
            <w:tcBorders>
              <w:top w:val="single" w:sz="6" w:space="0" w:color="auto"/>
              <w:left w:val="single" w:sz="6" w:space="0" w:color="auto"/>
              <w:bottom w:val="single" w:sz="6" w:space="0" w:color="auto"/>
              <w:right w:val="single" w:sz="6" w:space="0" w:color="auto"/>
            </w:tcBorders>
          </w:tcPr>
          <w:p w14:paraId="5E8C7E69"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10,291,250.00</w:t>
            </w:r>
          </w:p>
        </w:tc>
        <w:tc>
          <w:tcPr>
            <w:tcW w:w="1134" w:type="dxa"/>
            <w:tcBorders>
              <w:top w:val="single" w:sz="6" w:space="0" w:color="auto"/>
              <w:left w:val="single" w:sz="6" w:space="0" w:color="auto"/>
              <w:bottom w:val="single" w:sz="6" w:space="0" w:color="auto"/>
              <w:right w:val="single" w:sz="6" w:space="0" w:color="auto"/>
            </w:tcBorders>
          </w:tcPr>
          <w:p w14:paraId="4EDA637A"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10,291,250.00</w:t>
            </w:r>
          </w:p>
        </w:tc>
        <w:tc>
          <w:tcPr>
            <w:tcW w:w="1275" w:type="dxa"/>
            <w:tcBorders>
              <w:top w:val="single" w:sz="6" w:space="0" w:color="auto"/>
              <w:left w:val="single" w:sz="6" w:space="0" w:color="auto"/>
              <w:bottom w:val="single" w:sz="6" w:space="0" w:color="auto"/>
              <w:right w:val="single" w:sz="6" w:space="0" w:color="auto"/>
            </w:tcBorders>
          </w:tcPr>
          <w:p w14:paraId="2B27174A"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10,291,250.00</w:t>
            </w:r>
          </w:p>
        </w:tc>
        <w:tc>
          <w:tcPr>
            <w:tcW w:w="1134" w:type="dxa"/>
            <w:tcBorders>
              <w:top w:val="single" w:sz="6" w:space="0" w:color="auto"/>
              <w:left w:val="single" w:sz="6" w:space="0" w:color="auto"/>
              <w:bottom w:val="single" w:sz="6" w:space="0" w:color="auto"/>
              <w:right w:val="single" w:sz="6" w:space="0" w:color="auto"/>
            </w:tcBorders>
          </w:tcPr>
          <w:p w14:paraId="15B52ECD"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10,291,250.00</w:t>
            </w:r>
          </w:p>
        </w:tc>
      </w:tr>
      <w:tr w:rsidR="003B456C" w:rsidRPr="003B456C" w14:paraId="0FB354F4" w14:textId="77777777" w:rsidTr="003B456C">
        <w:trPr>
          <w:trHeight w:val="227"/>
        </w:trPr>
        <w:tc>
          <w:tcPr>
            <w:tcW w:w="6551" w:type="dxa"/>
            <w:tcBorders>
              <w:top w:val="single" w:sz="6" w:space="0" w:color="auto"/>
              <w:left w:val="nil"/>
              <w:bottom w:val="single" w:sz="6" w:space="0" w:color="auto"/>
              <w:right w:val="nil"/>
            </w:tcBorders>
            <w:shd w:val="clear" w:color="auto" w:fill="95B3D7" w:themeFill="accent1" w:themeFillTint="99"/>
          </w:tcPr>
          <w:p w14:paraId="0FEFEC56" w14:textId="77777777" w:rsidR="003B456C" w:rsidRPr="003B456C" w:rsidRDefault="003B456C">
            <w:pPr>
              <w:autoSpaceDE w:val="0"/>
              <w:autoSpaceDN w:val="0"/>
              <w:adjustRightInd w:val="0"/>
              <w:rPr>
                <w:rFonts w:ascii="Arial" w:eastAsia="Calibri" w:hAnsi="Arial" w:cs="Arial"/>
                <w:b/>
                <w:bCs/>
                <w:color w:val="000000"/>
                <w:sz w:val="14"/>
                <w:szCs w:val="14"/>
                <w:lang w:eastAsia="es-MX"/>
              </w:rPr>
            </w:pPr>
            <w:r w:rsidRPr="003B456C">
              <w:rPr>
                <w:rFonts w:ascii="Arial" w:eastAsia="Calibri" w:hAnsi="Arial" w:cs="Arial"/>
                <w:b/>
                <w:bCs/>
                <w:color w:val="000000"/>
                <w:sz w:val="14"/>
                <w:szCs w:val="14"/>
                <w:lang w:eastAsia="es-MX"/>
              </w:rPr>
              <w:t>2000 MATERIALES Y SUMINISTROS</w:t>
            </w: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024A4FF3" w14:textId="77777777" w:rsidR="003B456C" w:rsidRPr="003B456C" w:rsidRDefault="003B456C">
            <w:pPr>
              <w:autoSpaceDE w:val="0"/>
              <w:autoSpaceDN w:val="0"/>
              <w:adjustRightInd w:val="0"/>
              <w:jc w:val="right"/>
              <w:rPr>
                <w:rFonts w:ascii="Arial" w:eastAsia="Calibri" w:hAnsi="Arial" w:cs="Arial"/>
                <w:b/>
                <w:bCs/>
                <w:color w:val="000000"/>
                <w:sz w:val="14"/>
                <w:szCs w:val="14"/>
                <w:lang w:eastAsia="es-MX"/>
              </w:rPr>
            </w:pPr>
            <w:r w:rsidRPr="003B456C">
              <w:rPr>
                <w:rFonts w:ascii="Arial" w:eastAsia="Calibri" w:hAnsi="Arial" w:cs="Arial"/>
                <w:b/>
                <w:bCs/>
                <w:color w:val="000000"/>
                <w:sz w:val="14"/>
                <w:szCs w:val="14"/>
                <w:lang w:eastAsia="es-MX"/>
              </w:rPr>
              <w:t>90,989,014.00</w:t>
            </w:r>
          </w:p>
        </w:tc>
        <w:tc>
          <w:tcPr>
            <w:tcW w:w="1276"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77E9D34C" w14:textId="77777777" w:rsidR="003B456C" w:rsidRPr="003B456C" w:rsidRDefault="003B456C">
            <w:pPr>
              <w:autoSpaceDE w:val="0"/>
              <w:autoSpaceDN w:val="0"/>
              <w:adjustRightInd w:val="0"/>
              <w:jc w:val="right"/>
              <w:rPr>
                <w:rFonts w:ascii="Arial" w:eastAsia="Calibri" w:hAnsi="Arial" w:cs="Arial"/>
                <w:b/>
                <w:bCs/>
                <w:color w:val="000000"/>
                <w:sz w:val="14"/>
                <w:szCs w:val="14"/>
                <w:lang w:eastAsia="es-MX"/>
              </w:rPr>
            </w:pPr>
            <w:r w:rsidRPr="003B456C">
              <w:rPr>
                <w:rFonts w:ascii="Arial" w:eastAsia="Calibri" w:hAnsi="Arial" w:cs="Arial"/>
                <w:b/>
                <w:bCs/>
                <w:color w:val="000000"/>
                <w:sz w:val="14"/>
                <w:szCs w:val="14"/>
                <w:lang w:eastAsia="es-MX"/>
              </w:rPr>
              <w:t>30,537,791.00</w:t>
            </w: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605C0964" w14:textId="77777777" w:rsidR="003B456C" w:rsidRPr="003B456C" w:rsidRDefault="003B456C">
            <w:pPr>
              <w:autoSpaceDE w:val="0"/>
              <w:autoSpaceDN w:val="0"/>
              <w:adjustRightInd w:val="0"/>
              <w:jc w:val="right"/>
              <w:rPr>
                <w:rFonts w:ascii="Arial" w:eastAsia="Calibri" w:hAnsi="Arial" w:cs="Arial"/>
                <w:b/>
                <w:bCs/>
                <w:color w:val="000000"/>
                <w:sz w:val="14"/>
                <w:szCs w:val="14"/>
                <w:lang w:eastAsia="es-MX"/>
              </w:rPr>
            </w:pPr>
            <w:r w:rsidRPr="003B456C">
              <w:rPr>
                <w:rFonts w:ascii="Arial" w:eastAsia="Calibri" w:hAnsi="Arial" w:cs="Arial"/>
                <w:b/>
                <w:bCs/>
                <w:color w:val="000000"/>
                <w:sz w:val="14"/>
                <w:szCs w:val="14"/>
                <w:lang w:eastAsia="es-MX"/>
              </w:rPr>
              <w:t>56,963,083.08</w:t>
            </w: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45E118C5" w14:textId="77777777" w:rsidR="003B456C" w:rsidRPr="003B456C" w:rsidRDefault="003B456C">
            <w:pPr>
              <w:autoSpaceDE w:val="0"/>
              <w:autoSpaceDN w:val="0"/>
              <w:adjustRightInd w:val="0"/>
              <w:jc w:val="right"/>
              <w:rPr>
                <w:rFonts w:ascii="Arial" w:eastAsia="Calibri" w:hAnsi="Arial" w:cs="Arial"/>
                <w:b/>
                <w:bCs/>
                <w:color w:val="000000"/>
                <w:sz w:val="14"/>
                <w:szCs w:val="14"/>
                <w:lang w:eastAsia="es-MX"/>
              </w:rPr>
            </w:pPr>
            <w:r w:rsidRPr="003B456C">
              <w:rPr>
                <w:rFonts w:ascii="Arial" w:eastAsia="Calibri" w:hAnsi="Arial" w:cs="Arial"/>
                <w:b/>
                <w:bCs/>
                <w:color w:val="000000"/>
                <w:sz w:val="14"/>
                <w:szCs w:val="14"/>
                <w:lang w:eastAsia="es-MX"/>
              </w:rPr>
              <w:t>37,959,259.00</w:t>
            </w:r>
          </w:p>
        </w:tc>
        <w:tc>
          <w:tcPr>
            <w:tcW w:w="1275"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6780166E" w14:textId="77777777" w:rsidR="003B456C" w:rsidRPr="003B456C" w:rsidRDefault="003B456C">
            <w:pPr>
              <w:autoSpaceDE w:val="0"/>
              <w:autoSpaceDN w:val="0"/>
              <w:adjustRightInd w:val="0"/>
              <w:jc w:val="right"/>
              <w:rPr>
                <w:rFonts w:ascii="Arial" w:eastAsia="Calibri" w:hAnsi="Arial" w:cs="Arial"/>
                <w:b/>
                <w:bCs/>
                <w:color w:val="000000"/>
                <w:sz w:val="14"/>
                <w:szCs w:val="14"/>
                <w:lang w:eastAsia="es-MX"/>
              </w:rPr>
            </w:pPr>
            <w:r w:rsidRPr="003B456C">
              <w:rPr>
                <w:rFonts w:ascii="Arial" w:eastAsia="Calibri" w:hAnsi="Arial" w:cs="Arial"/>
                <w:b/>
                <w:bCs/>
                <w:color w:val="000000"/>
                <w:sz w:val="14"/>
                <w:szCs w:val="14"/>
                <w:lang w:eastAsia="es-MX"/>
              </w:rPr>
              <w:t>48,522,495.00</w:t>
            </w: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37E96423" w14:textId="77777777" w:rsidR="003B456C" w:rsidRPr="003B456C" w:rsidRDefault="003B456C">
            <w:pPr>
              <w:autoSpaceDE w:val="0"/>
              <w:autoSpaceDN w:val="0"/>
              <w:adjustRightInd w:val="0"/>
              <w:jc w:val="right"/>
              <w:rPr>
                <w:rFonts w:ascii="Arial" w:eastAsia="Calibri" w:hAnsi="Arial" w:cs="Arial"/>
                <w:b/>
                <w:bCs/>
                <w:color w:val="000000"/>
                <w:sz w:val="14"/>
                <w:szCs w:val="14"/>
                <w:lang w:eastAsia="es-MX"/>
              </w:rPr>
            </w:pPr>
            <w:r w:rsidRPr="003B456C">
              <w:rPr>
                <w:rFonts w:ascii="Arial" w:eastAsia="Calibri" w:hAnsi="Arial" w:cs="Arial"/>
                <w:b/>
                <w:bCs/>
                <w:color w:val="000000"/>
                <w:sz w:val="14"/>
                <w:szCs w:val="14"/>
                <w:lang w:eastAsia="es-MX"/>
              </w:rPr>
              <w:t>53,618,372.08</w:t>
            </w:r>
          </w:p>
        </w:tc>
      </w:tr>
      <w:tr w:rsidR="003B456C" w:rsidRPr="003B456C" w14:paraId="37559D3A" w14:textId="77777777" w:rsidTr="003B456C">
        <w:trPr>
          <w:trHeight w:val="227"/>
        </w:trPr>
        <w:tc>
          <w:tcPr>
            <w:tcW w:w="6551" w:type="dxa"/>
            <w:tcBorders>
              <w:top w:val="single" w:sz="6" w:space="0" w:color="auto"/>
              <w:left w:val="nil"/>
              <w:bottom w:val="single" w:sz="6" w:space="0" w:color="auto"/>
              <w:right w:val="nil"/>
            </w:tcBorders>
          </w:tcPr>
          <w:p w14:paraId="6DCEDDFE" w14:textId="77777777" w:rsidR="003B456C" w:rsidRPr="003B456C" w:rsidRDefault="003B456C">
            <w:pPr>
              <w:autoSpaceDE w:val="0"/>
              <w:autoSpaceDN w:val="0"/>
              <w:adjustRightInd w:val="0"/>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2100 MATERIALES DE ADMINISTRACION, EMISION DE DOCUMENTOS Y ARTICULOS OFICIALES</w:t>
            </w:r>
          </w:p>
        </w:tc>
        <w:tc>
          <w:tcPr>
            <w:tcW w:w="1134" w:type="dxa"/>
            <w:tcBorders>
              <w:top w:val="single" w:sz="6" w:space="0" w:color="auto"/>
              <w:left w:val="single" w:sz="6" w:space="0" w:color="auto"/>
              <w:bottom w:val="single" w:sz="6" w:space="0" w:color="auto"/>
              <w:right w:val="single" w:sz="6" w:space="0" w:color="auto"/>
            </w:tcBorders>
          </w:tcPr>
          <w:p w14:paraId="342752CF"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10,330,833.00</w:t>
            </w:r>
          </w:p>
        </w:tc>
        <w:tc>
          <w:tcPr>
            <w:tcW w:w="1276" w:type="dxa"/>
            <w:tcBorders>
              <w:top w:val="single" w:sz="6" w:space="0" w:color="auto"/>
              <w:left w:val="single" w:sz="6" w:space="0" w:color="auto"/>
              <w:bottom w:val="single" w:sz="6" w:space="0" w:color="auto"/>
              <w:right w:val="single" w:sz="6" w:space="0" w:color="auto"/>
            </w:tcBorders>
          </w:tcPr>
          <w:p w14:paraId="63A09AA6"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4,545,806.00</w:t>
            </w:r>
          </w:p>
        </w:tc>
        <w:tc>
          <w:tcPr>
            <w:tcW w:w="1134" w:type="dxa"/>
            <w:tcBorders>
              <w:top w:val="single" w:sz="6" w:space="0" w:color="auto"/>
              <w:left w:val="single" w:sz="6" w:space="0" w:color="auto"/>
              <w:bottom w:val="single" w:sz="6" w:space="0" w:color="auto"/>
              <w:right w:val="single" w:sz="6" w:space="0" w:color="auto"/>
            </w:tcBorders>
          </w:tcPr>
          <w:p w14:paraId="2359CF23"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6,872,179.67</w:t>
            </w:r>
          </w:p>
        </w:tc>
        <w:tc>
          <w:tcPr>
            <w:tcW w:w="1134" w:type="dxa"/>
            <w:tcBorders>
              <w:top w:val="single" w:sz="6" w:space="0" w:color="auto"/>
              <w:left w:val="single" w:sz="6" w:space="0" w:color="auto"/>
              <w:bottom w:val="single" w:sz="6" w:space="0" w:color="auto"/>
              <w:right w:val="single" w:sz="6" w:space="0" w:color="auto"/>
            </w:tcBorders>
          </w:tcPr>
          <w:p w14:paraId="476C3CB8"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228,733.00</w:t>
            </w:r>
          </w:p>
        </w:tc>
        <w:tc>
          <w:tcPr>
            <w:tcW w:w="1275" w:type="dxa"/>
            <w:tcBorders>
              <w:top w:val="single" w:sz="6" w:space="0" w:color="auto"/>
              <w:left w:val="single" w:sz="6" w:space="0" w:color="auto"/>
              <w:bottom w:val="single" w:sz="6" w:space="0" w:color="auto"/>
              <w:right w:val="single" w:sz="6" w:space="0" w:color="auto"/>
            </w:tcBorders>
          </w:tcPr>
          <w:p w14:paraId="1E6231DE"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149,033.00</w:t>
            </w:r>
          </w:p>
        </w:tc>
        <w:tc>
          <w:tcPr>
            <w:tcW w:w="1134" w:type="dxa"/>
            <w:tcBorders>
              <w:top w:val="single" w:sz="6" w:space="0" w:color="auto"/>
              <w:left w:val="single" w:sz="6" w:space="0" w:color="auto"/>
              <w:bottom w:val="single" w:sz="6" w:space="0" w:color="auto"/>
              <w:right w:val="single" w:sz="6" w:space="0" w:color="auto"/>
            </w:tcBorders>
          </w:tcPr>
          <w:p w14:paraId="381FCF04"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6,895,989.67</w:t>
            </w:r>
          </w:p>
        </w:tc>
      </w:tr>
      <w:tr w:rsidR="003B456C" w:rsidRPr="003B456C" w14:paraId="6702DB6C" w14:textId="77777777" w:rsidTr="003B456C">
        <w:trPr>
          <w:trHeight w:val="227"/>
        </w:trPr>
        <w:tc>
          <w:tcPr>
            <w:tcW w:w="6551" w:type="dxa"/>
            <w:tcBorders>
              <w:top w:val="single" w:sz="6" w:space="0" w:color="auto"/>
              <w:left w:val="nil"/>
              <w:bottom w:val="single" w:sz="6" w:space="0" w:color="auto"/>
              <w:right w:val="nil"/>
            </w:tcBorders>
          </w:tcPr>
          <w:p w14:paraId="6A7D8C90" w14:textId="77777777" w:rsidR="003B456C" w:rsidRPr="003B456C" w:rsidRDefault="003B456C">
            <w:pPr>
              <w:autoSpaceDE w:val="0"/>
              <w:autoSpaceDN w:val="0"/>
              <w:adjustRightInd w:val="0"/>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2200 ALIMENTOS Y UTENSILIOS</w:t>
            </w:r>
          </w:p>
        </w:tc>
        <w:tc>
          <w:tcPr>
            <w:tcW w:w="1134" w:type="dxa"/>
            <w:tcBorders>
              <w:top w:val="single" w:sz="6" w:space="0" w:color="auto"/>
              <w:left w:val="single" w:sz="6" w:space="0" w:color="auto"/>
              <w:bottom w:val="single" w:sz="6" w:space="0" w:color="auto"/>
              <w:right w:val="single" w:sz="6" w:space="0" w:color="auto"/>
            </w:tcBorders>
          </w:tcPr>
          <w:p w14:paraId="6D866FFD"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3,987,483.00</w:t>
            </w:r>
          </w:p>
        </w:tc>
        <w:tc>
          <w:tcPr>
            <w:tcW w:w="1276" w:type="dxa"/>
            <w:tcBorders>
              <w:top w:val="single" w:sz="6" w:space="0" w:color="auto"/>
              <w:left w:val="single" w:sz="6" w:space="0" w:color="auto"/>
              <w:bottom w:val="single" w:sz="6" w:space="0" w:color="auto"/>
              <w:right w:val="single" w:sz="6" w:space="0" w:color="auto"/>
            </w:tcBorders>
          </w:tcPr>
          <w:p w14:paraId="59832A87"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402,270.00</w:t>
            </w:r>
          </w:p>
        </w:tc>
        <w:tc>
          <w:tcPr>
            <w:tcW w:w="1134" w:type="dxa"/>
            <w:tcBorders>
              <w:top w:val="single" w:sz="6" w:space="0" w:color="auto"/>
              <w:left w:val="single" w:sz="6" w:space="0" w:color="auto"/>
              <w:bottom w:val="single" w:sz="6" w:space="0" w:color="auto"/>
              <w:right w:val="single" w:sz="6" w:space="0" w:color="auto"/>
            </w:tcBorders>
          </w:tcPr>
          <w:p w14:paraId="1803735C"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2,447,620.00</w:t>
            </w:r>
          </w:p>
        </w:tc>
        <w:tc>
          <w:tcPr>
            <w:tcW w:w="1134" w:type="dxa"/>
            <w:tcBorders>
              <w:top w:val="single" w:sz="6" w:space="0" w:color="auto"/>
              <w:left w:val="single" w:sz="6" w:space="0" w:color="auto"/>
              <w:bottom w:val="single" w:sz="6" w:space="0" w:color="auto"/>
              <w:right w:val="single" w:sz="6" w:space="0" w:color="auto"/>
            </w:tcBorders>
          </w:tcPr>
          <w:p w14:paraId="576D3CA1"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1,069,042.00</w:t>
            </w:r>
          </w:p>
        </w:tc>
        <w:tc>
          <w:tcPr>
            <w:tcW w:w="1275" w:type="dxa"/>
            <w:tcBorders>
              <w:top w:val="single" w:sz="6" w:space="0" w:color="auto"/>
              <w:left w:val="single" w:sz="6" w:space="0" w:color="auto"/>
              <w:bottom w:val="single" w:sz="6" w:space="0" w:color="auto"/>
              <w:right w:val="single" w:sz="6" w:space="0" w:color="auto"/>
            </w:tcBorders>
          </w:tcPr>
          <w:p w14:paraId="14BBCCC6"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403,720.00</w:t>
            </w:r>
          </w:p>
        </w:tc>
        <w:tc>
          <w:tcPr>
            <w:tcW w:w="1134" w:type="dxa"/>
            <w:tcBorders>
              <w:top w:val="single" w:sz="6" w:space="0" w:color="auto"/>
              <w:left w:val="single" w:sz="6" w:space="0" w:color="auto"/>
              <w:bottom w:val="single" w:sz="6" w:space="0" w:color="auto"/>
              <w:right w:val="single" w:sz="6" w:space="0" w:color="auto"/>
            </w:tcBorders>
          </w:tcPr>
          <w:p w14:paraId="03AB8B12"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2,440,320.00</w:t>
            </w:r>
          </w:p>
        </w:tc>
      </w:tr>
      <w:tr w:rsidR="003B456C" w:rsidRPr="003B456C" w14:paraId="5C6F88B9" w14:textId="77777777" w:rsidTr="003B456C">
        <w:trPr>
          <w:trHeight w:val="227"/>
        </w:trPr>
        <w:tc>
          <w:tcPr>
            <w:tcW w:w="6551" w:type="dxa"/>
            <w:tcBorders>
              <w:top w:val="single" w:sz="6" w:space="0" w:color="auto"/>
              <w:left w:val="nil"/>
              <w:bottom w:val="single" w:sz="6" w:space="0" w:color="auto"/>
              <w:right w:val="nil"/>
            </w:tcBorders>
          </w:tcPr>
          <w:p w14:paraId="73A8ACAD" w14:textId="77777777" w:rsidR="003B456C" w:rsidRPr="003B456C" w:rsidRDefault="003B456C">
            <w:pPr>
              <w:autoSpaceDE w:val="0"/>
              <w:autoSpaceDN w:val="0"/>
              <w:adjustRightInd w:val="0"/>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2300 MATERIAS PRIMAS Y MATERIALES DE PRODUCCION Y COMERCIALIZACION</w:t>
            </w:r>
          </w:p>
        </w:tc>
        <w:tc>
          <w:tcPr>
            <w:tcW w:w="1134" w:type="dxa"/>
            <w:tcBorders>
              <w:top w:val="single" w:sz="6" w:space="0" w:color="auto"/>
              <w:left w:val="single" w:sz="6" w:space="0" w:color="auto"/>
              <w:bottom w:val="single" w:sz="6" w:space="0" w:color="auto"/>
              <w:right w:val="single" w:sz="6" w:space="0" w:color="auto"/>
            </w:tcBorders>
          </w:tcPr>
          <w:p w14:paraId="28F55F03"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90,000.00</w:t>
            </w:r>
          </w:p>
        </w:tc>
        <w:tc>
          <w:tcPr>
            <w:tcW w:w="1276" w:type="dxa"/>
            <w:tcBorders>
              <w:top w:val="single" w:sz="6" w:space="0" w:color="auto"/>
              <w:left w:val="single" w:sz="6" w:space="0" w:color="auto"/>
              <w:bottom w:val="single" w:sz="6" w:space="0" w:color="auto"/>
              <w:right w:val="single" w:sz="6" w:space="0" w:color="auto"/>
            </w:tcBorders>
          </w:tcPr>
          <w:p w14:paraId="684ABACC"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15ED139B"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4315DF93"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275" w:type="dxa"/>
            <w:tcBorders>
              <w:top w:val="single" w:sz="6" w:space="0" w:color="auto"/>
              <w:left w:val="single" w:sz="6" w:space="0" w:color="auto"/>
              <w:bottom w:val="single" w:sz="6" w:space="0" w:color="auto"/>
              <w:right w:val="single" w:sz="6" w:space="0" w:color="auto"/>
            </w:tcBorders>
          </w:tcPr>
          <w:p w14:paraId="392EE212"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500,000.00</w:t>
            </w:r>
          </w:p>
        </w:tc>
        <w:tc>
          <w:tcPr>
            <w:tcW w:w="1134" w:type="dxa"/>
            <w:tcBorders>
              <w:top w:val="single" w:sz="6" w:space="0" w:color="auto"/>
              <w:left w:val="single" w:sz="6" w:space="0" w:color="auto"/>
              <w:bottom w:val="single" w:sz="6" w:space="0" w:color="auto"/>
              <w:right w:val="single" w:sz="6" w:space="0" w:color="auto"/>
            </w:tcBorders>
          </w:tcPr>
          <w:p w14:paraId="56A393F2"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r>
      <w:tr w:rsidR="003B456C" w:rsidRPr="003B456C" w14:paraId="3984AD17" w14:textId="77777777" w:rsidTr="003B456C">
        <w:trPr>
          <w:trHeight w:val="227"/>
        </w:trPr>
        <w:tc>
          <w:tcPr>
            <w:tcW w:w="6551" w:type="dxa"/>
            <w:tcBorders>
              <w:top w:val="single" w:sz="6" w:space="0" w:color="auto"/>
              <w:left w:val="nil"/>
              <w:bottom w:val="single" w:sz="6" w:space="0" w:color="auto"/>
              <w:right w:val="nil"/>
            </w:tcBorders>
          </w:tcPr>
          <w:p w14:paraId="3DDD0AEE" w14:textId="77777777" w:rsidR="003B456C" w:rsidRPr="003B456C" w:rsidRDefault="003B456C">
            <w:pPr>
              <w:autoSpaceDE w:val="0"/>
              <w:autoSpaceDN w:val="0"/>
              <w:adjustRightInd w:val="0"/>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2400 MATERIALES Y ARTICULOS DE CONSTRUCCION Y DE REPARACION</w:t>
            </w:r>
          </w:p>
        </w:tc>
        <w:tc>
          <w:tcPr>
            <w:tcW w:w="1134" w:type="dxa"/>
            <w:tcBorders>
              <w:top w:val="single" w:sz="6" w:space="0" w:color="auto"/>
              <w:left w:val="single" w:sz="6" w:space="0" w:color="auto"/>
              <w:bottom w:val="single" w:sz="6" w:space="0" w:color="auto"/>
              <w:right w:val="single" w:sz="6" w:space="0" w:color="auto"/>
            </w:tcBorders>
          </w:tcPr>
          <w:p w14:paraId="63F9319D"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14,977,200.00</w:t>
            </w:r>
          </w:p>
        </w:tc>
        <w:tc>
          <w:tcPr>
            <w:tcW w:w="1276" w:type="dxa"/>
            <w:tcBorders>
              <w:top w:val="single" w:sz="6" w:space="0" w:color="auto"/>
              <w:left w:val="single" w:sz="6" w:space="0" w:color="auto"/>
              <w:bottom w:val="single" w:sz="6" w:space="0" w:color="auto"/>
              <w:right w:val="single" w:sz="6" w:space="0" w:color="auto"/>
            </w:tcBorders>
          </w:tcPr>
          <w:p w14:paraId="69F1361D"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20,000.00</w:t>
            </w:r>
          </w:p>
        </w:tc>
        <w:tc>
          <w:tcPr>
            <w:tcW w:w="1134" w:type="dxa"/>
            <w:tcBorders>
              <w:top w:val="single" w:sz="6" w:space="0" w:color="auto"/>
              <w:left w:val="single" w:sz="6" w:space="0" w:color="auto"/>
              <w:bottom w:val="single" w:sz="6" w:space="0" w:color="auto"/>
              <w:right w:val="single" w:sz="6" w:space="0" w:color="auto"/>
            </w:tcBorders>
          </w:tcPr>
          <w:p w14:paraId="65B5EDD2"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4,717,507.75</w:t>
            </w:r>
          </w:p>
        </w:tc>
        <w:tc>
          <w:tcPr>
            <w:tcW w:w="1134" w:type="dxa"/>
            <w:tcBorders>
              <w:top w:val="single" w:sz="6" w:space="0" w:color="auto"/>
              <w:left w:val="single" w:sz="6" w:space="0" w:color="auto"/>
              <w:bottom w:val="single" w:sz="6" w:space="0" w:color="auto"/>
              <w:right w:val="single" w:sz="6" w:space="0" w:color="auto"/>
            </w:tcBorders>
          </w:tcPr>
          <w:p w14:paraId="0F7171BA"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9,710,944.00</w:t>
            </w:r>
          </w:p>
        </w:tc>
        <w:tc>
          <w:tcPr>
            <w:tcW w:w="1275" w:type="dxa"/>
            <w:tcBorders>
              <w:top w:val="single" w:sz="6" w:space="0" w:color="auto"/>
              <w:left w:val="single" w:sz="6" w:space="0" w:color="auto"/>
              <w:bottom w:val="single" w:sz="6" w:space="0" w:color="auto"/>
              <w:right w:val="single" w:sz="6" w:space="0" w:color="auto"/>
            </w:tcBorders>
          </w:tcPr>
          <w:p w14:paraId="0E249748"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19,500.00</w:t>
            </w:r>
          </w:p>
        </w:tc>
        <w:tc>
          <w:tcPr>
            <w:tcW w:w="1134" w:type="dxa"/>
            <w:tcBorders>
              <w:top w:val="single" w:sz="6" w:space="0" w:color="auto"/>
              <w:left w:val="single" w:sz="6" w:space="0" w:color="auto"/>
              <w:bottom w:val="single" w:sz="6" w:space="0" w:color="auto"/>
              <w:right w:val="single" w:sz="6" w:space="0" w:color="auto"/>
            </w:tcBorders>
          </w:tcPr>
          <w:p w14:paraId="2CCC6D2A"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4,678,007.75</w:t>
            </w:r>
          </w:p>
        </w:tc>
      </w:tr>
      <w:tr w:rsidR="003B456C" w:rsidRPr="003B456C" w14:paraId="1E4265C9" w14:textId="77777777" w:rsidTr="003B456C">
        <w:trPr>
          <w:trHeight w:val="227"/>
        </w:trPr>
        <w:tc>
          <w:tcPr>
            <w:tcW w:w="6551" w:type="dxa"/>
            <w:tcBorders>
              <w:top w:val="single" w:sz="6" w:space="0" w:color="auto"/>
              <w:left w:val="nil"/>
              <w:bottom w:val="single" w:sz="6" w:space="0" w:color="auto"/>
              <w:right w:val="nil"/>
            </w:tcBorders>
          </w:tcPr>
          <w:p w14:paraId="31F1141D" w14:textId="77777777" w:rsidR="003B456C" w:rsidRPr="003B456C" w:rsidRDefault="003B456C">
            <w:pPr>
              <w:autoSpaceDE w:val="0"/>
              <w:autoSpaceDN w:val="0"/>
              <w:adjustRightInd w:val="0"/>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 xml:space="preserve">2500 PRODUCTOS </w:t>
            </w:r>
            <w:proofErr w:type="gramStart"/>
            <w:r w:rsidRPr="003B456C">
              <w:rPr>
                <w:rFonts w:ascii="Arial" w:eastAsia="Calibri" w:hAnsi="Arial" w:cs="Arial"/>
                <w:color w:val="000000"/>
                <w:sz w:val="14"/>
                <w:szCs w:val="14"/>
                <w:lang w:eastAsia="es-MX"/>
              </w:rPr>
              <w:t>QUIMICOS,FARMACEUTICOS</w:t>
            </w:r>
            <w:proofErr w:type="gramEnd"/>
            <w:r w:rsidRPr="003B456C">
              <w:rPr>
                <w:rFonts w:ascii="Arial" w:eastAsia="Calibri" w:hAnsi="Arial" w:cs="Arial"/>
                <w:color w:val="000000"/>
                <w:sz w:val="14"/>
                <w:szCs w:val="14"/>
                <w:lang w:eastAsia="es-MX"/>
              </w:rPr>
              <w:t xml:space="preserve"> Y DE LABORATORIO</w:t>
            </w:r>
          </w:p>
        </w:tc>
        <w:tc>
          <w:tcPr>
            <w:tcW w:w="1134" w:type="dxa"/>
            <w:tcBorders>
              <w:top w:val="single" w:sz="6" w:space="0" w:color="auto"/>
              <w:left w:val="single" w:sz="6" w:space="0" w:color="auto"/>
              <w:bottom w:val="single" w:sz="6" w:space="0" w:color="auto"/>
              <w:right w:val="single" w:sz="6" w:space="0" w:color="auto"/>
            </w:tcBorders>
          </w:tcPr>
          <w:p w14:paraId="089D5E53"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1,355,092.00</w:t>
            </w:r>
          </w:p>
        </w:tc>
        <w:tc>
          <w:tcPr>
            <w:tcW w:w="1276" w:type="dxa"/>
            <w:tcBorders>
              <w:top w:val="single" w:sz="6" w:space="0" w:color="auto"/>
              <w:left w:val="single" w:sz="6" w:space="0" w:color="auto"/>
              <w:bottom w:val="single" w:sz="6" w:space="0" w:color="auto"/>
              <w:right w:val="single" w:sz="6" w:space="0" w:color="auto"/>
            </w:tcBorders>
          </w:tcPr>
          <w:p w14:paraId="18385C10"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16,500.00</w:t>
            </w:r>
          </w:p>
        </w:tc>
        <w:tc>
          <w:tcPr>
            <w:tcW w:w="1134" w:type="dxa"/>
            <w:tcBorders>
              <w:top w:val="single" w:sz="6" w:space="0" w:color="auto"/>
              <w:left w:val="single" w:sz="6" w:space="0" w:color="auto"/>
              <w:bottom w:val="single" w:sz="6" w:space="0" w:color="auto"/>
              <w:right w:val="single" w:sz="6" w:space="0" w:color="auto"/>
            </w:tcBorders>
          </w:tcPr>
          <w:p w14:paraId="45309759"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2,580,325.75</w:t>
            </w:r>
          </w:p>
        </w:tc>
        <w:tc>
          <w:tcPr>
            <w:tcW w:w="1134" w:type="dxa"/>
            <w:tcBorders>
              <w:top w:val="single" w:sz="6" w:space="0" w:color="auto"/>
              <w:left w:val="single" w:sz="6" w:space="0" w:color="auto"/>
              <w:bottom w:val="single" w:sz="6" w:space="0" w:color="auto"/>
              <w:right w:val="single" w:sz="6" w:space="0" w:color="auto"/>
            </w:tcBorders>
          </w:tcPr>
          <w:p w14:paraId="742AFA62"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2,513,500.00</w:t>
            </w:r>
          </w:p>
        </w:tc>
        <w:tc>
          <w:tcPr>
            <w:tcW w:w="1275" w:type="dxa"/>
            <w:tcBorders>
              <w:top w:val="single" w:sz="6" w:space="0" w:color="auto"/>
              <w:left w:val="single" w:sz="6" w:space="0" w:color="auto"/>
              <w:bottom w:val="single" w:sz="6" w:space="0" w:color="auto"/>
              <w:right w:val="single" w:sz="6" w:space="0" w:color="auto"/>
            </w:tcBorders>
          </w:tcPr>
          <w:p w14:paraId="2FD485A0"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3,535,240.00</w:t>
            </w:r>
          </w:p>
        </w:tc>
        <w:tc>
          <w:tcPr>
            <w:tcW w:w="1134" w:type="dxa"/>
            <w:tcBorders>
              <w:top w:val="single" w:sz="6" w:space="0" w:color="auto"/>
              <w:left w:val="single" w:sz="6" w:space="0" w:color="auto"/>
              <w:bottom w:val="single" w:sz="6" w:space="0" w:color="auto"/>
              <w:right w:val="single" w:sz="6" w:space="0" w:color="auto"/>
            </w:tcBorders>
          </w:tcPr>
          <w:p w14:paraId="07172711"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2,167,035.75</w:t>
            </w:r>
          </w:p>
        </w:tc>
      </w:tr>
      <w:tr w:rsidR="003B456C" w:rsidRPr="003B456C" w14:paraId="23E63DF7" w14:textId="77777777" w:rsidTr="003B456C">
        <w:trPr>
          <w:trHeight w:val="227"/>
        </w:trPr>
        <w:tc>
          <w:tcPr>
            <w:tcW w:w="6551" w:type="dxa"/>
            <w:tcBorders>
              <w:top w:val="single" w:sz="6" w:space="0" w:color="auto"/>
              <w:left w:val="nil"/>
              <w:bottom w:val="single" w:sz="6" w:space="0" w:color="auto"/>
              <w:right w:val="nil"/>
            </w:tcBorders>
          </w:tcPr>
          <w:p w14:paraId="744782BE" w14:textId="77777777" w:rsidR="003B456C" w:rsidRPr="003B456C" w:rsidRDefault="003B456C">
            <w:pPr>
              <w:autoSpaceDE w:val="0"/>
              <w:autoSpaceDN w:val="0"/>
              <w:adjustRightInd w:val="0"/>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2600 COMBUSTIBLES, LUBRICANTES Y ADITIVOS</w:t>
            </w:r>
          </w:p>
        </w:tc>
        <w:tc>
          <w:tcPr>
            <w:tcW w:w="1134" w:type="dxa"/>
            <w:tcBorders>
              <w:top w:val="single" w:sz="6" w:space="0" w:color="auto"/>
              <w:left w:val="single" w:sz="6" w:space="0" w:color="auto"/>
              <w:bottom w:val="single" w:sz="6" w:space="0" w:color="auto"/>
              <w:right w:val="single" w:sz="6" w:space="0" w:color="auto"/>
            </w:tcBorders>
          </w:tcPr>
          <w:p w14:paraId="766FB219"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56,904,506.00</w:t>
            </w:r>
          </w:p>
        </w:tc>
        <w:tc>
          <w:tcPr>
            <w:tcW w:w="1276" w:type="dxa"/>
            <w:tcBorders>
              <w:top w:val="single" w:sz="6" w:space="0" w:color="auto"/>
              <w:left w:val="single" w:sz="6" w:space="0" w:color="auto"/>
              <w:bottom w:val="single" w:sz="6" w:space="0" w:color="auto"/>
              <w:right w:val="single" w:sz="6" w:space="0" w:color="auto"/>
            </w:tcBorders>
          </w:tcPr>
          <w:p w14:paraId="36106BAF"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25,176,759.00</w:t>
            </w:r>
          </w:p>
        </w:tc>
        <w:tc>
          <w:tcPr>
            <w:tcW w:w="1134" w:type="dxa"/>
            <w:tcBorders>
              <w:top w:val="single" w:sz="6" w:space="0" w:color="auto"/>
              <w:left w:val="single" w:sz="6" w:space="0" w:color="auto"/>
              <w:bottom w:val="single" w:sz="6" w:space="0" w:color="auto"/>
              <w:right w:val="single" w:sz="6" w:space="0" w:color="auto"/>
            </w:tcBorders>
          </w:tcPr>
          <w:p w14:paraId="2EFFE321"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24,496,114.00</w:t>
            </w:r>
          </w:p>
        </w:tc>
        <w:tc>
          <w:tcPr>
            <w:tcW w:w="1134" w:type="dxa"/>
            <w:tcBorders>
              <w:top w:val="single" w:sz="6" w:space="0" w:color="auto"/>
              <w:left w:val="single" w:sz="6" w:space="0" w:color="auto"/>
              <w:bottom w:val="single" w:sz="6" w:space="0" w:color="auto"/>
              <w:right w:val="single" w:sz="6" w:space="0" w:color="auto"/>
            </w:tcBorders>
          </w:tcPr>
          <w:p w14:paraId="29B93890"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24,407,640.00</w:t>
            </w:r>
          </w:p>
        </w:tc>
        <w:tc>
          <w:tcPr>
            <w:tcW w:w="1275" w:type="dxa"/>
            <w:tcBorders>
              <w:top w:val="single" w:sz="6" w:space="0" w:color="auto"/>
              <w:left w:val="single" w:sz="6" w:space="0" w:color="auto"/>
              <w:bottom w:val="single" w:sz="6" w:space="0" w:color="auto"/>
              <w:right w:val="single" w:sz="6" w:space="0" w:color="auto"/>
            </w:tcBorders>
          </w:tcPr>
          <w:p w14:paraId="41BBC268"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24,407,590.00</w:t>
            </w:r>
          </w:p>
        </w:tc>
        <w:tc>
          <w:tcPr>
            <w:tcW w:w="1134" w:type="dxa"/>
            <w:tcBorders>
              <w:top w:val="single" w:sz="6" w:space="0" w:color="auto"/>
              <w:left w:val="single" w:sz="6" w:space="0" w:color="auto"/>
              <w:bottom w:val="single" w:sz="6" w:space="0" w:color="auto"/>
              <w:right w:val="single" w:sz="6" w:space="0" w:color="auto"/>
            </w:tcBorders>
          </w:tcPr>
          <w:p w14:paraId="5B1DDE4E"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24,407,914.00</w:t>
            </w:r>
          </w:p>
        </w:tc>
      </w:tr>
      <w:tr w:rsidR="003B456C" w:rsidRPr="003B456C" w14:paraId="6FDF3386" w14:textId="77777777" w:rsidTr="003B456C">
        <w:trPr>
          <w:trHeight w:val="227"/>
        </w:trPr>
        <w:tc>
          <w:tcPr>
            <w:tcW w:w="6551" w:type="dxa"/>
            <w:tcBorders>
              <w:top w:val="single" w:sz="6" w:space="0" w:color="auto"/>
              <w:left w:val="nil"/>
              <w:bottom w:val="single" w:sz="6" w:space="0" w:color="auto"/>
              <w:right w:val="nil"/>
            </w:tcBorders>
          </w:tcPr>
          <w:p w14:paraId="52E3E839" w14:textId="77777777" w:rsidR="003B456C" w:rsidRPr="003B456C" w:rsidRDefault="003B456C">
            <w:pPr>
              <w:autoSpaceDE w:val="0"/>
              <w:autoSpaceDN w:val="0"/>
              <w:adjustRightInd w:val="0"/>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 xml:space="preserve">2700 </w:t>
            </w:r>
            <w:proofErr w:type="gramStart"/>
            <w:r w:rsidRPr="003B456C">
              <w:rPr>
                <w:rFonts w:ascii="Arial" w:eastAsia="Calibri" w:hAnsi="Arial" w:cs="Arial"/>
                <w:color w:val="000000"/>
                <w:sz w:val="14"/>
                <w:szCs w:val="14"/>
                <w:lang w:eastAsia="es-MX"/>
              </w:rPr>
              <w:t>VESTUARIO,BLANCOS</w:t>
            </w:r>
            <w:proofErr w:type="gramEnd"/>
            <w:r w:rsidRPr="003B456C">
              <w:rPr>
                <w:rFonts w:ascii="Arial" w:eastAsia="Calibri" w:hAnsi="Arial" w:cs="Arial"/>
                <w:color w:val="000000"/>
                <w:sz w:val="14"/>
                <w:szCs w:val="14"/>
                <w:lang w:eastAsia="es-MX"/>
              </w:rPr>
              <w:t>,PRENDAS DE PROTECCION Y ARTICULOS DEPORTIVOS</w:t>
            </w:r>
          </w:p>
        </w:tc>
        <w:tc>
          <w:tcPr>
            <w:tcW w:w="1134" w:type="dxa"/>
            <w:tcBorders>
              <w:top w:val="single" w:sz="6" w:space="0" w:color="auto"/>
              <w:left w:val="single" w:sz="6" w:space="0" w:color="auto"/>
              <w:bottom w:val="single" w:sz="6" w:space="0" w:color="auto"/>
              <w:right w:val="single" w:sz="6" w:space="0" w:color="auto"/>
            </w:tcBorders>
          </w:tcPr>
          <w:p w14:paraId="0C50B517"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1,488,000.00</w:t>
            </w:r>
          </w:p>
        </w:tc>
        <w:tc>
          <w:tcPr>
            <w:tcW w:w="1276" w:type="dxa"/>
            <w:tcBorders>
              <w:top w:val="single" w:sz="6" w:space="0" w:color="auto"/>
              <w:left w:val="single" w:sz="6" w:space="0" w:color="auto"/>
              <w:bottom w:val="single" w:sz="6" w:space="0" w:color="auto"/>
              <w:right w:val="single" w:sz="6" w:space="0" w:color="auto"/>
            </w:tcBorders>
          </w:tcPr>
          <w:p w14:paraId="0F3FF9CB"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165,821.00</w:t>
            </w:r>
          </w:p>
        </w:tc>
        <w:tc>
          <w:tcPr>
            <w:tcW w:w="1134" w:type="dxa"/>
            <w:tcBorders>
              <w:top w:val="single" w:sz="6" w:space="0" w:color="auto"/>
              <w:left w:val="single" w:sz="6" w:space="0" w:color="auto"/>
              <w:bottom w:val="single" w:sz="6" w:space="0" w:color="auto"/>
              <w:right w:val="single" w:sz="6" w:space="0" w:color="auto"/>
            </w:tcBorders>
          </w:tcPr>
          <w:p w14:paraId="245E8A55"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9,968,961.58</w:t>
            </w:r>
          </w:p>
        </w:tc>
        <w:tc>
          <w:tcPr>
            <w:tcW w:w="1134" w:type="dxa"/>
            <w:tcBorders>
              <w:top w:val="single" w:sz="6" w:space="0" w:color="auto"/>
              <w:left w:val="single" w:sz="6" w:space="0" w:color="auto"/>
              <w:bottom w:val="single" w:sz="6" w:space="0" w:color="auto"/>
              <w:right w:val="single" w:sz="6" w:space="0" w:color="auto"/>
            </w:tcBorders>
          </w:tcPr>
          <w:p w14:paraId="59EDB173"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2,500.00</w:t>
            </w:r>
          </w:p>
        </w:tc>
        <w:tc>
          <w:tcPr>
            <w:tcW w:w="1275" w:type="dxa"/>
            <w:tcBorders>
              <w:top w:val="single" w:sz="6" w:space="0" w:color="auto"/>
              <w:left w:val="single" w:sz="6" w:space="0" w:color="auto"/>
              <w:bottom w:val="single" w:sz="6" w:space="0" w:color="auto"/>
              <w:right w:val="single" w:sz="6" w:space="0" w:color="auto"/>
            </w:tcBorders>
          </w:tcPr>
          <w:p w14:paraId="0EBD6910"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19,485,362.00</w:t>
            </w:r>
          </w:p>
        </w:tc>
        <w:tc>
          <w:tcPr>
            <w:tcW w:w="1134" w:type="dxa"/>
            <w:tcBorders>
              <w:top w:val="single" w:sz="6" w:space="0" w:color="auto"/>
              <w:left w:val="single" w:sz="6" w:space="0" w:color="auto"/>
              <w:bottom w:val="single" w:sz="6" w:space="0" w:color="auto"/>
              <w:right w:val="single" w:sz="6" w:space="0" w:color="auto"/>
            </w:tcBorders>
          </w:tcPr>
          <w:p w14:paraId="13744DF4"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9,200,630.58</w:t>
            </w:r>
          </w:p>
        </w:tc>
      </w:tr>
      <w:tr w:rsidR="003B456C" w:rsidRPr="003B456C" w14:paraId="4E261E7A" w14:textId="77777777" w:rsidTr="003B456C">
        <w:trPr>
          <w:trHeight w:val="227"/>
        </w:trPr>
        <w:tc>
          <w:tcPr>
            <w:tcW w:w="6551" w:type="dxa"/>
            <w:tcBorders>
              <w:top w:val="single" w:sz="6" w:space="0" w:color="auto"/>
              <w:left w:val="nil"/>
              <w:bottom w:val="single" w:sz="6" w:space="0" w:color="auto"/>
              <w:right w:val="nil"/>
            </w:tcBorders>
          </w:tcPr>
          <w:p w14:paraId="60C88A1F" w14:textId="77777777" w:rsidR="003B456C" w:rsidRPr="003B456C" w:rsidRDefault="003B456C">
            <w:pPr>
              <w:autoSpaceDE w:val="0"/>
              <w:autoSpaceDN w:val="0"/>
              <w:adjustRightInd w:val="0"/>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2800 MATERIALES Y SUMINISTROS PARA SEGURIDAD</w:t>
            </w:r>
          </w:p>
        </w:tc>
        <w:tc>
          <w:tcPr>
            <w:tcW w:w="1134" w:type="dxa"/>
            <w:tcBorders>
              <w:top w:val="single" w:sz="6" w:space="0" w:color="auto"/>
              <w:left w:val="single" w:sz="6" w:space="0" w:color="auto"/>
              <w:bottom w:val="single" w:sz="6" w:space="0" w:color="auto"/>
              <w:right w:val="single" w:sz="6" w:space="0" w:color="auto"/>
            </w:tcBorders>
          </w:tcPr>
          <w:p w14:paraId="0867BD94"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276" w:type="dxa"/>
            <w:tcBorders>
              <w:top w:val="single" w:sz="6" w:space="0" w:color="auto"/>
              <w:left w:val="single" w:sz="6" w:space="0" w:color="auto"/>
              <w:bottom w:val="single" w:sz="6" w:space="0" w:color="auto"/>
              <w:right w:val="single" w:sz="6" w:space="0" w:color="auto"/>
            </w:tcBorders>
          </w:tcPr>
          <w:p w14:paraId="0EE082FA"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560D6ABD"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5BC4BE28"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275" w:type="dxa"/>
            <w:tcBorders>
              <w:top w:val="single" w:sz="6" w:space="0" w:color="auto"/>
              <w:left w:val="single" w:sz="6" w:space="0" w:color="auto"/>
              <w:bottom w:val="single" w:sz="6" w:space="0" w:color="auto"/>
              <w:right w:val="single" w:sz="6" w:space="0" w:color="auto"/>
            </w:tcBorders>
          </w:tcPr>
          <w:p w14:paraId="25BFFB25"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51128286"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r>
      <w:tr w:rsidR="003B456C" w:rsidRPr="003B456C" w14:paraId="4418DDE6" w14:textId="77777777" w:rsidTr="003B456C">
        <w:trPr>
          <w:trHeight w:val="227"/>
        </w:trPr>
        <w:tc>
          <w:tcPr>
            <w:tcW w:w="6551" w:type="dxa"/>
            <w:tcBorders>
              <w:top w:val="single" w:sz="6" w:space="0" w:color="auto"/>
              <w:left w:val="nil"/>
              <w:bottom w:val="single" w:sz="6" w:space="0" w:color="auto"/>
              <w:right w:val="nil"/>
            </w:tcBorders>
          </w:tcPr>
          <w:p w14:paraId="276C1952" w14:textId="77777777" w:rsidR="003B456C" w:rsidRPr="003B456C" w:rsidRDefault="003B456C">
            <w:pPr>
              <w:autoSpaceDE w:val="0"/>
              <w:autoSpaceDN w:val="0"/>
              <w:adjustRightInd w:val="0"/>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 xml:space="preserve">2900 </w:t>
            </w:r>
            <w:proofErr w:type="gramStart"/>
            <w:r w:rsidRPr="003B456C">
              <w:rPr>
                <w:rFonts w:ascii="Arial" w:eastAsia="Calibri" w:hAnsi="Arial" w:cs="Arial"/>
                <w:color w:val="000000"/>
                <w:sz w:val="14"/>
                <w:szCs w:val="14"/>
                <w:lang w:eastAsia="es-MX"/>
              </w:rPr>
              <w:t>HERRAMIENTAS,REFACCIONES</w:t>
            </w:r>
            <w:proofErr w:type="gramEnd"/>
            <w:r w:rsidRPr="003B456C">
              <w:rPr>
                <w:rFonts w:ascii="Arial" w:eastAsia="Calibri" w:hAnsi="Arial" w:cs="Arial"/>
                <w:color w:val="000000"/>
                <w:sz w:val="14"/>
                <w:szCs w:val="14"/>
                <w:lang w:eastAsia="es-MX"/>
              </w:rPr>
              <w:t xml:space="preserve"> Y ACCESORIOS MENORES</w:t>
            </w:r>
          </w:p>
        </w:tc>
        <w:tc>
          <w:tcPr>
            <w:tcW w:w="1134" w:type="dxa"/>
            <w:tcBorders>
              <w:top w:val="single" w:sz="6" w:space="0" w:color="auto"/>
              <w:left w:val="single" w:sz="6" w:space="0" w:color="auto"/>
              <w:bottom w:val="single" w:sz="6" w:space="0" w:color="auto"/>
              <w:right w:val="single" w:sz="6" w:space="0" w:color="auto"/>
            </w:tcBorders>
          </w:tcPr>
          <w:p w14:paraId="791420F3"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1,855,900.00</w:t>
            </w:r>
          </w:p>
        </w:tc>
        <w:tc>
          <w:tcPr>
            <w:tcW w:w="1276" w:type="dxa"/>
            <w:tcBorders>
              <w:top w:val="single" w:sz="6" w:space="0" w:color="auto"/>
              <w:left w:val="single" w:sz="6" w:space="0" w:color="auto"/>
              <w:bottom w:val="single" w:sz="6" w:space="0" w:color="auto"/>
              <w:right w:val="single" w:sz="6" w:space="0" w:color="auto"/>
            </w:tcBorders>
          </w:tcPr>
          <w:p w14:paraId="1440F308"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210,635.00</w:t>
            </w:r>
          </w:p>
        </w:tc>
        <w:tc>
          <w:tcPr>
            <w:tcW w:w="1134" w:type="dxa"/>
            <w:tcBorders>
              <w:top w:val="single" w:sz="6" w:space="0" w:color="auto"/>
              <w:left w:val="single" w:sz="6" w:space="0" w:color="auto"/>
              <w:bottom w:val="single" w:sz="6" w:space="0" w:color="auto"/>
              <w:right w:val="single" w:sz="6" w:space="0" w:color="auto"/>
            </w:tcBorders>
          </w:tcPr>
          <w:p w14:paraId="1AB82AFD"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5,880,374.33</w:t>
            </w:r>
          </w:p>
        </w:tc>
        <w:tc>
          <w:tcPr>
            <w:tcW w:w="1134" w:type="dxa"/>
            <w:tcBorders>
              <w:top w:val="single" w:sz="6" w:space="0" w:color="auto"/>
              <w:left w:val="single" w:sz="6" w:space="0" w:color="auto"/>
              <w:bottom w:val="single" w:sz="6" w:space="0" w:color="auto"/>
              <w:right w:val="single" w:sz="6" w:space="0" w:color="auto"/>
            </w:tcBorders>
          </w:tcPr>
          <w:p w14:paraId="2655DE6A"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26,900.00</w:t>
            </w:r>
          </w:p>
        </w:tc>
        <w:tc>
          <w:tcPr>
            <w:tcW w:w="1275" w:type="dxa"/>
            <w:tcBorders>
              <w:top w:val="single" w:sz="6" w:space="0" w:color="auto"/>
              <w:left w:val="single" w:sz="6" w:space="0" w:color="auto"/>
              <w:bottom w:val="single" w:sz="6" w:space="0" w:color="auto"/>
              <w:right w:val="single" w:sz="6" w:space="0" w:color="auto"/>
            </w:tcBorders>
          </w:tcPr>
          <w:p w14:paraId="47424C51"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22,050.00</w:t>
            </w:r>
          </w:p>
        </w:tc>
        <w:tc>
          <w:tcPr>
            <w:tcW w:w="1134" w:type="dxa"/>
            <w:tcBorders>
              <w:top w:val="single" w:sz="6" w:space="0" w:color="auto"/>
              <w:left w:val="single" w:sz="6" w:space="0" w:color="auto"/>
              <w:bottom w:val="single" w:sz="6" w:space="0" w:color="auto"/>
              <w:right w:val="single" w:sz="6" w:space="0" w:color="auto"/>
            </w:tcBorders>
          </w:tcPr>
          <w:p w14:paraId="5576A806"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3,828,474.33</w:t>
            </w:r>
          </w:p>
        </w:tc>
      </w:tr>
      <w:tr w:rsidR="003B456C" w:rsidRPr="003B456C" w14:paraId="1917E48A" w14:textId="77777777" w:rsidTr="003B456C">
        <w:trPr>
          <w:trHeight w:val="227"/>
        </w:trPr>
        <w:tc>
          <w:tcPr>
            <w:tcW w:w="6551" w:type="dxa"/>
            <w:tcBorders>
              <w:top w:val="single" w:sz="6" w:space="0" w:color="auto"/>
              <w:left w:val="nil"/>
              <w:bottom w:val="single" w:sz="6" w:space="0" w:color="auto"/>
              <w:right w:val="nil"/>
            </w:tcBorders>
            <w:shd w:val="clear" w:color="auto" w:fill="95B3D7" w:themeFill="accent1" w:themeFillTint="99"/>
          </w:tcPr>
          <w:p w14:paraId="090593BB" w14:textId="77777777" w:rsidR="003B456C" w:rsidRPr="003B456C" w:rsidRDefault="003B456C">
            <w:pPr>
              <w:autoSpaceDE w:val="0"/>
              <w:autoSpaceDN w:val="0"/>
              <w:adjustRightInd w:val="0"/>
              <w:rPr>
                <w:rFonts w:ascii="Arial" w:eastAsia="Calibri" w:hAnsi="Arial" w:cs="Arial"/>
                <w:b/>
                <w:bCs/>
                <w:color w:val="000000"/>
                <w:sz w:val="14"/>
                <w:szCs w:val="14"/>
                <w:lang w:eastAsia="es-MX"/>
              </w:rPr>
            </w:pPr>
            <w:r w:rsidRPr="003B456C">
              <w:rPr>
                <w:rFonts w:ascii="Arial" w:eastAsia="Calibri" w:hAnsi="Arial" w:cs="Arial"/>
                <w:b/>
                <w:bCs/>
                <w:color w:val="000000"/>
                <w:sz w:val="14"/>
                <w:szCs w:val="14"/>
                <w:lang w:eastAsia="es-MX"/>
              </w:rPr>
              <w:t>3000 SERVICIOS GENERALES</w:t>
            </w: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360111E0" w14:textId="77777777" w:rsidR="003B456C" w:rsidRPr="003B456C" w:rsidRDefault="003B456C">
            <w:pPr>
              <w:autoSpaceDE w:val="0"/>
              <w:autoSpaceDN w:val="0"/>
              <w:adjustRightInd w:val="0"/>
              <w:jc w:val="right"/>
              <w:rPr>
                <w:rFonts w:ascii="Arial" w:eastAsia="Calibri" w:hAnsi="Arial" w:cs="Arial"/>
                <w:b/>
                <w:bCs/>
                <w:color w:val="000000"/>
                <w:sz w:val="14"/>
                <w:szCs w:val="14"/>
                <w:lang w:eastAsia="es-MX"/>
              </w:rPr>
            </w:pPr>
            <w:r w:rsidRPr="003B456C">
              <w:rPr>
                <w:rFonts w:ascii="Arial" w:eastAsia="Calibri" w:hAnsi="Arial" w:cs="Arial"/>
                <w:b/>
                <w:bCs/>
                <w:color w:val="000000"/>
                <w:sz w:val="14"/>
                <w:szCs w:val="14"/>
                <w:lang w:eastAsia="es-MX"/>
              </w:rPr>
              <w:t>206,794,836.00</w:t>
            </w:r>
          </w:p>
        </w:tc>
        <w:tc>
          <w:tcPr>
            <w:tcW w:w="1276"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621786E7" w14:textId="77777777" w:rsidR="003B456C" w:rsidRPr="003B456C" w:rsidRDefault="003B456C">
            <w:pPr>
              <w:autoSpaceDE w:val="0"/>
              <w:autoSpaceDN w:val="0"/>
              <w:adjustRightInd w:val="0"/>
              <w:jc w:val="right"/>
              <w:rPr>
                <w:rFonts w:ascii="Arial" w:eastAsia="Calibri" w:hAnsi="Arial" w:cs="Arial"/>
                <w:b/>
                <w:bCs/>
                <w:color w:val="000000"/>
                <w:sz w:val="14"/>
                <w:szCs w:val="14"/>
                <w:lang w:eastAsia="es-MX"/>
              </w:rPr>
            </w:pPr>
            <w:r w:rsidRPr="003B456C">
              <w:rPr>
                <w:rFonts w:ascii="Arial" w:eastAsia="Calibri" w:hAnsi="Arial" w:cs="Arial"/>
                <w:b/>
                <w:bCs/>
                <w:color w:val="000000"/>
                <w:sz w:val="14"/>
                <w:szCs w:val="14"/>
                <w:lang w:eastAsia="es-MX"/>
              </w:rPr>
              <w:t>101,677,038.30</w:t>
            </w: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3B9F4587" w14:textId="77777777" w:rsidR="003B456C" w:rsidRPr="003B456C" w:rsidRDefault="003B456C">
            <w:pPr>
              <w:autoSpaceDE w:val="0"/>
              <w:autoSpaceDN w:val="0"/>
              <w:adjustRightInd w:val="0"/>
              <w:jc w:val="right"/>
              <w:rPr>
                <w:rFonts w:ascii="Arial" w:eastAsia="Calibri" w:hAnsi="Arial" w:cs="Arial"/>
                <w:b/>
                <w:bCs/>
                <w:color w:val="000000"/>
                <w:sz w:val="14"/>
                <w:szCs w:val="14"/>
                <w:lang w:eastAsia="es-MX"/>
              </w:rPr>
            </w:pPr>
            <w:r w:rsidRPr="003B456C">
              <w:rPr>
                <w:rFonts w:ascii="Arial" w:eastAsia="Calibri" w:hAnsi="Arial" w:cs="Arial"/>
                <w:b/>
                <w:bCs/>
                <w:color w:val="000000"/>
                <w:sz w:val="14"/>
                <w:szCs w:val="14"/>
                <w:lang w:eastAsia="es-MX"/>
              </w:rPr>
              <w:t>152,094,224.75</w:t>
            </w: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683B1E50" w14:textId="77777777" w:rsidR="003B456C" w:rsidRPr="003B456C" w:rsidRDefault="003B456C">
            <w:pPr>
              <w:autoSpaceDE w:val="0"/>
              <w:autoSpaceDN w:val="0"/>
              <w:adjustRightInd w:val="0"/>
              <w:jc w:val="right"/>
              <w:rPr>
                <w:rFonts w:ascii="Arial" w:eastAsia="Calibri" w:hAnsi="Arial" w:cs="Arial"/>
                <w:b/>
                <w:bCs/>
                <w:color w:val="000000"/>
                <w:sz w:val="14"/>
                <w:szCs w:val="14"/>
                <w:lang w:eastAsia="es-MX"/>
              </w:rPr>
            </w:pPr>
            <w:r w:rsidRPr="003B456C">
              <w:rPr>
                <w:rFonts w:ascii="Arial" w:eastAsia="Calibri" w:hAnsi="Arial" w:cs="Arial"/>
                <w:b/>
                <w:bCs/>
                <w:color w:val="000000"/>
                <w:sz w:val="14"/>
                <w:szCs w:val="14"/>
                <w:lang w:eastAsia="es-MX"/>
              </w:rPr>
              <w:t>118,952,205.50</w:t>
            </w:r>
          </w:p>
        </w:tc>
        <w:tc>
          <w:tcPr>
            <w:tcW w:w="1275"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3F06CDD6" w14:textId="77777777" w:rsidR="003B456C" w:rsidRPr="003B456C" w:rsidRDefault="003B456C">
            <w:pPr>
              <w:autoSpaceDE w:val="0"/>
              <w:autoSpaceDN w:val="0"/>
              <w:adjustRightInd w:val="0"/>
              <w:jc w:val="right"/>
              <w:rPr>
                <w:rFonts w:ascii="Arial" w:eastAsia="Calibri" w:hAnsi="Arial" w:cs="Arial"/>
                <w:b/>
                <w:bCs/>
                <w:color w:val="000000"/>
                <w:sz w:val="14"/>
                <w:szCs w:val="14"/>
                <w:lang w:eastAsia="es-MX"/>
              </w:rPr>
            </w:pPr>
            <w:r w:rsidRPr="003B456C">
              <w:rPr>
                <w:rFonts w:ascii="Arial" w:eastAsia="Calibri" w:hAnsi="Arial" w:cs="Arial"/>
                <w:b/>
                <w:bCs/>
                <w:color w:val="000000"/>
                <w:sz w:val="14"/>
                <w:szCs w:val="14"/>
                <w:lang w:eastAsia="es-MX"/>
              </w:rPr>
              <w:t>124,946,967.08</w:t>
            </w: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03135E5E" w14:textId="77777777" w:rsidR="003B456C" w:rsidRPr="003B456C" w:rsidRDefault="003B456C">
            <w:pPr>
              <w:autoSpaceDE w:val="0"/>
              <w:autoSpaceDN w:val="0"/>
              <w:adjustRightInd w:val="0"/>
              <w:jc w:val="right"/>
              <w:rPr>
                <w:rFonts w:ascii="Arial" w:eastAsia="Calibri" w:hAnsi="Arial" w:cs="Arial"/>
                <w:b/>
                <w:bCs/>
                <w:color w:val="000000"/>
                <w:sz w:val="14"/>
                <w:szCs w:val="14"/>
                <w:lang w:eastAsia="es-MX"/>
              </w:rPr>
            </w:pPr>
            <w:r w:rsidRPr="003B456C">
              <w:rPr>
                <w:rFonts w:ascii="Arial" w:eastAsia="Calibri" w:hAnsi="Arial" w:cs="Arial"/>
                <w:b/>
                <w:bCs/>
                <w:color w:val="000000"/>
                <w:sz w:val="14"/>
                <w:szCs w:val="14"/>
                <w:lang w:eastAsia="es-MX"/>
              </w:rPr>
              <w:t>108,029,805.33</w:t>
            </w:r>
          </w:p>
        </w:tc>
      </w:tr>
      <w:tr w:rsidR="003B456C" w:rsidRPr="003B456C" w14:paraId="095B7749" w14:textId="77777777" w:rsidTr="003B456C">
        <w:trPr>
          <w:trHeight w:val="227"/>
        </w:trPr>
        <w:tc>
          <w:tcPr>
            <w:tcW w:w="6551" w:type="dxa"/>
            <w:tcBorders>
              <w:top w:val="single" w:sz="6" w:space="0" w:color="auto"/>
              <w:left w:val="nil"/>
              <w:bottom w:val="single" w:sz="6" w:space="0" w:color="auto"/>
              <w:right w:val="nil"/>
            </w:tcBorders>
            <w:shd w:val="solid" w:color="FFFFFF" w:fill="auto"/>
          </w:tcPr>
          <w:p w14:paraId="44A731F0" w14:textId="77777777" w:rsidR="003B456C" w:rsidRPr="003B456C" w:rsidRDefault="003B456C">
            <w:pPr>
              <w:autoSpaceDE w:val="0"/>
              <w:autoSpaceDN w:val="0"/>
              <w:adjustRightInd w:val="0"/>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3100 SERVICIOS BÁSICOS</w:t>
            </w:r>
          </w:p>
        </w:tc>
        <w:tc>
          <w:tcPr>
            <w:tcW w:w="1134" w:type="dxa"/>
            <w:tcBorders>
              <w:top w:val="single" w:sz="6" w:space="0" w:color="auto"/>
              <w:left w:val="single" w:sz="6" w:space="0" w:color="auto"/>
              <w:bottom w:val="single" w:sz="6" w:space="0" w:color="auto"/>
              <w:right w:val="single" w:sz="6" w:space="0" w:color="auto"/>
            </w:tcBorders>
          </w:tcPr>
          <w:p w14:paraId="5D33B0AF"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63,815,670.00</w:t>
            </w:r>
          </w:p>
        </w:tc>
        <w:tc>
          <w:tcPr>
            <w:tcW w:w="1276" w:type="dxa"/>
            <w:tcBorders>
              <w:top w:val="single" w:sz="6" w:space="0" w:color="auto"/>
              <w:left w:val="single" w:sz="6" w:space="0" w:color="auto"/>
              <w:bottom w:val="single" w:sz="6" w:space="0" w:color="auto"/>
              <w:right w:val="single" w:sz="6" w:space="0" w:color="auto"/>
            </w:tcBorders>
          </w:tcPr>
          <w:p w14:paraId="230E0404"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30,192,624.00</w:t>
            </w:r>
          </w:p>
        </w:tc>
        <w:tc>
          <w:tcPr>
            <w:tcW w:w="1134" w:type="dxa"/>
            <w:tcBorders>
              <w:top w:val="single" w:sz="6" w:space="0" w:color="auto"/>
              <w:left w:val="single" w:sz="6" w:space="0" w:color="auto"/>
              <w:bottom w:val="single" w:sz="6" w:space="0" w:color="auto"/>
              <w:right w:val="single" w:sz="6" w:space="0" w:color="auto"/>
            </w:tcBorders>
          </w:tcPr>
          <w:p w14:paraId="6BBCCA25"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32,793,501.00</w:t>
            </w:r>
          </w:p>
        </w:tc>
        <w:tc>
          <w:tcPr>
            <w:tcW w:w="1134" w:type="dxa"/>
            <w:tcBorders>
              <w:top w:val="single" w:sz="6" w:space="0" w:color="auto"/>
              <w:left w:val="single" w:sz="6" w:space="0" w:color="auto"/>
              <w:bottom w:val="single" w:sz="6" w:space="0" w:color="auto"/>
              <w:right w:val="single" w:sz="6" w:space="0" w:color="auto"/>
            </w:tcBorders>
          </w:tcPr>
          <w:p w14:paraId="44A3CC3A"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39,982,124.00</w:t>
            </w:r>
          </w:p>
        </w:tc>
        <w:tc>
          <w:tcPr>
            <w:tcW w:w="1275" w:type="dxa"/>
            <w:tcBorders>
              <w:top w:val="single" w:sz="6" w:space="0" w:color="auto"/>
              <w:left w:val="single" w:sz="6" w:space="0" w:color="auto"/>
              <w:bottom w:val="single" w:sz="6" w:space="0" w:color="auto"/>
              <w:right w:val="single" w:sz="6" w:space="0" w:color="auto"/>
            </w:tcBorders>
          </w:tcPr>
          <w:p w14:paraId="5ADE9E5E"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30,656,225.00</w:t>
            </w:r>
          </w:p>
        </w:tc>
        <w:tc>
          <w:tcPr>
            <w:tcW w:w="1134" w:type="dxa"/>
            <w:tcBorders>
              <w:top w:val="single" w:sz="6" w:space="0" w:color="auto"/>
              <w:left w:val="single" w:sz="6" w:space="0" w:color="auto"/>
              <w:bottom w:val="single" w:sz="6" w:space="0" w:color="auto"/>
              <w:right w:val="single" w:sz="6" w:space="0" w:color="auto"/>
            </w:tcBorders>
          </w:tcPr>
          <w:p w14:paraId="296E5910"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30,850,533.00</w:t>
            </w:r>
          </w:p>
        </w:tc>
      </w:tr>
      <w:tr w:rsidR="003B456C" w:rsidRPr="003B456C" w14:paraId="2EDF48B4" w14:textId="77777777" w:rsidTr="003B456C">
        <w:trPr>
          <w:trHeight w:val="227"/>
        </w:trPr>
        <w:tc>
          <w:tcPr>
            <w:tcW w:w="6551" w:type="dxa"/>
            <w:tcBorders>
              <w:top w:val="single" w:sz="6" w:space="0" w:color="auto"/>
              <w:left w:val="nil"/>
              <w:bottom w:val="single" w:sz="6" w:space="0" w:color="auto"/>
              <w:right w:val="nil"/>
            </w:tcBorders>
            <w:shd w:val="solid" w:color="FFFFFF" w:fill="auto"/>
          </w:tcPr>
          <w:p w14:paraId="14FBCF0A" w14:textId="77777777" w:rsidR="003B456C" w:rsidRPr="003B456C" w:rsidRDefault="003B456C">
            <w:pPr>
              <w:autoSpaceDE w:val="0"/>
              <w:autoSpaceDN w:val="0"/>
              <w:adjustRightInd w:val="0"/>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3200 SERVICIOS DE ARRENDAMIENTO</w:t>
            </w:r>
          </w:p>
        </w:tc>
        <w:tc>
          <w:tcPr>
            <w:tcW w:w="1134" w:type="dxa"/>
            <w:tcBorders>
              <w:top w:val="single" w:sz="6" w:space="0" w:color="auto"/>
              <w:left w:val="single" w:sz="6" w:space="0" w:color="auto"/>
              <w:bottom w:val="single" w:sz="6" w:space="0" w:color="auto"/>
              <w:right w:val="single" w:sz="6" w:space="0" w:color="auto"/>
            </w:tcBorders>
          </w:tcPr>
          <w:p w14:paraId="1B4269DC"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16,431,356.00</w:t>
            </w:r>
          </w:p>
        </w:tc>
        <w:tc>
          <w:tcPr>
            <w:tcW w:w="1276" w:type="dxa"/>
            <w:tcBorders>
              <w:top w:val="single" w:sz="6" w:space="0" w:color="auto"/>
              <w:left w:val="single" w:sz="6" w:space="0" w:color="auto"/>
              <w:bottom w:val="single" w:sz="6" w:space="0" w:color="auto"/>
              <w:right w:val="single" w:sz="6" w:space="0" w:color="auto"/>
            </w:tcBorders>
          </w:tcPr>
          <w:p w14:paraId="5DE3CB60"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14,815,027.00</w:t>
            </w:r>
          </w:p>
        </w:tc>
        <w:tc>
          <w:tcPr>
            <w:tcW w:w="1134" w:type="dxa"/>
            <w:tcBorders>
              <w:top w:val="single" w:sz="6" w:space="0" w:color="auto"/>
              <w:left w:val="single" w:sz="6" w:space="0" w:color="auto"/>
              <w:bottom w:val="single" w:sz="6" w:space="0" w:color="auto"/>
              <w:right w:val="single" w:sz="6" w:space="0" w:color="auto"/>
            </w:tcBorders>
          </w:tcPr>
          <w:p w14:paraId="06FE1365"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18,481,327.00</w:t>
            </w:r>
          </w:p>
        </w:tc>
        <w:tc>
          <w:tcPr>
            <w:tcW w:w="1134" w:type="dxa"/>
            <w:tcBorders>
              <w:top w:val="single" w:sz="6" w:space="0" w:color="auto"/>
              <w:left w:val="single" w:sz="6" w:space="0" w:color="auto"/>
              <w:bottom w:val="single" w:sz="6" w:space="0" w:color="auto"/>
              <w:right w:val="single" w:sz="6" w:space="0" w:color="auto"/>
            </w:tcBorders>
          </w:tcPr>
          <w:p w14:paraId="5C3AC449"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6,008,027.00</w:t>
            </w:r>
          </w:p>
        </w:tc>
        <w:tc>
          <w:tcPr>
            <w:tcW w:w="1275" w:type="dxa"/>
            <w:tcBorders>
              <w:top w:val="single" w:sz="6" w:space="0" w:color="auto"/>
              <w:left w:val="single" w:sz="6" w:space="0" w:color="auto"/>
              <w:bottom w:val="single" w:sz="6" w:space="0" w:color="auto"/>
              <w:right w:val="single" w:sz="6" w:space="0" w:color="auto"/>
            </w:tcBorders>
          </w:tcPr>
          <w:p w14:paraId="55890002"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7,649,777.00</w:t>
            </w:r>
          </w:p>
        </w:tc>
        <w:tc>
          <w:tcPr>
            <w:tcW w:w="1134" w:type="dxa"/>
            <w:tcBorders>
              <w:top w:val="single" w:sz="6" w:space="0" w:color="auto"/>
              <w:left w:val="single" w:sz="6" w:space="0" w:color="auto"/>
              <w:bottom w:val="single" w:sz="6" w:space="0" w:color="auto"/>
              <w:right w:val="single" w:sz="6" w:space="0" w:color="auto"/>
            </w:tcBorders>
          </w:tcPr>
          <w:p w14:paraId="03D21E41"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9,972,577.00</w:t>
            </w:r>
          </w:p>
        </w:tc>
      </w:tr>
      <w:tr w:rsidR="003B456C" w:rsidRPr="003B456C" w14:paraId="244EAFC9" w14:textId="77777777" w:rsidTr="003B456C">
        <w:trPr>
          <w:trHeight w:val="227"/>
        </w:trPr>
        <w:tc>
          <w:tcPr>
            <w:tcW w:w="6551" w:type="dxa"/>
            <w:tcBorders>
              <w:top w:val="single" w:sz="6" w:space="0" w:color="auto"/>
              <w:left w:val="nil"/>
              <w:bottom w:val="single" w:sz="6" w:space="0" w:color="auto"/>
              <w:right w:val="nil"/>
            </w:tcBorders>
            <w:shd w:val="solid" w:color="FFFFFF" w:fill="auto"/>
          </w:tcPr>
          <w:p w14:paraId="46F4F7DC" w14:textId="77777777" w:rsidR="003B456C" w:rsidRPr="003B456C" w:rsidRDefault="003B456C">
            <w:pPr>
              <w:autoSpaceDE w:val="0"/>
              <w:autoSpaceDN w:val="0"/>
              <w:adjustRightInd w:val="0"/>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3300 SERVICIOS PROFESIONALES, CIENTÍFICOS, TÉCNICOS Y OTROS SERVICIOS</w:t>
            </w:r>
          </w:p>
        </w:tc>
        <w:tc>
          <w:tcPr>
            <w:tcW w:w="1134" w:type="dxa"/>
            <w:tcBorders>
              <w:top w:val="single" w:sz="6" w:space="0" w:color="auto"/>
              <w:left w:val="single" w:sz="6" w:space="0" w:color="auto"/>
              <w:bottom w:val="single" w:sz="6" w:space="0" w:color="auto"/>
              <w:right w:val="single" w:sz="6" w:space="0" w:color="auto"/>
            </w:tcBorders>
          </w:tcPr>
          <w:p w14:paraId="3ED57DED"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26,234,850.00</w:t>
            </w:r>
          </w:p>
        </w:tc>
        <w:tc>
          <w:tcPr>
            <w:tcW w:w="1276" w:type="dxa"/>
            <w:tcBorders>
              <w:top w:val="single" w:sz="6" w:space="0" w:color="auto"/>
              <w:left w:val="single" w:sz="6" w:space="0" w:color="auto"/>
              <w:bottom w:val="single" w:sz="6" w:space="0" w:color="auto"/>
              <w:right w:val="single" w:sz="6" w:space="0" w:color="auto"/>
            </w:tcBorders>
          </w:tcPr>
          <w:p w14:paraId="1F4CC01F"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16,054,097.30</w:t>
            </w:r>
          </w:p>
        </w:tc>
        <w:tc>
          <w:tcPr>
            <w:tcW w:w="1134" w:type="dxa"/>
            <w:tcBorders>
              <w:top w:val="single" w:sz="6" w:space="0" w:color="auto"/>
              <w:left w:val="single" w:sz="6" w:space="0" w:color="auto"/>
              <w:bottom w:val="single" w:sz="6" w:space="0" w:color="auto"/>
              <w:right w:val="single" w:sz="6" w:space="0" w:color="auto"/>
            </w:tcBorders>
          </w:tcPr>
          <w:p w14:paraId="5E7322A0"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14,436,767.17</w:t>
            </w:r>
          </w:p>
        </w:tc>
        <w:tc>
          <w:tcPr>
            <w:tcW w:w="1134" w:type="dxa"/>
            <w:tcBorders>
              <w:top w:val="single" w:sz="6" w:space="0" w:color="auto"/>
              <w:left w:val="single" w:sz="6" w:space="0" w:color="auto"/>
              <w:bottom w:val="single" w:sz="6" w:space="0" w:color="auto"/>
              <w:right w:val="single" w:sz="6" w:space="0" w:color="auto"/>
            </w:tcBorders>
          </w:tcPr>
          <w:p w14:paraId="02044B44"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26,544,670.50</w:t>
            </w:r>
          </w:p>
        </w:tc>
        <w:tc>
          <w:tcPr>
            <w:tcW w:w="1275" w:type="dxa"/>
            <w:tcBorders>
              <w:top w:val="single" w:sz="6" w:space="0" w:color="auto"/>
              <w:left w:val="single" w:sz="6" w:space="0" w:color="auto"/>
              <w:bottom w:val="single" w:sz="6" w:space="0" w:color="auto"/>
              <w:right w:val="single" w:sz="6" w:space="0" w:color="auto"/>
            </w:tcBorders>
          </w:tcPr>
          <w:p w14:paraId="79C81BD5"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12,255,579.08</w:t>
            </w:r>
          </w:p>
        </w:tc>
        <w:tc>
          <w:tcPr>
            <w:tcW w:w="1134" w:type="dxa"/>
            <w:tcBorders>
              <w:top w:val="single" w:sz="6" w:space="0" w:color="auto"/>
              <w:left w:val="single" w:sz="6" w:space="0" w:color="auto"/>
              <w:bottom w:val="single" w:sz="6" w:space="0" w:color="auto"/>
              <w:right w:val="single" w:sz="6" w:space="0" w:color="auto"/>
            </w:tcBorders>
          </w:tcPr>
          <w:p w14:paraId="0CE0BA10"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14,234,452.75</w:t>
            </w:r>
          </w:p>
        </w:tc>
      </w:tr>
      <w:tr w:rsidR="003B456C" w:rsidRPr="003B456C" w14:paraId="0B07F53C" w14:textId="77777777" w:rsidTr="003B456C">
        <w:trPr>
          <w:trHeight w:val="227"/>
        </w:trPr>
        <w:tc>
          <w:tcPr>
            <w:tcW w:w="6551" w:type="dxa"/>
            <w:tcBorders>
              <w:top w:val="single" w:sz="6" w:space="0" w:color="auto"/>
              <w:left w:val="nil"/>
              <w:bottom w:val="single" w:sz="6" w:space="0" w:color="auto"/>
              <w:right w:val="nil"/>
            </w:tcBorders>
            <w:shd w:val="solid" w:color="FFFFFF" w:fill="auto"/>
          </w:tcPr>
          <w:p w14:paraId="79BA7FCB" w14:textId="77777777" w:rsidR="003B456C" w:rsidRPr="003B456C" w:rsidRDefault="003B456C">
            <w:pPr>
              <w:autoSpaceDE w:val="0"/>
              <w:autoSpaceDN w:val="0"/>
              <w:adjustRightInd w:val="0"/>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 xml:space="preserve">3400 SERVICIOS </w:t>
            </w:r>
            <w:proofErr w:type="gramStart"/>
            <w:r w:rsidRPr="003B456C">
              <w:rPr>
                <w:rFonts w:ascii="Arial" w:eastAsia="Calibri" w:hAnsi="Arial" w:cs="Arial"/>
                <w:color w:val="000000"/>
                <w:sz w:val="14"/>
                <w:szCs w:val="14"/>
                <w:lang w:eastAsia="es-MX"/>
              </w:rPr>
              <w:t>FINANCIEROS,BANCARIOS</w:t>
            </w:r>
            <w:proofErr w:type="gramEnd"/>
            <w:r w:rsidRPr="003B456C">
              <w:rPr>
                <w:rFonts w:ascii="Arial" w:eastAsia="Calibri" w:hAnsi="Arial" w:cs="Arial"/>
                <w:color w:val="000000"/>
                <w:sz w:val="14"/>
                <w:szCs w:val="14"/>
                <w:lang w:eastAsia="es-MX"/>
              </w:rPr>
              <w:t xml:space="preserve"> Y COMERCIALES</w:t>
            </w:r>
          </w:p>
        </w:tc>
        <w:tc>
          <w:tcPr>
            <w:tcW w:w="1134" w:type="dxa"/>
            <w:tcBorders>
              <w:top w:val="single" w:sz="6" w:space="0" w:color="auto"/>
              <w:left w:val="single" w:sz="6" w:space="0" w:color="auto"/>
              <w:bottom w:val="single" w:sz="6" w:space="0" w:color="auto"/>
              <w:right w:val="single" w:sz="6" w:space="0" w:color="auto"/>
            </w:tcBorders>
          </w:tcPr>
          <w:p w14:paraId="02C57D6B"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2,530,000.00</w:t>
            </w:r>
          </w:p>
        </w:tc>
        <w:tc>
          <w:tcPr>
            <w:tcW w:w="1276" w:type="dxa"/>
            <w:tcBorders>
              <w:top w:val="single" w:sz="6" w:space="0" w:color="auto"/>
              <w:left w:val="single" w:sz="6" w:space="0" w:color="auto"/>
              <w:bottom w:val="single" w:sz="6" w:space="0" w:color="auto"/>
              <w:right w:val="single" w:sz="6" w:space="0" w:color="auto"/>
            </w:tcBorders>
          </w:tcPr>
          <w:p w14:paraId="6D693049"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1,950,000.00</w:t>
            </w:r>
          </w:p>
        </w:tc>
        <w:tc>
          <w:tcPr>
            <w:tcW w:w="1134" w:type="dxa"/>
            <w:tcBorders>
              <w:top w:val="single" w:sz="6" w:space="0" w:color="auto"/>
              <w:left w:val="single" w:sz="6" w:space="0" w:color="auto"/>
              <w:bottom w:val="single" w:sz="6" w:space="0" w:color="auto"/>
              <w:right w:val="single" w:sz="6" w:space="0" w:color="auto"/>
            </w:tcBorders>
          </w:tcPr>
          <w:p w14:paraId="776E461F"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31,285,385.00</w:t>
            </w:r>
          </w:p>
        </w:tc>
        <w:tc>
          <w:tcPr>
            <w:tcW w:w="1134" w:type="dxa"/>
            <w:tcBorders>
              <w:top w:val="single" w:sz="6" w:space="0" w:color="auto"/>
              <w:left w:val="single" w:sz="6" w:space="0" w:color="auto"/>
              <w:bottom w:val="single" w:sz="6" w:space="0" w:color="auto"/>
              <w:right w:val="single" w:sz="6" w:space="0" w:color="auto"/>
            </w:tcBorders>
          </w:tcPr>
          <w:p w14:paraId="5C850FDE"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1,230,000.00</w:t>
            </w:r>
          </w:p>
        </w:tc>
        <w:tc>
          <w:tcPr>
            <w:tcW w:w="1275" w:type="dxa"/>
            <w:tcBorders>
              <w:top w:val="single" w:sz="6" w:space="0" w:color="auto"/>
              <w:left w:val="single" w:sz="6" w:space="0" w:color="auto"/>
              <w:bottom w:val="single" w:sz="6" w:space="0" w:color="auto"/>
              <w:right w:val="single" w:sz="6" w:space="0" w:color="auto"/>
            </w:tcBorders>
          </w:tcPr>
          <w:p w14:paraId="77BE942F"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1,250,000.00</w:t>
            </w:r>
          </w:p>
        </w:tc>
        <w:tc>
          <w:tcPr>
            <w:tcW w:w="1134" w:type="dxa"/>
            <w:tcBorders>
              <w:top w:val="single" w:sz="6" w:space="0" w:color="auto"/>
              <w:left w:val="single" w:sz="6" w:space="0" w:color="auto"/>
              <w:bottom w:val="single" w:sz="6" w:space="0" w:color="auto"/>
              <w:right w:val="single" w:sz="6" w:space="0" w:color="auto"/>
            </w:tcBorders>
          </w:tcPr>
          <w:p w14:paraId="6547B56D"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3,815,545.00</w:t>
            </w:r>
          </w:p>
        </w:tc>
      </w:tr>
      <w:tr w:rsidR="003B456C" w:rsidRPr="003B456C" w14:paraId="02053D90" w14:textId="77777777" w:rsidTr="003B456C">
        <w:trPr>
          <w:trHeight w:val="227"/>
        </w:trPr>
        <w:tc>
          <w:tcPr>
            <w:tcW w:w="6551" w:type="dxa"/>
            <w:tcBorders>
              <w:top w:val="single" w:sz="6" w:space="0" w:color="auto"/>
              <w:left w:val="nil"/>
              <w:bottom w:val="single" w:sz="6" w:space="0" w:color="auto"/>
              <w:right w:val="nil"/>
            </w:tcBorders>
            <w:shd w:val="solid" w:color="FFFFFF" w:fill="auto"/>
          </w:tcPr>
          <w:p w14:paraId="4B57C215" w14:textId="77777777" w:rsidR="003B456C" w:rsidRPr="003B456C" w:rsidRDefault="003B456C">
            <w:pPr>
              <w:autoSpaceDE w:val="0"/>
              <w:autoSpaceDN w:val="0"/>
              <w:adjustRightInd w:val="0"/>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 xml:space="preserve">3500 SERVICIOS DE </w:t>
            </w:r>
            <w:proofErr w:type="gramStart"/>
            <w:r w:rsidRPr="003B456C">
              <w:rPr>
                <w:rFonts w:ascii="Arial" w:eastAsia="Calibri" w:hAnsi="Arial" w:cs="Arial"/>
                <w:color w:val="000000"/>
                <w:sz w:val="14"/>
                <w:szCs w:val="14"/>
                <w:lang w:eastAsia="es-MX"/>
              </w:rPr>
              <w:t>INSTALACION,REPARACION</w:t>
            </w:r>
            <w:proofErr w:type="gramEnd"/>
            <w:r w:rsidRPr="003B456C">
              <w:rPr>
                <w:rFonts w:ascii="Arial" w:eastAsia="Calibri" w:hAnsi="Arial" w:cs="Arial"/>
                <w:color w:val="000000"/>
                <w:sz w:val="14"/>
                <w:szCs w:val="14"/>
                <w:lang w:eastAsia="es-MX"/>
              </w:rPr>
              <w:t>,MANTENIMIENTO Y CONSERVACION</w:t>
            </w:r>
          </w:p>
        </w:tc>
        <w:tc>
          <w:tcPr>
            <w:tcW w:w="1134" w:type="dxa"/>
            <w:tcBorders>
              <w:top w:val="single" w:sz="6" w:space="0" w:color="auto"/>
              <w:left w:val="single" w:sz="6" w:space="0" w:color="auto"/>
              <w:bottom w:val="single" w:sz="6" w:space="0" w:color="auto"/>
              <w:right w:val="single" w:sz="6" w:space="0" w:color="auto"/>
            </w:tcBorders>
          </w:tcPr>
          <w:p w14:paraId="00BD7DD1"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82,007,021.00</w:t>
            </w:r>
          </w:p>
        </w:tc>
        <w:tc>
          <w:tcPr>
            <w:tcW w:w="1276" w:type="dxa"/>
            <w:tcBorders>
              <w:top w:val="single" w:sz="6" w:space="0" w:color="auto"/>
              <w:left w:val="single" w:sz="6" w:space="0" w:color="auto"/>
              <w:bottom w:val="single" w:sz="6" w:space="0" w:color="auto"/>
              <w:right w:val="single" w:sz="6" w:space="0" w:color="auto"/>
            </w:tcBorders>
          </w:tcPr>
          <w:p w14:paraId="00907AC5"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27,582,741.00</w:t>
            </w:r>
          </w:p>
        </w:tc>
        <w:tc>
          <w:tcPr>
            <w:tcW w:w="1134" w:type="dxa"/>
            <w:tcBorders>
              <w:top w:val="single" w:sz="6" w:space="0" w:color="auto"/>
              <w:left w:val="single" w:sz="6" w:space="0" w:color="auto"/>
              <w:bottom w:val="single" w:sz="6" w:space="0" w:color="auto"/>
              <w:right w:val="single" w:sz="6" w:space="0" w:color="auto"/>
            </w:tcBorders>
          </w:tcPr>
          <w:p w14:paraId="41C281C1"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46,988,964.25</w:t>
            </w:r>
          </w:p>
        </w:tc>
        <w:tc>
          <w:tcPr>
            <w:tcW w:w="1134" w:type="dxa"/>
            <w:tcBorders>
              <w:top w:val="single" w:sz="6" w:space="0" w:color="auto"/>
              <w:left w:val="single" w:sz="6" w:space="0" w:color="auto"/>
              <w:bottom w:val="single" w:sz="6" w:space="0" w:color="auto"/>
              <w:right w:val="single" w:sz="6" w:space="0" w:color="auto"/>
            </w:tcBorders>
          </w:tcPr>
          <w:p w14:paraId="5DF89234"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36,668,024.00</w:t>
            </w:r>
          </w:p>
        </w:tc>
        <w:tc>
          <w:tcPr>
            <w:tcW w:w="1275" w:type="dxa"/>
            <w:tcBorders>
              <w:top w:val="single" w:sz="6" w:space="0" w:color="auto"/>
              <w:left w:val="single" w:sz="6" w:space="0" w:color="auto"/>
              <w:bottom w:val="single" w:sz="6" w:space="0" w:color="auto"/>
              <w:right w:val="single" w:sz="6" w:space="0" w:color="auto"/>
            </w:tcBorders>
          </w:tcPr>
          <w:p w14:paraId="240DB241"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31,722,553.00</w:t>
            </w:r>
          </w:p>
        </w:tc>
        <w:tc>
          <w:tcPr>
            <w:tcW w:w="1134" w:type="dxa"/>
            <w:tcBorders>
              <w:top w:val="single" w:sz="6" w:space="0" w:color="auto"/>
              <w:left w:val="single" w:sz="6" w:space="0" w:color="auto"/>
              <w:bottom w:val="single" w:sz="6" w:space="0" w:color="auto"/>
              <w:right w:val="single" w:sz="6" w:space="0" w:color="auto"/>
            </w:tcBorders>
          </w:tcPr>
          <w:p w14:paraId="3C7C2787"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39,406,560.25</w:t>
            </w:r>
          </w:p>
        </w:tc>
      </w:tr>
      <w:tr w:rsidR="003B456C" w:rsidRPr="003B456C" w14:paraId="14330A1B" w14:textId="77777777" w:rsidTr="003B456C">
        <w:trPr>
          <w:trHeight w:val="227"/>
        </w:trPr>
        <w:tc>
          <w:tcPr>
            <w:tcW w:w="6551" w:type="dxa"/>
            <w:tcBorders>
              <w:top w:val="single" w:sz="6" w:space="0" w:color="auto"/>
              <w:left w:val="nil"/>
              <w:bottom w:val="single" w:sz="6" w:space="0" w:color="auto"/>
              <w:right w:val="nil"/>
            </w:tcBorders>
            <w:shd w:val="solid" w:color="FFFFFF" w:fill="auto"/>
          </w:tcPr>
          <w:p w14:paraId="1E1776C9" w14:textId="77777777" w:rsidR="003B456C" w:rsidRPr="003B456C" w:rsidRDefault="003B456C">
            <w:pPr>
              <w:autoSpaceDE w:val="0"/>
              <w:autoSpaceDN w:val="0"/>
              <w:adjustRightInd w:val="0"/>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3600 SERVICIOS DE COMUNICACIÓN SOCIAL Y PUBLICIDAD</w:t>
            </w:r>
          </w:p>
        </w:tc>
        <w:tc>
          <w:tcPr>
            <w:tcW w:w="1134" w:type="dxa"/>
            <w:tcBorders>
              <w:top w:val="single" w:sz="6" w:space="0" w:color="auto"/>
              <w:left w:val="single" w:sz="6" w:space="0" w:color="auto"/>
              <w:bottom w:val="single" w:sz="6" w:space="0" w:color="auto"/>
              <w:right w:val="single" w:sz="6" w:space="0" w:color="auto"/>
            </w:tcBorders>
          </w:tcPr>
          <w:p w14:paraId="0534BCB7"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300,000.00</w:t>
            </w:r>
          </w:p>
        </w:tc>
        <w:tc>
          <w:tcPr>
            <w:tcW w:w="1276" w:type="dxa"/>
            <w:tcBorders>
              <w:top w:val="single" w:sz="6" w:space="0" w:color="auto"/>
              <w:left w:val="single" w:sz="6" w:space="0" w:color="auto"/>
              <w:bottom w:val="single" w:sz="6" w:space="0" w:color="auto"/>
              <w:right w:val="single" w:sz="6" w:space="0" w:color="auto"/>
            </w:tcBorders>
          </w:tcPr>
          <w:p w14:paraId="53386BBB"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1,050,000.00</w:t>
            </w:r>
          </w:p>
        </w:tc>
        <w:tc>
          <w:tcPr>
            <w:tcW w:w="1134" w:type="dxa"/>
            <w:tcBorders>
              <w:top w:val="single" w:sz="6" w:space="0" w:color="auto"/>
              <w:left w:val="single" w:sz="6" w:space="0" w:color="auto"/>
              <w:bottom w:val="single" w:sz="6" w:space="0" w:color="auto"/>
              <w:right w:val="single" w:sz="6" w:space="0" w:color="auto"/>
            </w:tcBorders>
          </w:tcPr>
          <w:p w14:paraId="3689C811"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23,000.00</w:t>
            </w:r>
          </w:p>
        </w:tc>
        <w:tc>
          <w:tcPr>
            <w:tcW w:w="1134" w:type="dxa"/>
            <w:tcBorders>
              <w:top w:val="single" w:sz="6" w:space="0" w:color="auto"/>
              <w:left w:val="single" w:sz="6" w:space="0" w:color="auto"/>
              <w:bottom w:val="single" w:sz="6" w:space="0" w:color="auto"/>
              <w:right w:val="single" w:sz="6" w:space="0" w:color="auto"/>
            </w:tcBorders>
          </w:tcPr>
          <w:p w14:paraId="5ECCF390"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100,000.00</w:t>
            </w:r>
          </w:p>
        </w:tc>
        <w:tc>
          <w:tcPr>
            <w:tcW w:w="1275" w:type="dxa"/>
            <w:tcBorders>
              <w:top w:val="single" w:sz="6" w:space="0" w:color="auto"/>
              <w:left w:val="single" w:sz="6" w:space="0" w:color="auto"/>
              <w:bottom w:val="single" w:sz="6" w:space="0" w:color="auto"/>
              <w:right w:val="single" w:sz="6" w:space="0" w:color="auto"/>
            </w:tcBorders>
          </w:tcPr>
          <w:p w14:paraId="77A8CEC6"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32,768,229.00</w:t>
            </w:r>
          </w:p>
        </w:tc>
        <w:tc>
          <w:tcPr>
            <w:tcW w:w="1134" w:type="dxa"/>
            <w:tcBorders>
              <w:top w:val="single" w:sz="6" w:space="0" w:color="auto"/>
              <w:left w:val="single" w:sz="6" w:space="0" w:color="auto"/>
              <w:bottom w:val="single" w:sz="6" w:space="0" w:color="auto"/>
              <w:right w:val="single" w:sz="6" w:space="0" w:color="auto"/>
            </w:tcBorders>
          </w:tcPr>
          <w:p w14:paraId="22117E9D"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708,590.00</w:t>
            </w:r>
          </w:p>
        </w:tc>
      </w:tr>
      <w:tr w:rsidR="003B456C" w:rsidRPr="003B456C" w14:paraId="638A84EE" w14:textId="77777777" w:rsidTr="003B456C">
        <w:trPr>
          <w:trHeight w:val="227"/>
        </w:trPr>
        <w:tc>
          <w:tcPr>
            <w:tcW w:w="6551" w:type="dxa"/>
            <w:tcBorders>
              <w:top w:val="single" w:sz="6" w:space="0" w:color="auto"/>
              <w:left w:val="nil"/>
              <w:bottom w:val="single" w:sz="6" w:space="0" w:color="auto"/>
              <w:right w:val="nil"/>
            </w:tcBorders>
          </w:tcPr>
          <w:p w14:paraId="051762B6" w14:textId="77777777" w:rsidR="003B456C" w:rsidRPr="003B456C" w:rsidRDefault="003B456C">
            <w:pPr>
              <w:autoSpaceDE w:val="0"/>
              <w:autoSpaceDN w:val="0"/>
              <w:adjustRightInd w:val="0"/>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3700 SERVICIOS DE TRASLADO Y VIATICOS</w:t>
            </w:r>
          </w:p>
        </w:tc>
        <w:tc>
          <w:tcPr>
            <w:tcW w:w="1134" w:type="dxa"/>
            <w:tcBorders>
              <w:top w:val="single" w:sz="6" w:space="0" w:color="auto"/>
              <w:left w:val="single" w:sz="6" w:space="0" w:color="auto"/>
              <w:bottom w:val="single" w:sz="6" w:space="0" w:color="auto"/>
              <w:right w:val="single" w:sz="6" w:space="0" w:color="auto"/>
            </w:tcBorders>
          </w:tcPr>
          <w:p w14:paraId="6D329CBB"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358,065.00</w:t>
            </w:r>
          </w:p>
        </w:tc>
        <w:tc>
          <w:tcPr>
            <w:tcW w:w="1276" w:type="dxa"/>
            <w:tcBorders>
              <w:top w:val="single" w:sz="6" w:space="0" w:color="auto"/>
              <w:left w:val="single" w:sz="6" w:space="0" w:color="auto"/>
              <w:bottom w:val="single" w:sz="6" w:space="0" w:color="auto"/>
              <w:right w:val="single" w:sz="6" w:space="0" w:color="auto"/>
            </w:tcBorders>
          </w:tcPr>
          <w:p w14:paraId="49B3B01D"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840,600.00</w:t>
            </w:r>
          </w:p>
        </w:tc>
        <w:tc>
          <w:tcPr>
            <w:tcW w:w="1134" w:type="dxa"/>
            <w:tcBorders>
              <w:top w:val="single" w:sz="6" w:space="0" w:color="auto"/>
              <w:left w:val="single" w:sz="6" w:space="0" w:color="auto"/>
              <w:bottom w:val="single" w:sz="6" w:space="0" w:color="auto"/>
              <w:right w:val="single" w:sz="6" w:space="0" w:color="auto"/>
            </w:tcBorders>
          </w:tcPr>
          <w:p w14:paraId="0D781DE2"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977,050.00</w:t>
            </w:r>
          </w:p>
        </w:tc>
        <w:tc>
          <w:tcPr>
            <w:tcW w:w="1134" w:type="dxa"/>
            <w:tcBorders>
              <w:top w:val="single" w:sz="6" w:space="0" w:color="auto"/>
              <w:left w:val="single" w:sz="6" w:space="0" w:color="auto"/>
              <w:bottom w:val="single" w:sz="6" w:space="0" w:color="auto"/>
              <w:right w:val="single" w:sz="6" w:space="0" w:color="auto"/>
            </w:tcBorders>
          </w:tcPr>
          <w:p w14:paraId="541F164E"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510,450.00</w:t>
            </w:r>
          </w:p>
        </w:tc>
        <w:tc>
          <w:tcPr>
            <w:tcW w:w="1275" w:type="dxa"/>
            <w:tcBorders>
              <w:top w:val="single" w:sz="6" w:space="0" w:color="auto"/>
              <w:left w:val="single" w:sz="6" w:space="0" w:color="auto"/>
              <w:bottom w:val="single" w:sz="6" w:space="0" w:color="auto"/>
              <w:right w:val="single" w:sz="6" w:space="0" w:color="auto"/>
            </w:tcBorders>
          </w:tcPr>
          <w:p w14:paraId="47A798CF"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526,704.00</w:t>
            </w:r>
          </w:p>
        </w:tc>
        <w:tc>
          <w:tcPr>
            <w:tcW w:w="1134" w:type="dxa"/>
            <w:tcBorders>
              <w:top w:val="single" w:sz="6" w:space="0" w:color="auto"/>
              <w:left w:val="single" w:sz="6" w:space="0" w:color="auto"/>
              <w:bottom w:val="single" w:sz="6" w:space="0" w:color="auto"/>
              <w:right w:val="single" w:sz="6" w:space="0" w:color="auto"/>
            </w:tcBorders>
          </w:tcPr>
          <w:p w14:paraId="039E1B50"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1,095,000.00</w:t>
            </w:r>
          </w:p>
        </w:tc>
      </w:tr>
      <w:tr w:rsidR="003B456C" w:rsidRPr="003B456C" w14:paraId="4E285BDC" w14:textId="77777777" w:rsidTr="003B456C">
        <w:trPr>
          <w:trHeight w:val="227"/>
        </w:trPr>
        <w:tc>
          <w:tcPr>
            <w:tcW w:w="6551" w:type="dxa"/>
            <w:tcBorders>
              <w:top w:val="single" w:sz="6" w:space="0" w:color="auto"/>
              <w:left w:val="nil"/>
              <w:bottom w:val="single" w:sz="6" w:space="0" w:color="auto"/>
              <w:right w:val="nil"/>
            </w:tcBorders>
            <w:shd w:val="solid" w:color="FFFFFF" w:fill="auto"/>
          </w:tcPr>
          <w:p w14:paraId="541A997E" w14:textId="77777777" w:rsidR="003B456C" w:rsidRPr="003B456C" w:rsidRDefault="003B456C">
            <w:pPr>
              <w:autoSpaceDE w:val="0"/>
              <w:autoSpaceDN w:val="0"/>
              <w:adjustRightInd w:val="0"/>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3800 SERVICIOS OFICIALES</w:t>
            </w:r>
          </w:p>
        </w:tc>
        <w:tc>
          <w:tcPr>
            <w:tcW w:w="1134" w:type="dxa"/>
            <w:tcBorders>
              <w:top w:val="single" w:sz="6" w:space="0" w:color="auto"/>
              <w:left w:val="single" w:sz="6" w:space="0" w:color="auto"/>
              <w:bottom w:val="single" w:sz="6" w:space="0" w:color="auto"/>
              <w:right w:val="single" w:sz="6" w:space="0" w:color="auto"/>
            </w:tcBorders>
          </w:tcPr>
          <w:p w14:paraId="1B7F5A5B"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4,690,000.00</w:t>
            </w:r>
          </w:p>
        </w:tc>
        <w:tc>
          <w:tcPr>
            <w:tcW w:w="1276" w:type="dxa"/>
            <w:tcBorders>
              <w:top w:val="single" w:sz="6" w:space="0" w:color="auto"/>
              <w:left w:val="single" w:sz="6" w:space="0" w:color="auto"/>
              <w:bottom w:val="single" w:sz="6" w:space="0" w:color="auto"/>
              <w:right w:val="single" w:sz="6" w:space="0" w:color="auto"/>
            </w:tcBorders>
          </w:tcPr>
          <w:p w14:paraId="7FBA17E4"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2,458,207.00</w:t>
            </w:r>
          </w:p>
        </w:tc>
        <w:tc>
          <w:tcPr>
            <w:tcW w:w="1134" w:type="dxa"/>
            <w:tcBorders>
              <w:top w:val="single" w:sz="6" w:space="0" w:color="auto"/>
              <w:left w:val="single" w:sz="6" w:space="0" w:color="auto"/>
              <w:bottom w:val="single" w:sz="6" w:space="0" w:color="auto"/>
              <w:right w:val="single" w:sz="6" w:space="0" w:color="auto"/>
            </w:tcBorders>
          </w:tcPr>
          <w:p w14:paraId="213386EF"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273,428.33</w:t>
            </w:r>
          </w:p>
        </w:tc>
        <w:tc>
          <w:tcPr>
            <w:tcW w:w="1134" w:type="dxa"/>
            <w:tcBorders>
              <w:top w:val="single" w:sz="6" w:space="0" w:color="auto"/>
              <w:left w:val="single" w:sz="6" w:space="0" w:color="auto"/>
              <w:bottom w:val="single" w:sz="6" w:space="0" w:color="auto"/>
              <w:right w:val="single" w:sz="6" w:space="0" w:color="auto"/>
            </w:tcBorders>
          </w:tcPr>
          <w:p w14:paraId="50CC311A"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566,456.00</w:t>
            </w:r>
          </w:p>
        </w:tc>
        <w:tc>
          <w:tcPr>
            <w:tcW w:w="1275" w:type="dxa"/>
            <w:tcBorders>
              <w:top w:val="single" w:sz="6" w:space="0" w:color="auto"/>
              <w:left w:val="single" w:sz="6" w:space="0" w:color="auto"/>
              <w:bottom w:val="single" w:sz="6" w:space="0" w:color="auto"/>
              <w:right w:val="single" w:sz="6" w:space="0" w:color="auto"/>
            </w:tcBorders>
          </w:tcPr>
          <w:p w14:paraId="448487B7"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688,958.00</w:t>
            </w:r>
          </w:p>
        </w:tc>
        <w:tc>
          <w:tcPr>
            <w:tcW w:w="1134" w:type="dxa"/>
            <w:tcBorders>
              <w:top w:val="single" w:sz="6" w:space="0" w:color="auto"/>
              <w:left w:val="single" w:sz="6" w:space="0" w:color="auto"/>
              <w:bottom w:val="single" w:sz="6" w:space="0" w:color="auto"/>
              <w:right w:val="single" w:sz="6" w:space="0" w:color="auto"/>
            </w:tcBorders>
          </w:tcPr>
          <w:p w14:paraId="2B574615"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445,777.33</w:t>
            </w:r>
          </w:p>
        </w:tc>
      </w:tr>
      <w:tr w:rsidR="003B456C" w:rsidRPr="003B456C" w14:paraId="7C127036" w14:textId="77777777" w:rsidTr="003B456C">
        <w:trPr>
          <w:trHeight w:val="227"/>
        </w:trPr>
        <w:tc>
          <w:tcPr>
            <w:tcW w:w="6551" w:type="dxa"/>
            <w:tcBorders>
              <w:top w:val="single" w:sz="6" w:space="0" w:color="auto"/>
              <w:left w:val="nil"/>
              <w:bottom w:val="single" w:sz="6" w:space="0" w:color="auto"/>
              <w:right w:val="nil"/>
            </w:tcBorders>
            <w:shd w:val="solid" w:color="FFFFFF" w:fill="auto"/>
          </w:tcPr>
          <w:p w14:paraId="7D58E4A7" w14:textId="77777777" w:rsidR="003B456C" w:rsidRPr="003B456C" w:rsidRDefault="003B456C">
            <w:pPr>
              <w:autoSpaceDE w:val="0"/>
              <w:autoSpaceDN w:val="0"/>
              <w:adjustRightInd w:val="0"/>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3900 OTROS SERVICIOS GENERALES</w:t>
            </w:r>
          </w:p>
        </w:tc>
        <w:tc>
          <w:tcPr>
            <w:tcW w:w="1134" w:type="dxa"/>
            <w:tcBorders>
              <w:top w:val="single" w:sz="6" w:space="0" w:color="auto"/>
              <w:left w:val="single" w:sz="6" w:space="0" w:color="auto"/>
              <w:bottom w:val="single" w:sz="6" w:space="0" w:color="auto"/>
              <w:right w:val="single" w:sz="6" w:space="0" w:color="auto"/>
            </w:tcBorders>
          </w:tcPr>
          <w:p w14:paraId="5648E3C9"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10,427,874.00</w:t>
            </w:r>
          </w:p>
        </w:tc>
        <w:tc>
          <w:tcPr>
            <w:tcW w:w="1276" w:type="dxa"/>
            <w:tcBorders>
              <w:top w:val="single" w:sz="6" w:space="0" w:color="auto"/>
              <w:left w:val="single" w:sz="6" w:space="0" w:color="auto"/>
              <w:bottom w:val="single" w:sz="6" w:space="0" w:color="auto"/>
              <w:right w:val="single" w:sz="6" w:space="0" w:color="auto"/>
            </w:tcBorders>
          </w:tcPr>
          <w:p w14:paraId="45577F72"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6,733,742.00</w:t>
            </w:r>
          </w:p>
        </w:tc>
        <w:tc>
          <w:tcPr>
            <w:tcW w:w="1134" w:type="dxa"/>
            <w:tcBorders>
              <w:top w:val="single" w:sz="6" w:space="0" w:color="auto"/>
              <w:left w:val="single" w:sz="6" w:space="0" w:color="auto"/>
              <w:bottom w:val="single" w:sz="6" w:space="0" w:color="auto"/>
              <w:right w:val="single" w:sz="6" w:space="0" w:color="auto"/>
            </w:tcBorders>
          </w:tcPr>
          <w:p w14:paraId="48C101B2"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6,834,802.00</w:t>
            </w:r>
          </w:p>
        </w:tc>
        <w:tc>
          <w:tcPr>
            <w:tcW w:w="1134" w:type="dxa"/>
            <w:tcBorders>
              <w:top w:val="single" w:sz="6" w:space="0" w:color="auto"/>
              <w:left w:val="single" w:sz="6" w:space="0" w:color="auto"/>
              <w:bottom w:val="single" w:sz="6" w:space="0" w:color="auto"/>
              <w:right w:val="single" w:sz="6" w:space="0" w:color="auto"/>
            </w:tcBorders>
          </w:tcPr>
          <w:p w14:paraId="2F6AD5DE"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7,342,454.00</w:t>
            </w:r>
          </w:p>
        </w:tc>
        <w:tc>
          <w:tcPr>
            <w:tcW w:w="1275" w:type="dxa"/>
            <w:tcBorders>
              <w:top w:val="single" w:sz="6" w:space="0" w:color="auto"/>
              <w:left w:val="single" w:sz="6" w:space="0" w:color="auto"/>
              <w:bottom w:val="single" w:sz="6" w:space="0" w:color="auto"/>
              <w:right w:val="single" w:sz="6" w:space="0" w:color="auto"/>
            </w:tcBorders>
          </w:tcPr>
          <w:p w14:paraId="309B7513"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7,428,942.00</w:t>
            </w:r>
          </w:p>
        </w:tc>
        <w:tc>
          <w:tcPr>
            <w:tcW w:w="1134" w:type="dxa"/>
            <w:tcBorders>
              <w:top w:val="single" w:sz="6" w:space="0" w:color="auto"/>
              <w:left w:val="single" w:sz="6" w:space="0" w:color="auto"/>
              <w:bottom w:val="single" w:sz="6" w:space="0" w:color="auto"/>
              <w:right w:val="single" w:sz="6" w:space="0" w:color="auto"/>
            </w:tcBorders>
          </w:tcPr>
          <w:p w14:paraId="56E7220F"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7,500,770.00</w:t>
            </w:r>
          </w:p>
        </w:tc>
      </w:tr>
      <w:tr w:rsidR="003B456C" w:rsidRPr="003B456C" w14:paraId="25D9A869" w14:textId="77777777" w:rsidTr="003B456C">
        <w:trPr>
          <w:trHeight w:val="227"/>
        </w:trPr>
        <w:tc>
          <w:tcPr>
            <w:tcW w:w="6551" w:type="dxa"/>
            <w:tcBorders>
              <w:top w:val="single" w:sz="6" w:space="0" w:color="auto"/>
              <w:left w:val="nil"/>
              <w:bottom w:val="single" w:sz="6" w:space="0" w:color="auto"/>
              <w:right w:val="nil"/>
            </w:tcBorders>
            <w:shd w:val="clear" w:color="auto" w:fill="95B3D7" w:themeFill="accent1" w:themeFillTint="99"/>
          </w:tcPr>
          <w:p w14:paraId="6A67D4DB" w14:textId="77777777" w:rsidR="003B456C" w:rsidRPr="003B456C" w:rsidRDefault="003B456C">
            <w:pPr>
              <w:autoSpaceDE w:val="0"/>
              <w:autoSpaceDN w:val="0"/>
              <w:adjustRightInd w:val="0"/>
              <w:rPr>
                <w:rFonts w:ascii="Arial" w:eastAsia="Calibri" w:hAnsi="Arial" w:cs="Arial"/>
                <w:b/>
                <w:bCs/>
                <w:color w:val="000000"/>
                <w:sz w:val="14"/>
                <w:szCs w:val="14"/>
                <w:lang w:eastAsia="es-MX"/>
              </w:rPr>
            </w:pPr>
            <w:r w:rsidRPr="003B456C">
              <w:rPr>
                <w:rFonts w:ascii="Arial" w:eastAsia="Calibri" w:hAnsi="Arial" w:cs="Arial"/>
                <w:b/>
                <w:bCs/>
                <w:color w:val="000000"/>
                <w:sz w:val="14"/>
                <w:szCs w:val="14"/>
                <w:lang w:eastAsia="es-MX"/>
              </w:rPr>
              <w:t>4000 TRANSFERENCIAS, ASIGNACIONES, SUBSIDIOS Y OTRAS AYUDAS</w:t>
            </w: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2C5DBE89" w14:textId="77777777" w:rsidR="003B456C" w:rsidRPr="003B456C" w:rsidRDefault="003B456C">
            <w:pPr>
              <w:autoSpaceDE w:val="0"/>
              <w:autoSpaceDN w:val="0"/>
              <w:adjustRightInd w:val="0"/>
              <w:jc w:val="right"/>
              <w:rPr>
                <w:rFonts w:ascii="Arial" w:eastAsia="Calibri" w:hAnsi="Arial" w:cs="Arial"/>
                <w:b/>
                <w:bCs/>
                <w:color w:val="000000"/>
                <w:sz w:val="14"/>
                <w:szCs w:val="14"/>
                <w:lang w:eastAsia="es-MX"/>
              </w:rPr>
            </w:pPr>
            <w:r w:rsidRPr="003B456C">
              <w:rPr>
                <w:rFonts w:ascii="Arial" w:eastAsia="Calibri" w:hAnsi="Arial" w:cs="Arial"/>
                <w:b/>
                <w:bCs/>
                <w:color w:val="000000"/>
                <w:sz w:val="14"/>
                <w:szCs w:val="14"/>
                <w:lang w:eastAsia="es-MX"/>
              </w:rPr>
              <w:t>69,030,319.00</w:t>
            </w:r>
          </w:p>
        </w:tc>
        <w:tc>
          <w:tcPr>
            <w:tcW w:w="1276"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2363539B" w14:textId="77777777" w:rsidR="003B456C" w:rsidRPr="003B456C" w:rsidRDefault="003B456C">
            <w:pPr>
              <w:autoSpaceDE w:val="0"/>
              <w:autoSpaceDN w:val="0"/>
              <w:adjustRightInd w:val="0"/>
              <w:jc w:val="right"/>
              <w:rPr>
                <w:rFonts w:ascii="Arial" w:eastAsia="Calibri" w:hAnsi="Arial" w:cs="Arial"/>
                <w:b/>
                <w:bCs/>
                <w:color w:val="000000"/>
                <w:sz w:val="14"/>
                <w:szCs w:val="14"/>
                <w:lang w:eastAsia="es-MX"/>
              </w:rPr>
            </w:pPr>
            <w:r w:rsidRPr="003B456C">
              <w:rPr>
                <w:rFonts w:ascii="Arial" w:eastAsia="Calibri" w:hAnsi="Arial" w:cs="Arial"/>
                <w:b/>
                <w:bCs/>
                <w:color w:val="000000"/>
                <w:sz w:val="14"/>
                <w:szCs w:val="14"/>
                <w:lang w:eastAsia="es-MX"/>
              </w:rPr>
              <w:t>55,054,511.50</w:t>
            </w: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348B1FE0" w14:textId="77777777" w:rsidR="003B456C" w:rsidRPr="003B456C" w:rsidRDefault="003B456C">
            <w:pPr>
              <w:autoSpaceDE w:val="0"/>
              <w:autoSpaceDN w:val="0"/>
              <w:adjustRightInd w:val="0"/>
              <w:jc w:val="right"/>
              <w:rPr>
                <w:rFonts w:ascii="Arial" w:eastAsia="Calibri" w:hAnsi="Arial" w:cs="Arial"/>
                <w:b/>
                <w:bCs/>
                <w:color w:val="000000"/>
                <w:sz w:val="14"/>
                <w:szCs w:val="14"/>
                <w:lang w:eastAsia="es-MX"/>
              </w:rPr>
            </w:pPr>
            <w:r w:rsidRPr="003B456C">
              <w:rPr>
                <w:rFonts w:ascii="Arial" w:eastAsia="Calibri" w:hAnsi="Arial" w:cs="Arial"/>
                <w:b/>
                <w:bCs/>
                <w:color w:val="000000"/>
                <w:sz w:val="14"/>
                <w:szCs w:val="14"/>
                <w:lang w:eastAsia="es-MX"/>
              </w:rPr>
              <w:t>59,052,539.33</w:t>
            </w: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5852A18D" w14:textId="77777777" w:rsidR="003B456C" w:rsidRPr="003B456C" w:rsidRDefault="003B456C">
            <w:pPr>
              <w:autoSpaceDE w:val="0"/>
              <w:autoSpaceDN w:val="0"/>
              <w:adjustRightInd w:val="0"/>
              <w:jc w:val="right"/>
              <w:rPr>
                <w:rFonts w:ascii="Arial" w:eastAsia="Calibri" w:hAnsi="Arial" w:cs="Arial"/>
                <w:b/>
                <w:bCs/>
                <w:color w:val="000000"/>
                <w:sz w:val="14"/>
                <w:szCs w:val="14"/>
                <w:lang w:eastAsia="es-MX"/>
              </w:rPr>
            </w:pPr>
            <w:r w:rsidRPr="003B456C">
              <w:rPr>
                <w:rFonts w:ascii="Arial" w:eastAsia="Calibri" w:hAnsi="Arial" w:cs="Arial"/>
                <w:b/>
                <w:bCs/>
                <w:color w:val="000000"/>
                <w:sz w:val="14"/>
                <w:szCs w:val="14"/>
                <w:lang w:eastAsia="es-MX"/>
              </w:rPr>
              <w:t>54,776,464.50</w:t>
            </w:r>
          </w:p>
        </w:tc>
        <w:tc>
          <w:tcPr>
            <w:tcW w:w="1275"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750C7B81" w14:textId="77777777" w:rsidR="003B456C" w:rsidRPr="003B456C" w:rsidRDefault="003B456C">
            <w:pPr>
              <w:autoSpaceDE w:val="0"/>
              <w:autoSpaceDN w:val="0"/>
              <w:adjustRightInd w:val="0"/>
              <w:jc w:val="right"/>
              <w:rPr>
                <w:rFonts w:ascii="Arial" w:eastAsia="Calibri" w:hAnsi="Arial" w:cs="Arial"/>
                <w:b/>
                <w:bCs/>
                <w:color w:val="000000"/>
                <w:sz w:val="14"/>
                <w:szCs w:val="14"/>
                <w:lang w:eastAsia="es-MX"/>
              </w:rPr>
            </w:pPr>
            <w:r w:rsidRPr="003B456C">
              <w:rPr>
                <w:rFonts w:ascii="Arial" w:eastAsia="Calibri" w:hAnsi="Arial" w:cs="Arial"/>
                <w:b/>
                <w:bCs/>
                <w:color w:val="000000"/>
                <w:sz w:val="14"/>
                <w:szCs w:val="14"/>
                <w:lang w:eastAsia="es-MX"/>
              </w:rPr>
              <w:t>54,741,947.00</w:t>
            </w: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7AEB0988" w14:textId="77777777" w:rsidR="003B456C" w:rsidRPr="003B456C" w:rsidRDefault="003B456C">
            <w:pPr>
              <w:autoSpaceDE w:val="0"/>
              <w:autoSpaceDN w:val="0"/>
              <w:adjustRightInd w:val="0"/>
              <w:jc w:val="right"/>
              <w:rPr>
                <w:rFonts w:ascii="Arial" w:eastAsia="Calibri" w:hAnsi="Arial" w:cs="Arial"/>
                <w:b/>
                <w:bCs/>
                <w:color w:val="000000"/>
                <w:sz w:val="14"/>
                <w:szCs w:val="14"/>
                <w:lang w:eastAsia="es-MX"/>
              </w:rPr>
            </w:pPr>
            <w:r w:rsidRPr="003B456C">
              <w:rPr>
                <w:rFonts w:ascii="Arial" w:eastAsia="Calibri" w:hAnsi="Arial" w:cs="Arial"/>
                <w:b/>
                <w:bCs/>
                <w:color w:val="000000"/>
                <w:sz w:val="14"/>
                <w:szCs w:val="14"/>
                <w:lang w:eastAsia="es-MX"/>
              </w:rPr>
              <w:t>57,685,455.83</w:t>
            </w:r>
          </w:p>
        </w:tc>
      </w:tr>
      <w:tr w:rsidR="003B456C" w:rsidRPr="003B456C" w14:paraId="3CB4F611" w14:textId="77777777" w:rsidTr="003B456C">
        <w:trPr>
          <w:trHeight w:val="227"/>
        </w:trPr>
        <w:tc>
          <w:tcPr>
            <w:tcW w:w="6551" w:type="dxa"/>
            <w:tcBorders>
              <w:top w:val="single" w:sz="6" w:space="0" w:color="auto"/>
              <w:left w:val="nil"/>
              <w:bottom w:val="single" w:sz="6" w:space="0" w:color="auto"/>
              <w:right w:val="nil"/>
            </w:tcBorders>
            <w:shd w:val="solid" w:color="FFFFFF" w:fill="auto"/>
          </w:tcPr>
          <w:p w14:paraId="2A1E7D51" w14:textId="77777777" w:rsidR="003B456C" w:rsidRPr="003B456C" w:rsidRDefault="003B456C">
            <w:pPr>
              <w:autoSpaceDE w:val="0"/>
              <w:autoSpaceDN w:val="0"/>
              <w:adjustRightInd w:val="0"/>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4100 TRASNFERENCIAS INTERNAS Y ASIGNACIONES AL SECTOR PÚBLICO</w:t>
            </w:r>
          </w:p>
        </w:tc>
        <w:tc>
          <w:tcPr>
            <w:tcW w:w="1134" w:type="dxa"/>
            <w:tcBorders>
              <w:top w:val="single" w:sz="6" w:space="0" w:color="auto"/>
              <w:left w:val="single" w:sz="6" w:space="0" w:color="auto"/>
              <w:bottom w:val="single" w:sz="6" w:space="0" w:color="auto"/>
              <w:right w:val="single" w:sz="6" w:space="0" w:color="auto"/>
            </w:tcBorders>
          </w:tcPr>
          <w:p w14:paraId="6EBA569A"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61,243,876.00</w:t>
            </w:r>
          </w:p>
        </w:tc>
        <w:tc>
          <w:tcPr>
            <w:tcW w:w="1276" w:type="dxa"/>
            <w:tcBorders>
              <w:top w:val="single" w:sz="6" w:space="0" w:color="auto"/>
              <w:left w:val="single" w:sz="6" w:space="0" w:color="auto"/>
              <w:bottom w:val="single" w:sz="6" w:space="0" w:color="auto"/>
              <w:right w:val="single" w:sz="6" w:space="0" w:color="auto"/>
            </w:tcBorders>
          </w:tcPr>
          <w:p w14:paraId="7D994B67"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51,631,958.50</w:t>
            </w:r>
          </w:p>
        </w:tc>
        <w:tc>
          <w:tcPr>
            <w:tcW w:w="1134" w:type="dxa"/>
            <w:tcBorders>
              <w:top w:val="single" w:sz="6" w:space="0" w:color="auto"/>
              <w:left w:val="single" w:sz="6" w:space="0" w:color="auto"/>
              <w:bottom w:val="single" w:sz="6" w:space="0" w:color="auto"/>
              <w:right w:val="single" w:sz="6" w:space="0" w:color="auto"/>
            </w:tcBorders>
          </w:tcPr>
          <w:p w14:paraId="7CEE9930"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51,817,986.33</w:t>
            </w:r>
          </w:p>
        </w:tc>
        <w:tc>
          <w:tcPr>
            <w:tcW w:w="1134" w:type="dxa"/>
            <w:tcBorders>
              <w:top w:val="single" w:sz="6" w:space="0" w:color="auto"/>
              <w:left w:val="single" w:sz="6" w:space="0" w:color="auto"/>
              <w:bottom w:val="single" w:sz="6" w:space="0" w:color="auto"/>
              <w:right w:val="single" w:sz="6" w:space="0" w:color="auto"/>
            </w:tcBorders>
          </w:tcPr>
          <w:p w14:paraId="6877C07E"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48,570,911.50</w:t>
            </w:r>
          </w:p>
        </w:tc>
        <w:tc>
          <w:tcPr>
            <w:tcW w:w="1275" w:type="dxa"/>
            <w:tcBorders>
              <w:top w:val="single" w:sz="6" w:space="0" w:color="auto"/>
              <w:left w:val="single" w:sz="6" w:space="0" w:color="auto"/>
              <w:bottom w:val="single" w:sz="6" w:space="0" w:color="auto"/>
              <w:right w:val="single" w:sz="6" w:space="0" w:color="auto"/>
            </w:tcBorders>
          </w:tcPr>
          <w:p w14:paraId="55209DEE"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47,142,394.00</w:t>
            </w:r>
          </w:p>
        </w:tc>
        <w:tc>
          <w:tcPr>
            <w:tcW w:w="1134" w:type="dxa"/>
            <w:tcBorders>
              <w:top w:val="single" w:sz="6" w:space="0" w:color="auto"/>
              <w:left w:val="single" w:sz="6" w:space="0" w:color="auto"/>
              <w:bottom w:val="single" w:sz="6" w:space="0" w:color="auto"/>
              <w:right w:val="single" w:sz="6" w:space="0" w:color="auto"/>
            </w:tcBorders>
          </w:tcPr>
          <w:p w14:paraId="5F578C79"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48,529,902.83</w:t>
            </w:r>
          </w:p>
        </w:tc>
      </w:tr>
      <w:tr w:rsidR="003B456C" w:rsidRPr="003B456C" w14:paraId="61AD9252" w14:textId="77777777" w:rsidTr="003B456C">
        <w:trPr>
          <w:trHeight w:val="227"/>
        </w:trPr>
        <w:tc>
          <w:tcPr>
            <w:tcW w:w="6551" w:type="dxa"/>
            <w:tcBorders>
              <w:top w:val="single" w:sz="6" w:space="0" w:color="auto"/>
              <w:left w:val="nil"/>
              <w:bottom w:val="single" w:sz="6" w:space="0" w:color="auto"/>
              <w:right w:val="nil"/>
            </w:tcBorders>
          </w:tcPr>
          <w:p w14:paraId="0550CA8A" w14:textId="77777777" w:rsidR="003B456C" w:rsidRPr="003B456C" w:rsidRDefault="003B456C">
            <w:pPr>
              <w:autoSpaceDE w:val="0"/>
              <w:autoSpaceDN w:val="0"/>
              <w:adjustRightInd w:val="0"/>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4200 TRASFERENCIAS AL RESTO DEL SECTOR PUBLICO</w:t>
            </w:r>
          </w:p>
        </w:tc>
        <w:tc>
          <w:tcPr>
            <w:tcW w:w="1134" w:type="dxa"/>
            <w:tcBorders>
              <w:top w:val="single" w:sz="6" w:space="0" w:color="auto"/>
              <w:left w:val="single" w:sz="6" w:space="0" w:color="auto"/>
              <w:bottom w:val="single" w:sz="6" w:space="0" w:color="auto"/>
              <w:right w:val="single" w:sz="6" w:space="0" w:color="auto"/>
            </w:tcBorders>
          </w:tcPr>
          <w:p w14:paraId="0776B3E1"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276" w:type="dxa"/>
            <w:tcBorders>
              <w:top w:val="single" w:sz="6" w:space="0" w:color="auto"/>
              <w:left w:val="single" w:sz="6" w:space="0" w:color="auto"/>
              <w:bottom w:val="single" w:sz="6" w:space="0" w:color="auto"/>
              <w:right w:val="single" w:sz="6" w:space="0" w:color="auto"/>
            </w:tcBorders>
          </w:tcPr>
          <w:p w14:paraId="6FDF6480"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681F7151"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194B2325"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275" w:type="dxa"/>
            <w:tcBorders>
              <w:top w:val="single" w:sz="6" w:space="0" w:color="auto"/>
              <w:left w:val="single" w:sz="6" w:space="0" w:color="auto"/>
              <w:bottom w:val="single" w:sz="6" w:space="0" w:color="auto"/>
              <w:right w:val="single" w:sz="6" w:space="0" w:color="auto"/>
            </w:tcBorders>
          </w:tcPr>
          <w:p w14:paraId="728FF970"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186123F8"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r>
      <w:tr w:rsidR="003B456C" w:rsidRPr="003B456C" w14:paraId="353DF8D4" w14:textId="77777777" w:rsidTr="003B456C">
        <w:trPr>
          <w:trHeight w:val="227"/>
        </w:trPr>
        <w:tc>
          <w:tcPr>
            <w:tcW w:w="6551" w:type="dxa"/>
            <w:tcBorders>
              <w:top w:val="single" w:sz="6" w:space="0" w:color="auto"/>
              <w:left w:val="nil"/>
              <w:bottom w:val="single" w:sz="6" w:space="0" w:color="auto"/>
              <w:right w:val="nil"/>
            </w:tcBorders>
          </w:tcPr>
          <w:p w14:paraId="5AD33A97" w14:textId="77777777" w:rsidR="003B456C" w:rsidRPr="003B456C" w:rsidRDefault="003B456C">
            <w:pPr>
              <w:autoSpaceDE w:val="0"/>
              <w:autoSpaceDN w:val="0"/>
              <w:adjustRightInd w:val="0"/>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4300 SUBSIDIOS Y SUBVENCIONES</w:t>
            </w:r>
          </w:p>
        </w:tc>
        <w:tc>
          <w:tcPr>
            <w:tcW w:w="1134" w:type="dxa"/>
            <w:tcBorders>
              <w:top w:val="single" w:sz="6" w:space="0" w:color="auto"/>
              <w:left w:val="single" w:sz="6" w:space="0" w:color="auto"/>
              <w:bottom w:val="single" w:sz="6" w:space="0" w:color="auto"/>
              <w:right w:val="single" w:sz="6" w:space="0" w:color="auto"/>
            </w:tcBorders>
          </w:tcPr>
          <w:p w14:paraId="747B94C9"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2,207,637.00</w:t>
            </w:r>
          </w:p>
        </w:tc>
        <w:tc>
          <w:tcPr>
            <w:tcW w:w="1276" w:type="dxa"/>
            <w:tcBorders>
              <w:top w:val="single" w:sz="6" w:space="0" w:color="auto"/>
              <w:left w:val="single" w:sz="6" w:space="0" w:color="auto"/>
              <w:bottom w:val="single" w:sz="6" w:space="0" w:color="auto"/>
              <w:right w:val="single" w:sz="6" w:space="0" w:color="auto"/>
            </w:tcBorders>
          </w:tcPr>
          <w:p w14:paraId="4407CC5E"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2,207,637.00</w:t>
            </w:r>
          </w:p>
        </w:tc>
        <w:tc>
          <w:tcPr>
            <w:tcW w:w="1134" w:type="dxa"/>
            <w:tcBorders>
              <w:top w:val="single" w:sz="6" w:space="0" w:color="auto"/>
              <w:left w:val="single" w:sz="6" w:space="0" w:color="auto"/>
              <w:bottom w:val="single" w:sz="6" w:space="0" w:color="auto"/>
              <w:right w:val="single" w:sz="6" w:space="0" w:color="auto"/>
            </w:tcBorders>
          </w:tcPr>
          <w:p w14:paraId="7A381AF8"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2,227,637.00</w:t>
            </w:r>
          </w:p>
        </w:tc>
        <w:tc>
          <w:tcPr>
            <w:tcW w:w="1134" w:type="dxa"/>
            <w:tcBorders>
              <w:top w:val="single" w:sz="6" w:space="0" w:color="auto"/>
              <w:left w:val="single" w:sz="6" w:space="0" w:color="auto"/>
              <w:bottom w:val="single" w:sz="6" w:space="0" w:color="auto"/>
              <w:right w:val="single" w:sz="6" w:space="0" w:color="auto"/>
            </w:tcBorders>
          </w:tcPr>
          <w:p w14:paraId="556FA0B7"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2,207,637.00</w:t>
            </w:r>
          </w:p>
        </w:tc>
        <w:tc>
          <w:tcPr>
            <w:tcW w:w="1275" w:type="dxa"/>
            <w:tcBorders>
              <w:top w:val="single" w:sz="6" w:space="0" w:color="auto"/>
              <w:left w:val="single" w:sz="6" w:space="0" w:color="auto"/>
              <w:bottom w:val="single" w:sz="6" w:space="0" w:color="auto"/>
              <w:right w:val="single" w:sz="6" w:space="0" w:color="auto"/>
            </w:tcBorders>
          </w:tcPr>
          <w:p w14:paraId="367579CD"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2,207,637.00</w:t>
            </w:r>
          </w:p>
        </w:tc>
        <w:tc>
          <w:tcPr>
            <w:tcW w:w="1134" w:type="dxa"/>
            <w:tcBorders>
              <w:top w:val="single" w:sz="6" w:space="0" w:color="auto"/>
              <w:left w:val="single" w:sz="6" w:space="0" w:color="auto"/>
              <w:bottom w:val="single" w:sz="6" w:space="0" w:color="auto"/>
              <w:right w:val="single" w:sz="6" w:space="0" w:color="auto"/>
            </w:tcBorders>
          </w:tcPr>
          <w:p w14:paraId="53CE87D6"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2,207,637.00</w:t>
            </w:r>
          </w:p>
        </w:tc>
      </w:tr>
      <w:tr w:rsidR="003B456C" w:rsidRPr="003B456C" w14:paraId="51C07E37" w14:textId="77777777" w:rsidTr="003B456C">
        <w:trPr>
          <w:trHeight w:val="227"/>
        </w:trPr>
        <w:tc>
          <w:tcPr>
            <w:tcW w:w="6551" w:type="dxa"/>
            <w:tcBorders>
              <w:top w:val="single" w:sz="6" w:space="0" w:color="auto"/>
              <w:left w:val="nil"/>
              <w:bottom w:val="single" w:sz="6" w:space="0" w:color="auto"/>
              <w:right w:val="nil"/>
            </w:tcBorders>
          </w:tcPr>
          <w:p w14:paraId="257FBFEC" w14:textId="77777777" w:rsidR="003B456C" w:rsidRPr="003B456C" w:rsidRDefault="003B456C">
            <w:pPr>
              <w:autoSpaceDE w:val="0"/>
              <w:autoSpaceDN w:val="0"/>
              <w:adjustRightInd w:val="0"/>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4400 AYUDAS SOCIALES</w:t>
            </w:r>
          </w:p>
        </w:tc>
        <w:tc>
          <w:tcPr>
            <w:tcW w:w="1134" w:type="dxa"/>
            <w:tcBorders>
              <w:top w:val="single" w:sz="6" w:space="0" w:color="auto"/>
              <w:left w:val="single" w:sz="6" w:space="0" w:color="auto"/>
              <w:bottom w:val="single" w:sz="6" w:space="0" w:color="auto"/>
              <w:right w:val="single" w:sz="6" w:space="0" w:color="auto"/>
            </w:tcBorders>
          </w:tcPr>
          <w:p w14:paraId="30F29195"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5,578,806.00</w:t>
            </w:r>
          </w:p>
        </w:tc>
        <w:tc>
          <w:tcPr>
            <w:tcW w:w="1276" w:type="dxa"/>
            <w:tcBorders>
              <w:top w:val="single" w:sz="6" w:space="0" w:color="auto"/>
              <w:left w:val="single" w:sz="6" w:space="0" w:color="auto"/>
              <w:bottom w:val="single" w:sz="6" w:space="0" w:color="auto"/>
              <w:right w:val="single" w:sz="6" w:space="0" w:color="auto"/>
            </w:tcBorders>
          </w:tcPr>
          <w:p w14:paraId="64C7DA97"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653,916.00</w:t>
            </w:r>
          </w:p>
        </w:tc>
        <w:tc>
          <w:tcPr>
            <w:tcW w:w="1134" w:type="dxa"/>
            <w:tcBorders>
              <w:top w:val="single" w:sz="6" w:space="0" w:color="auto"/>
              <w:left w:val="single" w:sz="6" w:space="0" w:color="auto"/>
              <w:bottom w:val="single" w:sz="6" w:space="0" w:color="auto"/>
              <w:right w:val="single" w:sz="6" w:space="0" w:color="auto"/>
            </w:tcBorders>
          </w:tcPr>
          <w:p w14:paraId="6219CE69"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5,006,916.00</w:t>
            </w:r>
          </w:p>
        </w:tc>
        <w:tc>
          <w:tcPr>
            <w:tcW w:w="1134" w:type="dxa"/>
            <w:tcBorders>
              <w:top w:val="single" w:sz="6" w:space="0" w:color="auto"/>
              <w:left w:val="single" w:sz="6" w:space="0" w:color="auto"/>
              <w:bottom w:val="single" w:sz="6" w:space="0" w:color="auto"/>
              <w:right w:val="single" w:sz="6" w:space="0" w:color="auto"/>
            </w:tcBorders>
          </w:tcPr>
          <w:p w14:paraId="13108024"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447,916.00</w:t>
            </w:r>
          </w:p>
        </w:tc>
        <w:tc>
          <w:tcPr>
            <w:tcW w:w="1275" w:type="dxa"/>
            <w:tcBorders>
              <w:top w:val="single" w:sz="6" w:space="0" w:color="auto"/>
              <w:left w:val="single" w:sz="6" w:space="0" w:color="auto"/>
              <w:bottom w:val="single" w:sz="6" w:space="0" w:color="auto"/>
              <w:right w:val="single" w:sz="6" w:space="0" w:color="auto"/>
            </w:tcBorders>
          </w:tcPr>
          <w:p w14:paraId="7B10B16D"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5,391,916.00</w:t>
            </w:r>
          </w:p>
        </w:tc>
        <w:tc>
          <w:tcPr>
            <w:tcW w:w="1134" w:type="dxa"/>
            <w:tcBorders>
              <w:top w:val="single" w:sz="6" w:space="0" w:color="auto"/>
              <w:left w:val="single" w:sz="6" w:space="0" w:color="auto"/>
              <w:bottom w:val="single" w:sz="6" w:space="0" w:color="auto"/>
              <w:right w:val="single" w:sz="6" w:space="0" w:color="auto"/>
            </w:tcBorders>
          </w:tcPr>
          <w:p w14:paraId="4A73A652"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6,912,916.00</w:t>
            </w:r>
          </w:p>
        </w:tc>
      </w:tr>
      <w:tr w:rsidR="003B456C" w:rsidRPr="003B456C" w14:paraId="34E4C096" w14:textId="77777777" w:rsidTr="003B456C">
        <w:trPr>
          <w:trHeight w:val="227"/>
        </w:trPr>
        <w:tc>
          <w:tcPr>
            <w:tcW w:w="6551" w:type="dxa"/>
            <w:tcBorders>
              <w:top w:val="single" w:sz="6" w:space="0" w:color="auto"/>
              <w:left w:val="nil"/>
              <w:bottom w:val="single" w:sz="6" w:space="0" w:color="auto"/>
              <w:right w:val="nil"/>
            </w:tcBorders>
          </w:tcPr>
          <w:p w14:paraId="60B6E96F" w14:textId="77777777" w:rsidR="003B456C" w:rsidRPr="003B456C" w:rsidRDefault="003B456C">
            <w:pPr>
              <w:autoSpaceDE w:val="0"/>
              <w:autoSpaceDN w:val="0"/>
              <w:adjustRightInd w:val="0"/>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4500 PENSIONES Y JUBILACIONES</w:t>
            </w:r>
          </w:p>
        </w:tc>
        <w:tc>
          <w:tcPr>
            <w:tcW w:w="1134" w:type="dxa"/>
            <w:tcBorders>
              <w:top w:val="single" w:sz="6" w:space="0" w:color="auto"/>
              <w:left w:val="single" w:sz="6" w:space="0" w:color="auto"/>
              <w:bottom w:val="single" w:sz="6" w:space="0" w:color="auto"/>
              <w:right w:val="single" w:sz="6" w:space="0" w:color="auto"/>
            </w:tcBorders>
          </w:tcPr>
          <w:p w14:paraId="64261EEA"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276" w:type="dxa"/>
            <w:tcBorders>
              <w:top w:val="single" w:sz="6" w:space="0" w:color="auto"/>
              <w:left w:val="single" w:sz="6" w:space="0" w:color="auto"/>
              <w:bottom w:val="single" w:sz="6" w:space="0" w:color="auto"/>
              <w:right w:val="single" w:sz="6" w:space="0" w:color="auto"/>
            </w:tcBorders>
          </w:tcPr>
          <w:p w14:paraId="257CDDD0"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42563021"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7F814B55"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275" w:type="dxa"/>
            <w:tcBorders>
              <w:top w:val="single" w:sz="6" w:space="0" w:color="auto"/>
              <w:left w:val="single" w:sz="6" w:space="0" w:color="auto"/>
              <w:bottom w:val="single" w:sz="6" w:space="0" w:color="auto"/>
              <w:right w:val="single" w:sz="6" w:space="0" w:color="auto"/>
            </w:tcBorders>
          </w:tcPr>
          <w:p w14:paraId="1E340AEB"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4D93A9C5"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r>
      <w:tr w:rsidR="003B456C" w:rsidRPr="003B456C" w14:paraId="3D484224" w14:textId="77777777" w:rsidTr="003B456C">
        <w:trPr>
          <w:trHeight w:val="227"/>
        </w:trPr>
        <w:tc>
          <w:tcPr>
            <w:tcW w:w="6551" w:type="dxa"/>
            <w:tcBorders>
              <w:top w:val="nil"/>
              <w:left w:val="nil"/>
              <w:bottom w:val="nil"/>
              <w:right w:val="nil"/>
            </w:tcBorders>
          </w:tcPr>
          <w:p w14:paraId="46BD020C" w14:textId="77777777" w:rsidR="003B456C" w:rsidRPr="003B456C" w:rsidRDefault="003B456C">
            <w:pPr>
              <w:autoSpaceDE w:val="0"/>
              <w:autoSpaceDN w:val="0"/>
              <w:adjustRightInd w:val="0"/>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4600 TRANSFERENCIAS A FICEICOMISOS, MANDATOS Y OTROS ANÁLOGOS</w:t>
            </w:r>
          </w:p>
        </w:tc>
        <w:tc>
          <w:tcPr>
            <w:tcW w:w="1134" w:type="dxa"/>
            <w:tcBorders>
              <w:top w:val="single" w:sz="6" w:space="0" w:color="auto"/>
              <w:left w:val="single" w:sz="6" w:space="0" w:color="auto"/>
              <w:bottom w:val="single" w:sz="6" w:space="0" w:color="auto"/>
              <w:right w:val="single" w:sz="6" w:space="0" w:color="auto"/>
            </w:tcBorders>
          </w:tcPr>
          <w:p w14:paraId="5C04721B"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276" w:type="dxa"/>
            <w:tcBorders>
              <w:top w:val="single" w:sz="6" w:space="0" w:color="auto"/>
              <w:left w:val="single" w:sz="6" w:space="0" w:color="auto"/>
              <w:bottom w:val="single" w:sz="6" w:space="0" w:color="auto"/>
              <w:right w:val="single" w:sz="6" w:space="0" w:color="auto"/>
            </w:tcBorders>
          </w:tcPr>
          <w:p w14:paraId="319A574B"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091397CA"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4FB2D50F"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3,550,000.00</w:t>
            </w:r>
          </w:p>
        </w:tc>
        <w:tc>
          <w:tcPr>
            <w:tcW w:w="1275" w:type="dxa"/>
            <w:tcBorders>
              <w:top w:val="single" w:sz="6" w:space="0" w:color="auto"/>
              <w:left w:val="single" w:sz="6" w:space="0" w:color="auto"/>
              <w:bottom w:val="single" w:sz="6" w:space="0" w:color="auto"/>
              <w:right w:val="single" w:sz="6" w:space="0" w:color="auto"/>
            </w:tcBorders>
          </w:tcPr>
          <w:p w14:paraId="1AA46E87"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3130EEDC"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r>
      <w:tr w:rsidR="003B456C" w:rsidRPr="003B456C" w14:paraId="4FE68544" w14:textId="77777777" w:rsidTr="003B456C">
        <w:trPr>
          <w:trHeight w:val="227"/>
        </w:trPr>
        <w:tc>
          <w:tcPr>
            <w:tcW w:w="6551" w:type="dxa"/>
            <w:tcBorders>
              <w:top w:val="single" w:sz="6" w:space="0" w:color="auto"/>
              <w:left w:val="nil"/>
              <w:bottom w:val="single" w:sz="6" w:space="0" w:color="auto"/>
              <w:right w:val="nil"/>
            </w:tcBorders>
          </w:tcPr>
          <w:p w14:paraId="181E3F37" w14:textId="77777777" w:rsidR="003B456C" w:rsidRPr="003B456C" w:rsidRDefault="003B456C">
            <w:pPr>
              <w:autoSpaceDE w:val="0"/>
              <w:autoSpaceDN w:val="0"/>
              <w:adjustRightInd w:val="0"/>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4800 DONATIVOS</w:t>
            </w:r>
          </w:p>
        </w:tc>
        <w:tc>
          <w:tcPr>
            <w:tcW w:w="1134" w:type="dxa"/>
            <w:tcBorders>
              <w:top w:val="single" w:sz="6" w:space="0" w:color="auto"/>
              <w:left w:val="single" w:sz="6" w:space="0" w:color="auto"/>
              <w:bottom w:val="single" w:sz="6" w:space="0" w:color="auto"/>
              <w:right w:val="single" w:sz="6" w:space="0" w:color="auto"/>
            </w:tcBorders>
          </w:tcPr>
          <w:p w14:paraId="5B6BD62E"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276" w:type="dxa"/>
            <w:tcBorders>
              <w:top w:val="single" w:sz="6" w:space="0" w:color="auto"/>
              <w:left w:val="single" w:sz="6" w:space="0" w:color="auto"/>
              <w:bottom w:val="single" w:sz="6" w:space="0" w:color="auto"/>
              <w:right w:val="single" w:sz="6" w:space="0" w:color="auto"/>
            </w:tcBorders>
          </w:tcPr>
          <w:p w14:paraId="53047B33"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6DF74138"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418DFE8D"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275" w:type="dxa"/>
            <w:tcBorders>
              <w:top w:val="single" w:sz="6" w:space="0" w:color="auto"/>
              <w:left w:val="single" w:sz="6" w:space="0" w:color="auto"/>
              <w:bottom w:val="single" w:sz="6" w:space="0" w:color="auto"/>
              <w:right w:val="single" w:sz="6" w:space="0" w:color="auto"/>
            </w:tcBorders>
          </w:tcPr>
          <w:p w14:paraId="7F6B2EC7"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4DEE740A"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r>
      <w:tr w:rsidR="003B456C" w:rsidRPr="003B456C" w14:paraId="48304EBF" w14:textId="77777777" w:rsidTr="003B456C">
        <w:trPr>
          <w:trHeight w:val="227"/>
        </w:trPr>
        <w:tc>
          <w:tcPr>
            <w:tcW w:w="6551" w:type="dxa"/>
            <w:tcBorders>
              <w:top w:val="single" w:sz="6" w:space="0" w:color="auto"/>
              <w:left w:val="nil"/>
              <w:bottom w:val="single" w:sz="6" w:space="0" w:color="auto"/>
              <w:right w:val="nil"/>
            </w:tcBorders>
          </w:tcPr>
          <w:p w14:paraId="59934F2E" w14:textId="77777777" w:rsidR="003B456C" w:rsidRPr="003B456C" w:rsidRDefault="003B456C">
            <w:pPr>
              <w:autoSpaceDE w:val="0"/>
              <w:autoSpaceDN w:val="0"/>
              <w:adjustRightInd w:val="0"/>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lastRenderedPageBreak/>
              <w:t>4900 TRANSFERENCIAS AL EXTERIOR</w:t>
            </w:r>
          </w:p>
        </w:tc>
        <w:tc>
          <w:tcPr>
            <w:tcW w:w="1134" w:type="dxa"/>
            <w:tcBorders>
              <w:top w:val="single" w:sz="6" w:space="0" w:color="auto"/>
              <w:left w:val="single" w:sz="6" w:space="0" w:color="auto"/>
              <w:bottom w:val="single" w:sz="6" w:space="0" w:color="auto"/>
              <w:right w:val="single" w:sz="6" w:space="0" w:color="auto"/>
            </w:tcBorders>
          </w:tcPr>
          <w:p w14:paraId="03516A83"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276" w:type="dxa"/>
            <w:tcBorders>
              <w:top w:val="single" w:sz="6" w:space="0" w:color="auto"/>
              <w:left w:val="single" w:sz="6" w:space="0" w:color="auto"/>
              <w:bottom w:val="single" w:sz="6" w:space="0" w:color="auto"/>
              <w:right w:val="single" w:sz="6" w:space="0" w:color="auto"/>
            </w:tcBorders>
          </w:tcPr>
          <w:p w14:paraId="656FCC0D"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561,000.00</w:t>
            </w:r>
          </w:p>
        </w:tc>
        <w:tc>
          <w:tcPr>
            <w:tcW w:w="1134" w:type="dxa"/>
            <w:tcBorders>
              <w:top w:val="single" w:sz="6" w:space="0" w:color="auto"/>
              <w:left w:val="single" w:sz="6" w:space="0" w:color="auto"/>
              <w:bottom w:val="single" w:sz="6" w:space="0" w:color="auto"/>
              <w:right w:val="single" w:sz="6" w:space="0" w:color="auto"/>
            </w:tcBorders>
          </w:tcPr>
          <w:p w14:paraId="0CF3EBDD"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04AC3F4D"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275" w:type="dxa"/>
            <w:tcBorders>
              <w:top w:val="single" w:sz="6" w:space="0" w:color="auto"/>
              <w:left w:val="single" w:sz="6" w:space="0" w:color="auto"/>
              <w:bottom w:val="single" w:sz="6" w:space="0" w:color="auto"/>
              <w:right w:val="single" w:sz="6" w:space="0" w:color="auto"/>
            </w:tcBorders>
          </w:tcPr>
          <w:p w14:paraId="5F05216C"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62E00BC4"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35,000.00</w:t>
            </w:r>
          </w:p>
        </w:tc>
      </w:tr>
      <w:tr w:rsidR="003B456C" w:rsidRPr="003B456C" w14:paraId="230FCEEF" w14:textId="77777777" w:rsidTr="003B456C">
        <w:trPr>
          <w:trHeight w:val="227"/>
        </w:trPr>
        <w:tc>
          <w:tcPr>
            <w:tcW w:w="6551" w:type="dxa"/>
            <w:tcBorders>
              <w:top w:val="single" w:sz="6" w:space="0" w:color="auto"/>
              <w:left w:val="nil"/>
              <w:bottom w:val="single" w:sz="6" w:space="0" w:color="auto"/>
              <w:right w:val="nil"/>
            </w:tcBorders>
            <w:shd w:val="clear" w:color="auto" w:fill="95B3D7" w:themeFill="accent1" w:themeFillTint="99"/>
          </w:tcPr>
          <w:p w14:paraId="0049C87D" w14:textId="77777777" w:rsidR="003B456C" w:rsidRPr="003B456C" w:rsidRDefault="003B456C">
            <w:pPr>
              <w:autoSpaceDE w:val="0"/>
              <w:autoSpaceDN w:val="0"/>
              <w:adjustRightInd w:val="0"/>
              <w:rPr>
                <w:rFonts w:ascii="Arial" w:eastAsia="Calibri" w:hAnsi="Arial" w:cs="Arial"/>
                <w:b/>
                <w:bCs/>
                <w:color w:val="000000"/>
                <w:sz w:val="14"/>
                <w:szCs w:val="14"/>
                <w:lang w:eastAsia="es-MX"/>
              </w:rPr>
            </w:pPr>
            <w:r w:rsidRPr="003B456C">
              <w:rPr>
                <w:rFonts w:ascii="Arial" w:eastAsia="Calibri" w:hAnsi="Arial" w:cs="Arial"/>
                <w:b/>
                <w:bCs/>
                <w:color w:val="000000"/>
                <w:sz w:val="14"/>
                <w:szCs w:val="14"/>
                <w:lang w:eastAsia="es-MX"/>
              </w:rPr>
              <w:t>5000 BIENES MUEBLES, INMUEBLES E INTANGIBLES</w:t>
            </w: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299D0162" w14:textId="77777777" w:rsidR="003B456C" w:rsidRPr="003B456C" w:rsidRDefault="003B456C">
            <w:pPr>
              <w:autoSpaceDE w:val="0"/>
              <w:autoSpaceDN w:val="0"/>
              <w:adjustRightInd w:val="0"/>
              <w:jc w:val="right"/>
              <w:rPr>
                <w:rFonts w:ascii="Arial" w:eastAsia="Calibri" w:hAnsi="Arial" w:cs="Arial"/>
                <w:b/>
                <w:bCs/>
                <w:color w:val="000000"/>
                <w:sz w:val="14"/>
                <w:szCs w:val="14"/>
                <w:lang w:eastAsia="es-MX"/>
              </w:rPr>
            </w:pPr>
            <w:r w:rsidRPr="003B456C">
              <w:rPr>
                <w:rFonts w:ascii="Arial" w:eastAsia="Calibri" w:hAnsi="Arial" w:cs="Arial"/>
                <w:b/>
                <w:bCs/>
                <w:color w:val="000000"/>
                <w:sz w:val="14"/>
                <w:szCs w:val="14"/>
                <w:lang w:eastAsia="es-MX"/>
              </w:rPr>
              <w:t>7,148,903.00</w:t>
            </w:r>
          </w:p>
        </w:tc>
        <w:tc>
          <w:tcPr>
            <w:tcW w:w="1276"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074AD942" w14:textId="77777777" w:rsidR="003B456C" w:rsidRPr="003B456C" w:rsidRDefault="003B456C">
            <w:pPr>
              <w:autoSpaceDE w:val="0"/>
              <w:autoSpaceDN w:val="0"/>
              <w:adjustRightInd w:val="0"/>
              <w:jc w:val="right"/>
              <w:rPr>
                <w:rFonts w:ascii="Arial" w:eastAsia="Calibri" w:hAnsi="Arial" w:cs="Arial"/>
                <w:b/>
                <w:bCs/>
                <w:color w:val="000000"/>
                <w:sz w:val="14"/>
                <w:szCs w:val="14"/>
                <w:lang w:eastAsia="es-MX"/>
              </w:rPr>
            </w:pPr>
            <w:r w:rsidRPr="003B456C">
              <w:rPr>
                <w:rFonts w:ascii="Arial" w:eastAsia="Calibri" w:hAnsi="Arial" w:cs="Arial"/>
                <w:b/>
                <w:bCs/>
                <w:color w:val="000000"/>
                <w:sz w:val="14"/>
                <w:szCs w:val="14"/>
                <w:lang w:eastAsia="es-MX"/>
              </w:rPr>
              <w:t>31,040,531.00</w:t>
            </w: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5D7D73DE" w14:textId="77777777" w:rsidR="003B456C" w:rsidRPr="003B456C" w:rsidRDefault="003B456C">
            <w:pPr>
              <w:autoSpaceDE w:val="0"/>
              <w:autoSpaceDN w:val="0"/>
              <w:adjustRightInd w:val="0"/>
              <w:jc w:val="right"/>
              <w:rPr>
                <w:rFonts w:ascii="Arial" w:eastAsia="Calibri" w:hAnsi="Arial" w:cs="Arial"/>
                <w:b/>
                <w:bCs/>
                <w:color w:val="000000"/>
                <w:sz w:val="14"/>
                <w:szCs w:val="14"/>
                <w:lang w:eastAsia="es-MX"/>
              </w:rPr>
            </w:pPr>
            <w:r w:rsidRPr="003B456C">
              <w:rPr>
                <w:rFonts w:ascii="Arial" w:eastAsia="Calibri" w:hAnsi="Arial" w:cs="Arial"/>
                <w:b/>
                <w:bCs/>
                <w:color w:val="000000"/>
                <w:sz w:val="14"/>
                <w:szCs w:val="14"/>
                <w:lang w:eastAsia="es-MX"/>
              </w:rPr>
              <w:t>38,523,303.58</w:t>
            </w: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30D30303" w14:textId="77777777" w:rsidR="003B456C" w:rsidRPr="003B456C" w:rsidRDefault="003B456C">
            <w:pPr>
              <w:autoSpaceDE w:val="0"/>
              <w:autoSpaceDN w:val="0"/>
              <w:adjustRightInd w:val="0"/>
              <w:jc w:val="right"/>
              <w:rPr>
                <w:rFonts w:ascii="Arial" w:eastAsia="Calibri" w:hAnsi="Arial" w:cs="Arial"/>
                <w:b/>
                <w:bCs/>
                <w:color w:val="000000"/>
                <w:sz w:val="14"/>
                <w:szCs w:val="14"/>
                <w:lang w:eastAsia="es-MX"/>
              </w:rPr>
            </w:pPr>
            <w:r w:rsidRPr="003B456C">
              <w:rPr>
                <w:rFonts w:ascii="Arial" w:eastAsia="Calibri" w:hAnsi="Arial" w:cs="Arial"/>
                <w:b/>
                <w:bCs/>
                <w:color w:val="000000"/>
                <w:sz w:val="14"/>
                <w:szCs w:val="14"/>
                <w:lang w:eastAsia="es-MX"/>
              </w:rPr>
              <w:t>4,347,701.00</w:t>
            </w:r>
          </w:p>
        </w:tc>
        <w:tc>
          <w:tcPr>
            <w:tcW w:w="1275"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2A274B21" w14:textId="77777777" w:rsidR="003B456C" w:rsidRPr="003B456C" w:rsidRDefault="003B456C">
            <w:pPr>
              <w:autoSpaceDE w:val="0"/>
              <w:autoSpaceDN w:val="0"/>
              <w:adjustRightInd w:val="0"/>
              <w:jc w:val="right"/>
              <w:rPr>
                <w:rFonts w:ascii="Arial" w:eastAsia="Calibri" w:hAnsi="Arial" w:cs="Arial"/>
                <w:b/>
                <w:bCs/>
                <w:color w:val="000000"/>
                <w:sz w:val="14"/>
                <w:szCs w:val="14"/>
                <w:lang w:eastAsia="es-MX"/>
              </w:rPr>
            </w:pPr>
            <w:r w:rsidRPr="003B456C">
              <w:rPr>
                <w:rFonts w:ascii="Arial" w:eastAsia="Calibri" w:hAnsi="Arial" w:cs="Arial"/>
                <w:b/>
                <w:bCs/>
                <w:color w:val="000000"/>
                <w:sz w:val="14"/>
                <w:szCs w:val="14"/>
                <w:lang w:eastAsia="es-MX"/>
              </w:rPr>
              <w:t>3,070,770.00</w:t>
            </w: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4079FDF1" w14:textId="77777777" w:rsidR="003B456C" w:rsidRPr="003B456C" w:rsidRDefault="003B456C">
            <w:pPr>
              <w:autoSpaceDE w:val="0"/>
              <w:autoSpaceDN w:val="0"/>
              <w:adjustRightInd w:val="0"/>
              <w:jc w:val="right"/>
              <w:rPr>
                <w:rFonts w:ascii="Arial" w:eastAsia="Calibri" w:hAnsi="Arial" w:cs="Arial"/>
                <w:b/>
                <w:bCs/>
                <w:color w:val="000000"/>
                <w:sz w:val="14"/>
                <w:szCs w:val="14"/>
                <w:lang w:eastAsia="es-MX"/>
              </w:rPr>
            </w:pPr>
            <w:r w:rsidRPr="003B456C">
              <w:rPr>
                <w:rFonts w:ascii="Arial" w:eastAsia="Calibri" w:hAnsi="Arial" w:cs="Arial"/>
                <w:b/>
                <w:bCs/>
                <w:color w:val="000000"/>
                <w:sz w:val="14"/>
                <w:szCs w:val="14"/>
                <w:lang w:eastAsia="es-MX"/>
              </w:rPr>
              <w:t>32,284,806.58</w:t>
            </w:r>
          </w:p>
        </w:tc>
      </w:tr>
      <w:tr w:rsidR="003B456C" w:rsidRPr="003B456C" w14:paraId="52921C6C" w14:textId="77777777" w:rsidTr="003B456C">
        <w:trPr>
          <w:trHeight w:val="227"/>
        </w:trPr>
        <w:tc>
          <w:tcPr>
            <w:tcW w:w="6551" w:type="dxa"/>
            <w:tcBorders>
              <w:top w:val="single" w:sz="6" w:space="0" w:color="auto"/>
              <w:left w:val="nil"/>
              <w:bottom w:val="single" w:sz="6" w:space="0" w:color="auto"/>
              <w:right w:val="nil"/>
            </w:tcBorders>
            <w:shd w:val="solid" w:color="FFFFFF" w:fill="auto"/>
          </w:tcPr>
          <w:p w14:paraId="30826C22" w14:textId="77777777" w:rsidR="003B456C" w:rsidRPr="003B456C" w:rsidRDefault="003B456C">
            <w:pPr>
              <w:autoSpaceDE w:val="0"/>
              <w:autoSpaceDN w:val="0"/>
              <w:adjustRightInd w:val="0"/>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5100 MOBILIARIO Y EQUIPO DE ADMINISTRACION</w:t>
            </w:r>
          </w:p>
        </w:tc>
        <w:tc>
          <w:tcPr>
            <w:tcW w:w="1134" w:type="dxa"/>
            <w:tcBorders>
              <w:top w:val="single" w:sz="6" w:space="0" w:color="auto"/>
              <w:left w:val="single" w:sz="6" w:space="0" w:color="auto"/>
              <w:bottom w:val="single" w:sz="6" w:space="0" w:color="auto"/>
              <w:right w:val="single" w:sz="6" w:space="0" w:color="auto"/>
            </w:tcBorders>
          </w:tcPr>
          <w:p w14:paraId="167B2EDE"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573,103.00</w:t>
            </w:r>
          </w:p>
        </w:tc>
        <w:tc>
          <w:tcPr>
            <w:tcW w:w="1276" w:type="dxa"/>
            <w:tcBorders>
              <w:top w:val="single" w:sz="6" w:space="0" w:color="auto"/>
              <w:left w:val="single" w:sz="6" w:space="0" w:color="auto"/>
              <w:bottom w:val="single" w:sz="6" w:space="0" w:color="auto"/>
              <w:right w:val="single" w:sz="6" w:space="0" w:color="auto"/>
            </w:tcBorders>
          </w:tcPr>
          <w:p w14:paraId="0EC1BE50"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13,304,603.00</w:t>
            </w:r>
          </w:p>
        </w:tc>
        <w:tc>
          <w:tcPr>
            <w:tcW w:w="1134" w:type="dxa"/>
            <w:tcBorders>
              <w:top w:val="single" w:sz="6" w:space="0" w:color="auto"/>
              <w:left w:val="single" w:sz="6" w:space="0" w:color="auto"/>
              <w:bottom w:val="single" w:sz="6" w:space="0" w:color="auto"/>
              <w:right w:val="single" w:sz="6" w:space="0" w:color="auto"/>
            </w:tcBorders>
          </w:tcPr>
          <w:p w14:paraId="39AEB75D"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14,833,104.67</w:t>
            </w:r>
          </w:p>
        </w:tc>
        <w:tc>
          <w:tcPr>
            <w:tcW w:w="1134" w:type="dxa"/>
            <w:tcBorders>
              <w:top w:val="single" w:sz="6" w:space="0" w:color="auto"/>
              <w:left w:val="single" w:sz="6" w:space="0" w:color="auto"/>
              <w:bottom w:val="single" w:sz="6" w:space="0" w:color="auto"/>
              <w:right w:val="single" w:sz="6" w:space="0" w:color="auto"/>
            </w:tcBorders>
          </w:tcPr>
          <w:p w14:paraId="7EBD3C61"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780,103.00</w:t>
            </w:r>
          </w:p>
        </w:tc>
        <w:tc>
          <w:tcPr>
            <w:tcW w:w="1275" w:type="dxa"/>
            <w:tcBorders>
              <w:top w:val="single" w:sz="6" w:space="0" w:color="auto"/>
              <w:left w:val="single" w:sz="6" w:space="0" w:color="auto"/>
              <w:bottom w:val="single" w:sz="6" w:space="0" w:color="auto"/>
              <w:right w:val="single" w:sz="6" w:space="0" w:color="auto"/>
            </w:tcBorders>
          </w:tcPr>
          <w:p w14:paraId="3CC24E06"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620,770.00</w:t>
            </w:r>
          </w:p>
        </w:tc>
        <w:tc>
          <w:tcPr>
            <w:tcW w:w="1134" w:type="dxa"/>
            <w:tcBorders>
              <w:top w:val="single" w:sz="6" w:space="0" w:color="auto"/>
              <w:left w:val="single" w:sz="6" w:space="0" w:color="auto"/>
              <w:bottom w:val="single" w:sz="6" w:space="0" w:color="auto"/>
              <w:right w:val="single" w:sz="6" w:space="0" w:color="auto"/>
            </w:tcBorders>
          </w:tcPr>
          <w:p w14:paraId="05380E88"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1,131,607.67</w:t>
            </w:r>
          </w:p>
        </w:tc>
      </w:tr>
      <w:tr w:rsidR="003B456C" w:rsidRPr="003B456C" w14:paraId="18AF2D94" w14:textId="77777777" w:rsidTr="003B456C">
        <w:trPr>
          <w:trHeight w:val="227"/>
        </w:trPr>
        <w:tc>
          <w:tcPr>
            <w:tcW w:w="6551" w:type="dxa"/>
            <w:tcBorders>
              <w:top w:val="single" w:sz="6" w:space="0" w:color="auto"/>
              <w:left w:val="nil"/>
              <w:bottom w:val="single" w:sz="6" w:space="0" w:color="auto"/>
              <w:right w:val="nil"/>
            </w:tcBorders>
            <w:shd w:val="solid" w:color="FFFFFF" w:fill="auto"/>
          </w:tcPr>
          <w:p w14:paraId="4A592ABC" w14:textId="77777777" w:rsidR="003B456C" w:rsidRPr="003B456C" w:rsidRDefault="003B456C">
            <w:pPr>
              <w:autoSpaceDE w:val="0"/>
              <w:autoSpaceDN w:val="0"/>
              <w:adjustRightInd w:val="0"/>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5200 MOBILIARIO Y EQUIPO EDUCACIONAL Y RECREATIVO</w:t>
            </w:r>
          </w:p>
        </w:tc>
        <w:tc>
          <w:tcPr>
            <w:tcW w:w="1134" w:type="dxa"/>
            <w:tcBorders>
              <w:top w:val="single" w:sz="6" w:space="0" w:color="auto"/>
              <w:left w:val="single" w:sz="6" w:space="0" w:color="auto"/>
              <w:bottom w:val="single" w:sz="6" w:space="0" w:color="auto"/>
              <w:right w:val="single" w:sz="6" w:space="0" w:color="auto"/>
            </w:tcBorders>
          </w:tcPr>
          <w:p w14:paraId="59C93D6B"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276" w:type="dxa"/>
            <w:tcBorders>
              <w:top w:val="single" w:sz="6" w:space="0" w:color="auto"/>
              <w:left w:val="single" w:sz="6" w:space="0" w:color="auto"/>
              <w:bottom w:val="single" w:sz="6" w:space="0" w:color="auto"/>
              <w:right w:val="single" w:sz="6" w:space="0" w:color="auto"/>
            </w:tcBorders>
          </w:tcPr>
          <w:p w14:paraId="18462AE2"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56E7E0FD"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18AF2F4A"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2,400,000.00</w:t>
            </w:r>
          </w:p>
        </w:tc>
        <w:tc>
          <w:tcPr>
            <w:tcW w:w="1275" w:type="dxa"/>
            <w:tcBorders>
              <w:top w:val="single" w:sz="6" w:space="0" w:color="auto"/>
              <w:left w:val="single" w:sz="6" w:space="0" w:color="auto"/>
              <w:bottom w:val="single" w:sz="6" w:space="0" w:color="auto"/>
              <w:right w:val="single" w:sz="6" w:space="0" w:color="auto"/>
            </w:tcBorders>
          </w:tcPr>
          <w:p w14:paraId="13B5FA82"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475811C9"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1,677,000.00</w:t>
            </w:r>
          </w:p>
        </w:tc>
      </w:tr>
      <w:tr w:rsidR="003B456C" w:rsidRPr="003B456C" w14:paraId="60ECD088" w14:textId="77777777" w:rsidTr="003B456C">
        <w:trPr>
          <w:trHeight w:val="227"/>
        </w:trPr>
        <w:tc>
          <w:tcPr>
            <w:tcW w:w="6551" w:type="dxa"/>
            <w:tcBorders>
              <w:top w:val="single" w:sz="6" w:space="0" w:color="auto"/>
              <w:left w:val="nil"/>
              <w:bottom w:val="single" w:sz="6" w:space="0" w:color="auto"/>
              <w:right w:val="nil"/>
            </w:tcBorders>
          </w:tcPr>
          <w:p w14:paraId="13744D47" w14:textId="77777777" w:rsidR="003B456C" w:rsidRPr="003B456C" w:rsidRDefault="003B456C">
            <w:pPr>
              <w:autoSpaceDE w:val="0"/>
              <w:autoSpaceDN w:val="0"/>
              <w:adjustRightInd w:val="0"/>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5300 EQUIPO E INSTRUMENTAL MEDICO Y DE LABORATORIO</w:t>
            </w:r>
          </w:p>
        </w:tc>
        <w:tc>
          <w:tcPr>
            <w:tcW w:w="1134" w:type="dxa"/>
            <w:tcBorders>
              <w:top w:val="single" w:sz="6" w:space="0" w:color="auto"/>
              <w:left w:val="single" w:sz="6" w:space="0" w:color="auto"/>
              <w:bottom w:val="single" w:sz="6" w:space="0" w:color="auto"/>
              <w:right w:val="single" w:sz="6" w:space="0" w:color="auto"/>
            </w:tcBorders>
          </w:tcPr>
          <w:p w14:paraId="6FC54D58"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276" w:type="dxa"/>
            <w:tcBorders>
              <w:top w:val="single" w:sz="6" w:space="0" w:color="auto"/>
              <w:left w:val="single" w:sz="6" w:space="0" w:color="auto"/>
              <w:bottom w:val="single" w:sz="6" w:space="0" w:color="auto"/>
              <w:right w:val="single" w:sz="6" w:space="0" w:color="auto"/>
            </w:tcBorders>
          </w:tcPr>
          <w:p w14:paraId="7F351DC7"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33C46264"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5,226.75</w:t>
            </w:r>
          </w:p>
        </w:tc>
        <w:tc>
          <w:tcPr>
            <w:tcW w:w="1134" w:type="dxa"/>
            <w:tcBorders>
              <w:top w:val="single" w:sz="6" w:space="0" w:color="auto"/>
              <w:left w:val="single" w:sz="6" w:space="0" w:color="auto"/>
              <w:bottom w:val="single" w:sz="6" w:space="0" w:color="auto"/>
              <w:right w:val="single" w:sz="6" w:space="0" w:color="auto"/>
            </w:tcBorders>
          </w:tcPr>
          <w:p w14:paraId="0FFF5CFD"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275" w:type="dxa"/>
            <w:tcBorders>
              <w:top w:val="single" w:sz="6" w:space="0" w:color="auto"/>
              <w:left w:val="single" w:sz="6" w:space="0" w:color="auto"/>
              <w:bottom w:val="single" w:sz="6" w:space="0" w:color="auto"/>
              <w:right w:val="single" w:sz="6" w:space="0" w:color="auto"/>
            </w:tcBorders>
          </w:tcPr>
          <w:p w14:paraId="529F1466"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3BDE79A0"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5,226.75</w:t>
            </w:r>
          </w:p>
        </w:tc>
      </w:tr>
      <w:tr w:rsidR="003B456C" w:rsidRPr="003B456C" w14:paraId="20D7BF29" w14:textId="77777777" w:rsidTr="003B456C">
        <w:trPr>
          <w:trHeight w:val="227"/>
        </w:trPr>
        <w:tc>
          <w:tcPr>
            <w:tcW w:w="6551" w:type="dxa"/>
            <w:tcBorders>
              <w:top w:val="single" w:sz="6" w:space="0" w:color="auto"/>
              <w:left w:val="nil"/>
              <w:bottom w:val="single" w:sz="6" w:space="0" w:color="auto"/>
              <w:right w:val="nil"/>
            </w:tcBorders>
            <w:shd w:val="solid" w:color="FFFFFF" w:fill="auto"/>
          </w:tcPr>
          <w:p w14:paraId="7808D056" w14:textId="77777777" w:rsidR="003B456C" w:rsidRPr="003B456C" w:rsidRDefault="003B456C">
            <w:pPr>
              <w:autoSpaceDE w:val="0"/>
              <w:autoSpaceDN w:val="0"/>
              <w:adjustRightInd w:val="0"/>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5400 VEHICULOS Y EQUIPO DE TRANSPORTE</w:t>
            </w:r>
          </w:p>
        </w:tc>
        <w:tc>
          <w:tcPr>
            <w:tcW w:w="1134" w:type="dxa"/>
            <w:tcBorders>
              <w:top w:val="single" w:sz="6" w:space="0" w:color="auto"/>
              <w:left w:val="single" w:sz="6" w:space="0" w:color="auto"/>
              <w:bottom w:val="single" w:sz="6" w:space="0" w:color="auto"/>
              <w:right w:val="single" w:sz="6" w:space="0" w:color="auto"/>
            </w:tcBorders>
          </w:tcPr>
          <w:p w14:paraId="052D78C5"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4,010,800.00</w:t>
            </w:r>
          </w:p>
        </w:tc>
        <w:tc>
          <w:tcPr>
            <w:tcW w:w="1276" w:type="dxa"/>
            <w:tcBorders>
              <w:top w:val="single" w:sz="6" w:space="0" w:color="auto"/>
              <w:left w:val="single" w:sz="6" w:space="0" w:color="auto"/>
              <w:bottom w:val="single" w:sz="6" w:space="0" w:color="auto"/>
              <w:right w:val="single" w:sz="6" w:space="0" w:color="auto"/>
            </w:tcBorders>
          </w:tcPr>
          <w:p w14:paraId="3C7EC50E"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16,050,000.00</w:t>
            </w:r>
          </w:p>
        </w:tc>
        <w:tc>
          <w:tcPr>
            <w:tcW w:w="1134" w:type="dxa"/>
            <w:tcBorders>
              <w:top w:val="single" w:sz="6" w:space="0" w:color="auto"/>
              <w:left w:val="single" w:sz="6" w:space="0" w:color="auto"/>
              <w:bottom w:val="single" w:sz="6" w:space="0" w:color="auto"/>
              <w:right w:val="single" w:sz="6" w:space="0" w:color="auto"/>
            </w:tcBorders>
          </w:tcPr>
          <w:p w14:paraId="665A795C"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18,422,222.17</w:t>
            </w:r>
          </w:p>
        </w:tc>
        <w:tc>
          <w:tcPr>
            <w:tcW w:w="1134" w:type="dxa"/>
            <w:tcBorders>
              <w:top w:val="single" w:sz="6" w:space="0" w:color="auto"/>
              <w:left w:val="single" w:sz="6" w:space="0" w:color="auto"/>
              <w:bottom w:val="single" w:sz="6" w:space="0" w:color="auto"/>
              <w:right w:val="single" w:sz="6" w:space="0" w:color="auto"/>
            </w:tcBorders>
          </w:tcPr>
          <w:p w14:paraId="37EE9F01"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275" w:type="dxa"/>
            <w:tcBorders>
              <w:top w:val="single" w:sz="6" w:space="0" w:color="auto"/>
              <w:left w:val="single" w:sz="6" w:space="0" w:color="auto"/>
              <w:bottom w:val="single" w:sz="6" w:space="0" w:color="auto"/>
              <w:right w:val="single" w:sz="6" w:space="0" w:color="auto"/>
            </w:tcBorders>
          </w:tcPr>
          <w:p w14:paraId="5856C85F"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1451CAA4"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26,422,222.17</w:t>
            </w:r>
          </w:p>
        </w:tc>
      </w:tr>
      <w:tr w:rsidR="003B456C" w:rsidRPr="003B456C" w14:paraId="173AB4AB" w14:textId="77777777" w:rsidTr="003B456C">
        <w:trPr>
          <w:trHeight w:val="227"/>
        </w:trPr>
        <w:tc>
          <w:tcPr>
            <w:tcW w:w="6551" w:type="dxa"/>
            <w:tcBorders>
              <w:top w:val="single" w:sz="6" w:space="0" w:color="auto"/>
              <w:left w:val="nil"/>
              <w:bottom w:val="single" w:sz="6" w:space="0" w:color="auto"/>
              <w:right w:val="nil"/>
            </w:tcBorders>
            <w:shd w:val="solid" w:color="FFFFFF" w:fill="auto"/>
          </w:tcPr>
          <w:p w14:paraId="0FCD499C" w14:textId="77777777" w:rsidR="003B456C" w:rsidRPr="003B456C" w:rsidRDefault="003B456C">
            <w:pPr>
              <w:autoSpaceDE w:val="0"/>
              <w:autoSpaceDN w:val="0"/>
              <w:adjustRightInd w:val="0"/>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5500 EQUIPO DE DEFENSA Y SEGURIDAD</w:t>
            </w:r>
          </w:p>
        </w:tc>
        <w:tc>
          <w:tcPr>
            <w:tcW w:w="1134" w:type="dxa"/>
            <w:tcBorders>
              <w:top w:val="single" w:sz="6" w:space="0" w:color="auto"/>
              <w:left w:val="single" w:sz="6" w:space="0" w:color="auto"/>
              <w:bottom w:val="single" w:sz="6" w:space="0" w:color="auto"/>
              <w:right w:val="single" w:sz="6" w:space="0" w:color="auto"/>
            </w:tcBorders>
          </w:tcPr>
          <w:p w14:paraId="518DA49C"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276" w:type="dxa"/>
            <w:tcBorders>
              <w:top w:val="single" w:sz="6" w:space="0" w:color="auto"/>
              <w:left w:val="single" w:sz="6" w:space="0" w:color="auto"/>
              <w:bottom w:val="single" w:sz="6" w:space="0" w:color="auto"/>
              <w:right w:val="single" w:sz="6" w:space="0" w:color="auto"/>
            </w:tcBorders>
          </w:tcPr>
          <w:p w14:paraId="41F0E4B1"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518222FB"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2,373,750.00</w:t>
            </w:r>
          </w:p>
        </w:tc>
        <w:tc>
          <w:tcPr>
            <w:tcW w:w="1134" w:type="dxa"/>
            <w:tcBorders>
              <w:top w:val="single" w:sz="6" w:space="0" w:color="auto"/>
              <w:left w:val="single" w:sz="6" w:space="0" w:color="auto"/>
              <w:bottom w:val="single" w:sz="6" w:space="0" w:color="auto"/>
              <w:right w:val="single" w:sz="6" w:space="0" w:color="auto"/>
            </w:tcBorders>
          </w:tcPr>
          <w:p w14:paraId="0884D85F"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275" w:type="dxa"/>
            <w:tcBorders>
              <w:top w:val="single" w:sz="6" w:space="0" w:color="auto"/>
              <w:left w:val="single" w:sz="6" w:space="0" w:color="auto"/>
              <w:bottom w:val="single" w:sz="6" w:space="0" w:color="auto"/>
              <w:right w:val="single" w:sz="6" w:space="0" w:color="auto"/>
            </w:tcBorders>
          </w:tcPr>
          <w:p w14:paraId="6B6D582D"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550,000.00</w:t>
            </w:r>
          </w:p>
        </w:tc>
        <w:tc>
          <w:tcPr>
            <w:tcW w:w="1134" w:type="dxa"/>
            <w:tcBorders>
              <w:top w:val="single" w:sz="6" w:space="0" w:color="auto"/>
              <w:left w:val="single" w:sz="6" w:space="0" w:color="auto"/>
              <w:bottom w:val="single" w:sz="6" w:space="0" w:color="auto"/>
              <w:right w:val="single" w:sz="6" w:space="0" w:color="auto"/>
            </w:tcBorders>
          </w:tcPr>
          <w:p w14:paraId="5CDCA1DE"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2,373,750.00</w:t>
            </w:r>
          </w:p>
        </w:tc>
      </w:tr>
      <w:tr w:rsidR="003B456C" w:rsidRPr="003B456C" w14:paraId="2BC6F263" w14:textId="77777777" w:rsidTr="003B456C">
        <w:trPr>
          <w:trHeight w:val="227"/>
        </w:trPr>
        <w:tc>
          <w:tcPr>
            <w:tcW w:w="6551" w:type="dxa"/>
            <w:tcBorders>
              <w:top w:val="single" w:sz="6" w:space="0" w:color="auto"/>
              <w:left w:val="nil"/>
              <w:bottom w:val="single" w:sz="6" w:space="0" w:color="auto"/>
              <w:right w:val="nil"/>
            </w:tcBorders>
            <w:shd w:val="solid" w:color="FFFFFF" w:fill="auto"/>
          </w:tcPr>
          <w:p w14:paraId="4231B0A1" w14:textId="77777777" w:rsidR="003B456C" w:rsidRPr="003B456C" w:rsidRDefault="003B456C">
            <w:pPr>
              <w:autoSpaceDE w:val="0"/>
              <w:autoSpaceDN w:val="0"/>
              <w:adjustRightInd w:val="0"/>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5600 MAQUINARIA, OTROS EQUIPOS Y HERRAMIENTAS</w:t>
            </w:r>
          </w:p>
        </w:tc>
        <w:tc>
          <w:tcPr>
            <w:tcW w:w="1134" w:type="dxa"/>
            <w:tcBorders>
              <w:top w:val="single" w:sz="6" w:space="0" w:color="auto"/>
              <w:left w:val="single" w:sz="6" w:space="0" w:color="auto"/>
              <w:bottom w:val="single" w:sz="6" w:space="0" w:color="auto"/>
              <w:right w:val="single" w:sz="6" w:space="0" w:color="auto"/>
            </w:tcBorders>
          </w:tcPr>
          <w:p w14:paraId="0751E649"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2,565,000.00</w:t>
            </w:r>
          </w:p>
        </w:tc>
        <w:tc>
          <w:tcPr>
            <w:tcW w:w="1276" w:type="dxa"/>
            <w:tcBorders>
              <w:top w:val="single" w:sz="6" w:space="0" w:color="auto"/>
              <w:left w:val="single" w:sz="6" w:space="0" w:color="auto"/>
              <w:bottom w:val="single" w:sz="6" w:space="0" w:color="auto"/>
              <w:right w:val="single" w:sz="6" w:space="0" w:color="auto"/>
            </w:tcBorders>
          </w:tcPr>
          <w:p w14:paraId="6BFC312B"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44F736BB"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2,214,000.00</w:t>
            </w:r>
          </w:p>
        </w:tc>
        <w:tc>
          <w:tcPr>
            <w:tcW w:w="1134" w:type="dxa"/>
            <w:tcBorders>
              <w:top w:val="single" w:sz="6" w:space="0" w:color="auto"/>
              <w:left w:val="single" w:sz="6" w:space="0" w:color="auto"/>
              <w:bottom w:val="single" w:sz="6" w:space="0" w:color="auto"/>
              <w:right w:val="single" w:sz="6" w:space="0" w:color="auto"/>
            </w:tcBorders>
          </w:tcPr>
          <w:p w14:paraId="5AFB845D"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76,270.00</w:t>
            </w:r>
          </w:p>
        </w:tc>
        <w:tc>
          <w:tcPr>
            <w:tcW w:w="1275" w:type="dxa"/>
            <w:tcBorders>
              <w:top w:val="single" w:sz="6" w:space="0" w:color="auto"/>
              <w:left w:val="single" w:sz="6" w:space="0" w:color="auto"/>
              <w:bottom w:val="single" w:sz="6" w:space="0" w:color="auto"/>
              <w:right w:val="single" w:sz="6" w:space="0" w:color="auto"/>
            </w:tcBorders>
          </w:tcPr>
          <w:p w14:paraId="7E11DB38"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1,900,000.00</w:t>
            </w:r>
          </w:p>
        </w:tc>
        <w:tc>
          <w:tcPr>
            <w:tcW w:w="1134" w:type="dxa"/>
            <w:tcBorders>
              <w:top w:val="single" w:sz="6" w:space="0" w:color="auto"/>
              <w:left w:val="single" w:sz="6" w:space="0" w:color="auto"/>
              <w:bottom w:val="single" w:sz="6" w:space="0" w:color="auto"/>
              <w:right w:val="single" w:sz="6" w:space="0" w:color="auto"/>
            </w:tcBorders>
          </w:tcPr>
          <w:p w14:paraId="0E13E1B7"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r>
      <w:tr w:rsidR="003B456C" w:rsidRPr="003B456C" w14:paraId="74802CAF" w14:textId="77777777" w:rsidTr="003B456C">
        <w:trPr>
          <w:trHeight w:val="227"/>
        </w:trPr>
        <w:tc>
          <w:tcPr>
            <w:tcW w:w="6551" w:type="dxa"/>
            <w:tcBorders>
              <w:top w:val="single" w:sz="6" w:space="0" w:color="auto"/>
              <w:left w:val="nil"/>
              <w:bottom w:val="single" w:sz="6" w:space="0" w:color="auto"/>
              <w:right w:val="nil"/>
            </w:tcBorders>
          </w:tcPr>
          <w:p w14:paraId="0A4D8FB1" w14:textId="77777777" w:rsidR="003B456C" w:rsidRPr="003B456C" w:rsidRDefault="003B456C">
            <w:pPr>
              <w:autoSpaceDE w:val="0"/>
              <w:autoSpaceDN w:val="0"/>
              <w:adjustRightInd w:val="0"/>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5700 ACTIVOS BIOLOGICOS</w:t>
            </w:r>
          </w:p>
        </w:tc>
        <w:tc>
          <w:tcPr>
            <w:tcW w:w="1134" w:type="dxa"/>
            <w:tcBorders>
              <w:top w:val="single" w:sz="6" w:space="0" w:color="auto"/>
              <w:left w:val="single" w:sz="6" w:space="0" w:color="auto"/>
              <w:bottom w:val="single" w:sz="6" w:space="0" w:color="auto"/>
              <w:right w:val="single" w:sz="6" w:space="0" w:color="auto"/>
            </w:tcBorders>
          </w:tcPr>
          <w:p w14:paraId="5C8E36F7"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276" w:type="dxa"/>
            <w:tcBorders>
              <w:top w:val="single" w:sz="6" w:space="0" w:color="auto"/>
              <w:left w:val="single" w:sz="6" w:space="0" w:color="auto"/>
              <w:bottom w:val="single" w:sz="6" w:space="0" w:color="auto"/>
              <w:right w:val="single" w:sz="6" w:space="0" w:color="auto"/>
            </w:tcBorders>
          </w:tcPr>
          <w:p w14:paraId="56DF8E60"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5965E140"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300,000.00</w:t>
            </w:r>
          </w:p>
        </w:tc>
        <w:tc>
          <w:tcPr>
            <w:tcW w:w="1134" w:type="dxa"/>
            <w:tcBorders>
              <w:top w:val="single" w:sz="6" w:space="0" w:color="auto"/>
              <w:left w:val="single" w:sz="6" w:space="0" w:color="auto"/>
              <w:bottom w:val="single" w:sz="6" w:space="0" w:color="auto"/>
              <w:right w:val="single" w:sz="6" w:space="0" w:color="auto"/>
            </w:tcBorders>
          </w:tcPr>
          <w:p w14:paraId="347F2F10"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275" w:type="dxa"/>
            <w:tcBorders>
              <w:top w:val="single" w:sz="6" w:space="0" w:color="auto"/>
              <w:left w:val="single" w:sz="6" w:space="0" w:color="auto"/>
              <w:bottom w:val="single" w:sz="6" w:space="0" w:color="auto"/>
              <w:right w:val="single" w:sz="6" w:space="0" w:color="auto"/>
            </w:tcBorders>
          </w:tcPr>
          <w:p w14:paraId="0E3D5859"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62731882"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300,000.00</w:t>
            </w:r>
          </w:p>
        </w:tc>
      </w:tr>
      <w:tr w:rsidR="003B456C" w:rsidRPr="003B456C" w14:paraId="3751CF99" w14:textId="77777777" w:rsidTr="003B456C">
        <w:trPr>
          <w:trHeight w:val="227"/>
        </w:trPr>
        <w:tc>
          <w:tcPr>
            <w:tcW w:w="6551" w:type="dxa"/>
            <w:tcBorders>
              <w:top w:val="single" w:sz="6" w:space="0" w:color="auto"/>
              <w:left w:val="nil"/>
              <w:bottom w:val="single" w:sz="6" w:space="0" w:color="auto"/>
              <w:right w:val="nil"/>
            </w:tcBorders>
          </w:tcPr>
          <w:p w14:paraId="743F2045" w14:textId="77777777" w:rsidR="003B456C" w:rsidRPr="003B456C" w:rsidRDefault="003B456C">
            <w:pPr>
              <w:autoSpaceDE w:val="0"/>
              <w:autoSpaceDN w:val="0"/>
              <w:adjustRightInd w:val="0"/>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5800 BIENES INMUEBLES</w:t>
            </w:r>
          </w:p>
        </w:tc>
        <w:tc>
          <w:tcPr>
            <w:tcW w:w="1134" w:type="dxa"/>
            <w:tcBorders>
              <w:top w:val="single" w:sz="6" w:space="0" w:color="auto"/>
              <w:left w:val="single" w:sz="6" w:space="0" w:color="auto"/>
              <w:bottom w:val="single" w:sz="6" w:space="0" w:color="auto"/>
              <w:right w:val="single" w:sz="6" w:space="0" w:color="auto"/>
            </w:tcBorders>
          </w:tcPr>
          <w:p w14:paraId="34C5EA15"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276" w:type="dxa"/>
            <w:tcBorders>
              <w:top w:val="single" w:sz="6" w:space="0" w:color="auto"/>
              <w:left w:val="single" w:sz="6" w:space="0" w:color="auto"/>
              <w:bottom w:val="single" w:sz="6" w:space="0" w:color="auto"/>
              <w:right w:val="single" w:sz="6" w:space="0" w:color="auto"/>
            </w:tcBorders>
          </w:tcPr>
          <w:p w14:paraId="27B1FA94"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71E6B629"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3AE73E27"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275" w:type="dxa"/>
            <w:tcBorders>
              <w:top w:val="single" w:sz="6" w:space="0" w:color="auto"/>
              <w:left w:val="single" w:sz="6" w:space="0" w:color="auto"/>
              <w:bottom w:val="single" w:sz="6" w:space="0" w:color="auto"/>
              <w:right w:val="single" w:sz="6" w:space="0" w:color="auto"/>
            </w:tcBorders>
          </w:tcPr>
          <w:p w14:paraId="5448305D"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70744396"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r>
      <w:tr w:rsidR="003B456C" w:rsidRPr="003B456C" w14:paraId="573C1FB2" w14:textId="77777777" w:rsidTr="003B456C">
        <w:trPr>
          <w:trHeight w:val="227"/>
        </w:trPr>
        <w:tc>
          <w:tcPr>
            <w:tcW w:w="6551" w:type="dxa"/>
            <w:tcBorders>
              <w:top w:val="single" w:sz="6" w:space="0" w:color="auto"/>
              <w:left w:val="nil"/>
              <w:bottom w:val="single" w:sz="6" w:space="0" w:color="auto"/>
              <w:right w:val="nil"/>
            </w:tcBorders>
          </w:tcPr>
          <w:p w14:paraId="5895EF08" w14:textId="77777777" w:rsidR="003B456C" w:rsidRPr="003B456C" w:rsidRDefault="003B456C">
            <w:pPr>
              <w:autoSpaceDE w:val="0"/>
              <w:autoSpaceDN w:val="0"/>
              <w:adjustRightInd w:val="0"/>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5900 ACTIVOS INTANGIBLES</w:t>
            </w:r>
          </w:p>
        </w:tc>
        <w:tc>
          <w:tcPr>
            <w:tcW w:w="1134" w:type="dxa"/>
            <w:tcBorders>
              <w:top w:val="single" w:sz="6" w:space="0" w:color="auto"/>
              <w:left w:val="single" w:sz="6" w:space="0" w:color="auto"/>
              <w:bottom w:val="single" w:sz="6" w:space="0" w:color="auto"/>
              <w:right w:val="single" w:sz="6" w:space="0" w:color="auto"/>
            </w:tcBorders>
          </w:tcPr>
          <w:p w14:paraId="0AFFE691"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276" w:type="dxa"/>
            <w:tcBorders>
              <w:top w:val="single" w:sz="6" w:space="0" w:color="auto"/>
              <w:left w:val="single" w:sz="6" w:space="0" w:color="auto"/>
              <w:bottom w:val="single" w:sz="6" w:space="0" w:color="auto"/>
              <w:right w:val="single" w:sz="6" w:space="0" w:color="auto"/>
            </w:tcBorders>
          </w:tcPr>
          <w:p w14:paraId="163D084B"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1,685,928.00</w:t>
            </w:r>
          </w:p>
        </w:tc>
        <w:tc>
          <w:tcPr>
            <w:tcW w:w="1134" w:type="dxa"/>
            <w:tcBorders>
              <w:top w:val="single" w:sz="6" w:space="0" w:color="auto"/>
              <w:left w:val="single" w:sz="6" w:space="0" w:color="auto"/>
              <w:bottom w:val="single" w:sz="6" w:space="0" w:color="auto"/>
              <w:right w:val="single" w:sz="6" w:space="0" w:color="auto"/>
            </w:tcBorders>
          </w:tcPr>
          <w:p w14:paraId="3E73E0E4"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375,000.00</w:t>
            </w:r>
          </w:p>
        </w:tc>
        <w:tc>
          <w:tcPr>
            <w:tcW w:w="1134" w:type="dxa"/>
            <w:tcBorders>
              <w:top w:val="single" w:sz="6" w:space="0" w:color="auto"/>
              <w:left w:val="single" w:sz="6" w:space="0" w:color="auto"/>
              <w:bottom w:val="single" w:sz="6" w:space="0" w:color="auto"/>
              <w:right w:val="single" w:sz="6" w:space="0" w:color="auto"/>
            </w:tcBorders>
          </w:tcPr>
          <w:p w14:paraId="7E8754C7"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1,091,328.00</w:t>
            </w:r>
          </w:p>
        </w:tc>
        <w:tc>
          <w:tcPr>
            <w:tcW w:w="1275" w:type="dxa"/>
            <w:tcBorders>
              <w:top w:val="single" w:sz="6" w:space="0" w:color="auto"/>
              <w:left w:val="single" w:sz="6" w:space="0" w:color="auto"/>
              <w:bottom w:val="single" w:sz="6" w:space="0" w:color="auto"/>
              <w:right w:val="single" w:sz="6" w:space="0" w:color="auto"/>
            </w:tcBorders>
          </w:tcPr>
          <w:p w14:paraId="28CC6136"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43BA2577"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375,000.00</w:t>
            </w:r>
          </w:p>
        </w:tc>
      </w:tr>
      <w:tr w:rsidR="003B456C" w:rsidRPr="003B456C" w14:paraId="605BA2C1" w14:textId="77777777" w:rsidTr="003B456C">
        <w:trPr>
          <w:trHeight w:val="227"/>
        </w:trPr>
        <w:tc>
          <w:tcPr>
            <w:tcW w:w="6551" w:type="dxa"/>
            <w:tcBorders>
              <w:top w:val="single" w:sz="6" w:space="0" w:color="auto"/>
              <w:left w:val="nil"/>
              <w:bottom w:val="single" w:sz="6" w:space="0" w:color="auto"/>
              <w:right w:val="nil"/>
            </w:tcBorders>
            <w:shd w:val="clear" w:color="auto" w:fill="95B3D7" w:themeFill="accent1" w:themeFillTint="99"/>
          </w:tcPr>
          <w:p w14:paraId="3898C4DC" w14:textId="77777777" w:rsidR="003B456C" w:rsidRPr="003B456C" w:rsidRDefault="003B456C">
            <w:pPr>
              <w:autoSpaceDE w:val="0"/>
              <w:autoSpaceDN w:val="0"/>
              <w:adjustRightInd w:val="0"/>
              <w:rPr>
                <w:rFonts w:ascii="Arial" w:eastAsia="Calibri" w:hAnsi="Arial" w:cs="Arial"/>
                <w:b/>
                <w:bCs/>
                <w:color w:val="000000"/>
                <w:sz w:val="14"/>
                <w:szCs w:val="14"/>
                <w:lang w:eastAsia="es-MX"/>
              </w:rPr>
            </w:pPr>
            <w:r w:rsidRPr="003B456C">
              <w:rPr>
                <w:rFonts w:ascii="Arial" w:eastAsia="Calibri" w:hAnsi="Arial" w:cs="Arial"/>
                <w:b/>
                <w:bCs/>
                <w:color w:val="000000"/>
                <w:sz w:val="14"/>
                <w:szCs w:val="14"/>
                <w:lang w:eastAsia="es-MX"/>
              </w:rPr>
              <w:t>6000 INVERSIÓN PÚBLICA</w:t>
            </w: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57C4F38D" w14:textId="77777777" w:rsidR="003B456C" w:rsidRPr="003B456C" w:rsidRDefault="003B456C">
            <w:pPr>
              <w:autoSpaceDE w:val="0"/>
              <w:autoSpaceDN w:val="0"/>
              <w:adjustRightInd w:val="0"/>
              <w:jc w:val="right"/>
              <w:rPr>
                <w:rFonts w:ascii="Arial" w:eastAsia="Calibri" w:hAnsi="Arial" w:cs="Arial"/>
                <w:b/>
                <w:bCs/>
                <w:color w:val="000000"/>
                <w:sz w:val="14"/>
                <w:szCs w:val="14"/>
                <w:lang w:eastAsia="es-MX"/>
              </w:rPr>
            </w:pPr>
            <w:r w:rsidRPr="003B456C">
              <w:rPr>
                <w:rFonts w:ascii="Arial" w:eastAsia="Calibri" w:hAnsi="Arial" w:cs="Arial"/>
                <w:b/>
                <w:bCs/>
                <w:color w:val="000000"/>
                <w:sz w:val="14"/>
                <w:szCs w:val="14"/>
                <w:lang w:eastAsia="es-MX"/>
              </w:rPr>
              <w:t>50,000,000.00</w:t>
            </w:r>
          </w:p>
        </w:tc>
        <w:tc>
          <w:tcPr>
            <w:tcW w:w="1276"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39C05AF0" w14:textId="77777777" w:rsidR="003B456C" w:rsidRPr="003B456C" w:rsidRDefault="003B456C">
            <w:pPr>
              <w:autoSpaceDE w:val="0"/>
              <w:autoSpaceDN w:val="0"/>
              <w:adjustRightInd w:val="0"/>
              <w:jc w:val="right"/>
              <w:rPr>
                <w:rFonts w:ascii="Arial" w:eastAsia="Calibri" w:hAnsi="Arial" w:cs="Arial"/>
                <w:b/>
                <w:bCs/>
                <w:color w:val="000000"/>
                <w:sz w:val="14"/>
                <w:szCs w:val="14"/>
                <w:lang w:eastAsia="es-MX"/>
              </w:rPr>
            </w:pPr>
            <w:r w:rsidRPr="003B456C">
              <w:rPr>
                <w:rFonts w:ascii="Arial" w:eastAsia="Calibri" w:hAnsi="Arial" w:cs="Arial"/>
                <w:b/>
                <w:bCs/>
                <w:color w:val="000000"/>
                <w:sz w:val="14"/>
                <w:szCs w:val="14"/>
                <w:lang w:eastAsia="es-MX"/>
              </w:rPr>
              <w:t>60,000,000.00</w:t>
            </w: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236D868D" w14:textId="77777777" w:rsidR="003B456C" w:rsidRPr="003B456C" w:rsidRDefault="003B456C">
            <w:pPr>
              <w:autoSpaceDE w:val="0"/>
              <w:autoSpaceDN w:val="0"/>
              <w:adjustRightInd w:val="0"/>
              <w:jc w:val="right"/>
              <w:rPr>
                <w:rFonts w:ascii="Arial" w:eastAsia="Calibri" w:hAnsi="Arial" w:cs="Arial"/>
                <w:b/>
                <w:bCs/>
                <w:color w:val="000000"/>
                <w:sz w:val="14"/>
                <w:szCs w:val="14"/>
                <w:lang w:eastAsia="es-MX"/>
              </w:rPr>
            </w:pPr>
            <w:r w:rsidRPr="003B456C">
              <w:rPr>
                <w:rFonts w:ascii="Arial" w:eastAsia="Calibri" w:hAnsi="Arial" w:cs="Arial"/>
                <w:b/>
                <w:bCs/>
                <w:color w:val="000000"/>
                <w:sz w:val="14"/>
                <w:szCs w:val="14"/>
                <w:lang w:eastAsia="es-MX"/>
              </w:rPr>
              <w:t>12,500,000.00</w:t>
            </w: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3BCF8F23" w14:textId="77777777" w:rsidR="003B456C" w:rsidRPr="003B456C" w:rsidRDefault="003B456C">
            <w:pPr>
              <w:autoSpaceDE w:val="0"/>
              <w:autoSpaceDN w:val="0"/>
              <w:adjustRightInd w:val="0"/>
              <w:jc w:val="right"/>
              <w:rPr>
                <w:rFonts w:ascii="Arial" w:eastAsia="Calibri" w:hAnsi="Arial" w:cs="Arial"/>
                <w:b/>
                <w:bCs/>
                <w:color w:val="000000"/>
                <w:sz w:val="14"/>
                <w:szCs w:val="14"/>
                <w:lang w:eastAsia="es-MX"/>
              </w:rPr>
            </w:pPr>
            <w:r w:rsidRPr="003B456C">
              <w:rPr>
                <w:rFonts w:ascii="Arial" w:eastAsia="Calibri" w:hAnsi="Arial" w:cs="Arial"/>
                <w:b/>
                <w:bCs/>
                <w:color w:val="000000"/>
                <w:sz w:val="14"/>
                <w:szCs w:val="14"/>
                <w:lang w:eastAsia="es-MX"/>
              </w:rPr>
              <w:t>36,000,000.00</w:t>
            </w:r>
          </w:p>
        </w:tc>
        <w:tc>
          <w:tcPr>
            <w:tcW w:w="1275"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24B3093C" w14:textId="77777777" w:rsidR="003B456C" w:rsidRPr="003B456C" w:rsidRDefault="003B456C">
            <w:pPr>
              <w:autoSpaceDE w:val="0"/>
              <w:autoSpaceDN w:val="0"/>
              <w:adjustRightInd w:val="0"/>
              <w:jc w:val="right"/>
              <w:rPr>
                <w:rFonts w:ascii="Arial" w:eastAsia="Calibri" w:hAnsi="Arial" w:cs="Arial"/>
                <w:b/>
                <w:bCs/>
                <w:color w:val="000000"/>
                <w:sz w:val="14"/>
                <w:szCs w:val="14"/>
                <w:lang w:eastAsia="es-MX"/>
              </w:rPr>
            </w:pPr>
            <w:r w:rsidRPr="003B456C">
              <w:rPr>
                <w:rFonts w:ascii="Arial" w:eastAsia="Calibri" w:hAnsi="Arial" w:cs="Arial"/>
                <w:b/>
                <w:bCs/>
                <w:color w:val="000000"/>
                <w:sz w:val="14"/>
                <w:szCs w:val="14"/>
                <w:lang w:eastAsia="es-MX"/>
              </w:rPr>
              <w:t>7,500,000.00</w:t>
            </w: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0375FC45" w14:textId="77777777" w:rsidR="003B456C" w:rsidRPr="003B456C" w:rsidRDefault="003B456C">
            <w:pPr>
              <w:autoSpaceDE w:val="0"/>
              <w:autoSpaceDN w:val="0"/>
              <w:adjustRightInd w:val="0"/>
              <w:jc w:val="right"/>
              <w:rPr>
                <w:rFonts w:ascii="Arial" w:eastAsia="Calibri" w:hAnsi="Arial" w:cs="Arial"/>
                <w:b/>
                <w:bCs/>
                <w:color w:val="000000"/>
                <w:sz w:val="14"/>
                <w:szCs w:val="14"/>
                <w:lang w:eastAsia="es-MX"/>
              </w:rPr>
            </w:pPr>
            <w:r w:rsidRPr="003B456C">
              <w:rPr>
                <w:rFonts w:ascii="Arial" w:eastAsia="Calibri" w:hAnsi="Arial" w:cs="Arial"/>
                <w:b/>
                <w:bCs/>
                <w:color w:val="000000"/>
                <w:sz w:val="14"/>
                <w:szCs w:val="14"/>
                <w:lang w:eastAsia="es-MX"/>
              </w:rPr>
              <w:t>15,000,000.00</w:t>
            </w:r>
          </w:p>
        </w:tc>
      </w:tr>
      <w:tr w:rsidR="003B456C" w:rsidRPr="003B456C" w14:paraId="7202152F" w14:textId="77777777" w:rsidTr="003B456C">
        <w:trPr>
          <w:trHeight w:val="227"/>
        </w:trPr>
        <w:tc>
          <w:tcPr>
            <w:tcW w:w="6551" w:type="dxa"/>
            <w:tcBorders>
              <w:top w:val="single" w:sz="6" w:space="0" w:color="auto"/>
              <w:left w:val="nil"/>
              <w:bottom w:val="single" w:sz="6" w:space="0" w:color="auto"/>
              <w:right w:val="nil"/>
            </w:tcBorders>
          </w:tcPr>
          <w:p w14:paraId="367FAF17" w14:textId="77777777" w:rsidR="003B456C" w:rsidRPr="003B456C" w:rsidRDefault="003B456C">
            <w:pPr>
              <w:autoSpaceDE w:val="0"/>
              <w:autoSpaceDN w:val="0"/>
              <w:adjustRightInd w:val="0"/>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6100 OBRA PÚBLICA EN BIENES DE DOMINIO PÚBLICO</w:t>
            </w:r>
          </w:p>
        </w:tc>
        <w:tc>
          <w:tcPr>
            <w:tcW w:w="1134" w:type="dxa"/>
            <w:tcBorders>
              <w:top w:val="single" w:sz="6" w:space="0" w:color="auto"/>
              <w:left w:val="single" w:sz="6" w:space="0" w:color="auto"/>
              <w:bottom w:val="single" w:sz="6" w:space="0" w:color="auto"/>
              <w:right w:val="single" w:sz="6" w:space="0" w:color="auto"/>
            </w:tcBorders>
          </w:tcPr>
          <w:p w14:paraId="5B6CCB30"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50,000,000.00</w:t>
            </w:r>
          </w:p>
        </w:tc>
        <w:tc>
          <w:tcPr>
            <w:tcW w:w="1276" w:type="dxa"/>
            <w:tcBorders>
              <w:top w:val="single" w:sz="6" w:space="0" w:color="auto"/>
              <w:left w:val="single" w:sz="6" w:space="0" w:color="auto"/>
              <w:bottom w:val="single" w:sz="6" w:space="0" w:color="auto"/>
              <w:right w:val="single" w:sz="6" w:space="0" w:color="auto"/>
            </w:tcBorders>
          </w:tcPr>
          <w:p w14:paraId="77BBD55D"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60,000,000.00</w:t>
            </w:r>
          </w:p>
        </w:tc>
        <w:tc>
          <w:tcPr>
            <w:tcW w:w="1134" w:type="dxa"/>
            <w:tcBorders>
              <w:top w:val="single" w:sz="6" w:space="0" w:color="auto"/>
              <w:left w:val="single" w:sz="6" w:space="0" w:color="auto"/>
              <w:bottom w:val="single" w:sz="6" w:space="0" w:color="auto"/>
              <w:right w:val="single" w:sz="6" w:space="0" w:color="auto"/>
            </w:tcBorders>
          </w:tcPr>
          <w:p w14:paraId="7BF54452"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12,500,000.00</w:t>
            </w:r>
          </w:p>
        </w:tc>
        <w:tc>
          <w:tcPr>
            <w:tcW w:w="1134" w:type="dxa"/>
            <w:tcBorders>
              <w:top w:val="single" w:sz="6" w:space="0" w:color="auto"/>
              <w:left w:val="single" w:sz="6" w:space="0" w:color="auto"/>
              <w:bottom w:val="single" w:sz="6" w:space="0" w:color="auto"/>
              <w:right w:val="single" w:sz="6" w:space="0" w:color="auto"/>
            </w:tcBorders>
          </w:tcPr>
          <w:p w14:paraId="0B4B0197"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36,000,000.00</w:t>
            </w:r>
          </w:p>
        </w:tc>
        <w:tc>
          <w:tcPr>
            <w:tcW w:w="1275" w:type="dxa"/>
            <w:tcBorders>
              <w:top w:val="single" w:sz="6" w:space="0" w:color="auto"/>
              <w:left w:val="single" w:sz="6" w:space="0" w:color="auto"/>
              <w:bottom w:val="single" w:sz="6" w:space="0" w:color="auto"/>
              <w:right w:val="single" w:sz="6" w:space="0" w:color="auto"/>
            </w:tcBorders>
          </w:tcPr>
          <w:p w14:paraId="5788C4D0"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7,500,000.00</w:t>
            </w:r>
          </w:p>
        </w:tc>
        <w:tc>
          <w:tcPr>
            <w:tcW w:w="1134" w:type="dxa"/>
            <w:tcBorders>
              <w:top w:val="single" w:sz="6" w:space="0" w:color="auto"/>
              <w:left w:val="single" w:sz="6" w:space="0" w:color="auto"/>
              <w:bottom w:val="single" w:sz="6" w:space="0" w:color="auto"/>
              <w:right w:val="single" w:sz="6" w:space="0" w:color="auto"/>
            </w:tcBorders>
          </w:tcPr>
          <w:p w14:paraId="34F339ED"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15,000,000.00</w:t>
            </w:r>
          </w:p>
        </w:tc>
      </w:tr>
      <w:tr w:rsidR="003B456C" w:rsidRPr="003B456C" w14:paraId="64F26B80" w14:textId="77777777" w:rsidTr="003B456C">
        <w:trPr>
          <w:trHeight w:val="227"/>
        </w:trPr>
        <w:tc>
          <w:tcPr>
            <w:tcW w:w="6551" w:type="dxa"/>
            <w:tcBorders>
              <w:top w:val="single" w:sz="6" w:space="0" w:color="auto"/>
              <w:left w:val="nil"/>
              <w:bottom w:val="single" w:sz="6" w:space="0" w:color="auto"/>
              <w:right w:val="nil"/>
            </w:tcBorders>
          </w:tcPr>
          <w:p w14:paraId="54F38EFB" w14:textId="77777777" w:rsidR="003B456C" w:rsidRPr="003B456C" w:rsidRDefault="003B456C">
            <w:pPr>
              <w:autoSpaceDE w:val="0"/>
              <w:autoSpaceDN w:val="0"/>
              <w:adjustRightInd w:val="0"/>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6200 OBRA PÚBLICA EN BIENES PROPIOS</w:t>
            </w:r>
          </w:p>
        </w:tc>
        <w:tc>
          <w:tcPr>
            <w:tcW w:w="1134" w:type="dxa"/>
            <w:tcBorders>
              <w:top w:val="single" w:sz="6" w:space="0" w:color="auto"/>
              <w:left w:val="single" w:sz="6" w:space="0" w:color="auto"/>
              <w:bottom w:val="single" w:sz="6" w:space="0" w:color="auto"/>
              <w:right w:val="single" w:sz="6" w:space="0" w:color="auto"/>
            </w:tcBorders>
          </w:tcPr>
          <w:p w14:paraId="1EC10409"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276" w:type="dxa"/>
            <w:tcBorders>
              <w:top w:val="single" w:sz="6" w:space="0" w:color="auto"/>
              <w:left w:val="single" w:sz="6" w:space="0" w:color="auto"/>
              <w:bottom w:val="single" w:sz="6" w:space="0" w:color="auto"/>
              <w:right w:val="single" w:sz="6" w:space="0" w:color="auto"/>
            </w:tcBorders>
          </w:tcPr>
          <w:p w14:paraId="6DC4805E"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267D91B5"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3A4B9476"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275" w:type="dxa"/>
            <w:tcBorders>
              <w:top w:val="single" w:sz="6" w:space="0" w:color="auto"/>
              <w:left w:val="single" w:sz="6" w:space="0" w:color="auto"/>
              <w:bottom w:val="single" w:sz="6" w:space="0" w:color="auto"/>
              <w:right w:val="single" w:sz="6" w:space="0" w:color="auto"/>
            </w:tcBorders>
          </w:tcPr>
          <w:p w14:paraId="008B4631"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7A1078AD"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r>
      <w:tr w:rsidR="003B456C" w:rsidRPr="003B456C" w14:paraId="130856B4" w14:textId="77777777" w:rsidTr="003B456C">
        <w:trPr>
          <w:trHeight w:val="227"/>
        </w:trPr>
        <w:tc>
          <w:tcPr>
            <w:tcW w:w="6551" w:type="dxa"/>
            <w:tcBorders>
              <w:top w:val="single" w:sz="6" w:space="0" w:color="auto"/>
              <w:left w:val="nil"/>
              <w:bottom w:val="single" w:sz="6" w:space="0" w:color="auto"/>
              <w:right w:val="nil"/>
            </w:tcBorders>
          </w:tcPr>
          <w:p w14:paraId="4312ED09" w14:textId="77777777" w:rsidR="003B456C" w:rsidRPr="003B456C" w:rsidRDefault="003B456C">
            <w:pPr>
              <w:autoSpaceDE w:val="0"/>
              <w:autoSpaceDN w:val="0"/>
              <w:adjustRightInd w:val="0"/>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6300 PROYECTOS PRODUCTIVOS Y ACCIONES DE FOMENTO</w:t>
            </w:r>
          </w:p>
        </w:tc>
        <w:tc>
          <w:tcPr>
            <w:tcW w:w="1134" w:type="dxa"/>
            <w:tcBorders>
              <w:top w:val="single" w:sz="6" w:space="0" w:color="auto"/>
              <w:left w:val="single" w:sz="6" w:space="0" w:color="auto"/>
              <w:bottom w:val="single" w:sz="6" w:space="0" w:color="auto"/>
              <w:right w:val="single" w:sz="6" w:space="0" w:color="auto"/>
            </w:tcBorders>
          </w:tcPr>
          <w:p w14:paraId="481C3C73"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276" w:type="dxa"/>
            <w:tcBorders>
              <w:top w:val="single" w:sz="6" w:space="0" w:color="auto"/>
              <w:left w:val="single" w:sz="6" w:space="0" w:color="auto"/>
              <w:bottom w:val="single" w:sz="6" w:space="0" w:color="auto"/>
              <w:right w:val="single" w:sz="6" w:space="0" w:color="auto"/>
            </w:tcBorders>
          </w:tcPr>
          <w:p w14:paraId="7E47DADF"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25A487B6"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33F71DC5"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275" w:type="dxa"/>
            <w:tcBorders>
              <w:top w:val="single" w:sz="6" w:space="0" w:color="auto"/>
              <w:left w:val="single" w:sz="6" w:space="0" w:color="auto"/>
              <w:bottom w:val="single" w:sz="6" w:space="0" w:color="auto"/>
              <w:right w:val="single" w:sz="6" w:space="0" w:color="auto"/>
            </w:tcBorders>
          </w:tcPr>
          <w:p w14:paraId="2A3DE170"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22FE5B7C"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r>
      <w:tr w:rsidR="003B456C" w:rsidRPr="003B456C" w14:paraId="27EFB0DD" w14:textId="77777777" w:rsidTr="003B456C">
        <w:trPr>
          <w:trHeight w:val="227"/>
        </w:trPr>
        <w:tc>
          <w:tcPr>
            <w:tcW w:w="6551" w:type="dxa"/>
            <w:tcBorders>
              <w:top w:val="single" w:sz="6" w:space="0" w:color="auto"/>
              <w:left w:val="nil"/>
              <w:bottom w:val="single" w:sz="6" w:space="0" w:color="auto"/>
              <w:right w:val="nil"/>
            </w:tcBorders>
            <w:shd w:val="clear" w:color="auto" w:fill="95B3D7" w:themeFill="accent1" w:themeFillTint="99"/>
          </w:tcPr>
          <w:p w14:paraId="41F2E2C6" w14:textId="77777777" w:rsidR="003B456C" w:rsidRPr="003B456C" w:rsidRDefault="003B456C">
            <w:pPr>
              <w:autoSpaceDE w:val="0"/>
              <w:autoSpaceDN w:val="0"/>
              <w:adjustRightInd w:val="0"/>
              <w:rPr>
                <w:rFonts w:ascii="Arial" w:eastAsia="Calibri" w:hAnsi="Arial" w:cs="Arial"/>
                <w:b/>
                <w:bCs/>
                <w:color w:val="000000"/>
                <w:sz w:val="14"/>
                <w:szCs w:val="14"/>
                <w:lang w:eastAsia="es-MX"/>
              </w:rPr>
            </w:pPr>
            <w:r w:rsidRPr="003B456C">
              <w:rPr>
                <w:rFonts w:ascii="Arial" w:eastAsia="Calibri" w:hAnsi="Arial" w:cs="Arial"/>
                <w:b/>
                <w:bCs/>
                <w:color w:val="000000"/>
                <w:sz w:val="14"/>
                <w:szCs w:val="14"/>
                <w:lang w:eastAsia="es-MX"/>
              </w:rPr>
              <w:t>7000 INVERSIONES FINANCIERAS Y OTRAS PROVISIONES</w:t>
            </w: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1DF2A64A" w14:textId="77777777" w:rsidR="003B456C" w:rsidRPr="003B456C" w:rsidRDefault="003B456C">
            <w:pPr>
              <w:autoSpaceDE w:val="0"/>
              <w:autoSpaceDN w:val="0"/>
              <w:adjustRightInd w:val="0"/>
              <w:jc w:val="right"/>
              <w:rPr>
                <w:rFonts w:ascii="Arial" w:eastAsia="Calibri" w:hAnsi="Arial" w:cs="Arial"/>
                <w:b/>
                <w:bCs/>
                <w:color w:val="000000"/>
                <w:sz w:val="14"/>
                <w:szCs w:val="14"/>
                <w:lang w:eastAsia="es-MX"/>
              </w:rPr>
            </w:pPr>
            <w:r w:rsidRPr="003B456C">
              <w:rPr>
                <w:rFonts w:ascii="Arial" w:eastAsia="Calibri" w:hAnsi="Arial" w:cs="Arial"/>
                <w:b/>
                <w:bCs/>
                <w:color w:val="000000"/>
                <w:sz w:val="14"/>
                <w:szCs w:val="14"/>
                <w:lang w:eastAsia="es-MX"/>
              </w:rPr>
              <w:t>5,012,288.00</w:t>
            </w:r>
          </w:p>
        </w:tc>
        <w:tc>
          <w:tcPr>
            <w:tcW w:w="1276"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00E22EFE" w14:textId="77777777" w:rsidR="003B456C" w:rsidRPr="003B456C" w:rsidRDefault="003B456C">
            <w:pPr>
              <w:autoSpaceDE w:val="0"/>
              <w:autoSpaceDN w:val="0"/>
              <w:adjustRightInd w:val="0"/>
              <w:jc w:val="right"/>
              <w:rPr>
                <w:rFonts w:ascii="Arial" w:eastAsia="Calibri" w:hAnsi="Arial" w:cs="Arial"/>
                <w:b/>
                <w:bCs/>
                <w:color w:val="000000"/>
                <w:sz w:val="14"/>
                <w:szCs w:val="14"/>
                <w:lang w:eastAsia="es-MX"/>
              </w:rPr>
            </w:pPr>
            <w:r w:rsidRPr="003B456C">
              <w:rPr>
                <w:rFonts w:ascii="Arial" w:eastAsia="Calibri" w:hAnsi="Arial" w:cs="Arial"/>
                <w:b/>
                <w:bCs/>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00316C0B" w14:textId="77777777" w:rsidR="003B456C" w:rsidRPr="003B456C" w:rsidRDefault="003B456C">
            <w:pPr>
              <w:autoSpaceDE w:val="0"/>
              <w:autoSpaceDN w:val="0"/>
              <w:adjustRightInd w:val="0"/>
              <w:jc w:val="right"/>
              <w:rPr>
                <w:rFonts w:ascii="Arial" w:eastAsia="Calibri" w:hAnsi="Arial" w:cs="Arial"/>
                <w:b/>
                <w:bCs/>
                <w:color w:val="000000"/>
                <w:sz w:val="14"/>
                <w:szCs w:val="14"/>
                <w:lang w:eastAsia="es-MX"/>
              </w:rPr>
            </w:pPr>
            <w:r w:rsidRPr="003B456C">
              <w:rPr>
                <w:rFonts w:ascii="Arial" w:eastAsia="Calibri" w:hAnsi="Arial" w:cs="Arial"/>
                <w:b/>
                <w:bCs/>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030A8418" w14:textId="77777777" w:rsidR="003B456C" w:rsidRPr="003B456C" w:rsidRDefault="003B456C">
            <w:pPr>
              <w:autoSpaceDE w:val="0"/>
              <w:autoSpaceDN w:val="0"/>
              <w:adjustRightInd w:val="0"/>
              <w:jc w:val="right"/>
              <w:rPr>
                <w:rFonts w:ascii="Arial" w:eastAsia="Calibri" w:hAnsi="Arial" w:cs="Arial"/>
                <w:b/>
                <w:bCs/>
                <w:color w:val="000000"/>
                <w:sz w:val="14"/>
                <w:szCs w:val="14"/>
                <w:lang w:eastAsia="es-MX"/>
              </w:rPr>
            </w:pPr>
            <w:r w:rsidRPr="003B456C">
              <w:rPr>
                <w:rFonts w:ascii="Arial" w:eastAsia="Calibri" w:hAnsi="Arial" w:cs="Arial"/>
                <w:b/>
                <w:bCs/>
                <w:color w:val="000000"/>
                <w:sz w:val="14"/>
                <w:szCs w:val="14"/>
                <w:lang w:eastAsia="es-MX"/>
              </w:rPr>
              <w:t>0.00</w:t>
            </w:r>
          </w:p>
        </w:tc>
        <w:tc>
          <w:tcPr>
            <w:tcW w:w="1275"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457A3E22" w14:textId="77777777" w:rsidR="003B456C" w:rsidRPr="003B456C" w:rsidRDefault="003B456C">
            <w:pPr>
              <w:autoSpaceDE w:val="0"/>
              <w:autoSpaceDN w:val="0"/>
              <w:adjustRightInd w:val="0"/>
              <w:jc w:val="right"/>
              <w:rPr>
                <w:rFonts w:ascii="Arial" w:eastAsia="Calibri" w:hAnsi="Arial" w:cs="Arial"/>
                <w:b/>
                <w:bCs/>
                <w:color w:val="000000"/>
                <w:sz w:val="14"/>
                <w:szCs w:val="14"/>
                <w:lang w:eastAsia="es-MX"/>
              </w:rPr>
            </w:pPr>
            <w:r w:rsidRPr="003B456C">
              <w:rPr>
                <w:rFonts w:ascii="Arial" w:eastAsia="Calibri" w:hAnsi="Arial" w:cs="Arial"/>
                <w:b/>
                <w:bCs/>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7DAE6F45" w14:textId="77777777" w:rsidR="003B456C" w:rsidRPr="003B456C" w:rsidRDefault="003B456C">
            <w:pPr>
              <w:autoSpaceDE w:val="0"/>
              <w:autoSpaceDN w:val="0"/>
              <w:adjustRightInd w:val="0"/>
              <w:jc w:val="right"/>
              <w:rPr>
                <w:rFonts w:ascii="Arial" w:eastAsia="Calibri" w:hAnsi="Arial" w:cs="Arial"/>
                <w:b/>
                <w:bCs/>
                <w:color w:val="000000"/>
                <w:sz w:val="14"/>
                <w:szCs w:val="14"/>
                <w:lang w:eastAsia="es-MX"/>
              </w:rPr>
            </w:pPr>
            <w:r w:rsidRPr="003B456C">
              <w:rPr>
                <w:rFonts w:ascii="Arial" w:eastAsia="Calibri" w:hAnsi="Arial" w:cs="Arial"/>
                <w:b/>
                <w:bCs/>
                <w:color w:val="000000"/>
                <w:sz w:val="14"/>
                <w:szCs w:val="14"/>
                <w:lang w:eastAsia="es-MX"/>
              </w:rPr>
              <w:t>0.00</w:t>
            </w:r>
          </w:p>
        </w:tc>
      </w:tr>
      <w:tr w:rsidR="003B456C" w:rsidRPr="003B456C" w14:paraId="0557EFFE" w14:textId="77777777" w:rsidTr="003B456C">
        <w:trPr>
          <w:trHeight w:val="227"/>
        </w:trPr>
        <w:tc>
          <w:tcPr>
            <w:tcW w:w="6551" w:type="dxa"/>
            <w:tcBorders>
              <w:top w:val="single" w:sz="6" w:space="0" w:color="auto"/>
              <w:left w:val="single" w:sz="6" w:space="0" w:color="auto"/>
              <w:bottom w:val="single" w:sz="6" w:space="0" w:color="auto"/>
              <w:right w:val="nil"/>
            </w:tcBorders>
          </w:tcPr>
          <w:p w14:paraId="3160DF6F" w14:textId="77777777" w:rsidR="003B456C" w:rsidRPr="003B456C" w:rsidRDefault="003B456C">
            <w:pPr>
              <w:autoSpaceDE w:val="0"/>
              <w:autoSpaceDN w:val="0"/>
              <w:adjustRightInd w:val="0"/>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7200 ACCIONES Y PARTICIPACIONES DE CAPITAL</w:t>
            </w:r>
          </w:p>
        </w:tc>
        <w:tc>
          <w:tcPr>
            <w:tcW w:w="1134" w:type="dxa"/>
            <w:tcBorders>
              <w:top w:val="single" w:sz="6" w:space="0" w:color="auto"/>
              <w:left w:val="single" w:sz="6" w:space="0" w:color="auto"/>
              <w:bottom w:val="single" w:sz="6" w:space="0" w:color="auto"/>
              <w:right w:val="single" w:sz="6" w:space="0" w:color="auto"/>
            </w:tcBorders>
          </w:tcPr>
          <w:p w14:paraId="6C68744C"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276" w:type="dxa"/>
            <w:tcBorders>
              <w:top w:val="single" w:sz="6" w:space="0" w:color="auto"/>
              <w:left w:val="single" w:sz="6" w:space="0" w:color="auto"/>
              <w:bottom w:val="single" w:sz="6" w:space="0" w:color="auto"/>
              <w:right w:val="single" w:sz="6" w:space="0" w:color="auto"/>
            </w:tcBorders>
          </w:tcPr>
          <w:p w14:paraId="7E4272AE"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56366CC7"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00F7F9F8"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275" w:type="dxa"/>
            <w:tcBorders>
              <w:top w:val="single" w:sz="6" w:space="0" w:color="auto"/>
              <w:left w:val="single" w:sz="6" w:space="0" w:color="auto"/>
              <w:bottom w:val="single" w:sz="6" w:space="0" w:color="auto"/>
              <w:right w:val="single" w:sz="6" w:space="0" w:color="auto"/>
            </w:tcBorders>
          </w:tcPr>
          <w:p w14:paraId="443D533E"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7FAF5B8B"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r>
      <w:tr w:rsidR="003B456C" w:rsidRPr="003B456C" w14:paraId="35E19B02" w14:textId="77777777" w:rsidTr="003B456C">
        <w:trPr>
          <w:trHeight w:val="227"/>
        </w:trPr>
        <w:tc>
          <w:tcPr>
            <w:tcW w:w="6551" w:type="dxa"/>
            <w:tcBorders>
              <w:top w:val="single" w:sz="6" w:space="0" w:color="auto"/>
              <w:left w:val="nil"/>
              <w:bottom w:val="single" w:sz="6" w:space="0" w:color="auto"/>
              <w:right w:val="nil"/>
            </w:tcBorders>
            <w:shd w:val="solid" w:color="FFFFFF" w:fill="auto"/>
          </w:tcPr>
          <w:p w14:paraId="199E8691" w14:textId="77777777" w:rsidR="003B456C" w:rsidRPr="003B456C" w:rsidRDefault="003B456C">
            <w:pPr>
              <w:autoSpaceDE w:val="0"/>
              <w:autoSpaceDN w:val="0"/>
              <w:adjustRightInd w:val="0"/>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7500 INVERSIONES EN FIDEICOMISOS, MANDATOS Y OTROS ANÁLOGOS</w:t>
            </w:r>
          </w:p>
        </w:tc>
        <w:tc>
          <w:tcPr>
            <w:tcW w:w="1134" w:type="dxa"/>
            <w:tcBorders>
              <w:top w:val="single" w:sz="6" w:space="0" w:color="auto"/>
              <w:left w:val="single" w:sz="6" w:space="0" w:color="auto"/>
              <w:bottom w:val="single" w:sz="6" w:space="0" w:color="auto"/>
              <w:right w:val="single" w:sz="6" w:space="0" w:color="auto"/>
            </w:tcBorders>
          </w:tcPr>
          <w:p w14:paraId="719D315B"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276" w:type="dxa"/>
            <w:tcBorders>
              <w:top w:val="single" w:sz="6" w:space="0" w:color="auto"/>
              <w:left w:val="single" w:sz="6" w:space="0" w:color="auto"/>
              <w:bottom w:val="single" w:sz="6" w:space="0" w:color="auto"/>
              <w:right w:val="single" w:sz="6" w:space="0" w:color="auto"/>
            </w:tcBorders>
          </w:tcPr>
          <w:p w14:paraId="367B513E"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33E881A1"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79C1C99D"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275" w:type="dxa"/>
            <w:tcBorders>
              <w:top w:val="single" w:sz="6" w:space="0" w:color="auto"/>
              <w:left w:val="single" w:sz="6" w:space="0" w:color="auto"/>
              <w:bottom w:val="single" w:sz="6" w:space="0" w:color="auto"/>
              <w:right w:val="single" w:sz="6" w:space="0" w:color="auto"/>
            </w:tcBorders>
          </w:tcPr>
          <w:p w14:paraId="1A607ADB"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0255EFEA"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r>
      <w:tr w:rsidR="003B456C" w:rsidRPr="003B456C" w14:paraId="6D149986" w14:textId="77777777" w:rsidTr="003B456C">
        <w:trPr>
          <w:trHeight w:val="227"/>
        </w:trPr>
        <w:tc>
          <w:tcPr>
            <w:tcW w:w="6551" w:type="dxa"/>
            <w:tcBorders>
              <w:top w:val="single" w:sz="6" w:space="0" w:color="auto"/>
              <w:left w:val="nil"/>
              <w:bottom w:val="single" w:sz="6" w:space="0" w:color="auto"/>
              <w:right w:val="nil"/>
            </w:tcBorders>
            <w:shd w:val="solid" w:color="FFFFFF" w:fill="auto"/>
          </w:tcPr>
          <w:p w14:paraId="2B045BA5" w14:textId="77777777" w:rsidR="003B456C" w:rsidRPr="003B456C" w:rsidRDefault="003B456C">
            <w:pPr>
              <w:autoSpaceDE w:val="0"/>
              <w:autoSpaceDN w:val="0"/>
              <w:adjustRightInd w:val="0"/>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7900 PROVISIONES PARA CONTINGENCIAS Y OTRAS EROGACIONES ESPECIALES</w:t>
            </w:r>
          </w:p>
        </w:tc>
        <w:tc>
          <w:tcPr>
            <w:tcW w:w="1134" w:type="dxa"/>
            <w:tcBorders>
              <w:top w:val="single" w:sz="6" w:space="0" w:color="auto"/>
              <w:left w:val="single" w:sz="6" w:space="0" w:color="auto"/>
              <w:bottom w:val="single" w:sz="6" w:space="0" w:color="auto"/>
              <w:right w:val="single" w:sz="6" w:space="0" w:color="auto"/>
            </w:tcBorders>
          </w:tcPr>
          <w:p w14:paraId="613C9118"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5,012,288.00</w:t>
            </w:r>
          </w:p>
        </w:tc>
        <w:tc>
          <w:tcPr>
            <w:tcW w:w="1276" w:type="dxa"/>
            <w:tcBorders>
              <w:top w:val="single" w:sz="6" w:space="0" w:color="auto"/>
              <w:left w:val="single" w:sz="6" w:space="0" w:color="auto"/>
              <w:bottom w:val="single" w:sz="6" w:space="0" w:color="auto"/>
              <w:right w:val="single" w:sz="6" w:space="0" w:color="auto"/>
            </w:tcBorders>
          </w:tcPr>
          <w:p w14:paraId="6B9742D9"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24EC65B6"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1C06B9BB"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275" w:type="dxa"/>
            <w:tcBorders>
              <w:top w:val="single" w:sz="6" w:space="0" w:color="auto"/>
              <w:left w:val="single" w:sz="6" w:space="0" w:color="auto"/>
              <w:bottom w:val="single" w:sz="6" w:space="0" w:color="auto"/>
              <w:right w:val="single" w:sz="6" w:space="0" w:color="auto"/>
            </w:tcBorders>
          </w:tcPr>
          <w:p w14:paraId="491000C4"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05FA4423"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r>
      <w:tr w:rsidR="003B456C" w:rsidRPr="003B456C" w14:paraId="137D25DD" w14:textId="77777777" w:rsidTr="003B456C">
        <w:trPr>
          <w:trHeight w:val="227"/>
        </w:trPr>
        <w:tc>
          <w:tcPr>
            <w:tcW w:w="6551" w:type="dxa"/>
            <w:tcBorders>
              <w:top w:val="single" w:sz="6" w:space="0" w:color="auto"/>
              <w:left w:val="nil"/>
              <w:bottom w:val="single" w:sz="6" w:space="0" w:color="auto"/>
              <w:right w:val="nil"/>
            </w:tcBorders>
            <w:shd w:val="clear" w:color="auto" w:fill="95B3D7" w:themeFill="accent1" w:themeFillTint="99"/>
          </w:tcPr>
          <w:p w14:paraId="4A52AD54" w14:textId="77777777" w:rsidR="003B456C" w:rsidRPr="003B456C" w:rsidRDefault="003B456C">
            <w:pPr>
              <w:autoSpaceDE w:val="0"/>
              <w:autoSpaceDN w:val="0"/>
              <w:adjustRightInd w:val="0"/>
              <w:rPr>
                <w:rFonts w:ascii="Arial" w:eastAsia="Calibri" w:hAnsi="Arial" w:cs="Arial"/>
                <w:b/>
                <w:bCs/>
                <w:color w:val="000000"/>
                <w:sz w:val="14"/>
                <w:szCs w:val="14"/>
                <w:lang w:eastAsia="es-MX"/>
              </w:rPr>
            </w:pPr>
            <w:r w:rsidRPr="003B456C">
              <w:rPr>
                <w:rFonts w:ascii="Arial" w:eastAsia="Calibri" w:hAnsi="Arial" w:cs="Arial"/>
                <w:b/>
                <w:bCs/>
                <w:color w:val="000000"/>
                <w:sz w:val="14"/>
                <w:szCs w:val="14"/>
                <w:lang w:eastAsia="es-MX"/>
              </w:rPr>
              <w:t>8000 PARTICIPACIONES Y APORTACIONES</w:t>
            </w: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60D04EE6" w14:textId="77777777" w:rsidR="003B456C" w:rsidRPr="003B456C" w:rsidRDefault="003B456C">
            <w:pPr>
              <w:autoSpaceDE w:val="0"/>
              <w:autoSpaceDN w:val="0"/>
              <w:adjustRightInd w:val="0"/>
              <w:jc w:val="right"/>
              <w:rPr>
                <w:rFonts w:ascii="Arial" w:eastAsia="Calibri" w:hAnsi="Arial" w:cs="Arial"/>
                <w:b/>
                <w:bCs/>
                <w:color w:val="000000"/>
                <w:sz w:val="14"/>
                <w:szCs w:val="14"/>
                <w:lang w:eastAsia="es-MX"/>
              </w:rPr>
            </w:pPr>
            <w:r w:rsidRPr="003B456C">
              <w:rPr>
                <w:rFonts w:ascii="Arial" w:eastAsia="Calibri" w:hAnsi="Arial" w:cs="Arial"/>
                <w:b/>
                <w:bCs/>
                <w:color w:val="000000"/>
                <w:sz w:val="14"/>
                <w:szCs w:val="14"/>
                <w:lang w:eastAsia="es-MX"/>
              </w:rPr>
              <w:t>0.00</w:t>
            </w:r>
          </w:p>
        </w:tc>
        <w:tc>
          <w:tcPr>
            <w:tcW w:w="1276"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326FB029" w14:textId="77777777" w:rsidR="003B456C" w:rsidRPr="003B456C" w:rsidRDefault="003B456C">
            <w:pPr>
              <w:autoSpaceDE w:val="0"/>
              <w:autoSpaceDN w:val="0"/>
              <w:adjustRightInd w:val="0"/>
              <w:jc w:val="right"/>
              <w:rPr>
                <w:rFonts w:ascii="Arial" w:eastAsia="Calibri" w:hAnsi="Arial" w:cs="Arial"/>
                <w:b/>
                <w:bCs/>
                <w:color w:val="000000"/>
                <w:sz w:val="14"/>
                <w:szCs w:val="14"/>
                <w:lang w:eastAsia="es-MX"/>
              </w:rPr>
            </w:pPr>
            <w:r w:rsidRPr="003B456C">
              <w:rPr>
                <w:rFonts w:ascii="Arial" w:eastAsia="Calibri" w:hAnsi="Arial" w:cs="Arial"/>
                <w:b/>
                <w:bCs/>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01C5F03C" w14:textId="77777777" w:rsidR="003B456C" w:rsidRPr="003B456C" w:rsidRDefault="003B456C">
            <w:pPr>
              <w:autoSpaceDE w:val="0"/>
              <w:autoSpaceDN w:val="0"/>
              <w:adjustRightInd w:val="0"/>
              <w:jc w:val="right"/>
              <w:rPr>
                <w:rFonts w:ascii="Arial" w:eastAsia="Calibri" w:hAnsi="Arial" w:cs="Arial"/>
                <w:b/>
                <w:bCs/>
                <w:color w:val="000000"/>
                <w:sz w:val="14"/>
                <w:szCs w:val="14"/>
                <w:lang w:eastAsia="es-MX"/>
              </w:rPr>
            </w:pPr>
            <w:r w:rsidRPr="003B456C">
              <w:rPr>
                <w:rFonts w:ascii="Arial" w:eastAsia="Calibri" w:hAnsi="Arial" w:cs="Arial"/>
                <w:b/>
                <w:bCs/>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219DF162" w14:textId="77777777" w:rsidR="003B456C" w:rsidRPr="003B456C" w:rsidRDefault="003B456C">
            <w:pPr>
              <w:autoSpaceDE w:val="0"/>
              <w:autoSpaceDN w:val="0"/>
              <w:adjustRightInd w:val="0"/>
              <w:jc w:val="right"/>
              <w:rPr>
                <w:rFonts w:ascii="Arial" w:eastAsia="Calibri" w:hAnsi="Arial" w:cs="Arial"/>
                <w:b/>
                <w:bCs/>
                <w:color w:val="000000"/>
                <w:sz w:val="14"/>
                <w:szCs w:val="14"/>
                <w:lang w:eastAsia="es-MX"/>
              </w:rPr>
            </w:pPr>
            <w:r w:rsidRPr="003B456C">
              <w:rPr>
                <w:rFonts w:ascii="Arial" w:eastAsia="Calibri" w:hAnsi="Arial" w:cs="Arial"/>
                <w:b/>
                <w:bCs/>
                <w:color w:val="000000"/>
                <w:sz w:val="14"/>
                <w:szCs w:val="14"/>
                <w:lang w:eastAsia="es-MX"/>
              </w:rPr>
              <w:t>0.00</w:t>
            </w:r>
          </w:p>
        </w:tc>
        <w:tc>
          <w:tcPr>
            <w:tcW w:w="1275"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4342104D" w14:textId="77777777" w:rsidR="003B456C" w:rsidRPr="003B456C" w:rsidRDefault="003B456C">
            <w:pPr>
              <w:autoSpaceDE w:val="0"/>
              <w:autoSpaceDN w:val="0"/>
              <w:adjustRightInd w:val="0"/>
              <w:jc w:val="right"/>
              <w:rPr>
                <w:rFonts w:ascii="Arial" w:eastAsia="Calibri" w:hAnsi="Arial" w:cs="Arial"/>
                <w:b/>
                <w:bCs/>
                <w:color w:val="000000"/>
                <w:sz w:val="14"/>
                <w:szCs w:val="14"/>
                <w:lang w:eastAsia="es-MX"/>
              </w:rPr>
            </w:pPr>
            <w:r w:rsidRPr="003B456C">
              <w:rPr>
                <w:rFonts w:ascii="Arial" w:eastAsia="Calibri" w:hAnsi="Arial" w:cs="Arial"/>
                <w:b/>
                <w:bCs/>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58782054" w14:textId="77777777" w:rsidR="003B456C" w:rsidRPr="003B456C" w:rsidRDefault="003B456C">
            <w:pPr>
              <w:autoSpaceDE w:val="0"/>
              <w:autoSpaceDN w:val="0"/>
              <w:adjustRightInd w:val="0"/>
              <w:jc w:val="right"/>
              <w:rPr>
                <w:rFonts w:ascii="Arial" w:eastAsia="Calibri" w:hAnsi="Arial" w:cs="Arial"/>
                <w:b/>
                <w:bCs/>
                <w:color w:val="000000"/>
                <w:sz w:val="14"/>
                <w:szCs w:val="14"/>
                <w:lang w:eastAsia="es-MX"/>
              </w:rPr>
            </w:pPr>
            <w:r w:rsidRPr="003B456C">
              <w:rPr>
                <w:rFonts w:ascii="Arial" w:eastAsia="Calibri" w:hAnsi="Arial" w:cs="Arial"/>
                <w:b/>
                <w:bCs/>
                <w:color w:val="000000"/>
                <w:sz w:val="14"/>
                <w:szCs w:val="14"/>
                <w:lang w:eastAsia="es-MX"/>
              </w:rPr>
              <w:t>0.00</w:t>
            </w:r>
          </w:p>
        </w:tc>
      </w:tr>
      <w:tr w:rsidR="003B456C" w:rsidRPr="003B456C" w14:paraId="3A4775A2" w14:textId="77777777" w:rsidTr="003B456C">
        <w:trPr>
          <w:trHeight w:val="227"/>
        </w:trPr>
        <w:tc>
          <w:tcPr>
            <w:tcW w:w="6551" w:type="dxa"/>
            <w:tcBorders>
              <w:top w:val="single" w:sz="6" w:space="0" w:color="auto"/>
              <w:left w:val="nil"/>
              <w:bottom w:val="single" w:sz="6" w:space="0" w:color="auto"/>
              <w:right w:val="nil"/>
            </w:tcBorders>
            <w:shd w:val="solid" w:color="FFFFFF" w:fill="auto"/>
          </w:tcPr>
          <w:p w14:paraId="43223F9D" w14:textId="77777777" w:rsidR="003B456C" w:rsidRPr="003B456C" w:rsidRDefault="003B456C">
            <w:pPr>
              <w:autoSpaceDE w:val="0"/>
              <w:autoSpaceDN w:val="0"/>
              <w:adjustRightInd w:val="0"/>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8500 CONVENIOS</w:t>
            </w:r>
          </w:p>
        </w:tc>
        <w:tc>
          <w:tcPr>
            <w:tcW w:w="1134" w:type="dxa"/>
            <w:tcBorders>
              <w:top w:val="single" w:sz="6" w:space="0" w:color="auto"/>
              <w:left w:val="single" w:sz="6" w:space="0" w:color="auto"/>
              <w:bottom w:val="single" w:sz="6" w:space="0" w:color="auto"/>
              <w:right w:val="single" w:sz="6" w:space="0" w:color="auto"/>
            </w:tcBorders>
          </w:tcPr>
          <w:p w14:paraId="13EF49F2"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276" w:type="dxa"/>
            <w:tcBorders>
              <w:top w:val="single" w:sz="6" w:space="0" w:color="auto"/>
              <w:left w:val="single" w:sz="6" w:space="0" w:color="auto"/>
              <w:bottom w:val="single" w:sz="6" w:space="0" w:color="auto"/>
              <w:right w:val="single" w:sz="6" w:space="0" w:color="auto"/>
            </w:tcBorders>
          </w:tcPr>
          <w:p w14:paraId="5DF48F92"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0A34B8E5"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23A5EF67"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275" w:type="dxa"/>
            <w:tcBorders>
              <w:top w:val="single" w:sz="6" w:space="0" w:color="auto"/>
              <w:left w:val="single" w:sz="6" w:space="0" w:color="auto"/>
              <w:bottom w:val="single" w:sz="6" w:space="0" w:color="auto"/>
              <w:right w:val="single" w:sz="6" w:space="0" w:color="auto"/>
            </w:tcBorders>
          </w:tcPr>
          <w:p w14:paraId="2FDDFD76"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725176CC"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r>
      <w:tr w:rsidR="003B456C" w:rsidRPr="003B456C" w14:paraId="72E17486" w14:textId="77777777" w:rsidTr="003B456C">
        <w:trPr>
          <w:trHeight w:val="227"/>
        </w:trPr>
        <w:tc>
          <w:tcPr>
            <w:tcW w:w="6551" w:type="dxa"/>
            <w:tcBorders>
              <w:top w:val="single" w:sz="6" w:space="0" w:color="auto"/>
              <w:left w:val="nil"/>
              <w:bottom w:val="single" w:sz="6" w:space="0" w:color="auto"/>
              <w:right w:val="nil"/>
            </w:tcBorders>
            <w:shd w:val="clear" w:color="auto" w:fill="95B3D7" w:themeFill="accent1" w:themeFillTint="99"/>
          </w:tcPr>
          <w:p w14:paraId="627895B3" w14:textId="77777777" w:rsidR="003B456C" w:rsidRPr="003B456C" w:rsidRDefault="003B456C">
            <w:pPr>
              <w:autoSpaceDE w:val="0"/>
              <w:autoSpaceDN w:val="0"/>
              <w:adjustRightInd w:val="0"/>
              <w:rPr>
                <w:rFonts w:ascii="Arial" w:eastAsia="Calibri" w:hAnsi="Arial" w:cs="Arial"/>
                <w:b/>
                <w:bCs/>
                <w:color w:val="000000"/>
                <w:sz w:val="14"/>
                <w:szCs w:val="14"/>
                <w:lang w:eastAsia="es-MX"/>
              </w:rPr>
            </w:pPr>
            <w:r w:rsidRPr="003B456C">
              <w:rPr>
                <w:rFonts w:ascii="Arial" w:eastAsia="Calibri" w:hAnsi="Arial" w:cs="Arial"/>
                <w:b/>
                <w:bCs/>
                <w:color w:val="000000"/>
                <w:sz w:val="14"/>
                <w:szCs w:val="14"/>
                <w:lang w:eastAsia="es-MX"/>
              </w:rPr>
              <w:t>9000 DEUDA PÚBLICA</w:t>
            </w: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4713E9AA" w14:textId="77777777" w:rsidR="003B456C" w:rsidRPr="003B456C" w:rsidRDefault="003B456C">
            <w:pPr>
              <w:autoSpaceDE w:val="0"/>
              <w:autoSpaceDN w:val="0"/>
              <w:adjustRightInd w:val="0"/>
              <w:jc w:val="right"/>
              <w:rPr>
                <w:rFonts w:ascii="Arial" w:eastAsia="Calibri" w:hAnsi="Arial" w:cs="Arial"/>
                <w:b/>
                <w:bCs/>
                <w:color w:val="000000"/>
                <w:sz w:val="14"/>
                <w:szCs w:val="14"/>
                <w:lang w:eastAsia="es-MX"/>
              </w:rPr>
            </w:pPr>
            <w:r w:rsidRPr="003B456C">
              <w:rPr>
                <w:rFonts w:ascii="Arial" w:eastAsia="Calibri" w:hAnsi="Arial" w:cs="Arial"/>
                <w:b/>
                <w:bCs/>
                <w:color w:val="000000"/>
                <w:sz w:val="14"/>
                <w:szCs w:val="14"/>
                <w:lang w:eastAsia="es-MX"/>
              </w:rPr>
              <w:t>0.00</w:t>
            </w:r>
          </w:p>
        </w:tc>
        <w:tc>
          <w:tcPr>
            <w:tcW w:w="1276"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61F7FF57" w14:textId="77777777" w:rsidR="003B456C" w:rsidRPr="003B456C" w:rsidRDefault="003B456C">
            <w:pPr>
              <w:autoSpaceDE w:val="0"/>
              <w:autoSpaceDN w:val="0"/>
              <w:adjustRightInd w:val="0"/>
              <w:jc w:val="right"/>
              <w:rPr>
                <w:rFonts w:ascii="Arial" w:eastAsia="Calibri" w:hAnsi="Arial" w:cs="Arial"/>
                <w:b/>
                <w:bCs/>
                <w:color w:val="000000"/>
                <w:sz w:val="14"/>
                <w:szCs w:val="14"/>
                <w:lang w:eastAsia="es-MX"/>
              </w:rPr>
            </w:pPr>
            <w:r w:rsidRPr="003B456C">
              <w:rPr>
                <w:rFonts w:ascii="Arial" w:eastAsia="Calibri" w:hAnsi="Arial" w:cs="Arial"/>
                <w:b/>
                <w:bCs/>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020B8B9E" w14:textId="77777777" w:rsidR="003B456C" w:rsidRPr="003B456C" w:rsidRDefault="003B456C">
            <w:pPr>
              <w:autoSpaceDE w:val="0"/>
              <w:autoSpaceDN w:val="0"/>
              <w:adjustRightInd w:val="0"/>
              <w:jc w:val="right"/>
              <w:rPr>
                <w:rFonts w:ascii="Arial" w:eastAsia="Calibri" w:hAnsi="Arial" w:cs="Arial"/>
                <w:b/>
                <w:bCs/>
                <w:color w:val="000000"/>
                <w:sz w:val="14"/>
                <w:szCs w:val="14"/>
                <w:lang w:eastAsia="es-MX"/>
              </w:rPr>
            </w:pPr>
            <w:r w:rsidRPr="003B456C">
              <w:rPr>
                <w:rFonts w:ascii="Arial" w:eastAsia="Calibri" w:hAnsi="Arial" w:cs="Arial"/>
                <w:b/>
                <w:bCs/>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0FF7EC2A" w14:textId="77777777" w:rsidR="003B456C" w:rsidRPr="003B456C" w:rsidRDefault="003B456C">
            <w:pPr>
              <w:autoSpaceDE w:val="0"/>
              <w:autoSpaceDN w:val="0"/>
              <w:adjustRightInd w:val="0"/>
              <w:jc w:val="right"/>
              <w:rPr>
                <w:rFonts w:ascii="Arial" w:eastAsia="Calibri" w:hAnsi="Arial" w:cs="Arial"/>
                <w:b/>
                <w:bCs/>
                <w:color w:val="000000"/>
                <w:sz w:val="14"/>
                <w:szCs w:val="14"/>
                <w:lang w:eastAsia="es-MX"/>
              </w:rPr>
            </w:pPr>
            <w:r w:rsidRPr="003B456C">
              <w:rPr>
                <w:rFonts w:ascii="Arial" w:eastAsia="Calibri" w:hAnsi="Arial" w:cs="Arial"/>
                <w:b/>
                <w:bCs/>
                <w:color w:val="000000"/>
                <w:sz w:val="14"/>
                <w:szCs w:val="14"/>
                <w:lang w:eastAsia="es-MX"/>
              </w:rPr>
              <w:t>0.00</w:t>
            </w:r>
          </w:p>
        </w:tc>
        <w:tc>
          <w:tcPr>
            <w:tcW w:w="1275"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352BD0D7" w14:textId="77777777" w:rsidR="003B456C" w:rsidRPr="003B456C" w:rsidRDefault="003B456C">
            <w:pPr>
              <w:autoSpaceDE w:val="0"/>
              <w:autoSpaceDN w:val="0"/>
              <w:adjustRightInd w:val="0"/>
              <w:jc w:val="right"/>
              <w:rPr>
                <w:rFonts w:ascii="Arial" w:eastAsia="Calibri" w:hAnsi="Arial" w:cs="Arial"/>
                <w:b/>
                <w:bCs/>
                <w:color w:val="000000"/>
                <w:sz w:val="14"/>
                <w:szCs w:val="14"/>
                <w:lang w:eastAsia="es-MX"/>
              </w:rPr>
            </w:pPr>
            <w:r w:rsidRPr="003B456C">
              <w:rPr>
                <w:rFonts w:ascii="Arial" w:eastAsia="Calibri" w:hAnsi="Arial" w:cs="Arial"/>
                <w:b/>
                <w:bCs/>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6CF7A0D1" w14:textId="77777777" w:rsidR="003B456C" w:rsidRPr="003B456C" w:rsidRDefault="003B456C">
            <w:pPr>
              <w:autoSpaceDE w:val="0"/>
              <w:autoSpaceDN w:val="0"/>
              <w:adjustRightInd w:val="0"/>
              <w:jc w:val="right"/>
              <w:rPr>
                <w:rFonts w:ascii="Arial" w:eastAsia="Calibri" w:hAnsi="Arial" w:cs="Arial"/>
                <w:b/>
                <w:bCs/>
                <w:color w:val="000000"/>
                <w:sz w:val="14"/>
                <w:szCs w:val="14"/>
                <w:lang w:eastAsia="es-MX"/>
              </w:rPr>
            </w:pPr>
            <w:r w:rsidRPr="003B456C">
              <w:rPr>
                <w:rFonts w:ascii="Arial" w:eastAsia="Calibri" w:hAnsi="Arial" w:cs="Arial"/>
                <w:b/>
                <w:bCs/>
                <w:color w:val="000000"/>
                <w:sz w:val="14"/>
                <w:szCs w:val="14"/>
                <w:lang w:eastAsia="es-MX"/>
              </w:rPr>
              <w:t>0.00</w:t>
            </w:r>
          </w:p>
        </w:tc>
      </w:tr>
      <w:tr w:rsidR="003B456C" w:rsidRPr="003B456C" w14:paraId="645989C9" w14:textId="77777777" w:rsidTr="003B456C">
        <w:trPr>
          <w:trHeight w:val="227"/>
        </w:trPr>
        <w:tc>
          <w:tcPr>
            <w:tcW w:w="6551" w:type="dxa"/>
            <w:tcBorders>
              <w:top w:val="single" w:sz="6" w:space="0" w:color="auto"/>
              <w:left w:val="nil"/>
              <w:bottom w:val="single" w:sz="6" w:space="0" w:color="auto"/>
              <w:right w:val="nil"/>
            </w:tcBorders>
            <w:shd w:val="solid" w:color="FFFFFF" w:fill="auto"/>
          </w:tcPr>
          <w:p w14:paraId="4E402999" w14:textId="77777777" w:rsidR="003B456C" w:rsidRPr="003B456C" w:rsidRDefault="003B456C">
            <w:pPr>
              <w:autoSpaceDE w:val="0"/>
              <w:autoSpaceDN w:val="0"/>
              <w:adjustRightInd w:val="0"/>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9100 AMORTIZACIÓN DE LA DEUDA PÚBLICA</w:t>
            </w:r>
          </w:p>
        </w:tc>
        <w:tc>
          <w:tcPr>
            <w:tcW w:w="1134" w:type="dxa"/>
            <w:tcBorders>
              <w:top w:val="single" w:sz="6" w:space="0" w:color="auto"/>
              <w:left w:val="single" w:sz="6" w:space="0" w:color="auto"/>
              <w:bottom w:val="single" w:sz="6" w:space="0" w:color="auto"/>
              <w:right w:val="single" w:sz="6" w:space="0" w:color="auto"/>
            </w:tcBorders>
          </w:tcPr>
          <w:p w14:paraId="0E88A23C"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276" w:type="dxa"/>
            <w:tcBorders>
              <w:top w:val="single" w:sz="6" w:space="0" w:color="auto"/>
              <w:left w:val="single" w:sz="6" w:space="0" w:color="auto"/>
              <w:bottom w:val="single" w:sz="6" w:space="0" w:color="auto"/>
              <w:right w:val="single" w:sz="6" w:space="0" w:color="auto"/>
            </w:tcBorders>
          </w:tcPr>
          <w:p w14:paraId="2AC48E7F"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519B688A"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52065E22"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275" w:type="dxa"/>
            <w:tcBorders>
              <w:top w:val="single" w:sz="6" w:space="0" w:color="auto"/>
              <w:left w:val="single" w:sz="6" w:space="0" w:color="auto"/>
              <w:bottom w:val="single" w:sz="6" w:space="0" w:color="auto"/>
              <w:right w:val="single" w:sz="6" w:space="0" w:color="auto"/>
            </w:tcBorders>
          </w:tcPr>
          <w:p w14:paraId="59561CAF"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579759B6"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r>
      <w:tr w:rsidR="003B456C" w:rsidRPr="003B456C" w14:paraId="5B4C450A" w14:textId="77777777" w:rsidTr="003B456C">
        <w:trPr>
          <w:trHeight w:val="227"/>
        </w:trPr>
        <w:tc>
          <w:tcPr>
            <w:tcW w:w="6551" w:type="dxa"/>
            <w:tcBorders>
              <w:top w:val="single" w:sz="6" w:space="0" w:color="auto"/>
              <w:left w:val="nil"/>
              <w:bottom w:val="single" w:sz="6" w:space="0" w:color="auto"/>
              <w:right w:val="nil"/>
            </w:tcBorders>
            <w:shd w:val="solid" w:color="FFFFFF" w:fill="auto"/>
          </w:tcPr>
          <w:p w14:paraId="5A07C8B9" w14:textId="77777777" w:rsidR="003B456C" w:rsidRPr="003B456C" w:rsidRDefault="003B456C">
            <w:pPr>
              <w:autoSpaceDE w:val="0"/>
              <w:autoSpaceDN w:val="0"/>
              <w:adjustRightInd w:val="0"/>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9200 INTERESES DE LA DEUDA PÚBLICA</w:t>
            </w:r>
          </w:p>
        </w:tc>
        <w:tc>
          <w:tcPr>
            <w:tcW w:w="1134" w:type="dxa"/>
            <w:tcBorders>
              <w:top w:val="single" w:sz="6" w:space="0" w:color="auto"/>
              <w:left w:val="single" w:sz="6" w:space="0" w:color="auto"/>
              <w:bottom w:val="single" w:sz="6" w:space="0" w:color="auto"/>
              <w:right w:val="single" w:sz="6" w:space="0" w:color="auto"/>
            </w:tcBorders>
          </w:tcPr>
          <w:p w14:paraId="77AC3FD7"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276" w:type="dxa"/>
            <w:tcBorders>
              <w:top w:val="single" w:sz="6" w:space="0" w:color="auto"/>
              <w:left w:val="single" w:sz="6" w:space="0" w:color="auto"/>
              <w:bottom w:val="single" w:sz="6" w:space="0" w:color="auto"/>
              <w:right w:val="single" w:sz="6" w:space="0" w:color="auto"/>
            </w:tcBorders>
          </w:tcPr>
          <w:p w14:paraId="261A04C2"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4F353E73"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48A98F8D"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275" w:type="dxa"/>
            <w:tcBorders>
              <w:top w:val="single" w:sz="6" w:space="0" w:color="auto"/>
              <w:left w:val="single" w:sz="6" w:space="0" w:color="auto"/>
              <w:bottom w:val="single" w:sz="6" w:space="0" w:color="auto"/>
              <w:right w:val="single" w:sz="6" w:space="0" w:color="auto"/>
            </w:tcBorders>
          </w:tcPr>
          <w:p w14:paraId="2BF502E5"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717CC987"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r>
      <w:tr w:rsidR="003B456C" w:rsidRPr="003B456C" w14:paraId="08647409" w14:textId="77777777" w:rsidTr="003B456C">
        <w:trPr>
          <w:trHeight w:val="227"/>
        </w:trPr>
        <w:tc>
          <w:tcPr>
            <w:tcW w:w="6551" w:type="dxa"/>
            <w:tcBorders>
              <w:top w:val="single" w:sz="6" w:space="0" w:color="auto"/>
              <w:left w:val="nil"/>
              <w:bottom w:val="single" w:sz="6" w:space="0" w:color="auto"/>
              <w:right w:val="nil"/>
            </w:tcBorders>
            <w:shd w:val="solid" w:color="FFFFFF" w:fill="auto"/>
          </w:tcPr>
          <w:p w14:paraId="18017A5C" w14:textId="77777777" w:rsidR="003B456C" w:rsidRPr="003B456C" w:rsidRDefault="003B456C">
            <w:pPr>
              <w:autoSpaceDE w:val="0"/>
              <w:autoSpaceDN w:val="0"/>
              <w:adjustRightInd w:val="0"/>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9300 COMISIONES DE LA DEUDA PÚBLICA</w:t>
            </w:r>
          </w:p>
        </w:tc>
        <w:tc>
          <w:tcPr>
            <w:tcW w:w="1134" w:type="dxa"/>
            <w:tcBorders>
              <w:top w:val="single" w:sz="6" w:space="0" w:color="auto"/>
              <w:left w:val="single" w:sz="6" w:space="0" w:color="auto"/>
              <w:bottom w:val="single" w:sz="6" w:space="0" w:color="auto"/>
              <w:right w:val="single" w:sz="6" w:space="0" w:color="auto"/>
            </w:tcBorders>
          </w:tcPr>
          <w:p w14:paraId="0BBFDA37"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276" w:type="dxa"/>
            <w:tcBorders>
              <w:top w:val="single" w:sz="6" w:space="0" w:color="auto"/>
              <w:left w:val="single" w:sz="6" w:space="0" w:color="auto"/>
              <w:bottom w:val="single" w:sz="6" w:space="0" w:color="auto"/>
              <w:right w:val="single" w:sz="6" w:space="0" w:color="auto"/>
            </w:tcBorders>
          </w:tcPr>
          <w:p w14:paraId="5A232BB2"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125042F4"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2C2544B6"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275" w:type="dxa"/>
            <w:tcBorders>
              <w:top w:val="single" w:sz="6" w:space="0" w:color="auto"/>
              <w:left w:val="single" w:sz="6" w:space="0" w:color="auto"/>
              <w:bottom w:val="single" w:sz="6" w:space="0" w:color="auto"/>
              <w:right w:val="single" w:sz="6" w:space="0" w:color="auto"/>
            </w:tcBorders>
          </w:tcPr>
          <w:p w14:paraId="2CC9CB31"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5484DECE"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r>
      <w:tr w:rsidR="003B456C" w:rsidRPr="003B456C" w14:paraId="619D1B9B" w14:textId="77777777" w:rsidTr="003B456C">
        <w:trPr>
          <w:trHeight w:val="227"/>
        </w:trPr>
        <w:tc>
          <w:tcPr>
            <w:tcW w:w="6551" w:type="dxa"/>
            <w:tcBorders>
              <w:top w:val="single" w:sz="6" w:space="0" w:color="auto"/>
              <w:left w:val="nil"/>
              <w:bottom w:val="single" w:sz="6" w:space="0" w:color="auto"/>
              <w:right w:val="nil"/>
            </w:tcBorders>
            <w:shd w:val="solid" w:color="FFFFFF" w:fill="auto"/>
          </w:tcPr>
          <w:p w14:paraId="10C41FAA" w14:textId="77777777" w:rsidR="003B456C" w:rsidRPr="003B456C" w:rsidRDefault="003B456C">
            <w:pPr>
              <w:autoSpaceDE w:val="0"/>
              <w:autoSpaceDN w:val="0"/>
              <w:adjustRightInd w:val="0"/>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9400 GASTOS DE LA DEUDA PÚBLICA</w:t>
            </w:r>
          </w:p>
        </w:tc>
        <w:tc>
          <w:tcPr>
            <w:tcW w:w="1134" w:type="dxa"/>
            <w:tcBorders>
              <w:top w:val="single" w:sz="6" w:space="0" w:color="auto"/>
              <w:left w:val="single" w:sz="6" w:space="0" w:color="auto"/>
              <w:bottom w:val="single" w:sz="6" w:space="0" w:color="auto"/>
              <w:right w:val="single" w:sz="6" w:space="0" w:color="auto"/>
            </w:tcBorders>
          </w:tcPr>
          <w:p w14:paraId="4EFF7E8B"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276" w:type="dxa"/>
            <w:tcBorders>
              <w:top w:val="single" w:sz="6" w:space="0" w:color="auto"/>
              <w:left w:val="single" w:sz="6" w:space="0" w:color="auto"/>
              <w:bottom w:val="single" w:sz="6" w:space="0" w:color="auto"/>
              <w:right w:val="single" w:sz="6" w:space="0" w:color="auto"/>
            </w:tcBorders>
          </w:tcPr>
          <w:p w14:paraId="3AA686C5"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218CF91A"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383D2380"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275" w:type="dxa"/>
            <w:tcBorders>
              <w:top w:val="single" w:sz="6" w:space="0" w:color="auto"/>
              <w:left w:val="single" w:sz="6" w:space="0" w:color="auto"/>
              <w:bottom w:val="single" w:sz="6" w:space="0" w:color="auto"/>
              <w:right w:val="single" w:sz="6" w:space="0" w:color="auto"/>
            </w:tcBorders>
          </w:tcPr>
          <w:p w14:paraId="1C87C32A"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1F56D7AF"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r>
      <w:tr w:rsidR="003B456C" w:rsidRPr="003B456C" w14:paraId="0A458E22" w14:textId="77777777" w:rsidTr="003B456C">
        <w:trPr>
          <w:trHeight w:val="227"/>
        </w:trPr>
        <w:tc>
          <w:tcPr>
            <w:tcW w:w="6551" w:type="dxa"/>
            <w:tcBorders>
              <w:top w:val="single" w:sz="6" w:space="0" w:color="auto"/>
              <w:left w:val="nil"/>
              <w:bottom w:val="single" w:sz="6" w:space="0" w:color="auto"/>
              <w:right w:val="nil"/>
            </w:tcBorders>
            <w:shd w:val="solid" w:color="FFFFFF" w:fill="auto"/>
          </w:tcPr>
          <w:p w14:paraId="6338EAA3" w14:textId="77777777" w:rsidR="003B456C" w:rsidRPr="003B456C" w:rsidRDefault="003B456C">
            <w:pPr>
              <w:autoSpaceDE w:val="0"/>
              <w:autoSpaceDN w:val="0"/>
              <w:adjustRightInd w:val="0"/>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9500 COSTO POR COBERTURAS</w:t>
            </w:r>
          </w:p>
        </w:tc>
        <w:tc>
          <w:tcPr>
            <w:tcW w:w="1134" w:type="dxa"/>
            <w:tcBorders>
              <w:top w:val="single" w:sz="6" w:space="0" w:color="auto"/>
              <w:left w:val="single" w:sz="6" w:space="0" w:color="auto"/>
              <w:bottom w:val="single" w:sz="6" w:space="0" w:color="auto"/>
              <w:right w:val="single" w:sz="6" w:space="0" w:color="auto"/>
            </w:tcBorders>
          </w:tcPr>
          <w:p w14:paraId="198E6D8C"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276" w:type="dxa"/>
            <w:tcBorders>
              <w:top w:val="single" w:sz="6" w:space="0" w:color="auto"/>
              <w:left w:val="single" w:sz="6" w:space="0" w:color="auto"/>
              <w:bottom w:val="single" w:sz="6" w:space="0" w:color="auto"/>
              <w:right w:val="single" w:sz="6" w:space="0" w:color="auto"/>
            </w:tcBorders>
          </w:tcPr>
          <w:p w14:paraId="080D50C8"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01E0AFA0"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23BE2B9F"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275" w:type="dxa"/>
            <w:tcBorders>
              <w:top w:val="single" w:sz="6" w:space="0" w:color="auto"/>
              <w:left w:val="single" w:sz="6" w:space="0" w:color="auto"/>
              <w:bottom w:val="single" w:sz="6" w:space="0" w:color="auto"/>
              <w:right w:val="single" w:sz="6" w:space="0" w:color="auto"/>
            </w:tcBorders>
          </w:tcPr>
          <w:p w14:paraId="519C49D4"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73C93D67"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r>
      <w:tr w:rsidR="003B456C" w:rsidRPr="003B456C" w14:paraId="6BBFC104" w14:textId="77777777" w:rsidTr="003B456C">
        <w:trPr>
          <w:trHeight w:val="227"/>
        </w:trPr>
        <w:tc>
          <w:tcPr>
            <w:tcW w:w="6551" w:type="dxa"/>
            <w:tcBorders>
              <w:top w:val="single" w:sz="6" w:space="0" w:color="auto"/>
              <w:left w:val="nil"/>
              <w:bottom w:val="single" w:sz="6" w:space="0" w:color="auto"/>
              <w:right w:val="nil"/>
            </w:tcBorders>
            <w:shd w:val="solid" w:color="FFFFFF" w:fill="auto"/>
          </w:tcPr>
          <w:p w14:paraId="296A6F9E" w14:textId="77777777" w:rsidR="003B456C" w:rsidRPr="003B456C" w:rsidRDefault="003B456C">
            <w:pPr>
              <w:autoSpaceDE w:val="0"/>
              <w:autoSpaceDN w:val="0"/>
              <w:adjustRightInd w:val="0"/>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9900 ADEUDOS DE EJERCICIOS FISCALES ANTERIORES (ADEFAS)</w:t>
            </w:r>
          </w:p>
        </w:tc>
        <w:tc>
          <w:tcPr>
            <w:tcW w:w="1134" w:type="dxa"/>
            <w:tcBorders>
              <w:top w:val="single" w:sz="6" w:space="0" w:color="auto"/>
              <w:left w:val="single" w:sz="6" w:space="0" w:color="auto"/>
              <w:bottom w:val="single" w:sz="6" w:space="0" w:color="auto"/>
              <w:right w:val="single" w:sz="6" w:space="0" w:color="auto"/>
            </w:tcBorders>
          </w:tcPr>
          <w:p w14:paraId="7348BBE4"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276" w:type="dxa"/>
            <w:tcBorders>
              <w:top w:val="single" w:sz="6" w:space="0" w:color="auto"/>
              <w:left w:val="single" w:sz="6" w:space="0" w:color="auto"/>
              <w:bottom w:val="single" w:sz="6" w:space="0" w:color="auto"/>
              <w:right w:val="single" w:sz="6" w:space="0" w:color="auto"/>
            </w:tcBorders>
          </w:tcPr>
          <w:p w14:paraId="485CFC35"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32446A20"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05A8248C"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275" w:type="dxa"/>
            <w:tcBorders>
              <w:top w:val="single" w:sz="6" w:space="0" w:color="auto"/>
              <w:left w:val="single" w:sz="6" w:space="0" w:color="auto"/>
              <w:bottom w:val="single" w:sz="6" w:space="0" w:color="auto"/>
              <w:right w:val="single" w:sz="6" w:space="0" w:color="auto"/>
            </w:tcBorders>
          </w:tcPr>
          <w:p w14:paraId="1E8EB6F3"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640D4292" w14:textId="77777777" w:rsidR="003B456C" w:rsidRPr="003B456C" w:rsidRDefault="003B456C">
            <w:pPr>
              <w:autoSpaceDE w:val="0"/>
              <w:autoSpaceDN w:val="0"/>
              <w:adjustRightInd w:val="0"/>
              <w:jc w:val="right"/>
              <w:rPr>
                <w:rFonts w:ascii="Arial" w:eastAsia="Calibri" w:hAnsi="Arial" w:cs="Arial"/>
                <w:color w:val="000000"/>
                <w:sz w:val="14"/>
                <w:szCs w:val="14"/>
                <w:lang w:eastAsia="es-MX"/>
              </w:rPr>
            </w:pPr>
            <w:r w:rsidRPr="003B456C">
              <w:rPr>
                <w:rFonts w:ascii="Arial" w:eastAsia="Calibri" w:hAnsi="Arial" w:cs="Arial"/>
                <w:color w:val="000000"/>
                <w:sz w:val="14"/>
                <w:szCs w:val="14"/>
                <w:lang w:eastAsia="es-MX"/>
              </w:rPr>
              <w:t>0.00</w:t>
            </w:r>
          </w:p>
        </w:tc>
      </w:tr>
      <w:tr w:rsidR="003B456C" w:rsidRPr="003B456C" w14:paraId="01881962" w14:textId="77777777" w:rsidTr="003B456C">
        <w:trPr>
          <w:trHeight w:val="227"/>
        </w:trPr>
        <w:tc>
          <w:tcPr>
            <w:tcW w:w="6551" w:type="dxa"/>
            <w:tcBorders>
              <w:top w:val="nil"/>
              <w:left w:val="nil"/>
              <w:bottom w:val="nil"/>
              <w:right w:val="nil"/>
            </w:tcBorders>
            <w:shd w:val="clear" w:color="auto" w:fill="95B3D7" w:themeFill="accent1" w:themeFillTint="99"/>
          </w:tcPr>
          <w:p w14:paraId="365C9876" w14:textId="77777777" w:rsidR="003B456C" w:rsidRPr="003B456C" w:rsidRDefault="003B456C">
            <w:pPr>
              <w:autoSpaceDE w:val="0"/>
              <w:autoSpaceDN w:val="0"/>
              <w:adjustRightInd w:val="0"/>
              <w:rPr>
                <w:rFonts w:ascii="Arial" w:eastAsia="Calibri" w:hAnsi="Arial" w:cs="Arial"/>
                <w:b/>
                <w:bCs/>
                <w:color w:val="000000"/>
                <w:sz w:val="14"/>
                <w:szCs w:val="14"/>
                <w:lang w:eastAsia="es-MX"/>
              </w:rPr>
            </w:pPr>
            <w:r w:rsidRPr="003B456C">
              <w:rPr>
                <w:rFonts w:ascii="Arial" w:eastAsia="Calibri" w:hAnsi="Arial" w:cs="Arial"/>
                <w:b/>
                <w:bCs/>
                <w:color w:val="000000"/>
                <w:sz w:val="14"/>
                <w:szCs w:val="14"/>
                <w:lang w:eastAsia="es-MX"/>
              </w:rPr>
              <w:t xml:space="preserve">TOTAL </w:t>
            </w: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1951B0D3" w14:textId="77777777" w:rsidR="003B456C" w:rsidRPr="003B456C" w:rsidRDefault="003B456C">
            <w:pPr>
              <w:autoSpaceDE w:val="0"/>
              <w:autoSpaceDN w:val="0"/>
              <w:adjustRightInd w:val="0"/>
              <w:jc w:val="right"/>
              <w:rPr>
                <w:rFonts w:ascii="Arial" w:eastAsia="Calibri" w:hAnsi="Arial" w:cs="Arial"/>
                <w:b/>
                <w:bCs/>
                <w:color w:val="000000"/>
                <w:sz w:val="14"/>
                <w:szCs w:val="14"/>
                <w:lang w:eastAsia="es-MX"/>
              </w:rPr>
            </w:pPr>
            <w:r w:rsidRPr="003B456C">
              <w:rPr>
                <w:rFonts w:ascii="Arial" w:eastAsia="Calibri" w:hAnsi="Arial" w:cs="Arial"/>
                <w:b/>
                <w:bCs/>
                <w:color w:val="000000"/>
                <w:sz w:val="14"/>
                <w:szCs w:val="14"/>
                <w:lang w:eastAsia="es-MX"/>
              </w:rPr>
              <w:t>582,189,484.00</w:t>
            </w:r>
          </w:p>
        </w:tc>
        <w:tc>
          <w:tcPr>
            <w:tcW w:w="1276"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6DF94CD7" w14:textId="77777777" w:rsidR="003B456C" w:rsidRPr="003B456C" w:rsidRDefault="003B456C">
            <w:pPr>
              <w:autoSpaceDE w:val="0"/>
              <w:autoSpaceDN w:val="0"/>
              <w:adjustRightInd w:val="0"/>
              <w:jc w:val="right"/>
              <w:rPr>
                <w:rFonts w:ascii="Arial" w:eastAsia="Calibri" w:hAnsi="Arial" w:cs="Arial"/>
                <w:b/>
                <w:bCs/>
                <w:color w:val="000000"/>
                <w:sz w:val="14"/>
                <w:szCs w:val="14"/>
                <w:lang w:eastAsia="es-MX"/>
              </w:rPr>
            </w:pPr>
            <w:r w:rsidRPr="003B456C">
              <w:rPr>
                <w:rFonts w:ascii="Arial" w:eastAsia="Calibri" w:hAnsi="Arial" w:cs="Arial"/>
                <w:b/>
                <w:bCs/>
                <w:color w:val="000000"/>
                <w:sz w:val="14"/>
                <w:szCs w:val="14"/>
                <w:lang w:eastAsia="es-MX"/>
              </w:rPr>
              <w:t>427,308,440.80</w:t>
            </w: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1005CB2B" w14:textId="77777777" w:rsidR="003B456C" w:rsidRPr="003B456C" w:rsidRDefault="003B456C">
            <w:pPr>
              <w:autoSpaceDE w:val="0"/>
              <w:autoSpaceDN w:val="0"/>
              <w:adjustRightInd w:val="0"/>
              <w:jc w:val="right"/>
              <w:rPr>
                <w:rFonts w:ascii="Arial" w:eastAsia="Calibri" w:hAnsi="Arial" w:cs="Arial"/>
                <w:b/>
                <w:bCs/>
                <w:color w:val="000000"/>
                <w:sz w:val="14"/>
                <w:szCs w:val="14"/>
                <w:lang w:eastAsia="es-MX"/>
              </w:rPr>
            </w:pPr>
            <w:r w:rsidRPr="003B456C">
              <w:rPr>
                <w:rFonts w:ascii="Arial" w:eastAsia="Calibri" w:hAnsi="Arial" w:cs="Arial"/>
                <w:b/>
                <w:bCs/>
                <w:color w:val="000000"/>
                <w:sz w:val="14"/>
                <w:szCs w:val="14"/>
                <w:lang w:eastAsia="es-MX"/>
              </w:rPr>
              <w:t>474,511,674.75</w:t>
            </w: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494FFC39" w14:textId="77777777" w:rsidR="003B456C" w:rsidRPr="003B456C" w:rsidRDefault="003B456C">
            <w:pPr>
              <w:autoSpaceDE w:val="0"/>
              <w:autoSpaceDN w:val="0"/>
              <w:adjustRightInd w:val="0"/>
              <w:jc w:val="right"/>
              <w:rPr>
                <w:rFonts w:ascii="Arial" w:eastAsia="Calibri" w:hAnsi="Arial" w:cs="Arial"/>
                <w:b/>
                <w:bCs/>
                <w:color w:val="000000"/>
                <w:sz w:val="14"/>
                <w:szCs w:val="14"/>
                <w:lang w:eastAsia="es-MX"/>
              </w:rPr>
            </w:pPr>
            <w:r w:rsidRPr="003B456C">
              <w:rPr>
                <w:rFonts w:ascii="Arial" w:eastAsia="Calibri" w:hAnsi="Arial" w:cs="Arial"/>
                <w:b/>
                <w:bCs/>
                <w:color w:val="000000"/>
                <w:sz w:val="14"/>
                <w:szCs w:val="14"/>
                <w:lang w:eastAsia="es-MX"/>
              </w:rPr>
              <w:t>402,504,769.00</w:t>
            </w:r>
          </w:p>
        </w:tc>
        <w:tc>
          <w:tcPr>
            <w:tcW w:w="1275"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1C8BFB1D" w14:textId="77777777" w:rsidR="003B456C" w:rsidRPr="003B456C" w:rsidRDefault="003B456C">
            <w:pPr>
              <w:autoSpaceDE w:val="0"/>
              <w:autoSpaceDN w:val="0"/>
              <w:adjustRightInd w:val="0"/>
              <w:jc w:val="right"/>
              <w:rPr>
                <w:rFonts w:ascii="Arial" w:eastAsia="Calibri" w:hAnsi="Arial" w:cs="Arial"/>
                <w:b/>
                <w:bCs/>
                <w:color w:val="000000"/>
                <w:sz w:val="14"/>
                <w:szCs w:val="14"/>
                <w:lang w:eastAsia="es-MX"/>
              </w:rPr>
            </w:pPr>
            <w:r w:rsidRPr="003B456C">
              <w:rPr>
                <w:rFonts w:ascii="Arial" w:eastAsia="Calibri" w:hAnsi="Arial" w:cs="Arial"/>
                <w:b/>
                <w:bCs/>
                <w:color w:val="000000"/>
                <w:sz w:val="14"/>
                <w:szCs w:val="14"/>
                <w:lang w:eastAsia="es-MX"/>
              </w:rPr>
              <w:t>393,234,196.08</w:t>
            </w: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412D4A4C" w14:textId="77777777" w:rsidR="003B456C" w:rsidRPr="003B456C" w:rsidRDefault="003B456C">
            <w:pPr>
              <w:autoSpaceDE w:val="0"/>
              <w:autoSpaceDN w:val="0"/>
              <w:adjustRightInd w:val="0"/>
              <w:jc w:val="right"/>
              <w:rPr>
                <w:rFonts w:ascii="Arial" w:eastAsia="Calibri" w:hAnsi="Arial" w:cs="Arial"/>
                <w:b/>
                <w:bCs/>
                <w:color w:val="000000"/>
                <w:sz w:val="14"/>
                <w:szCs w:val="14"/>
                <w:lang w:eastAsia="es-MX"/>
              </w:rPr>
            </w:pPr>
            <w:r w:rsidRPr="003B456C">
              <w:rPr>
                <w:rFonts w:ascii="Arial" w:eastAsia="Calibri" w:hAnsi="Arial" w:cs="Arial"/>
                <w:b/>
                <w:bCs/>
                <w:color w:val="000000"/>
                <w:sz w:val="14"/>
                <w:szCs w:val="14"/>
                <w:lang w:eastAsia="es-MX"/>
              </w:rPr>
              <w:t>421,046,278.83</w:t>
            </w:r>
          </w:p>
        </w:tc>
      </w:tr>
    </w:tbl>
    <w:p w14:paraId="78B4F33C" w14:textId="77777777" w:rsidR="0085337B" w:rsidRDefault="0085337B" w:rsidP="00F41E31">
      <w:pPr>
        <w:pStyle w:val="Sinespaciado"/>
        <w:spacing w:line="276" w:lineRule="auto"/>
        <w:rPr>
          <w:rFonts w:ascii="Arial" w:hAnsi="Arial" w:cs="Arial"/>
          <w:b/>
          <w:sz w:val="20"/>
          <w:szCs w:val="20"/>
        </w:rPr>
      </w:pPr>
    </w:p>
    <w:p w14:paraId="50E44A2B" w14:textId="77777777" w:rsidR="0085337B" w:rsidRDefault="0085337B" w:rsidP="00F41E31">
      <w:pPr>
        <w:pStyle w:val="Sinespaciado"/>
        <w:spacing w:line="276" w:lineRule="auto"/>
        <w:rPr>
          <w:rFonts w:ascii="Arial" w:hAnsi="Arial" w:cs="Arial"/>
          <w:b/>
          <w:sz w:val="20"/>
          <w:szCs w:val="20"/>
        </w:rPr>
      </w:pPr>
    </w:p>
    <w:p w14:paraId="60FE39BF" w14:textId="3EDB97E4" w:rsidR="0085337B" w:rsidRDefault="0085337B" w:rsidP="00F41E31">
      <w:pPr>
        <w:pStyle w:val="Sinespaciado"/>
        <w:spacing w:line="276" w:lineRule="auto"/>
        <w:rPr>
          <w:rFonts w:ascii="Arial" w:hAnsi="Arial" w:cs="Arial"/>
          <w:b/>
          <w:sz w:val="20"/>
          <w:szCs w:val="20"/>
        </w:rPr>
      </w:pPr>
    </w:p>
    <w:p w14:paraId="13FA4455" w14:textId="6F237856" w:rsidR="00994121" w:rsidRDefault="00994121">
      <w:pPr>
        <w:rPr>
          <w:rFonts w:ascii="Arial" w:eastAsia="Calibri" w:hAnsi="Arial" w:cs="Arial"/>
          <w:b/>
          <w:sz w:val="20"/>
          <w:szCs w:val="20"/>
          <w:lang w:eastAsia="en-US"/>
        </w:rPr>
      </w:pPr>
      <w:r>
        <w:rPr>
          <w:rFonts w:ascii="Arial" w:hAnsi="Arial" w:cs="Arial"/>
          <w:b/>
          <w:sz w:val="20"/>
          <w:szCs w:val="20"/>
        </w:rPr>
        <w:br w:type="page"/>
      </w:r>
    </w:p>
    <w:p w14:paraId="547895EE" w14:textId="77777777" w:rsidR="00994121" w:rsidRDefault="00994121" w:rsidP="00F41E31">
      <w:pPr>
        <w:pStyle w:val="Sinespaciado"/>
        <w:spacing w:line="276" w:lineRule="auto"/>
        <w:rPr>
          <w:rFonts w:ascii="Arial" w:hAnsi="Arial" w:cs="Arial"/>
          <w:b/>
          <w:sz w:val="20"/>
          <w:szCs w:val="20"/>
        </w:rPr>
      </w:pPr>
    </w:p>
    <w:p w14:paraId="31A23385" w14:textId="42EB35B7" w:rsidR="00A94515" w:rsidRPr="00466B6C" w:rsidRDefault="00F0508C" w:rsidP="00F41E31">
      <w:pPr>
        <w:pStyle w:val="Sinespaciado"/>
        <w:spacing w:line="276" w:lineRule="auto"/>
        <w:rPr>
          <w:rFonts w:ascii="Arial" w:hAnsi="Arial" w:cs="Arial"/>
          <w:b/>
          <w:sz w:val="20"/>
          <w:szCs w:val="20"/>
        </w:rPr>
      </w:pPr>
      <w:r w:rsidRPr="00945B5F">
        <w:rPr>
          <w:rFonts w:ascii="Arial" w:hAnsi="Arial" w:cs="Arial"/>
          <w:b/>
          <w:sz w:val="20"/>
          <w:szCs w:val="20"/>
        </w:rPr>
        <w:t xml:space="preserve">Calendario de Presupuesto de Egresos </w:t>
      </w:r>
      <w:r w:rsidR="001271EA" w:rsidRPr="00945B5F">
        <w:rPr>
          <w:rFonts w:ascii="Arial" w:hAnsi="Arial" w:cs="Arial"/>
          <w:b/>
          <w:sz w:val="20"/>
          <w:szCs w:val="20"/>
        </w:rPr>
        <w:t>de</w:t>
      </w:r>
      <w:r w:rsidR="00D51601" w:rsidRPr="00945B5F">
        <w:rPr>
          <w:rFonts w:ascii="Arial" w:hAnsi="Arial" w:cs="Arial"/>
          <w:b/>
          <w:sz w:val="20"/>
          <w:szCs w:val="20"/>
        </w:rPr>
        <w:t xml:space="preserve"> 20</w:t>
      </w:r>
      <w:r w:rsidR="00B819D0" w:rsidRPr="00945B5F">
        <w:rPr>
          <w:rFonts w:ascii="Arial" w:hAnsi="Arial" w:cs="Arial"/>
          <w:b/>
          <w:sz w:val="20"/>
          <w:szCs w:val="20"/>
        </w:rPr>
        <w:t>2</w:t>
      </w:r>
      <w:r w:rsidR="00B255DA">
        <w:rPr>
          <w:rFonts w:ascii="Arial" w:hAnsi="Arial" w:cs="Arial"/>
          <w:b/>
          <w:sz w:val="20"/>
          <w:szCs w:val="20"/>
        </w:rPr>
        <w:t>1</w:t>
      </w:r>
      <w:r w:rsidRPr="00945B5F">
        <w:rPr>
          <w:rFonts w:ascii="Arial" w:hAnsi="Arial" w:cs="Arial"/>
          <w:b/>
          <w:sz w:val="20"/>
          <w:szCs w:val="20"/>
        </w:rPr>
        <w:t xml:space="preserve"> (Segundo semestre)</w:t>
      </w:r>
    </w:p>
    <w:p w14:paraId="369F4EDB" w14:textId="463F94EB" w:rsidR="00952FE4" w:rsidRDefault="00952FE4" w:rsidP="00F41E31">
      <w:pPr>
        <w:pStyle w:val="Sinespaciado"/>
        <w:spacing w:line="276" w:lineRule="auto"/>
        <w:rPr>
          <w:rFonts w:ascii="Arial" w:hAnsi="Arial" w:cs="Arial"/>
          <w:b/>
          <w:bCs/>
          <w:i/>
          <w:sz w:val="16"/>
          <w:szCs w:val="16"/>
          <w:lang w:eastAsia="es-MX"/>
        </w:rPr>
      </w:pPr>
    </w:p>
    <w:tbl>
      <w:tblPr>
        <w:tblW w:w="13638" w:type="dxa"/>
        <w:tblInd w:w="-38" w:type="dxa"/>
        <w:tblLayout w:type="fixed"/>
        <w:tblCellMar>
          <w:left w:w="70" w:type="dxa"/>
          <w:right w:w="70" w:type="dxa"/>
        </w:tblCellMar>
        <w:tblLook w:val="0000" w:firstRow="0" w:lastRow="0" w:firstColumn="0" w:lastColumn="0" w:noHBand="0" w:noVBand="0"/>
      </w:tblPr>
      <w:tblGrid>
        <w:gridCol w:w="5984"/>
        <w:gridCol w:w="1134"/>
        <w:gridCol w:w="992"/>
        <w:gridCol w:w="1134"/>
        <w:gridCol w:w="992"/>
        <w:gridCol w:w="1134"/>
        <w:gridCol w:w="993"/>
        <w:gridCol w:w="1275"/>
      </w:tblGrid>
      <w:tr w:rsidR="00146B00" w14:paraId="30CBD63B" w14:textId="77777777" w:rsidTr="00994121">
        <w:trPr>
          <w:trHeight w:val="233"/>
          <w:tblHeader/>
        </w:trPr>
        <w:tc>
          <w:tcPr>
            <w:tcW w:w="5984" w:type="dxa"/>
            <w:tcBorders>
              <w:top w:val="single" w:sz="6" w:space="0" w:color="auto"/>
              <w:left w:val="single" w:sz="6" w:space="0" w:color="auto"/>
              <w:bottom w:val="single" w:sz="6" w:space="0" w:color="auto"/>
              <w:right w:val="single" w:sz="6" w:space="0" w:color="auto"/>
            </w:tcBorders>
            <w:shd w:val="clear" w:color="auto" w:fill="244061" w:themeFill="accent1" w:themeFillShade="80"/>
          </w:tcPr>
          <w:p w14:paraId="0C4ACD04" w14:textId="77777777" w:rsidR="003B456C" w:rsidRDefault="003B456C">
            <w:pPr>
              <w:autoSpaceDE w:val="0"/>
              <w:autoSpaceDN w:val="0"/>
              <w:adjustRightInd w:val="0"/>
              <w:jc w:val="center"/>
              <w:rPr>
                <w:rFonts w:ascii="Arial" w:eastAsia="Calibri" w:hAnsi="Arial" w:cs="Arial"/>
                <w:b/>
                <w:bCs/>
                <w:color w:val="FFFFFF"/>
                <w:sz w:val="14"/>
                <w:szCs w:val="14"/>
                <w:lang w:eastAsia="es-MX"/>
              </w:rPr>
            </w:pPr>
            <w:r>
              <w:rPr>
                <w:rFonts w:ascii="Arial" w:eastAsia="Calibri" w:hAnsi="Arial" w:cs="Arial"/>
                <w:b/>
                <w:bCs/>
                <w:color w:val="FFFFFF"/>
                <w:sz w:val="14"/>
                <w:szCs w:val="14"/>
                <w:lang w:eastAsia="es-MX"/>
              </w:rPr>
              <w:t>CONCEPTO DE GASTO</w:t>
            </w:r>
          </w:p>
        </w:tc>
        <w:tc>
          <w:tcPr>
            <w:tcW w:w="1134" w:type="dxa"/>
            <w:tcBorders>
              <w:top w:val="nil"/>
              <w:left w:val="nil"/>
              <w:bottom w:val="nil"/>
              <w:right w:val="nil"/>
            </w:tcBorders>
            <w:shd w:val="clear" w:color="auto" w:fill="244061" w:themeFill="accent1" w:themeFillShade="80"/>
          </w:tcPr>
          <w:p w14:paraId="2CA7D391" w14:textId="77777777" w:rsidR="003B456C" w:rsidRDefault="003B456C">
            <w:pPr>
              <w:autoSpaceDE w:val="0"/>
              <w:autoSpaceDN w:val="0"/>
              <w:adjustRightInd w:val="0"/>
              <w:jc w:val="center"/>
              <w:rPr>
                <w:rFonts w:ascii="Arial" w:eastAsia="Calibri" w:hAnsi="Arial" w:cs="Arial"/>
                <w:color w:val="FFFFFF"/>
                <w:sz w:val="14"/>
                <w:szCs w:val="14"/>
                <w:lang w:eastAsia="es-MX"/>
              </w:rPr>
            </w:pPr>
            <w:r>
              <w:rPr>
                <w:rFonts w:ascii="Arial" w:eastAsia="Calibri" w:hAnsi="Arial" w:cs="Arial"/>
                <w:color w:val="FFFFFF"/>
                <w:sz w:val="14"/>
                <w:szCs w:val="14"/>
                <w:lang w:eastAsia="es-MX"/>
              </w:rPr>
              <w:t>JULIO</w:t>
            </w:r>
          </w:p>
        </w:tc>
        <w:tc>
          <w:tcPr>
            <w:tcW w:w="992" w:type="dxa"/>
            <w:tcBorders>
              <w:top w:val="nil"/>
              <w:left w:val="nil"/>
              <w:bottom w:val="nil"/>
              <w:right w:val="nil"/>
            </w:tcBorders>
            <w:shd w:val="clear" w:color="auto" w:fill="244061" w:themeFill="accent1" w:themeFillShade="80"/>
          </w:tcPr>
          <w:p w14:paraId="3D6C3599" w14:textId="77777777" w:rsidR="003B456C" w:rsidRDefault="003B456C">
            <w:pPr>
              <w:autoSpaceDE w:val="0"/>
              <w:autoSpaceDN w:val="0"/>
              <w:adjustRightInd w:val="0"/>
              <w:jc w:val="center"/>
              <w:rPr>
                <w:rFonts w:ascii="Arial" w:eastAsia="Calibri" w:hAnsi="Arial" w:cs="Arial"/>
                <w:color w:val="FFFFFF"/>
                <w:sz w:val="14"/>
                <w:szCs w:val="14"/>
                <w:lang w:eastAsia="es-MX"/>
              </w:rPr>
            </w:pPr>
            <w:r>
              <w:rPr>
                <w:rFonts w:ascii="Arial" w:eastAsia="Calibri" w:hAnsi="Arial" w:cs="Arial"/>
                <w:color w:val="FFFFFF"/>
                <w:sz w:val="14"/>
                <w:szCs w:val="14"/>
                <w:lang w:eastAsia="es-MX"/>
              </w:rPr>
              <w:t>AGOSTO</w:t>
            </w:r>
          </w:p>
        </w:tc>
        <w:tc>
          <w:tcPr>
            <w:tcW w:w="1134" w:type="dxa"/>
            <w:tcBorders>
              <w:top w:val="nil"/>
              <w:left w:val="nil"/>
              <w:bottom w:val="nil"/>
              <w:right w:val="nil"/>
            </w:tcBorders>
            <w:shd w:val="clear" w:color="auto" w:fill="244061" w:themeFill="accent1" w:themeFillShade="80"/>
          </w:tcPr>
          <w:p w14:paraId="7B50F2D7" w14:textId="77777777" w:rsidR="003B456C" w:rsidRDefault="003B456C">
            <w:pPr>
              <w:autoSpaceDE w:val="0"/>
              <w:autoSpaceDN w:val="0"/>
              <w:adjustRightInd w:val="0"/>
              <w:jc w:val="center"/>
              <w:rPr>
                <w:rFonts w:ascii="Arial" w:eastAsia="Calibri" w:hAnsi="Arial" w:cs="Arial"/>
                <w:color w:val="FFFFFF"/>
                <w:sz w:val="14"/>
                <w:szCs w:val="14"/>
                <w:lang w:eastAsia="es-MX"/>
              </w:rPr>
            </w:pPr>
            <w:r>
              <w:rPr>
                <w:rFonts w:ascii="Arial" w:eastAsia="Calibri" w:hAnsi="Arial" w:cs="Arial"/>
                <w:color w:val="FFFFFF"/>
                <w:sz w:val="14"/>
                <w:szCs w:val="14"/>
                <w:lang w:eastAsia="es-MX"/>
              </w:rPr>
              <w:t>SEPTIEMBRE</w:t>
            </w:r>
          </w:p>
        </w:tc>
        <w:tc>
          <w:tcPr>
            <w:tcW w:w="992" w:type="dxa"/>
            <w:tcBorders>
              <w:top w:val="nil"/>
              <w:left w:val="nil"/>
              <w:bottom w:val="nil"/>
              <w:right w:val="nil"/>
            </w:tcBorders>
            <w:shd w:val="clear" w:color="auto" w:fill="244061" w:themeFill="accent1" w:themeFillShade="80"/>
          </w:tcPr>
          <w:p w14:paraId="6B810E26" w14:textId="77777777" w:rsidR="003B456C" w:rsidRDefault="003B456C">
            <w:pPr>
              <w:autoSpaceDE w:val="0"/>
              <w:autoSpaceDN w:val="0"/>
              <w:adjustRightInd w:val="0"/>
              <w:jc w:val="center"/>
              <w:rPr>
                <w:rFonts w:ascii="Arial" w:eastAsia="Calibri" w:hAnsi="Arial" w:cs="Arial"/>
                <w:color w:val="FFFFFF"/>
                <w:sz w:val="14"/>
                <w:szCs w:val="14"/>
                <w:lang w:eastAsia="es-MX"/>
              </w:rPr>
            </w:pPr>
            <w:r>
              <w:rPr>
                <w:rFonts w:ascii="Arial" w:eastAsia="Calibri" w:hAnsi="Arial" w:cs="Arial"/>
                <w:color w:val="FFFFFF"/>
                <w:sz w:val="14"/>
                <w:szCs w:val="14"/>
                <w:lang w:eastAsia="es-MX"/>
              </w:rPr>
              <w:t>OCTUBRE</w:t>
            </w:r>
          </w:p>
        </w:tc>
        <w:tc>
          <w:tcPr>
            <w:tcW w:w="1134" w:type="dxa"/>
            <w:tcBorders>
              <w:top w:val="nil"/>
              <w:left w:val="nil"/>
              <w:bottom w:val="nil"/>
              <w:right w:val="nil"/>
            </w:tcBorders>
            <w:shd w:val="clear" w:color="auto" w:fill="244061" w:themeFill="accent1" w:themeFillShade="80"/>
          </w:tcPr>
          <w:p w14:paraId="5108C54F" w14:textId="77777777" w:rsidR="003B456C" w:rsidRDefault="003B456C">
            <w:pPr>
              <w:autoSpaceDE w:val="0"/>
              <w:autoSpaceDN w:val="0"/>
              <w:adjustRightInd w:val="0"/>
              <w:jc w:val="center"/>
              <w:rPr>
                <w:rFonts w:ascii="Arial" w:eastAsia="Calibri" w:hAnsi="Arial" w:cs="Arial"/>
                <w:color w:val="FFFFFF"/>
                <w:sz w:val="14"/>
                <w:szCs w:val="14"/>
                <w:lang w:eastAsia="es-MX"/>
              </w:rPr>
            </w:pPr>
            <w:r>
              <w:rPr>
                <w:rFonts w:ascii="Arial" w:eastAsia="Calibri" w:hAnsi="Arial" w:cs="Arial"/>
                <w:color w:val="FFFFFF"/>
                <w:sz w:val="14"/>
                <w:szCs w:val="14"/>
                <w:lang w:eastAsia="es-MX"/>
              </w:rPr>
              <w:t>NOVIEMBRE</w:t>
            </w:r>
          </w:p>
        </w:tc>
        <w:tc>
          <w:tcPr>
            <w:tcW w:w="993" w:type="dxa"/>
            <w:tcBorders>
              <w:top w:val="nil"/>
              <w:left w:val="nil"/>
              <w:bottom w:val="nil"/>
              <w:right w:val="nil"/>
            </w:tcBorders>
            <w:shd w:val="clear" w:color="auto" w:fill="244061" w:themeFill="accent1" w:themeFillShade="80"/>
          </w:tcPr>
          <w:p w14:paraId="58864B21" w14:textId="77777777" w:rsidR="003B456C" w:rsidRDefault="003B456C">
            <w:pPr>
              <w:autoSpaceDE w:val="0"/>
              <w:autoSpaceDN w:val="0"/>
              <w:adjustRightInd w:val="0"/>
              <w:jc w:val="center"/>
              <w:rPr>
                <w:rFonts w:ascii="Arial" w:eastAsia="Calibri" w:hAnsi="Arial" w:cs="Arial"/>
                <w:color w:val="FFFFFF"/>
                <w:sz w:val="14"/>
                <w:szCs w:val="14"/>
                <w:lang w:eastAsia="es-MX"/>
              </w:rPr>
            </w:pPr>
            <w:r>
              <w:rPr>
                <w:rFonts w:ascii="Arial" w:eastAsia="Calibri" w:hAnsi="Arial" w:cs="Arial"/>
                <w:color w:val="FFFFFF"/>
                <w:sz w:val="14"/>
                <w:szCs w:val="14"/>
                <w:lang w:eastAsia="es-MX"/>
              </w:rPr>
              <w:t>DICIEMBRE</w:t>
            </w:r>
          </w:p>
        </w:tc>
        <w:tc>
          <w:tcPr>
            <w:tcW w:w="1275" w:type="dxa"/>
            <w:tcBorders>
              <w:top w:val="nil"/>
              <w:left w:val="nil"/>
              <w:bottom w:val="nil"/>
              <w:right w:val="nil"/>
            </w:tcBorders>
            <w:shd w:val="clear" w:color="auto" w:fill="244061" w:themeFill="accent1" w:themeFillShade="80"/>
          </w:tcPr>
          <w:p w14:paraId="32FD0C41" w14:textId="77777777" w:rsidR="003B456C" w:rsidRDefault="003B456C">
            <w:pPr>
              <w:autoSpaceDE w:val="0"/>
              <w:autoSpaceDN w:val="0"/>
              <w:adjustRightInd w:val="0"/>
              <w:jc w:val="center"/>
              <w:rPr>
                <w:rFonts w:ascii="Arial" w:eastAsia="Calibri" w:hAnsi="Arial" w:cs="Arial"/>
                <w:color w:val="FFFFFF"/>
                <w:sz w:val="14"/>
                <w:szCs w:val="14"/>
                <w:lang w:eastAsia="es-MX"/>
              </w:rPr>
            </w:pPr>
            <w:r>
              <w:rPr>
                <w:rFonts w:ascii="Arial" w:eastAsia="Calibri" w:hAnsi="Arial" w:cs="Arial"/>
                <w:color w:val="FFFFFF"/>
                <w:sz w:val="14"/>
                <w:szCs w:val="14"/>
                <w:lang w:eastAsia="es-MX"/>
              </w:rPr>
              <w:t>TOTAL</w:t>
            </w:r>
          </w:p>
        </w:tc>
      </w:tr>
      <w:tr w:rsidR="00146B00" w14:paraId="48A9FCCC" w14:textId="77777777" w:rsidTr="00994121">
        <w:trPr>
          <w:trHeight w:val="127"/>
          <w:tblHeader/>
        </w:trPr>
        <w:tc>
          <w:tcPr>
            <w:tcW w:w="5984" w:type="dxa"/>
            <w:tcBorders>
              <w:top w:val="nil"/>
              <w:left w:val="nil"/>
              <w:bottom w:val="single" w:sz="6" w:space="0" w:color="auto"/>
              <w:right w:val="single" w:sz="6" w:space="0" w:color="auto"/>
            </w:tcBorders>
            <w:shd w:val="clear" w:color="auto" w:fill="244061" w:themeFill="accent1" w:themeFillShade="80"/>
          </w:tcPr>
          <w:p w14:paraId="16E66D41" w14:textId="77777777" w:rsidR="003B456C" w:rsidRDefault="003B456C">
            <w:pPr>
              <w:autoSpaceDE w:val="0"/>
              <w:autoSpaceDN w:val="0"/>
              <w:adjustRightInd w:val="0"/>
              <w:jc w:val="center"/>
              <w:rPr>
                <w:rFonts w:ascii="Arial" w:eastAsia="Calibri" w:hAnsi="Arial" w:cs="Arial"/>
                <w:b/>
                <w:bCs/>
                <w:color w:val="000000"/>
                <w:sz w:val="14"/>
                <w:szCs w:val="14"/>
                <w:lang w:eastAsia="es-MX"/>
              </w:rPr>
            </w:pPr>
          </w:p>
        </w:tc>
        <w:tc>
          <w:tcPr>
            <w:tcW w:w="1134" w:type="dxa"/>
            <w:tcBorders>
              <w:top w:val="nil"/>
              <w:left w:val="nil"/>
              <w:bottom w:val="nil"/>
              <w:right w:val="nil"/>
            </w:tcBorders>
            <w:shd w:val="clear" w:color="auto" w:fill="244061" w:themeFill="accent1" w:themeFillShade="80"/>
          </w:tcPr>
          <w:p w14:paraId="20FA0598" w14:textId="77777777" w:rsidR="003B456C" w:rsidRDefault="003B456C">
            <w:pPr>
              <w:autoSpaceDE w:val="0"/>
              <w:autoSpaceDN w:val="0"/>
              <w:adjustRightInd w:val="0"/>
              <w:jc w:val="right"/>
              <w:rPr>
                <w:rFonts w:ascii="Arial" w:eastAsia="Calibri" w:hAnsi="Arial" w:cs="Arial"/>
                <w:color w:val="000000"/>
                <w:sz w:val="14"/>
                <w:szCs w:val="14"/>
                <w:lang w:eastAsia="es-MX"/>
              </w:rPr>
            </w:pPr>
          </w:p>
        </w:tc>
        <w:tc>
          <w:tcPr>
            <w:tcW w:w="992" w:type="dxa"/>
            <w:tcBorders>
              <w:top w:val="nil"/>
              <w:left w:val="nil"/>
              <w:bottom w:val="nil"/>
              <w:right w:val="nil"/>
            </w:tcBorders>
            <w:shd w:val="clear" w:color="auto" w:fill="244061" w:themeFill="accent1" w:themeFillShade="80"/>
          </w:tcPr>
          <w:p w14:paraId="32B56DCA" w14:textId="77777777" w:rsidR="003B456C" w:rsidRDefault="003B456C">
            <w:pPr>
              <w:autoSpaceDE w:val="0"/>
              <w:autoSpaceDN w:val="0"/>
              <w:adjustRightInd w:val="0"/>
              <w:jc w:val="right"/>
              <w:rPr>
                <w:rFonts w:ascii="Arial" w:eastAsia="Calibri" w:hAnsi="Arial" w:cs="Arial"/>
                <w:color w:val="000000"/>
                <w:sz w:val="14"/>
                <w:szCs w:val="14"/>
                <w:lang w:eastAsia="es-MX"/>
              </w:rPr>
            </w:pPr>
          </w:p>
        </w:tc>
        <w:tc>
          <w:tcPr>
            <w:tcW w:w="1134" w:type="dxa"/>
            <w:tcBorders>
              <w:top w:val="nil"/>
              <w:left w:val="nil"/>
              <w:bottom w:val="nil"/>
              <w:right w:val="nil"/>
            </w:tcBorders>
            <w:shd w:val="clear" w:color="auto" w:fill="244061" w:themeFill="accent1" w:themeFillShade="80"/>
          </w:tcPr>
          <w:p w14:paraId="7541A27D" w14:textId="77777777" w:rsidR="003B456C" w:rsidRDefault="003B456C">
            <w:pPr>
              <w:autoSpaceDE w:val="0"/>
              <w:autoSpaceDN w:val="0"/>
              <w:adjustRightInd w:val="0"/>
              <w:jc w:val="right"/>
              <w:rPr>
                <w:rFonts w:ascii="Arial" w:eastAsia="Calibri" w:hAnsi="Arial" w:cs="Arial"/>
                <w:color w:val="000000"/>
                <w:sz w:val="14"/>
                <w:szCs w:val="14"/>
                <w:lang w:eastAsia="es-MX"/>
              </w:rPr>
            </w:pPr>
          </w:p>
        </w:tc>
        <w:tc>
          <w:tcPr>
            <w:tcW w:w="992" w:type="dxa"/>
            <w:tcBorders>
              <w:top w:val="nil"/>
              <w:left w:val="nil"/>
              <w:bottom w:val="nil"/>
              <w:right w:val="nil"/>
            </w:tcBorders>
            <w:shd w:val="clear" w:color="auto" w:fill="244061" w:themeFill="accent1" w:themeFillShade="80"/>
          </w:tcPr>
          <w:p w14:paraId="720399E1" w14:textId="77777777" w:rsidR="003B456C" w:rsidRDefault="003B456C">
            <w:pPr>
              <w:autoSpaceDE w:val="0"/>
              <w:autoSpaceDN w:val="0"/>
              <w:adjustRightInd w:val="0"/>
              <w:jc w:val="right"/>
              <w:rPr>
                <w:rFonts w:ascii="Arial" w:eastAsia="Calibri" w:hAnsi="Arial" w:cs="Arial"/>
                <w:color w:val="000000"/>
                <w:sz w:val="14"/>
                <w:szCs w:val="14"/>
                <w:lang w:eastAsia="es-MX"/>
              </w:rPr>
            </w:pPr>
          </w:p>
        </w:tc>
        <w:tc>
          <w:tcPr>
            <w:tcW w:w="1134" w:type="dxa"/>
            <w:tcBorders>
              <w:top w:val="nil"/>
              <w:left w:val="nil"/>
              <w:bottom w:val="nil"/>
              <w:right w:val="nil"/>
            </w:tcBorders>
            <w:shd w:val="clear" w:color="auto" w:fill="244061" w:themeFill="accent1" w:themeFillShade="80"/>
          </w:tcPr>
          <w:p w14:paraId="0F335257" w14:textId="77777777" w:rsidR="003B456C" w:rsidRDefault="003B456C">
            <w:pPr>
              <w:autoSpaceDE w:val="0"/>
              <w:autoSpaceDN w:val="0"/>
              <w:adjustRightInd w:val="0"/>
              <w:jc w:val="right"/>
              <w:rPr>
                <w:rFonts w:ascii="Arial" w:eastAsia="Calibri" w:hAnsi="Arial" w:cs="Arial"/>
                <w:color w:val="000000"/>
                <w:sz w:val="14"/>
                <w:szCs w:val="14"/>
                <w:lang w:eastAsia="es-MX"/>
              </w:rPr>
            </w:pPr>
          </w:p>
        </w:tc>
        <w:tc>
          <w:tcPr>
            <w:tcW w:w="993" w:type="dxa"/>
            <w:tcBorders>
              <w:top w:val="nil"/>
              <w:left w:val="nil"/>
              <w:bottom w:val="nil"/>
              <w:right w:val="nil"/>
            </w:tcBorders>
            <w:shd w:val="clear" w:color="auto" w:fill="244061" w:themeFill="accent1" w:themeFillShade="80"/>
          </w:tcPr>
          <w:p w14:paraId="3EEA81FD" w14:textId="77777777" w:rsidR="003B456C" w:rsidRDefault="003B456C">
            <w:pPr>
              <w:autoSpaceDE w:val="0"/>
              <w:autoSpaceDN w:val="0"/>
              <w:adjustRightInd w:val="0"/>
              <w:jc w:val="right"/>
              <w:rPr>
                <w:rFonts w:ascii="Arial" w:eastAsia="Calibri" w:hAnsi="Arial" w:cs="Arial"/>
                <w:color w:val="000000"/>
                <w:sz w:val="14"/>
                <w:szCs w:val="14"/>
                <w:lang w:eastAsia="es-MX"/>
              </w:rPr>
            </w:pPr>
          </w:p>
        </w:tc>
        <w:tc>
          <w:tcPr>
            <w:tcW w:w="1275" w:type="dxa"/>
            <w:tcBorders>
              <w:top w:val="nil"/>
              <w:left w:val="nil"/>
              <w:bottom w:val="nil"/>
              <w:right w:val="nil"/>
            </w:tcBorders>
            <w:shd w:val="clear" w:color="auto" w:fill="244061" w:themeFill="accent1" w:themeFillShade="80"/>
          </w:tcPr>
          <w:p w14:paraId="45898B18" w14:textId="77777777" w:rsidR="003B456C" w:rsidRDefault="003B456C">
            <w:pPr>
              <w:autoSpaceDE w:val="0"/>
              <w:autoSpaceDN w:val="0"/>
              <w:adjustRightInd w:val="0"/>
              <w:jc w:val="right"/>
              <w:rPr>
                <w:rFonts w:ascii="Arial" w:eastAsia="Calibri" w:hAnsi="Arial" w:cs="Arial"/>
                <w:color w:val="000000"/>
                <w:sz w:val="14"/>
                <w:szCs w:val="14"/>
                <w:lang w:eastAsia="es-MX"/>
              </w:rPr>
            </w:pPr>
          </w:p>
        </w:tc>
      </w:tr>
      <w:tr w:rsidR="00146B00" w14:paraId="078184B4" w14:textId="77777777" w:rsidTr="00146B00">
        <w:trPr>
          <w:trHeight w:val="170"/>
        </w:trPr>
        <w:tc>
          <w:tcPr>
            <w:tcW w:w="5984" w:type="dxa"/>
            <w:tcBorders>
              <w:top w:val="nil"/>
              <w:left w:val="nil"/>
              <w:bottom w:val="single" w:sz="6" w:space="0" w:color="auto"/>
              <w:right w:val="nil"/>
            </w:tcBorders>
            <w:shd w:val="clear" w:color="auto" w:fill="95B3D7" w:themeFill="accent1" w:themeFillTint="99"/>
          </w:tcPr>
          <w:p w14:paraId="3C53F939" w14:textId="77777777" w:rsidR="003B456C" w:rsidRPr="00146B00" w:rsidRDefault="003B456C">
            <w:pPr>
              <w:autoSpaceDE w:val="0"/>
              <w:autoSpaceDN w:val="0"/>
              <w:adjustRightInd w:val="0"/>
              <w:rPr>
                <w:rFonts w:ascii="Arial" w:eastAsia="Calibri" w:hAnsi="Arial" w:cs="Arial"/>
                <w:b/>
                <w:bCs/>
                <w:color w:val="000000"/>
                <w:sz w:val="12"/>
                <w:szCs w:val="12"/>
                <w:lang w:eastAsia="es-MX"/>
              </w:rPr>
            </w:pPr>
            <w:r w:rsidRPr="00146B00">
              <w:rPr>
                <w:rFonts w:ascii="Arial" w:eastAsia="Calibri" w:hAnsi="Arial" w:cs="Arial"/>
                <w:b/>
                <w:bCs/>
                <w:color w:val="000000"/>
                <w:sz w:val="12"/>
                <w:szCs w:val="12"/>
                <w:lang w:eastAsia="es-MX"/>
              </w:rPr>
              <w:t>1000 SERVICIOS PERSONALES</w:t>
            </w:r>
          </w:p>
        </w:tc>
        <w:tc>
          <w:tcPr>
            <w:tcW w:w="1134" w:type="dxa"/>
            <w:tcBorders>
              <w:top w:val="nil"/>
              <w:left w:val="nil"/>
              <w:bottom w:val="nil"/>
              <w:right w:val="nil"/>
            </w:tcBorders>
            <w:shd w:val="clear" w:color="auto" w:fill="95B3D7" w:themeFill="accent1" w:themeFillTint="99"/>
          </w:tcPr>
          <w:p w14:paraId="7C8CD4BF" w14:textId="77777777" w:rsidR="003B456C" w:rsidRPr="00146B00" w:rsidRDefault="003B456C">
            <w:pPr>
              <w:autoSpaceDE w:val="0"/>
              <w:autoSpaceDN w:val="0"/>
              <w:adjustRightInd w:val="0"/>
              <w:jc w:val="right"/>
              <w:rPr>
                <w:rFonts w:ascii="Arial" w:eastAsia="Calibri" w:hAnsi="Arial" w:cs="Arial"/>
                <w:b/>
                <w:bCs/>
                <w:color w:val="000000"/>
                <w:sz w:val="12"/>
                <w:szCs w:val="12"/>
                <w:lang w:eastAsia="es-MX"/>
              </w:rPr>
            </w:pPr>
            <w:r w:rsidRPr="00146B00">
              <w:rPr>
                <w:rFonts w:ascii="Arial" w:eastAsia="Calibri" w:hAnsi="Arial" w:cs="Arial"/>
                <w:b/>
                <w:bCs/>
                <w:color w:val="000000"/>
                <w:sz w:val="12"/>
                <w:szCs w:val="12"/>
                <w:lang w:eastAsia="es-MX"/>
              </w:rPr>
              <w:t>156,037,924.00</w:t>
            </w:r>
          </w:p>
        </w:tc>
        <w:tc>
          <w:tcPr>
            <w:tcW w:w="992" w:type="dxa"/>
            <w:tcBorders>
              <w:top w:val="nil"/>
              <w:left w:val="nil"/>
              <w:bottom w:val="nil"/>
              <w:right w:val="nil"/>
            </w:tcBorders>
            <w:shd w:val="clear" w:color="auto" w:fill="95B3D7" w:themeFill="accent1" w:themeFillTint="99"/>
          </w:tcPr>
          <w:p w14:paraId="41CAA9CF" w14:textId="77777777" w:rsidR="003B456C" w:rsidRPr="00146B00" w:rsidRDefault="003B456C">
            <w:pPr>
              <w:autoSpaceDE w:val="0"/>
              <w:autoSpaceDN w:val="0"/>
              <w:adjustRightInd w:val="0"/>
              <w:jc w:val="right"/>
              <w:rPr>
                <w:rFonts w:ascii="Arial" w:eastAsia="Calibri" w:hAnsi="Arial" w:cs="Arial"/>
                <w:b/>
                <w:bCs/>
                <w:color w:val="000000"/>
                <w:sz w:val="12"/>
                <w:szCs w:val="12"/>
                <w:lang w:eastAsia="es-MX"/>
              </w:rPr>
            </w:pPr>
            <w:r w:rsidRPr="00146B00">
              <w:rPr>
                <w:rFonts w:ascii="Arial" w:eastAsia="Calibri" w:hAnsi="Arial" w:cs="Arial"/>
                <w:b/>
                <w:bCs/>
                <w:color w:val="000000"/>
                <w:sz w:val="12"/>
                <w:szCs w:val="12"/>
                <w:lang w:eastAsia="es-MX"/>
              </w:rPr>
              <w:t>155,472,881.00</w:t>
            </w:r>
          </w:p>
        </w:tc>
        <w:tc>
          <w:tcPr>
            <w:tcW w:w="1134" w:type="dxa"/>
            <w:tcBorders>
              <w:top w:val="nil"/>
              <w:left w:val="nil"/>
              <w:bottom w:val="nil"/>
              <w:right w:val="nil"/>
            </w:tcBorders>
            <w:shd w:val="clear" w:color="auto" w:fill="95B3D7" w:themeFill="accent1" w:themeFillTint="99"/>
          </w:tcPr>
          <w:p w14:paraId="16E13EF2" w14:textId="77777777" w:rsidR="003B456C" w:rsidRPr="00146B00" w:rsidRDefault="003B456C">
            <w:pPr>
              <w:autoSpaceDE w:val="0"/>
              <w:autoSpaceDN w:val="0"/>
              <w:adjustRightInd w:val="0"/>
              <w:jc w:val="right"/>
              <w:rPr>
                <w:rFonts w:ascii="Arial" w:eastAsia="Calibri" w:hAnsi="Arial" w:cs="Arial"/>
                <w:b/>
                <w:bCs/>
                <w:color w:val="000000"/>
                <w:sz w:val="12"/>
                <w:szCs w:val="12"/>
                <w:lang w:eastAsia="es-MX"/>
              </w:rPr>
            </w:pPr>
            <w:r w:rsidRPr="00146B00">
              <w:rPr>
                <w:rFonts w:ascii="Arial" w:eastAsia="Calibri" w:hAnsi="Arial" w:cs="Arial"/>
                <w:b/>
                <w:bCs/>
                <w:color w:val="000000"/>
                <w:sz w:val="12"/>
                <w:szCs w:val="12"/>
                <w:lang w:eastAsia="es-MX"/>
              </w:rPr>
              <w:t>152,324,339.00</w:t>
            </w:r>
          </w:p>
        </w:tc>
        <w:tc>
          <w:tcPr>
            <w:tcW w:w="992" w:type="dxa"/>
            <w:tcBorders>
              <w:top w:val="nil"/>
              <w:left w:val="nil"/>
              <w:bottom w:val="nil"/>
              <w:right w:val="nil"/>
            </w:tcBorders>
            <w:shd w:val="clear" w:color="auto" w:fill="95B3D7" w:themeFill="accent1" w:themeFillTint="99"/>
          </w:tcPr>
          <w:p w14:paraId="5A388E19" w14:textId="77777777" w:rsidR="003B456C" w:rsidRPr="00146B00" w:rsidRDefault="003B456C">
            <w:pPr>
              <w:autoSpaceDE w:val="0"/>
              <w:autoSpaceDN w:val="0"/>
              <w:adjustRightInd w:val="0"/>
              <w:jc w:val="right"/>
              <w:rPr>
                <w:rFonts w:ascii="Arial" w:eastAsia="Calibri" w:hAnsi="Arial" w:cs="Arial"/>
                <w:b/>
                <w:bCs/>
                <w:color w:val="000000"/>
                <w:sz w:val="12"/>
                <w:szCs w:val="12"/>
                <w:lang w:eastAsia="es-MX"/>
              </w:rPr>
            </w:pPr>
            <w:r w:rsidRPr="00146B00">
              <w:rPr>
                <w:rFonts w:ascii="Arial" w:eastAsia="Calibri" w:hAnsi="Arial" w:cs="Arial"/>
                <w:b/>
                <w:bCs/>
                <w:color w:val="000000"/>
                <w:sz w:val="12"/>
                <w:szCs w:val="12"/>
                <w:lang w:eastAsia="es-MX"/>
              </w:rPr>
              <w:t>155,378,524.00</w:t>
            </w:r>
          </w:p>
        </w:tc>
        <w:tc>
          <w:tcPr>
            <w:tcW w:w="1134" w:type="dxa"/>
            <w:tcBorders>
              <w:top w:val="nil"/>
              <w:left w:val="nil"/>
              <w:bottom w:val="nil"/>
              <w:right w:val="nil"/>
            </w:tcBorders>
            <w:shd w:val="clear" w:color="auto" w:fill="95B3D7" w:themeFill="accent1" w:themeFillTint="99"/>
          </w:tcPr>
          <w:p w14:paraId="46B03A29" w14:textId="77777777" w:rsidR="003B456C" w:rsidRPr="00146B00" w:rsidRDefault="003B456C">
            <w:pPr>
              <w:autoSpaceDE w:val="0"/>
              <w:autoSpaceDN w:val="0"/>
              <w:adjustRightInd w:val="0"/>
              <w:jc w:val="right"/>
              <w:rPr>
                <w:rFonts w:ascii="Arial" w:eastAsia="Calibri" w:hAnsi="Arial" w:cs="Arial"/>
                <w:b/>
                <w:bCs/>
                <w:color w:val="000000"/>
                <w:sz w:val="12"/>
                <w:szCs w:val="12"/>
                <w:lang w:eastAsia="es-MX"/>
              </w:rPr>
            </w:pPr>
            <w:r w:rsidRPr="00146B00">
              <w:rPr>
                <w:rFonts w:ascii="Arial" w:eastAsia="Calibri" w:hAnsi="Arial" w:cs="Arial"/>
                <w:b/>
                <w:bCs/>
                <w:color w:val="000000"/>
                <w:sz w:val="12"/>
                <w:szCs w:val="12"/>
                <w:lang w:eastAsia="es-MX"/>
              </w:rPr>
              <w:t>150,469,139.00</w:t>
            </w:r>
          </w:p>
        </w:tc>
        <w:tc>
          <w:tcPr>
            <w:tcW w:w="993" w:type="dxa"/>
            <w:tcBorders>
              <w:top w:val="nil"/>
              <w:left w:val="nil"/>
              <w:bottom w:val="nil"/>
              <w:right w:val="nil"/>
            </w:tcBorders>
            <w:shd w:val="clear" w:color="auto" w:fill="95B3D7" w:themeFill="accent1" w:themeFillTint="99"/>
          </w:tcPr>
          <w:p w14:paraId="71B41201" w14:textId="77777777" w:rsidR="003B456C" w:rsidRPr="00146B00" w:rsidRDefault="003B456C">
            <w:pPr>
              <w:autoSpaceDE w:val="0"/>
              <w:autoSpaceDN w:val="0"/>
              <w:adjustRightInd w:val="0"/>
              <w:jc w:val="right"/>
              <w:rPr>
                <w:rFonts w:ascii="Arial" w:eastAsia="Calibri" w:hAnsi="Arial" w:cs="Arial"/>
                <w:b/>
                <w:bCs/>
                <w:color w:val="000000"/>
                <w:sz w:val="12"/>
                <w:szCs w:val="12"/>
                <w:lang w:eastAsia="es-MX"/>
              </w:rPr>
            </w:pPr>
            <w:r w:rsidRPr="00146B00">
              <w:rPr>
                <w:rFonts w:ascii="Arial" w:eastAsia="Calibri" w:hAnsi="Arial" w:cs="Arial"/>
                <w:b/>
                <w:bCs/>
                <w:color w:val="000000"/>
                <w:sz w:val="12"/>
                <w:szCs w:val="12"/>
                <w:lang w:eastAsia="es-MX"/>
              </w:rPr>
              <w:t>322,257,139.00</w:t>
            </w:r>
          </w:p>
        </w:tc>
        <w:tc>
          <w:tcPr>
            <w:tcW w:w="1275" w:type="dxa"/>
            <w:tcBorders>
              <w:top w:val="nil"/>
              <w:left w:val="nil"/>
              <w:bottom w:val="nil"/>
              <w:right w:val="nil"/>
            </w:tcBorders>
            <w:shd w:val="clear" w:color="auto" w:fill="95B3D7" w:themeFill="accent1" w:themeFillTint="99"/>
          </w:tcPr>
          <w:p w14:paraId="2423ABC6" w14:textId="77777777" w:rsidR="003B456C" w:rsidRPr="00146B00" w:rsidRDefault="003B456C">
            <w:pPr>
              <w:autoSpaceDE w:val="0"/>
              <w:autoSpaceDN w:val="0"/>
              <w:adjustRightInd w:val="0"/>
              <w:jc w:val="right"/>
              <w:rPr>
                <w:rFonts w:ascii="Arial" w:eastAsia="Calibri" w:hAnsi="Arial" w:cs="Arial"/>
                <w:b/>
                <w:bCs/>
                <w:color w:val="000000"/>
                <w:sz w:val="12"/>
                <w:szCs w:val="12"/>
                <w:lang w:eastAsia="es-MX"/>
              </w:rPr>
            </w:pPr>
            <w:r w:rsidRPr="00146B00">
              <w:rPr>
                <w:rFonts w:ascii="Arial" w:eastAsia="Calibri" w:hAnsi="Arial" w:cs="Arial"/>
                <w:b/>
                <w:bCs/>
                <w:color w:val="000000"/>
                <w:sz w:val="12"/>
                <w:szCs w:val="12"/>
                <w:lang w:eastAsia="es-MX"/>
              </w:rPr>
              <w:t>2,008,880,158.00</w:t>
            </w:r>
          </w:p>
        </w:tc>
      </w:tr>
      <w:tr w:rsidR="00146B00" w14:paraId="52444F48" w14:textId="77777777" w:rsidTr="00146B00">
        <w:trPr>
          <w:trHeight w:val="170"/>
        </w:trPr>
        <w:tc>
          <w:tcPr>
            <w:tcW w:w="5984" w:type="dxa"/>
            <w:tcBorders>
              <w:top w:val="single" w:sz="6" w:space="0" w:color="auto"/>
              <w:left w:val="nil"/>
              <w:bottom w:val="single" w:sz="6" w:space="0" w:color="auto"/>
              <w:right w:val="nil"/>
            </w:tcBorders>
          </w:tcPr>
          <w:p w14:paraId="0ECCA298" w14:textId="77777777" w:rsidR="003B456C" w:rsidRPr="00146B00" w:rsidRDefault="003B456C">
            <w:pPr>
              <w:autoSpaceDE w:val="0"/>
              <w:autoSpaceDN w:val="0"/>
              <w:adjustRightInd w:val="0"/>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1100 REMUNERACIONES AL PERSONAL DE CARÁCTER PERMANENTE</w:t>
            </w:r>
          </w:p>
        </w:tc>
        <w:tc>
          <w:tcPr>
            <w:tcW w:w="1134" w:type="dxa"/>
            <w:tcBorders>
              <w:top w:val="single" w:sz="6" w:space="0" w:color="auto"/>
              <w:left w:val="single" w:sz="6" w:space="0" w:color="auto"/>
              <w:bottom w:val="single" w:sz="6" w:space="0" w:color="auto"/>
              <w:right w:val="single" w:sz="6" w:space="0" w:color="auto"/>
            </w:tcBorders>
          </w:tcPr>
          <w:p w14:paraId="5B865358"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57,558,430.00</w:t>
            </w:r>
          </w:p>
        </w:tc>
        <w:tc>
          <w:tcPr>
            <w:tcW w:w="992" w:type="dxa"/>
            <w:tcBorders>
              <w:top w:val="single" w:sz="6" w:space="0" w:color="auto"/>
              <w:left w:val="single" w:sz="6" w:space="0" w:color="auto"/>
              <w:bottom w:val="single" w:sz="6" w:space="0" w:color="auto"/>
              <w:right w:val="single" w:sz="6" w:space="0" w:color="auto"/>
            </w:tcBorders>
          </w:tcPr>
          <w:p w14:paraId="4B3844AA"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57,558,430.00</w:t>
            </w:r>
          </w:p>
        </w:tc>
        <w:tc>
          <w:tcPr>
            <w:tcW w:w="1134" w:type="dxa"/>
            <w:tcBorders>
              <w:top w:val="single" w:sz="6" w:space="0" w:color="auto"/>
              <w:left w:val="single" w:sz="6" w:space="0" w:color="auto"/>
              <w:bottom w:val="single" w:sz="6" w:space="0" w:color="auto"/>
              <w:right w:val="single" w:sz="6" w:space="0" w:color="auto"/>
            </w:tcBorders>
          </w:tcPr>
          <w:p w14:paraId="48AF0499"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57,558,430.00</w:t>
            </w:r>
          </w:p>
        </w:tc>
        <w:tc>
          <w:tcPr>
            <w:tcW w:w="992" w:type="dxa"/>
            <w:tcBorders>
              <w:top w:val="single" w:sz="6" w:space="0" w:color="auto"/>
              <w:left w:val="single" w:sz="6" w:space="0" w:color="auto"/>
              <w:bottom w:val="single" w:sz="6" w:space="0" w:color="auto"/>
              <w:right w:val="single" w:sz="6" w:space="0" w:color="auto"/>
            </w:tcBorders>
          </w:tcPr>
          <w:p w14:paraId="7D504F6C"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57,558,430.00</w:t>
            </w:r>
          </w:p>
        </w:tc>
        <w:tc>
          <w:tcPr>
            <w:tcW w:w="1134" w:type="dxa"/>
            <w:tcBorders>
              <w:top w:val="single" w:sz="6" w:space="0" w:color="auto"/>
              <w:left w:val="single" w:sz="6" w:space="0" w:color="auto"/>
              <w:bottom w:val="single" w:sz="6" w:space="0" w:color="auto"/>
              <w:right w:val="single" w:sz="6" w:space="0" w:color="auto"/>
            </w:tcBorders>
          </w:tcPr>
          <w:p w14:paraId="0D03ED61"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57,558,430.00</w:t>
            </w:r>
          </w:p>
        </w:tc>
        <w:tc>
          <w:tcPr>
            <w:tcW w:w="993" w:type="dxa"/>
            <w:tcBorders>
              <w:top w:val="single" w:sz="6" w:space="0" w:color="auto"/>
              <w:left w:val="single" w:sz="6" w:space="0" w:color="auto"/>
              <w:bottom w:val="single" w:sz="6" w:space="0" w:color="auto"/>
              <w:right w:val="single" w:sz="6" w:space="0" w:color="auto"/>
            </w:tcBorders>
          </w:tcPr>
          <w:p w14:paraId="6AB6618D"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60,638,070.00</w:t>
            </w:r>
          </w:p>
        </w:tc>
        <w:tc>
          <w:tcPr>
            <w:tcW w:w="1275" w:type="dxa"/>
            <w:tcBorders>
              <w:top w:val="single" w:sz="6" w:space="0" w:color="auto"/>
              <w:left w:val="single" w:sz="6" w:space="0" w:color="auto"/>
              <w:bottom w:val="single" w:sz="6" w:space="0" w:color="auto"/>
              <w:right w:val="single" w:sz="6" w:space="0" w:color="auto"/>
            </w:tcBorders>
          </w:tcPr>
          <w:p w14:paraId="71C94AB7"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693,780,800.00</w:t>
            </w:r>
          </w:p>
        </w:tc>
      </w:tr>
      <w:tr w:rsidR="00146B00" w14:paraId="439734A2" w14:textId="77777777" w:rsidTr="00146B00">
        <w:trPr>
          <w:trHeight w:val="170"/>
        </w:trPr>
        <w:tc>
          <w:tcPr>
            <w:tcW w:w="5984" w:type="dxa"/>
            <w:tcBorders>
              <w:top w:val="single" w:sz="6" w:space="0" w:color="auto"/>
              <w:left w:val="nil"/>
              <w:bottom w:val="single" w:sz="6" w:space="0" w:color="auto"/>
              <w:right w:val="nil"/>
            </w:tcBorders>
          </w:tcPr>
          <w:p w14:paraId="21A2604A" w14:textId="77777777" w:rsidR="003B456C" w:rsidRPr="00146B00" w:rsidRDefault="003B456C">
            <w:pPr>
              <w:autoSpaceDE w:val="0"/>
              <w:autoSpaceDN w:val="0"/>
              <w:adjustRightInd w:val="0"/>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1200 REMUNERACIONES AL PERSONAL DE CARÁCTER TRANSITORIO</w:t>
            </w:r>
          </w:p>
        </w:tc>
        <w:tc>
          <w:tcPr>
            <w:tcW w:w="1134" w:type="dxa"/>
            <w:tcBorders>
              <w:top w:val="single" w:sz="6" w:space="0" w:color="auto"/>
              <w:left w:val="single" w:sz="6" w:space="0" w:color="auto"/>
              <w:bottom w:val="single" w:sz="6" w:space="0" w:color="auto"/>
              <w:right w:val="single" w:sz="6" w:space="0" w:color="auto"/>
            </w:tcBorders>
          </w:tcPr>
          <w:p w14:paraId="6D54B645"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50,964.00</w:t>
            </w:r>
          </w:p>
        </w:tc>
        <w:tc>
          <w:tcPr>
            <w:tcW w:w="992" w:type="dxa"/>
            <w:tcBorders>
              <w:top w:val="single" w:sz="6" w:space="0" w:color="auto"/>
              <w:left w:val="single" w:sz="6" w:space="0" w:color="auto"/>
              <w:bottom w:val="single" w:sz="6" w:space="0" w:color="auto"/>
              <w:right w:val="single" w:sz="6" w:space="0" w:color="auto"/>
            </w:tcBorders>
          </w:tcPr>
          <w:p w14:paraId="65E16887"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50,964.00</w:t>
            </w:r>
          </w:p>
        </w:tc>
        <w:tc>
          <w:tcPr>
            <w:tcW w:w="1134" w:type="dxa"/>
            <w:tcBorders>
              <w:top w:val="single" w:sz="6" w:space="0" w:color="auto"/>
              <w:left w:val="single" w:sz="6" w:space="0" w:color="auto"/>
              <w:bottom w:val="single" w:sz="6" w:space="0" w:color="auto"/>
              <w:right w:val="single" w:sz="6" w:space="0" w:color="auto"/>
            </w:tcBorders>
          </w:tcPr>
          <w:p w14:paraId="1373FFCD"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50,964.00</w:t>
            </w:r>
          </w:p>
        </w:tc>
        <w:tc>
          <w:tcPr>
            <w:tcW w:w="992" w:type="dxa"/>
            <w:tcBorders>
              <w:top w:val="single" w:sz="6" w:space="0" w:color="auto"/>
              <w:left w:val="single" w:sz="6" w:space="0" w:color="auto"/>
              <w:bottom w:val="single" w:sz="6" w:space="0" w:color="auto"/>
              <w:right w:val="single" w:sz="6" w:space="0" w:color="auto"/>
            </w:tcBorders>
          </w:tcPr>
          <w:p w14:paraId="64291F81"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50,964.00</w:t>
            </w:r>
          </w:p>
        </w:tc>
        <w:tc>
          <w:tcPr>
            <w:tcW w:w="1134" w:type="dxa"/>
            <w:tcBorders>
              <w:top w:val="single" w:sz="6" w:space="0" w:color="auto"/>
              <w:left w:val="single" w:sz="6" w:space="0" w:color="auto"/>
              <w:bottom w:val="single" w:sz="6" w:space="0" w:color="auto"/>
              <w:right w:val="single" w:sz="6" w:space="0" w:color="auto"/>
            </w:tcBorders>
          </w:tcPr>
          <w:p w14:paraId="18AA955F"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50,964.00</w:t>
            </w:r>
          </w:p>
        </w:tc>
        <w:tc>
          <w:tcPr>
            <w:tcW w:w="993" w:type="dxa"/>
            <w:tcBorders>
              <w:top w:val="single" w:sz="6" w:space="0" w:color="auto"/>
              <w:left w:val="single" w:sz="6" w:space="0" w:color="auto"/>
              <w:bottom w:val="single" w:sz="6" w:space="0" w:color="auto"/>
              <w:right w:val="single" w:sz="6" w:space="0" w:color="auto"/>
            </w:tcBorders>
          </w:tcPr>
          <w:p w14:paraId="63311A80"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121,729.00</w:t>
            </w:r>
          </w:p>
        </w:tc>
        <w:tc>
          <w:tcPr>
            <w:tcW w:w="1275" w:type="dxa"/>
            <w:tcBorders>
              <w:top w:val="single" w:sz="6" w:space="0" w:color="auto"/>
              <w:left w:val="single" w:sz="6" w:space="0" w:color="auto"/>
              <w:bottom w:val="single" w:sz="6" w:space="0" w:color="auto"/>
              <w:right w:val="single" w:sz="6" w:space="0" w:color="auto"/>
            </w:tcBorders>
          </w:tcPr>
          <w:p w14:paraId="6DD29B28"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682,333.00</w:t>
            </w:r>
          </w:p>
        </w:tc>
      </w:tr>
      <w:tr w:rsidR="00146B00" w14:paraId="67A1707C" w14:textId="77777777" w:rsidTr="00146B00">
        <w:trPr>
          <w:trHeight w:val="170"/>
        </w:trPr>
        <w:tc>
          <w:tcPr>
            <w:tcW w:w="5984" w:type="dxa"/>
            <w:tcBorders>
              <w:top w:val="single" w:sz="6" w:space="0" w:color="auto"/>
              <w:left w:val="nil"/>
              <w:bottom w:val="single" w:sz="6" w:space="0" w:color="auto"/>
              <w:right w:val="nil"/>
            </w:tcBorders>
          </w:tcPr>
          <w:p w14:paraId="1ACB024C" w14:textId="77777777" w:rsidR="003B456C" w:rsidRPr="00146B00" w:rsidRDefault="003B456C">
            <w:pPr>
              <w:autoSpaceDE w:val="0"/>
              <w:autoSpaceDN w:val="0"/>
              <w:adjustRightInd w:val="0"/>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1300 REMUNERACIONES ADICIONALES Y ESPECIALES</w:t>
            </w:r>
          </w:p>
        </w:tc>
        <w:tc>
          <w:tcPr>
            <w:tcW w:w="1134" w:type="dxa"/>
            <w:tcBorders>
              <w:top w:val="single" w:sz="6" w:space="0" w:color="auto"/>
              <w:left w:val="single" w:sz="6" w:space="0" w:color="auto"/>
              <w:bottom w:val="single" w:sz="6" w:space="0" w:color="auto"/>
              <w:right w:val="single" w:sz="6" w:space="0" w:color="auto"/>
            </w:tcBorders>
          </w:tcPr>
          <w:p w14:paraId="7923D01C"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29,072,156.00</w:t>
            </w:r>
          </w:p>
        </w:tc>
        <w:tc>
          <w:tcPr>
            <w:tcW w:w="992" w:type="dxa"/>
            <w:tcBorders>
              <w:top w:val="single" w:sz="6" w:space="0" w:color="auto"/>
              <w:left w:val="single" w:sz="6" w:space="0" w:color="auto"/>
              <w:bottom w:val="single" w:sz="6" w:space="0" w:color="auto"/>
              <w:right w:val="single" w:sz="6" w:space="0" w:color="auto"/>
            </w:tcBorders>
          </w:tcPr>
          <w:p w14:paraId="6DF3AC58"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29,072,156.00</w:t>
            </w:r>
          </w:p>
        </w:tc>
        <w:tc>
          <w:tcPr>
            <w:tcW w:w="1134" w:type="dxa"/>
            <w:tcBorders>
              <w:top w:val="single" w:sz="6" w:space="0" w:color="auto"/>
              <w:left w:val="single" w:sz="6" w:space="0" w:color="auto"/>
              <w:bottom w:val="single" w:sz="6" w:space="0" w:color="auto"/>
              <w:right w:val="single" w:sz="6" w:space="0" w:color="auto"/>
            </w:tcBorders>
          </w:tcPr>
          <w:p w14:paraId="382794A5"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29,072,156.00</w:t>
            </w:r>
          </w:p>
        </w:tc>
        <w:tc>
          <w:tcPr>
            <w:tcW w:w="992" w:type="dxa"/>
            <w:tcBorders>
              <w:top w:val="single" w:sz="6" w:space="0" w:color="auto"/>
              <w:left w:val="single" w:sz="6" w:space="0" w:color="auto"/>
              <w:bottom w:val="single" w:sz="6" w:space="0" w:color="auto"/>
              <w:right w:val="single" w:sz="6" w:space="0" w:color="auto"/>
            </w:tcBorders>
          </w:tcPr>
          <w:p w14:paraId="617E4E56"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29,072,156.00</w:t>
            </w:r>
          </w:p>
        </w:tc>
        <w:tc>
          <w:tcPr>
            <w:tcW w:w="1134" w:type="dxa"/>
            <w:tcBorders>
              <w:top w:val="single" w:sz="6" w:space="0" w:color="auto"/>
              <w:left w:val="single" w:sz="6" w:space="0" w:color="auto"/>
              <w:bottom w:val="single" w:sz="6" w:space="0" w:color="auto"/>
              <w:right w:val="single" w:sz="6" w:space="0" w:color="auto"/>
            </w:tcBorders>
          </w:tcPr>
          <w:p w14:paraId="459035A0"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29,072,156.00</w:t>
            </w:r>
          </w:p>
        </w:tc>
        <w:tc>
          <w:tcPr>
            <w:tcW w:w="993" w:type="dxa"/>
            <w:tcBorders>
              <w:top w:val="single" w:sz="6" w:space="0" w:color="auto"/>
              <w:left w:val="single" w:sz="6" w:space="0" w:color="auto"/>
              <w:bottom w:val="single" w:sz="6" w:space="0" w:color="auto"/>
              <w:right w:val="single" w:sz="6" w:space="0" w:color="auto"/>
            </w:tcBorders>
          </w:tcPr>
          <w:p w14:paraId="486602AE"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155,411,815.00</w:t>
            </w:r>
          </w:p>
        </w:tc>
        <w:tc>
          <w:tcPr>
            <w:tcW w:w="1275" w:type="dxa"/>
            <w:tcBorders>
              <w:top w:val="single" w:sz="6" w:space="0" w:color="auto"/>
              <w:left w:val="single" w:sz="6" w:space="0" w:color="auto"/>
              <w:bottom w:val="single" w:sz="6" w:space="0" w:color="auto"/>
              <w:right w:val="single" w:sz="6" w:space="0" w:color="auto"/>
            </w:tcBorders>
          </w:tcPr>
          <w:p w14:paraId="0C81B8F6"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478,453,224.00</w:t>
            </w:r>
          </w:p>
        </w:tc>
      </w:tr>
      <w:tr w:rsidR="00146B00" w14:paraId="230A3EA3" w14:textId="77777777" w:rsidTr="00146B00">
        <w:trPr>
          <w:trHeight w:val="170"/>
        </w:trPr>
        <w:tc>
          <w:tcPr>
            <w:tcW w:w="5984" w:type="dxa"/>
            <w:tcBorders>
              <w:top w:val="single" w:sz="6" w:space="0" w:color="auto"/>
              <w:left w:val="nil"/>
              <w:bottom w:val="single" w:sz="6" w:space="0" w:color="auto"/>
              <w:right w:val="nil"/>
            </w:tcBorders>
          </w:tcPr>
          <w:p w14:paraId="37652AF3" w14:textId="77777777" w:rsidR="003B456C" w:rsidRPr="00146B00" w:rsidRDefault="003B456C">
            <w:pPr>
              <w:autoSpaceDE w:val="0"/>
              <w:autoSpaceDN w:val="0"/>
              <w:adjustRightInd w:val="0"/>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1400 SEGURIDAD SOCIAL</w:t>
            </w:r>
          </w:p>
        </w:tc>
        <w:tc>
          <w:tcPr>
            <w:tcW w:w="1134" w:type="dxa"/>
            <w:tcBorders>
              <w:top w:val="single" w:sz="6" w:space="0" w:color="auto"/>
              <w:left w:val="single" w:sz="6" w:space="0" w:color="auto"/>
              <w:bottom w:val="single" w:sz="6" w:space="0" w:color="auto"/>
              <w:right w:val="single" w:sz="6" w:space="0" w:color="auto"/>
            </w:tcBorders>
          </w:tcPr>
          <w:p w14:paraId="3F2D8751"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25,093,385.00</w:t>
            </w:r>
          </w:p>
        </w:tc>
        <w:tc>
          <w:tcPr>
            <w:tcW w:w="992" w:type="dxa"/>
            <w:tcBorders>
              <w:top w:val="single" w:sz="6" w:space="0" w:color="auto"/>
              <w:left w:val="single" w:sz="6" w:space="0" w:color="auto"/>
              <w:bottom w:val="single" w:sz="6" w:space="0" w:color="auto"/>
              <w:right w:val="single" w:sz="6" w:space="0" w:color="auto"/>
            </w:tcBorders>
          </w:tcPr>
          <w:p w14:paraId="50ACFC80"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25,093,385.00</w:t>
            </w:r>
          </w:p>
        </w:tc>
        <w:tc>
          <w:tcPr>
            <w:tcW w:w="1134" w:type="dxa"/>
            <w:tcBorders>
              <w:top w:val="single" w:sz="6" w:space="0" w:color="auto"/>
              <w:left w:val="single" w:sz="6" w:space="0" w:color="auto"/>
              <w:bottom w:val="single" w:sz="6" w:space="0" w:color="auto"/>
              <w:right w:val="single" w:sz="6" w:space="0" w:color="auto"/>
            </w:tcBorders>
          </w:tcPr>
          <w:p w14:paraId="175F9EAF"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24,358,200.00</w:t>
            </w:r>
          </w:p>
        </w:tc>
        <w:tc>
          <w:tcPr>
            <w:tcW w:w="992" w:type="dxa"/>
            <w:tcBorders>
              <w:top w:val="single" w:sz="6" w:space="0" w:color="auto"/>
              <w:left w:val="single" w:sz="6" w:space="0" w:color="auto"/>
              <w:bottom w:val="single" w:sz="6" w:space="0" w:color="auto"/>
              <w:right w:val="single" w:sz="6" w:space="0" w:color="auto"/>
            </w:tcBorders>
          </w:tcPr>
          <w:p w14:paraId="4A574D6E"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25,093,385.00</w:t>
            </w:r>
          </w:p>
        </w:tc>
        <w:tc>
          <w:tcPr>
            <w:tcW w:w="1134" w:type="dxa"/>
            <w:tcBorders>
              <w:top w:val="single" w:sz="6" w:space="0" w:color="auto"/>
              <w:left w:val="single" w:sz="6" w:space="0" w:color="auto"/>
              <w:bottom w:val="single" w:sz="6" w:space="0" w:color="auto"/>
              <w:right w:val="single" w:sz="6" w:space="0" w:color="auto"/>
            </w:tcBorders>
          </w:tcPr>
          <w:p w14:paraId="12425519"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24,358,200.00</w:t>
            </w:r>
          </w:p>
        </w:tc>
        <w:tc>
          <w:tcPr>
            <w:tcW w:w="993" w:type="dxa"/>
            <w:tcBorders>
              <w:top w:val="single" w:sz="6" w:space="0" w:color="auto"/>
              <w:left w:val="single" w:sz="6" w:space="0" w:color="auto"/>
              <w:bottom w:val="single" w:sz="6" w:space="0" w:color="auto"/>
              <w:right w:val="single" w:sz="6" w:space="0" w:color="auto"/>
            </w:tcBorders>
          </w:tcPr>
          <w:p w14:paraId="15C75549"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25,093,385.00</w:t>
            </w:r>
          </w:p>
        </w:tc>
        <w:tc>
          <w:tcPr>
            <w:tcW w:w="1275" w:type="dxa"/>
            <w:tcBorders>
              <w:top w:val="single" w:sz="6" w:space="0" w:color="auto"/>
              <w:left w:val="single" w:sz="6" w:space="0" w:color="auto"/>
              <w:bottom w:val="single" w:sz="6" w:space="0" w:color="auto"/>
              <w:right w:val="single" w:sz="6" w:space="0" w:color="auto"/>
            </w:tcBorders>
          </w:tcPr>
          <w:p w14:paraId="1B1F83A6"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295,974,125.00</w:t>
            </w:r>
          </w:p>
        </w:tc>
      </w:tr>
      <w:tr w:rsidR="00146B00" w14:paraId="669AA250" w14:textId="77777777" w:rsidTr="00146B00">
        <w:trPr>
          <w:trHeight w:val="170"/>
        </w:trPr>
        <w:tc>
          <w:tcPr>
            <w:tcW w:w="5984" w:type="dxa"/>
            <w:tcBorders>
              <w:top w:val="single" w:sz="6" w:space="0" w:color="auto"/>
              <w:left w:val="nil"/>
              <w:bottom w:val="single" w:sz="6" w:space="0" w:color="auto"/>
              <w:right w:val="nil"/>
            </w:tcBorders>
          </w:tcPr>
          <w:p w14:paraId="5B11CA0E" w14:textId="77777777" w:rsidR="003B456C" w:rsidRPr="00146B00" w:rsidRDefault="003B456C">
            <w:pPr>
              <w:autoSpaceDE w:val="0"/>
              <w:autoSpaceDN w:val="0"/>
              <w:adjustRightInd w:val="0"/>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1500 OTRAS PRESTACIONES SOCIALES Y ECONOMICAS</w:t>
            </w:r>
          </w:p>
        </w:tc>
        <w:tc>
          <w:tcPr>
            <w:tcW w:w="1134" w:type="dxa"/>
            <w:tcBorders>
              <w:top w:val="single" w:sz="6" w:space="0" w:color="auto"/>
              <w:left w:val="single" w:sz="6" w:space="0" w:color="auto"/>
              <w:bottom w:val="single" w:sz="6" w:space="0" w:color="auto"/>
              <w:right w:val="single" w:sz="6" w:space="0" w:color="auto"/>
            </w:tcBorders>
          </w:tcPr>
          <w:p w14:paraId="548168EE"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24,353,271.00</w:t>
            </w:r>
          </w:p>
        </w:tc>
        <w:tc>
          <w:tcPr>
            <w:tcW w:w="992" w:type="dxa"/>
            <w:tcBorders>
              <w:top w:val="single" w:sz="6" w:space="0" w:color="auto"/>
              <w:left w:val="single" w:sz="6" w:space="0" w:color="auto"/>
              <w:bottom w:val="single" w:sz="6" w:space="0" w:color="auto"/>
              <w:right w:val="single" w:sz="6" w:space="0" w:color="auto"/>
            </w:tcBorders>
          </w:tcPr>
          <w:p w14:paraId="03A3573E"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23,788,228.00</w:t>
            </w:r>
          </w:p>
        </w:tc>
        <w:tc>
          <w:tcPr>
            <w:tcW w:w="1134" w:type="dxa"/>
            <w:tcBorders>
              <w:top w:val="single" w:sz="6" w:space="0" w:color="auto"/>
              <w:left w:val="single" w:sz="6" w:space="0" w:color="auto"/>
              <w:bottom w:val="single" w:sz="6" w:space="0" w:color="auto"/>
              <w:right w:val="single" w:sz="6" w:space="0" w:color="auto"/>
            </w:tcBorders>
          </w:tcPr>
          <w:p w14:paraId="2C56A4C4"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21,374,871.00</w:t>
            </w:r>
          </w:p>
        </w:tc>
        <w:tc>
          <w:tcPr>
            <w:tcW w:w="992" w:type="dxa"/>
            <w:tcBorders>
              <w:top w:val="single" w:sz="6" w:space="0" w:color="auto"/>
              <w:left w:val="single" w:sz="6" w:space="0" w:color="auto"/>
              <w:bottom w:val="single" w:sz="6" w:space="0" w:color="auto"/>
              <w:right w:val="single" w:sz="6" w:space="0" w:color="auto"/>
            </w:tcBorders>
          </w:tcPr>
          <w:p w14:paraId="12FBB25F"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23,693,871.00</w:t>
            </w:r>
          </w:p>
        </w:tc>
        <w:tc>
          <w:tcPr>
            <w:tcW w:w="1134" w:type="dxa"/>
            <w:tcBorders>
              <w:top w:val="single" w:sz="6" w:space="0" w:color="auto"/>
              <w:left w:val="single" w:sz="6" w:space="0" w:color="auto"/>
              <w:bottom w:val="single" w:sz="6" w:space="0" w:color="auto"/>
              <w:right w:val="single" w:sz="6" w:space="0" w:color="auto"/>
            </w:tcBorders>
          </w:tcPr>
          <w:p w14:paraId="5CF69EB5"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19,519,671.00</w:t>
            </w:r>
          </w:p>
        </w:tc>
        <w:tc>
          <w:tcPr>
            <w:tcW w:w="993" w:type="dxa"/>
            <w:tcBorders>
              <w:top w:val="single" w:sz="6" w:space="0" w:color="auto"/>
              <w:left w:val="single" w:sz="6" w:space="0" w:color="auto"/>
              <w:bottom w:val="single" w:sz="6" w:space="0" w:color="auto"/>
              <w:right w:val="single" w:sz="6" w:space="0" w:color="auto"/>
            </w:tcBorders>
          </w:tcPr>
          <w:p w14:paraId="7C33686E"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61,082,426.00</w:t>
            </w:r>
          </w:p>
        </w:tc>
        <w:tc>
          <w:tcPr>
            <w:tcW w:w="1275" w:type="dxa"/>
            <w:tcBorders>
              <w:top w:val="single" w:sz="6" w:space="0" w:color="auto"/>
              <w:left w:val="single" w:sz="6" w:space="0" w:color="auto"/>
              <w:bottom w:val="single" w:sz="6" w:space="0" w:color="auto"/>
              <w:right w:val="single" w:sz="6" w:space="0" w:color="auto"/>
            </w:tcBorders>
          </w:tcPr>
          <w:p w14:paraId="5B3A4CA1"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301,073,064.00</w:t>
            </w:r>
          </w:p>
        </w:tc>
      </w:tr>
      <w:tr w:rsidR="00146B00" w14:paraId="62D767C2" w14:textId="77777777" w:rsidTr="00146B00">
        <w:trPr>
          <w:trHeight w:val="170"/>
        </w:trPr>
        <w:tc>
          <w:tcPr>
            <w:tcW w:w="5984" w:type="dxa"/>
            <w:tcBorders>
              <w:top w:val="single" w:sz="6" w:space="0" w:color="auto"/>
              <w:left w:val="nil"/>
              <w:bottom w:val="single" w:sz="6" w:space="0" w:color="auto"/>
              <w:right w:val="nil"/>
            </w:tcBorders>
          </w:tcPr>
          <w:p w14:paraId="5551D17F" w14:textId="77777777" w:rsidR="003B456C" w:rsidRPr="00146B00" w:rsidRDefault="003B456C">
            <w:pPr>
              <w:autoSpaceDE w:val="0"/>
              <w:autoSpaceDN w:val="0"/>
              <w:adjustRightInd w:val="0"/>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1600 PREVISIONES</w:t>
            </w:r>
          </w:p>
        </w:tc>
        <w:tc>
          <w:tcPr>
            <w:tcW w:w="1134" w:type="dxa"/>
            <w:tcBorders>
              <w:top w:val="single" w:sz="6" w:space="0" w:color="auto"/>
              <w:left w:val="single" w:sz="6" w:space="0" w:color="auto"/>
              <w:bottom w:val="single" w:sz="6" w:space="0" w:color="auto"/>
              <w:right w:val="single" w:sz="6" w:space="0" w:color="auto"/>
            </w:tcBorders>
          </w:tcPr>
          <w:p w14:paraId="3EDEC755"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9,618,468.00</w:t>
            </w:r>
          </w:p>
        </w:tc>
        <w:tc>
          <w:tcPr>
            <w:tcW w:w="992" w:type="dxa"/>
            <w:tcBorders>
              <w:top w:val="single" w:sz="6" w:space="0" w:color="auto"/>
              <w:left w:val="single" w:sz="6" w:space="0" w:color="auto"/>
              <w:bottom w:val="single" w:sz="6" w:space="0" w:color="auto"/>
              <w:right w:val="single" w:sz="6" w:space="0" w:color="auto"/>
            </w:tcBorders>
          </w:tcPr>
          <w:p w14:paraId="0391EBB0"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9,618,468.00</w:t>
            </w:r>
          </w:p>
        </w:tc>
        <w:tc>
          <w:tcPr>
            <w:tcW w:w="1134" w:type="dxa"/>
            <w:tcBorders>
              <w:top w:val="single" w:sz="6" w:space="0" w:color="auto"/>
              <w:left w:val="single" w:sz="6" w:space="0" w:color="auto"/>
              <w:bottom w:val="single" w:sz="6" w:space="0" w:color="auto"/>
              <w:right w:val="single" w:sz="6" w:space="0" w:color="auto"/>
            </w:tcBorders>
          </w:tcPr>
          <w:p w14:paraId="100B7052"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9,618,468.00</w:t>
            </w:r>
          </w:p>
        </w:tc>
        <w:tc>
          <w:tcPr>
            <w:tcW w:w="992" w:type="dxa"/>
            <w:tcBorders>
              <w:top w:val="single" w:sz="6" w:space="0" w:color="auto"/>
              <w:left w:val="single" w:sz="6" w:space="0" w:color="auto"/>
              <w:bottom w:val="single" w:sz="6" w:space="0" w:color="auto"/>
              <w:right w:val="single" w:sz="6" w:space="0" w:color="auto"/>
            </w:tcBorders>
          </w:tcPr>
          <w:p w14:paraId="21E0A1CE"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9,618,468.00</w:t>
            </w:r>
          </w:p>
        </w:tc>
        <w:tc>
          <w:tcPr>
            <w:tcW w:w="1134" w:type="dxa"/>
            <w:tcBorders>
              <w:top w:val="single" w:sz="6" w:space="0" w:color="auto"/>
              <w:left w:val="single" w:sz="6" w:space="0" w:color="auto"/>
              <w:bottom w:val="single" w:sz="6" w:space="0" w:color="auto"/>
              <w:right w:val="single" w:sz="6" w:space="0" w:color="auto"/>
            </w:tcBorders>
          </w:tcPr>
          <w:p w14:paraId="41AC0F29"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9,618,468.00</w:t>
            </w:r>
          </w:p>
        </w:tc>
        <w:tc>
          <w:tcPr>
            <w:tcW w:w="993" w:type="dxa"/>
            <w:tcBorders>
              <w:top w:val="single" w:sz="6" w:space="0" w:color="auto"/>
              <w:left w:val="single" w:sz="6" w:space="0" w:color="auto"/>
              <w:bottom w:val="single" w:sz="6" w:space="0" w:color="auto"/>
              <w:right w:val="single" w:sz="6" w:space="0" w:color="auto"/>
            </w:tcBorders>
          </w:tcPr>
          <w:p w14:paraId="00CE81FF"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9,618,464.00</w:t>
            </w:r>
          </w:p>
        </w:tc>
        <w:tc>
          <w:tcPr>
            <w:tcW w:w="1275" w:type="dxa"/>
            <w:tcBorders>
              <w:top w:val="single" w:sz="6" w:space="0" w:color="auto"/>
              <w:left w:val="single" w:sz="6" w:space="0" w:color="auto"/>
              <w:bottom w:val="single" w:sz="6" w:space="0" w:color="auto"/>
              <w:right w:val="single" w:sz="6" w:space="0" w:color="auto"/>
            </w:tcBorders>
          </w:tcPr>
          <w:p w14:paraId="0D5DCEE9"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115,421,612.00</w:t>
            </w:r>
          </w:p>
        </w:tc>
      </w:tr>
      <w:tr w:rsidR="00146B00" w14:paraId="3E6A514D" w14:textId="77777777" w:rsidTr="00146B00">
        <w:trPr>
          <w:trHeight w:val="170"/>
        </w:trPr>
        <w:tc>
          <w:tcPr>
            <w:tcW w:w="5984" w:type="dxa"/>
            <w:tcBorders>
              <w:top w:val="single" w:sz="6" w:space="0" w:color="auto"/>
              <w:left w:val="nil"/>
              <w:bottom w:val="single" w:sz="6" w:space="0" w:color="auto"/>
              <w:right w:val="nil"/>
            </w:tcBorders>
          </w:tcPr>
          <w:p w14:paraId="7CB45BC5" w14:textId="77777777" w:rsidR="003B456C" w:rsidRPr="00146B00" w:rsidRDefault="003B456C">
            <w:pPr>
              <w:autoSpaceDE w:val="0"/>
              <w:autoSpaceDN w:val="0"/>
              <w:adjustRightInd w:val="0"/>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1700 PAGO DE ESTIMULOS A SERVIDORES PUBLICOS</w:t>
            </w:r>
          </w:p>
        </w:tc>
        <w:tc>
          <w:tcPr>
            <w:tcW w:w="1134" w:type="dxa"/>
            <w:tcBorders>
              <w:top w:val="single" w:sz="6" w:space="0" w:color="auto"/>
              <w:left w:val="single" w:sz="6" w:space="0" w:color="auto"/>
              <w:bottom w:val="single" w:sz="6" w:space="0" w:color="auto"/>
              <w:right w:val="single" w:sz="6" w:space="0" w:color="auto"/>
            </w:tcBorders>
          </w:tcPr>
          <w:p w14:paraId="2E319871"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10,291,250.00</w:t>
            </w:r>
          </w:p>
        </w:tc>
        <w:tc>
          <w:tcPr>
            <w:tcW w:w="992" w:type="dxa"/>
            <w:tcBorders>
              <w:top w:val="single" w:sz="6" w:space="0" w:color="auto"/>
              <w:left w:val="single" w:sz="6" w:space="0" w:color="auto"/>
              <w:bottom w:val="single" w:sz="6" w:space="0" w:color="auto"/>
              <w:right w:val="single" w:sz="6" w:space="0" w:color="auto"/>
            </w:tcBorders>
          </w:tcPr>
          <w:p w14:paraId="3FB1F4E7"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10,291,250.00</w:t>
            </w:r>
          </w:p>
        </w:tc>
        <w:tc>
          <w:tcPr>
            <w:tcW w:w="1134" w:type="dxa"/>
            <w:tcBorders>
              <w:top w:val="single" w:sz="6" w:space="0" w:color="auto"/>
              <w:left w:val="single" w:sz="6" w:space="0" w:color="auto"/>
              <w:bottom w:val="single" w:sz="6" w:space="0" w:color="auto"/>
              <w:right w:val="single" w:sz="6" w:space="0" w:color="auto"/>
            </w:tcBorders>
          </w:tcPr>
          <w:p w14:paraId="290D1132"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10,291,250.00</w:t>
            </w:r>
          </w:p>
        </w:tc>
        <w:tc>
          <w:tcPr>
            <w:tcW w:w="992" w:type="dxa"/>
            <w:tcBorders>
              <w:top w:val="single" w:sz="6" w:space="0" w:color="auto"/>
              <w:left w:val="single" w:sz="6" w:space="0" w:color="auto"/>
              <w:bottom w:val="single" w:sz="6" w:space="0" w:color="auto"/>
              <w:right w:val="single" w:sz="6" w:space="0" w:color="auto"/>
            </w:tcBorders>
          </w:tcPr>
          <w:p w14:paraId="75596561"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10,291,250.00</w:t>
            </w:r>
          </w:p>
        </w:tc>
        <w:tc>
          <w:tcPr>
            <w:tcW w:w="1134" w:type="dxa"/>
            <w:tcBorders>
              <w:top w:val="single" w:sz="6" w:space="0" w:color="auto"/>
              <w:left w:val="single" w:sz="6" w:space="0" w:color="auto"/>
              <w:bottom w:val="single" w:sz="6" w:space="0" w:color="auto"/>
              <w:right w:val="single" w:sz="6" w:space="0" w:color="auto"/>
            </w:tcBorders>
          </w:tcPr>
          <w:p w14:paraId="01933F9D"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10,291,250.00</w:t>
            </w:r>
          </w:p>
        </w:tc>
        <w:tc>
          <w:tcPr>
            <w:tcW w:w="993" w:type="dxa"/>
            <w:tcBorders>
              <w:top w:val="single" w:sz="6" w:space="0" w:color="auto"/>
              <w:left w:val="single" w:sz="6" w:space="0" w:color="auto"/>
              <w:bottom w:val="single" w:sz="6" w:space="0" w:color="auto"/>
              <w:right w:val="single" w:sz="6" w:space="0" w:color="auto"/>
            </w:tcBorders>
          </w:tcPr>
          <w:p w14:paraId="08FC29CE"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10,291,250.00</w:t>
            </w:r>
          </w:p>
        </w:tc>
        <w:tc>
          <w:tcPr>
            <w:tcW w:w="1275" w:type="dxa"/>
            <w:tcBorders>
              <w:top w:val="single" w:sz="6" w:space="0" w:color="auto"/>
              <w:left w:val="single" w:sz="6" w:space="0" w:color="auto"/>
              <w:bottom w:val="single" w:sz="6" w:space="0" w:color="auto"/>
              <w:right w:val="single" w:sz="6" w:space="0" w:color="auto"/>
            </w:tcBorders>
          </w:tcPr>
          <w:p w14:paraId="4CDC670E"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123,495,000.00</w:t>
            </w:r>
          </w:p>
        </w:tc>
      </w:tr>
      <w:tr w:rsidR="00146B00" w14:paraId="5931A35F" w14:textId="77777777" w:rsidTr="00146B00">
        <w:trPr>
          <w:trHeight w:val="170"/>
        </w:trPr>
        <w:tc>
          <w:tcPr>
            <w:tcW w:w="5984" w:type="dxa"/>
            <w:tcBorders>
              <w:top w:val="single" w:sz="6" w:space="0" w:color="auto"/>
              <w:left w:val="nil"/>
              <w:bottom w:val="single" w:sz="6" w:space="0" w:color="auto"/>
              <w:right w:val="nil"/>
            </w:tcBorders>
            <w:shd w:val="clear" w:color="auto" w:fill="95B3D7" w:themeFill="accent1" w:themeFillTint="99"/>
          </w:tcPr>
          <w:p w14:paraId="0FBDC49A" w14:textId="77777777" w:rsidR="003B456C" w:rsidRPr="00146B00" w:rsidRDefault="003B456C">
            <w:pPr>
              <w:autoSpaceDE w:val="0"/>
              <w:autoSpaceDN w:val="0"/>
              <w:adjustRightInd w:val="0"/>
              <w:rPr>
                <w:rFonts w:ascii="Arial" w:eastAsia="Calibri" w:hAnsi="Arial" w:cs="Arial"/>
                <w:b/>
                <w:bCs/>
                <w:color w:val="000000"/>
                <w:sz w:val="12"/>
                <w:szCs w:val="12"/>
                <w:lang w:eastAsia="es-MX"/>
              </w:rPr>
            </w:pPr>
            <w:r w:rsidRPr="00146B00">
              <w:rPr>
                <w:rFonts w:ascii="Arial" w:eastAsia="Calibri" w:hAnsi="Arial" w:cs="Arial"/>
                <w:b/>
                <w:bCs/>
                <w:color w:val="000000"/>
                <w:sz w:val="12"/>
                <w:szCs w:val="12"/>
                <w:lang w:eastAsia="es-MX"/>
              </w:rPr>
              <w:t>2000 MATERIALES Y SUMINISTROS</w:t>
            </w: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7E2C0250" w14:textId="77777777" w:rsidR="003B456C" w:rsidRPr="00146B00" w:rsidRDefault="003B456C">
            <w:pPr>
              <w:autoSpaceDE w:val="0"/>
              <w:autoSpaceDN w:val="0"/>
              <w:adjustRightInd w:val="0"/>
              <w:jc w:val="right"/>
              <w:rPr>
                <w:rFonts w:ascii="Arial" w:eastAsia="Calibri" w:hAnsi="Arial" w:cs="Arial"/>
                <w:b/>
                <w:bCs/>
                <w:color w:val="000000"/>
                <w:sz w:val="12"/>
                <w:szCs w:val="12"/>
                <w:lang w:eastAsia="es-MX"/>
              </w:rPr>
            </w:pPr>
            <w:r w:rsidRPr="00146B00">
              <w:rPr>
                <w:rFonts w:ascii="Arial" w:eastAsia="Calibri" w:hAnsi="Arial" w:cs="Arial"/>
                <w:b/>
                <w:bCs/>
                <w:color w:val="000000"/>
                <w:sz w:val="12"/>
                <w:szCs w:val="12"/>
                <w:lang w:eastAsia="es-MX"/>
              </w:rPr>
              <w:t>27,883,905.00</w:t>
            </w:r>
          </w:p>
        </w:tc>
        <w:tc>
          <w:tcPr>
            <w:tcW w:w="992"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7961A401" w14:textId="77777777" w:rsidR="003B456C" w:rsidRPr="00146B00" w:rsidRDefault="003B456C">
            <w:pPr>
              <w:autoSpaceDE w:val="0"/>
              <w:autoSpaceDN w:val="0"/>
              <w:adjustRightInd w:val="0"/>
              <w:jc w:val="right"/>
              <w:rPr>
                <w:rFonts w:ascii="Arial" w:eastAsia="Calibri" w:hAnsi="Arial" w:cs="Arial"/>
                <w:b/>
                <w:bCs/>
                <w:color w:val="000000"/>
                <w:sz w:val="12"/>
                <w:szCs w:val="12"/>
                <w:lang w:eastAsia="es-MX"/>
              </w:rPr>
            </w:pPr>
            <w:r w:rsidRPr="00146B00">
              <w:rPr>
                <w:rFonts w:ascii="Arial" w:eastAsia="Calibri" w:hAnsi="Arial" w:cs="Arial"/>
                <w:b/>
                <w:bCs/>
                <w:color w:val="000000"/>
                <w:sz w:val="12"/>
                <w:szCs w:val="12"/>
                <w:lang w:eastAsia="es-MX"/>
              </w:rPr>
              <w:t>25,795,443.00</w:t>
            </w: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31DDBEC3" w14:textId="77777777" w:rsidR="003B456C" w:rsidRPr="00146B00" w:rsidRDefault="003B456C">
            <w:pPr>
              <w:autoSpaceDE w:val="0"/>
              <w:autoSpaceDN w:val="0"/>
              <w:adjustRightInd w:val="0"/>
              <w:jc w:val="right"/>
              <w:rPr>
                <w:rFonts w:ascii="Arial" w:eastAsia="Calibri" w:hAnsi="Arial" w:cs="Arial"/>
                <w:b/>
                <w:bCs/>
                <w:color w:val="000000"/>
                <w:sz w:val="12"/>
                <w:szCs w:val="12"/>
                <w:lang w:eastAsia="es-MX"/>
              </w:rPr>
            </w:pPr>
            <w:r w:rsidRPr="00146B00">
              <w:rPr>
                <w:rFonts w:ascii="Arial" w:eastAsia="Calibri" w:hAnsi="Arial" w:cs="Arial"/>
                <w:b/>
                <w:bCs/>
                <w:color w:val="000000"/>
                <w:sz w:val="12"/>
                <w:szCs w:val="12"/>
                <w:lang w:eastAsia="es-MX"/>
              </w:rPr>
              <w:t>52,890,448.08</w:t>
            </w:r>
          </w:p>
        </w:tc>
        <w:tc>
          <w:tcPr>
            <w:tcW w:w="992"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22EC172F" w14:textId="77777777" w:rsidR="003B456C" w:rsidRPr="00146B00" w:rsidRDefault="003B456C">
            <w:pPr>
              <w:autoSpaceDE w:val="0"/>
              <w:autoSpaceDN w:val="0"/>
              <w:adjustRightInd w:val="0"/>
              <w:jc w:val="right"/>
              <w:rPr>
                <w:rFonts w:ascii="Arial" w:eastAsia="Calibri" w:hAnsi="Arial" w:cs="Arial"/>
                <w:b/>
                <w:bCs/>
                <w:color w:val="000000"/>
                <w:sz w:val="12"/>
                <w:szCs w:val="12"/>
                <w:lang w:eastAsia="es-MX"/>
              </w:rPr>
            </w:pPr>
            <w:r w:rsidRPr="00146B00">
              <w:rPr>
                <w:rFonts w:ascii="Arial" w:eastAsia="Calibri" w:hAnsi="Arial" w:cs="Arial"/>
                <w:b/>
                <w:bCs/>
                <w:color w:val="000000"/>
                <w:sz w:val="12"/>
                <w:szCs w:val="12"/>
                <w:lang w:eastAsia="es-MX"/>
              </w:rPr>
              <w:t>27,110,929.00</w:t>
            </w: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56421F78" w14:textId="77777777" w:rsidR="003B456C" w:rsidRPr="00146B00" w:rsidRDefault="003B456C">
            <w:pPr>
              <w:autoSpaceDE w:val="0"/>
              <w:autoSpaceDN w:val="0"/>
              <w:adjustRightInd w:val="0"/>
              <w:jc w:val="right"/>
              <w:rPr>
                <w:rFonts w:ascii="Arial" w:eastAsia="Calibri" w:hAnsi="Arial" w:cs="Arial"/>
                <w:b/>
                <w:bCs/>
                <w:color w:val="000000"/>
                <w:sz w:val="12"/>
                <w:szCs w:val="12"/>
                <w:lang w:eastAsia="es-MX"/>
              </w:rPr>
            </w:pPr>
            <w:r w:rsidRPr="00146B00">
              <w:rPr>
                <w:rFonts w:ascii="Arial" w:eastAsia="Calibri" w:hAnsi="Arial" w:cs="Arial"/>
                <w:b/>
                <w:bCs/>
                <w:color w:val="000000"/>
                <w:sz w:val="12"/>
                <w:szCs w:val="12"/>
                <w:lang w:eastAsia="es-MX"/>
              </w:rPr>
              <w:t>33,512,652.00</w:t>
            </w:r>
          </w:p>
        </w:tc>
        <w:tc>
          <w:tcPr>
            <w:tcW w:w="993"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41BE1DAE" w14:textId="77777777" w:rsidR="003B456C" w:rsidRPr="00146B00" w:rsidRDefault="003B456C">
            <w:pPr>
              <w:autoSpaceDE w:val="0"/>
              <w:autoSpaceDN w:val="0"/>
              <w:adjustRightInd w:val="0"/>
              <w:jc w:val="right"/>
              <w:rPr>
                <w:rFonts w:ascii="Arial" w:eastAsia="Calibri" w:hAnsi="Arial" w:cs="Arial"/>
                <w:b/>
                <w:bCs/>
                <w:color w:val="000000"/>
                <w:sz w:val="12"/>
                <w:szCs w:val="12"/>
                <w:lang w:eastAsia="es-MX"/>
              </w:rPr>
            </w:pPr>
            <w:r w:rsidRPr="00146B00">
              <w:rPr>
                <w:rFonts w:ascii="Arial" w:eastAsia="Calibri" w:hAnsi="Arial" w:cs="Arial"/>
                <w:b/>
                <w:bCs/>
                <w:color w:val="000000"/>
                <w:sz w:val="12"/>
                <w:szCs w:val="12"/>
                <w:lang w:eastAsia="es-MX"/>
              </w:rPr>
              <w:t>52,131,695.75</w:t>
            </w:r>
          </w:p>
        </w:tc>
        <w:tc>
          <w:tcPr>
            <w:tcW w:w="1275"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358562F2" w14:textId="77777777" w:rsidR="003B456C" w:rsidRPr="00146B00" w:rsidRDefault="003B456C">
            <w:pPr>
              <w:autoSpaceDE w:val="0"/>
              <w:autoSpaceDN w:val="0"/>
              <w:adjustRightInd w:val="0"/>
              <w:jc w:val="right"/>
              <w:rPr>
                <w:rFonts w:ascii="Arial" w:eastAsia="Calibri" w:hAnsi="Arial" w:cs="Arial"/>
                <w:b/>
                <w:bCs/>
                <w:color w:val="000000"/>
                <w:sz w:val="12"/>
                <w:szCs w:val="12"/>
                <w:lang w:eastAsia="es-MX"/>
              </w:rPr>
            </w:pPr>
            <w:r w:rsidRPr="00146B00">
              <w:rPr>
                <w:rFonts w:ascii="Arial" w:eastAsia="Calibri" w:hAnsi="Arial" w:cs="Arial"/>
                <w:b/>
                <w:bCs/>
                <w:color w:val="000000"/>
                <w:sz w:val="12"/>
                <w:szCs w:val="12"/>
                <w:lang w:eastAsia="es-MX"/>
              </w:rPr>
              <w:t>537,915,087.00</w:t>
            </w:r>
          </w:p>
        </w:tc>
      </w:tr>
      <w:tr w:rsidR="00146B00" w14:paraId="4447CE7E" w14:textId="77777777" w:rsidTr="00146B00">
        <w:trPr>
          <w:trHeight w:val="170"/>
        </w:trPr>
        <w:tc>
          <w:tcPr>
            <w:tcW w:w="5984" w:type="dxa"/>
            <w:tcBorders>
              <w:top w:val="single" w:sz="6" w:space="0" w:color="auto"/>
              <w:left w:val="nil"/>
              <w:bottom w:val="single" w:sz="6" w:space="0" w:color="auto"/>
              <w:right w:val="nil"/>
            </w:tcBorders>
          </w:tcPr>
          <w:p w14:paraId="60555BF6" w14:textId="77777777" w:rsidR="003B456C" w:rsidRPr="00146B00" w:rsidRDefault="003B456C">
            <w:pPr>
              <w:autoSpaceDE w:val="0"/>
              <w:autoSpaceDN w:val="0"/>
              <w:adjustRightInd w:val="0"/>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2100 MATERIALES DE ADMINISTRACION, EMISION DE DOCUMENTOS Y ARTICULOS OFICIALES</w:t>
            </w:r>
          </w:p>
        </w:tc>
        <w:tc>
          <w:tcPr>
            <w:tcW w:w="1134" w:type="dxa"/>
            <w:tcBorders>
              <w:top w:val="single" w:sz="6" w:space="0" w:color="auto"/>
              <w:left w:val="single" w:sz="6" w:space="0" w:color="auto"/>
              <w:bottom w:val="single" w:sz="6" w:space="0" w:color="auto"/>
              <w:right w:val="single" w:sz="6" w:space="0" w:color="auto"/>
            </w:tcBorders>
          </w:tcPr>
          <w:p w14:paraId="45B5CE26"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1,751,733.00</w:t>
            </w:r>
          </w:p>
        </w:tc>
        <w:tc>
          <w:tcPr>
            <w:tcW w:w="992" w:type="dxa"/>
            <w:tcBorders>
              <w:top w:val="single" w:sz="6" w:space="0" w:color="auto"/>
              <w:left w:val="single" w:sz="6" w:space="0" w:color="auto"/>
              <w:bottom w:val="single" w:sz="6" w:space="0" w:color="auto"/>
              <w:right w:val="single" w:sz="6" w:space="0" w:color="auto"/>
            </w:tcBorders>
          </w:tcPr>
          <w:p w14:paraId="6AB26337"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245,783.00</w:t>
            </w:r>
          </w:p>
        </w:tc>
        <w:tc>
          <w:tcPr>
            <w:tcW w:w="1134" w:type="dxa"/>
            <w:tcBorders>
              <w:top w:val="single" w:sz="6" w:space="0" w:color="auto"/>
              <w:left w:val="single" w:sz="6" w:space="0" w:color="auto"/>
              <w:bottom w:val="single" w:sz="6" w:space="0" w:color="auto"/>
              <w:right w:val="single" w:sz="6" w:space="0" w:color="auto"/>
            </w:tcBorders>
          </w:tcPr>
          <w:p w14:paraId="589525E5"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6,993,189.67</w:t>
            </w:r>
          </w:p>
        </w:tc>
        <w:tc>
          <w:tcPr>
            <w:tcW w:w="992" w:type="dxa"/>
            <w:tcBorders>
              <w:top w:val="single" w:sz="6" w:space="0" w:color="auto"/>
              <w:left w:val="single" w:sz="6" w:space="0" w:color="auto"/>
              <w:bottom w:val="single" w:sz="6" w:space="0" w:color="auto"/>
              <w:right w:val="single" w:sz="6" w:space="0" w:color="auto"/>
            </w:tcBorders>
          </w:tcPr>
          <w:p w14:paraId="6CDBB820"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231,209.00</w:t>
            </w:r>
          </w:p>
        </w:tc>
        <w:tc>
          <w:tcPr>
            <w:tcW w:w="1134" w:type="dxa"/>
            <w:tcBorders>
              <w:top w:val="single" w:sz="6" w:space="0" w:color="auto"/>
              <w:left w:val="single" w:sz="6" w:space="0" w:color="auto"/>
              <w:bottom w:val="single" w:sz="6" w:space="0" w:color="auto"/>
              <w:right w:val="single" w:sz="6" w:space="0" w:color="auto"/>
            </w:tcBorders>
          </w:tcPr>
          <w:p w14:paraId="4433A015"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3,980,683.00</w:t>
            </w:r>
          </w:p>
        </w:tc>
        <w:tc>
          <w:tcPr>
            <w:tcW w:w="993" w:type="dxa"/>
            <w:tcBorders>
              <w:top w:val="single" w:sz="6" w:space="0" w:color="auto"/>
              <w:left w:val="single" w:sz="6" w:space="0" w:color="auto"/>
              <w:bottom w:val="single" w:sz="6" w:space="0" w:color="auto"/>
              <w:right w:val="single" w:sz="6" w:space="0" w:color="auto"/>
            </w:tcBorders>
          </w:tcPr>
          <w:p w14:paraId="0B91143B"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8,213,391.00</w:t>
            </w:r>
          </w:p>
        </w:tc>
        <w:tc>
          <w:tcPr>
            <w:tcW w:w="1275" w:type="dxa"/>
            <w:tcBorders>
              <w:top w:val="single" w:sz="6" w:space="0" w:color="auto"/>
              <w:left w:val="single" w:sz="6" w:space="0" w:color="auto"/>
              <w:bottom w:val="single" w:sz="6" w:space="0" w:color="auto"/>
              <w:right w:val="single" w:sz="6" w:space="0" w:color="auto"/>
            </w:tcBorders>
          </w:tcPr>
          <w:p w14:paraId="57C1E3AA"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50,438,563.00</w:t>
            </w:r>
          </w:p>
        </w:tc>
      </w:tr>
      <w:tr w:rsidR="00146B00" w14:paraId="266FA21B" w14:textId="77777777" w:rsidTr="00146B00">
        <w:trPr>
          <w:trHeight w:val="170"/>
        </w:trPr>
        <w:tc>
          <w:tcPr>
            <w:tcW w:w="5984" w:type="dxa"/>
            <w:tcBorders>
              <w:top w:val="single" w:sz="6" w:space="0" w:color="auto"/>
              <w:left w:val="nil"/>
              <w:bottom w:val="single" w:sz="6" w:space="0" w:color="auto"/>
              <w:right w:val="nil"/>
            </w:tcBorders>
          </w:tcPr>
          <w:p w14:paraId="11C99A88" w14:textId="77777777" w:rsidR="003B456C" w:rsidRPr="00146B00" w:rsidRDefault="003B456C">
            <w:pPr>
              <w:autoSpaceDE w:val="0"/>
              <w:autoSpaceDN w:val="0"/>
              <w:adjustRightInd w:val="0"/>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2200 ALIMENTOS Y UTENSILIOS</w:t>
            </w:r>
          </w:p>
        </w:tc>
        <w:tc>
          <w:tcPr>
            <w:tcW w:w="1134" w:type="dxa"/>
            <w:tcBorders>
              <w:top w:val="single" w:sz="6" w:space="0" w:color="auto"/>
              <w:left w:val="single" w:sz="6" w:space="0" w:color="auto"/>
              <w:bottom w:val="single" w:sz="6" w:space="0" w:color="auto"/>
              <w:right w:val="single" w:sz="6" w:space="0" w:color="auto"/>
            </w:tcBorders>
          </w:tcPr>
          <w:p w14:paraId="7E3A1650"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397,103.00</w:t>
            </w:r>
          </w:p>
        </w:tc>
        <w:tc>
          <w:tcPr>
            <w:tcW w:w="992" w:type="dxa"/>
            <w:tcBorders>
              <w:top w:val="single" w:sz="6" w:space="0" w:color="auto"/>
              <w:left w:val="single" w:sz="6" w:space="0" w:color="auto"/>
              <w:bottom w:val="single" w:sz="6" w:space="0" w:color="auto"/>
              <w:right w:val="single" w:sz="6" w:space="0" w:color="auto"/>
            </w:tcBorders>
          </w:tcPr>
          <w:p w14:paraId="15770323"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1,052,420.00</w:t>
            </w:r>
          </w:p>
        </w:tc>
        <w:tc>
          <w:tcPr>
            <w:tcW w:w="1134" w:type="dxa"/>
            <w:tcBorders>
              <w:top w:val="single" w:sz="6" w:space="0" w:color="auto"/>
              <w:left w:val="single" w:sz="6" w:space="0" w:color="auto"/>
              <w:bottom w:val="single" w:sz="6" w:space="0" w:color="auto"/>
              <w:right w:val="single" w:sz="6" w:space="0" w:color="auto"/>
            </w:tcBorders>
          </w:tcPr>
          <w:p w14:paraId="11C003CD"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2,443,700.00</w:t>
            </w:r>
          </w:p>
        </w:tc>
        <w:tc>
          <w:tcPr>
            <w:tcW w:w="992" w:type="dxa"/>
            <w:tcBorders>
              <w:top w:val="single" w:sz="6" w:space="0" w:color="auto"/>
              <w:left w:val="single" w:sz="6" w:space="0" w:color="auto"/>
              <w:bottom w:val="single" w:sz="6" w:space="0" w:color="auto"/>
              <w:right w:val="single" w:sz="6" w:space="0" w:color="auto"/>
            </w:tcBorders>
          </w:tcPr>
          <w:p w14:paraId="0E5E77CA"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406,515.00</w:t>
            </w:r>
          </w:p>
        </w:tc>
        <w:tc>
          <w:tcPr>
            <w:tcW w:w="1134" w:type="dxa"/>
            <w:tcBorders>
              <w:top w:val="single" w:sz="6" w:space="0" w:color="auto"/>
              <w:left w:val="single" w:sz="6" w:space="0" w:color="auto"/>
              <w:bottom w:val="single" w:sz="6" w:space="0" w:color="auto"/>
              <w:right w:val="single" w:sz="6" w:space="0" w:color="auto"/>
            </w:tcBorders>
          </w:tcPr>
          <w:p w14:paraId="59262938"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409,070.00</w:t>
            </w:r>
          </w:p>
        </w:tc>
        <w:tc>
          <w:tcPr>
            <w:tcW w:w="993" w:type="dxa"/>
            <w:tcBorders>
              <w:top w:val="single" w:sz="6" w:space="0" w:color="auto"/>
              <w:left w:val="single" w:sz="6" w:space="0" w:color="auto"/>
              <w:bottom w:val="single" w:sz="6" w:space="0" w:color="auto"/>
              <w:right w:val="single" w:sz="6" w:space="0" w:color="auto"/>
            </w:tcBorders>
          </w:tcPr>
          <w:p w14:paraId="280822F6"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2,610,229.00</w:t>
            </w:r>
          </w:p>
        </w:tc>
        <w:tc>
          <w:tcPr>
            <w:tcW w:w="1275" w:type="dxa"/>
            <w:tcBorders>
              <w:top w:val="single" w:sz="6" w:space="0" w:color="auto"/>
              <w:left w:val="single" w:sz="6" w:space="0" w:color="auto"/>
              <w:bottom w:val="single" w:sz="6" w:space="0" w:color="auto"/>
              <w:right w:val="single" w:sz="6" w:space="0" w:color="auto"/>
            </w:tcBorders>
          </w:tcPr>
          <w:p w14:paraId="5B31F422"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18,069,492.00</w:t>
            </w:r>
          </w:p>
        </w:tc>
      </w:tr>
      <w:tr w:rsidR="00146B00" w14:paraId="7E731264" w14:textId="77777777" w:rsidTr="00146B00">
        <w:trPr>
          <w:trHeight w:val="170"/>
        </w:trPr>
        <w:tc>
          <w:tcPr>
            <w:tcW w:w="5984" w:type="dxa"/>
            <w:tcBorders>
              <w:top w:val="single" w:sz="6" w:space="0" w:color="auto"/>
              <w:left w:val="nil"/>
              <w:bottom w:val="single" w:sz="6" w:space="0" w:color="auto"/>
              <w:right w:val="nil"/>
            </w:tcBorders>
          </w:tcPr>
          <w:p w14:paraId="23AAB2E9" w14:textId="77777777" w:rsidR="003B456C" w:rsidRPr="00146B00" w:rsidRDefault="003B456C">
            <w:pPr>
              <w:autoSpaceDE w:val="0"/>
              <w:autoSpaceDN w:val="0"/>
              <w:adjustRightInd w:val="0"/>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2300 MATERIAS PRIMAS Y MATERIALES DE PRODUCCION Y COMERCIALIZACION</w:t>
            </w:r>
          </w:p>
        </w:tc>
        <w:tc>
          <w:tcPr>
            <w:tcW w:w="1134" w:type="dxa"/>
            <w:tcBorders>
              <w:top w:val="single" w:sz="6" w:space="0" w:color="auto"/>
              <w:left w:val="single" w:sz="6" w:space="0" w:color="auto"/>
              <w:bottom w:val="single" w:sz="6" w:space="0" w:color="auto"/>
              <w:right w:val="single" w:sz="6" w:space="0" w:color="auto"/>
            </w:tcBorders>
          </w:tcPr>
          <w:p w14:paraId="669E6AF6"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992" w:type="dxa"/>
            <w:tcBorders>
              <w:top w:val="single" w:sz="6" w:space="0" w:color="auto"/>
              <w:left w:val="single" w:sz="6" w:space="0" w:color="auto"/>
              <w:bottom w:val="single" w:sz="6" w:space="0" w:color="auto"/>
              <w:right w:val="single" w:sz="6" w:space="0" w:color="auto"/>
            </w:tcBorders>
          </w:tcPr>
          <w:p w14:paraId="667A42CC"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7B61675E"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992" w:type="dxa"/>
            <w:tcBorders>
              <w:top w:val="single" w:sz="6" w:space="0" w:color="auto"/>
              <w:left w:val="single" w:sz="6" w:space="0" w:color="auto"/>
              <w:bottom w:val="single" w:sz="6" w:space="0" w:color="auto"/>
              <w:right w:val="single" w:sz="6" w:space="0" w:color="auto"/>
            </w:tcBorders>
          </w:tcPr>
          <w:p w14:paraId="62C78A7D"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1C18DBAB"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60,000.00</w:t>
            </w:r>
          </w:p>
        </w:tc>
        <w:tc>
          <w:tcPr>
            <w:tcW w:w="993" w:type="dxa"/>
            <w:tcBorders>
              <w:top w:val="single" w:sz="6" w:space="0" w:color="auto"/>
              <w:left w:val="single" w:sz="6" w:space="0" w:color="auto"/>
              <w:bottom w:val="single" w:sz="6" w:space="0" w:color="auto"/>
              <w:right w:val="single" w:sz="6" w:space="0" w:color="auto"/>
            </w:tcBorders>
          </w:tcPr>
          <w:p w14:paraId="00AFE513"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1275" w:type="dxa"/>
            <w:tcBorders>
              <w:top w:val="single" w:sz="6" w:space="0" w:color="auto"/>
              <w:left w:val="single" w:sz="6" w:space="0" w:color="auto"/>
              <w:bottom w:val="single" w:sz="6" w:space="0" w:color="auto"/>
              <w:right w:val="single" w:sz="6" w:space="0" w:color="auto"/>
            </w:tcBorders>
          </w:tcPr>
          <w:p w14:paraId="76F3B4FC"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650,000.00</w:t>
            </w:r>
          </w:p>
        </w:tc>
      </w:tr>
      <w:tr w:rsidR="00146B00" w14:paraId="187203BA" w14:textId="77777777" w:rsidTr="00146B00">
        <w:trPr>
          <w:trHeight w:val="170"/>
        </w:trPr>
        <w:tc>
          <w:tcPr>
            <w:tcW w:w="5984" w:type="dxa"/>
            <w:tcBorders>
              <w:top w:val="single" w:sz="6" w:space="0" w:color="auto"/>
              <w:left w:val="nil"/>
              <w:bottom w:val="single" w:sz="6" w:space="0" w:color="auto"/>
              <w:right w:val="nil"/>
            </w:tcBorders>
          </w:tcPr>
          <w:p w14:paraId="1F9592D2" w14:textId="77777777" w:rsidR="003B456C" w:rsidRPr="00146B00" w:rsidRDefault="003B456C">
            <w:pPr>
              <w:autoSpaceDE w:val="0"/>
              <w:autoSpaceDN w:val="0"/>
              <w:adjustRightInd w:val="0"/>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2400 MATERIALES Y ARTICULOS DE CONSTRUCCION Y DE REPARACION</w:t>
            </w:r>
          </w:p>
        </w:tc>
        <w:tc>
          <w:tcPr>
            <w:tcW w:w="1134" w:type="dxa"/>
            <w:tcBorders>
              <w:top w:val="single" w:sz="6" w:space="0" w:color="auto"/>
              <w:left w:val="single" w:sz="6" w:space="0" w:color="auto"/>
              <w:bottom w:val="single" w:sz="6" w:space="0" w:color="auto"/>
              <w:right w:val="single" w:sz="6" w:space="0" w:color="auto"/>
            </w:tcBorders>
          </w:tcPr>
          <w:p w14:paraId="482E4BF2"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15,500.00</w:t>
            </w:r>
          </w:p>
        </w:tc>
        <w:tc>
          <w:tcPr>
            <w:tcW w:w="992" w:type="dxa"/>
            <w:tcBorders>
              <w:top w:val="single" w:sz="6" w:space="0" w:color="auto"/>
              <w:left w:val="single" w:sz="6" w:space="0" w:color="auto"/>
              <w:bottom w:val="single" w:sz="6" w:space="0" w:color="auto"/>
              <w:right w:val="single" w:sz="6" w:space="0" w:color="auto"/>
            </w:tcBorders>
          </w:tcPr>
          <w:p w14:paraId="33244B98"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26,500.00</w:t>
            </w:r>
          </w:p>
        </w:tc>
        <w:tc>
          <w:tcPr>
            <w:tcW w:w="1134" w:type="dxa"/>
            <w:tcBorders>
              <w:top w:val="single" w:sz="6" w:space="0" w:color="auto"/>
              <w:left w:val="single" w:sz="6" w:space="0" w:color="auto"/>
              <w:bottom w:val="single" w:sz="6" w:space="0" w:color="auto"/>
              <w:right w:val="single" w:sz="6" w:space="0" w:color="auto"/>
            </w:tcBorders>
          </w:tcPr>
          <w:p w14:paraId="1274E767"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4,665,407.75</w:t>
            </w:r>
          </w:p>
        </w:tc>
        <w:tc>
          <w:tcPr>
            <w:tcW w:w="992" w:type="dxa"/>
            <w:tcBorders>
              <w:top w:val="single" w:sz="6" w:space="0" w:color="auto"/>
              <w:left w:val="single" w:sz="6" w:space="0" w:color="auto"/>
              <w:bottom w:val="single" w:sz="6" w:space="0" w:color="auto"/>
              <w:right w:val="single" w:sz="6" w:space="0" w:color="auto"/>
            </w:tcBorders>
          </w:tcPr>
          <w:p w14:paraId="29DE2473"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22,000.00</w:t>
            </w:r>
          </w:p>
        </w:tc>
        <w:tc>
          <w:tcPr>
            <w:tcW w:w="1134" w:type="dxa"/>
            <w:tcBorders>
              <w:top w:val="single" w:sz="6" w:space="0" w:color="auto"/>
              <w:left w:val="single" w:sz="6" w:space="0" w:color="auto"/>
              <w:bottom w:val="single" w:sz="6" w:space="0" w:color="auto"/>
              <w:right w:val="single" w:sz="6" w:space="0" w:color="auto"/>
            </w:tcBorders>
          </w:tcPr>
          <w:p w14:paraId="4A2914F0"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10,500.00</w:t>
            </w:r>
          </w:p>
        </w:tc>
        <w:tc>
          <w:tcPr>
            <w:tcW w:w="993" w:type="dxa"/>
            <w:tcBorders>
              <w:top w:val="single" w:sz="6" w:space="0" w:color="auto"/>
              <w:left w:val="single" w:sz="6" w:space="0" w:color="auto"/>
              <w:bottom w:val="single" w:sz="6" w:space="0" w:color="auto"/>
              <w:right w:val="single" w:sz="6" w:space="0" w:color="auto"/>
            </w:tcBorders>
          </w:tcPr>
          <w:p w14:paraId="251507C4"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4,668,307.75</w:t>
            </w:r>
          </w:p>
        </w:tc>
        <w:tc>
          <w:tcPr>
            <w:tcW w:w="1275" w:type="dxa"/>
            <w:tcBorders>
              <w:top w:val="single" w:sz="6" w:space="0" w:color="auto"/>
              <w:left w:val="single" w:sz="6" w:space="0" w:color="auto"/>
              <w:bottom w:val="single" w:sz="6" w:space="0" w:color="auto"/>
              <w:right w:val="single" w:sz="6" w:space="0" w:color="auto"/>
            </w:tcBorders>
          </w:tcPr>
          <w:p w14:paraId="32D7B61B"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43,531,375.00</w:t>
            </w:r>
          </w:p>
        </w:tc>
      </w:tr>
      <w:tr w:rsidR="00146B00" w14:paraId="4E727935" w14:textId="77777777" w:rsidTr="00146B00">
        <w:trPr>
          <w:trHeight w:val="170"/>
        </w:trPr>
        <w:tc>
          <w:tcPr>
            <w:tcW w:w="5984" w:type="dxa"/>
            <w:tcBorders>
              <w:top w:val="single" w:sz="6" w:space="0" w:color="auto"/>
              <w:left w:val="nil"/>
              <w:bottom w:val="single" w:sz="6" w:space="0" w:color="auto"/>
              <w:right w:val="nil"/>
            </w:tcBorders>
          </w:tcPr>
          <w:p w14:paraId="6905A8D8" w14:textId="77777777" w:rsidR="003B456C" w:rsidRPr="00146B00" w:rsidRDefault="003B456C">
            <w:pPr>
              <w:autoSpaceDE w:val="0"/>
              <w:autoSpaceDN w:val="0"/>
              <w:adjustRightInd w:val="0"/>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 xml:space="preserve">2500 PRODUCTOS </w:t>
            </w:r>
            <w:proofErr w:type="gramStart"/>
            <w:r w:rsidRPr="00146B00">
              <w:rPr>
                <w:rFonts w:ascii="Arial" w:eastAsia="Calibri" w:hAnsi="Arial" w:cs="Arial"/>
                <w:color w:val="000000"/>
                <w:sz w:val="12"/>
                <w:szCs w:val="12"/>
                <w:lang w:eastAsia="es-MX"/>
              </w:rPr>
              <w:t>QUIMICOS,FARMACEUTICOS</w:t>
            </w:r>
            <w:proofErr w:type="gramEnd"/>
            <w:r w:rsidRPr="00146B00">
              <w:rPr>
                <w:rFonts w:ascii="Arial" w:eastAsia="Calibri" w:hAnsi="Arial" w:cs="Arial"/>
                <w:color w:val="000000"/>
                <w:sz w:val="12"/>
                <w:szCs w:val="12"/>
                <w:lang w:eastAsia="es-MX"/>
              </w:rPr>
              <w:t xml:space="preserve"> Y DE LABORATORIO</w:t>
            </w:r>
          </w:p>
        </w:tc>
        <w:tc>
          <w:tcPr>
            <w:tcW w:w="1134" w:type="dxa"/>
            <w:tcBorders>
              <w:top w:val="single" w:sz="6" w:space="0" w:color="auto"/>
              <w:left w:val="single" w:sz="6" w:space="0" w:color="auto"/>
              <w:bottom w:val="single" w:sz="6" w:space="0" w:color="auto"/>
              <w:right w:val="single" w:sz="6" w:space="0" w:color="auto"/>
            </w:tcBorders>
          </w:tcPr>
          <w:p w14:paraId="192B621A"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836,579.00</w:t>
            </w:r>
          </w:p>
        </w:tc>
        <w:tc>
          <w:tcPr>
            <w:tcW w:w="992" w:type="dxa"/>
            <w:tcBorders>
              <w:top w:val="single" w:sz="6" w:space="0" w:color="auto"/>
              <w:left w:val="single" w:sz="6" w:space="0" w:color="auto"/>
              <w:bottom w:val="single" w:sz="6" w:space="0" w:color="auto"/>
              <w:right w:val="single" w:sz="6" w:space="0" w:color="auto"/>
            </w:tcBorders>
          </w:tcPr>
          <w:p w14:paraId="305F4E0C"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35,500.00</w:t>
            </w:r>
          </w:p>
        </w:tc>
        <w:tc>
          <w:tcPr>
            <w:tcW w:w="1134" w:type="dxa"/>
            <w:tcBorders>
              <w:top w:val="single" w:sz="6" w:space="0" w:color="auto"/>
              <w:left w:val="single" w:sz="6" w:space="0" w:color="auto"/>
              <w:bottom w:val="single" w:sz="6" w:space="0" w:color="auto"/>
              <w:right w:val="single" w:sz="6" w:space="0" w:color="auto"/>
            </w:tcBorders>
          </w:tcPr>
          <w:p w14:paraId="5341EA97"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1,354,931.75</w:t>
            </w:r>
          </w:p>
        </w:tc>
        <w:tc>
          <w:tcPr>
            <w:tcW w:w="992" w:type="dxa"/>
            <w:tcBorders>
              <w:top w:val="single" w:sz="6" w:space="0" w:color="auto"/>
              <w:left w:val="single" w:sz="6" w:space="0" w:color="auto"/>
              <w:bottom w:val="single" w:sz="6" w:space="0" w:color="auto"/>
              <w:right w:val="single" w:sz="6" w:space="0" w:color="auto"/>
            </w:tcBorders>
          </w:tcPr>
          <w:p w14:paraId="22D18098"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731,994.00</w:t>
            </w:r>
          </w:p>
        </w:tc>
        <w:tc>
          <w:tcPr>
            <w:tcW w:w="1134" w:type="dxa"/>
            <w:tcBorders>
              <w:top w:val="single" w:sz="6" w:space="0" w:color="auto"/>
              <w:left w:val="single" w:sz="6" w:space="0" w:color="auto"/>
              <w:bottom w:val="single" w:sz="6" w:space="0" w:color="auto"/>
              <w:right w:val="single" w:sz="6" w:space="0" w:color="auto"/>
            </w:tcBorders>
          </w:tcPr>
          <w:p w14:paraId="5A3F039C"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1,818,289.00</w:t>
            </w:r>
          </w:p>
        </w:tc>
        <w:tc>
          <w:tcPr>
            <w:tcW w:w="993" w:type="dxa"/>
            <w:tcBorders>
              <w:top w:val="single" w:sz="6" w:space="0" w:color="auto"/>
              <w:left w:val="single" w:sz="6" w:space="0" w:color="auto"/>
              <w:bottom w:val="single" w:sz="6" w:space="0" w:color="auto"/>
              <w:right w:val="single" w:sz="6" w:space="0" w:color="auto"/>
            </w:tcBorders>
          </w:tcPr>
          <w:p w14:paraId="3E7A60F2"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808,541.75</w:t>
            </w:r>
          </w:p>
        </w:tc>
        <w:tc>
          <w:tcPr>
            <w:tcW w:w="1275" w:type="dxa"/>
            <w:tcBorders>
              <w:top w:val="single" w:sz="6" w:space="0" w:color="auto"/>
              <w:left w:val="single" w:sz="6" w:space="0" w:color="auto"/>
              <w:bottom w:val="single" w:sz="6" w:space="0" w:color="auto"/>
              <w:right w:val="single" w:sz="6" w:space="0" w:color="auto"/>
            </w:tcBorders>
          </w:tcPr>
          <w:p w14:paraId="77E6059E"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17,753,529.00</w:t>
            </w:r>
          </w:p>
        </w:tc>
      </w:tr>
      <w:tr w:rsidR="00146B00" w14:paraId="2B2749B8" w14:textId="77777777" w:rsidTr="00146B00">
        <w:trPr>
          <w:trHeight w:val="170"/>
        </w:trPr>
        <w:tc>
          <w:tcPr>
            <w:tcW w:w="5984" w:type="dxa"/>
            <w:tcBorders>
              <w:top w:val="single" w:sz="6" w:space="0" w:color="auto"/>
              <w:left w:val="nil"/>
              <w:bottom w:val="single" w:sz="6" w:space="0" w:color="auto"/>
              <w:right w:val="nil"/>
            </w:tcBorders>
          </w:tcPr>
          <w:p w14:paraId="18A0B502" w14:textId="77777777" w:rsidR="003B456C" w:rsidRPr="00146B00" w:rsidRDefault="003B456C">
            <w:pPr>
              <w:autoSpaceDE w:val="0"/>
              <w:autoSpaceDN w:val="0"/>
              <w:adjustRightInd w:val="0"/>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2600 COMBUSTIBLES, LUBRICANTES Y ADITIVOS</w:t>
            </w:r>
          </w:p>
        </w:tc>
        <w:tc>
          <w:tcPr>
            <w:tcW w:w="1134" w:type="dxa"/>
            <w:tcBorders>
              <w:top w:val="single" w:sz="6" w:space="0" w:color="auto"/>
              <w:left w:val="single" w:sz="6" w:space="0" w:color="auto"/>
              <w:bottom w:val="single" w:sz="6" w:space="0" w:color="auto"/>
              <w:right w:val="single" w:sz="6" w:space="0" w:color="auto"/>
            </w:tcBorders>
          </w:tcPr>
          <w:p w14:paraId="684CBD87"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24,407,640.00</w:t>
            </w:r>
          </w:p>
        </w:tc>
        <w:tc>
          <w:tcPr>
            <w:tcW w:w="992" w:type="dxa"/>
            <w:tcBorders>
              <w:top w:val="single" w:sz="6" w:space="0" w:color="auto"/>
              <w:left w:val="single" w:sz="6" w:space="0" w:color="auto"/>
              <w:bottom w:val="single" w:sz="6" w:space="0" w:color="auto"/>
              <w:right w:val="single" w:sz="6" w:space="0" w:color="auto"/>
            </w:tcBorders>
          </w:tcPr>
          <w:p w14:paraId="630FDFE6"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24,407,390.00</w:t>
            </w:r>
          </w:p>
        </w:tc>
        <w:tc>
          <w:tcPr>
            <w:tcW w:w="1134" w:type="dxa"/>
            <w:tcBorders>
              <w:top w:val="single" w:sz="6" w:space="0" w:color="auto"/>
              <w:left w:val="single" w:sz="6" w:space="0" w:color="auto"/>
              <w:bottom w:val="single" w:sz="6" w:space="0" w:color="auto"/>
              <w:right w:val="single" w:sz="6" w:space="0" w:color="auto"/>
            </w:tcBorders>
          </w:tcPr>
          <w:p w14:paraId="730D5E0F"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24,408,114.00</w:t>
            </w:r>
          </w:p>
        </w:tc>
        <w:tc>
          <w:tcPr>
            <w:tcW w:w="992" w:type="dxa"/>
            <w:tcBorders>
              <w:top w:val="single" w:sz="6" w:space="0" w:color="auto"/>
              <w:left w:val="single" w:sz="6" w:space="0" w:color="auto"/>
              <w:bottom w:val="single" w:sz="6" w:space="0" w:color="auto"/>
              <w:right w:val="single" w:sz="6" w:space="0" w:color="auto"/>
            </w:tcBorders>
          </w:tcPr>
          <w:p w14:paraId="62DE47AE"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24,407,640.00</w:t>
            </w:r>
          </w:p>
        </w:tc>
        <w:tc>
          <w:tcPr>
            <w:tcW w:w="1134" w:type="dxa"/>
            <w:tcBorders>
              <w:top w:val="single" w:sz="6" w:space="0" w:color="auto"/>
              <w:left w:val="single" w:sz="6" w:space="0" w:color="auto"/>
              <w:bottom w:val="single" w:sz="6" w:space="0" w:color="auto"/>
              <w:right w:val="single" w:sz="6" w:space="0" w:color="auto"/>
            </w:tcBorders>
          </w:tcPr>
          <w:p w14:paraId="0470BD26"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24,407,740.00</w:t>
            </w:r>
          </w:p>
        </w:tc>
        <w:tc>
          <w:tcPr>
            <w:tcW w:w="993" w:type="dxa"/>
            <w:tcBorders>
              <w:top w:val="single" w:sz="6" w:space="0" w:color="auto"/>
              <w:left w:val="single" w:sz="6" w:space="0" w:color="auto"/>
              <w:bottom w:val="single" w:sz="6" w:space="0" w:color="auto"/>
              <w:right w:val="single" w:sz="6" w:space="0" w:color="auto"/>
            </w:tcBorders>
          </w:tcPr>
          <w:p w14:paraId="74151399"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23,783,371.00</w:t>
            </w:r>
          </w:p>
        </w:tc>
        <w:tc>
          <w:tcPr>
            <w:tcW w:w="1275" w:type="dxa"/>
            <w:tcBorders>
              <w:top w:val="single" w:sz="6" w:space="0" w:color="auto"/>
              <w:left w:val="single" w:sz="6" w:space="0" w:color="auto"/>
              <w:bottom w:val="single" w:sz="6" w:space="0" w:color="auto"/>
              <w:right w:val="single" w:sz="6" w:space="0" w:color="auto"/>
            </w:tcBorders>
          </w:tcPr>
          <w:p w14:paraId="679DC8A5"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325,622,418.00</w:t>
            </w:r>
          </w:p>
        </w:tc>
      </w:tr>
      <w:tr w:rsidR="00146B00" w14:paraId="090FD5D6" w14:textId="77777777" w:rsidTr="00146B00">
        <w:trPr>
          <w:trHeight w:val="170"/>
        </w:trPr>
        <w:tc>
          <w:tcPr>
            <w:tcW w:w="5984" w:type="dxa"/>
            <w:tcBorders>
              <w:top w:val="single" w:sz="6" w:space="0" w:color="auto"/>
              <w:left w:val="nil"/>
              <w:bottom w:val="single" w:sz="6" w:space="0" w:color="auto"/>
              <w:right w:val="nil"/>
            </w:tcBorders>
          </w:tcPr>
          <w:p w14:paraId="1D43E147" w14:textId="77777777" w:rsidR="003B456C" w:rsidRPr="00146B00" w:rsidRDefault="003B456C">
            <w:pPr>
              <w:autoSpaceDE w:val="0"/>
              <w:autoSpaceDN w:val="0"/>
              <w:adjustRightInd w:val="0"/>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 xml:space="preserve">2700 </w:t>
            </w:r>
            <w:proofErr w:type="gramStart"/>
            <w:r w:rsidRPr="00146B00">
              <w:rPr>
                <w:rFonts w:ascii="Arial" w:eastAsia="Calibri" w:hAnsi="Arial" w:cs="Arial"/>
                <w:color w:val="000000"/>
                <w:sz w:val="12"/>
                <w:szCs w:val="12"/>
                <w:lang w:eastAsia="es-MX"/>
              </w:rPr>
              <w:t>VESTUARIO,BLANCOS</w:t>
            </w:r>
            <w:proofErr w:type="gramEnd"/>
            <w:r w:rsidRPr="00146B00">
              <w:rPr>
                <w:rFonts w:ascii="Arial" w:eastAsia="Calibri" w:hAnsi="Arial" w:cs="Arial"/>
                <w:color w:val="000000"/>
                <w:sz w:val="12"/>
                <w:szCs w:val="12"/>
                <w:lang w:eastAsia="es-MX"/>
              </w:rPr>
              <w:t>,PRENDAS DE PROTECCION Y ARTICULOS DEPORTIVOS</w:t>
            </w:r>
          </w:p>
        </w:tc>
        <w:tc>
          <w:tcPr>
            <w:tcW w:w="1134" w:type="dxa"/>
            <w:tcBorders>
              <w:top w:val="single" w:sz="6" w:space="0" w:color="auto"/>
              <w:left w:val="single" w:sz="6" w:space="0" w:color="auto"/>
              <w:bottom w:val="single" w:sz="6" w:space="0" w:color="auto"/>
              <w:right w:val="single" w:sz="6" w:space="0" w:color="auto"/>
            </w:tcBorders>
          </w:tcPr>
          <w:p w14:paraId="50261491"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253,500.00</w:t>
            </w:r>
          </w:p>
        </w:tc>
        <w:tc>
          <w:tcPr>
            <w:tcW w:w="992" w:type="dxa"/>
            <w:tcBorders>
              <w:top w:val="single" w:sz="6" w:space="0" w:color="auto"/>
              <w:left w:val="single" w:sz="6" w:space="0" w:color="auto"/>
              <w:bottom w:val="single" w:sz="6" w:space="0" w:color="auto"/>
              <w:right w:val="single" w:sz="6" w:space="0" w:color="auto"/>
            </w:tcBorders>
          </w:tcPr>
          <w:p w14:paraId="5FEFEC38"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2,000.00</w:t>
            </w:r>
          </w:p>
        </w:tc>
        <w:tc>
          <w:tcPr>
            <w:tcW w:w="1134" w:type="dxa"/>
            <w:tcBorders>
              <w:top w:val="single" w:sz="6" w:space="0" w:color="auto"/>
              <w:left w:val="single" w:sz="6" w:space="0" w:color="auto"/>
              <w:bottom w:val="single" w:sz="6" w:space="0" w:color="auto"/>
              <w:right w:val="single" w:sz="6" w:space="0" w:color="auto"/>
            </w:tcBorders>
          </w:tcPr>
          <w:p w14:paraId="12460F9E"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9,199,630.58</w:t>
            </w:r>
          </w:p>
        </w:tc>
        <w:tc>
          <w:tcPr>
            <w:tcW w:w="992" w:type="dxa"/>
            <w:tcBorders>
              <w:top w:val="single" w:sz="6" w:space="0" w:color="auto"/>
              <w:left w:val="single" w:sz="6" w:space="0" w:color="auto"/>
              <w:bottom w:val="single" w:sz="6" w:space="0" w:color="auto"/>
              <w:right w:val="single" w:sz="6" w:space="0" w:color="auto"/>
            </w:tcBorders>
          </w:tcPr>
          <w:p w14:paraId="24D1C9C3"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679,831.00</w:t>
            </w:r>
          </w:p>
        </w:tc>
        <w:tc>
          <w:tcPr>
            <w:tcW w:w="1134" w:type="dxa"/>
            <w:tcBorders>
              <w:top w:val="single" w:sz="6" w:space="0" w:color="auto"/>
              <w:left w:val="single" w:sz="6" w:space="0" w:color="auto"/>
              <w:bottom w:val="single" w:sz="6" w:space="0" w:color="auto"/>
              <w:right w:val="single" w:sz="6" w:space="0" w:color="auto"/>
            </w:tcBorders>
          </w:tcPr>
          <w:p w14:paraId="1F35FB82"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1,608,000.00</w:t>
            </w:r>
          </w:p>
        </w:tc>
        <w:tc>
          <w:tcPr>
            <w:tcW w:w="993" w:type="dxa"/>
            <w:tcBorders>
              <w:top w:val="single" w:sz="6" w:space="0" w:color="auto"/>
              <w:left w:val="single" w:sz="6" w:space="0" w:color="auto"/>
              <w:bottom w:val="single" w:sz="6" w:space="0" w:color="auto"/>
              <w:right w:val="single" w:sz="6" w:space="0" w:color="auto"/>
            </w:tcBorders>
          </w:tcPr>
          <w:p w14:paraId="74FE7082"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8,521,785.25</w:t>
            </w:r>
          </w:p>
        </w:tc>
        <w:tc>
          <w:tcPr>
            <w:tcW w:w="1275" w:type="dxa"/>
            <w:tcBorders>
              <w:top w:val="single" w:sz="6" w:space="0" w:color="auto"/>
              <w:left w:val="single" w:sz="6" w:space="0" w:color="auto"/>
              <w:bottom w:val="single" w:sz="6" w:space="0" w:color="auto"/>
              <w:right w:val="single" w:sz="6" w:space="0" w:color="auto"/>
            </w:tcBorders>
          </w:tcPr>
          <w:p w14:paraId="602F139A"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60,576,022.00</w:t>
            </w:r>
          </w:p>
        </w:tc>
      </w:tr>
      <w:tr w:rsidR="00146B00" w14:paraId="75508DB0" w14:textId="77777777" w:rsidTr="00146B00">
        <w:trPr>
          <w:trHeight w:val="170"/>
        </w:trPr>
        <w:tc>
          <w:tcPr>
            <w:tcW w:w="5984" w:type="dxa"/>
            <w:tcBorders>
              <w:top w:val="single" w:sz="6" w:space="0" w:color="auto"/>
              <w:left w:val="nil"/>
              <w:bottom w:val="single" w:sz="6" w:space="0" w:color="auto"/>
              <w:right w:val="nil"/>
            </w:tcBorders>
          </w:tcPr>
          <w:p w14:paraId="3F8B32E2" w14:textId="77777777" w:rsidR="003B456C" w:rsidRPr="00146B00" w:rsidRDefault="003B456C">
            <w:pPr>
              <w:autoSpaceDE w:val="0"/>
              <w:autoSpaceDN w:val="0"/>
              <w:adjustRightInd w:val="0"/>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2800 MATERIALES Y SUMINISTROS PARA SEGURIDAD</w:t>
            </w:r>
          </w:p>
        </w:tc>
        <w:tc>
          <w:tcPr>
            <w:tcW w:w="1134" w:type="dxa"/>
            <w:tcBorders>
              <w:top w:val="single" w:sz="6" w:space="0" w:color="auto"/>
              <w:left w:val="single" w:sz="6" w:space="0" w:color="auto"/>
              <w:bottom w:val="single" w:sz="6" w:space="0" w:color="auto"/>
              <w:right w:val="single" w:sz="6" w:space="0" w:color="auto"/>
            </w:tcBorders>
          </w:tcPr>
          <w:p w14:paraId="5A2BCE29"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992" w:type="dxa"/>
            <w:tcBorders>
              <w:top w:val="single" w:sz="6" w:space="0" w:color="auto"/>
              <w:left w:val="single" w:sz="6" w:space="0" w:color="auto"/>
              <w:bottom w:val="single" w:sz="6" w:space="0" w:color="auto"/>
              <w:right w:val="single" w:sz="6" w:space="0" w:color="auto"/>
            </w:tcBorders>
          </w:tcPr>
          <w:p w14:paraId="5D90CE5D"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1749ACF7"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992" w:type="dxa"/>
            <w:tcBorders>
              <w:top w:val="single" w:sz="6" w:space="0" w:color="auto"/>
              <w:left w:val="single" w:sz="6" w:space="0" w:color="auto"/>
              <w:bottom w:val="single" w:sz="6" w:space="0" w:color="auto"/>
              <w:right w:val="single" w:sz="6" w:space="0" w:color="auto"/>
            </w:tcBorders>
          </w:tcPr>
          <w:p w14:paraId="007D37C8"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5ED1A209"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993" w:type="dxa"/>
            <w:tcBorders>
              <w:top w:val="single" w:sz="6" w:space="0" w:color="auto"/>
              <w:left w:val="single" w:sz="6" w:space="0" w:color="auto"/>
              <w:bottom w:val="single" w:sz="6" w:space="0" w:color="auto"/>
              <w:right w:val="single" w:sz="6" w:space="0" w:color="auto"/>
            </w:tcBorders>
          </w:tcPr>
          <w:p w14:paraId="2B421DD2"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1275" w:type="dxa"/>
            <w:tcBorders>
              <w:top w:val="single" w:sz="6" w:space="0" w:color="auto"/>
              <w:left w:val="single" w:sz="6" w:space="0" w:color="auto"/>
              <w:bottom w:val="single" w:sz="6" w:space="0" w:color="auto"/>
              <w:right w:val="single" w:sz="6" w:space="0" w:color="auto"/>
            </w:tcBorders>
          </w:tcPr>
          <w:p w14:paraId="227ECB78"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r>
      <w:tr w:rsidR="00146B00" w14:paraId="24F8AB76" w14:textId="77777777" w:rsidTr="00146B00">
        <w:trPr>
          <w:trHeight w:val="170"/>
        </w:trPr>
        <w:tc>
          <w:tcPr>
            <w:tcW w:w="5984" w:type="dxa"/>
            <w:tcBorders>
              <w:top w:val="single" w:sz="6" w:space="0" w:color="auto"/>
              <w:left w:val="nil"/>
              <w:bottom w:val="single" w:sz="6" w:space="0" w:color="auto"/>
              <w:right w:val="nil"/>
            </w:tcBorders>
          </w:tcPr>
          <w:p w14:paraId="2E5883A3" w14:textId="77777777" w:rsidR="003B456C" w:rsidRPr="00146B00" w:rsidRDefault="003B456C">
            <w:pPr>
              <w:autoSpaceDE w:val="0"/>
              <w:autoSpaceDN w:val="0"/>
              <w:adjustRightInd w:val="0"/>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 xml:space="preserve">2900 </w:t>
            </w:r>
            <w:proofErr w:type="gramStart"/>
            <w:r w:rsidRPr="00146B00">
              <w:rPr>
                <w:rFonts w:ascii="Arial" w:eastAsia="Calibri" w:hAnsi="Arial" w:cs="Arial"/>
                <w:color w:val="000000"/>
                <w:sz w:val="12"/>
                <w:szCs w:val="12"/>
                <w:lang w:eastAsia="es-MX"/>
              </w:rPr>
              <w:t>HERRAMIENTAS,REFACCIONES</w:t>
            </w:r>
            <w:proofErr w:type="gramEnd"/>
            <w:r w:rsidRPr="00146B00">
              <w:rPr>
                <w:rFonts w:ascii="Arial" w:eastAsia="Calibri" w:hAnsi="Arial" w:cs="Arial"/>
                <w:color w:val="000000"/>
                <w:sz w:val="12"/>
                <w:szCs w:val="12"/>
                <w:lang w:eastAsia="es-MX"/>
              </w:rPr>
              <w:t xml:space="preserve"> Y ACCESORIOS MENORES</w:t>
            </w:r>
          </w:p>
        </w:tc>
        <w:tc>
          <w:tcPr>
            <w:tcW w:w="1134" w:type="dxa"/>
            <w:tcBorders>
              <w:top w:val="single" w:sz="6" w:space="0" w:color="auto"/>
              <w:left w:val="single" w:sz="6" w:space="0" w:color="auto"/>
              <w:bottom w:val="single" w:sz="6" w:space="0" w:color="auto"/>
              <w:right w:val="single" w:sz="6" w:space="0" w:color="auto"/>
            </w:tcBorders>
          </w:tcPr>
          <w:p w14:paraId="14BED0DF"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221,850.00</w:t>
            </w:r>
          </w:p>
        </w:tc>
        <w:tc>
          <w:tcPr>
            <w:tcW w:w="992" w:type="dxa"/>
            <w:tcBorders>
              <w:top w:val="single" w:sz="6" w:space="0" w:color="auto"/>
              <w:left w:val="single" w:sz="6" w:space="0" w:color="auto"/>
              <w:bottom w:val="single" w:sz="6" w:space="0" w:color="auto"/>
              <w:right w:val="single" w:sz="6" w:space="0" w:color="auto"/>
            </w:tcBorders>
          </w:tcPr>
          <w:p w14:paraId="775FA784"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25,850.00</w:t>
            </w:r>
          </w:p>
        </w:tc>
        <w:tc>
          <w:tcPr>
            <w:tcW w:w="1134" w:type="dxa"/>
            <w:tcBorders>
              <w:top w:val="single" w:sz="6" w:space="0" w:color="auto"/>
              <w:left w:val="single" w:sz="6" w:space="0" w:color="auto"/>
              <w:bottom w:val="single" w:sz="6" w:space="0" w:color="auto"/>
              <w:right w:val="single" w:sz="6" w:space="0" w:color="auto"/>
            </w:tcBorders>
          </w:tcPr>
          <w:p w14:paraId="2BAA6F1C"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3,825,474.33</w:t>
            </w:r>
          </w:p>
        </w:tc>
        <w:tc>
          <w:tcPr>
            <w:tcW w:w="992" w:type="dxa"/>
            <w:tcBorders>
              <w:top w:val="single" w:sz="6" w:space="0" w:color="auto"/>
              <w:left w:val="single" w:sz="6" w:space="0" w:color="auto"/>
              <w:bottom w:val="single" w:sz="6" w:space="0" w:color="auto"/>
              <w:right w:val="single" w:sz="6" w:space="0" w:color="auto"/>
            </w:tcBorders>
          </w:tcPr>
          <w:p w14:paraId="44755E43"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631,740.00</w:t>
            </w:r>
          </w:p>
        </w:tc>
        <w:tc>
          <w:tcPr>
            <w:tcW w:w="1134" w:type="dxa"/>
            <w:tcBorders>
              <w:top w:val="single" w:sz="6" w:space="0" w:color="auto"/>
              <w:left w:val="single" w:sz="6" w:space="0" w:color="auto"/>
              <w:bottom w:val="single" w:sz="6" w:space="0" w:color="auto"/>
              <w:right w:val="single" w:sz="6" w:space="0" w:color="auto"/>
            </w:tcBorders>
          </w:tcPr>
          <w:p w14:paraId="65AE090E"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1,218,370.00</w:t>
            </w:r>
          </w:p>
        </w:tc>
        <w:tc>
          <w:tcPr>
            <w:tcW w:w="993" w:type="dxa"/>
            <w:tcBorders>
              <w:top w:val="single" w:sz="6" w:space="0" w:color="auto"/>
              <w:left w:val="single" w:sz="6" w:space="0" w:color="auto"/>
              <w:bottom w:val="single" w:sz="6" w:space="0" w:color="auto"/>
              <w:right w:val="single" w:sz="6" w:space="0" w:color="auto"/>
            </w:tcBorders>
          </w:tcPr>
          <w:p w14:paraId="609E3A52"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3,526,070.00</w:t>
            </w:r>
          </w:p>
        </w:tc>
        <w:tc>
          <w:tcPr>
            <w:tcW w:w="1275" w:type="dxa"/>
            <w:tcBorders>
              <w:top w:val="single" w:sz="6" w:space="0" w:color="auto"/>
              <w:left w:val="single" w:sz="6" w:space="0" w:color="auto"/>
              <w:bottom w:val="single" w:sz="6" w:space="0" w:color="auto"/>
              <w:right w:val="single" w:sz="6" w:space="0" w:color="auto"/>
            </w:tcBorders>
          </w:tcPr>
          <w:p w14:paraId="31304CA2"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21,273,688.00</w:t>
            </w:r>
          </w:p>
        </w:tc>
      </w:tr>
      <w:tr w:rsidR="00146B00" w14:paraId="3BDDEA31" w14:textId="77777777" w:rsidTr="00146B00">
        <w:trPr>
          <w:trHeight w:val="170"/>
        </w:trPr>
        <w:tc>
          <w:tcPr>
            <w:tcW w:w="5984" w:type="dxa"/>
            <w:tcBorders>
              <w:top w:val="single" w:sz="6" w:space="0" w:color="auto"/>
              <w:left w:val="nil"/>
              <w:bottom w:val="single" w:sz="6" w:space="0" w:color="auto"/>
              <w:right w:val="nil"/>
            </w:tcBorders>
            <w:shd w:val="clear" w:color="auto" w:fill="95B3D7" w:themeFill="accent1" w:themeFillTint="99"/>
          </w:tcPr>
          <w:p w14:paraId="72D681B7" w14:textId="77777777" w:rsidR="003B456C" w:rsidRPr="00146B00" w:rsidRDefault="003B456C">
            <w:pPr>
              <w:autoSpaceDE w:val="0"/>
              <w:autoSpaceDN w:val="0"/>
              <w:adjustRightInd w:val="0"/>
              <w:rPr>
                <w:rFonts w:ascii="Arial" w:eastAsia="Calibri" w:hAnsi="Arial" w:cs="Arial"/>
                <w:b/>
                <w:bCs/>
                <w:color w:val="000000"/>
                <w:sz w:val="12"/>
                <w:szCs w:val="12"/>
                <w:lang w:eastAsia="es-MX"/>
              </w:rPr>
            </w:pPr>
            <w:r w:rsidRPr="00146B00">
              <w:rPr>
                <w:rFonts w:ascii="Arial" w:eastAsia="Calibri" w:hAnsi="Arial" w:cs="Arial"/>
                <w:b/>
                <w:bCs/>
                <w:color w:val="000000"/>
                <w:sz w:val="12"/>
                <w:szCs w:val="12"/>
                <w:lang w:eastAsia="es-MX"/>
              </w:rPr>
              <w:t>3000 SERVICIOS GENERALES</w:t>
            </w: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2A3B3DFF" w14:textId="77777777" w:rsidR="003B456C" w:rsidRPr="00146B00" w:rsidRDefault="003B456C">
            <w:pPr>
              <w:autoSpaceDE w:val="0"/>
              <w:autoSpaceDN w:val="0"/>
              <w:adjustRightInd w:val="0"/>
              <w:jc w:val="right"/>
              <w:rPr>
                <w:rFonts w:ascii="Arial" w:eastAsia="Calibri" w:hAnsi="Arial" w:cs="Arial"/>
                <w:b/>
                <w:bCs/>
                <w:color w:val="000000"/>
                <w:sz w:val="12"/>
                <w:szCs w:val="12"/>
                <w:lang w:eastAsia="es-MX"/>
              </w:rPr>
            </w:pPr>
            <w:r w:rsidRPr="00146B00">
              <w:rPr>
                <w:rFonts w:ascii="Arial" w:eastAsia="Calibri" w:hAnsi="Arial" w:cs="Arial"/>
                <w:b/>
                <w:bCs/>
                <w:color w:val="000000"/>
                <w:sz w:val="12"/>
                <w:szCs w:val="12"/>
                <w:lang w:eastAsia="es-MX"/>
              </w:rPr>
              <w:t>104,829,800.08</w:t>
            </w:r>
          </w:p>
        </w:tc>
        <w:tc>
          <w:tcPr>
            <w:tcW w:w="992"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3DC6247F" w14:textId="77777777" w:rsidR="003B456C" w:rsidRPr="00146B00" w:rsidRDefault="003B456C">
            <w:pPr>
              <w:autoSpaceDE w:val="0"/>
              <w:autoSpaceDN w:val="0"/>
              <w:adjustRightInd w:val="0"/>
              <w:jc w:val="right"/>
              <w:rPr>
                <w:rFonts w:ascii="Arial" w:eastAsia="Calibri" w:hAnsi="Arial" w:cs="Arial"/>
                <w:b/>
                <w:bCs/>
                <w:color w:val="000000"/>
                <w:sz w:val="12"/>
                <w:szCs w:val="12"/>
                <w:lang w:eastAsia="es-MX"/>
              </w:rPr>
            </w:pPr>
            <w:r w:rsidRPr="00146B00">
              <w:rPr>
                <w:rFonts w:ascii="Arial" w:eastAsia="Calibri" w:hAnsi="Arial" w:cs="Arial"/>
                <w:b/>
                <w:bCs/>
                <w:color w:val="000000"/>
                <w:sz w:val="12"/>
                <w:szCs w:val="12"/>
                <w:lang w:eastAsia="es-MX"/>
              </w:rPr>
              <w:t>85,717,183.08</w:t>
            </w: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7572F333" w14:textId="77777777" w:rsidR="003B456C" w:rsidRPr="00146B00" w:rsidRDefault="003B456C">
            <w:pPr>
              <w:autoSpaceDE w:val="0"/>
              <w:autoSpaceDN w:val="0"/>
              <w:adjustRightInd w:val="0"/>
              <w:jc w:val="right"/>
              <w:rPr>
                <w:rFonts w:ascii="Arial" w:eastAsia="Calibri" w:hAnsi="Arial" w:cs="Arial"/>
                <w:b/>
                <w:bCs/>
                <w:color w:val="000000"/>
                <w:sz w:val="12"/>
                <w:szCs w:val="12"/>
                <w:lang w:eastAsia="es-MX"/>
              </w:rPr>
            </w:pPr>
            <w:r w:rsidRPr="00146B00">
              <w:rPr>
                <w:rFonts w:ascii="Arial" w:eastAsia="Calibri" w:hAnsi="Arial" w:cs="Arial"/>
                <w:b/>
                <w:bCs/>
                <w:color w:val="000000"/>
                <w:sz w:val="12"/>
                <w:szCs w:val="12"/>
                <w:lang w:eastAsia="es-MX"/>
              </w:rPr>
              <w:t>136,960,445.33</w:t>
            </w:r>
          </w:p>
        </w:tc>
        <w:tc>
          <w:tcPr>
            <w:tcW w:w="992"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55E8EE47" w14:textId="77777777" w:rsidR="003B456C" w:rsidRPr="00146B00" w:rsidRDefault="003B456C">
            <w:pPr>
              <w:autoSpaceDE w:val="0"/>
              <w:autoSpaceDN w:val="0"/>
              <w:adjustRightInd w:val="0"/>
              <w:jc w:val="right"/>
              <w:rPr>
                <w:rFonts w:ascii="Arial" w:eastAsia="Calibri" w:hAnsi="Arial" w:cs="Arial"/>
                <w:b/>
                <w:bCs/>
                <w:color w:val="000000"/>
                <w:sz w:val="12"/>
                <w:szCs w:val="12"/>
                <w:lang w:eastAsia="es-MX"/>
              </w:rPr>
            </w:pPr>
            <w:r w:rsidRPr="00146B00">
              <w:rPr>
                <w:rFonts w:ascii="Arial" w:eastAsia="Calibri" w:hAnsi="Arial" w:cs="Arial"/>
                <w:b/>
                <w:bCs/>
                <w:color w:val="000000"/>
                <w:sz w:val="12"/>
                <w:szCs w:val="12"/>
                <w:lang w:eastAsia="es-MX"/>
              </w:rPr>
              <w:t>93,982,651.08</w:t>
            </w: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6409F248" w14:textId="77777777" w:rsidR="003B456C" w:rsidRPr="00146B00" w:rsidRDefault="003B456C">
            <w:pPr>
              <w:autoSpaceDE w:val="0"/>
              <w:autoSpaceDN w:val="0"/>
              <w:adjustRightInd w:val="0"/>
              <w:jc w:val="right"/>
              <w:rPr>
                <w:rFonts w:ascii="Arial" w:eastAsia="Calibri" w:hAnsi="Arial" w:cs="Arial"/>
                <w:b/>
                <w:bCs/>
                <w:color w:val="000000"/>
                <w:sz w:val="12"/>
                <w:szCs w:val="12"/>
                <w:lang w:eastAsia="es-MX"/>
              </w:rPr>
            </w:pPr>
            <w:r w:rsidRPr="00146B00">
              <w:rPr>
                <w:rFonts w:ascii="Arial" w:eastAsia="Calibri" w:hAnsi="Arial" w:cs="Arial"/>
                <w:b/>
                <w:bCs/>
                <w:color w:val="000000"/>
                <w:sz w:val="12"/>
                <w:szCs w:val="12"/>
                <w:lang w:eastAsia="es-MX"/>
              </w:rPr>
              <w:t>178,324,633.02</w:t>
            </w:r>
          </w:p>
        </w:tc>
        <w:tc>
          <w:tcPr>
            <w:tcW w:w="993"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6CA0A1D9" w14:textId="77777777" w:rsidR="003B456C" w:rsidRPr="00146B00" w:rsidRDefault="003B456C">
            <w:pPr>
              <w:autoSpaceDE w:val="0"/>
              <w:autoSpaceDN w:val="0"/>
              <w:adjustRightInd w:val="0"/>
              <w:jc w:val="right"/>
              <w:rPr>
                <w:rFonts w:ascii="Arial" w:eastAsia="Calibri" w:hAnsi="Arial" w:cs="Arial"/>
                <w:b/>
                <w:bCs/>
                <w:color w:val="000000"/>
                <w:sz w:val="12"/>
                <w:szCs w:val="12"/>
                <w:lang w:eastAsia="es-MX"/>
              </w:rPr>
            </w:pPr>
            <w:r w:rsidRPr="00146B00">
              <w:rPr>
                <w:rFonts w:ascii="Arial" w:eastAsia="Calibri" w:hAnsi="Arial" w:cs="Arial"/>
                <w:b/>
                <w:bCs/>
                <w:color w:val="000000"/>
                <w:sz w:val="12"/>
                <w:szCs w:val="12"/>
                <w:lang w:eastAsia="es-MX"/>
              </w:rPr>
              <w:t>133,712,882.45</w:t>
            </w:r>
          </w:p>
        </w:tc>
        <w:tc>
          <w:tcPr>
            <w:tcW w:w="1275"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696DFF09" w14:textId="77777777" w:rsidR="003B456C" w:rsidRPr="00146B00" w:rsidRDefault="003B456C">
            <w:pPr>
              <w:autoSpaceDE w:val="0"/>
              <w:autoSpaceDN w:val="0"/>
              <w:adjustRightInd w:val="0"/>
              <w:jc w:val="right"/>
              <w:rPr>
                <w:rFonts w:ascii="Arial" w:eastAsia="Calibri" w:hAnsi="Arial" w:cs="Arial"/>
                <w:b/>
                <w:bCs/>
                <w:color w:val="000000"/>
                <w:sz w:val="12"/>
                <w:szCs w:val="12"/>
                <w:lang w:eastAsia="es-MX"/>
              </w:rPr>
            </w:pPr>
            <w:r w:rsidRPr="00146B00">
              <w:rPr>
                <w:rFonts w:ascii="Arial" w:eastAsia="Calibri" w:hAnsi="Arial" w:cs="Arial"/>
                <w:b/>
                <w:bCs/>
                <w:color w:val="000000"/>
                <w:sz w:val="12"/>
                <w:szCs w:val="12"/>
                <w:lang w:eastAsia="es-MX"/>
              </w:rPr>
              <w:t>1,546,022,672.00</w:t>
            </w:r>
          </w:p>
        </w:tc>
      </w:tr>
      <w:tr w:rsidR="00146B00" w14:paraId="2EDE8FC2" w14:textId="77777777" w:rsidTr="00146B00">
        <w:trPr>
          <w:trHeight w:val="170"/>
        </w:trPr>
        <w:tc>
          <w:tcPr>
            <w:tcW w:w="5984" w:type="dxa"/>
            <w:tcBorders>
              <w:top w:val="single" w:sz="6" w:space="0" w:color="auto"/>
              <w:left w:val="nil"/>
              <w:bottom w:val="single" w:sz="6" w:space="0" w:color="auto"/>
              <w:right w:val="nil"/>
            </w:tcBorders>
            <w:shd w:val="solid" w:color="FFFFFF" w:fill="auto"/>
          </w:tcPr>
          <w:p w14:paraId="4B6E1F2F" w14:textId="77777777" w:rsidR="003B456C" w:rsidRPr="00146B00" w:rsidRDefault="003B456C">
            <w:pPr>
              <w:autoSpaceDE w:val="0"/>
              <w:autoSpaceDN w:val="0"/>
              <w:adjustRightInd w:val="0"/>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3100 SERVICIOS BÁSICOS</w:t>
            </w:r>
          </w:p>
        </w:tc>
        <w:tc>
          <w:tcPr>
            <w:tcW w:w="1134" w:type="dxa"/>
            <w:tcBorders>
              <w:top w:val="single" w:sz="6" w:space="0" w:color="auto"/>
              <w:left w:val="single" w:sz="6" w:space="0" w:color="auto"/>
              <w:bottom w:val="single" w:sz="6" w:space="0" w:color="auto"/>
              <w:right w:val="single" w:sz="6" w:space="0" w:color="auto"/>
            </w:tcBorders>
          </w:tcPr>
          <w:p w14:paraId="5AAF2F8E"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41,885,565.00</w:t>
            </w:r>
          </w:p>
        </w:tc>
        <w:tc>
          <w:tcPr>
            <w:tcW w:w="992" w:type="dxa"/>
            <w:tcBorders>
              <w:top w:val="single" w:sz="6" w:space="0" w:color="auto"/>
              <w:left w:val="single" w:sz="6" w:space="0" w:color="auto"/>
              <w:bottom w:val="single" w:sz="6" w:space="0" w:color="auto"/>
              <w:right w:val="single" w:sz="6" w:space="0" w:color="auto"/>
            </w:tcBorders>
          </w:tcPr>
          <w:p w14:paraId="0DC0407E"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29,877,330.00</w:t>
            </w:r>
          </w:p>
        </w:tc>
        <w:tc>
          <w:tcPr>
            <w:tcW w:w="1134" w:type="dxa"/>
            <w:tcBorders>
              <w:top w:val="single" w:sz="6" w:space="0" w:color="auto"/>
              <w:left w:val="single" w:sz="6" w:space="0" w:color="auto"/>
              <w:bottom w:val="single" w:sz="6" w:space="0" w:color="auto"/>
              <w:right w:val="single" w:sz="6" w:space="0" w:color="auto"/>
            </w:tcBorders>
          </w:tcPr>
          <w:p w14:paraId="2376D673"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36,421,587.00</w:t>
            </w:r>
          </w:p>
        </w:tc>
        <w:tc>
          <w:tcPr>
            <w:tcW w:w="992" w:type="dxa"/>
            <w:tcBorders>
              <w:top w:val="single" w:sz="6" w:space="0" w:color="auto"/>
              <w:left w:val="single" w:sz="6" w:space="0" w:color="auto"/>
              <w:bottom w:val="single" w:sz="6" w:space="0" w:color="auto"/>
              <w:right w:val="single" w:sz="6" w:space="0" w:color="auto"/>
            </w:tcBorders>
          </w:tcPr>
          <w:p w14:paraId="210DC7DB"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35,049,307.00</w:t>
            </w:r>
          </w:p>
        </w:tc>
        <w:tc>
          <w:tcPr>
            <w:tcW w:w="1134" w:type="dxa"/>
            <w:tcBorders>
              <w:top w:val="single" w:sz="6" w:space="0" w:color="auto"/>
              <w:left w:val="single" w:sz="6" w:space="0" w:color="auto"/>
              <w:bottom w:val="single" w:sz="6" w:space="0" w:color="auto"/>
              <w:right w:val="single" w:sz="6" w:space="0" w:color="auto"/>
            </w:tcBorders>
          </w:tcPr>
          <w:p w14:paraId="28B8DA60"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35,565,565.00</w:t>
            </w:r>
          </w:p>
        </w:tc>
        <w:tc>
          <w:tcPr>
            <w:tcW w:w="993" w:type="dxa"/>
            <w:tcBorders>
              <w:top w:val="single" w:sz="6" w:space="0" w:color="auto"/>
              <w:left w:val="single" w:sz="6" w:space="0" w:color="auto"/>
              <w:bottom w:val="single" w:sz="6" w:space="0" w:color="auto"/>
              <w:right w:val="single" w:sz="6" w:space="0" w:color="auto"/>
            </w:tcBorders>
          </w:tcPr>
          <w:p w14:paraId="569E6918"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30,295,536.00</w:t>
            </w:r>
          </w:p>
        </w:tc>
        <w:tc>
          <w:tcPr>
            <w:tcW w:w="1275" w:type="dxa"/>
            <w:tcBorders>
              <w:top w:val="single" w:sz="6" w:space="0" w:color="auto"/>
              <w:left w:val="single" w:sz="6" w:space="0" w:color="auto"/>
              <w:bottom w:val="single" w:sz="6" w:space="0" w:color="auto"/>
              <w:right w:val="single" w:sz="6" w:space="0" w:color="auto"/>
            </w:tcBorders>
          </w:tcPr>
          <w:p w14:paraId="16329DDB"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437,385,567.00</w:t>
            </w:r>
          </w:p>
        </w:tc>
      </w:tr>
      <w:tr w:rsidR="00146B00" w14:paraId="5867A8E9" w14:textId="77777777" w:rsidTr="00146B00">
        <w:trPr>
          <w:trHeight w:val="170"/>
        </w:trPr>
        <w:tc>
          <w:tcPr>
            <w:tcW w:w="5984" w:type="dxa"/>
            <w:tcBorders>
              <w:top w:val="single" w:sz="6" w:space="0" w:color="auto"/>
              <w:left w:val="nil"/>
              <w:bottom w:val="single" w:sz="6" w:space="0" w:color="auto"/>
              <w:right w:val="nil"/>
            </w:tcBorders>
            <w:shd w:val="solid" w:color="FFFFFF" w:fill="auto"/>
          </w:tcPr>
          <w:p w14:paraId="2B3DDDF8" w14:textId="77777777" w:rsidR="003B456C" w:rsidRPr="00146B00" w:rsidRDefault="003B456C">
            <w:pPr>
              <w:autoSpaceDE w:val="0"/>
              <w:autoSpaceDN w:val="0"/>
              <w:adjustRightInd w:val="0"/>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3200 SERVICIOS DE ARRENDAMIENTO</w:t>
            </w:r>
          </w:p>
        </w:tc>
        <w:tc>
          <w:tcPr>
            <w:tcW w:w="1134" w:type="dxa"/>
            <w:tcBorders>
              <w:top w:val="single" w:sz="6" w:space="0" w:color="auto"/>
              <w:left w:val="single" w:sz="6" w:space="0" w:color="auto"/>
              <w:bottom w:val="single" w:sz="6" w:space="0" w:color="auto"/>
              <w:right w:val="single" w:sz="6" w:space="0" w:color="auto"/>
            </w:tcBorders>
          </w:tcPr>
          <w:p w14:paraId="7F793A6C"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6,737,527.00</w:t>
            </w:r>
          </w:p>
        </w:tc>
        <w:tc>
          <w:tcPr>
            <w:tcW w:w="992" w:type="dxa"/>
            <w:tcBorders>
              <w:top w:val="single" w:sz="6" w:space="0" w:color="auto"/>
              <w:left w:val="single" w:sz="6" w:space="0" w:color="auto"/>
              <w:bottom w:val="single" w:sz="6" w:space="0" w:color="auto"/>
              <w:right w:val="single" w:sz="6" w:space="0" w:color="auto"/>
            </w:tcBorders>
          </w:tcPr>
          <w:p w14:paraId="68C33E70"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5,989,777.00</w:t>
            </w:r>
          </w:p>
        </w:tc>
        <w:tc>
          <w:tcPr>
            <w:tcW w:w="1134" w:type="dxa"/>
            <w:tcBorders>
              <w:top w:val="single" w:sz="6" w:space="0" w:color="auto"/>
              <w:left w:val="single" w:sz="6" w:space="0" w:color="auto"/>
              <w:bottom w:val="single" w:sz="6" w:space="0" w:color="auto"/>
              <w:right w:val="single" w:sz="6" w:space="0" w:color="auto"/>
            </w:tcBorders>
          </w:tcPr>
          <w:p w14:paraId="253F3C9C"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10,951,327.00</w:t>
            </w:r>
          </w:p>
        </w:tc>
        <w:tc>
          <w:tcPr>
            <w:tcW w:w="992" w:type="dxa"/>
            <w:tcBorders>
              <w:top w:val="single" w:sz="6" w:space="0" w:color="auto"/>
              <w:left w:val="single" w:sz="6" w:space="0" w:color="auto"/>
              <w:bottom w:val="single" w:sz="6" w:space="0" w:color="auto"/>
              <w:right w:val="single" w:sz="6" w:space="0" w:color="auto"/>
            </w:tcBorders>
          </w:tcPr>
          <w:p w14:paraId="0604F20F"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6,982,527.00</w:t>
            </w:r>
          </w:p>
        </w:tc>
        <w:tc>
          <w:tcPr>
            <w:tcW w:w="1134" w:type="dxa"/>
            <w:tcBorders>
              <w:top w:val="single" w:sz="6" w:space="0" w:color="auto"/>
              <w:left w:val="single" w:sz="6" w:space="0" w:color="auto"/>
              <w:bottom w:val="single" w:sz="6" w:space="0" w:color="auto"/>
              <w:right w:val="single" w:sz="6" w:space="0" w:color="auto"/>
            </w:tcBorders>
          </w:tcPr>
          <w:p w14:paraId="06C6E492"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35,244,981.00</w:t>
            </w:r>
          </w:p>
        </w:tc>
        <w:tc>
          <w:tcPr>
            <w:tcW w:w="993" w:type="dxa"/>
            <w:tcBorders>
              <w:top w:val="single" w:sz="6" w:space="0" w:color="auto"/>
              <w:left w:val="single" w:sz="6" w:space="0" w:color="auto"/>
              <w:bottom w:val="single" w:sz="6" w:space="0" w:color="auto"/>
              <w:right w:val="single" w:sz="6" w:space="0" w:color="auto"/>
            </w:tcBorders>
          </w:tcPr>
          <w:p w14:paraId="173B7495"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14,917,955.00</w:t>
            </w:r>
          </w:p>
        </w:tc>
        <w:tc>
          <w:tcPr>
            <w:tcW w:w="1275" w:type="dxa"/>
            <w:tcBorders>
              <w:top w:val="single" w:sz="6" w:space="0" w:color="auto"/>
              <w:left w:val="single" w:sz="6" w:space="0" w:color="auto"/>
              <w:bottom w:val="single" w:sz="6" w:space="0" w:color="auto"/>
              <w:right w:val="single" w:sz="6" w:space="0" w:color="auto"/>
            </w:tcBorders>
          </w:tcPr>
          <w:p w14:paraId="5EF42CCD"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154,182,185.00</w:t>
            </w:r>
          </w:p>
        </w:tc>
      </w:tr>
      <w:tr w:rsidR="00146B00" w14:paraId="386ADE83" w14:textId="77777777" w:rsidTr="00146B00">
        <w:trPr>
          <w:trHeight w:val="170"/>
        </w:trPr>
        <w:tc>
          <w:tcPr>
            <w:tcW w:w="5984" w:type="dxa"/>
            <w:tcBorders>
              <w:top w:val="single" w:sz="6" w:space="0" w:color="auto"/>
              <w:left w:val="nil"/>
              <w:bottom w:val="single" w:sz="6" w:space="0" w:color="auto"/>
              <w:right w:val="nil"/>
            </w:tcBorders>
            <w:shd w:val="solid" w:color="FFFFFF" w:fill="auto"/>
          </w:tcPr>
          <w:p w14:paraId="1BC7D6D4" w14:textId="77777777" w:rsidR="003B456C" w:rsidRPr="00146B00" w:rsidRDefault="003B456C">
            <w:pPr>
              <w:autoSpaceDE w:val="0"/>
              <w:autoSpaceDN w:val="0"/>
              <w:adjustRightInd w:val="0"/>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3300 SERVICIOS PROFESIONALES, CIENTÍFICOS, TÉCNICOS Y OTROS SERVICIOS</w:t>
            </w:r>
          </w:p>
        </w:tc>
        <w:tc>
          <w:tcPr>
            <w:tcW w:w="1134" w:type="dxa"/>
            <w:tcBorders>
              <w:top w:val="single" w:sz="6" w:space="0" w:color="auto"/>
              <w:left w:val="single" w:sz="6" w:space="0" w:color="auto"/>
              <w:bottom w:val="single" w:sz="6" w:space="0" w:color="auto"/>
              <w:right w:val="single" w:sz="6" w:space="0" w:color="auto"/>
            </w:tcBorders>
          </w:tcPr>
          <w:p w14:paraId="5C8930DF"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13,274,123.08</w:t>
            </w:r>
          </w:p>
        </w:tc>
        <w:tc>
          <w:tcPr>
            <w:tcW w:w="992" w:type="dxa"/>
            <w:tcBorders>
              <w:top w:val="single" w:sz="6" w:space="0" w:color="auto"/>
              <w:left w:val="single" w:sz="6" w:space="0" w:color="auto"/>
              <w:bottom w:val="single" w:sz="6" w:space="0" w:color="auto"/>
              <w:right w:val="single" w:sz="6" w:space="0" w:color="auto"/>
            </w:tcBorders>
          </w:tcPr>
          <w:p w14:paraId="1624BB26"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8,493,627.08</w:t>
            </w:r>
          </w:p>
        </w:tc>
        <w:tc>
          <w:tcPr>
            <w:tcW w:w="1134" w:type="dxa"/>
            <w:tcBorders>
              <w:top w:val="single" w:sz="6" w:space="0" w:color="auto"/>
              <w:left w:val="single" w:sz="6" w:space="0" w:color="auto"/>
              <w:bottom w:val="single" w:sz="6" w:space="0" w:color="auto"/>
              <w:right w:val="single" w:sz="6" w:space="0" w:color="auto"/>
            </w:tcBorders>
          </w:tcPr>
          <w:p w14:paraId="1A2C5602"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12,811,980.75</w:t>
            </w:r>
          </w:p>
        </w:tc>
        <w:tc>
          <w:tcPr>
            <w:tcW w:w="992" w:type="dxa"/>
            <w:tcBorders>
              <w:top w:val="single" w:sz="6" w:space="0" w:color="auto"/>
              <w:left w:val="single" w:sz="6" w:space="0" w:color="auto"/>
              <w:bottom w:val="single" w:sz="6" w:space="0" w:color="auto"/>
              <w:right w:val="single" w:sz="6" w:space="0" w:color="auto"/>
            </w:tcBorders>
          </w:tcPr>
          <w:p w14:paraId="31EC3CDB"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11,181,560.08</w:t>
            </w:r>
          </w:p>
        </w:tc>
        <w:tc>
          <w:tcPr>
            <w:tcW w:w="1134" w:type="dxa"/>
            <w:tcBorders>
              <w:top w:val="single" w:sz="6" w:space="0" w:color="auto"/>
              <w:left w:val="single" w:sz="6" w:space="0" w:color="auto"/>
              <w:bottom w:val="single" w:sz="6" w:space="0" w:color="auto"/>
              <w:right w:val="single" w:sz="6" w:space="0" w:color="auto"/>
            </w:tcBorders>
          </w:tcPr>
          <w:p w14:paraId="4EE764E4"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25,582,192.02</w:t>
            </w:r>
          </w:p>
        </w:tc>
        <w:tc>
          <w:tcPr>
            <w:tcW w:w="993" w:type="dxa"/>
            <w:tcBorders>
              <w:top w:val="single" w:sz="6" w:space="0" w:color="auto"/>
              <w:left w:val="single" w:sz="6" w:space="0" w:color="auto"/>
              <w:bottom w:val="single" w:sz="6" w:space="0" w:color="auto"/>
              <w:right w:val="single" w:sz="6" w:space="0" w:color="auto"/>
            </w:tcBorders>
          </w:tcPr>
          <w:p w14:paraId="1E1655AC"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8,465,286.20</w:t>
            </w:r>
          </w:p>
        </w:tc>
        <w:tc>
          <w:tcPr>
            <w:tcW w:w="1275" w:type="dxa"/>
            <w:tcBorders>
              <w:top w:val="single" w:sz="6" w:space="0" w:color="auto"/>
              <w:left w:val="single" w:sz="6" w:space="0" w:color="auto"/>
              <w:bottom w:val="single" w:sz="6" w:space="0" w:color="auto"/>
              <w:right w:val="single" w:sz="6" w:space="0" w:color="auto"/>
            </w:tcBorders>
          </w:tcPr>
          <w:p w14:paraId="59E16EF7"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189,569,186.00</w:t>
            </w:r>
          </w:p>
        </w:tc>
      </w:tr>
      <w:tr w:rsidR="00146B00" w14:paraId="565AB768" w14:textId="77777777" w:rsidTr="00146B00">
        <w:trPr>
          <w:trHeight w:val="170"/>
        </w:trPr>
        <w:tc>
          <w:tcPr>
            <w:tcW w:w="5984" w:type="dxa"/>
            <w:tcBorders>
              <w:top w:val="single" w:sz="6" w:space="0" w:color="auto"/>
              <w:left w:val="nil"/>
              <w:bottom w:val="single" w:sz="6" w:space="0" w:color="auto"/>
              <w:right w:val="nil"/>
            </w:tcBorders>
            <w:shd w:val="solid" w:color="FFFFFF" w:fill="auto"/>
          </w:tcPr>
          <w:p w14:paraId="76E706D4" w14:textId="77777777" w:rsidR="003B456C" w:rsidRPr="00146B00" w:rsidRDefault="003B456C">
            <w:pPr>
              <w:autoSpaceDE w:val="0"/>
              <w:autoSpaceDN w:val="0"/>
              <w:adjustRightInd w:val="0"/>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 xml:space="preserve">3400 SERVICIOS </w:t>
            </w:r>
            <w:proofErr w:type="gramStart"/>
            <w:r w:rsidRPr="00146B00">
              <w:rPr>
                <w:rFonts w:ascii="Arial" w:eastAsia="Calibri" w:hAnsi="Arial" w:cs="Arial"/>
                <w:color w:val="000000"/>
                <w:sz w:val="12"/>
                <w:szCs w:val="12"/>
                <w:lang w:eastAsia="es-MX"/>
              </w:rPr>
              <w:t>FINANCIEROS,BANCARIOS</w:t>
            </w:r>
            <w:proofErr w:type="gramEnd"/>
            <w:r w:rsidRPr="00146B00">
              <w:rPr>
                <w:rFonts w:ascii="Arial" w:eastAsia="Calibri" w:hAnsi="Arial" w:cs="Arial"/>
                <w:color w:val="000000"/>
                <w:sz w:val="12"/>
                <w:szCs w:val="12"/>
                <w:lang w:eastAsia="es-MX"/>
              </w:rPr>
              <w:t xml:space="preserve"> Y COMERCIALES</w:t>
            </w:r>
          </w:p>
        </w:tc>
        <w:tc>
          <w:tcPr>
            <w:tcW w:w="1134" w:type="dxa"/>
            <w:tcBorders>
              <w:top w:val="single" w:sz="6" w:space="0" w:color="auto"/>
              <w:left w:val="single" w:sz="6" w:space="0" w:color="auto"/>
              <w:bottom w:val="single" w:sz="6" w:space="0" w:color="auto"/>
              <w:right w:val="single" w:sz="6" w:space="0" w:color="auto"/>
            </w:tcBorders>
          </w:tcPr>
          <w:p w14:paraId="17FDD88C"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1,540,000.00</w:t>
            </w:r>
          </w:p>
        </w:tc>
        <w:tc>
          <w:tcPr>
            <w:tcW w:w="992" w:type="dxa"/>
            <w:tcBorders>
              <w:top w:val="single" w:sz="6" w:space="0" w:color="auto"/>
              <w:left w:val="single" w:sz="6" w:space="0" w:color="auto"/>
              <w:bottom w:val="single" w:sz="6" w:space="0" w:color="auto"/>
              <w:right w:val="single" w:sz="6" w:space="0" w:color="auto"/>
            </w:tcBorders>
          </w:tcPr>
          <w:p w14:paraId="00692B22"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1,230,000.00</w:t>
            </w:r>
          </w:p>
        </w:tc>
        <w:tc>
          <w:tcPr>
            <w:tcW w:w="1134" w:type="dxa"/>
            <w:tcBorders>
              <w:top w:val="single" w:sz="6" w:space="0" w:color="auto"/>
              <w:left w:val="single" w:sz="6" w:space="0" w:color="auto"/>
              <w:bottom w:val="single" w:sz="6" w:space="0" w:color="auto"/>
              <w:right w:val="single" w:sz="6" w:space="0" w:color="auto"/>
            </w:tcBorders>
          </w:tcPr>
          <w:p w14:paraId="5DA87AA3"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1,329,000.00</w:t>
            </w:r>
          </w:p>
        </w:tc>
        <w:tc>
          <w:tcPr>
            <w:tcW w:w="992" w:type="dxa"/>
            <w:tcBorders>
              <w:top w:val="single" w:sz="6" w:space="0" w:color="auto"/>
              <w:left w:val="single" w:sz="6" w:space="0" w:color="auto"/>
              <w:bottom w:val="single" w:sz="6" w:space="0" w:color="auto"/>
              <w:right w:val="single" w:sz="6" w:space="0" w:color="auto"/>
            </w:tcBorders>
          </w:tcPr>
          <w:p w14:paraId="23759D67"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1,325,000.00</w:t>
            </w:r>
          </w:p>
        </w:tc>
        <w:tc>
          <w:tcPr>
            <w:tcW w:w="1134" w:type="dxa"/>
            <w:tcBorders>
              <w:top w:val="single" w:sz="6" w:space="0" w:color="auto"/>
              <w:left w:val="single" w:sz="6" w:space="0" w:color="auto"/>
              <w:bottom w:val="single" w:sz="6" w:space="0" w:color="auto"/>
              <w:right w:val="single" w:sz="6" w:space="0" w:color="auto"/>
            </w:tcBorders>
          </w:tcPr>
          <w:p w14:paraId="722446A4"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2,100,000.00</w:t>
            </w:r>
          </w:p>
        </w:tc>
        <w:tc>
          <w:tcPr>
            <w:tcW w:w="993" w:type="dxa"/>
            <w:tcBorders>
              <w:top w:val="single" w:sz="6" w:space="0" w:color="auto"/>
              <w:left w:val="single" w:sz="6" w:space="0" w:color="auto"/>
              <w:bottom w:val="single" w:sz="6" w:space="0" w:color="auto"/>
              <w:right w:val="single" w:sz="6" w:space="0" w:color="auto"/>
            </w:tcBorders>
          </w:tcPr>
          <w:p w14:paraId="74B6F3B1"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2,250,000.00</w:t>
            </w:r>
          </w:p>
        </w:tc>
        <w:tc>
          <w:tcPr>
            <w:tcW w:w="1275" w:type="dxa"/>
            <w:tcBorders>
              <w:top w:val="single" w:sz="6" w:space="0" w:color="auto"/>
              <w:left w:val="single" w:sz="6" w:space="0" w:color="auto"/>
              <w:bottom w:val="single" w:sz="6" w:space="0" w:color="auto"/>
              <w:right w:val="single" w:sz="6" w:space="0" w:color="auto"/>
            </w:tcBorders>
          </w:tcPr>
          <w:p w14:paraId="29AFBFB8"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51,834,930.00</w:t>
            </w:r>
          </w:p>
        </w:tc>
      </w:tr>
      <w:tr w:rsidR="00146B00" w14:paraId="4BD6DE27" w14:textId="77777777" w:rsidTr="00146B00">
        <w:trPr>
          <w:trHeight w:val="170"/>
        </w:trPr>
        <w:tc>
          <w:tcPr>
            <w:tcW w:w="5984" w:type="dxa"/>
            <w:tcBorders>
              <w:top w:val="single" w:sz="6" w:space="0" w:color="auto"/>
              <w:left w:val="nil"/>
              <w:bottom w:val="single" w:sz="6" w:space="0" w:color="auto"/>
              <w:right w:val="nil"/>
            </w:tcBorders>
            <w:shd w:val="solid" w:color="FFFFFF" w:fill="auto"/>
          </w:tcPr>
          <w:p w14:paraId="713AE825" w14:textId="77777777" w:rsidR="003B456C" w:rsidRPr="00146B00" w:rsidRDefault="003B456C">
            <w:pPr>
              <w:autoSpaceDE w:val="0"/>
              <w:autoSpaceDN w:val="0"/>
              <w:adjustRightInd w:val="0"/>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 xml:space="preserve">3500 SERVICIOS DE </w:t>
            </w:r>
            <w:proofErr w:type="gramStart"/>
            <w:r w:rsidRPr="00146B00">
              <w:rPr>
                <w:rFonts w:ascii="Arial" w:eastAsia="Calibri" w:hAnsi="Arial" w:cs="Arial"/>
                <w:color w:val="000000"/>
                <w:sz w:val="12"/>
                <w:szCs w:val="12"/>
                <w:lang w:eastAsia="es-MX"/>
              </w:rPr>
              <w:t>INSTALACION,REPARACION</w:t>
            </w:r>
            <w:proofErr w:type="gramEnd"/>
            <w:r w:rsidRPr="00146B00">
              <w:rPr>
                <w:rFonts w:ascii="Arial" w:eastAsia="Calibri" w:hAnsi="Arial" w:cs="Arial"/>
                <w:color w:val="000000"/>
                <w:sz w:val="12"/>
                <w:szCs w:val="12"/>
                <w:lang w:eastAsia="es-MX"/>
              </w:rPr>
              <w:t>,MANTENIMIENTO Y CONSERVACION</w:t>
            </w:r>
          </w:p>
        </w:tc>
        <w:tc>
          <w:tcPr>
            <w:tcW w:w="1134" w:type="dxa"/>
            <w:tcBorders>
              <w:top w:val="single" w:sz="6" w:space="0" w:color="auto"/>
              <w:left w:val="single" w:sz="6" w:space="0" w:color="auto"/>
              <w:bottom w:val="single" w:sz="6" w:space="0" w:color="auto"/>
              <w:right w:val="single" w:sz="6" w:space="0" w:color="auto"/>
            </w:tcBorders>
          </w:tcPr>
          <w:p w14:paraId="7BE8CBB3"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30,640,554.00</w:t>
            </w:r>
          </w:p>
        </w:tc>
        <w:tc>
          <w:tcPr>
            <w:tcW w:w="992" w:type="dxa"/>
            <w:tcBorders>
              <w:top w:val="single" w:sz="6" w:space="0" w:color="auto"/>
              <w:left w:val="single" w:sz="6" w:space="0" w:color="auto"/>
              <w:bottom w:val="single" w:sz="6" w:space="0" w:color="auto"/>
              <w:right w:val="single" w:sz="6" w:space="0" w:color="auto"/>
            </w:tcBorders>
          </w:tcPr>
          <w:p w14:paraId="2CDB8066"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31,198,584.00</w:t>
            </w:r>
          </w:p>
        </w:tc>
        <w:tc>
          <w:tcPr>
            <w:tcW w:w="1134" w:type="dxa"/>
            <w:tcBorders>
              <w:top w:val="single" w:sz="6" w:space="0" w:color="auto"/>
              <w:left w:val="single" w:sz="6" w:space="0" w:color="auto"/>
              <w:bottom w:val="single" w:sz="6" w:space="0" w:color="auto"/>
              <w:right w:val="single" w:sz="6" w:space="0" w:color="auto"/>
            </w:tcBorders>
          </w:tcPr>
          <w:p w14:paraId="7BD991F5"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38,797,894.25</w:t>
            </w:r>
          </w:p>
        </w:tc>
        <w:tc>
          <w:tcPr>
            <w:tcW w:w="992" w:type="dxa"/>
            <w:tcBorders>
              <w:top w:val="single" w:sz="6" w:space="0" w:color="auto"/>
              <w:left w:val="single" w:sz="6" w:space="0" w:color="auto"/>
              <w:bottom w:val="single" w:sz="6" w:space="0" w:color="auto"/>
              <w:right w:val="single" w:sz="6" w:space="0" w:color="auto"/>
            </w:tcBorders>
          </w:tcPr>
          <w:p w14:paraId="64C15A17"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30,617,780.00</w:t>
            </w:r>
          </w:p>
        </w:tc>
        <w:tc>
          <w:tcPr>
            <w:tcW w:w="1134" w:type="dxa"/>
            <w:tcBorders>
              <w:top w:val="single" w:sz="6" w:space="0" w:color="auto"/>
              <w:left w:val="single" w:sz="6" w:space="0" w:color="auto"/>
              <w:bottom w:val="single" w:sz="6" w:space="0" w:color="auto"/>
              <w:right w:val="single" w:sz="6" w:space="0" w:color="auto"/>
            </w:tcBorders>
          </w:tcPr>
          <w:p w14:paraId="68AA0862"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39,116,538.00</w:t>
            </w:r>
          </w:p>
        </w:tc>
        <w:tc>
          <w:tcPr>
            <w:tcW w:w="993" w:type="dxa"/>
            <w:tcBorders>
              <w:top w:val="single" w:sz="6" w:space="0" w:color="auto"/>
              <w:left w:val="single" w:sz="6" w:space="0" w:color="auto"/>
              <w:bottom w:val="single" w:sz="6" w:space="0" w:color="auto"/>
              <w:right w:val="single" w:sz="6" w:space="0" w:color="auto"/>
            </w:tcBorders>
          </w:tcPr>
          <w:p w14:paraId="5E10843F"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36,015,684.25</w:t>
            </w:r>
          </w:p>
        </w:tc>
        <w:tc>
          <w:tcPr>
            <w:tcW w:w="1275" w:type="dxa"/>
            <w:tcBorders>
              <w:top w:val="single" w:sz="6" w:space="0" w:color="auto"/>
              <w:left w:val="single" w:sz="6" w:space="0" w:color="auto"/>
              <w:bottom w:val="single" w:sz="6" w:space="0" w:color="auto"/>
              <w:right w:val="single" w:sz="6" w:space="0" w:color="auto"/>
            </w:tcBorders>
          </w:tcPr>
          <w:p w14:paraId="3AAE4D43"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470,762,898.00</w:t>
            </w:r>
          </w:p>
        </w:tc>
      </w:tr>
      <w:tr w:rsidR="00146B00" w14:paraId="3D01E630" w14:textId="77777777" w:rsidTr="00146B00">
        <w:trPr>
          <w:trHeight w:val="170"/>
        </w:trPr>
        <w:tc>
          <w:tcPr>
            <w:tcW w:w="5984" w:type="dxa"/>
            <w:tcBorders>
              <w:top w:val="single" w:sz="6" w:space="0" w:color="auto"/>
              <w:left w:val="nil"/>
              <w:bottom w:val="single" w:sz="6" w:space="0" w:color="auto"/>
              <w:right w:val="nil"/>
            </w:tcBorders>
            <w:shd w:val="solid" w:color="FFFFFF" w:fill="auto"/>
          </w:tcPr>
          <w:p w14:paraId="0D155DB4" w14:textId="77777777" w:rsidR="003B456C" w:rsidRPr="00146B00" w:rsidRDefault="003B456C">
            <w:pPr>
              <w:autoSpaceDE w:val="0"/>
              <w:autoSpaceDN w:val="0"/>
              <w:adjustRightInd w:val="0"/>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3600 SERVICIOS DE COMUNICACIÓN SOCIAL Y PUBLICIDAD</w:t>
            </w:r>
          </w:p>
        </w:tc>
        <w:tc>
          <w:tcPr>
            <w:tcW w:w="1134" w:type="dxa"/>
            <w:tcBorders>
              <w:top w:val="single" w:sz="6" w:space="0" w:color="auto"/>
              <w:left w:val="single" w:sz="6" w:space="0" w:color="auto"/>
              <w:bottom w:val="single" w:sz="6" w:space="0" w:color="auto"/>
              <w:right w:val="single" w:sz="6" w:space="0" w:color="auto"/>
            </w:tcBorders>
          </w:tcPr>
          <w:p w14:paraId="07B88C93"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1,100,000.00</w:t>
            </w:r>
          </w:p>
        </w:tc>
        <w:tc>
          <w:tcPr>
            <w:tcW w:w="992" w:type="dxa"/>
            <w:tcBorders>
              <w:top w:val="single" w:sz="6" w:space="0" w:color="auto"/>
              <w:left w:val="single" w:sz="6" w:space="0" w:color="auto"/>
              <w:bottom w:val="single" w:sz="6" w:space="0" w:color="auto"/>
              <w:right w:val="single" w:sz="6" w:space="0" w:color="auto"/>
            </w:tcBorders>
          </w:tcPr>
          <w:p w14:paraId="4DF59022"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120,000.00</w:t>
            </w:r>
          </w:p>
        </w:tc>
        <w:tc>
          <w:tcPr>
            <w:tcW w:w="1134" w:type="dxa"/>
            <w:tcBorders>
              <w:top w:val="single" w:sz="6" w:space="0" w:color="auto"/>
              <w:left w:val="single" w:sz="6" w:space="0" w:color="auto"/>
              <w:bottom w:val="single" w:sz="6" w:space="0" w:color="auto"/>
              <w:right w:val="single" w:sz="6" w:space="0" w:color="auto"/>
            </w:tcBorders>
          </w:tcPr>
          <w:p w14:paraId="60A7530C"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27,408,000.00</w:t>
            </w:r>
          </w:p>
        </w:tc>
        <w:tc>
          <w:tcPr>
            <w:tcW w:w="992" w:type="dxa"/>
            <w:tcBorders>
              <w:top w:val="single" w:sz="6" w:space="0" w:color="auto"/>
              <w:left w:val="single" w:sz="6" w:space="0" w:color="auto"/>
              <w:bottom w:val="single" w:sz="6" w:space="0" w:color="auto"/>
              <w:right w:val="single" w:sz="6" w:space="0" w:color="auto"/>
            </w:tcBorders>
          </w:tcPr>
          <w:p w14:paraId="0E29E661"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743,229.00</w:t>
            </w:r>
          </w:p>
        </w:tc>
        <w:tc>
          <w:tcPr>
            <w:tcW w:w="1134" w:type="dxa"/>
            <w:tcBorders>
              <w:top w:val="single" w:sz="6" w:space="0" w:color="auto"/>
              <w:left w:val="single" w:sz="6" w:space="0" w:color="auto"/>
              <w:bottom w:val="single" w:sz="6" w:space="0" w:color="auto"/>
              <w:right w:val="single" w:sz="6" w:space="0" w:color="auto"/>
            </w:tcBorders>
          </w:tcPr>
          <w:p w14:paraId="7877C3BE"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30,207,952.00</w:t>
            </w:r>
          </w:p>
        </w:tc>
        <w:tc>
          <w:tcPr>
            <w:tcW w:w="993" w:type="dxa"/>
            <w:tcBorders>
              <w:top w:val="single" w:sz="6" w:space="0" w:color="auto"/>
              <w:left w:val="single" w:sz="6" w:space="0" w:color="auto"/>
              <w:bottom w:val="single" w:sz="6" w:space="0" w:color="auto"/>
              <w:right w:val="single" w:sz="6" w:space="0" w:color="auto"/>
            </w:tcBorders>
          </w:tcPr>
          <w:p w14:paraId="259D4C2E"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1,400,000.00</w:t>
            </w:r>
          </w:p>
        </w:tc>
        <w:tc>
          <w:tcPr>
            <w:tcW w:w="1275" w:type="dxa"/>
            <w:tcBorders>
              <w:top w:val="single" w:sz="6" w:space="0" w:color="auto"/>
              <w:left w:val="single" w:sz="6" w:space="0" w:color="auto"/>
              <w:bottom w:val="single" w:sz="6" w:space="0" w:color="auto"/>
              <w:right w:val="single" w:sz="6" w:space="0" w:color="auto"/>
            </w:tcBorders>
          </w:tcPr>
          <w:p w14:paraId="1E8059CE"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95,929,000.00</w:t>
            </w:r>
          </w:p>
        </w:tc>
      </w:tr>
      <w:tr w:rsidR="00146B00" w14:paraId="3BF2CB9C" w14:textId="77777777" w:rsidTr="00146B00">
        <w:trPr>
          <w:trHeight w:val="170"/>
        </w:trPr>
        <w:tc>
          <w:tcPr>
            <w:tcW w:w="5984" w:type="dxa"/>
            <w:tcBorders>
              <w:top w:val="single" w:sz="6" w:space="0" w:color="auto"/>
              <w:left w:val="nil"/>
              <w:bottom w:val="single" w:sz="6" w:space="0" w:color="auto"/>
              <w:right w:val="nil"/>
            </w:tcBorders>
          </w:tcPr>
          <w:p w14:paraId="0CE89BAD" w14:textId="77777777" w:rsidR="003B456C" w:rsidRPr="00146B00" w:rsidRDefault="003B456C">
            <w:pPr>
              <w:autoSpaceDE w:val="0"/>
              <w:autoSpaceDN w:val="0"/>
              <w:adjustRightInd w:val="0"/>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3700 SERVICIOS DE TRASLADO Y VIATICOS</w:t>
            </w:r>
          </w:p>
        </w:tc>
        <w:tc>
          <w:tcPr>
            <w:tcW w:w="1134" w:type="dxa"/>
            <w:tcBorders>
              <w:top w:val="single" w:sz="6" w:space="0" w:color="auto"/>
              <w:left w:val="single" w:sz="6" w:space="0" w:color="auto"/>
              <w:bottom w:val="single" w:sz="6" w:space="0" w:color="auto"/>
              <w:right w:val="single" w:sz="6" w:space="0" w:color="auto"/>
            </w:tcBorders>
          </w:tcPr>
          <w:p w14:paraId="52A90653"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485,400.00</w:t>
            </w:r>
          </w:p>
        </w:tc>
        <w:tc>
          <w:tcPr>
            <w:tcW w:w="992" w:type="dxa"/>
            <w:tcBorders>
              <w:top w:val="single" w:sz="6" w:space="0" w:color="auto"/>
              <w:left w:val="single" w:sz="6" w:space="0" w:color="auto"/>
              <w:bottom w:val="single" w:sz="6" w:space="0" w:color="auto"/>
              <w:right w:val="single" w:sz="6" w:space="0" w:color="auto"/>
            </w:tcBorders>
          </w:tcPr>
          <w:p w14:paraId="39648D1F"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617,022.00</w:t>
            </w:r>
          </w:p>
        </w:tc>
        <w:tc>
          <w:tcPr>
            <w:tcW w:w="1134" w:type="dxa"/>
            <w:tcBorders>
              <w:top w:val="single" w:sz="6" w:space="0" w:color="auto"/>
              <w:left w:val="single" w:sz="6" w:space="0" w:color="auto"/>
              <w:bottom w:val="single" w:sz="6" w:space="0" w:color="auto"/>
              <w:right w:val="single" w:sz="6" w:space="0" w:color="auto"/>
            </w:tcBorders>
          </w:tcPr>
          <w:p w14:paraId="6186B879"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1,003,500.00</w:t>
            </w:r>
          </w:p>
        </w:tc>
        <w:tc>
          <w:tcPr>
            <w:tcW w:w="992" w:type="dxa"/>
            <w:tcBorders>
              <w:top w:val="single" w:sz="6" w:space="0" w:color="auto"/>
              <w:left w:val="single" w:sz="6" w:space="0" w:color="auto"/>
              <w:bottom w:val="single" w:sz="6" w:space="0" w:color="auto"/>
              <w:right w:val="single" w:sz="6" w:space="0" w:color="auto"/>
            </w:tcBorders>
          </w:tcPr>
          <w:p w14:paraId="085FEE79"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624,750.00</w:t>
            </w:r>
          </w:p>
        </w:tc>
        <w:tc>
          <w:tcPr>
            <w:tcW w:w="1134" w:type="dxa"/>
            <w:tcBorders>
              <w:top w:val="single" w:sz="6" w:space="0" w:color="auto"/>
              <w:left w:val="single" w:sz="6" w:space="0" w:color="auto"/>
              <w:bottom w:val="single" w:sz="6" w:space="0" w:color="auto"/>
              <w:right w:val="single" w:sz="6" w:space="0" w:color="auto"/>
            </w:tcBorders>
          </w:tcPr>
          <w:p w14:paraId="634C5CBD"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980,746.00</w:t>
            </w:r>
          </w:p>
        </w:tc>
        <w:tc>
          <w:tcPr>
            <w:tcW w:w="993" w:type="dxa"/>
            <w:tcBorders>
              <w:top w:val="single" w:sz="6" w:space="0" w:color="auto"/>
              <w:left w:val="single" w:sz="6" w:space="0" w:color="auto"/>
              <w:bottom w:val="single" w:sz="6" w:space="0" w:color="auto"/>
              <w:right w:val="single" w:sz="6" w:space="0" w:color="auto"/>
            </w:tcBorders>
          </w:tcPr>
          <w:p w14:paraId="038EB520"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1,319,183.00</w:t>
            </w:r>
          </w:p>
        </w:tc>
        <w:tc>
          <w:tcPr>
            <w:tcW w:w="1275" w:type="dxa"/>
            <w:tcBorders>
              <w:top w:val="single" w:sz="6" w:space="0" w:color="auto"/>
              <w:left w:val="single" w:sz="6" w:space="0" w:color="auto"/>
              <w:bottom w:val="single" w:sz="6" w:space="0" w:color="auto"/>
              <w:right w:val="single" w:sz="6" w:space="0" w:color="auto"/>
            </w:tcBorders>
          </w:tcPr>
          <w:p w14:paraId="14C746C6"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9,338,470.00</w:t>
            </w:r>
          </w:p>
        </w:tc>
      </w:tr>
      <w:tr w:rsidR="00146B00" w14:paraId="4593F534" w14:textId="77777777" w:rsidTr="00146B00">
        <w:trPr>
          <w:trHeight w:val="170"/>
        </w:trPr>
        <w:tc>
          <w:tcPr>
            <w:tcW w:w="5984" w:type="dxa"/>
            <w:tcBorders>
              <w:top w:val="single" w:sz="6" w:space="0" w:color="auto"/>
              <w:left w:val="nil"/>
              <w:bottom w:val="single" w:sz="6" w:space="0" w:color="auto"/>
              <w:right w:val="nil"/>
            </w:tcBorders>
            <w:shd w:val="solid" w:color="FFFFFF" w:fill="auto"/>
          </w:tcPr>
          <w:p w14:paraId="6C79E38E" w14:textId="77777777" w:rsidR="003B456C" w:rsidRPr="00146B00" w:rsidRDefault="003B456C">
            <w:pPr>
              <w:autoSpaceDE w:val="0"/>
              <w:autoSpaceDN w:val="0"/>
              <w:adjustRightInd w:val="0"/>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3800 SERVICIOS OFICIALES</w:t>
            </w:r>
          </w:p>
        </w:tc>
        <w:tc>
          <w:tcPr>
            <w:tcW w:w="1134" w:type="dxa"/>
            <w:tcBorders>
              <w:top w:val="single" w:sz="6" w:space="0" w:color="auto"/>
              <w:left w:val="single" w:sz="6" w:space="0" w:color="auto"/>
              <w:bottom w:val="single" w:sz="6" w:space="0" w:color="auto"/>
              <w:right w:val="single" w:sz="6" w:space="0" w:color="auto"/>
            </w:tcBorders>
          </w:tcPr>
          <w:p w14:paraId="1B1BAE28"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1,539,607.00</w:t>
            </w:r>
          </w:p>
        </w:tc>
        <w:tc>
          <w:tcPr>
            <w:tcW w:w="992" w:type="dxa"/>
            <w:tcBorders>
              <w:top w:val="single" w:sz="6" w:space="0" w:color="auto"/>
              <w:left w:val="single" w:sz="6" w:space="0" w:color="auto"/>
              <w:bottom w:val="single" w:sz="6" w:space="0" w:color="auto"/>
              <w:right w:val="single" w:sz="6" w:space="0" w:color="auto"/>
            </w:tcBorders>
          </w:tcPr>
          <w:p w14:paraId="0FF4F9D8"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1,056,000.00</w:t>
            </w:r>
          </w:p>
        </w:tc>
        <w:tc>
          <w:tcPr>
            <w:tcW w:w="1134" w:type="dxa"/>
            <w:tcBorders>
              <w:top w:val="single" w:sz="6" w:space="0" w:color="auto"/>
              <w:left w:val="single" w:sz="6" w:space="0" w:color="auto"/>
              <w:bottom w:val="single" w:sz="6" w:space="0" w:color="auto"/>
              <w:right w:val="single" w:sz="6" w:space="0" w:color="auto"/>
            </w:tcBorders>
          </w:tcPr>
          <w:p w14:paraId="4421879E"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735,428.33</w:t>
            </w:r>
          </w:p>
        </w:tc>
        <w:tc>
          <w:tcPr>
            <w:tcW w:w="992" w:type="dxa"/>
            <w:tcBorders>
              <w:top w:val="single" w:sz="6" w:space="0" w:color="auto"/>
              <w:left w:val="single" w:sz="6" w:space="0" w:color="auto"/>
              <w:bottom w:val="single" w:sz="6" w:space="0" w:color="auto"/>
              <w:right w:val="single" w:sz="6" w:space="0" w:color="auto"/>
            </w:tcBorders>
          </w:tcPr>
          <w:p w14:paraId="555CA26C"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244,956.00</w:t>
            </w:r>
          </w:p>
        </w:tc>
        <w:tc>
          <w:tcPr>
            <w:tcW w:w="1134" w:type="dxa"/>
            <w:tcBorders>
              <w:top w:val="single" w:sz="6" w:space="0" w:color="auto"/>
              <w:left w:val="single" w:sz="6" w:space="0" w:color="auto"/>
              <w:bottom w:val="single" w:sz="6" w:space="0" w:color="auto"/>
              <w:right w:val="single" w:sz="6" w:space="0" w:color="auto"/>
            </w:tcBorders>
          </w:tcPr>
          <w:p w14:paraId="5DCFE3E5"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2,729,177.00</w:t>
            </w:r>
          </w:p>
        </w:tc>
        <w:tc>
          <w:tcPr>
            <w:tcW w:w="993" w:type="dxa"/>
            <w:tcBorders>
              <w:top w:val="single" w:sz="6" w:space="0" w:color="auto"/>
              <w:left w:val="single" w:sz="6" w:space="0" w:color="auto"/>
              <w:bottom w:val="single" w:sz="6" w:space="0" w:color="auto"/>
              <w:right w:val="single" w:sz="6" w:space="0" w:color="auto"/>
            </w:tcBorders>
          </w:tcPr>
          <w:p w14:paraId="0B66C028"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15,545,094.00</w:t>
            </w:r>
          </w:p>
        </w:tc>
        <w:tc>
          <w:tcPr>
            <w:tcW w:w="1275" w:type="dxa"/>
            <w:tcBorders>
              <w:top w:val="single" w:sz="6" w:space="0" w:color="auto"/>
              <w:left w:val="single" w:sz="6" w:space="0" w:color="auto"/>
              <w:bottom w:val="single" w:sz="6" w:space="0" w:color="auto"/>
              <w:right w:val="single" w:sz="6" w:space="0" w:color="auto"/>
            </w:tcBorders>
          </w:tcPr>
          <w:p w14:paraId="7FE66A96"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30,973,089.00</w:t>
            </w:r>
          </w:p>
        </w:tc>
      </w:tr>
      <w:tr w:rsidR="00146B00" w14:paraId="1F116DD9" w14:textId="77777777" w:rsidTr="00146B00">
        <w:trPr>
          <w:trHeight w:val="170"/>
        </w:trPr>
        <w:tc>
          <w:tcPr>
            <w:tcW w:w="5984" w:type="dxa"/>
            <w:tcBorders>
              <w:top w:val="single" w:sz="6" w:space="0" w:color="auto"/>
              <w:left w:val="nil"/>
              <w:bottom w:val="single" w:sz="6" w:space="0" w:color="auto"/>
              <w:right w:val="nil"/>
            </w:tcBorders>
            <w:shd w:val="solid" w:color="FFFFFF" w:fill="auto"/>
          </w:tcPr>
          <w:p w14:paraId="58329758" w14:textId="77777777" w:rsidR="003B456C" w:rsidRPr="00146B00" w:rsidRDefault="003B456C">
            <w:pPr>
              <w:autoSpaceDE w:val="0"/>
              <w:autoSpaceDN w:val="0"/>
              <w:adjustRightInd w:val="0"/>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3900 OTROS SERVICIOS GENERALES</w:t>
            </w:r>
          </w:p>
        </w:tc>
        <w:tc>
          <w:tcPr>
            <w:tcW w:w="1134" w:type="dxa"/>
            <w:tcBorders>
              <w:top w:val="single" w:sz="6" w:space="0" w:color="auto"/>
              <w:left w:val="single" w:sz="6" w:space="0" w:color="auto"/>
              <w:bottom w:val="single" w:sz="6" w:space="0" w:color="auto"/>
              <w:right w:val="single" w:sz="6" w:space="0" w:color="auto"/>
            </w:tcBorders>
          </w:tcPr>
          <w:p w14:paraId="27E4E170"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7,627,024.00</w:t>
            </w:r>
          </w:p>
        </w:tc>
        <w:tc>
          <w:tcPr>
            <w:tcW w:w="992" w:type="dxa"/>
            <w:tcBorders>
              <w:top w:val="single" w:sz="6" w:space="0" w:color="auto"/>
              <w:left w:val="single" w:sz="6" w:space="0" w:color="auto"/>
              <w:bottom w:val="single" w:sz="6" w:space="0" w:color="auto"/>
              <w:right w:val="single" w:sz="6" w:space="0" w:color="auto"/>
            </w:tcBorders>
          </w:tcPr>
          <w:p w14:paraId="12A950B2"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7,134,843.00</w:t>
            </w:r>
          </w:p>
        </w:tc>
        <w:tc>
          <w:tcPr>
            <w:tcW w:w="1134" w:type="dxa"/>
            <w:tcBorders>
              <w:top w:val="single" w:sz="6" w:space="0" w:color="auto"/>
              <w:left w:val="single" w:sz="6" w:space="0" w:color="auto"/>
              <w:bottom w:val="single" w:sz="6" w:space="0" w:color="auto"/>
              <w:right w:val="single" w:sz="6" w:space="0" w:color="auto"/>
            </w:tcBorders>
          </w:tcPr>
          <w:p w14:paraId="04896953"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7,501,728.00</w:t>
            </w:r>
          </w:p>
        </w:tc>
        <w:tc>
          <w:tcPr>
            <w:tcW w:w="992" w:type="dxa"/>
            <w:tcBorders>
              <w:top w:val="single" w:sz="6" w:space="0" w:color="auto"/>
              <w:left w:val="single" w:sz="6" w:space="0" w:color="auto"/>
              <w:bottom w:val="single" w:sz="6" w:space="0" w:color="auto"/>
              <w:right w:val="single" w:sz="6" w:space="0" w:color="auto"/>
            </w:tcBorders>
          </w:tcPr>
          <w:p w14:paraId="269A5285"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7,213,542.00</w:t>
            </w:r>
          </w:p>
        </w:tc>
        <w:tc>
          <w:tcPr>
            <w:tcW w:w="1134" w:type="dxa"/>
            <w:tcBorders>
              <w:top w:val="single" w:sz="6" w:space="0" w:color="auto"/>
              <w:left w:val="single" w:sz="6" w:space="0" w:color="auto"/>
              <w:bottom w:val="single" w:sz="6" w:space="0" w:color="auto"/>
              <w:right w:val="single" w:sz="6" w:space="0" w:color="auto"/>
            </w:tcBorders>
          </w:tcPr>
          <w:p w14:paraId="095C8918"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6,797,482.00</w:t>
            </w:r>
          </w:p>
        </w:tc>
        <w:tc>
          <w:tcPr>
            <w:tcW w:w="993" w:type="dxa"/>
            <w:tcBorders>
              <w:top w:val="single" w:sz="6" w:space="0" w:color="auto"/>
              <w:left w:val="single" w:sz="6" w:space="0" w:color="auto"/>
              <w:bottom w:val="single" w:sz="6" w:space="0" w:color="auto"/>
              <w:right w:val="single" w:sz="6" w:space="0" w:color="auto"/>
            </w:tcBorders>
          </w:tcPr>
          <w:p w14:paraId="3E0409DA"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23,504,144.00</w:t>
            </w:r>
          </w:p>
        </w:tc>
        <w:tc>
          <w:tcPr>
            <w:tcW w:w="1275" w:type="dxa"/>
            <w:tcBorders>
              <w:top w:val="single" w:sz="6" w:space="0" w:color="auto"/>
              <w:left w:val="single" w:sz="6" w:space="0" w:color="auto"/>
              <w:bottom w:val="single" w:sz="6" w:space="0" w:color="auto"/>
              <w:right w:val="single" w:sz="6" w:space="0" w:color="auto"/>
            </w:tcBorders>
          </w:tcPr>
          <w:p w14:paraId="3BFAC983"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106,047,347.00</w:t>
            </w:r>
          </w:p>
        </w:tc>
      </w:tr>
      <w:tr w:rsidR="00146B00" w14:paraId="2DD8D892" w14:textId="77777777" w:rsidTr="00146B00">
        <w:trPr>
          <w:trHeight w:val="170"/>
        </w:trPr>
        <w:tc>
          <w:tcPr>
            <w:tcW w:w="5984" w:type="dxa"/>
            <w:tcBorders>
              <w:top w:val="single" w:sz="6" w:space="0" w:color="auto"/>
              <w:left w:val="nil"/>
              <w:bottom w:val="single" w:sz="6" w:space="0" w:color="auto"/>
              <w:right w:val="nil"/>
            </w:tcBorders>
            <w:shd w:val="clear" w:color="auto" w:fill="95B3D7" w:themeFill="accent1" w:themeFillTint="99"/>
          </w:tcPr>
          <w:p w14:paraId="7AAFEDB4" w14:textId="77777777" w:rsidR="003B456C" w:rsidRPr="00146B00" w:rsidRDefault="003B456C">
            <w:pPr>
              <w:autoSpaceDE w:val="0"/>
              <w:autoSpaceDN w:val="0"/>
              <w:adjustRightInd w:val="0"/>
              <w:rPr>
                <w:rFonts w:ascii="Arial" w:eastAsia="Calibri" w:hAnsi="Arial" w:cs="Arial"/>
                <w:b/>
                <w:bCs/>
                <w:color w:val="000000"/>
                <w:sz w:val="12"/>
                <w:szCs w:val="12"/>
                <w:lang w:eastAsia="es-MX"/>
              </w:rPr>
            </w:pPr>
            <w:r w:rsidRPr="00146B00">
              <w:rPr>
                <w:rFonts w:ascii="Arial" w:eastAsia="Calibri" w:hAnsi="Arial" w:cs="Arial"/>
                <w:b/>
                <w:bCs/>
                <w:color w:val="000000"/>
                <w:sz w:val="12"/>
                <w:szCs w:val="12"/>
                <w:lang w:eastAsia="es-MX"/>
              </w:rPr>
              <w:t>4000 TRANSFERENCIAS, ASIGNACIONES, SUBSIDIOS Y OTRAS AYUDAS</w:t>
            </w: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4A3F045B" w14:textId="77777777" w:rsidR="003B456C" w:rsidRPr="00146B00" w:rsidRDefault="003B456C">
            <w:pPr>
              <w:autoSpaceDE w:val="0"/>
              <w:autoSpaceDN w:val="0"/>
              <w:adjustRightInd w:val="0"/>
              <w:jc w:val="right"/>
              <w:rPr>
                <w:rFonts w:ascii="Arial" w:eastAsia="Calibri" w:hAnsi="Arial" w:cs="Arial"/>
                <w:b/>
                <w:bCs/>
                <w:color w:val="000000"/>
                <w:sz w:val="12"/>
                <w:szCs w:val="12"/>
                <w:lang w:eastAsia="es-MX"/>
              </w:rPr>
            </w:pPr>
            <w:r w:rsidRPr="00146B00">
              <w:rPr>
                <w:rFonts w:ascii="Arial" w:eastAsia="Calibri" w:hAnsi="Arial" w:cs="Arial"/>
                <w:b/>
                <w:bCs/>
                <w:color w:val="000000"/>
                <w:sz w:val="12"/>
                <w:szCs w:val="12"/>
                <w:lang w:eastAsia="es-MX"/>
              </w:rPr>
              <w:t>54,091,531.00</w:t>
            </w:r>
          </w:p>
        </w:tc>
        <w:tc>
          <w:tcPr>
            <w:tcW w:w="992"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6E96FB89" w14:textId="77777777" w:rsidR="003B456C" w:rsidRPr="00146B00" w:rsidRDefault="003B456C">
            <w:pPr>
              <w:autoSpaceDE w:val="0"/>
              <w:autoSpaceDN w:val="0"/>
              <w:adjustRightInd w:val="0"/>
              <w:jc w:val="right"/>
              <w:rPr>
                <w:rFonts w:ascii="Arial" w:eastAsia="Calibri" w:hAnsi="Arial" w:cs="Arial"/>
                <w:b/>
                <w:bCs/>
                <w:color w:val="000000"/>
                <w:sz w:val="12"/>
                <w:szCs w:val="12"/>
                <w:lang w:eastAsia="es-MX"/>
              </w:rPr>
            </w:pPr>
            <w:r w:rsidRPr="00146B00">
              <w:rPr>
                <w:rFonts w:ascii="Arial" w:eastAsia="Calibri" w:hAnsi="Arial" w:cs="Arial"/>
                <w:b/>
                <w:bCs/>
                <w:color w:val="000000"/>
                <w:sz w:val="12"/>
                <w:szCs w:val="12"/>
                <w:lang w:eastAsia="es-MX"/>
              </w:rPr>
              <w:t>53,006,845.00</w:t>
            </w: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313CA6DD" w14:textId="77777777" w:rsidR="003B456C" w:rsidRPr="00146B00" w:rsidRDefault="003B456C">
            <w:pPr>
              <w:autoSpaceDE w:val="0"/>
              <w:autoSpaceDN w:val="0"/>
              <w:adjustRightInd w:val="0"/>
              <w:jc w:val="right"/>
              <w:rPr>
                <w:rFonts w:ascii="Arial" w:eastAsia="Calibri" w:hAnsi="Arial" w:cs="Arial"/>
                <w:b/>
                <w:bCs/>
                <w:color w:val="000000"/>
                <w:sz w:val="12"/>
                <w:szCs w:val="12"/>
                <w:lang w:eastAsia="es-MX"/>
              </w:rPr>
            </w:pPr>
            <w:r w:rsidRPr="00146B00">
              <w:rPr>
                <w:rFonts w:ascii="Arial" w:eastAsia="Calibri" w:hAnsi="Arial" w:cs="Arial"/>
                <w:b/>
                <w:bCs/>
                <w:color w:val="000000"/>
                <w:sz w:val="12"/>
                <w:szCs w:val="12"/>
                <w:lang w:eastAsia="es-MX"/>
              </w:rPr>
              <w:t>58,458,324.83</w:t>
            </w:r>
          </w:p>
        </w:tc>
        <w:tc>
          <w:tcPr>
            <w:tcW w:w="992"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7EDA3BEE" w14:textId="77777777" w:rsidR="003B456C" w:rsidRPr="00146B00" w:rsidRDefault="003B456C">
            <w:pPr>
              <w:autoSpaceDE w:val="0"/>
              <w:autoSpaceDN w:val="0"/>
              <w:adjustRightInd w:val="0"/>
              <w:jc w:val="right"/>
              <w:rPr>
                <w:rFonts w:ascii="Arial" w:eastAsia="Calibri" w:hAnsi="Arial" w:cs="Arial"/>
                <w:b/>
                <w:bCs/>
                <w:color w:val="000000"/>
                <w:sz w:val="12"/>
                <w:szCs w:val="12"/>
                <w:lang w:eastAsia="es-MX"/>
              </w:rPr>
            </w:pPr>
            <w:r w:rsidRPr="00146B00">
              <w:rPr>
                <w:rFonts w:ascii="Arial" w:eastAsia="Calibri" w:hAnsi="Arial" w:cs="Arial"/>
                <w:b/>
                <w:bCs/>
                <w:color w:val="000000"/>
                <w:sz w:val="12"/>
                <w:szCs w:val="12"/>
                <w:lang w:eastAsia="es-MX"/>
              </w:rPr>
              <w:t>48,708,987.00</w:t>
            </w: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153A1CE3" w14:textId="77777777" w:rsidR="003B456C" w:rsidRPr="00146B00" w:rsidRDefault="003B456C">
            <w:pPr>
              <w:autoSpaceDE w:val="0"/>
              <w:autoSpaceDN w:val="0"/>
              <w:adjustRightInd w:val="0"/>
              <w:jc w:val="right"/>
              <w:rPr>
                <w:rFonts w:ascii="Arial" w:eastAsia="Calibri" w:hAnsi="Arial" w:cs="Arial"/>
                <w:b/>
                <w:bCs/>
                <w:color w:val="000000"/>
                <w:sz w:val="12"/>
                <w:szCs w:val="12"/>
                <w:lang w:eastAsia="es-MX"/>
              </w:rPr>
            </w:pPr>
            <w:r w:rsidRPr="00146B00">
              <w:rPr>
                <w:rFonts w:ascii="Arial" w:eastAsia="Calibri" w:hAnsi="Arial" w:cs="Arial"/>
                <w:b/>
                <w:bCs/>
                <w:color w:val="000000"/>
                <w:sz w:val="12"/>
                <w:szCs w:val="12"/>
                <w:lang w:eastAsia="es-MX"/>
              </w:rPr>
              <w:t>58,599,853.00</w:t>
            </w:r>
          </w:p>
        </w:tc>
        <w:tc>
          <w:tcPr>
            <w:tcW w:w="993"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7172FB04" w14:textId="77777777" w:rsidR="003B456C" w:rsidRPr="00146B00" w:rsidRDefault="003B456C">
            <w:pPr>
              <w:autoSpaceDE w:val="0"/>
              <w:autoSpaceDN w:val="0"/>
              <w:adjustRightInd w:val="0"/>
              <w:jc w:val="right"/>
              <w:rPr>
                <w:rFonts w:ascii="Arial" w:eastAsia="Calibri" w:hAnsi="Arial" w:cs="Arial"/>
                <w:b/>
                <w:bCs/>
                <w:color w:val="000000"/>
                <w:sz w:val="12"/>
                <w:szCs w:val="12"/>
                <w:lang w:eastAsia="es-MX"/>
              </w:rPr>
            </w:pPr>
            <w:r w:rsidRPr="00146B00">
              <w:rPr>
                <w:rFonts w:ascii="Arial" w:eastAsia="Calibri" w:hAnsi="Arial" w:cs="Arial"/>
                <w:b/>
                <w:bCs/>
                <w:color w:val="000000"/>
                <w:sz w:val="12"/>
                <w:szCs w:val="12"/>
                <w:lang w:eastAsia="es-MX"/>
              </w:rPr>
              <w:t>69,257,418.00</w:t>
            </w:r>
          </w:p>
        </w:tc>
        <w:tc>
          <w:tcPr>
            <w:tcW w:w="1275"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6314BE63" w14:textId="77777777" w:rsidR="003B456C" w:rsidRPr="00146B00" w:rsidRDefault="003B456C">
            <w:pPr>
              <w:autoSpaceDE w:val="0"/>
              <w:autoSpaceDN w:val="0"/>
              <w:adjustRightInd w:val="0"/>
              <w:jc w:val="right"/>
              <w:rPr>
                <w:rFonts w:ascii="Arial" w:eastAsia="Calibri" w:hAnsi="Arial" w:cs="Arial"/>
                <w:b/>
                <w:bCs/>
                <w:color w:val="000000"/>
                <w:sz w:val="12"/>
                <w:szCs w:val="12"/>
                <w:lang w:eastAsia="es-MX"/>
              </w:rPr>
            </w:pPr>
            <w:r w:rsidRPr="00146B00">
              <w:rPr>
                <w:rFonts w:ascii="Arial" w:eastAsia="Calibri" w:hAnsi="Arial" w:cs="Arial"/>
                <w:b/>
                <w:bCs/>
                <w:color w:val="000000"/>
                <w:sz w:val="12"/>
                <w:szCs w:val="12"/>
                <w:lang w:eastAsia="es-MX"/>
              </w:rPr>
              <w:t>692,464,196.00</w:t>
            </w:r>
          </w:p>
        </w:tc>
      </w:tr>
      <w:tr w:rsidR="00146B00" w14:paraId="1B427ABC" w14:textId="77777777" w:rsidTr="00146B00">
        <w:trPr>
          <w:trHeight w:val="170"/>
        </w:trPr>
        <w:tc>
          <w:tcPr>
            <w:tcW w:w="5984" w:type="dxa"/>
            <w:tcBorders>
              <w:top w:val="single" w:sz="6" w:space="0" w:color="auto"/>
              <w:left w:val="nil"/>
              <w:bottom w:val="single" w:sz="6" w:space="0" w:color="auto"/>
              <w:right w:val="nil"/>
            </w:tcBorders>
            <w:shd w:val="solid" w:color="FFFFFF" w:fill="auto"/>
          </w:tcPr>
          <w:p w14:paraId="72F9357F" w14:textId="77777777" w:rsidR="003B456C" w:rsidRPr="00146B00" w:rsidRDefault="003B456C">
            <w:pPr>
              <w:autoSpaceDE w:val="0"/>
              <w:autoSpaceDN w:val="0"/>
              <w:adjustRightInd w:val="0"/>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4100 TRASNFERENCIAS INTERNAS Y ASIGNACIONES AL SECTOR PÚBLICO</w:t>
            </w:r>
          </w:p>
        </w:tc>
        <w:tc>
          <w:tcPr>
            <w:tcW w:w="1134" w:type="dxa"/>
            <w:tcBorders>
              <w:top w:val="single" w:sz="6" w:space="0" w:color="auto"/>
              <w:left w:val="single" w:sz="6" w:space="0" w:color="auto"/>
              <w:bottom w:val="single" w:sz="6" w:space="0" w:color="auto"/>
              <w:right w:val="single" w:sz="6" w:space="0" w:color="auto"/>
            </w:tcBorders>
          </w:tcPr>
          <w:p w14:paraId="5D864EE2"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47,325,343.00</w:t>
            </w:r>
          </w:p>
        </w:tc>
        <w:tc>
          <w:tcPr>
            <w:tcW w:w="992" w:type="dxa"/>
            <w:tcBorders>
              <w:top w:val="single" w:sz="6" w:space="0" w:color="auto"/>
              <w:left w:val="single" w:sz="6" w:space="0" w:color="auto"/>
              <w:bottom w:val="single" w:sz="6" w:space="0" w:color="auto"/>
              <w:right w:val="single" w:sz="6" w:space="0" w:color="auto"/>
            </w:tcBorders>
          </w:tcPr>
          <w:p w14:paraId="048D16C9"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46,925,317.00</w:t>
            </w:r>
          </w:p>
        </w:tc>
        <w:tc>
          <w:tcPr>
            <w:tcW w:w="1134" w:type="dxa"/>
            <w:tcBorders>
              <w:top w:val="single" w:sz="6" w:space="0" w:color="auto"/>
              <w:left w:val="single" w:sz="6" w:space="0" w:color="auto"/>
              <w:bottom w:val="single" w:sz="6" w:space="0" w:color="auto"/>
              <w:right w:val="single" w:sz="6" w:space="0" w:color="auto"/>
            </w:tcBorders>
          </w:tcPr>
          <w:p w14:paraId="33AFD8F7"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45,404,771.83</w:t>
            </w:r>
          </w:p>
        </w:tc>
        <w:tc>
          <w:tcPr>
            <w:tcW w:w="992" w:type="dxa"/>
            <w:tcBorders>
              <w:top w:val="single" w:sz="6" w:space="0" w:color="auto"/>
              <w:left w:val="single" w:sz="6" w:space="0" w:color="auto"/>
              <w:bottom w:val="single" w:sz="6" w:space="0" w:color="auto"/>
              <w:right w:val="single" w:sz="6" w:space="0" w:color="auto"/>
            </w:tcBorders>
          </w:tcPr>
          <w:p w14:paraId="7C233B31"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46,023,434.00</w:t>
            </w:r>
          </w:p>
        </w:tc>
        <w:tc>
          <w:tcPr>
            <w:tcW w:w="1134" w:type="dxa"/>
            <w:tcBorders>
              <w:top w:val="single" w:sz="6" w:space="0" w:color="auto"/>
              <w:left w:val="single" w:sz="6" w:space="0" w:color="auto"/>
              <w:bottom w:val="single" w:sz="6" w:space="0" w:color="auto"/>
              <w:right w:val="single" w:sz="6" w:space="0" w:color="auto"/>
            </w:tcBorders>
          </w:tcPr>
          <w:p w14:paraId="6EA2C13B"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47,405,501.00</w:t>
            </w:r>
          </w:p>
        </w:tc>
        <w:tc>
          <w:tcPr>
            <w:tcW w:w="993" w:type="dxa"/>
            <w:tcBorders>
              <w:top w:val="single" w:sz="6" w:space="0" w:color="auto"/>
              <w:left w:val="single" w:sz="6" w:space="0" w:color="auto"/>
              <w:bottom w:val="single" w:sz="6" w:space="0" w:color="auto"/>
              <w:right w:val="single" w:sz="6" w:space="0" w:color="auto"/>
            </w:tcBorders>
          </w:tcPr>
          <w:p w14:paraId="74DBED24"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61,533,183.00</w:t>
            </w:r>
          </w:p>
        </w:tc>
        <w:tc>
          <w:tcPr>
            <w:tcW w:w="1275" w:type="dxa"/>
            <w:tcBorders>
              <w:top w:val="single" w:sz="6" w:space="0" w:color="auto"/>
              <w:left w:val="single" w:sz="6" w:space="0" w:color="auto"/>
              <w:bottom w:val="single" w:sz="6" w:space="0" w:color="auto"/>
              <w:right w:val="single" w:sz="6" w:space="0" w:color="auto"/>
            </w:tcBorders>
          </w:tcPr>
          <w:p w14:paraId="34256FE5"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603,554,579.00</w:t>
            </w:r>
          </w:p>
        </w:tc>
      </w:tr>
      <w:tr w:rsidR="00146B00" w14:paraId="445B97ED" w14:textId="77777777" w:rsidTr="00146B00">
        <w:trPr>
          <w:trHeight w:val="170"/>
        </w:trPr>
        <w:tc>
          <w:tcPr>
            <w:tcW w:w="5984" w:type="dxa"/>
            <w:tcBorders>
              <w:top w:val="single" w:sz="6" w:space="0" w:color="auto"/>
              <w:left w:val="nil"/>
              <w:bottom w:val="single" w:sz="6" w:space="0" w:color="auto"/>
              <w:right w:val="nil"/>
            </w:tcBorders>
          </w:tcPr>
          <w:p w14:paraId="606B5044" w14:textId="77777777" w:rsidR="003B456C" w:rsidRPr="00146B00" w:rsidRDefault="003B456C">
            <w:pPr>
              <w:autoSpaceDE w:val="0"/>
              <w:autoSpaceDN w:val="0"/>
              <w:adjustRightInd w:val="0"/>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4200 TRASFERENCIAS AL RESTO DEL SECTOR PUBLICO</w:t>
            </w:r>
          </w:p>
        </w:tc>
        <w:tc>
          <w:tcPr>
            <w:tcW w:w="1134" w:type="dxa"/>
            <w:tcBorders>
              <w:top w:val="single" w:sz="6" w:space="0" w:color="auto"/>
              <w:left w:val="single" w:sz="6" w:space="0" w:color="auto"/>
              <w:bottom w:val="single" w:sz="6" w:space="0" w:color="auto"/>
              <w:right w:val="single" w:sz="6" w:space="0" w:color="auto"/>
            </w:tcBorders>
          </w:tcPr>
          <w:p w14:paraId="0FF335F8"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992" w:type="dxa"/>
            <w:tcBorders>
              <w:top w:val="single" w:sz="6" w:space="0" w:color="auto"/>
              <w:left w:val="single" w:sz="6" w:space="0" w:color="auto"/>
              <w:bottom w:val="single" w:sz="6" w:space="0" w:color="auto"/>
              <w:right w:val="single" w:sz="6" w:space="0" w:color="auto"/>
            </w:tcBorders>
          </w:tcPr>
          <w:p w14:paraId="006A28D7"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1,425,975.00</w:t>
            </w:r>
          </w:p>
        </w:tc>
        <w:tc>
          <w:tcPr>
            <w:tcW w:w="1134" w:type="dxa"/>
            <w:tcBorders>
              <w:top w:val="single" w:sz="6" w:space="0" w:color="auto"/>
              <w:left w:val="single" w:sz="6" w:space="0" w:color="auto"/>
              <w:bottom w:val="single" w:sz="6" w:space="0" w:color="auto"/>
              <w:right w:val="single" w:sz="6" w:space="0" w:color="auto"/>
            </w:tcBorders>
          </w:tcPr>
          <w:p w14:paraId="03AD66FF"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992" w:type="dxa"/>
            <w:tcBorders>
              <w:top w:val="single" w:sz="6" w:space="0" w:color="auto"/>
              <w:left w:val="single" w:sz="6" w:space="0" w:color="auto"/>
              <w:bottom w:val="single" w:sz="6" w:space="0" w:color="auto"/>
              <w:right w:val="single" w:sz="6" w:space="0" w:color="auto"/>
            </w:tcBorders>
          </w:tcPr>
          <w:p w14:paraId="2E550288"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0E4EDBBB"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993" w:type="dxa"/>
            <w:tcBorders>
              <w:top w:val="single" w:sz="6" w:space="0" w:color="auto"/>
              <w:left w:val="single" w:sz="6" w:space="0" w:color="auto"/>
              <w:bottom w:val="single" w:sz="6" w:space="0" w:color="auto"/>
              <w:right w:val="single" w:sz="6" w:space="0" w:color="auto"/>
            </w:tcBorders>
          </w:tcPr>
          <w:p w14:paraId="02505198"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1275" w:type="dxa"/>
            <w:tcBorders>
              <w:top w:val="single" w:sz="6" w:space="0" w:color="auto"/>
              <w:left w:val="single" w:sz="6" w:space="0" w:color="auto"/>
              <w:bottom w:val="single" w:sz="6" w:space="0" w:color="auto"/>
              <w:right w:val="single" w:sz="6" w:space="0" w:color="auto"/>
            </w:tcBorders>
          </w:tcPr>
          <w:p w14:paraId="5E56D5F9"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1,425,975.00</w:t>
            </w:r>
          </w:p>
        </w:tc>
      </w:tr>
      <w:tr w:rsidR="00146B00" w14:paraId="2CBC83B6" w14:textId="77777777" w:rsidTr="00146B00">
        <w:trPr>
          <w:trHeight w:val="170"/>
        </w:trPr>
        <w:tc>
          <w:tcPr>
            <w:tcW w:w="5984" w:type="dxa"/>
            <w:tcBorders>
              <w:top w:val="single" w:sz="6" w:space="0" w:color="auto"/>
              <w:left w:val="nil"/>
              <w:bottom w:val="single" w:sz="6" w:space="0" w:color="auto"/>
              <w:right w:val="nil"/>
            </w:tcBorders>
          </w:tcPr>
          <w:p w14:paraId="08E02576" w14:textId="77777777" w:rsidR="003B456C" w:rsidRPr="00146B00" w:rsidRDefault="003B456C">
            <w:pPr>
              <w:autoSpaceDE w:val="0"/>
              <w:autoSpaceDN w:val="0"/>
              <w:adjustRightInd w:val="0"/>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4300 SUBSIDIOS Y SUBVENCIONES</w:t>
            </w:r>
          </w:p>
        </w:tc>
        <w:tc>
          <w:tcPr>
            <w:tcW w:w="1134" w:type="dxa"/>
            <w:tcBorders>
              <w:top w:val="single" w:sz="6" w:space="0" w:color="auto"/>
              <w:left w:val="single" w:sz="6" w:space="0" w:color="auto"/>
              <w:bottom w:val="single" w:sz="6" w:space="0" w:color="auto"/>
              <w:right w:val="single" w:sz="6" w:space="0" w:color="auto"/>
            </w:tcBorders>
          </w:tcPr>
          <w:p w14:paraId="1A09C27D"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2,207,637.00</w:t>
            </w:r>
          </w:p>
        </w:tc>
        <w:tc>
          <w:tcPr>
            <w:tcW w:w="992" w:type="dxa"/>
            <w:tcBorders>
              <w:top w:val="single" w:sz="6" w:space="0" w:color="auto"/>
              <w:left w:val="single" w:sz="6" w:space="0" w:color="auto"/>
              <w:bottom w:val="single" w:sz="6" w:space="0" w:color="auto"/>
              <w:right w:val="single" w:sz="6" w:space="0" w:color="auto"/>
            </w:tcBorders>
          </w:tcPr>
          <w:p w14:paraId="0376E5BE"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2,207,637.00</w:t>
            </w:r>
          </w:p>
        </w:tc>
        <w:tc>
          <w:tcPr>
            <w:tcW w:w="1134" w:type="dxa"/>
            <w:tcBorders>
              <w:top w:val="single" w:sz="6" w:space="0" w:color="auto"/>
              <w:left w:val="single" w:sz="6" w:space="0" w:color="auto"/>
              <w:bottom w:val="single" w:sz="6" w:space="0" w:color="auto"/>
              <w:right w:val="single" w:sz="6" w:space="0" w:color="auto"/>
            </w:tcBorders>
          </w:tcPr>
          <w:p w14:paraId="03586393"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3,907,637.00</w:t>
            </w:r>
          </w:p>
        </w:tc>
        <w:tc>
          <w:tcPr>
            <w:tcW w:w="992" w:type="dxa"/>
            <w:tcBorders>
              <w:top w:val="single" w:sz="6" w:space="0" w:color="auto"/>
              <w:left w:val="single" w:sz="6" w:space="0" w:color="auto"/>
              <w:bottom w:val="single" w:sz="6" w:space="0" w:color="auto"/>
              <w:right w:val="single" w:sz="6" w:space="0" w:color="auto"/>
            </w:tcBorders>
          </w:tcPr>
          <w:p w14:paraId="70F09EB2"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2,207,637.00</w:t>
            </w:r>
          </w:p>
        </w:tc>
        <w:tc>
          <w:tcPr>
            <w:tcW w:w="1134" w:type="dxa"/>
            <w:tcBorders>
              <w:top w:val="single" w:sz="6" w:space="0" w:color="auto"/>
              <w:left w:val="single" w:sz="6" w:space="0" w:color="auto"/>
              <w:bottom w:val="single" w:sz="6" w:space="0" w:color="auto"/>
              <w:right w:val="single" w:sz="6" w:space="0" w:color="auto"/>
            </w:tcBorders>
          </w:tcPr>
          <w:p w14:paraId="5A04F784"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2,207,637.00</w:t>
            </w:r>
          </w:p>
        </w:tc>
        <w:tc>
          <w:tcPr>
            <w:tcW w:w="993" w:type="dxa"/>
            <w:tcBorders>
              <w:top w:val="single" w:sz="6" w:space="0" w:color="auto"/>
              <w:left w:val="single" w:sz="6" w:space="0" w:color="auto"/>
              <w:bottom w:val="single" w:sz="6" w:space="0" w:color="auto"/>
              <w:right w:val="single" w:sz="6" w:space="0" w:color="auto"/>
            </w:tcBorders>
          </w:tcPr>
          <w:p w14:paraId="0B986FAD"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3,907,637.00</w:t>
            </w:r>
          </w:p>
        </w:tc>
        <w:tc>
          <w:tcPr>
            <w:tcW w:w="1275" w:type="dxa"/>
            <w:tcBorders>
              <w:top w:val="single" w:sz="6" w:space="0" w:color="auto"/>
              <w:left w:val="single" w:sz="6" w:space="0" w:color="auto"/>
              <w:bottom w:val="single" w:sz="6" w:space="0" w:color="auto"/>
              <w:right w:val="single" w:sz="6" w:space="0" w:color="auto"/>
            </w:tcBorders>
          </w:tcPr>
          <w:p w14:paraId="720108D3"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29,911,644.00</w:t>
            </w:r>
          </w:p>
        </w:tc>
      </w:tr>
      <w:tr w:rsidR="00146B00" w14:paraId="279AD259" w14:textId="77777777" w:rsidTr="00146B00">
        <w:trPr>
          <w:trHeight w:val="170"/>
        </w:trPr>
        <w:tc>
          <w:tcPr>
            <w:tcW w:w="5984" w:type="dxa"/>
            <w:tcBorders>
              <w:top w:val="single" w:sz="6" w:space="0" w:color="auto"/>
              <w:left w:val="nil"/>
              <w:bottom w:val="single" w:sz="6" w:space="0" w:color="auto"/>
              <w:right w:val="nil"/>
            </w:tcBorders>
          </w:tcPr>
          <w:p w14:paraId="571596BC" w14:textId="77777777" w:rsidR="003B456C" w:rsidRPr="00146B00" w:rsidRDefault="003B456C">
            <w:pPr>
              <w:autoSpaceDE w:val="0"/>
              <w:autoSpaceDN w:val="0"/>
              <w:adjustRightInd w:val="0"/>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4400 AYUDAS SOCIALES</w:t>
            </w:r>
          </w:p>
        </w:tc>
        <w:tc>
          <w:tcPr>
            <w:tcW w:w="1134" w:type="dxa"/>
            <w:tcBorders>
              <w:top w:val="single" w:sz="6" w:space="0" w:color="auto"/>
              <w:left w:val="single" w:sz="6" w:space="0" w:color="auto"/>
              <w:bottom w:val="single" w:sz="6" w:space="0" w:color="auto"/>
              <w:right w:val="single" w:sz="6" w:space="0" w:color="auto"/>
            </w:tcBorders>
          </w:tcPr>
          <w:p w14:paraId="72449E48"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4,558,551.00</w:t>
            </w:r>
          </w:p>
        </w:tc>
        <w:tc>
          <w:tcPr>
            <w:tcW w:w="992" w:type="dxa"/>
            <w:tcBorders>
              <w:top w:val="single" w:sz="6" w:space="0" w:color="auto"/>
              <w:left w:val="single" w:sz="6" w:space="0" w:color="auto"/>
              <w:bottom w:val="single" w:sz="6" w:space="0" w:color="auto"/>
              <w:right w:val="single" w:sz="6" w:space="0" w:color="auto"/>
            </w:tcBorders>
          </w:tcPr>
          <w:p w14:paraId="4D793740"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2,447,916.00</w:t>
            </w:r>
          </w:p>
        </w:tc>
        <w:tc>
          <w:tcPr>
            <w:tcW w:w="1134" w:type="dxa"/>
            <w:tcBorders>
              <w:top w:val="single" w:sz="6" w:space="0" w:color="auto"/>
              <w:left w:val="single" w:sz="6" w:space="0" w:color="auto"/>
              <w:bottom w:val="single" w:sz="6" w:space="0" w:color="auto"/>
              <w:right w:val="single" w:sz="6" w:space="0" w:color="auto"/>
            </w:tcBorders>
          </w:tcPr>
          <w:p w14:paraId="3E497F45"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9,145,916.00</w:t>
            </w:r>
          </w:p>
        </w:tc>
        <w:tc>
          <w:tcPr>
            <w:tcW w:w="992" w:type="dxa"/>
            <w:tcBorders>
              <w:top w:val="single" w:sz="6" w:space="0" w:color="auto"/>
              <w:left w:val="single" w:sz="6" w:space="0" w:color="auto"/>
              <w:bottom w:val="single" w:sz="6" w:space="0" w:color="auto"/>
              <w:right w:val="single" w:sz="6" w:space="0" w:color="auto"/>
            </w:tcBorders>
          </w:tcPr>
          <w:p w14:paraId="24A45EEC"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447,916.00</w:t>
            </w:r>
          </w:p>
        </w:tc>
        <w:tc>
          <w:tcPr>
            <w:tcW w:w="1134" w:type="dxa"/>
            <w:tcBorders>
              <w:top w:val="single" w:sz="6" w:space="0" w:color="auto"/>
              <w:left w:val="single" w:sz="6" w:space="0" w:color="auto"/>
              <w:bottom w:val="single" w:sz="6" w:space="0" w:color="auto"/>
              <w:right w:val="single" w:sz="6" w:space="0" w:color="auto"/>
            </w:tcBorders>
          </w:tcPr>
          <w:p w14:paraId="50DA49F1"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8,986,715.00</w:t>
            </w:r>
          </w:p>
        </w:tc>
        <w:tc>
          <w:tcPr>
            <w:tcW w:w="993" w:type="dxa"/>
            <w:tcBorders>
              <w:top w:val="single" w:sz="6" w:space="0" w:color="auto"/>
              <w:left w:val="single" w:sz="6" w:space="0" w:color="auto"/>
              <w:bottom w:val="single" w:sz="6" w:space="0" w:color="auto"/>
              <w:right w:val="single" w:sz="6" w:space="0" w:color="auto"/>
            </w:tcBorders>
          </w:tcPr>
          <w:p w14:paraId="615383F5"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3,816,598.00</w:t>
            </w:r>
          </w:p>
        </w:tc>
        <w:tc>
          <w:tcPr>
            <w:tcW w:w="1275" w:type="dxa"/>
            <w:tcBorders>
              <w:top w:val="single" w:sz="6" w:space="0" w:color="auto"/>
              <w:left w:val="single" w:sz="6" w:space="0" w:color="auto"/>
              <w:bottom w:val="single" w:sz="6" w:space="0" w:color="auto"/>
              <w:right w:val="single" w:sz="6" w:space="0" w:color="auto"/>
            </w:tcBorders>
          </w:tcPr>
          <w:p w14:paraId="5BFA2CF0"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53,395,998.00</w:t>
            </w:r>
          </w:p>
        </w:tc>
      </w:tr>
      <w:tr w:rsidR="00146B00" w14:paraId="03F34EDA" w14:textId="77777777" w:rsidTr="00146B00">
        <w:trPr>
          <w:trHeight w:val="170"/>
        </w:trPr>
        <w:tc>
          <w:tcPr>
            <w:tcW w:w="5984" w:type="dxa"/>
            <w:tcBorders>
              <w:top w:val="single" w:sz="6" w:space="0" w:color="auto"/>
              <w:left w:val="nil"/>
              <w:bottom w:val="single" w:sz="6" w:space="0" w:color="auto"/>
              <w:right w:val="nil"/>
            </w:tcBorders>
          </w:tcPr>
          <w:p w14:paraId="79846E08" w14:textId="77777777" w:rsidR="003B456C" w:rsidRPr="00146B00" w:rsidRDefault="003B456C">
            <w:pPr>
              <w:autoSpaceDE w:val="0"/>
              <w:autoSpaceDN w:val="0"/>
              <w:adjustRightInd w:val="0"/>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4500 PENSIONES Y JUBILACIONES</w:t>
            </w:r>
          </w:p>
        </w:tc>
        <w:tc>
          <w:tcPr>
            <w:tcW w:w="1134" w:type="dxa"/>
            <w:tcBorders>
              <w:top w:val="single" w:sz="6" w:space="0" w:color="auto"/>
              <w:left w:val="single" w:sz="6" w:space="0" w:color="auto"/>
              <w:bottom w:val="single" w:sz="6" w:space="0" w:color="auto"/>
              <w:right w:val="single" w:sz="6" w:space="0" w:color="auto"/>
            </w:tcBorders>
          </w:tcPr>
          <w:p w14:paraId="687E109B"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992" w:type="dxa"/>
            <w:tcBorders>
              <w:top w:val="single" w:sz="6" w:space="0" w:color="auto"/>
              <w:left w:val="single" w:sz="6" w:space="0" w:color="auto"/>
              <w:bottom w:val="single" w:sz="6" w:space="0" w:color="auto"/>
              <w:right w:val="single" w:sz="6" w:space="0" w:color="auto"/>
            </w:tcBorders>
          </w:tcPr>
          <w:p w14:paraId="474FF322"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612F3D9C"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992" w:type="dxa"/>
            <w:tcBorders>
              <w:top w:val="single" w:sz="6" w:space="0" w:color="auto"/>
              <w:left w:val="single" w:sz="6" w:space="0" w:color="auto"/>
              <w:bottom w:val="single" w:sz="6" w:space="0" w:color="auto"/>
              <w:right w:val="single" w:sz="6" w:space="0" w:color="auto"/>
            </w:tcBorders>
          </w:tcPr>
          <w:p w14:paraId="6C5B76D7"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0BEB08E6"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993" w:type="dxa"/>
            <w:tcBorders>
              <w:top w:val="single" w:sz="6" w:space="0" w:color="auto"/>
              <w:left w:val="single" w:sz="6" w:space="0" w:color="auto"/>
              <w:bottom w:val="single" w:sz="6" w:space="0" w:color="auto"/>
              <w:right w:val="single" w:sz="6" w:space="0" w:color="auto"/>
            </w:tcBorders>
          </w:tcPr>
          <w:p w14:paraId="52C11D85"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1275" w:type="dxa"/>
            <w:tcBorders>
              <w:top w:val="single" w:sz="6" w:space="0" w:color="auto"/>
              <w:left w:val="single" w:sz="6" w:space="0" w:color="auto"/>
              <w:bottom w:val="single" w:sz="6" w:space="0" w:color="auto"/>
              <w:right w:val="single" w:sz="6" w:space="0" w:color="auto"/>
            </w:tcBorders>
          </w:tcPr>
          <w:p w14:paraId="55965979"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r>
      <w:tr w:rsidR="00146B00" w14:paraId="6D5723EC" w14:textId="77777777" w:rsidTr="00146B00">
        <w:trPr>
          <w:trHeight w:val="170"/>
        </w:trPr>
        <w:tc>
          <w:tcPr>
            <w:tcW w:w="5984" w:type="dxa"/>
            <w:tcBorders>
              <w:top w:val="nil"/>
              <w:left w:val="nil"/>
              <w:bottom w:val="nil"/>
              <w:right w:val="nil"/>
            </w:tcBorders>
          </w:tcPr>
          <w:p w14:paraId="2824B725" w14:textId="77777777" w:rsidR="003B456C" w:rsidRPr="00146B00" w:rsidRDefault="003B456C">
            <w:pPr>
              <w:autoSpaceDE w:val="0"/>
              <w:autoSpaceDN w:val="0"/>
              <w:adjustRightInd w:val="0"/>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4600 TRANSFERENCIAS A FICEICOMISOS, MANDATOS Y OTROS ANÁLOGOS</w:t>
            </w:r>
          </w:p>
        </w:tc>
        <w:tc>
          <w:tcPr>
            <w:tcW w:w="1134" w:type="dxa"/>
            <w:tcBorders>
              <w:top w:val="single" w:sz="6" w:space="0" w:color="auto"/>
              <w:left w:val="single" w:sz="6" w:space="0" w:color="auto"/>
              <w:bottom w:val="single" w:sz="6" w:space="0" w:color="auto"/>
              <w:right w:val="single" w:sz="6" w:space="0" w:color="auto"/>
            </w:tcBorders>
          </w:tcPr>
          <w:p w14:paraId="2392D7E4"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992" w:type="dxa"/>
            <w:tcBorders>
              <w:top w:val="single" w:sz="6" w:space="0" w:color="auto"/>
              <w:left w:val="single" w:sz="6" w:space="0" w:color="auto"/>
              <w:bottom w:val="single" w:sz="6" w:space="0" w:color="auto"/>
              <w:right w:val="single" w:sz="6" w:space="0" w:color="auto"/>
            </w:tcBorders>
          </w:tcPr>
          <w:p w14:paraId="53710A50"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32A579A7"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992" w:type="dxa"/>
            <w:tcBorders>
              <w:top w:val="single" w:sz="6" w:space="0" w:color="auto"/>
              <w:left w:val="single" w:sz="6" w:space="0" w:color="auto"/>
              <w:bottom w:val="single" w:sz="6" w:space="0" w:color="auto"/>
              <w:right w:val="single" w:sz="6" w:space="0" w:color="auto"/>
            </w:tcBorders>
          </w:tcPr>
          <w:p w14:paraId="1138C64D"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4A1C2827"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993" w:type="dxa"/>
            <w:tcBorders>
              <w:top w:val="single" w:sz="6" w:space="0" w:color="auto"/>
              <w:left w:val="single" w:sz="6" w:space="0" w:color="auto"/>
              <w:bottom w:val="single" w:sz="6" w:space="0" w:color="auto"/>
              <w:right w:val="single" w:sz="6" w:space="0" w:color="auto"/>
            </w:tcBorders>
          </w:tcPr>
          <w:p w14:paraId="353D3224"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1275" w:type="dxa"/>
            <w:tcBorders>
              <w:top w:val="single" w:sz="6" w:space="0" w:color="auto"/>
              <w:left w:val="single" w:sz="6" w:space="0" w:color="auto"/>
              <w:bottom w:val="single" w:sz="6" w:space="0" w:color="auto"/>
              <w:right w:val="single" w:sz="6" w:space="0" w:color="auto"/>
            </w:tcBorders>
          </w:tcPr>
          <w:p w14:paraId="07B95DFB"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3,550,000.00</w:t>
            </w:r>
          </w:p>
        </w:tc>
      </w:tr>
      <w:tr w:rsidR="00146B00" w14:paraId="4F61D410" w14:textId="77777777" w:rsidTr="00146B00">
        <w:trPr>
          <w:trHeight w:val="170"/>
        </w:trPr>
        <w:tc>
          <w:tcPr>
            <w:tcW w:w="5984" w:type="dxa"/>
            <w:tcBorders>
              <w:top w:val="single" w:sz="6" w:space="0" w:color="auto"/>
              <w:left w:val="nil"/>
              <w:bottom w:val="single" w:sz="6" w:space="0" w:color="auto"/>
              <w:right w:val="nil"/>
            </w:tcBorders>
          </w:tcPr>
          <w:p w14:paraId="430A0859" w14:textId="77777777" w:rsidR="003B456C" w:rsidRPr="00146B00" w:rsidRDefault="003B456C">
            <w:pPr>
              <w:autoSpaceDE w:val="0"/>
              <w:autoSpaceDN w:val="0"/>
              <w:adjustRightInd w:val="0"/>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4800 DONATIVOS</w:t>
            </w:r>
          </w:p>
        </w:tc>
        <w:tc>
          <w:tcPr>
            <w:tcW w:w="1134" w:type="dxa"/>
            <w:tcBorders>
              <w:top w:val="single" w:sz="6" w:space="0" w:color="auto"/>
              <w:left w:val="single" w:sz="6" w:space="0" w:color="auto"/>
              <w:bottom w:val="single" w:sz="6" w:space="0" w:color="auto"/>
              <w:right w:val="single" w:sz="6" w:space="0" w:color="auto"/>
            </w:tcBorders>
          </w:tcPr>
          <w:p w14:paraId="72EF22A9"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992" w:type="dxa"/>
            <w:tcBorders>
              <w:top w:val="single" w:sz="6" w:space="0" w:color="auto"/>
              <w:left w:val="single" w:sz="6" w:space="0" w:color="auto"/>
              <w:bottom w:val="single" w:sz="6" w:space="0" w:color="auto"/>
              <w:right w:val="single" w:sz="6" w:space="0" w:color="auto"/>
            </w:tcBorders>
          </w:tcPr>
          <w:p w14:paraId="5B118F8D"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4BBCEC43"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992" w:type="dxa"/>
            <w:tcBorders>
              <w:top w:val="single" w:sz="6" w:space="0" w:color="auto"/>
              <w:left w:val="single" w:sz="6" w:space="0" w:color="auto"/>
              <w:bottom w:val="single" w:sz="6" w:space="0" w:color="auto"/>
              <w:right w:val="single" w:sz="6" w:space="0" w:color="auto"/>
            </w:tcBorders>
          </w:tcPr>
          <w:p w14:paraId="29C0B097"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60435A0F"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993" w:type="dxa"/>
            <w:tcBorders>
              <w:top w:val="single" w:sz="6" w:space="0" w:color="auto"/>
              <w:left w:val="single" w:sz="6" w:space="0" w:color="auto"/>
              <w:bottom w:val="single" w:sz="6" w:space="0" w:color="auto"/>
              <w:right w:val="single" w:sz="6" w:space="0" w:color="auto"/>
            </w:tcBorders>
          </w:tcPr>
          <w:p w14:paraId="12E2DD0D"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1275" w:type="dxa"/>
            <w:tcBorders>
              <w:top w:val="single" w:sz="6" w:space="0" w:color="auto"/>
              <w:left w:val="single" w:sz="6" w:space="0" w:color="auto"/>
              <w:bottom w:val="single" w:sz="6" w:space="0" w:color="auto"/>
              <w:right w:val="single" w:sz="6" w:space="0" w:color="auto"/>
            </w:tcBorders>
          </w:tcPr>
          <w:p w14:paraId="2446E8E8"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r>
      <w:tr w:rsidR="00146B00" w14:paraId="799DDE37" w14:textId="77777777" w:rsidTr="00146B00">
        <w:trPr>
          <w:trHeight w:val="170"/>
        </w:trPr>
        <w:tc>
          <w:tcPr>
            <w:tcW w:w="5984" w:type="dxa"/>
            <w:tcBorders>
              <w:top w:val="single" w:sz="6" w:space="0" w:color="auto"/>
              <w:left w:val="nil"/>
              <w:bottom w:val="single" w:sz="6" w:space="0" w:color="auto"/>
              <w:right w:val="nil"/>
            </w:tcBorders>
          </w:tcPr>
          <w:p w14:paraId="77114419" w14:textId="77777777" w:rsidR="003B456C" w:rsidRPr="00146B00" w:rsidRDefault="003B456C">
            <w:pPr>
              <w:autoSpaceDE w:val="0"/>
              <w:autoSpaceDN w:val="0"/>
              <w:adjustRightInd w:val="0"/>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4900 TRANSFERENCIAS AL EXTERIOR</w:t>
            </w:r>
          </w:p>
        </w:tc>
        <w:tc>
          <w:tcPr>
            <w:tcW w:w="1134" w:type="dxa"/>
            <w:tcBorders>
              <w:top w:val="single" w:sz="6" w:space="0" w:color="auto"/>
              <w:left w:val="single" w:sz="6" w:space="0" w:color="auto"/>
              <w:bottom w:val="single" w:sz="6" w:space="0" w:color="auto"/>
              <w:right w:val="single" w:sz="6" w:space="0" w:color="auto"/>
            </w:tcBorders>
          </w:tcPr>
          <w:p w14:paraId="6C6E6E90"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992" w:type="dxa"/>
            <w:tcBorders>
              <w:top w:val="single" w:sz="6" w:space="0" w:color="auto"/>
              <w:left w:val="single" w:sz="6" w:space="0" w:color="auto"/>
              <w:bottom w:val="single" w:sz="6" w:space="0" w:color="auto"/>
              <w:right w:val="single" w:sz="6" w:space="0" w:color="auto"/>
            </w:tcBorders>
          </w:tcPr>
          <w:p w14:paraId="63947156"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50CCE727"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992" w:type="dxa"/>
            <w:tcBorders>
              <w:top w:val="single" w:sz="6" w:space="0" w:color="auto"/>
              <w:left w:val="single" w:sz="6" w:space="0" w:color="auto"/>
              <w:bottom w:val="single" w:sz="6" w:space="0" w:color="auto"/>
              <w:right w:val="single" w:sz="6" w:space="0" w:color="auto"/>
            </w:tcBorders>
          </w:tcPr>
          <w:p w14:paraId="5FCCA71F"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30,000.00</w:t>
            </w:r>
          </w:p>
        </w:tc>
        <w:tc>
          <w:tcPr>
            <w:tcW w:w="1134" w:type="dxa"/>
            <w:tcBorders>
              <w:top w:val="single" w:sz="6" w:space="0" w:color="auto"/>
              <w:left w:val="single" w:sz="6" w:space="0" w:color="auto"/>
              <w:bottom w:val="single" w:sz="6" w:space="0" w:color="auto"/>
              <w:right w:val="single" w:sz="6" w:space="0" w:color="auto"/>
            </w:tcBorders>
          </w:tcPr>
          <w:p w14:paraId="493435F0"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993" w:type="dxa"/>
            <w:tcBorders>
              <w:top w:val="single" w:sz="6" w:space="0" w:color="auto"/>
              <w:left w:val="single" w:sz="6" w:space="0" w:color="auto"/>
              <w:bottom w:val="single" w:sz="6" w:space="0" w:color="auto"/>
              <w:right w:val="single" w:sz="6" w:space="0" w:color="auto"/>
            </w:tcBorders>
          </w:tcPr>
          <w:p w14:paraId="730624AE"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1275" w:type="dxa"/>
            <w:tcBorders>
              <w:top w:val="single" w:sz="6" w:space="0" w:color="auto"/>
              <w:left w:val="single" w:sz="6" w:space="0" w:color="auto"/>
              <w:bottom w:val="single" w:sz="6" w:space="0" w:color="auto"/>
              <w:right w:val="single" w:sz="6" w:space="0" w:color="auto"/>
            </w:tcBorders>
          </w:tcPr>
          <w:p w14:paraId="4DBA2803"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626,000.00</w:t>
            </w:r>
          </w:p>
        </w:tc>
      </w:tr>
      <w:tr w:rsidR="00146B00" w14:paraId="11ED01B0" w14:textId="77777777" w:rsidTr="00146B00">
        <w:trPr>
          <w:trHeight w:val="170"/>
        </w:trPr>
        <w:tc>
          <w:tcPr>
            <w:tcW w:w="5984" w:type="dxa"/>
            <w:tcBorders>
              <w:top w:val="single" w:sz="6" w:space="0" w:color="auto"/>
              <w:left w:val="nil"/>
              <w:bottom w:val="single" w:sz="6" w:space="0" w:color="auto"/>
              <w:right w:val="nil"/>
            </w:tcBorders>
            <w:shd w:val="clear" w:color="auto" w:fill="95B3D7" w:themeFill="accent1" w:themeFillTint="99"/>
          </w:tcPr>
          <w:p w14:paraId="3862F019" w14:textId="77777777" w:rsidR="003B456C" w:rsidRPr="00146B00" w:rsidRDefault="003B456C">
            <w:pPr>
              <w:autoSpaceDE w:val="0"/>
              <w:autoSpaceDN w:val="0"/>
              <w:adjustRightInd w:val="0"/>
              <w:rPr>
                <w:rFonts w:ascii="Arial" w:eastAsia="Calibri" w:hAnsi="Arial" w:cs="Arial"/>
                <w:b/>
                <w:bCs/>
                <w:color w:val="000000"/>
                <w:sz w:val="12"/>
                <w:szCs w:val="12"/>
                <w:lang w:eastAsia="es-MX"/>
              </w:rPr>
            </w:pPr>
            <w:r w:rsidRPr="00146B00">
              <w:rPr>
                <w:rFonts w:ascii="Arial" w:eastAsia="Calibri" w:hAnsi="Arial" w:cs="Arial"/>
                <w:b/>
                <w:bCs/>
                <w:color w:val="000000"/>
                <w:sz w:val="12"/>
                <w:szCs w:val="12"/>
                <w:lang w:eastAsia="es-MX"/>
              </w:rPr>
              <w:t>5000 BIENES MUEBLES, INMUEBLES E INTANGIBLES</w:t>
            </w: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46A1BC55" w14:textId="77777777" w:rsidR="003B456C" w:rsidRPr="00146B00" w:rsidRDefault="003B456C">
            <w:pPr>
              <w:autoSpaceDE w:val="0"/>
              <w:autoSpaceDN w:val="0"/>
              <w:adjustRightInd w:val="0"/>
              <w:jc w:val="right"/>
              <w:rPr>
                <w:rFonts w:ascii="Arial" w:eastAsia="Calibri" w:hAnsi="Arial" w:cs="Arial"/>
                <w:b/>
                <w:bCs/>
                <w:color w:val="000000"/>
                <w:sz w:val="12"/>
                <w:szCs w:val="12"/>
                <w:lang w:eastAsia="es-MX"/>
              </w:rPr>
            </w:pPr>
            <w:r w:rsidRPr="00146B00">
              <w:rPr>
                <w:rFonts w:ascii="Arial" w:eastAsia="Calibri" w:hAnsi="Arial" w:cs="Arial"/>
                <w:b/>
                <w:bCs/>
                <w:color w:val="000000"/>
                <w:sz w:val="12"/>
                <w:szCs w:val="12"/>
                <w:lang w:eastAsia="es-MX"/>
              </w:rPr>
              <w:t>1,255,603.00</w:t>
            </w:r>
          </w:p>
        </w:tc>
        <w:tc>
          <w:tcPr>
            <w:tcW w:w="992"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45C2ED22" w14:textId="77777777" w:rsidR="003B456C" w:rsidRPr="00146B00" w:rsidRDefault="003B456C">
            <w:pPr>
              <w:autoSpaceDE w:val="0"/>
              <w:autoSpaceDN w:val="0"/>
              <w:adjustRightInd w:val="0"/>
              <w:jc w:val="right"/>
              <w:rPr>
                <w:rFonts w:ascii="Arial" w:eastAsia="Calibri" w:hAnsi="Arial" w:cs="Arial"/>
                <w:b/>
                <w:bCs/>
                <w:color w:val="000000"/>
                <w:sz w:val="12"/>
                <w:szCs w:val="12"/>
                <w:lang w:eastAsia="es-MX"/>
              </w:rPr>
            </w:pPr>
            <w:r w:rsidRPr="00146B00">
              <w:rPr>
                <w:rFonts w:ascii="Arial" w:eastAsia="Calibri" w:hAnsi="Arial" w:cs="Arial"/>
                <w:b/>
                <w:bCs/>
                <w:color w:val="000000"/>
                <w:sz w:val="12"/>
                <w:szCs w:val="12"/>
                <w:lang w:eastAsia="es-MX"/>
              </w:rPr>
              <w:t>563,904.00</w:t>
            </w: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62100C8A" w14:textId="77777777" w:rsidR="003B456C" w:rsidRPr="00146B00" w:rsidRDefault="003B456C">
            <w:pPr>
              <w:autoSpaceDE w:val="0"/>
              <w:autoSpaceDN w:val="0"/>
              <w:adjustRightInd w:val="0"/>
              <w:jc w:val="right"/>
              <w:rPr>
                <w:rFonts w:ascii="Arial" w:eastAsia="Calibri" w:hAnsi="Arial" w:cs="Arial"/>
                <w:b/>
                <w:bCs/>
                <w:color w:val="000000"/>
                <w:sz w:val="12"/>
                <w:szCs w:val="12"/>
                <w:lang w:eastAsia="es-MX"/>
              </w:rPr>
            </w:pPr>
            <w:r w:rsidRPr="00146B00">
              <w:rPr>
                <w:rFonts w:ascii="Arial" w:eastAsia="Calibri" w:hAnsi="Arial" w:cs="Arial"/>
                <w:b/>
                <w:bCs/>
                <w:color w:val="000000"/>
                <w:sz w:val="12"/>
                <w:szCs w:val="12"/>
                <w:lang w:eastAsia="es-MX"/>
              </w:rPr>
              <w:t>22,636,003.58</w:t>
            </w:r>
          </w:p>
        </w:tc>
        <w:tc>
          <w:tcPr>
            <w:tcW w:w="992"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1CBDE626" w14:textId="77777777" w:rsidR="003B456C" w:rsidRPr="00146B00" w:rsidRDefault="003B456C">
            <w:pPr>
              <w:autoSpaceDE w:val="0"/>
              <w:autoSpaceDN w:val="0"/>
              <w:adjustRightInd w:val="0"/>
              <w:jc w:val="right"/>
              <w:rPr>
                <w:rFonts w:ascii="Arial" w:eastAsia="Calibri" w:hAnsi="Arial" w:cs="Arial"/>
                <w:b/>
                <w:bCs/>
                <w:color w:val="000000"/>
                <w:sz w:val="12"/>
                <w:szCs w:val="12"/>
                <w:lang w:eastAsia="es-MX"/>
              </w:rPr>
            </w:pPr>
            <w:r w:rsidRPr="00146B00">
              <w:rPr>
                <w:rFonts w:ascii="Arial" w:eastAsia="Calibri" w:hAnsi="Arial" w:cs="Arial"/>
                <w:b/>
                <w:bCs/>
                <w:color w:val="000000"/>
                <w:sz w:val="12"/>
                <w:szCs w:val="12"/>
                <w:lang w:eastAsia="es-MX"/>
              </w:rPr>
              <w:t>1,857,570.00</w:t>
            </w: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3C32F561" w14:textId="77777777" w:rsidR="003B456C" w:rsidRPr="00146B00" w:rsidRDefault="003B456C">
            <w:pPr>
              <w:autoSpaceDE w:val="0"/>
              <w:autoSpaceDN w:val="0"/>
              <w:adjustRightInd w:val="0"/>
              <w:jc w:val="right"/>
              <w:rPr>
                <w:rFonts w:ascii="Arial" w:eastAsia="Calibri" w:hAnsi="Arial" w:cs="Arial"/>
                <w:b/>
                <w:bCs/>
                <w:color w:val="000000"/>
                <w:sz w:val="12"/>
                <w:szCs w:val="12"/>
                <w:lang w:eastAsia="es-MX"/>
              </w:rPr>
            </w:pPr>
            <w:r w:rsidRPr="00146B00">
              <w:rPr>
                <w:rFonts w:ascii="Arial" w:eastAsia="Calibri" w:hAnsi="Arial" w:cs="Arial"/>
                <w:b/>
                <w:bCs/>
                <w:color w:val="000000"/>
                <w:sz w:val="12"/>
                <w:szCs w:val="12"/>
                <w:lang w:eastAsia="es-MX"/>
              </w:rPr>
              <w:t>11,295,497.00</w:t>
            </w:r>
          </w:p>
        </w:tc>
        <w:tc>
          <w:tcPr>
            <w:tcW w:w="993"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09FC5F36" w14:textId="77777777" w:rsidR="003B456C" w:rsidRPr="00146B00" w:rsidRDefault="003B456C">
            <w:pPr>
              <w:autoSpaceDE w:val="0"/>
              <w:autoSpaceDN w:val="0"/>
              <w:adjustRightInd w:val="0"/>
              <w:jc w:val="right"/>
              <w:rPr>
                <w:rFonts w:ascii="Arial" w:eastAsia="Calibri" w:hAnsi="Arial" w:cs="Arial"/>
                <w:b/>
                <w:bCs/>
                <w:color w:val="000000"/>
                <w:sz w:val="12"/>
                <w:szCs w:val="12"/>
                <w:lang w:eastAsia="es-MX"/>
              </w:rPr>
            </w:pPr>
            <w:r w:rsidRPr="00146B00">
              <w:rPr>
                <w:rFonts w:ascii="Arial" w:eastAsia="Calibri" w:hAnsi="Arial" w:cs="Arial"/>
                <w:b/>
                <w:bCs/>
                <w:color w:val="000000"/>
                <w:sz w:val="12"/>
                <w:szCs w:val="12"/>
                <w:lang w:eastAsia="es-MX"/>
              </w:rPr>
              <w:t>21,686,785.25</w:t>
            </w:r>
          </w:p>
        </w:tc>
        <w:tc>
          <w:tcPr>
            <w:tcW w:w="1275"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31DD4D58" w14:textId="77777777" w:rsidR="003B456C" w:rsidRPr="00146B00" w:rsidRDefault="003B456C">
            <w:pPr>
              <w:autoSpaceDE w:val="0"/>
              <w:autoSpaceDN w:val="0"/>
              <w:adjustRightInd w:val="0"/>
              <w:jc w:val="right"/>
              <w:rPr>
                <w:rFonts w:ascii="Arial" w:eastAsia="Calibri" w:hAnsi="Arial" w:cs="Arial"/>
                <w:b/>
                <w:bCs/>
                <w:color w:val="000000"/>
                <w:sz w:val="12"/>
                <w:szCs w:val="12"/>
                <w:lang w:eastAsia="es-MX"/>
              </w:rPr>
            </w:pPr>
            <w:r w:rsidRPr="00146B00">
              <w:rPr>
                <w:rFonts w:ascii="Arial" w:eastAsia="Calibri" w:hAnsi="Arial" w:cs="Arial"/>
                <w:b/>
                <w:bCs/>
                <w:color w:val="000000"/>
                <w:sz w:val="12"/>
                <w:szCs w:val="12"/>
                <w:lang w:eastAsia="es-MX"/>
              </w:rPr>
              <w:t>175,711,378.00</w:t>
            </w:r>
          </w:p>
        </w:tc>
      </w:tr>
      <w:tr w:rsidR="00146B00" w14:paraId="5FC7A09E" w14:textId="77777777" w:rsidTr="00146B00">
        <w:trPr>
          <w:trHeight w:val="170"/>
        </w:trPr>
        <w:tc>
          <w:tcPr>
            <w:tcW w:w="5984" w:type="dxa"/>
            <w:tcBorders>
              <w:top w:val="single" w:sz="6" w:space="0" w:color="auto"/>
              <w:left w:val="nil"/>
              <w:bottom w:val="single" w:sz="6" w:space="0" w:color="auto"/>
              <w:right w:val="nil"/>
            </w:tcBorders>
            <w:shd w:val="solid" w:color="FFFFFF" w:fill="auto"/>
          </w:tcPr>
          <w:p w14:paraId="4C6672CF" w14:textId="77777777" w:rsidR="003B456C" w:rsidRPr="00146B00" w:rsidRDefault="003B456C">
            <w:pPr>
              <w:autoSpaceDE w:val="0"/>
              <w:autoSpaceDN w:val="0"/>
              <w:adjustRightInd w:val="0"/>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5100 MOBILIARIO Y EQUIPO DE ADMINISTRACION</w:t>
            </w:r>
          </w:p>
        </w:tc>
        <w:tc>
          <w:tcPr>
            <w:tcW w:w="1134" w:type="dxa"/>
            <w:tcBorders>
              <w:top w:val="single" w:sz="6" w:space="0" w:color="auto"/>
              <w:left w:val="single" w:sz="6" w:space="0" w:color="auto"/>
              <w:bottom w:val="single" w:sz="6" w:space="0" w:color="auto"/>
              <w:right w:val="single" w:sz="6" w:space="0" w:color="auto"/>
            </w:tcBorders>
          </w:tcPr>
          <w:p w14:paraId="114F600B"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1,255,603.00</w:t>
            </w:r>
          </w:p>
        </w:tc>
        <w:tc>
          <w:tcPr>
            <w:tcW w:w="992" w:type="dxa"/>
            <w:tcBorders>
              <w:top w:val="single" w:sz="6" w:space="0" w:color="auto"/>
              <w:left w:val="single" w:sz="6" w:space="0" w:color="auto"/>
              <w:bottom w:val="single" w:sz="6" w:space="0" w:color="auto"/>
              <w:right w:val="single" w:sz="6" w:space="0" w:color="auto"/>
            </w:tcBorders>
          </w:tcPr>
          <w:p w14:paraId="2D244E9A"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563,904.00</w:t>
            </w:r>
          </w:p>
        </w:tc>
        <w:tc>
          <w:tcPr>
            <w:tcW w:w="1134" w:type="dxa"/>
            <w:tcBorders>
              <w:top w:val="single" w:sz="6" w:space="0" w:color="auto"/>
              <w:left w:val="single" w:sz="6" w:space="0" w:color="auto"/>
              <w:bottom w:val="single" w:sz="6" w:space="0" w:color="auto"/>
              <w:right w:val="single" w:sz="6" w:space="0" w:color="auto"/>
            </w:tcBorders>
          </w:tcPr>
          <w:p w14:paraId="64E84428"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1,159,804.67</w:t>
            </w:r>
          </w:p>
        </w:tc>
        <w:tc>
          <w:tcPr>
            <w:tcW w:w="992" w:type="dxa"/>
            <w:tcBorders>
              <w:top w:val="single" w:sz="6" w:space="0" w:color="auto"/>
              <w:left w:val="single" w:sz="6" w:space="0" w:color="auto"/>
              <w:bottom w:val="single" w:sz="6" w:space="0" w:color="auto"/>
              <w:right w:val="single" w:sz="6" w:space="0" w:color="auto"/>
            </w:tcBorders>
          </w:tcPr>
          <w:p w14:paraId="3D8BA70C"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1,857,570.00</w:t>
            </w:r>
          </w:p>
        </w:tc>
        <w:tc>
          <w:tcPr>
            <w:tcW w:w="1134" w:type="dxa"/>
            <w:tcBorders>
              <w:top w:val="single" w:sz="6" w:space="0" w:color="auto"/>
              <w:left w:val="single" w:sz="6" w:space="0" w:color="auto"/>
              <w:bottom w:val="single" w:sz="6" w:space="0" w:color="auto"/>
              <w:right w:val="single" w:sz="6" w:space="0" w:color="auto"/>
            </w:tcBorders>
          </w:tcPr>
          <w:p w14:paraId="31943C25"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591,452.00</w:t>
            </w:r>
          </w:p>
        </w:tc>
        <w:tc>
          <w:tcPr>
            <w:tcW w:w="993" w:type="dxa"/>
            <w:tcBorders>
              <w:top w:val="single" w:sz="6" w:space="0" w:color="auto"/>
              <w:left w:val="single" w:sz="6" w:space="0" w:color="auto"/>
              <w:bottom w:val="single" w:sz="6" w:space="0" w:color="auto"/>
              <w:right w:val="single" w:sz="6" w:space="0" w:color="auto"/>
            </w:tcBorders>
          </w:tcPr>
          <w:p w14:paraId="1ED4278B"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1,099,475.00</w:t>
            </w:r>
          </w:p>
        </w:tc>
        <w:tc>
          <w:tcPr>
            <w:tcW w:w="1275" w:type="dxa"/>
            <w:tcBorders>
              <w:top w:val="single" w:sz="6" w:space="0" w:color="auto"/>
              <w:left w:val="single" w:sz="6" w:space="0" w:color="auto"/>
              <w:bottom w:val="single" w:sz="6" w:space="0" w:color="auto"/>
              <w:right w:val="single" w:sz="6" w:space="0" w:color="auto"/>
            </w:tcBorders>
          </w:tcPr>
          <w:p w14:paraId="4BFDB9A4"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37,771,100.00</w:t>
            </w:r>
          </w:p>
        </w:tc>
      </w:tr>
      <w:tr w:rsidR="00146B00" w14:paraId="3C45FF83" w14:textId="77777777" w:rsidTr="00146B00">
        <w:trPr>
          <w:trHeight w:val="170"/>
        </w:trPr>
        <w:tc>
          <w:tcPr>
            <w:tcW w:w="5984" w:type="dxa"/>
            <w:tcBorders>
              <w:top w:val="single" w:sz="6" w:space="0" w:color="auto"/>
              <w:left w:val="nil"/>
              <w:bottom w:val="single" w:sz="6" w:space="0" w:color="auto"/>
              <w:right w:val="nil"/>
            </w:tcBorders>
            <w:shd w:val="solid" w:color="FFFFFF" w:fill="auto"/>
          </w:tcPr>
          <w:p w14:paraId="0869B7A7" w14:textId="77777777" w:rsidR="003B456C" w:rsidRPr="00146B00" w:rsidRDefault="003B456C">
            <w:pPr>
              <w:autoSpaceDE w:val="0"/>
              <w:autoSpaceDN w:val="0"/>
              <w:adjustRightInd w:val="0"/>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5200 MOBILIARIO Y EQUIPO EDUCACIONAL Y RECREATIVO</w:t>
            </w:r>
          </w:p>
        </w:tc>
        <w:tc>
          <w:tcPr>
            <w:tcW w:w="1134" w:type="dxa"/>
            <w:tcBorders>
              <w:top w:val="single" w:sz="6" w:space="0" w:color="auto"/>
              <w:left w:val="single" w:sz="6" w:space="0" w:color="auto"/>
              <w:bottom w:val="single" w:sz="6" w:space="0" w:color="auto"/>
              <w:right w:val="single" w:sz="6" w:space="0" w:color="auto"/>
            </w:tcBorders>
          </w:tcPr>
          <w:p w14:paraId="5AB72482"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992" w:type="dxa"/>
            <w:tcBorders>
              <w:top w:val="single" w:sz="6" w:space="0" w:color="auto"/>
              <w:left w:val="single" w:sz="6" w:space="0" w:color="auto"/>
              <w:bottom w:val="single" w:sz="6" w:space="0" w:color="auto"/>
              <w:right w:val="single" w:sz="6" w:space="0" w:color="auto"/>
            </w:tcBorders>
          </w:tcPr>
          <w:p w14:paraId="3F007AD3"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1074C433"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992" w:type="dxa"/>
            <w:tcBorders>
              <w:top w:val="single" w:sz="6" w:space="0" w:color="auto"/>
              <w:left w:val="single" w:sz="6" w:space="0" w:color="auto"/>
              <w:bottom w:val="single" w:sz="6" w:space="0" w:color="auto"/>
              <w:right w:val="single" w:sz="6" w:space="0" w:color="auto"/>
            </w:tcBorders>
          </w:tcPr>
          <w:p w14:paraId="6A97A04E"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55EDD0FD"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172,500.00</w:t>
            </w:r>
          </w:p>
        </w:tc>
        <w:tc>
          <w:tcPr>
            <w:tcW w:w="993" w:type="dxa"/>
            <w:tcBorders>
              <w:top w:val="single" w:sz="6" w:space="0" w:color="auto"/>
              <w:left w:val="single" w:sz="6" w:space="0" w:color="auto"/>
              <w:bottom w:val="single" w:sz="6" w:space="0" w:color="auto"/>
              <w:right w:val="single" w:sz="6" w:space="0" w:color="auto"/>
            </w:tcBorders>
          </w:tcPr>
          <w:p w14:paraId="1F774F08"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1275" w:type="dxa"/>
            <w:tcBorders>
              <w:top w:val="single" w:sz="6" w:space="0" w:color="auto"/>
              <w:left w:val="single" w:sz="6" w:space="0" w:color="auto"/>
              <w:bottom w:val="single" w:sz="6" w:space="0" w:color="auto"/>
              <w:right w:val="single" w:sz="6" w:space="0" w:color="auto"/>
            </w:tcBorders>
          </w:tcPr>
          <w:p w14:paraId="3F1FA692"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4,249,500.00</w:t>
            </w:r>
          </w:p>
        </w:tc>
      </w:tr>
      <w:tr w:rsidR="00146B00" w14:paraId="633C6A0D" w14:textId="77777777" w:rsidTr="00146B00">
        <w:trPr>
          <w:trHeight w:val="170"/>
        </w:trPr>
        <w:tc>
          <w:tcPr>
            <w:tcW w:w="5984" w:type="dxa"/>
            <w:tcBorders>
              <w:top w:val="single" w:sz="6" w:space="0" w:color="auto"/>
              <w:left w:val="nil"/>
              <w:bottom w:val="single" w:sz="6" w:space="0" w:color="auto"/>
              <w:right w:val="nil"/>
            </w:tcBorders>
          </w:tcPr>
          <w:p w14:paraId="64682193" w14:textId="77777777" w:rsidR="003B456C" w:rsidRPr="00146B00" w:rsidRDefault="003B456C">
            <w:pPr>
              <w:autoSpaceDE w:val="0"/>
              <w:autoSpaceDN w:val="0"/>
              <w:adjustRightInd w:val="0"/>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5300 EQUIPO E INSTRUMENTAL MEDICO Y DE LABORATORIO</w:t>
            </w:r>
          </w:p>
        </w:tc>
        <w:tc>
          <w:tcPr>
            <w:tcW w:w="1134" w:type="dxa"/>
            <w:tcBorders>
              <w:top w:val="single" w:sz="6" w:space="0" w:color="auto"/>
              <w:left w:val="single" w:sz="6" w:space="0" w:color="auto"/>
              <w:bottom w:val="single" w:sz="6" w:space="0" w:color="auto"/>
              <w:right w:val="single" w:sz="6" w:space="0" w:color="auto"/>
            </w:tcBorders>
          </w:tcPr>
          <w:p w14:paraId="09DCEE34"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992" w:type="dxa"/>
            <w:tcBorders>
              <w:top w:val="single" w:sz="6" w:space="0" w:color="auto"/>
              <w:left w:val="single" w:sz="6" w:space="0" w:color="auto"/>
              <w:bottom w:val="single" w:sz="6" w:space="0" w:color="auto"/>
              <w:right w:val="single" w:sz="6" w:space="0" w:color="auto"/>
            </w:tcBorders>
          </w:tcPr>
          <w:p w14:paraId="7BAB06A5"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6B2AEC43"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5,226.75</w:t>
            </w:r>
          </w:p>
        </w:tc>
        <w:tc>
          <w:tcPr>
            <w:tcW w:w="992" w:type="dxa"/>
            <w:tcBorders>
              <w:top w:val="single" w:sz="6" w:space="0" w:color="auto"/>
              <w:left w:val="single" w:sz="6" w:space="0" w:color="auto"/>
              <w:bottom w:val="single" w:sz="6" w:space="0" w:color="auto"/>
              <w:right w:val="single" w:sz="6" w:space="0" w:color="auto"/>
            </w:tcBorders>
          </w:tcPr>
          <w:p w14:paraId="68B6BE26"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45A9A2BA"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131,545.00</w:t>
            </w:r>
          </w:p>
        </w:tc>
        <w:tc>
          <w:tcPr>
            <w:tcW w:w="993" w:type="dxa"/>
            <w:tcBorders>
              <w:top w:val="single" w:sz="6" w:space="0" w:color="auto"/>
              <w:left w:val="single" w:sz="6" w:space="0" w:color="auto"/>
              <w:bottom w:val="single" w:sz="6" w:space="0" w:color="auto"/>
              <w:right w:val="single" w:sz="6" w:space="0" w:color="auto"/>
            </w:tcBorders>
          </w:tcPr>
          <w:p w14:paraId="17D49B21"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5,226.75</w:t>
            </w:r>
          </w:p>
        </w:tc>
        <w:tc>
          <w:tcPr>
            <w:tcW w:w="1275" w:type="dxa"/>
            <w:tcBorders>
              <w:top w:val="single" w:sz="6" w:space="0" w:color="auto"/>
              <w:left w:val="single" w:sz="6" w:space="0" w:color="auto"/>
              <w:bottom w:val="single" w:sz="6" w:space="0" w:color="auto"/>
              <w:right w:val="single" w:sz="6" w:space="0" w:color="auto"/>
            </w:tcBorders>
          </w:tcPr>
          <w:p w14:paraId="5250077F"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152,452.00</w:t>
            </w:r>
          </w:p>
        </w:tc>
      </w:tr>
      <w:tr w:rsidR="00146B00" w14:paraId="24622469" w14:textId="77777777" w:rsidTr="00146B00">
        <w:trPr>
          <w:trHeight w:val="170"/>
        </w:trPr>
        <w:tc>
          <w:tcPr>
            <w:tcW w:w="5984" w:type="dxa"/>
            <w:tcBorders>
              <w:top w:val="single" w:sz="6" w:space="0" w:color="auto"/>
              <w:left w:val="nil"/>
              <w:bottom w:val="single" w:sz="6" w:space="0" w:color="auto"/>
              <w:right w:val="nil"/>
            </w:tcBorders>
            <w:shd w:val="solid" w:color="FFFFFF" w:fill="auto"/>
          </w:tcPr>
          <w:p w14:paraId="1FBD698A" w14:textId="77777777" w:rsidR="003B456C" w:rsidRPr="00146B00" w:rsidRDefault="003B456C">
            <w:pPr>
              <w:autoSpaceDE w:val="0"/>
              <w:autoSpaceDN w:val="0"/>
              <w:adjustRightInd w:val="0"/>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5400 VEHICULOS Y EQUIPO DE TRANSPORTE</w:t>
            </w:r>
          </w:p>
        </w:tc>
        <w:tc>
          <w:tcPr>
            <w:tcW w:w="1134" w:type="dxa"/>
            <w:tcBorders>
              <w:top w:val="single" w:sz="6" w:space="0" w:color="auto"/>
              <w:left w:val="single" w:sz="6" w:space="0" w:color="auto"/>
              <w:bottom w:val="single" w:sz="6" w:space="0" w:color="auto"/>
              <w:right w:val="single" w:sz="6" w:space="0" w:color="auto"/>
            </w:tcBorders>
          </w:tcPr>
          <w:p w14:paraId="40868D6D"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992" w:type="dxa"/>
            <w:tcBorders>
              <w:top w:val="single" w:sz="6" w:space="0" w:color="auto"/>
              <w:left w:val="single" w:sz="6" w:space="0" w:color="auto"/>
              <w:bottom w:val="single" w:sz="6" w:space="0" w:color="auto"/>
              <w:right w:val="single" w:sz="6" w:space="0" w:color="auto"/>
            </w:tcBorders>
          </w:tcPr>
          <w:p w14:paraId="04EC7494"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7E410D68"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18,422,222.17</w:t>
            </w:r>
          </w:p>
        </w:tc>
        <w:tc>
          <w:tcPr>
            <w:tcW w:w="992" w:type="dxa"/>
            <w:tcBorders>
              <w:top w:val="single" w:sz="6" w:space="0" w:color="auto"/>
              <w:left w:val="single" w:sz="6" w:space="0" w:color="auto"/>
              <w:bottom w:val="single" w:sz="6" w:space="0" w:color="auto"/>
              <w:right w:val="single" w:sz="6" w:space="0" w:color="auto"/>
            </w:tcBorders>
          </w:tcPr>
          <w:p w14:paraId="20AC3F1A"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0AFD86B7"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2,000,000.00</w:t>
            </w:r>
          </w:p>
        </w:tc>
        <w:tc>
          <w:tcPr>
            <w:tcW w:w="993" w:type="dxa"/>
            <w:tcBorders>
              <w:top w:val="single" w:sz="6" w:space="0" w:color="auto"/>
              <w:left w:val="single" w:sz="6" w:space="0" w:color="auto"/>
              <w:bottom w:val="single" w:sz="6" w:space="0" w:color="auto"/>
              <w:right w:val="single" w:sz="6" w:space="0" w:color="auto"/>
            </w:tcBorders>
          </w:tcPr>
          <w:p w14:paraId="3B25CBC9"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17,533,333.50</w:t>
            </w:r>
          </w:p>
        </w:tc>
        <w:tc>
          <w:tcPr>
            <w:tcW w:w="1275" w:type="dxa"/>
            <w:tcBorders>
              <w:top w:val="single" w:sz="6" w:space="0" w:color="auto"/>
              <w:left w:val="single" w:sz="6" w:space="0" w:color="auto"/>
              <w:bottom w:val="single" w:sz="6" w:space="0" w:color="auto"/>
              <w:right w:val="single" w:sz="6" w:space="0" w:color="auto"/>
            </w:tcBorders>
          </w:tcPr>
          <w:p w14:paraId="3407A56D"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102,860,800.00</w:t>
            </w:r>
          </w:p>
        </w:tc>
      </w:tr>
      <w:tr w:rsidR="00146B00" w14:paraId="4DE850C3" w14:textId="77777777" w:rsidTr="00146B00">
        <w:trPr>
          <w:trHeight w:val="170"/>
        </w:trPr>
        <w:tc>
          <w:tcPr>
            <w:tcW w:w="5984" w:type="dxa"/>
            <w:tcBorders>
              <w:top w:val="single" w:sz="6" w:space="0" w:color="auto"/>
              <w:left w:val="nil"/>
              <w:bottom w:val="single" w:sz="6" w:space="0" w:color="auto"/>
              <w:right w:val="nil"/>
            </w:tcBorders>
            <w:shd w:val="solid" w:color="FFFFFF" w:fill="auto"/>
          </w:tcPr>
          <w:p w14:paraId="641B9381" w14:textId="77777777" w:rsidR="003B456C" w:rsidRPr="00146B00" w:rsidRDefault="003B456C">
            <w:pPr>
              <w:autoSpaceDE w:val="0"/>
              <w:autoSpaceDN w:val="0"/>
              <w:adjustRightInd w:val="0"/>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5500 EQUIPO DE DEFENSA Y SEGURIDAD</w:t>
            </w:r>
          </w:p>
        </w:tc>
        <w:tc>
          <w:tcPr>
            <w:tcW w:w="1134" w:type="dxa"/>
            <w:tcBorders>
              <w:top w:val="single" w:sz="6" w:space="0" w:color="auto"/>
              <w:left w:val="single" w:sz="6" w:space="0" w:color="auto"/>
              <w:bottom w:val="single" w:sz="6" w:space="0" w:color="auto"/>
              <w:right w:val="single" w:sz="6" w:space="0" w:color="auto"/>
            </w:tcBorders>
          </w:tcPr>
          <w:p w14:paraId="10F6A105"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992" w:type="dxa"/>
            <w:tcBorders>
              <w:top w:val="single" w:sz="6" w:space="0" w:color="auto"/>
              <w:left w:val="single" w:sz="6" w:space="0" w:color="auto"/>
              <w:bottom w:val="single" w:sz="6" w:space="0" w:color="auto"/>
              <w:right w:val="single" w:sz="6" w:space="0" w:color="auto"/>
            </w:tcBorders>
          </w:tcPr>
          <w:p w14:paraId="608BF888"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74CA70B0"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2,373,750.00</w:t>
            </w:r>
          </w:p>
        </w:tc>
        <w:tc>
          <w:tcPr>
            <w:tcW w:w="992" w:type="dxa"/>
            <w:tcBorders>
              <w:top w:val="single" w:sz="6" w:space="0" w:color="auto"/>
              <w:left w:val="single" w:sz="6" w:space="0" w:color="auto"/>
              <w:bottom w:val="single" w:sz="6" w:space="0" w:color="auto"/>
              <w:right w:val="single" w:sz="6" w:space="0" w:color="auto"/>
            </w:tcBorders>
          </w:tcPr>
          <w:p w14:paraId="155216BD"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093EFB73"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993" w:type="dxa"/>
            <w:tcBorders>
              <w:top w:val="single" w:sz="6" w:space="0" w:color="auto"/>
              <w:left w:val="single" w:sz="6" w:space="0" w:color="auto"/>
              <w:bottom w:val="single" w:sz="6" w:space="0" w:color="auto"/>
              <w:right w:val="single" w:sz="6" w:space="0" w:color="auto"/>
            </w:tcBorders>
          </w:tcPr>
          <w:p w14:paraId="50411363"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2,373,750.00</w:t>
            </w:r>
          </w:p>
        </w:tc>
        <w:tc>
          <w:tcPr>
            <w:tcW w:w="1275" w:type="dxa"/>
            <w:tcBorders>
              <w:top w:val="single" w:sz="6" w:space="0" w:color="auto"/>
              <w:left w:val="single" w:sz="6" w:space="0" w:color="auto"/>
              <w:bottom w:val="single" w:sz="6" w:space="0" w:color="auto"/>
              <w:right w:val="single" w:sz="6" w:space="0" w:color="auto"/>
            </w:tcBorders>
          </w:tcPr>
          <w:p w14:paraId="6B91A809"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10,045,000.00</w:t>
            </w:r>
          </w:p>
        </w:tc>
      </w:tr>
      <w:tr w:rsidR="00146B00" w14:paraId="31F4869D" w14:textId="77777777" w:rsidTr="00146B00">
        <w:trPr>
          <w:trHeight w:val="170"/>
        </w:trPr>
        <w:tc>
          <w:tcPr>
            <w:tcW w:w="5984" w:type="dxa"/>
            <w:tcBorders>
              <w:top w:val="single" w:sz="6" w:space="0" w:color="auto"/>
              <w:left w:val="nil"/>
              <w:bottom w:val="single" w:sz="6" w:space="0" w:color="auto"/>
              <w:right w:val="nil"/>
            </w:tcBorders>
            <w:shd w:val="solid" w:color="FFFFFF" w:fill="auto"/>
          </w:tcPr>
          <w:p w14:paraId="646F2D77" w14:textId="77777777" w:rsidR="003B456C" w:rsidRPr="00146B00" w:rsidRDefault="003B456C">
            <w:pPr>
              <w:autoSpaceDE w:val="0"/>
              <w:autoSpaceDN w:val="0"/>
              <w:adjustRightInd w:val="0"/>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5600 MAQUINARIA, OTROS EQUIPOS Y HERRAMIENTAS</w:t>
            </w:r>
          </w:p>
        </w:tc>
        <w:tc>
          <w:tcPr>
            <w:tcW w:w="1134" w:type="dxa"/>
            <w:tcBorders>
              <w:top w:val="single" w:sz="6" w:space="0" w:color="auto"/>
              <w:left w:val="single" w:sz="6" w:space="0" w:color="auto"/>
              <w:bottom w:val="single" w:sz="6" w:space="0" w:color="auto"/>
              <w:right w:val="single" w:sz="6" w:space="0" w:color="auto"/>
            </w:tcBorders>
          </w:tcPr>
          <w:p w14:paraId="18302C43"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992" w:type="dxa"/>
            <w:tcBorders>
              <w:top w:val="single" w:sz="6" w:space="0" w:color="auto"/>
              <w:left w:val="single" w:sz="6" w:space="0" w:color="auto"/>
              <w:bottom w:val="single" w:sz="6" w:space="0" w:color="auto"/>
              <w:right w:val="single" w:sz="6" w:space="0" w:color="auto"/>
            </w:tcBorders>
          </w:tcPr>
          <w:p w14:paraId="0B1ECDC0"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37C7F633"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992" w:type="dxa"/>
            <w:tcBorders>
              <w:top w:val="single" w:sz="6" w:space="0" w:color="auto"/>
              <w:left w:val="single" w:sz="6" w:space="0" w:color="auto"/>
              <w:bottom w:val="single" w:sz="6" w:space="0" w:color="auto"/>
              <w:right w:val="single" w:sz="6" w:space="0" w:color="auto"/>
            </w:tcBorders>
          </w:tcPr>
          <w:p w14:paraId="0D3CC5E4"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6F807A9E"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993" w:type="dxa"/>
            <w:tcBorders>
              <w:top w:val="single" w:sz="6" w:space="0" w:color="auto"/>
              <w:left w:val="single" w:sz="6" w:space="0" w:color="auto"/>
              <w:bottom w:val="single" w:sz="6" w:space="0" w:color="auto"/>
              <w:right w:val="single" w:sz="6" w:space="0" w:color="auto"/>
            </w:tcBorders>
          </w:tcPr>
          <w:p w14:paraId="2EECE17B"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1275" w:type="dxa"/>
            <w:tcBorders>
              <w:top w:val="single" w:sz="6" w:space="0" w:color="auto"/>
              <w:left w:val="single" w:sz="6" w:space="0" w:color="auto"/>
              <w:bottom w:val="single" w:sz="6" w:space="0" w:color="auto"/>
              <w:right w:val="single" w:sz="6" w:space="0" w:color="auto"/>
            </w:tcBorders>
          </w:tcPr>
          <w:p w14:paraId="5092FCAE"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6,755,270.00</w:t>
            </w:r>
          </w:p>
        </w:tc>
      </w:tr>
      <w:tr w:rsidR="00146B00" w14:paraId="771699F1" w14:textId="77777777" w:rsidTr="00146B00">
        <w:trPr>
          <w:trHeight w:val="170"/>
        </w:trPr>
        <w:tc>
          <w:tcPr>
            <w:tcW w:w="5984" w:type="dxa"/>
            <w:tcBorders>
              <w:top w:val="single" w:sz="6" w:space="0" w:color="auto"/>
              <w:left w:val="nil"/>
              <w:bottom w:val="single" w:sz="6" w:space="0" w:color="auto"/>
              <w:right w:val="nil"/>
            </w:tcBorders>
          </w:tcPr>
          <w:p w14:paraId="0CDD01FD" w14:textId="77777777" w:rsidR="003B456C" w:rsidRPr="00146B00" w:rsidRDefault="003B456C">
            <w:pPr>
              <w:autoSpaceDE w:val="0"/>
              <w:autoSpaceDN w:val="0"/>
              <w:adjustRightInd w:val="0"/>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5700 ACTIVOS BIOLOGICOS</w:t>
            </w:r>
          </w:p>
        </w:tc>
        <w:tc>
          <w:tcPr>
            <w:tcW w:w="1134" w:type="dxa"/>
            <w:tcBorders>
              <w:top w:val="single" w:sz="6" w:space="0" w:color="auto"/>
              <w:left w:val="single" w:sz="6" w:space="0" w:color="auto"/>
              <w:bottom w:val="single" w:sz="6" w:space="0" w:color="auto"/>
              <w:right w:val="single" w:sz="6" w:space="0" w:color="auto"/>
            </w:tcBorders>
          </w:tcPr>
          <w:p w14:paraId="15A20F4B"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992" w:type="dxa"/>
            <w:tcBorders>
              <w:top w:val="single" w:sz="6" w:space="0" w:color="auto"/>
              <w:left w:val="single" w:sz="6" w:space="0" w:color="auto"/>
              <w:bottom w:val="single" w:sz="6" w:space="0" w:color="auto"/>
              <w:right w:val="single" w:sz="6" w:space="0" w:color="auto"/>
            </w:tcBorders>
          </w:tcPr>
          <w:p w14:paraId="0531758F"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5577A319"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300,000.00</w:t>
            </w:r>
          </w:p>
        </w:tc>
        <w:tc>
          <w:tcPr>
            <w:tcW w:w="992" w:type="dxa"/>
            <w:tcBorders>
              <w:top w:val="single" w:sz="6" w:space="0" w:color="auto"/>
              <w:left w:val="single" w:sz="6" w:space="0" w:color="auto"/>
              <w:bottom w:val="single" w:sz="6" w:space="0" w:color="auto"/>
              <w:right w:val="single" w:sz="6" w:space="0" w:color="auto"/>
            </w:tcBorders>
          </w:tcPr>
          <w:p w14:paraId="69B8E01A"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747A4678"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993" w:type="dxa"/>
            <w:tcBorders>
              <w:top w:val="single" w:sz="6" w:space="0" w:color="auto"/>
              <w:left w:val="single" w:sz="6" w:space="0" w:color="auto"/>
              <w:bottom w:val="single" w:sz="6" w:space="0" w:color="auto"/>
              <w:right w:val="single" w:sz="6" w:space="0" w:color="auto"/>
            </w:tcBorders>
          </w:tcPr>
          <w:p w14:paraId="11EE618F"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300,000.00</w:t>
            </w:r>
          </w:p>
        </w:tc>
        <w:tc>
          <w:tcPr>
            <w:tcW w:w="1275" w:type="dxa"/>
            <w:tcBorders>
              <w:top w:val="single" w:sz="6" w:space="0" w:color="auto"/>
              <w:left w:val="single" w:sz="6" w:space="0" w:color="auto"/>
              <w:bottom w:val="single" w:sz="6" w:space="0" w:color="auto"/>
              <w:right w:val="single" w:sz="6" w:space="0" w:color="auto"/>
            </w:tcBorders>
          </w:tcPr>
          <w:p w14:paraId="01215716"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1,200,000.00</w:t>
            </w:r>
          </w:p>
        </w:tc>
      </w:tr>
      <w:tr w:rsidR="00146B00" w14:paraId="6C821D05" w14:textId="77777777" w:rsidTr="00146B00">
        <w:trPr>
          <w:trHeight w:val="170"/>
        </w:trPr>
        <w:tc>
          <w:tcPr>
            <w:tcW w:w="5984" w:type="dxa"/>
            <w:tcBorders>
              <w:top w:val="single" w:sz="6" w:space="0" w:color="auto"/>
              <w:left w:val="nil"/>
              <w:bottom w:val="single" w:sz="6" w:space="0" w:color="auto"/>
              <w:right w:val="nil"/>
            </w:tcBorders>
          </w:tcPr>
          <w:p w14:paraId="391CA02C" w14:textId="77777777" w:rsidR="003B456C" w:rsidRPr="00146B00" w:rsidRDefault="003B456C">
            <w:pPr>
              <w:autoSpaceDE w:val="0"/>
              <w:autoSpaceDN w:val="0"/>
              <w:adjustRightInd w:val="0"/>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5800 BIENES INMUEBLES</w:t>
            </w:r>
          </w:p>
        </w:tc>
        <w:tc>
          <w:tcPr>
            <w:tcW w:w="1134" w:type="dxa"/>
            <w:tcBorders>
              <w:top w:val="single" w:sz="6" w:space="0" w:color="auto"/>
              <w:left w:val="single" w:sz="6" w:space="0" w:color="auto"/>
              <w:bottom w:val="single" w:sz="6" w:space="0" w:color="auto"/>
              <w:right w:val="single" w:sz="6" w:space="0" w:color="auto"/>
            </w:tcBorders>
          </w:tcPr>
          <w:p w14:paraId="1A399379"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992" w:type="dxa"/>
            <w:tcBorders>
              <w:top w:val="single" w:sz="6" w:space="0" w:color="auto"/>
              <w:left w:val="single" w:sz="6" w:space="0" w:color="auto"/>
              <w:bottom w:val="single" w:sz="6" w:space="0" w:color="auto"/>
              <w:right w:val="single" w:sz="6" w:space="0" w:color="auto"/>
            </w:tcBorders>
          </w:tcPr>
          <w:p w14:paraId="2DDB5A7B"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532AEC23"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992" w:type="dxa"/>
            <w:tcBorders>
              <w:top w:val="single" w:sz="6" w:space="0" w:color="auto"/>
              <w:left w:val="single" w:sz="6" w:space="0" w:color="auto"/>
              <w:bottom w:val="single" w:sz="6" w:space="0" w:color="auto"/>
              <w:right w:val="single" w:sz="6" w:space="0" w:color="auto"/>
            </w:tcBorders>
          </w:tcPr>
          <w:p w14:paraId="30B1D12F"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30B2C314"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993" w:type="dxa"/>
            <w:tcBorders>
              <w:top w:val="single" w:sz="6" w:space="0" w:color="auto"/>
              <w:left w:val="single" w:sz="6" w:space="0" w:color="auto"/>
              <w:bottom w:val="single" w:sz="6" w:space="0" w:color="auto"/>
              <w:right w:val="single" w:sz="6" w:space="0" w:color="auto"/>
            </w:tcBorders>
          </w:tcPr>
          <w:p w14:paraId="54F2A949"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1275" w:type="dxa"/>
            <w:tcBorders>
              <w:top w:val="single" w:sz="6" w:space="0" w:color="auto"/>
              <w:left w:val="single" w:sz="6" w:space="0" w:color="auto"/>
              <w:bottom w:val="single" w:sz="6" w:space="0" w:color="auto"/>
              <w:right w:val="single" w:sz="6" w:space="0" w:color="auto"/>
            </w:tcBorders>
          </w:tcPr>
          <w:p w14:paraId="7C55393F"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r>
      <w:tr w:rsidR="00146B00" w14:paraId="3AB1D2CB" w14:textId="77777777" w:rsidTr="00146B00">
        <w:trPr>
          <w:trHeight w:val="170"/>
        </w:trPr>
        <w:tc>
          <w:tcPr>
            <w:tcW w:w="5984" w:type="dxa"/>
            <w:tcBorders>
              <w:top w:val="single" w:sz="6" w:space="0" w:color="auto"/>
              <w:left w:val="nil"/>
              <w:bottom w:val="single" w:sz="6" w:space="0" w:color="auto"/>
              <w:right w:val="nil"/>
            </w:tcBorders>
          </w:tcPr>
          <w:p w14:paraId="56A041D3" w14:textId="77777777" w:rsidR="003B456C" w:rsidRPr="00146B00" w:rsidRDefault="003B456C">
            <w:pPr>
              <w:autoSpaceDE w:val="0"/>
              <w:autoSpaceDN w:val="0"/>
              <w:adjustRightInd w:val="0"/>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5900 ACTIVOS INTANGIBLES</w:t>
            </w:r>
          </w:p>
        </w:tc>
        <w:tc>
          <w:tcPr>
            <w:tcW w:w="1134" w:type="dxa"/>
            <w:tcBorders>
              <w:top w:val="single" w:sz="6" w:space="0" w:color="auto"/>
              <w:left w:val="single" w:sz="6" w:space="0" w:color="auto"/>
              <w:bottom w:val="single" w:sz="6" w:space="0" w:color="auto"/>
              <w:right w:val="single" w:sz="6" w:space="0" w:color="auto"/>
            </w:tcBorders>
          </w:tcPr>
          <w:p w14:paraId="5D0A22FA"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992" w:type="dxa"/>
            <w:tcBorders>
              <w:top w:val="single" w:sz="6" w:space="0" w:color="auto"/>
              <w:left w:val="single" w:sz="6" w:space="0" w:color="auto"/>
              <w:bottom w:val="single" w:sz="6" w:space="0" w:color="auto"/>
              <w:right w:val="single" w:sz="6" w:space="0" w:color="auto"/>
            </w:tcBorders>
          </w:tcPr>
          <w:p w14:paraId="68ECBD2A"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5D21E71F"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375,000.00</w:t>
            </w:r>
          </w:p>
        </w:tc>
        <w:tc>
          <w:tcPr>
            <w:tcW w:w="992" w:type="dxa"/>
            <w:tcBorders>
              <w:top w:val="single" w:sz="6" w:space="0" w:color="auto"/>
              <w:left w:val="single" w:sz="6" w:space="0" w:color="auto"/>
              <w:bottom w:val="single" w:sz="6" w:space="0" w:color="auto"/>
              <w:right w:val="single" w:sz="6" w:space="0" w:color="auto"/>
            </w:tcBorders>
          </w:tcPr>
          <w:p w14:paraId="78AC7B8E"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0C0CFAFD"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8,400,000.00</w:t>
            </w:r>
          </w:p>
        </w:tc>
        <w:tc>
          <w:tcPr>
            <w:tcW w:w="993" w:type="dxa"/>
            <w:tcBorders>
              <w:top w:val="single" w:sz="6" w:space="0" w:color="auto"/>
              <w:left w:val="single" w:sz="6" w:space="0" w:color="auto"/>
              <w:bottom w:val="single" w:sz="6" w:space="0" w:color="auto"/>
              <w:right w:val="single" w:sz="6" w:space="0" w:color="auto"/>
            </w:tcBorders>
          </w:tcPr>
          <w:p w14:paraId="69056DE3"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375,000.00</w:t>
            </w:r>
          </w:p>
        </w:tc>
        <w:tc>
          <w:tcPr>
            <w:tcW w:w="1275" w:type="dxa"/>
            <w:tcBorders>
              <w:top w:val="single" w:sz="6" w:space="0" w:color="auto"/>
              <w:left w:val="single" w:sz="6" w:space="0" w:color="auto"/>
              <w:bottom w:val="single" w:sz="6" w:space="0" w:color="auto"/>
              <w:right w:val="single" w:sz="6" w:space="0" w:color="auto"/>
            </w:tcBorders>
          </w:tcPr>
          <w:p w14:paraId="10557D3A"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12,677,256.00</w:t>
            </w:r>
          </w:p>
        </w:tc>
      </w:tr>
      <w:tr w:rsidR="00146B00" w14:paraId="787DE187" w14:textId="77777777" w:rsidTr="00146B00">
        <w:trPr>
          <w:trHeight w:val="170"/>
        </w:trPr>
        <w:tc>
          <w:tcPr>
            <w:tcW w:w="5984" w:type="dxa"/>
            <w:tcBorders>
              <w:top w:val="single" w:sz="6" w:space="0" w:color="auto"/>
              <w:left w:val="nil"/>
              <w:bottom w:val="single" w:sz="6" w:space="0" w:color="auto"/>
              <w:right w:val="nil"/>
            </w:tcBorders>
            <w:shd w:val="clear" w:color="auto" w:fill="95B3D7" w:themeFill="accent1" w:themeFillTint="99"/>
          </w:tcPr>
          <w:p w14:paraId="52F07C7A" w14:textId="77777777" w:rsidR="003B456C" w:rsidRPr="00146B00" w:rsidRDefault="003B456C">
            <w:pPr>
              <w:autoSpaceDE w:val="0"/>
              <w:autoSpaceDN w:val="0"/>
              <w:adjustRightInd w:val="0"/>
              <w:rPr>
                <w:rFonts w:ascii="Arial" w:eastAsia="Calibri" w:hAnsi="Arial" w:cs="Arial"/>
                <w:b/>
                <w:bCs/>
                <w:color w:val="000000"/>
                <w:sz w:val="12"/>
                <w:szCs w:val="12"/>
                <w:lang w:eastAsia="es-MX"/>
              </w:rPr>
            </w:pPr>
            <w:r w:rsidRPr="00146B00">
              <w:rPr>
                <w:rFonts w:ascii="Arial" w:eastAsia="Calibri" w:hAnsi="Arial" w:cs="Arial"/>
                <w:b/>
                <w:bCs/>
                <w:color w:val="000000"/>
                <w:sz w:val="12"/>
                <w:szCs w:val="12"/>
                <w:lang w:eastAsia="es-MX"/>
              </w:rPr>
              <w:lastRenderedPageBreak/>
              <w:t>6000 INVERSIÓN PÚBLICA</w:t>
            </w: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6EE44024" w14:textId="77777777" w:rsidR="003B456C" w:rsidRPr="00146B00" w:rsidRDefault="003B456C">
            <w:pPr>
              <w:autoSpaceDE w:val="0"/>
              <w:autoSpaceDN w:val="0"/>
              <w:adjustRightInd w:val="0"/>
              <w:jc w:val="right"/>
              <w:rPr>
                <w:rFonts w:ascii="Arial" w:eastAsia="Calibri" w:hAnsi="Arial" w:cs="Arial"/>
                <w:b/>
                <w:bCs/>
                <w:color w:val="000000"/>
                <w:sz w:val="12"/>
                <w:szCs w:val="12"/>
                <w:lang w:eastAsia="es-MX"/>
              </w:rPr>
            </w:pPr>
            <w:r w:rsidRPr="00146B00">
              <w:rPr>
                <w:rFonts w:ascii="Arial" w:eastAsia="Calibri" w:hAnsi="Arial" w:cs="Arial"/>
                <w:b/>
                <w:bCs/>
                <w:color w:val="000000"/>
                <w:sz w:val="12"/>
                <w:szCs w:val="12"/>
                <w:lang w:eastAsia="es-MX"/>
              </w:rPr>
              <w:t>36,000,000.00</w:t>
            </w:r>
          </w:p>
        </w:tc>
        <w:tc>
          <w:tcPr>
            <w:tcW w:w="992"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457D8D87" w14:textId="77777777" w:rsidR="003B456C" w:rsidRPr="00146B00" w:rsidRDefault="003B456C">
            <w:pPr>
              <w:autoSpaceDE w:val="0"/>
              <w:autoSpaceDN w:val="0"/>
              <w:adjustRightInd w:val="0"/>
              <w:jc w:val="right"/>
              <w:rPr>
                <w:rFonts w:ascii="Arial" w:eastAsia="Calibri" w:hAnsi="Arial" w:cs="Arial"/>
                <w:b/>
                <w:bCs/>
                <w:color w:val="000000"/>
                <w:sz w:val="12"/>
                <w:szCs w:val="12"/>
                <w:lang w:eastAsia="es-MX"/>
              </w:rPr>
            </w:pPr>
            <w:r w:rsidRPr="00146B00">
              <w:rPr>
                <w:rFonts w:ascii="Arial" w:eastAsia="Calibri" w:hAnsi="Arial" w:cs="Arial"/>
                <w:b/>
                <w:bCs/>
                <w:color w:val="000000"/>
                <w:sz w:val="12"/>
                <w:szCs w:val="12"/>
                <w:lang w:eastAsia="es-MX"/>
              </w:rPr>
              <w:t>2,500,000.00</w:t>
            </w: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7CAB55F9" w14:textId="77777777" w:rsidR="003B456C" w:rsidRPr="00146B00" w:rsidRDefault="003B456C">
            <w:pPr>
              <w:autoSpaceDE w:val="0"/>
              <w:autoSpaceDN w:val="0"/>
              <w:adjustRightInd w:val="0"/>
              <w:jc w:val="right"/>
              <w:rPr>
                <w:rFonts w:ascii="Arial" w:eastAsia="Calibri" w:hAnsi="Arial" w:cs="Arial"/>
                <w:b/>
                <w:bCs/>
                <w:color w:val="000000"/>
                <w:sz w:val="12"/>
                <w:szCs w:val="12"/>
                <w:lang w:eastAsia="es-MX"/>
              </w:rPr>
            </w:pPr>
            <w:r w:rsidRPr="00146B00">
              <w:rPr>
                <w:rFonts w:ascii="Arial" w:eastAsia="Calibri" w:hAnsi="Arial" w:cs="Arial"/>
                <w:b/>
                <w:bCs/>
                <w:color w:val="000000"/>
                <w:sz w:val="12"/>
                <w:szCs w:val="12"/>
                <w:lang w:eastAsia="es-MX"/>
              </w:rPr>
              <w:t>26,265,747.00</w:t>
            </w:r>
          </w:p>
        </w:tc>
        <w:tc>
          <w:tcPr>
            <w:tcW w:w="992"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540E1ACE" w14:textId="77777777" w:rsidR="003B456C" w:rsidRPr="00146B00" w:rsidRDefault="003B456C">
            <w:pPr>
              <w:autoSpaceDE w:val="0"/>
              <w:autoSpaceDN w:val="0"/>
              <w:adjustRightInd w:val="0"/>
              <w:jc w:val="right"/>
              <w:rPr>
                <w:rFonts w:ascii="Arial" w:eastAsia="Calibri" w:hAnsi="Arial" w:cs="Arial"/>
                <w:b/>
                <w:bCs/>
                <w:color w:val="000000"/>
                <w:sz w:val="12"/>
                <w:szCs w:val="12"/>
                <w:lang w:eastAsia="es-MX"/>
              </w:rPr>
            </w:pPr>
            <w:r w:rsidRPr="00146B00">
              <w:rPr>
                <w:rFonts w:ascii="Arial" w:eastAsia="Calibri" w:hAnsi="Arial" w:cs="Arial"/>
                <w:b/>
                <w:bCs/>
                <w:color w:val="000000"/>
                <w:sz w:val="12"/>
                <w:szCs w:val="12"/>
                <w:lang w:eastAsia="es-MX"/>
              </w:rPr>
              <w:t>32,500,000.00</w:t>
            </w: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3C2739A9" w14:textId="77777777" w:rsidR="003B456C" w:rsidRPr="00146B00" w:rsidRDefault="003B456C">
            <w:pPr>
              <w:autoSpaceDE w:val="0"/>
              <w:autoSpaceDN w:val="0"/>
              <w:adjustRightInd w:val="0"/>
              <w:jc w:val="right"/>
              <w:rPr>
                <w:rFonts w:ascii="Arial" w:eastAsia="Calibri" w:hAnsi="Arial" w:cs="Arial"/>
                <w:b/>
                <w:bCs/>
                <w:color w:val="000000"/>
                <w:sz w:val="12"/>
                <w:szCs w:val="12"/>
                <w:lang w:eastAsia="es-MX"/>
              </w:rPr>
            </w:pPr>
            <w:r w:rsidRPr="00146B00">
              <w:rPr>
                <w:rFonts w:ascii="Arial" w:eastAsia="Calibri" w:hAnsi="Arial" w:cs="Arial"/>
                <w:b/>
                <w:bCs/>
                <w:color w:val="000000"/>
                <w:sz w:val="12"/>
                <w:szCs w:val="12"/>
                <w:lang w:eastAsia="es-MX"/>
              </w:rPr>
              <w:t>0.00</w:t>
            </w:r>
          </w:p>
        </w:tc>
        <w:tc>
          <w:tcPr>
            <w:tcW w:w="993"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47DBE6A7" w14:textId="77777777" w:rsidR="003B456C" w:rsidRPr="00146B00" w:rsidRDefault="003B456C">
            <w:pPr>
              <w:autoSpaceDE w:val="0"/>
              <w:autoSpaceDN w:val="0"/>
              <w:adjustRightInd w:val="0"/>
              <w:jc w:val="right"/>
              <w:rPr>
                <w:rFonts w:ascii="Arial" w:eastAsia="Calibri" w:hAnsi="Arial" w:cs="Arial"/>
                <w:b/>
                <w:bCs/>
                <w:color w:val="000000"/>
                <w:sz w:val="12"/>
                <w:szCs w:val="12"/>
                <w:lang w:eastAsia="es-MX"/>
              </w:rPr>
            </w:pPr>
            <w:r w:rsidRPr="00146B00">
              <w:rPr>
                <w:rFonts w:ascii="Arial" w:eastAsia="Calibri" w:hAnsi="Arial" w:cs="Arial"/>
                <w:b/>
                <w:bCs/>
                <w:color w:val="000000"/>
                <w:sz w:val="12"/>
                <w:szCs w:val="12"/>
                <w:lang w:eastAsia="es-MX"/>
              </w:rPr>
              <w:t>0.00</w:t>
            </w:r>
          </w:p>
        </w:tc>
        <w:tc>
          <w:tcPr>
            <w:tcW w:w="1275"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5A2C81D6" w14:textId="77777777" w:rsidR="003B456C" w:rsidRPr="00146B00" w:rsidRDefault="003B456C">
            <w:pPr>
              <w:autoSpaceDE w:val="0"/>
              <w:autoSpaceDN w:val="0"/>
              <w:adjustRightInd w:val="0"/>
              <w:jc w:val="right"/>
              <w:rPr>
                <w:rFonts w:ascii="Arial" w:eastAsia="Calibri" w:hAnsi="Arial" w:cs="Arial"/>
                <w:b/>
                <w:bCs/>
                <w:color w:val="000000"/>
                <w:sz w:val="12"/>
                <w:szCs w:val="12"/>
                <w:lang w:eastAsia="es-MX"/>
              </w:rPr>
            </w:pPr>
            <w:r w:rsidRPr="00146B00">
              <w:rPr>
                <w:rFonts w:ascii="Arial" w:eastAsia="Calibri" w:hAnsi="Arial" w:cs="Arial"/>
                <w:b/>
                <w:bCs/>
                <w:color w:val="000000"/>
                <w:sz w:val="12"/>
                <w:szCs w:val="12"/>
                <w:lang w:eastAsia="es-MX"/>
              </w:rPr>
              <w:t>278,265,747.00</w:t>
            </w:r>
          </w:p>
        </w:tc>
      </w:tr>
      <w:tr w:rsidR="00146B00" w14:paraId="5DC164AA" w14:textId="77777777" w:rsidTr="00146B00">
        <w:trPr>
          <w:trHeight w:val="170"/>
        </w:trPr>
        <w:tc>
          <w:tcPr>
            <w:tcW w:w="5984" w:type="dxa"/>
            <w:tcBorders>
              <w:top w:val="single" w:sz="6" w:space="0" w:color="auto"/>
              <w:left w:val="nil"/>
              <w:bottom w:val="single" w:sz="6" w:space="0" w:color="auto"/>
              <w:right w:val="nil"/>
            </w:tcBorders>
          </w:tcPr>
          <w:p w14:paraId="104202BD" w14:textId="77777777" w:rsidR="003B456C" w:rsidRPr="00146B00" w:rsidRDefault="003B456C">
            <w:pPr>
              <w:autoSpaceDE w:val="0"/>
              <w:autoSpaceDN w:val="0"/>
              <w:adjustRightInd w:val="0"/>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6100 OBRA PÚBLICA EN BIENES DE DOMINIO PÚBLICO</w:t>
            </w:r>
          </w:p>
        </w:tc>
        <w:tc>
          <w:tcPr>
            <w:tcW w:w="1134" w:type="dxa"/>
            <w:tcBorders>
              <w:top w:val="single" w:sz="6" w:space="0" w:color="auto"/>
              <w:left w:val="single" w:sz="6" w:space="0" w:color="auto"/>
              <w:bottom w:val="single" w:sz="6" w:space="0" w:color="auto"/>
              <w:right w:val="single" w:sz="6" w:space="0" w:color="auto"/>
            </w:tcBorders>
          </w:tcPr>
          <w:p w14:paraId="4F6FC887"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36,000,000.00</w:t>
            </w:r>
          </w:p>
        </w:tc>
        <w:tc>
          <w:tcPr>
            <w:tcW w:w="992" w:type="dxa"/>
            <w:tcBorders>
              <w:top w:val="single" w:sz="6" w:space="0" w:color="auto"/>
              <w:left w:val="single" w:sz="6" w:space="0" w:color="auto"/>
              <w:bottom w:val="single" w:sz="6" w:space="0" w:color="auto"/>
              <w:right w:val="single" w:sz="6" w:space="0" w:color="auto"/>
            </w:tcBorders>
          </w:tcPr>
          <w:p w14:paraId="0E6CC1E8"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2,500,000.00</w:t>
            </w:r>
          </w:p>
        </w:tc>
        <w:tc>
          <w:tcPr>
            <w:tcW w:w="1134" w:type="dxa"/>
            <w:tcBorders>
              <w:top w:val="single" w:sz="6" w:space="0" w:color="auto"/>
              <w:left w:val="single" w:sz="6" w:space="0" w:color="auto"/>
              <w:bottom w:val="single" w:sz="6" w:space="0" w:color="auto"/>
              <w:right w:val="single" w:sz="6" w:space="0" w:color="auto"/>
            </w:tcBorders>
          </w:tcPr>
          <w:p w14:paraId="7D57931B"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26,265,747.00</w:t>
            </w:r>
          </w:p>
        </w:tc>
        <w:tc>
          <w:tcPr>
            <w:tcW w:w="992" w:type="dxa"/>
            <w:tcBorders>
              <w:top w:val="single" w:sz="6" w:space="0" w:color="auto"/>
              <w:left w:val="single" w:sz="6" w:space="0" w:color="auto"/>
              <w:bottom w:val="single" w:sz="6" w:space="0" w:color="auto"/>
              <w:right w:val="single" w:sz="6" w:space="0" w:color="auto"/>
            </w:tcBorders>
          </w:tcPr>
          <w:p w14:paraId="23B36AFF"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32,500,000.00</w:t>
            </w:r>
          </w:p>
        </w:tc>
        <w:tc>
          <w:tcPr>
            <w:tcW w:w="1134" w:type="dxa"/>
            <w:tcBorders>
              <w:top w:val="single" w:sz="6" w:space="0" w:color="auto"/>
              <w:left w:val="single" w:sz="6" w:space="0" w:color="auto"/>
              <w:bottom w:val="single" w:sz="6" w:space="0" w:color="auto"/>
              <w:right w:val="single" w:sz="6" w:space="0" w:color="auto"/>
            </w:tcBorders>
          </w:tcPr>
          <w:p w14:paraId="351C799A"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993" w:type="dxa"/>
            <w:tcBorders>
              <w:top w:val="single" w:sz="6" w:space="0" w:color="auto"/>
              <w:left w:val="single" w:sz="6" w:space="0" w:color="auto"/>
              <w:bottom w:val="single" w:sz="6" w:space="0" w:color="auto"/>
              <w:right w:val="single" w:sz="6" w:space="0" w:color="auto"/>
            </w:tcBorders>
          </w:tcPr>
          <w:p w14:paraId="2071CEEE"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1275" w:type="dxa"/>
            <w:tcBorders>
              <w:top w:val="single" w:sz="6" w:space="0" w:color="auto"/>
              <w:left w:val="single" w:sz="6" w:space="0" w:color="auto"/>
              <w:bottom w:val="single" w:sz="6" w:space="0" w:color="auto"/>
              <w:right w:val="single" w:sz="6" w:space="0" w:color="auto"/>
            </w:tcBorders>
          </w:tcPr>
          <w:p w14:paraId="491C4CF6"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278,265,747.00</w:t>
            </w:r>
          </w:p>
        </w:tc>
      </w:tr>
      <w:tr w:rsidR="00146B00" w14:paraId="2D4BD888" w14:textId="77777777" w:rsidTr="00146B00">
        <w:trPr>
          <w:trHeight w:val="170"/>
        </w:trPr>
        <w:tc>
          <w:tcPr>
            <w:tcW w:w="5984" w:type="dxa"/>
            <w:tcBorders>
              <w:top w:val="single" w:sz="6" w:space="0" w:color="auto"/>
              <w:left w:val="nil"/>
              <w:bottom w:val="single" w:sz="6" w:space="0" w:color="auto"/>
              <w:right w:val="nil"/>
            </w:tcBorders>
          </w:tcPr>
          <w:p w14:paraId="5F3FABCB" w14:textId="77777777" w:rsidR="003B456C" w:rsidRPr="00146B00" w:rsidRDefault="003B456C">
            <w:pPr>
              <w:autoSpaceDE w:val="0"/>
              <w:autoSpaceDN w:val="0"/>
              <w:adjustRightInd w:val="0"/>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6200 OBRA PÚBLICA EN BIENES PROPIOS</w:t>
            </w:r>
          </w:p>
        </w:tc>
        <w:tc>
          <w:tcPr>
            <w:tcW w:w="1134" w:type="dxa"/>
            <w:tcBorders>
              <w:top w:val="single" w:sz="6" w:space="0" w:color="auto"/>
              <w:left w:val="single" w:sz="6" w:space="0" w:color="auto"/>
              <w:bottom w:val="single" w:sz="6" w:space="0" w:color="auto"/>
              <w:right w:val="single" w:sz="6" w:space="0" w:color="auto"/>
            </w:tcBorders>
          </w:tcPr>
          <w:p w14:paraId="28AE6303"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992" w:type="dxa"/>
            <w:tcBorders>
              <w:top w:val="single" w:sz="6" w:space="0" w:color="auto"/>
              <w:left w:val="single" w:sz="6" w:space="0" w:color="auto"/>
              <w:bottom w:val="single" w:sz="6" w:space="0" w:color="auto"/>
              <w:right w:val="single" w:sz="6" w:space="0" w:color="auto"/>
            </w:tcBorders>
          </w:tcPr>
          <w:p w14:paraId="451942E1"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752794F1"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992" w:type="dxa"/>
            <w:tcBorders>
              <w:top w:val="single" w:sz="6" w:space="0" w:color="auto"/>
              <w:left w:val="single" w:sz="6" w:space="0" w:color="auto"/>
              <w:bottom w:val="single" w:sz="6" w:space="0" w:color="auto"/>
              <w:right w:val="single" w:sz="6" w:space="0" w:color="auto"/>
            </w:tcBorders>
          </w:tcPr>
          <w:p w14:paraId="0A89CE46"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63BB1C7C"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993" w:type="dxa"/>
            <w:tcBorders>
              <w:top w:val="single" w:sz="6" w:space="0" w:color="auto"/>
              <w:left w:val="single" w:sz="6" w:space="0" w:color="auto"/>
              <w:bottom w:val="single" w:sz="6" w:space="0" w:color="auto"/>
              <w:right w:val="single" w:sz="6" w:space="0" w:color="auto"/>
            </w:tcBorders>
          </w:tcPr>
          <w:p w14:paraId="1C409EB6"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1275" w:type="dxa"/>
            <w:tcBorders>
              <w:top w:val="single" w:sz="6" w:space="0" w:color="auto"/>
              <w:left w:val="single" w:sz="6" w:space="0" w:color="auto"/>
              <w:bottom w:val="single" w:sz="6" w:space="0" w:color="auto"/>
              <w:right w:val="single" w:sz="6" w:space="0" w:color="auto"/>
            </w:tcBorders>
          </w:tcPr>
          <w:p w14:paraId="7615618A"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r>
      <w:tr w:rsidR="00146B00" w14:paraId="7A9BD256" w14:textId="77777777" w:rsidTr="00146B00">
        <w:trPr>
          <w:trHeight w:val="170"/>
        </w:trPr>
        <w:tc>
          <w:tcPr>
            <w:tcW w:w="5984" w:type="dxa"/>
            <w:tcBorders>
              <w:top w:val="single" w:sz="6" w:space="0" w:color="auto"/>
              <w:left w:val="nil"/>
              <w:bottom w:val="single" w:sz="6" w:space="0" w:color="auto"/>
              <w:right w:val="nil"/>
            </w:tcBorders>
          </w:tcPr>
          <w:p w14:paraId="51BE9460" w14:textId="77777777" w:rsidR="003B456C" w:rsidRPr="00146B00" w:rsidRDefault="003B456C">
            <w:pPr>
              <w:autoSpaceDE w:val="0"/>
              <w:autoSpaceDN w:val="0"/>
              <w:adjustRightInd w:val="0"/>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6300 PROYECTOS PRODUCTIVOS Y ACCIONES DE FOMENTO</w:t>
            </w:r>
          </w:p>
        </w:tc>
        <w:tc>
          <w:tcPr>
            <w:tcW w:w="1134" w:type="dxa"/>
            <w:tcBorders>
              <w:top w:val="single" w:sz="6" w:space="0" w:color="auto"/>
              <w:left w:val="single" w:sz="6" w:space="0" w:color="auto"/>
              <w:bottom w:val="single" w:sz="6" w:space="0" w:color="auto"/>
              <w:right w:val="single" w:sz="6" w:space="0" w:color="auto"/>
            </w:tcBorders>
          </w:tcPr>
          <w:p w14:paraId="174EFED8"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992" w:type="dxa"/>
            <w:tcBorders>
              <w:top w:val="single" w:sz="6" w:space="0" w:color="auto"/>
              <w:left w:val="single" w:sz="6" w:space="0" w:color="auto"/>
              <w:bottom w:val="single" w:sz="6" w:space="0" w:color="auto"/>
              <w:right w:val="single" w:sz="6" w:space="0" w:color="auto"/>
            </w:tcBorders>
          </w:tcPr>
          <w:p w14:paraId="4C936163"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4D0BE04A"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992" w:type="dxa"/>
            <w:tcBorders>
              <w:top w:val="single" w:sz="6" w:space="0" w:color="auto"/>
              <w:left w:val="single" w:sz="6" w:space="0" w:color="auto"/>
              <w:bottom w:val="single" w:sz="6" w:space="0" w:color="auto"/>
              <w:right w:val="single" w:sz="6" w:space="0" w:color="auto"/>
            </w:tcBorders>
          </w:tcPr>
          <w:p w14:paraId="5BA8621B"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65C87CE0"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993" w:type="dxa"/>
            <w:tcBorders>
              <w:top w:val="single" w:sz="6" w:space="0" w:color="auto"/>
              <w:left w:val="single" w:sz="6" w:space="0" w:color="auto"/>
              <w:bottom w:val="single" w:sz="6" w:space="0" w:color="auto"/>
              <w:right w:val="single" w:sz="6" w:space="0" w:color="auto"/>
            </w:tcBorders>
          </w:tcPr>
          <w:p w14:paraId="576B79C3"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1275" w:type="dxa"/>
            <w:tcBorders>
              <w:top w:val="single" w:sz="6" w:space="0" w:color="auto"/>
              <w:left w:val="single" w:sz="6" w:space="0" w:color="auto"/>
              <w:bottom w:val="single" w:sz="6" w:space="0" w:color="auto"/>
              <w:right w:val="single" w:sz="6" w:space="0" w:color="auto"/>
            </w:tcBorders>
          </w:tcPr>
          <w:p w14:paraId="512B0641"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r>
      <w:tr w:rsidR="00146B00" w14:paraId="1E3919AD" w14:textId="77777777" w:rsidTr="00146B00">
        <w:trPr>
          <w:trHeight w:val="170"/>
        </w:trPr>
        <w:tc>
          <w:tcPr>
            <w:tcW w:w="5984" w:type="dxa"/>
            <w:tcBorders>
              <w:top w:val="single" w:sz="6" w:space="0" w:color="auto"/>
              <w:left w:val="nil"/>
              <w:bottom w:val="single" w:sz="6" w:space="0" w:color="auto"/>
              <w:right w:val="nil"/>
            </w:tcBorders>
            <w:shd w:val="clear" w:color="auto" w:fill="95B3D7" w:themeFill="accent1" w:themeFillTint="99"/>
          </w:tcPr>
          <w:p w14:paraId="46E12E91" w14:textId="77777777" w:rsidR="003B456C" w:rsidRPr="00146B00" w:rsidRDefault="003B456C">
            <w:pPr>
              <w:autoSpaceDE w:val="0"/>
              <w:autoSpaceDN w:val="0"/>
              <w:adjustRightInd w:val="0"/>
              <w:rPr>
                <w:rFonts w:ascii="Arial" w:eastAsia="Calibri" w:hAnsi="Arial" w:cs="Arial"/>
                <w:b/>
                <w:bCs/>
                <w:color w:val="000000"/>
                <w:sz w:val="12"/>
                <w:szCs w:val="12"/>
                <w:lang w:eastAsia="es-MX"/>
              </w:rPr>
            </w:pPr>
            <w:r w:rsidRPr="00146B00">
              <w:rPr>
                <w:rFonts w:ascii="Arial" w:eastAsia="Calibri" w:hAnsi="Arial" w:cs="Arial"/>
                <w:b/>
                <w:bCs/>
                <w:color w:val="000000"/>
                <w:sz w:val="12"/>
                <w:szCs w:val="12"/>
                <w:lang w:eastAsia="es-MX"/>
              </w:rPr>
              <w:t>7000 INVERSIONES FINANCIERAS Y OTRAS PROVISIONES</w:t>
            </w: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47C45E4C" w14:textId="77777777" w:rsidR="003B456C" w:rsidRPr="00146B00" w:rsidRDefault="003B456C">
            <w:pPr>
              <w:autoSpaceDE w:val="0"/>
              <w:autoSpaceDN w:val="0"/>
              <w:adjustRightInd w:val="0"/>
              <w:jc w:val="right"/>
              <w:rPr>
                <w:rFonts w:ascii="Arial" w:eastAsia="Calibri" w:hAnsi="Arial" w:cs="Arial"/>
                <w:b/>
                <w:bCs/>
                <w:color w:val="000000"/>
                <w:sz w:val="12"/>
                <w:szCs w:val="12"/>
                <w:lang w:eastAsia="es-MX"/>
              </w:rPr>
            </w:pPr>
            <w:r w:rsidRPr="00146B00">
              <w:rPr>
                <w:rFonts w:ascii="Arial" w:eastAsia="Calibri" w:hAnsi="Arial" w:cs="Arial"/>
                <w:b/>
                <w:bCs/>
                <w:color w:val="000000"/>
                <w:sz w:val="12"/>
                <w:szCs w:val="12"/>
                <w:lang w:eastAsia="es-MX"/>
              </w:rPr>
              <w:t>0.00</w:t>
            </w:r>
          </w:p>
        </w:tc>
        <w:tc>
          <w:tcPr>
            <w:tcW w:w="992"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5362597B" w14:textId="77777777" w:rsidR="003B456C" w:rsidRPr="00146B00" w:rsidRDefault="003B456C">
            <w:pPr>
              <w:autoSpaceDE w:val="0"/>
              <w:autoSpaceDN w:val="0"/>
              <w:adjustRightInd w:val="0"/>
              <w:jc w:val="right"/>
              <w:rPr>
                <w:rFonts w:ascii="Arial" w:eastAsia="Calibri" w:hAnsi="Arial" w:cs="Arial"/>
                <w:b/>
                <w:bCs/>
                <w:color w:val="000000"/>
                <w:sz w:val="12"/>
                <w:szCs w:val="12"/>
                <w:lang w:eastAsia="es-MX"/>
              </w:rPr>
            </w:pPr>
            <w:r w:rsidRPr="00146B00">
              <w:rPr>
                <w:rFonts w:ascii="Arial" w:eastAsia="Calibri" w:hAnsi="Arial" w:cs="Arial"/>
                <w:b/>
                <w:bCs/>
                <w:color w:val="000000"/>
                <w:sz w:val="12"/>
                <w:szCs w:val="12"/>
                <w:lang w:eastAsia="es-MX"/>
              </w:rPr>
              <w:t>0.00</w:t>
            </w: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7F0FB5A5" w14:textId="77777777" w:rsidR="003B456C" w:rsidRPr="00146B00" w:rsidRDefault="003B456C">
            <w:pPr>
              <w:autoSpaceDE w:val="0"/>
              <w:autoSpaceDN w:val="0"/>
              <w:adjustRightInd w:val="0"/>
              <w:jc w:val="right"/>
              <w:rPr>
                <w:rFonts w:ascii="Arial" w:eastAsia="Calibri" w:hAnsi="Arial" w:cs="Arial"/>
                <w:b/>
                <w:bCs/>
                <w:color w:val="000000"/>
                <w:sz w:val="12"/>
                <w:szCs w:val="12"/>
                <w:lang w:eastAsia="es-MX"/>
              </w:rPr>
            </w:pPr>
            <w:r w:rsidRPr="00146B00">
              <w:rPr>
                <w:rFonts w:ascii="Arial" w:eastAsia="Calibri" w:hAnsi="Arial" w:cs="Arial"/>
                <w:b/>
                <w:bCs/>
                <w:color w:val="000000"/>
                <w:sz w:val="12"/>
                <w:szCs w:val="12"/>
                <w:lang w:eastAsia="es-MX"/>
              </w:rPr>
              <w:t>0.00</w:t>
            </w:r>
          </w:p>
        </w:tc>
        <w:tc>
          <w:tcPr>
            <w:tcW w:w="992"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18B885B6" w14:textId="77777777" w:rsidR="003B456C" w:rsidRPr="00146B00" w:rsidRDefault="003B456C">
            <w:pPr>
              <w:autoSpaceDE w:val="0"/>
              <w:autoSpaceDN w:val="0"/>
              <w:adjustRightInd w:val="0"/>
              <w:jc w:val="right"/>
              <w:rPr>
                <w:rFonts w:ascii="Arial" w:eastAsia="Calibri" w:hAnsi="Arial" w:cs="Arial"/>
                <w:b/>
                <w:bCs/>
                <w:color w:val="000000"/>
                <w:sz w:val="12"/>
                <w:szCs w:val="12"/>
                <w:lang w:eastAsia="es-MX"/>
              </w:rPr>
            </w:pPr>
            <w:r w:rsidRPr="00146B00">
              <w:rPr>
                <w:rFonts w:ascii="Arial" w:eastAsia="Calibri" w:hAnsi="Arial" w:cs="Arial"/>
                <w:b/>
                <w:bCs/>
                <w:color w:val="000000"/>
                <w:sz w:val="12"/>
                <w:szCs w:val="12"/>
                <w:lang w:eastAsia="es-MX"/>
              </w:rPr>
              <w:t>0.00</w:t>
            </w: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79EE59E0" w14:textId="77777777" w:rsidR="003B456C" w:rsidRPr="00146B00" w:rsidRDefault="003B456C">
            <w:pPr>
              <w:autoSpaceDE w:val="0"/>
              <w:autoSpaceDN w:val="0"/>
              <w:adjustRightInd w:val="0"/>
              <w:jc w:val="right"/>
              <w:rPr>
                <w:rFonts w:ascii="Arial" w:eastAsia="Calibri" w:hAnsi="Arial" w:cs="Arial"/>
                <w:b/>
                <w:bCs/>
                <w:color w:val="000000"/>
                <w:sz w:val="12"/>
                <w:szCs w:val="12"/>
                <w:lang w:eastAsia="es-MX"/>
              </w:rPr>
            </w:pPr>
            <w:r w:rsidRPr="00146B00">
              <w:rPr>
                <w:rFonts w:ascii="Arial" w:eastAsia="Calibri" w:hAnsi="Arial" w:cs="Arial"/>
                <w:b/>
                <w:bCs/>
                <w:color w:val="000000"/>
                <w:sz w:val="12"/>
                <w:szCs w:val="12"/>
                <w:lang w:eastAsia="es-MX"/>
              </w:rPr>
              <w:t>0.00</w:t>
            </w:r>
          </w:p>
        </w:tc>
        <w:tc>
          <w:tcPr>
            <w:tcW w:w="993"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47FAE082" w14:textId="77777777" w:rsidR="003B456C" w:rsidRPr="00146B00" w:rsidRDefault="003B456C">
            <w:pPr>
              <w:autoSpaceDE w:val="0"/>
              <w:autoSpaceDN w:val="0"/>
              <w:adjustRightInd w:val="0"/>
              <w:jc w:val="right"/>
              <w:rPr>
                <w:rFonts w:ascii="Arial" w:eastAsia="Calibri" w:hAnsi="Arial" w:cs="Arial"/>
                <w:b/>
                <w:bCs/>
                <w:color w:val="000000"/>
                <w:sz w:val="12"/>
                <w:szCs w:val="12"/>
                <w:lang w:eastAsia="es-MX"/>
              </w:rPr>
            </w:pPr>
            <w:r w:rsidRPr="00146B00">
              <w:rPr>
                <w:rFonts w:ascii="Arial" w:eastAsia="Calibri" w:hAnsi="Arial" w:cs="Arial"/>
                <w:b/>
                <w:bCs/>
                <w:color w:val="000000"/>
                <w:sz w:val="12"/>
                <w:szCs w:val="12"/>
                <w:lang w:eastAsia="es-MX"/>
              </w:rPr>
              <w:t>0.00</w:t>
            </w:r>
          </w:p>
        </w:tc>
        <w:tc>
          <w:tcPr>
            <w:tcW w:w="1275"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7E83B80F" w14:textId="77777777" w:rsidR="003B456C" w:rsidRPr="00146B00" w:rsidRDefault="003B456C">
            <w:pPr>
              <w:autoSpaceDE w:val="0"/>
              <w:autoSpaceDN w:val="0"/>
              <w:adjustRightInd w:val="0"/>
              <w:jc w:val="right"/>
              <w:rPr>
                <w:rFonts w:ascii="Arial" w:eastAsia="Calibri" w:hAnsi="Arial" w:cs="Arial"/>
                <w:b/>
                <w:bCs/>
                <w:color w:val="000000"/>
                <w:sz w:val="12"/>
                <w:szCs w:val="12"/>
                <w:lang w:eastAsia="es-MX"/>
              </w:rPr>
            </w:pPr>
            <w:r w:rsidRPr="00146B00">
              <w:rPr>
                <w:rFonts w:ascii="Arial" w:eastAsia="Calibri" w:hAnsi="Arial" w:cs="Arial"/>
                <w:b/>
                <w:bCs/>
                <w:color w:val="000000"/>
                <w:sz w:val="12"/>
                <w:szCs w:val="12"/>
                <w:lang w:eastAsia="es-MX"/>
              </w:rPr>
              <w:t>5,012,288.00</w:t>
            </w:r>
          </w:p>
        </w:tc>
      </w:tr>
      <w:tr w:rsidR="00146B00" w14:paraId="30F4FF9E" w14:textId="77777777" w:rsidTr="00146B00">
        <w:trPr>
          <w:trHeight w:val="170"/>
        </w:trPr>
        <w:tc>
          <w:tcPr>
            <w:tcW w:w="5984" w:type="dxa"/>
            <w:tcBorders>
              <w:top w:val="single" w:sz="6" w:space="0" w:color="auto"/>
              <w:left w:val="single" w:sz="6" w:space="0" w:color="auto"/>
              <w:bottom w:val="single" w:sz="6" w:space="0" w:color="auto"/>
              <w:right w:val="nil"/>
            </w:tcBorders>
          </w:tcPr>
          <w:p w14:paraId="0F9AD000" w14:textId="77777777" w:rsidR="003B456C" w:rsidRPr="00146B00" w:rsidRDefault="003B456C">
            <w:pPr>
              <w:autoSpaceDE w:val="0"/>
              <w:autoSpaceDN w:val="0"/>
              <w:adjustRightInd w:val="0"/>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7200 ACCIONES Y PARTICIPACIONES DE CAPITAL</w:t>
            </w:r>
          </w:p>
        </w:tc>
        <w:tc>
          <w:tcPr>
            <w:tcW w:w="1134" w:type="dxa"/>
            <w:tcBorders>
              <w:top w:val="single" w:sz="6" w:space="0" w:color="auto"/>
              <w:left w:val="single" w:sz="6" w:space="0" w:color="auto"/>
              <w:bottom w:val="single" w:sz="6" w:space="0" w:color="auto"/>
              <w:right w:val="single" w:sz="6" w:space="0" w:color="auto"/>
            </w:tcBorders>
          </w:tcPr>
          <w:p w14:paraId="412A54C9"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992" w:type="dxa"/>
            <w:tcBorders>
              <w:top w:val="single" w:sz="6" w:space="0" w:color="auto"/>
              <w:left w:val="single" w:sz="6" w:space="0" w:color="auto"/>
              <w:bottom w:val="single" w:sz="6" w:space="0" w:color="auto"/>
              <w:right w:val="single" w:sz="6" w:space="0" w:color="auto"/>
            </w:tcBorders>
          </w:tcPr>
          <w:p w14:paraId="1003731F"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6F642667"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992" w:type="dxa"/>
            <w:tcBorders>
              <w:top w:val="single" w:sz="6" w:space="0" w:color="auto"/>
              <w:left w:val="single" w:sz="6" w:space="0" w:color="auto"/>
              <w:bottom w:val="single" w:sz="6" w:space="0" w:color="auto"/>
              <w:right w:val="single" w:sz="6" w:space="0" w:color="auto"/>
            </w:tcBorders>
          </w:tcPr>
          <w:p w14:paraId="70223BD2"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6C5DD19C"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993" w:type="dxa"/>
            <w:tcBorders>
              <w:top w:val="single" w:sz="6" w:space="0" w:color="auto"/>
              <w:left w:val="single" w:sz="6" w:space="0" w:color="auto"/>
              <w:bottom w:val="single" w:sz="6" w:space="0" w:color="auto"/>
              <w:right w:val="single" w:sz="6" w:space="0" w:color="auto"/>
            </w:tcBorders>
          </w:tcPr>
          <w:p w14:paraId="663F4448"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1275" w:type="dxa"/>
            <w:tcBorders>
              <w:top w:val="single" w:sz="6" w:space="0" w:color="auto"/>
              <w:left w:val="single" w:sz="6" w:space="0" w:color="auto"/>
              <w:bottom w:val="single" w:sz="6" w:space="0" w:color="auto"/>
              <w:right w:val="single" w:sz="6" w:space="0" w:color="auto"/>
            </w:tcBorders>
          </w:tcPr>
          <w:p w14:paraId="242B6CAD"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r>
      <w:tr w:rsidR="00146B00" w14:paraId="6B1BA81A" w14:textId="77777777" w:rsidTr="00146B00">
        <w:trPr>
          <w:trHeight w:val="170"/>
        </w:trPr>
        <w:tc>
          <w:tcPr>
            <w:tcW w:w="5984" w:type="dxa"/>
            <w:tcBorders>
              <w:top w:val="single" w:sz="6" w:space="0" w:color="auto"/>
              <w:left w:val="nil"/>
              <w:bottom w:val="single" w:sz="6" w:space="0" w:color="auto"/>
              <w:right w:val="nil"/>
            </w:tcBorders>
            <w:shd w:val="solid" w:color="FFFFFF" w:fill="auto"/>
          </w:tcPr>
          <w:p w14:paraId="41FF10E9" w14:textId="77777777" w:rsidR="003B456C" w:rsidRPr="00146B00" w:rsidRDefault="003B456C">
            <w:pPr>
              <w:autoSpaceDE w:val="0"/>
              <w:autoSpaceDN w:val="0"/>
              <w:adjustRightInd w:val="0"/>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7500 INVERSIONES EN FIDEICOMISOS, MANDATOS Y OTROS ANÁLOGOS</w:t>
            </w:r>
          </w:p>
        </w:tc>
        <w:tc>
          <w:tcPr>
            <w:tcW w:w="1134" w:type="dxa"/>
            <w:tcBorders>
              <w:top w:val="single" w:sz="6" w:space="0" w:color="auto"/>
              <w:left w:val="single" w:sz="6" w:space="0" w:color="auto"/>
              <w:bottom w:val="single" w:sz="6" w:space="0" w:color="auto"/>
              <w:right w:val="single" w:sz="6" w:space="0" w:color="auto"/>
            </w:tcBorders>
          </w:tcPr>
          <w:p w14:paraId="7138A38B"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992" w:type="dxa"/>
            <w:tcBorders>
              <w:top w:val="single" w:sz="6" w:space="0" w:color="auto"/>
              <w:left w:val="single" w:sz="6" w:space="0" w:color="auto"/>
              <w:bottom w:val="single" w:sz="6" w:space="0" w:color="auto"/>
              <w:right w:val="single" w:sz="6" w:space="0" w:color="auto"/>
            </w:tcBorders>
          </w:tcPr>
          <w:p w14:paraId="24E6F0BA"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4AADD255"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992" w:type="dxa"/>
            <w:tcBorders>
              <w:top w:val="single" w:sz="6" w:space="0" w:color="auto"/>
              <w:left w:val="single" w:sz="6" w:space="0" w:color="auto"/>
              <w:bottom w:val="single" w:sz="6" w:space="0" w:color="auto"/>
              <w:right w:val="single" w:sz="6" w:space="0" w:color="auto"/>
            </w:tcBorders>
          </w:tcPr>
          <w:p w14:paraId="096ADAA7"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6352EEFD"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993" w:type="dxa"/>
            <w:tcBorders>
              <w:top w:val="single" w:sz="6" w:space="0" w:color="auto"/>
              <w:left w:val="single" w:sz="6" w:space="0" w:color="auto"/>
              <w:bottom w:val="single" w:sz="6" w:space="0" w:color="auto"/>
              <w:right w:val="single" w:sz="6" w:space="0" w:color="auto"/>
            </w:tcBorders>
          </w:tcPr>
          <w:p w14:paraId="7FA75432"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1275" w:type="dxa"/>
            <w:tcBorders>
              <w:top w:val="single" w:sz="6" w:space="0" w:color="auto"/>
              <w:left w:val="single" w:sz="6" w:space="0" w:color="auto"/>
              <w:bottom w:val="single" w:sz="6" w:space="0" w:color="auto"/>
              <w:right w:val="single" w:sz="6" w:space="0" w:color="auto"/>
            </w:tcBorders>
          </w:tcPr>
          <w:p w14:paraId="5155FEC5"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r>
      <w:tr w:rsidR="00146B00" w14:paraId="5753F36B" w14:textId="77777777" w:rsidTr="00146B00">
        <w:trPr>
          <w:trHeight w:val="170"/>
        </w:trPr>
        <w:tc>
          <w:tcPr>
            <w:tcW w:w="5984" w:type="dxa"/>
            <w:tcBorders>
              <w:top w:val="single" w:sz="6" w:space="0" w:color="auto"/>
              <w:left w:val="nil"/>
              <w:bottom w:val="single" w:sz="6" w:space="0" w:color="auto"/>
              <w:right w:val="nil"/>
            </w:tcBorders>
            <w:shd w:val="solid" w:color="FFFFFF" w:fill="auto"/>
          </w:tcPr>
          <w:p w14:paraId="1F0CD3CD" w14:textId="77777777" w:rsidR="003B456C" w:rsidRPr="00146B00" w:rsidRDefault="003B456C">
            <w:pPr>
              <w:autoSpaceDE w:val="0"/>
              <w:autoSpaceDN w:val="0"/>
              <w:adjustRightInd w:val="0"/>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7900 PROVISIONES PARA CONTINGENCIAS Y OTRAS EROGACIONES ESPECIALES</w:t>
            </w:r>
          </w:p>
        </w:tc>
        <w:tc>
          <w:tcPr>
            <w:tcW w:w="1134" w:type="dxa"/>
            <w:tcBorders>
              <w:top w:val="single" w:sz="6" w:space="0" w:color="auto"/>
              <w:left w:val="single" w:sz="6" w:space="0" w:color="auto"/>
              <w:bottom w:val="single" w:sz="6" w:space="0" w:color="auto"/>
              <w:right w:val="single" w:sz="6" w:space="0" w:color="auto"/>
            </w:tcBorders>
          </w:tcPr>
          <w:p w14:paraId="4A2617BE"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992" w:type="dxa"/>
            <w:tcBorders>
              <w:top w:val="single" w:sz="6" w:space="0" w:color="auto"/>
              <w:left w:val="single" w:sz="6" w:space="0" w:color="auto"/>
              <w:bottom w:val="single" w:sz="6" w:space="0" w:color="auto"/>
              <w:right w:val="single" w:sz="6" w:space="0" w:color="auto"/>
            </w:tcBorders>
          </w:tcPr>
          <w:p w14:paraId="3269BDAC"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1D9E4DAC"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992" w:type="dxa"/>
            <w:tcBorders>
              <w:top w:val="single" w:sz="6" w:space="0" w:color="auto"/>
              <w:left w:val="single" w:sz="6" w:space="0" w:color="auto"/>
              <w:bottom w:val="single" w:sz="6" w:space="0" w:color="auto"/>
              <w:right w:val="single" w:sz="6" w:space="0" w:color="auto"/>
            </w:tcBorders>
          </w:tcPr>
          <w:p w14:paraId="5D167F52"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431F63B3"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993" w:type="dxa"/>
            <w:tcBorders>
              <w:top w:val="single" w:sz="6" w:space="0" w:color="auto"/>
              <w:left w:val="single" w:sz="6" w:space="0" w:color="auto"/>
              <w:bottom w:val="single" w:sz="6" w:space="0" w:color="auto"/>
              <w:right w:val="single" w:sz="6" w:space="0" w:color="auto"/>
            </w:tcBorders>
          </w:tcPr>
          <w:p w14:paraId="2640ADFC"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1275" w:type="dxa"/>
            <w:tcBorders>
              <w:top w:val="single" w:sz="6" w:space="0" w:color="auto"/>
              <w:left w:val="single" w:sz="6" w:space="0" w:color="auto"/>
              <w:bottom w:val="single" w:sz="6" w:space="0" w:color="auto"/>
              <w:right w:val="single" w:sz="6" w:space="0" w:color="auto"/>
            </w:tcBorders>
          </w:tcPr>
          <w:p w14:paraId="1A5F5BDD"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5,012,288.00</w:t>
            </w:r>
          </w:p>
        </w:tc>
      </w:tr>
      <w:tr w:rsidR="00146B00" w14:paraId="29643691" w14:textId="77777777" w:rsidTr="00146B00">
        <w:trPr>
          <w:trHeight w:val="170"/>
        </w:trPr>
        <w:tc>
          <w:tcPr>
            <w:tcW w:w="5984" w:type="dxa"/>
            <w:tcBorders>
              <w:top w:val="single" w:sz="6" w:space="0" w:color="auto"/>
              <w:left w:val="nil"/>
              <w:bottom w:val="single" w:sz="6" w:space="0" w:color="auto"/>
              <w:right w:val="nil"/>
            </w:tcBorders>
            <w:shd w:val="clear" w:color="auto" w:fill="95B3D7" w:themeFill="accent1" w:themeFillTint="99"/>
          </w:tcPr>
          <w:p w14:paraId="4AAE2A4F" w14:textId="77777777" w:rsidR="003B456C" w:rsidRPr="00146B00" w:rsidRDefault="003B456C">
            <w:pPr>
              <w:autoSpaceDE w:val="0"/>
              <w:autoSpaceDN w:val="0"/>
              <w:adjustRightInd w:val="0"/>
              <w:rPr>
                <w:rFonts w:ascii="Arial" w:eastAsia="Calibri" w:hAnsi="Arial" w:cs="Arial"/>
                <w:b/>
                <w:bCs/>
                <w:color w:val="000000"/>
                <w:sz w:val="12"/>
                <w:szCs w:val="12"/>
                <w:lang w:eastAsia="es-MX"/>
              </w:rPr>
            </w:pPr>
            <w:r w:rsidRPr="00146B00">
              <w:rPr>
                <w:rFonts w:ascii="Arial" w:eastAsia="Calibri" w:hAnsi="Arial" w:cs="Arial"/>
                <w:b/>
                <w:bCs/>
                <w:color w:val="000000"/>
                <w:sz w:val="12"/>
                <w:szCs w:val="12"/>
                <w:lang w:eastAsia="es-MX"/>
              </w:rPr>
              <w:t>8000 PARTICIPACIONES Y APORTACIONES</w:t>
            </w: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1699FBC2" w14:textId="77777777" w:rsidR="003B456C" w:rsidRPr="00146B00" w:rsidRDefault="003B456C">
            <w:pPr>
              <w:autoSpaceDE w:val="0"/>
              <w:autoSpaceDN w:val="0"/>
              <w:adjustRightInd w:val="0"/>
              <w:jc w:val="right"/>
              <w:rPr>
                <w:rFonts w:ascii="Arial" w:eastAsia="Calibri" w:hAnsi="Arial" w:cs="Arial"/>
                <w:b/>
                <w:bCs/>
                <w:color w:val="000000"/>
                <w:sz w:val="12"/>
                <w:szCs w:val="12"/>
                <w:lang w:eastAsia="es-MX"/>
              </w:rPr>
            </w:pPr>
            <w:r w:rsidRPr="00146B00">
              <w:rPr>
                <w:rFonts w:ascii="Arial" w:eastAsia="Calibri" w:hAnsi="Arial" w:cs="Arial"/>
                <w:b/>
                <w:bCs/>
                <w:color w:val="000000"/>
                <w:sz w:val="12"/>
                <w:szCs w:val="12"/>
                <w:lang w:eastAsia="es-MX"/>
              </w:rPr>
              <w:t>0.00</w:t>
            </w:r>
          </w:p>
        </w:tc>
        <w:tc>
          <w:tcPr>
            <w:tcW w:w="992"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2C5BF9E6" w14:textId="77777777" w:rsidR="003B456C" w:rsidRPr="00146B00" w:rsidRDefault="003B456C">
            <w:pPr>
              <w:autoSpaceDE w:val="0"/>
              <w:autoSpaceDN w:val="0"/>
              <w:adjustRightInd w:val="0"/>
              <w:jc w:val="right"/>
              <w:rPr>
                <w:rFonts w:ascii="Arial" w:eastAsia="Calibri" w:hAnsi="Arial" w:cs="Arial"/>
                <w:b/>
                <w:bCs/>
                <w:color w:val="000000"/>
                <w:sz w:val="12"/>
                <w:szCs w:val="12"/>
                <w:lang w:eastAsia="es-MX"/>
              </w:rPr>
            </w:pPr>
            <w:r w:rsidRPr="00146B00">
              <w:rPr>
                <w:rFonts w:ascii="Arial" w:eastAsia="Calibri" w:hAnsi="Arial" w:cs="Arial"/>
                <w:b/>
                <w:bCs/>
                <w:color w:val="000000"/>
                <w:sz w:val="12"/>
                <w:szCs w:val="12"/>
                <w:lang w:eastAsia="es-MX"/>
              </w:rPr>
              <w:t>0.00</w:t>
            </w: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5F8EBDC6" w14:textId="77777777" w:rsidR="003B456C" w:rsidRPr="00146B00" w:rsidRDefault="003B456C">
            <w:pPr>
              <w:autoSpaceDE w:val="0"/>
              <w:autoSpaceDN w:val="0"/>
              <w:adjustRightInd w:val="0"/>
              <w:jc w:val="right"/>
              <w:rPr>
                <w:rFonts w:ascii="Arial" w:eastAsia="Calibri" w:hAnsi="Arial" w:cs="Arial"/>
                <w:b/>
                <w:bCs/>
                <w:color w:val="000000"/>
                <w:sz w:val="12"/>
                <w:szCs w:val="12"/>
                <w:lang w:eastAsia="es-MX"/>
              </w:rPr>
            </w:pPr>
            <w:r w:rsidRPr="00146B00">
              <w:rPr>
                <w:rFonts w:ascii="Arial" w:eastAsia="Calibri" w:hAnsi="Arial" w:cs="Arial"/>
                <w:b/>
                <w:bCs/>
                <w:color w:val="000000"/>
                <w:sz w:val="12"/>
                <w:szCs w:val="12"/>
                <w:lang w:eastAsia="es-MX"/>
              </w:rPr>
              <w:t>0.00</w:t>
            </w:r>
          </w:p>
        </w:tc>
        <w:tc>
          <w:tcPr>
            <w:tcW w:w="992"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0213513D" w14:textId="77777777" w:rsidR="003B456C" w:rsidRPr="00146B00" w:rsidRDefault="003B456C">
            <w:pPr>
              <w:autoSpaceDE w:val="0"/>
              <w:autoSpaceDN w:val="0"/>
              <w:adjustRightInd w:val="0"/>
              <w:jc w:val="right"/>
              <w:rPr>
                <w:rFonts w:ascii="Arial" w:eastAsia="Calibri" w:hAnsi="Arial" w:cs="Arial"/>
                <w:b/>
                <w:bCs/>
                <w:color w:val="000000"/>
                <w:sz w:val="12"/>
                <w:szCs w:val="12"/>
                <w:lang w:eastAsia="es-MX"/>
              </w:rPr>
            </w:pPr>
            <w:r w:rsidRPr="00146B00">
              <w:rPr>
                <w:rFonts w:ascii="Arial" w:eastAsia="Calibri" w:hAnsi="Arial" w:cs="Arial"/>
                <w:b/>
                <w:bCs/>
                <w:color w:val="000000"/>
                <w:sz w:val="12"/>
                <w:szCs w:val="12"/>
                <w:lang w:eastAsia="es-MX"/>
              </w:rPr>
              <w:t>0.00</w:t>
            </w: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3A2051C0" w14:textId="77777777" w:rsidR="003B456C" w:rsidRPr="00146B00" w:rsidRDefault="003B456C">
            <w:pPr>
              <w:autoSpaceDE w:val="0"/>
              <w:autoSpaceDN w:val="0"/>
              <w:adjustRightInd w:val="0"/>
              <w:jc w:val="right"/>
              <w:rPr>
                <w:rFonts w:ascii="Arial" w:eastAsia="Calibri" w:hAnsi="Arial" w:cs="Arial"/>
                <w:b/>
                <w:bCs/>
                <w:color w:val="000000"/>
                <w:sz w:val="12"/>
                <w:szCs w:val="12"/>
                <w:lang w:eastAsia="es-MX"/>
              </w:rPr>
            </w:pPr>
            <w:r w:rsidRPr="00146B00">
              <w:rPr>
                <w:rFonts w:ascii="Arial" w:eastAsia="Calibri" w:hAnsi="Arial" w:cs="Arial"/>
                <w:b/>
                <w:bCs/>
                <w:color w:val="000000"/>
                <w:sz w:val="12"/>
                <w:szCs w:val="12"/>
                <w:lang w:eastAsia="es-MX"/>
              </w:rPr>
              <w:t>0.00</w:t>
            </w:r>
          </w:p>
        </w:tc>
        <w:tc>
          <w:tcPr>
            <w:tcW w:w="993"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04ECFC43" w14:textId="77777777" w:rsidR="003B456C" w:rsidRPr="00146B00" w:rsidRDefault="003B456C">
            <w:pPr>
              <w:autoSpaceDE w:val="0"/>
              <w:autoSpaceDN w:val="0"/>
              <w:adjustRightInd w:val="0"/>
              <w:jc w:val="right"/>
              <w:rPr>
                <w:rFonts w:ascii="Arial" w:eastAsia="Calibri" w:hAnsi="Arial" w:cs="Arial"/>
                <w:b/>
                <w:bCs/>
                <w:color w:val="000000"/>
                <w:sz w:val="12"/>
                <w:szCs w:val="12"/>
                <w:lang w:eastAsia="es-MX"/>
              </w:rPr>
            </w:pPr>
            <w:r w:rsidRPr="00146B00">
              <w:rPr>
                <w:rFonts w:ascii="Arial" w:eastAsia="Calibri" w:hAnsi="Arial" w:cs="Arial"/>
                <w:b/>
                <w:bCs/>
                <w:color w:val="000000"/>
                <w:sz w:val="12"/>
                <w:szCs w:val="12"/>
                <w:lang w:eastAsia="es-MX"/>
              </w:rPr>
              <w:t>0.00</w:t>
            </w:r>
          </w:p>
        </w:tc>
        <w:tc>
          <w:tcPr>
            <w:tcW w:w="1275"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129641BA" w14:textId="77777777" w:rsidR="003B456C" w:rsidRPr="00146B00" w:rsidRDefault="003B456C">
            <w:pPr>
              <w:autoSpaceDE w:val="0"/>
              <w:autoSpaceDN w:val="0"/>
              <w:adjustRightInd w:val="0"/>
              <w:jc w:val="right"/>
              <w:rPr>
                <w:rFonts w:ascii="Arial" w:eastAsia="Calibri" w:hAnsi="Arial" w:cs="Arial"/>
                <w:b/>
                <w:bCs/>
                <w:color w:val="000000"/>
                <w:sz w:val="12"/>
                <w:szCs w:val="12"/>
                <w:lang w:eastAsia="es-MX"/>
              </w:rPr>
            </w:pPr>
            <w:r w:rsidRPr="00146B00">
              <w:rPr>
                <w:rFonts w:ascii="Arial" w:eastAsia="Calibri" w:hAnsi="Arial" w:cs="Arial"/>
                <w:b/>
                <w:bCs/>
                <w:color w:val="000000"/>
                <w:sz w:val="12"/>
                <w:szCs w:val="12"/>
                <w:lang w:eastAsia="es-MX"/>
              </w:rPr>
              <w:t>0.00</w:t>
            </w:r>
          </w:p>
        </w:tc>
      </w:tr>
      <w:tr w:rsidR="00146B00" w14:paraId="55CA47C4" w14:textId="77777777" w:rsidTr="00146B00">
        <w:trPr>
          <w:trHeight w:val="170"/>
        </w:trPr>
        <w:tc>
          <w:tcPr>
            <w:tcW w:w="5984" w:type="dxa"/>
            <w:tcBorders>
              <w:top w:val="single" w:sz="6" w:space="0" w:color="auto"/>
              <w:left w:val="nil"/>
              <w:bottom w:val="single" w:sz="6" w:space="0" w:color="auto"/>
              <w:right w:val="nil"/>
            </w:tcBorders>
            <w:shd w:val="solid" w:color="FFFFFF" w:fill="auto"/>
          </w:tcPr>
          <w:p w14:paraId="048E22C9" w14:textId="77777777" w:rsidR="003B456C" w:rsidRPr="00146B00" w:rsidRDefault="003B456C">
            <w:pPr>
              <w:autoSpaceDE w:val="0"/>
              <w:autoSpaceDN w:val="0"/>
              <w:adjustRightInd w:val="0"/>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8500 CONVENIOS</w:t>
            </w:r>
          </w:p>
        </w:tc>
        <w:tc>
          <w:tcPr>
            <w:tcW w:w="1134" w:type="dxa"/>
            <w:tcBorders>
              <w:top w:val="single" w:sz="6" w:space="0" w:color="auto"/>
              <w:left w:val="single" w:sz="6" w:space="0" w:color="auto"/>
              <w:bottom w:val="single" w:sz="6" w:space="0" w:color="auto"/>
              <w:right w:val="single" w:sz="6" w:space="0" w:color="auto"/>
            </w:tcBorders>
          </w:tcPr>
          <w:p w14:paraId="5BD91EC8"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992" w:type="dxa"/>
            <w:tcBorders>
              <w:top w:val="single" w:sz="6" w:space="0" w:color="auto"/>
              <w:left w:val="single" w:sz="6" w:space="0" w:color="auto"/>
              <w:bottom w:val="single" w:sz="6" w:space="0" w:color="auto"/>
              <w:right w:val="single" w:sz="6" w:space="0" w:color="auto"/>
            </w:tcBorders>
          </w:tcPr>
          <w:p w14:paraId="337ECD7A"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229D8D99"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992" w:type="dxa"/>
            <w:tcBorders>
              <w:top w:val="single" w:sz="6" w:space="0" w:color="auto"/>
              <w:left w:val="single" w:sz="6" w:space="0" w:color="auto"/>
              <w:bottom w:val="single" w:sz="6" w:space="0" w:color="auto"/>
              <w:right w:val="single" w:sz="6" w:space="0" w:color="auto"/>
            </w:tcBorders>
          </w:tcPr>
          <w:p w14:paraId="114DFCFA"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77EEC6DA"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993" w:type="dxa"/>
            <w:tcBorders>
              <w:top w:val="single" w:sz="6" w:space="0" w:color="auto"/>
              <w:left w:val="single" w:sz="6" w:space="0" w:color="auto"/>
              <w:bottom w:val="single" w:sz="6" w:space="0" w:color="auto"/>
              <w:right w:val="single" w:sz="6" w:space="0" w:color="auto"/>
            </w:tcBorders>
          </w:tcPr>
          <w:p w14:paraId="1E4F96B4"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1275" w:type="dxa"/>
            <w:tcBorders>
              <w:top w:val="single" w:sz="6" w:space="0" w:color="auto"/>
              <w:left w:val="single" w:sz="6" w:space="0" w:color="auto"/>
              <w:bottom w:val="single" w:sz="6" w:space="0" w:color="auto"/>
              <w:right w:val="single" w:sz="6" w:space="0" w:color="auto"/>
            </w:tcBorders>
          </w:tcPr>
          <w:p w14:paraId="6E553474"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r>
      <w:tr w:rsidR="00146B00" w14:paraId="6578E645" w14:textId="77777777" w:rsidTr="00146B00">
        <w:trPr>
          <w:trHeight w:val="170"/>
        </w:trPr>
        <w:tc>
          <w:tcPr>
            <w:tcW w:w="5984" w:type="dxa"/>
            <w:tcBorders>
              <w:top w:val="single" w:sz="6" w:space="0" w:color="auto"/>
              <w:left w:val="nil"/>
              <w:bottom w:val="single" w:sz="6" w:space="0" w:color="auto"/>
              <w:right w:val="nil"/>
            </w:tcBorders>
            <w:shd w:val="clear" w:color="auto" w:fill="95B3D7" w:themeFill="accent1" w:themeFillTint="99"/>
          </w:tcPr>
          <w:p w14:paraId="4C300D55" w14:textId="77777777" w:rsidR="003B456C" w:rsidRPr="00146B00" w:rsidRDefault="003B456C">
            <w:pPr>
              <w:autoSpaceDE w:val="0"/>
              <w:autoSpaceDN w:val="0"/>
              <w:adjustRightInd w:val="0"/>
              <w:rPr>
                <w:rFonts w:ascii="Arial" w:eastAsia="Calibri" w:hAnsi="Arial" w:cs="Arial"/>
                <w:b/>
                <w:bCs/>
                <w:color w:val="000000"/>
                <w:sz w:val="12"/>
                <w:szCs w:val="12"/>
                <w:lang w:eastAsia="es-MX"/>
              </w:rPr>
            </w:pPr>
            <w:r w:rsidRPr="00146B00">
              <w:rPr>
                <w:rFonts w:ascii="Arial" w:eastAsia="Calibri" w:hAnsi="Arial" w:cs="Arial"/>
                <w:b/>
                <w:bCs/>
                <w:color w:val="000000"/>
                <w:sz w:val="12"/>
                <w:szCs w:val="12"/>
                <w:lang w:eastAsia="es-MX"/>
              </w:rPr>
              <w:t>9000 DEUDA PÚBLICA</w:t>
            </w: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6A7C5BA1" w14:textId="77777777" w:rsidR="003B456C" w:rsidRPr="00146B00" w:rsidRDefault="003B456C">
            <w:pPr>
              <w:autoSpaceDE w:val="0"/>
              <w:autoSpaceDN w:val="0"/>
              <w:adjustRightInd w:val="0"/>
              <w:jc w:val="right"/>
              <w:rPr>
                <w:rFonts w:ascii="Arial" w:eastAsia="Calibri" w:hAnsi="Arial" w:cs="Arial"/>
                <w:b/>
                <w:bCs/>
                <w:color w:val="000000"/>
                <w:sz w:val="12"/>
                <w:szCs w:val="12"/>
                <w:lang w:eastAsia="es-MX"/>
              </w:rPr>
            </w:pPr>
            <w:r w:rsidRPr="00146B00">
              <w:rPr>
                <w:rFonts w:ascii="Arial" w:eastAsia="Calibri" w:hAnsi="Arial" w:cs="Arial"/>
                <w:b/>
                <w:bCs/>
                <w:color w:val="000000"/>
                <w:sz w:val="12"/>
                <w:szCs w:val="12"/>
                <w:lang w:eastAsia="es-MX"/>
              </w:rPr>
              <w:t>0.00</w:t>
            </w:r>
          </w:p>
        </w:tc>
        <w:tc>
          <w:tcPr>
            <w:tcW w:w="992"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3FD422F4" w14:textId="77777777" w:rsidR="003B456C" w:rsidRPr="00146B00" w:rsidRDefault="003B456C">
            <w:pPr>
              <w:autoSpaceDE w:val="0"/>
              <w:autoSpaceDN w:val="0"/>
              <w:adjustRightInd w:val="0"/>
              <w:jc w:val="right"/>
              <w:rPr>
                <w:rFonts w:ascii="Arial" w:eastAsia="Calibri" w:hAnsi="Arial" w:cs="Arial"/>
                <w:b/>
                <w:bCs/>
                <w:color w:val="000000"/>
                <w:sz w:val="12"/>
                <w:szCs w:val="12"/>
                <w:lang w:eastAsia="es-MX"/>
              </w:rPr>
            </w:pPr>
            <w:r w:rsidRPr="00146B00">
              <w:rPr>
                <w:rFonts w:ascii="Arial" w:eastAsia="Calibri" w:hAnsi="Arial" w:cs="Arial"/>
                <w:b/>
                <w:bCs/>
                <w:color w:val="000000"/>
                <w:sz w:val="12"/>
                <w:szCs w:val="12"/>
                <w:lang w:eastAsia="es-MX"/>
              </w:rPr>
              <w:t>0.00</w:t>
            </w: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484DC0F5" w14:textId="77777777" w:rsidR="003B456C" w:rsidRPr="00146B00" w:rsidRDefault="003B456C">
            <w:pPr>
              <w:autoSpaceDE w:val="0"/>
              <w:autoSpaceDN w:val="0"/>
              <w:adjustRightInd w:val="0"/>
              <w:jc w:val="right"/>
              <w:rPr>
                <w:rFonts w:ascii="Arial" w:eastAsia="Calibri" w:hAnsi="Arial" w:cs="Arial"/>
                <w:b/>
                <w:bCs/>
                <w:color w:val="000000"/>
                <w:sz w:val="12"/>
                <w:szCs w:val="12"/>
                <w:lang w:eastAsia="es-MX"/>
              </w:rPr>
            </w:pPr>
            <w:r w:rsidRPr="00146B00">
              <w:rPr>
                <w:rFonts w:ascii="Arial" w:eastAsia="Calibri" w:hAnsi="Arial" w:cs="Arial"/>
                <w:b/>
                <w:bCs/>
                <w:color w:val="000000"/>
                <w:sz w:val="12"/>
                <w:szCs w:val="12"/>
                <w:lang w:eastAsia="es-MX"/>
              </w:rPr>
              <w:t>0.00</w:t>
            </w:r>
          </w:p>
        </w:tc>
        <w:tc>
          <w:tcPr>
            <w:tcW w:w="992"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69F05A6E" w14:textId="77777777" w:rsidR="003B456C" w:rsidRPr="00146B00" w:rsidRDefault="003B456C">
            <w:pPr>
              <w:autoSpaceDE w:val="0"/>
              <w:autoSpaceDN w:val="0"/>
              <w:adjustRightInd w:val="0"/>
              <w:jc w:val="right"/>
              <w:rPr>
                <w:rFonts w:ascii="Arial" w:eastAsia="Calibri" w:hAnsi="Arial" w:cs="Arial"/>
                <w:b/>
                <w:bCs/>
                <w:color w:val="000000"/>
                <w:sz w:val="12"/>
                <w:szCs w:val="12"/>
                <w:lang w:eastAsia="es-MX"/>
              </w:rPr>
            </w:pPr>
            <w:r w:rsidRPr="00146B00">
              <w:rPr>
                <w:rFonts w:ascii="Arial" w:eastAsia="Calibri" w:hAnsi="Arial" w:cs="Arial"/>
                <w:b/>
                <w:bCs/>
                <w:color w:val="000000"/>
                <w:sz w:val="12"/>
                <w:szCs w:val="12"/>
                <w:lang w:eastAsia="es-MX"/>
              </w:rPr>
              <w:t>0.00</w:t>
            </w: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44CA2F96" w14:textId="77777777" w:rsidR="003B456C" w:rsidRPr="00146B00" w:rsidRDefault="003B456C">
            <w:pPr>
              <w:autoSpaceDE w:val="0"/>
              <w:autoSpaceDN w:val="0"/>
              <w:adjustRightInd w:val="0"/>
              <w:jc w:val="right"/>
              <w:rPr>
                <w:rFonts w:ascii="Arial" w:eastAsia="Calibri" w:hAnsi="Arial" w:cs="Arial"/>
                <w:b/>
                <w:bCs/>
                <w:color w:val="000000"/>
                <w:sz w:val="12"/>
                <w:szCs w:val="12"/>
                <w:lang w:eastAsia="es-MX"/>
              </w:rPr>
            </w:pPr>
            <w:r w:rsidRPr="00146B00">
              <w:rPr>
                <w:rFonts w:ascii="Arial" w:eastAsia="Calibri" w:hAnsi="Arial" w:cs="Arial"/>
                <w:b/>
                <w:bCs/>
                <w:color w:val="000000"/>
                <w:sz w:val="12"/>
                <w:szCs w:val="12"/>
                <w:lang w:eastAsia="es-MX"/>
              </w:rPr>
              <w:t>0.00</w:t>
            </w:r>
          </w:p>
        </w:tc>
        <w:tc>
          <w:tcPr>
            <w:tcW w:w="993"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1B90707A" w14:textId="77777777" w:rsidR="003B456C" w:rsidRPr="00146B00" w:rsidRDefault="003B456C">
            <w:pPr>
              <w:autoSpaceDE w:val="0"/>
              <w:autoSpaceDN w:val="0"/>
              <w:adjustRightInd w:val="0"/>
              <w:jc w:val="right"/>
              <w:rPr>
                <w:rFonts w:ascii="Arial" w:eastAsia="Calibri" w:hAnsi="Arial" w:cs="Arial"/>
                <w:b/>
                <w:bCs/>
                <w:color w:val="000000"/>
                <w:sz w:val="12"/>
                <w:szCs w:val="12"/>
                <w:lang w:eastAsia="es-MX"/>
              </w:rPr>
            </w:pPr>
            <w:r w:rsidRPr="00146B00">
              <w:rPr>
                <w:rFonts w:ascii="Arial" w:eastAsia="Calibri" w:hAnsi="Arial" w:cs="Arial"/>
                <w:b/>
                <w:bCs/>
                <w:color w:val="000000"/>
                <w:sz w:val="12"/>
                <w:szCs w:val="12"/>
                <w:lang w:eastAsia="es-MX"/>
              </w:rPr>
              <w:t>0.00</w:t>
            </w:r>
          </w:p>
        </w:tc>
        <w:tc>
          <w:tcPr>
            <w:tcW w:w="1275"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0F37A9C7" w14:textId="77777777" w:rsidR="003B456C" w:rsidRPr="00146B00" w:rsidRDefault="003B456C">
            <w:pPr>
              <w:autoSpaceDE w:val="0"/>
              <w:autoSpaceDN w:val="0"/>
              <w:adjustRightInd w:val="0"/>
              <w:jc w:val="right"/>
              <w:rPr>
                <w:rFonts w:ascii="Arial" w:eastAsia="Calibri" w:hAnsi="Arial" w:cs="Arial"/>
                <w:b/>
                <w:bCs/>
                <w:color w:val="000000"/>
                <w:sz w:val="12"/>
                <w:szCs w:val="12"/>
                <w:lang w:eastAsia="es-MX"/>
              </w:rPr>
            </w:pPr>
            <w:r w:rsidRPr="00146B00">
              <w:rPr>
                <w:rFonts w:ascii="Arial" w:eastAsia="Calibri" w:hAnsi="Arial" w:cs="Arial"/>
                <w:b/>
                <w:bCs/>
                <w:color w:val="000000"/>
                <w:sz w:val="12"/>
                <w:szCs w:val="12"/>
                <w:lang w:eastAsia="es-MX"/>
              </w:rPr>
              <w:t>0.00</w:t>
            </w:r>
          </w:p>
        </w:tc>
      </w:tr>
      <w:tr w:rsidR="00146B00" w14:paraId="25410258" w14:textId="77777777" w:rsidTr="00146B00">
        <w:trPr>
          <w:trHeight w:val="170"/>
        </w:trPr>
        <w:tc>
          <w:tcPr>
            <w:tcW w:w="5984" w:type="dxa"/>
            <w:tcBorders>
              <w:top w:val="single" w:sz="6" w:space="0" w:color="auto"/>
              <w:left w:val="nil"/>
              <w:bottom w:val="single" w:sz="6" w:space="0" w:color="auto"/>
              <w:right w:val="nil"/>
            </w:tcBorders>
            <w:shd w:val="solid" w:color="FFFFFF" w:fill="auto"/>
          </w:tcPr>
          <w:p w14:paraId="6A26E0FF" w14:textId="77777777" w:rsidR="003B456C" w:rsidRPr="00146B00" w:rsidRDefault="003B456C">
            <w:pPr>
              <w:autoSpaceDE w:val="0"/>
              <w:autoSpaceDN w:val="0"/>
              <w:adjustRightInd w:val="0"/>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9100 AMORTIZACIÓN DE LA DEUDA PÚBLICA</w:t>
            </w:r>
          </w:p>
        </w:tc>
        <w:tc>
          <w:tcPr>
            <w:tcW w:w="1134" w:type="dxa"/>
            <w:tcBorders>
              <w:top w:val="single" w:sz="6" w:space="0" w:color="auto"/>
              <w:left w:val="single" w:sz="6" w:space="0" w:color="auto"/>
              <w:bottom w:val="single" w:sz="6" w:space="0" w:color="auto"/>
              <w:right w:val="single" w:sz="6" w:space="0" w:color="auto"/>
            </w:tcBorders>
          </w:tcPr>
          <w:p w14:paraId="7092811B"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992" w:type="dxa"/>
            <w:tcBorders>
              <w:top w:val="single" w:sz="6" w:space="0" w:color="auto"/>
              <w:left w:val="single" w:sz="6" w:space="0" w:color="auto"/>
              <w:bottom w:val="single" w:sz="6" w:space="0" w:color="auto"/>
              <w:right w:val="single" w:sz="6" w:space="0" w:color="auto"/>
            </w:tcBorders>
          </w:tcPr>
          <w:p w14:paraId="3F6FED48"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43EEC264"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992" w:type="dxa"/>
            <w:tcBorders>
              <w:top w:val="single" w:sz="6" w:space="0" w:color="auto"/>
              <w:left w:val="single" w:sz="6" w:space="0" w:color="auto"/>
              <w:bottom w:val="single" w:sz="6" w:space="0" w:color="auto"/>
              <w:right w:val="single" w:sz="6" w:space="0" w:color="auto"/>
            </w:tcBorders>
          </w:tcPr>
          <w:p w14:paraId="39A44AFF"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6EDDFC37"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993" w:type="dxa"/>
            <w:tcBorders>
              <w:top w:val="single" w:sz="6" w:space="0" w:color="auto"/>
              <w:left w:val="single" w:sz="6" w:space="0" w:color="auto"/>
              <w:bottom w:val="single" w:sz="6" w:space="0" w:color="auto"/>
              <w:right w:val="single" w:sz="6" w:space="0" w:color="auto"/>
            </w:tcBorders>
          </w:tcPr>
          <w:p w14:paraId="5521B32E"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1275" w:type="dxa"/>
            <w:tcBorders>
              <w:top w:val="single" w:sz="6" w:space="0" w:color="auto"/>
              <w:left w:val="single" w:sz="6" w:space="0" w:color="auto"/>
              <w:bottom w:val="single" w:sz="6" w:space="0" w:color="auto"/>
              <w:right w:val="single" w:sz="6" w:space="0" w:color="auto"/>
            </w:tcBorders>
          </w:tcPr>
          <w:p w14:paraId="08E3C674"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r>
      <w:tr w:rsidR="00146B00" w14:paraId="23B454BF" w14:textId="77777777" w:rsidTr="00146B00">
        <w:trPr>
          <w:trHeight w:val="170"/>
        </w:trPr>
        <w:tc>
          <w:tcPr>
            <w:tcW w:w="5984" w:type="dxa"/>
            <w:tcBorders>
              <w:top w:val="single" w:sz="6" w:space="0" w:color="auto"/>
              <w:left w:val="nil"/>
              <w:bottom w:val="single" w:sz="6" w:space="0" w:color="auto"/>
              <w:right w:val="nil"/>
            </w:tcBorders>
            <w:shd w:val="solid" w:color="FFFFFF" w:fill="auto"/>
          </w:tcPr>
          <w:p w14:paraId="4A03B845" w14:textId="77777777" w:rsidR="003B456C" w:rsidRPr="00146B00" w:rsidRDefault="003B456C">
            <w:pPr>
              <w:autoSpaceDE w:val="0"/>
              <w:autoSpaceDN w:val="0"/>
              <w:adjustRightInd w:val="0"/>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9200 INTERESES DE LA DEUDA PÚBLICA</w:t>
            </w:r>
          </w:p>
        </w:tc>
        <w:tc>
          <w:tcPr>
            <w:tcW w:w="1134" w:type="dxa"/>
            <w:tcBorders>
              <w:top w:val="single" w:sz="6" w:space="0" w:color="auto"/>
              <w:left w:val="single" w:sz="6" w:space="0" w:color="auto"/>
              <w:bottom w:val="single" w:sz="6" w:space="0" w:color="auto"/>
              <w:right w:val="single" w:sz="6" w:space="0" w:color="auto"/>
            </w:tcBorders>
          </w:tcPr>
          <w:p w14:paraId="0BC101CA"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992" w:type="dxa"/>
            <w:tcBorders>
              <w:top w:val="single" w:sz="6" w:space="0" w:color="auto"/>
              <w:left w:val="single" w:sz="6" w:space="0" w:color="auto"/>
              <w:bottom w:val="single" w:sz="6" w:space="0" w:color="auto"/>
              <w:right w:val="single" w:sz="6" w:space="0" w:color="auto"/>
            </w:tcBorders>
          </w:tcPr>
          <w:p w14:paraId="066E6A3E"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54EE876B"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992" w:type="dxa"/>
            <w:tcBorders>
              <w:top w:val="single" w:sz="6" w:space="0" w:color="auto"/>
              <w:left w:val="single" w:sz="6" w:space="0" w:color="auto"/>
              <w:bottom w:val="single" w:sz="6" w:space="0" w:color="auto"/>
              <w:right w:val="single" w:sz="6" w:space="0" w:color="auto"/>
            </w:tcBorders>
          </w:tcPr>
          <w:p w14:paraId="5DCDE4DE"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3ED2000D"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993" w:type="dxa"/>
            <w:tcBorders>
              <w:top w:val="single" w:sz="6" w:space="0" w:color="auto"/>
              <w:left w:val="single" w:sz="6" w:space="0" w:color="auto"/>
              <w:bottom w:val="single" w:sz="6" w:space="0" w:color="auto"/>
              <w:right w:val="single" w:sz="6" w:space="0" w:color="auto"/>
            </w:tcBorders>
          </w:tcPr>
          <w:p w14:paraId="1958BFAD"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1275" w:type="dxa"/>
            <w:tcBorders>
              <w:top w:val="single" w:sz="6" w:space="0" w:color="auto"/>
              <w:left w:val="single" w:sz="6" w:space="0" w:color="auto"/>
              <w:bottom w:val="single" w:sz="6" w:space="0" w:color="auto"/>
              <w:right w:val="single" w:sz="6" w:space="0" w:color="auto"/>
            </w:tcBorders>
          </w:tcPr>
          <w:p w14:paraId="7CBE183A"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r>
      <w:tr w:rsidR="00146B00" w14:paraId="525C71AA" w14:textId="77777777" w:rsidTr="00146B00">
        <w:trPr>
          <w:trHeight w:val="170"/>
        </w:trPr>
        <w:tc>
          <w:tcPr>
            <w:tcW w:w="5984" w:type="dxa"/>
            <w:tcBorders>
              <w:top w:val="single" w:sz="6" w:space="0" w:color="auto"/>
              <w:left w:val="nil"/>
              <w:bottom w:val="single" w:sz="6" w:space="0" w:color="auto"/>
              <w:right w:val="nil"/>
            </w:tcBorders>
            <w:shd w:val="solid" w:color="FFFFFF" w:fill="auto"/>
          </w:tcPr>
          <w:p w14:paraId="5823D79C" w14:textId="77777777" w:rsidR="003B456C" w:rsidRPr="00146B00" w:rsidRDefault="003B456C">
            <w:pPr>
              <w:autoSpaceDE w:val="0"/>
              <w:autoSpaceDN w:val="0"/>
              <w:adjustRightInd w:val="0"/>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9300 COMISIONES DE LA DEUDA PÚBLICA</w:t>
            </w:r>
          </w:p>
        </w:tc>
        <w:tc>
          <w:tcPr>
            <w:tcW w:w="1134" w:type="dxa"/>
            <w:tcBorders>
              <w:top w:val="single" w:sz="6" w:space="0" w:color="auto"/>
              <w:left w:val="single" w:sz="6" w:space="0" w:color="auto"/>
              <w:bottom w:val="single" w:sz="6" w:space="0" w:color="auto"/>
              <w:right w:val="single" w:sz="6" w:space="0" w:color="auto"/>
            </w:tcBorders>
          </w:tcPr>
          <w:p w14:paraId="72136CA9"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992" w:type="dxa"/>
            <w:tcBorders>
              <w:top w:val="single" w:sz="6" w:space="0" w:color="auto"/>
              <w:left w:val="single" w:sz="6" w:space="0" w:color="auto"/>
              <w:bottom w:val="single" w:sz="6" w:space="0" w:color="auto"/>
              <w:right w:val="single" w:sz="6" w:space="0" w:color="auto"/>
            </w:tcBorders>
          </w:tcPr>
          <w:p w14:paraId="6E3C8C4C"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23DF3805"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992" w:type="dxa"/>
            <w:tcBorders>
              <w:top w:val="single" w:sz="6" w:space="0" w:color="auto"/>
              <w:left w:val="single" w:sz="6" w:space="0" w:color="auto"/>
              <w:bottom w:val="single" w:sz="6" w:space="0" w:color="auto"/>
              <w:right w:val="single" w:sz="6" w:space="0" w:color="auto"/>
            </w:tcBorders>
          </w:tcPr>
          <w:p w14:paraId="4574EDC2"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31D2126E"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993" w:type="dxa"/>
            <w:tcBorders>
              <w:top w:val="single" w:sz="6" w:space="0" w:color="auto"/>
              <w:left w:val="single" w:sz="6" w:space="0" w:color="auto"/>
              <w:bottom w:val="single" w:sz="6" w:space="0" w:color="auto"/>
              <w:right w:val="single" w:sz="6" w:space="0" w:color="auto"/>
            </w:tcBorders>
          </w:tcPr>
          <w:p w14:paraId="6319CF77"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1275" w:type="dxa"/>
            <w:tcBorders>
              <w:top w:val="single" w:sz="6" w:space="0" w:color="auto"/>
              <w:left w:val="single" w:sz="6" w:space="0" w:color="auto"/>
              <w:bottom w:val="single" w:sz="6" w:space="0" w:color="auto"/>
              <w:right w:val="single" w:sz="6" w:space="0" w:color="auto"/>
            </w:tcBorders>
          </w:tcPr>
          <w:p w14:paraId="7038E956"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r>
      <w:tr w:rsidR="00146B00" w14:paraId="6E10B99C" w14:textId="77777777" w:rsidTr="00146B00">
        <w:trPr>
          <w:trHeight w:val="170"/>
        </w:trPr>
        <w:tc>
          <w:tcPr>
            <w:tcW w:w="5984" w:type="dxa"/>
            <w:tcBorders>
              <w:top w:val="single" w:sz="6" w:space="0" w:color="auto"/>
              <w:left w:val="nil"/>
              <w:bottom w:val="single" w:sz="6" w:space="0" w:color="auto"/>
              <w:right w:val="nil"/>
            </w:tcBorders>
            <w:shd w:val="solid" w:color="FFFFFF" w:fill="auto"/>
          </w:tcPr>
          <w:p w14:paraId="3F81767A" w14:textId="77777777" w:rsidR="003B456C" w:rsidRPr="00146B00" w:rsidRDefault="003B456C">
            <w:pPr>
              <w:autoSpaceDE w:val="0"/>
              <w:autoSpaceDN w:val="0"/>
              <w:adjustRightInd w:val="0"/>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9400 GASTOS DE LA DEUDA PÚBLICA</w:t>
            </w:r>
          </w:p>
        </w:tc>
        <w:tc>
          <w:tcPr>
            <w:tcW w:w="1134" w:type="dxa"/>
            <w:tcBorders>
              <w:top w:val="single" w:sz="6" w:space="0" w:color="auto"/>
              <w:left w:val="single" w:sz="6" w:space="0" w:color="auto"/>
              <w:bottom w:val="single" w:sz="6" w:space="0" w:color="auto"/>
              <w:right w:val="single" w:sz="6" w:space="0" w:color="auto"/>
            </w:tcBorders>
          </w:tcPr>
          <w:p w14:paraId="64AAF97D"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992" w:type="dxa"/>
            <w:tcBorders>
              <w:top w:val="single" w:sz="6" w:space="0" w:color="auto"/>
              <w:left w:val="single" w:sz="6" w:space="0" w:color="auto"/>
              <w:bottom w:val="single" w:sz="6" w:space="0" w:color="auto"/>
              <w:right w:val="single" w:sz="6" w:space="0" w:color="auto"/>
            </w:tcBorders>
          </w:tcPr>
          <w:p w14:paraId="0E322214"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345221CC"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992" w:type="dxa"/>
            <w:tcBorders>
              <w:top w:val="single" w:sz="6" w:space="0" w:color="auto"/>
              <w:left w:val="single" w:sz="6" w:space="0" w:color="auto"/>
              <w:bottom w:val="single" w:sz="6" w:space="0" w:color="auto"/>
              <w:right w:val="single" w:sz="6" w:space="0" w:color="auto"/>
            </w:tcBorders>
          </w:tcPr>
          <w:p w14:paraId="4DE7625B"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40B50F55"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993" w:type="dxa"/>
            <w:tcBorders>
              <w:top w:val="single" w:sz="6" w:space="0" w:color="auto"/>
              <w:left w:val="single" w:sz="6" w:space="0" w:color="auto"/>
              <w:bottom w:val="single" w:sz="6" w:space="0" w:color="auto"/>
              <w:right w:val="single" w:sz="6" w:space="0" w:color="auto"/>
            </w:tcBorders>
          </w:tcPr>
          <w:p w14:paraId="7D19F449"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1275" w:type="dxa"/>
            <w:tcBorders>
              <w:top w:val="single" w:sz="6" w:space="0" w:color="auto"/>
              <w:left w:val="single" w:sz="6" w:space="0" w:color="auto"/>
              <w:bottom w:val="single" w:sz="6" w:space="0" w:color="auto"/>
              <w:right w:val="single" w:sz="6" w:space="0" w:color="auto"/>
            </w:tcBorders>
          </w:tcPr>
          <w:p w14:paraId="67BD8E80"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r>
      <w:tr w:rsidR="00146B00" w14:paraId="4AE2640D" w14:textId="77777777" w:rsidTr="00146B00">
        <w:trPr>
          <w:trHeight w:val="170"/>
        </w:trPr>
        <w:tc>
          <w:tcPr>
            <w:tcW w:w="5984" w:type="dxa"/>
            <w:tcBorders>
              <w:top w:val="single" w:sz="6" w:space="0" w:color="auto"/>
              <w:left w:val="nil"/>
              <w:bottom w:val="single" w:sz="6" w:space="0" w:color="auto"/>
              <w:right w:val="nil"/>
            </w:tcBorders>
            <w:shd w:val="solid" w:color="FFFFFF" w:fill="auto"/>
          </w:tcPr>
          <w:p w14:paraId="12AD9235" w14:textId="77777777" w:rsidR="003B456C" w:rsidRPr="00146B00" w:rsidRDefault="003B456C">
            <w:pPr>
              <w:autoSpaceDE w:val="0"/>
              <w:autoSpaceDN w:val="0"/>
              <w:adjustRightInd w:val="0"/>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9500 COSTO POR COBERTURAS</w:t>
            </w:r>
          </w:p>
        </w:tc>
        <w:tc>
          <w:tcPr>
            <w:tcW w:w="1134" w:type="dxa"/>
            <w:tcBorders>
              <w:top w:val="single" w:sz="6" w:space="0" w:color="auto"/>
              <w:left w:val="single" w:sz="6" w:space="0" w:color="auto"/>
              <w:bottom w:val="single" w:sz="6" w:space="0" w:color="auto"/>
              <w:right w:val="single" w:sz="6" w:space="0" w:color="auto"/>
            </w:tcBorders>
          </w:tcPr>
          <w:p w14:paraId="27CEAA89"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992" w:type="dxa"/>
            <w:tcBorders>
              <w:top w:val="single" w:sz="6" w:space="0" w:color="auto"/>
              <w:left w:val="single" w:sz="6" w:space="0" w:color="auto"/>
              <w:bottom w:val="single" w:sz="6" w:space="0" w:color="auto"/>
              <w:right w:val="single" w:sz="6" w:space="0" w:color="auto"/>
            </w:tcBorders>
          </w:tcPr>
          <w:p w14:paraId="3E7114D9"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1339A2D3"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992" w:type="dxa"/>
            <w:tcBorders>
              <w:top w:val="single" w:sz="6" w:space="0" w:color="auto"/>
              <w:left w:val="single" w:sz="6" w:space="0" w:color="auto"/>
              <w:bottom w:val="single" w:sz="6" w:space="0" w:color="auto"/>
              <w:right w:val="single" w:sz="6" w:space="0" w:color="auto"/>
            </w:tcBorders>
          </w:tcPr>
          <w:p w14:paraId="252831E6"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120F15B5"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993" w:type="dxa"/>
            <w:tcBorders>
              <w:top w:val="single" w:sz="6" w:space="0" w:color="auto"/>
              <w:left w:val="single" w:sz="6" w:space="0" w:color="auto"/>
              <w:bottom w:val="single" w:sz="6" w:space="0" w:color="auto"/>
              <w:right w:val="single" w:sz="6" w:space="0" w:color="auto"/>
            </w:tcBorders>
          </w:tcPr>
          <w:p w14:paraId="67C0695D"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c>
          <w:tcPr>
            <w:tcW w:w="1275" w:type="dxa"/>
            <w:tcBorders>
              <w:top w:val="single" w:sz="6" w:space="0" w:color="auto"/>
              <w:left w:val="single" w:sz="6" w:space="0" w:color="auto"/>
              <w:bottom w:val="single" w:sz="6" w:space="0" w:color="auto"/>
              <w:right w:val="single" w:sz="6" w:space="0" w:color="auto"/>
            </w:tcBorders>
          </w:tcPr>
          <w:p w14:paraId="5B96FFDB" w14:textId="77777777" w:rsidR="003B456C" w:rsidRPr="00146B00" w:rsidRDefault="003B456C">
            <w:pPr>
              <w:autoSpaceDE w:val="0"/>
              <w:autoSpaceDN w:val="0"/>
              <w:adjustRightInd w:val="0"/>
              <w:jc w:val="right"/>
              <w:rPr>
                <w:rFonts w:ascii="Arial" w:eastAsia="Calibri" w:hAnsi="Arial" w:cs="Arial"/>
                <w:color w:val="000000"/>
                <w:sz w:val="12"/>
                <w:szCs w:val="12"/>
                <w:lang w:eastAsia="es-MX"/>
              </w:rPr>
            </w:pPr>
            <w:r w:rsidRPr="00146B00">
              <w:rPr>
                <w:rFonts w:ascii="Arial" w:eastAsia="Calibri" w:hAnsi="Arial" w:cs="Arial"/>
                <w:color w:val="000000"/>
                <w:sz w:val="12"/>
                <w:szCs w:val="12"/>
                <w:lang w:eastAsia="es-MX"/>
              </w:rPr>
              <w:t>0.00</w:t>
            </w:r>
          </w:p>
        </w:tc>
      </w:tr>
      <w:tr w:rsidR="00146B00" w14:paraId="792F01DF" w14:textId="77777777" w:rsidTr="00146B00">
        <w:trPr>
          <w:trHeight w:val="170"/>
        </w:trPr>
        <w:tc>
          <w:tcPr>
            <w:tcW w:w="5984" w:type="dxa"/>
            <w:tcBorders>
              <w:top w:val="single" w:sz="6" w:space="0" w:color="auto"/>
              <w:left w:val="nil"/>
              <w:bottom w:val="single" w:sz="6" w:space="0" w:color="auto"/>
              <w:right w:val="nil"/>
            </w:tcBorders>
            <w:shd w:val="solid" w:color="FFFFFF" w:fill="auto"/>
          </w:tcPr>
          <w:p w14:paraId="6A252B59" w14:textId="77777777" w:rsidR="003B456C" w:rsidRDefault="003B456C">
            <w:pPr>
              <w:autoSpaceDE w:val="0"/>
              <w:autoSpaceDN w:val="0"/>
              <w:adjustRightInd w:val="0"/>
              <w:rPr>
                <w:rFonts w:ascii="Arial" w:eastAsia="Calibri" w:hAnsi="Arial" w:cs="Arial"/>
                <w:color w:val="000000"/>
                <w:sz w:val="14"/>
                <w:szCs w:val="14"/>
                <w:lang w:eastAsia="es-MX"/>
              </w:rPr>
            </w:pPr>
            <w:r>
              <w:rPr>
                <w:rFonts w:ascii="Arial" w:eastAsia="Calibri" w:hAnsi="Arial" w:cs="Arial"/>
                <w:color w:val="000000"/>
                <w:sz w:val="14"/>
                <w:szCs w:val="14"/>
                <w:lang w:eastAsia="es-MX"/>
              </w:rPr>
              <w:t>9900 ADEUDOS DE EJERCICIOS FISCALES ANTERIORES (ADEFAS)</w:t>
            </w:r>
          </w:p>
        </w:tc>
        <w:tc>
          <w:tcPr>
            <w:tcW w:w="1134" w:type="dxa"/>
            <w:tcBorders>
              <w:top w:val="single" w:sz="6" w:space="0" w:color="auto"/>
              <w:left w:val="single" w:sz="6" w:space="0" w:color="auto"/>
              <w:bottom w:val="single" w:sz="6" w:space="0" w:color="auto"/>
              <w:right w:val="single" w:sz="6" w:space="0" w:color="auto"/>
            </w:tcBorders>
          </w:tcPr>
          <w:p w14:paraId="2EFCF35D" w14:textId="77777777" w:rsidR="003B456C" w:rsidRDefault="003B456C">
            <w:pPr>
              <w:autoSpaceDE w:val="0"/>
              <w:autoSpaceDN w:val="0"/>
              <w:adjustRightInd w:val="0"/>
              <w:jc w:val="right"/>
              <w:rPr>
                <w:rFonts w:ascii="Arial" w:eastAsia="Calibri" w:hAnsi="Arial" w:cs="Arial"/>
                <w:color w:val="000000"/>
                <w:sz w:val="14"/>
                <w:szCs w:val="14"/>
                <w:lang w:eastAsia="es-MX"/>
              </w:rPr>
            </w:pPr>
            <w:r>
              <w:rPr>
                <w:rFonts w:ascii="Arial" w:eastAsia="Calibri" w:hAnsi="Arial" w:cs="Arial"/>
                <w:color w:val="000000"/>
                <w:sz w:val="14"/>
                <w:szCs w:val="14"/>
                <w:lang w:eastAsia="es-MX"/>
              </w:rPr>
              <w:t>0.00</w:t>
            </w:r>
          </w:p>
        </w:tc>
        <w:tc>
          <w:tcPr>
            <w:tcW w:w="992" w:type="dxa"/>
            <w:tcBorders>
              <w:top w:val="single" w:sz="6" w:space="0" w:color="auto"/>
              <w:left w:val="single" w:sz="6" w:space="0" w:color="auto"/>
              <w:bottom w:val="single" w:sz="6" w:space="0" w:color="auto"/>
              <w:right w:val="single" w:sz="6" w:space="0" w:color="auto"/>
            </w:tcBorders>
          </w:tcPr>
          <w:p w14:paraId="3910FE31" w14:textId="77777777" w:rsidR="003B456C" w:rsidRDefault="003B456C">
            <w:pPr>
              <w:autoSpaceDE w:val="0"/>
              <w:autoSpaceDN w:val="0"/>
              <w:adjustRightInd w:val="0"/>
              <w:jc w:val="right"/>
              <w:rPr>
                <w:rFonts w:ascii="Arial" w:eastAsia="Calibri" w:hAnsi="Arial" w:cs="Arial"/>
                <w:color w:val="000000"/>
                <w:sz w:val="14"/>
                <w:szCs w:val="14"/>
                <w:lang w:eastAsia="es-MX"/>
              </w:rPr>
            </w:pPr>
            <w:r>
              <w:rPr>
                <w:rFonts w:ascii="Arial" w:eastAsia="Calibri" w:hAnsi="Arial" w:cs="Arial"/>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5BF47B9C" w14:textId="77777777" w:rsidR="003B456C" w:rsidRDefault="003B456C">
            <w:pPr>
              <w:autoSpaceDE w:val="0"/>
              <w:autoSpaceDN w:val="0"/>
              <w:adjustRightInd w:val="0"/>
              <w:jc w:val="right"/>
              <w:rPr>
                <w:rFonts w:ascii="Arial" w:eastAsia="Calibri" w:hAnsi="Arial" w:cs="Arial"/>
                <w:color w:val="000000"/>
                <w:sz w:val="14"/>
                <w:szCs w:val="14"/>
                <w:lang w:eastAsia="es-MX"/>
              </w:rPr>
            </w:pPr>
            <w:r>
              <w:rPr>
                <w:rFonts w:ascii="Arial" w:eastAsia="Calibri" w:hAnsi="Arial" w:cs="Arial"/>
                <w:color w:val="000000"/>
                <w:sz w:val="14"/>
                <w:szCs w:val="14"/>
                <w:lang w:eastAsia="es-MX"/>
              </w:rPr>
              <w:t>0.00</w:t>
            </w:r>
          </w:p>
        </w:tc>
        <w:tc>
          <w:tcPr>
            <w:tcW w:w="992" w:type="dxa"/>
            <w:tcBorders>
              <w:top w:val="single" w:sz="6" w:space="0" w:color="auto"/>
              <w:left w:val="single" w:sz="6" w:space="0" w:color="auto"/>
              <w:bottom w:val="single" w:sz="6" w:space="0" w:color="auto"/>
              <w:right w:val="single" w:sz="6" w:space="0" w:color="auto"/>
            </w:tcBorders>
          </w:tcPr>
          <w:p w14:paraId="4D36F965" w14:textId="77777777" w:rsidR="003B456C" w:rsidRDefault="003B456C">
            <w:pPr>
              <w:autoSpaceDE w:val="0"/>
              <w:autoSpaceDN w:val="0"/>
              <w:adjustRightInd w:val="0"/>
              <w:jc w:val="right"/>
              <w:rPr>
                <w:rFonts w:ascii="Arial" w:eastAsia="Calibri" w:hAnsi="Arial" w:cs="Arial"/>
                <w:color w:val="000000"/>
                <w:sz w:val="14"/>
                <w:szCs w:val="14"/>
                <w:lang w:eastAsia="es-MX"/>
              </w:rPr>
            </w:pPr>
            <w:r>
              <w:rPr>
                <w:rFonts w:ascii="Arial" w:eastAsia="Calibri" w:hAnsi="Arial" w:cs="Arial"/>
                <w:color w:val="000000"/>
                <w:sz w:val="14"/>
                <w:szCs w:val="14"/>
                <w:lang w:eastAsia="es-MX"/>
              </w:rPr>
              <w:t>0.00</w:t>
            </w:r>
          </w:p>
        </w:tc>
        <w:tc>
          <w:tcPr>
            <w:tcW w:w="1134" w:type="dxa"/>
            <w:tcBorders>
              <w:top w:val="single" w:sz="6" w:space="0" w:color="auto"/>
              <w:left w:val="single" w:sz="6" w:space="0" w:color="auto"/>
              <w:bottom w:val="single" w:sz="6" w:space="0" w:color="auto"/>
              <w:right w:val="single" w:sz="6" w:space="0" w:color="auto"/>
            </w:tcBorders>
          </w:tcPr>
          <w:p w14:paraId="510A7CD8" w14:textId="77777777" w:rsidR="003B456C" w:rsidRDefault="003B456C">
            <w:pPr>
              <w:autoSpaceDE w:val="0"/>
              <w:autoSpaceDN w:val="0"/>
              <w:adjustRightInd w:val="0"/>
              <w:jc w:val="right"/>
              <w:rPr>
                <w:rFonts w:ascii="Arial" w:eastAsia="Calibri" w:hAnsi="Arial" w:cs="Arial"/>
                <w:color w:val="000000"/>
                <w:sz w:val="14"/>
                <w:szCs w:val="14"/>
                <w:lang w:eastAsia="es-MX"/>
              </w:rPr>
            </w:pPr>
            <w:r>
              <w:rPr>
                <w:rFonts w:ascii="Arial" w:eastAsia="Calibri" w:hAnsi="Arial" w:cs="Arial"/>
                <w:color w:val="000000"/>
                <w:sz w:val="14"/>
                <w:szCs w:val="14"/>
                <w:lang w:eastAsia="es-MX"/>
              </w:rPr>
              <w:t>0.00</w:t>
            </w:r>
          </w:p>
        </w:tc>
        <w:tc>
          <w:tcPr>
            <w:tcW w:w="993" w:type="dxa"/>
            <w:tcBorders>
              <w:top w:val="single" w:sz="6" w:space="0" w:color="auto"/>
              <w:left w:val="single" w:sz="6" w:space="0" w:color="auto"/>
              <w:bottom w:val="single" w:sz="6" w:space="0" w:color="auto"/>
              <w:right w:val="single" w:sz="6" w:space="0" w:color="auto"/>
            </w:tcBorders>
          </w:tcPr>
          <w:p w14:paraId="1A644C8D" w14:textId="77777777" w:rsidR="003B456C" w:rsidRDefault="003B456C">
            <w:pPr>
              <w:autoSpaceDE w:val="0"/>
              <w:autoSpaceDN w:val="0"/>
              <w:adjustRightInd w:val="0"/>
              <w:jc w:val="right"/>
              <w:rPr>
                <w:rFonts w:ascii="Arial" w:eastAsia="Calibri" w:hAnsi="Arial" w:cs="Arial"/>
                <w:color w:val="000000"/>
                <w:sz w:val="14"/>
                <w:szCs w:val="14"/>
                <w:lang w:eastAsia="es-MX"/>
              </w:rPr>
            </w:pPr>
            <w:r>
              <w:rPr>
                <w:rFonts w:ascii="Arial" w:eastAsia="Calibri" w:hAnsi="Arial" w:cs="Arial"/>
                <w:color w:val="000000"/>
                <w:sz w:val="14"/>
                <w:szCs w:val="14"/>
                <w:lang w:eastAsia="es-MX"/>
              </w:rPr>
              <w:t>0.00</w:t>
            </w:r>
          </w:p>
        </w:tc>
        <w:tc>
          <w:tcPr>
            <w:tcW w:w="1275" w:type="dxa"/>
            <w:tcBorders>
              <w:top w:val="single" w:sz="6" w:space="0" w:color="auto"/>
              <w:left w:val="single" w:sz="6" w:space="0" w:color="auto"/>
              <w:bottom w:val="single" w:sz="6" w:space="0" w:color="auto"/>
              <w:right w:val="single" w:sz="6" w:space="0" w:color="auto"/>
            </w:tcBorders>
          </w:tcPr>
          <w:p w14:paraId="14D98E26" w14:textId="77777777" w:rsidR="003B456C" w:rsidRDefault="003B456C">
            <w:pPr>
              <w:autoSpaceDE w:val="0"/>
              <w:autoSpaceDN w:val="0"/>
              <w:adjustRightInd w:val="0"/>
              <w:jc w:val="right"/>
              <w:rPr>
                <w:rFonts w:ascii="Arial" w:eastAsia="Calibri" w:hAnsi="Arial" w:cs="Arial"/>
                <w:color w:val="000000"/>
                <w:sz w:val="14"/>
                <w:szCs w:val="14"/>
                <w:lang w:eastAsia="es-MX"/>
              </w:rPr>
            </w:pPr>
            <w:r>
              <w:rPr>
                <w:rFonts w:ascii="Arial" w:eastAsia="Calibri" w:hAnsi="Arial" w:cs="Arial"/>
                <w:color w:val="000000"/>
                <w:sz w:val="14"/>
                <w:szCs w:val="14"/>
                <w:lang w:eastAsia="es-MX"/>
              </w:rPr>
              <w:t>0.00</w:t>
            </w:r>
          </w:p>
        </w:tc>
      </w:tr>
      <w:tr w:rsidR="00146B00" w14:paraId="03D3F055" w14:textId="77777777" w:rsidTr="00146B00">
        <w:trPr>
          <w:trHeight w:val="170"/>
        </w:trPr>
        <w:tc>
          <w:tcPr>
            <w:tcW w:w="5984" w:type="dxa"/>
            <w:tcBorders>
              <w:top w:val="nil"/>
              <w:left w:val="nil"/>
              <w:bottom w:val="nil"/>
              <w:right w:val="nil"/>
            </w:tcBorders>
            <w:shd w:val="clear" w:color="auto" w:fill="95B3D7" w:themeFill="accent1" w:themeFillTint="99"/>
          </w:tcPr>
          <w:p w14:paraId="1B67BF73" w14:textId="77777777" w:rsidR="003B456C" w:rsidRDefault="003B456C">
            <w:pPr>
              <w:autoSpaceDE w:val="0"/>
              <w:autoSpaceDN w:val="0"/>
              <w:adjustRightInd w:val="0"/>
              <w:rPr>
                <w:rFonts w:ascii="Arial" w:eastAsia="Calibri" w:hAnsi="Arial" w:cs="Arial"/>
                <w:b/>
                <w:bCs/>
                <w:color w:val="000000"/>
                <w:sz w:val="14"/>
                <w:szCs w:val="14"/>
                <w:lang w:eastAsia="es-MX"/>
              </w:rPr>
            </w:pPr>
            <w:r>
              <w:rPr>
                <w:rFonts w:ascii="Arial" w:eastAsia="Calibri" w:hAnsi="Arial" w:cs="Arial"/>
                <w:b/>
                <w:bCs/>
                <w:color w:val="000000"/>
                <w:sz w:val="14"/>
                <w:szCs w:val="14"/>
                <w:lang w:eastAsia="es-MX"/>
              </w:rPr>
              <w:t xml:space="preserve">TOTAL </w:t>
            </w: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762866EE" w14:textId="77777777" w:rsidR="003B456C" w:rsidRDefault="003B456C">
            <w:pPr>
              <w:autoSpaceDE w:val="0"/>
              <w:autoSpaceDN w:val="0"/>
              <w:adjustRightInd w:val="0"/>
              <w:jc w:val="right"/>
              <w:rPr>
                <w:rFonts w:ascii="Arial" w:eastAsia="Calibri" w:hAnsi="Arial" w:cs="Arial"/>
                <w:b/>
                <w:bCs/>
                <w:color w:val="000000"/>
                <w:sz w:val="14"/>
                <w:szCs w:val="14"/>
                <w:lang w:eastAsia="es-MX"/>
              </w:rPr>
            </w:pPr>
            <w:r>
              <w:rPr>
                <w:rFonts w:ascii="Arial" w:eastAsia="Calibri" w:hAnsi="Arial" w:cs="Arial"/>
                <w:b/>
                <w:bCs/>
                <w:color w:val="000000"/>
                <w:sz w:val="14"/>
                <w:szCs w:val="14"/>
                <w:lang w:eastAsia="es-MX"/>
              </w:rPr>
              <w:t>380,098,763.08</w:t>
            </w:r>
          </w:p>
        </w:tc>
        <w:tc>
          <w:tcPr>
            <w:tcW w:w="992"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0701B598" w14:textId="77777777" w:rsidR="003B456C" w:rsidRDefault="003B456C" w:rsidP="00146B00">
            <w:pPr>
              <w:autoSpaceDE w:val="0"/>
              <w:autoSpaceDN w:val="0"/>
              <w:adjustRightInd w:val="0"/>
              <w:ind w:left="-113" w:right="-57"/>
              <w:jc w:val="right"/>
              <w:rPr>
                <w:rFonts w:ascii="Arial" w:eastAsia="Calibri" w:hAnsi="Arial" w:cs="Arial"/>
                <w:b/>
                <w:bCs/>
                <w:color w:val="000000"/>
                <w:sz w:val="14"/>
                <w:szCs w:val="14"/>
                <w:lang w:eastAsia="es-MX"/>
              </w:rPr>
            </w:pPr>
            <w:r>
              <w:rPr>
                <w:rFonts w:ascii="Arial" w:eastAsia="Calibri" w:hAnsi="Arial" w:cs="Arial"/>
                <w:b/>
                <w:bCs/>
                <w:color w:val="000000"/>
                <w:sz w:val="14"/>
                <w:szCs w:val="14"/>
                <w:lang w:eastAsia="es-MX"/>
              </w:rPr>
              <w:t>323,056,256.08</w:t>
            </w: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67A048E1" w14:textId="77777777" w:rsidR="003B456C" w:rsidRDefault="003B456C">
            <w:pPr>
              <w:autoSpaceDE w:val="0"/>
              <w:autoSpaceDN w:val="0"/>
              <w:adjustRightInd w:val="0"/>
              <w:jc w:val="right"/>
              <w:rPr>
                <w:rFonts w:ascii="Arial" w:eastAsia="Calibri" w:hAnsi="Arial" w:cs="Arial"/>
                <w:b/>
                <w:bCs/>
                <w:color w:val="000000"/>
                <w:sz w:val="14"/>
                <w:szCs w:val="14"/>
                <w:lang w:eastAsia="es-MX"/>
              </w:rPr>
            </w:pPr>
            <w:r>
              <w:rPr>
                <w:rFonts w:ascii="Arial" w:eastAsia="Calibri" w:hAnsi="Arial" w:cs="Arial"/>
                <w:b/>
                <w:bCs/>
                <w:color w:val="000000"/>
                <w:sz w:val="14"/>
                <w:szCs w:val="14"/>
                <w:lang w:eastAsia="es-MX"/>
              </w:rPr>
              <w:t>449,535,307.83</w:t>
            </w:r>
          </w:p>
        </w:tc>
        <w:tc>
          <w:tcPr>
            <w:tcW w:w="992"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0B18D694" w14:textId="77777777" w:rsidR="003B456C" w:rsidRDefault="003B456C" w:rsidP="00146B00">
            <w:pPr>
              <w:autoSpaceDE w:val="0"/>
              <w:autoSpaceDN w:val="0"/>
              <w:adjustRightInd w:val="0"/>
              <w:ind w:left="-170" w:right="-57"/>
              <w:jc w:val="right"/>
              <w:rPr>
                <w:rFonts w:ascii="Arial" w:eastAsia="Calibri" w:hAnsi="Arial" w:cs="Arial"/>
                <w:b/>
                <w:bCs/>
                <w:color w:val="000000"/>
                <w:sz w:val="14"/>
                <w:szCs w:val="14"/>
                <w:lang w:eastAsia="es-MX"/>
              </w:rPr>
            </w:pPr>
            <w:r>
              <w:rPr>
                <w:rFonts w:ascii="Arial" w:eastAsia="Calibri" w:hAnsi="Arial" w:cs="Arial"/>
                <w:b/>
                <w:bCs/>
                <w:color w:val="000000"/>
                <w:sz w:val="14"/>
                <w:szCs w:val="14"/>
                <w:lang w:eastAsia="es-MX"/>
              </w:rPr>
              <w:t>359,538,661.08</w:t>
            </w: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52ECA263" w14:textId="77777777" w:rsidR="003B456C" w:rsidRDefault="003B456C">
            <w:pPr>
              <w:autoSpaceDE w:val="0"/>
              <w:autoSpaceDN w:val="0"/>
              <w:adjustRightInd w:val="0"/>
              <w:jc w:val="right"/>
              <w:rPr>
                <w:rFonts w:ascii="Arial" w:eastAsia="Calibri" w:hAnsi="Arial" w:cs="Arial"/>
                <w:b/>
                <w:bCs/>
                <w:color w:val="000000"/>
                <w:sz w:val="14"/>
                <w:szCs w:val="14"/>
                <w:lang w:eastAsia="es-MX"/>
              </w:rPr>
            </w:pPr>
            <w:r>
              <w:rPr>
                <w:rFonts w:ascii="Arial" w:eastAsia="Calibri" w:hAnsi="Arial" w:cs="Arial"/>
                <w:b/>
                <w:bCs/>
                <w:color w:val="000000"/>
                <w:sz w:val="14"/>
                <w:szCs w:val="14"/>
                <w:lang w:eastAsia="es-MX"/>
              </w:rPr>
              <w:t>432,201,774.02</w:t>
            </w:r>
          </w:p>
        </w:tc>
        <w:tc>
          <w:tcPr>
            <w:tcW w:w="993"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5B1E99C3" w14:textId="77777777" w:rsidR="003B456C" w:rsidRDefault="003B456C" w:rsidP="00146B00">
            <w:pPr>
              <w:autoSpaceDE w:val="0"/>
              <w:autoSpaceDN w:val="0"/>
              <w:adjustRightInd w:val="0"/>
              <w:ind w:left="-113" w:right="-57"/>
              <w:jc w:val="right"/>
              <w:rPr>
                <w:rFonts w:ascii="Arial" w:eastAsia="Calibri" w:hAnsi="Arial" w:cs="Arial"/>
                <w:b/>
                <w:bCs/>
                <w:color w:val="000000"/>
                <w:sz w:val="14"/>
                <w:szCs w:val="14"/>
                <w:lang w:eastAsia="es-MX"/>
              </w:rPr>
            </w:pPr>
            <w:r>
              <w:rPr>
                <w:rFonts w:ascii="Arial" w:eastAsia="Calibri" w:hAnsi="Arial" w:cs="Arial"/>
                <w:b/>
                <w:bCs/>
                <w:color w:val="000000"/>
                <w:sz w:val="14"/>
                <w:szCs w:val="14"/>
                <w:lang w:eastAsia="es-MX"/>
              </w:rPr>
              <w:t>599,045,920.45</w:t>
            </w:r>
          </w:p>
        </w:tc>
        <w:tc>
          <w:tcPr>
            <w:tcW w:w="1275"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14:paraId="3FFDB9F6" w14:textId="77777777" w:rsidR="003B456C" w:rsidRDefault="003B456C">
            <w:pPr>
              <w:autoSpaceDE w:val="0"/>
              <w:autoSpaceDN w:val="0"/>
              <w:adjustRightInd w:val="0"/>
              <w:jc w:val="right"/>
              <w:rPr>
                <w:rFonts w:ascii="Arial" w:eastAsia="Calibri" w:hAnsi="Arial" w:cs="Arial"/>
                <w:b/>
                <w:bCs/>
                <w:color w:val="000000"/>
                <w:sz w:val="14"/>
                <w:szCs w:val="14"/>
                <w:lang w:eastAsia="es-MX"/>
              </w:rPr>
            </w:pPr>
            <w:r>
              <w:rPr>
                <w:rFonts w:ascii="Arial" w:eastAsia="Calibri" w:hAnsi="Arial" w:cs="Arial"/>
                <w:b/>
                <w:bCs/>
                <w:color w:val="000000"/>
                <w:sz w:val="14"/>
                <w:szCs w:val="14"/>
                <w:lang w:eastAsia="es-MX"/>
              </w:rPr>
              <w:t>5,244,271,526.00</w:t>
            </w:r>
          </w:p>
        </w:tc>
      </w:tr>
    </w:tbl>
    <w:p w14:paraId="1320CABF" w14:textId="77777777" w:rsidR="003B456C" w:rsidRDefault="003B456C" w:rsidP="00F41E31">
      <w:pPr>
        <w:pStyle w:val="Sinespaciado"/>
        <w:spacing w:line="276" w:lineRule="auto"/>
        <w:rPr>
          <w:rFonts w:ascii="Arial" w:hAnsi="Arial" w:cs="Arial"/>
          <w:b/>
          <w:bCs/>
          <w:i/>
          <w:sz w:val="16"/>
          <w:szCs w:val="16"/>
          <w:lang w:eastAsia="es-MX"/>
        </w:rPr>
      </w:pPr>
    </w:p>
    <w:p w14:paraId="6DE7C691" w14:textId="334642D8" w:rsidR="002009DD" w:rsidRPr="00011B7B" w:rsidRDefault="00F41E31" w:rsidP="00F41E31">
      <w:pPr>
        <w:pStyle w:val="Sinespaciado"/>
        <w:spacing w:line="276" w:lineRule="auto"/>
        <w:rPr>
          <w:rFonts w:ascii="Arial" w:hAnsi="Arial" w:cs="Arial"/>
          <w:b/>
          <w:noProof/>
          <w:lang w:eastAsia="es-MX"/>
        </w:rPr>
        <w:sectPr w:rsidR="002009DD" w:rsidRPr="00011B7B" w:rsidSect="002009DD">
          <w:pgSz w:w="15840" w:h="12240" w:orient="landscape" w:code="1"/>
          <w:pgMar w:top="851" w:right="851" w:bottom="1418" w:left="1418" w:header="709" w:footer="709" w:gutter="0"/>
          <w:cols w:space="708"/>
          <w:docGrid w:linePitch="360"/>
        </w:sectPr>
      </w:pPr>
      <w:r w:rsidRPr="00466B6C">
        <w:rPr>
          <w:rFonts w:ascii="Arial" w:hAnsi="Arial" w:cs="Arial"/>
          <w:b/>
          <w:bCs/>
          <w:i/>
          <w:sz w:val="16"/>
          <w:szCs w:val="16"/>
          <w:lang w:eastAsia="es-MX"/>
        </w:rPr>
        <w:t>F</w:t>
      </w:r>
      <w:r w:rsidR="00F0508C" w:rsidRPr="00466B6C">
        <w:rPr>
          <w:rFonts w:ascii="Arial" w:hAnsi="Arial" w:cs="Arial"/>
          <w:b/>
          <w:bCs/>
          <w:i/>
          <w:sz w:val="16"/>
          <w:szCs w:val="16"/>
          <w:lang w:eastAsia="es-MX"/>
        </w:rPr>
        <w:t xml:space="preserve">uente: </w:t>
      </w:r>
      <w:r w:rsidR="00942D12" w:rsidRPr="00466B6C">
        <w:rPr>
          <w:rFonts w:ascii="Arial" w:hAnsi="Arial" w:cs="Arial"/>
          <w:b/>
          <w:bCs/>
          <w:i/>
          <w:sz w:val="16"/>
          <w:szCs w:val="16"/>
        </w:rPr>
        <w:t>Tesorería Municipal</w:t>
      </w:r>
      <w:r w:rsidRPr="00466B6C">
        <w:rPr>
          <w:rFonts w:ascii="Arial" w:hAnsi="Arial" w:cs="Arial"/>
          <w:b/>
          <w:bCs/>
          <w:i/>
          <w:sz w:val="16"/>
          <w:szCs w:val="16"/>
        </w:rPr>
        <w:t>,</w:t>
      </w:r>
      <w:r w:rsidR="0003746B">
        <w:rPr>
          <w:rFonts w:ascii="Arial" w:hAnsi="Arial" w:cs="Arial"/>
          <w:b/>
          <w:bCs/>
          <w:i/>
          <w:sz w:val="16"/>
          <w:szCs w:val="16"/>
        </w:rPr>
        <w:t xml:space="preserve"> </w:t>
      </w:r>
      <w:r w:rsidR="00F0508C" w:rsidRPr="00466B6C">
        <w:rPr>
          <w:rFonts w:ascii="Arial" w:hAnsi="Arial" w:cs="Arial"/>
          <w:b/>
          <w:bCs/>
          <w:i/>
          <w:sz w:val="16"/>
          <w:szCs w:val="16"/>
          <w:lang w:eastAsia="es-MX"/>
        </w:rPr>
        <w:t xml:space="preserve">con base en la Norma para establecer la estructura del calendario del </w:t>
      </w:r>
      <w:r w:rsidRPr="00466B6C">
        <w:rPr>
          <w:rFonts w:ascii="Arial" w:hAnsi="Arial" w:cs="Arial"/>
          <w:b/>
          <w:bCs/>
          <w:i/>
          <w:sz w:val="16"/>
          <w:szCs w:val="16"/>
          <w:lang w:eastAsia="es-MX"/>
        </w:rPr>
        <w:t>P</w:t>
      </w:r>
      <w:r w:rsidR="00F0508C" w:rsidRPr="00466B6C">
        <w:rPr>
          <w:rFonts w:ascii="Arial" w:hAnsi="Arial" w:cs="Arial"/>
          <w:b/>
          <w:bCs/>
          <w:i/>
          <w:sz w:val="16"/>
          <w:szCs w:val="16"/>
          <w:lang w:eastAsia="es-MX"/>
        </w:rPr>
        <w:t xml:space="preserve">resupuesto de Egresos base mensual publicada </w:t>
      </w:r>
      <w:r w:rsidRPr="00466B6C">
        <w:rPr>
          <w:rFonts w:ascii="Arial" w:hAnsi="Arial" w:cs="Arial"/>
          <w:b/>
          <w:bCs/>
          <w:i/>
          <w:sz w:val="16"/>
          <w:szCs w:val="16"/>
          <w:lang w:eastAsia="es-MX"/>
        </w:rPr>
        <w:t>en el DOF de fecha</w:t>
      </w:r>
      <w:r w:rsidR="00E87810">
        <w:rPr>
          <w:rFonts w:ascii="Arial" w:hAnsi="Arial" w:cs="Arial"/>
          <w:b/>
          <w:bCs/>
          <w:i/>
          <w:sz w:val="16"/>
          <w:szCs w:val="16"/>
          <w:lang w:eastAsia="es-MX"/>
        </w:rPr>
        <w:t xml:space="preserve"> </w:t>
      </w:r>
      <w:r w:rsidR="00F0508C" w:rsidRPr="00466B6C">
        <w:rPr>
          <w:rFonts w:ascii="Arial" w:hAnsi="Arial" w:cs="Arial"/>
          <w:b/>
          <w:bCs/>
          <w:i/>
          <w:sz w:val="16"/>
          <w:szCs w:val="16"/>
          <w:lang w:eastAsia="es-MX"/>
        </w:rPr>
        <w:t>03 de abril de 2013</w:t>
      </w:r>
      <w:r w:rsidR="00D77672" w:rsidRPr="00466B6C">
        <w:rPr>
          <w:rFonts w:ascii="Arial" w:hAnsi="Arial" w:cs="Arial"/>
          <w:b/>
          <w:bCs/>
          <w:i/>
          <w:sz w:val="16"/>
          <w:szCs w:val="16"/>
          <w:lang w:eastAsia="es-MX"/>
        </w:rPr>
        <w:t>.</w:t>
      </w:r>
    </w:p>
    <w:p w14:paraId="6FB9A8E0" w14:textId="10802973" w:rsidR="00DA1E30" w:rsidRPr="00D73CB4" w:rsidRDefault="00DA1E30" w:rsidP="00DA1E30">
      <w:pPr>
        <w:pStyle w:val="Sinespaciado"/>
        <w:spacing w:line="276" w:lineRule="auto"/>
        <w:jc w:val="both"/>
        <w:rPr>
          <w:rFonts w:ascii="Arial" w:hAnsi="Arial" w:cs="Arial"/>
          <w:b/>
          <w:color w:val="000000"/>
        </w:rPr>
      </w:pPr>
      <w:r w:rsidRPr="00B417A3">
        <w:rPr>
          <w:rFonts w:ascii="Arial" w:eastAsia="Times New Roman" w:hAnsi="Arial" w:cs="Arial"/>
          <w:b/>
          <w:bCs/>
          <w:color w:val="000000"/>
          <w:szCs w:val="24"/>
          <w:lang w:eastAsia="es-MX"/>
        </w:rPr>
        <w:lastRenderedPageBreak/>
        <w:t>Cuadro 1</w:t>
      </w:r>
      <w:r w:rsidR="003D1B70" w:rsidRPr="00B417A3">
        <w:rPr>
          <w:rFonts w:ascii="Arial" w:eastAsia="Times New Roman" w:hAnsi="Arial" w:cs="Arial"/>
          <w:b/>
          <w:bCs/>
          <w:color w:val="000000"/>
          <w:szCs w:val="24"/>
          <w:lang w:eastAsia="es-MX"/>
        </w:rPr>
        <w:t>5</w:t>
      </w:r>
      <w:r w:rsidRPr="00B417A3">
        <w:rPr>
          <w:rFonts w:ascii="Arial" w:eastAsia="Times New Roman" w:hAnsi="Arial" w:cs="Arial"/>
          <w:b/>
          <w:bCs/>
          <w:color w:val="000000"/>
          <w:szCs w:val="24"/>
          <w:lang w:eastAsia="es-MX"/>
        </w:rPr>
        <w:t>.</w:t>
      </w:r>
      <w:r w:rsidR="00E87810">
        <w:rPr>
          <w:rFonts w:ascii="Arial" w:eastAsia="Times New Roman" w:hAnsi="Arial" w:cs="Arial"/>
          <w:b/>
          <w:bCs/>
          <w:color w:val="000000"/>
          <w:szCs w:val="24"/>
          <w:lang w:eastAsia="es-MX"/>
        </w:rPr>
        <w:t xml:space="preserve"> </w:t>
      </w:r>
      <w:r w:rsidRPr="00B417A3">
        <w:rPr>
          <w:rFonts w:ascii="Arial" w:hAnsi="Arial" w:cs="Arial"/>
          <w:b/>
          <w:color w:val="000000"/>
        </w:rPr>
        <w:t xml:space="preserve">Erogaciones para </w:t>
      </w:r>
      <w:r w:rsidR="00AA41DB" w:rsidRPr="00B417A3">
        <w:rPr>
          <w:rFonts w:ascii="Arial" w:hAnsi="Arial" w:cs="Arial"/>
          <w:b/>
          <w:color w:val="000000"/>
        </w:rPr>
        <w:t>Autoridades Auxiliares M</w:t>
      </w:r>
      <w:r w:rsidRPr="00B417A3">
        <w:rPr>
          <w:rFonts w:ascii="Arial" w:hAnsi="Arial" w:cs="Arial"/>
          <w:b/>
          <w:color w:val="000000"/>
        </w:rPr>
        <w:t>unicipales</w:t>
      </w:r>
    </w:p>
    <w:p w14:paraId="4090917C" w14:textId="3FF33D5F" w:rsidR="00DA1E30" w:rsidRDefault="00DA1E30" w:rsidP="00DA1E30">
      <w:pPr>
        <w:pStyle w:val="Default"/>
        <w:tabs>
          <w:tab w:val="left" w:pos="284"/>
        </w:tabs>
        <w:spacing w:line="276" w:lineRule="auto"/>
        <w:rPr>
          <w:b/>
          <w:bCs/>
          <w:sz w:val="22"/>
          <w:szCs w:val="22"/>
        </w:rPr>
      </w:pPr>
    </w:p>
    <w:tbl>
      <w:tblPr>
        <w:tblW w:w="0" w:type="auto"/>
        <w:tblInd w:w="2127" w:type="dxa"/>
        <w:tblLayout w:type="fixed"/>
        <w:tblCellMar>
          <w:left w:w="70" w:type="dxa"/>
          <w:right w:w="70" w:type="dxa"/>
        </w:tblCellMar>
        <w:tblLook w:val="0000" w:firstRow="0" w:lastRow="0" w:firstColumn="0" w:lastColumn="0" w:noHBand="0" w:noVBand="0"/>
      </w:tblPr>
      <w:tblGrid>
        <w:gridCol w:w="567"/>
        <w:gridCol w:w="3543"/>
        <w:gridCol w:w="1871"/>
      </w:tblGrid>
      <w:tr w:rsidR="00577AD1" w14:paraId="4475F2AC" w14:textId="77777777" w:rsidTr="00A5086D">
        <w:trPr>
          <w:trHeight w:val="407"/>
        </w:trPr>
        <w:tc>
          <w:tcPr>
            <w:tcW w:w="4110" w:type="dxa"/>
            <w:gridSpan w:val="2"/>
            <w:tcBorders>
              <w:top w:val="nil"/>
              <w:left w:val="nil"/>
              <w:bottom w:val="single" w:sz="6" w:space="0" w:color="auto"/>
              <w:right w:val="single" w:sz="6" w:space="0" w:color="auto"/>
            </w:tcBorders>
            <w:shd w:val="clear" w:color="auto" w:fill="3276C8"/>
          </w:tcPr>
          <w:p w14:paraId="6DAA213B" w14:textId="77777777" w:rsidR="00577AD1" w:rsidRDefault="00577AD1">
            <w:pPr>
              <w:autoSpaceDE w:val="0"/>
              <w:autoSpaceDN w:val="0"/>
              <w:adjustRightInd w:val="0"/>
              <w:jc w:val="center"/>
              <w:rPr>
                <w:rFonts w:ascii="Calibri" w:eastAsia="Calibri" w:hAnsi="Calibri" w:cs="Calibri"/>
                <w:b/>
                <w:bCs/>
                <w:color w:val="FFFFFF"/>
                <w:sz w:val="20"/>
                <w:szCs w:val="20"/>
                <w:lang w:eastAsia="es-MX"/>
              </w:rPr>
            </w:pPr>
            <w:r>
              <w:rPr>
                <w:rFonts w:ascii="Calibri" w:eastAsia="Calibri" w:hAnsi="Calibri" w:cs="Calibri"/>
                <w:b/>
                <w:bCs/>
                <w:color w:val="FFFFFF"/>
                <w:sz w:val="20"/>
                <w:szCs w:val="20"/>
                <w:lang w:eastAsia="es-MX"/>
              </w:rPr>
              <w:t>JUNTA AUXILIAR</w:t>
            </w:r>
          </w:p>
        </w:tc>
        <w:tc>
          <w:tcPr>
            <w:tcW w:w="1871" w:type="dxa"/>
            <w:tcBorders>
              <w:top w:val="single" w:sz="6" w:space="0" w:color="auto"/>
              <w:left w:val="single" w:sz="6" w:space="0" w:color="auto"/>
              <w:bottom w:val="single" w:sz="6" w:space="0" w:color="auto"/>
              <w:right w:val="single" w:sz="6" w:space="0" w:color="auto"/>
            </w:tcBorders>
            <w:shd w:val="clear" w:color="auto" w:fill="3276C8"/>
          </w:tcPr>
          <w:p w14:paraId="0162C03F" w14:textId="77777777" w:rsidR="00577AD1" w:rsidRDefault="00577AD1">
            <w:pPr>
              <w:autoSpaceDE w:val="0"/>
              <w:autoSpaceDN w:val="0"/>
              <w:adjustRightInd w:val="0"/>
              <w:jc w:val="center"/>
              <w:rPr>
                <w:rFonts w:ascii="Calibri" w:eastAsia="Calibri" w:hAnsi="Calibri" w:cs="Calibri"/>
                <w:b/>
                <w:bCs/>
                <w:color w:val="FFFFFF"/>
                <w:sz w:val="20"/>
                <w:szCs w:val="20"/>
                <w:lang w:eastAsia="es-MX"/>
              </w:rPr>
            </w:pPr>
            <w:r>
              <w:rPr>
                <w:rFonts w:ascii="Calibri" w:eastAsia="Calibri" w:hAnsi="Calibri" w:cs="Calibri"/>
                <w:b/>
                <w:bCs/>
                <w:color w:val="FFFFFF"/>
                <w:sz w:val="20"/>
                <w:szCs w:val="20"/>
                <w:lang w:eastAsia="es-MX"/>
              </w:rPr>
              <w:t>SUMA</w:t>
            </w:r>
          </w:p>
        </w:tc>
      </w:tr>
      <w:tr w:rsidR="00577AD1" w14:paraId="3FAE023F" w14:textId="77777777" w:rsidTr="00A5086D">
        <w:trPr>
          <w:trHeight w:val="284"/>
        </w:trPr>
        <w:tc>
          <w:tcPr>
            <w:tcW w:w="567" w:type="dxa"/>
            <w:tcBorders>
              <w:top w:val="single" w:sz="6" w:space="0" w:color="auto"/>
              <w:left w:val="single" w:sz="6" w:space="0" w:color="auto"/>
              <w:bottom w:val="single" w:sz="6" w:space="0" w:color="auto"/>
              <w:right w:val="single" w:sz="6" w:space="0" w:color="auto"/>
            </w:tcBorders>
          </w:tcPr>
          <w:p w14:paraId="7BEB9CC1" w14:textId="77777777" w:rsidR="00577AD1" w:rsidRDefault="00577AD1">
            <w:pPr>
              <w:autoSpaceDE w:val="0"/>
              <w:autoSpaceDN w:val="0"/>
              <w:adjustRightInd w:val="0"/>
              <w:jc w:val="center"/>
              <w:rPr>
                <w:rFonts w:ascii="Calibri" w:eastAsia="Calibri" w:hAnsi="Calibri" w:cs="Calibri"/>
                <w:color w:val="000000"/>
                <w:sz w:val="20"/>
                <w:szCs w:val="20"/>
                <w:lang w:eastAsia="es-MX"/>
              </w:rPr>
            </w:pPr>
            <w:r>
              <w:rPr>
                <w:rFonts w:ascii="Calibri" w:eastAsia="Calibri" w:hAnsi="Calibri" w:cs="Calibri"/>
                <w:color w:val="000000"/>
                <w:sz w:val="20"/>
                <w:szCs w:val="20"/>
                <w:lang w:eastAsia="es-MX"/>
              </w:rPr>
              <w:t>1</w:t>
            </w:r>
          </w:p>
        </w:tc>
        <w:tc>
          <w:tcPr>
            <w:tcW w:w="3543" w:type="dxa"/>
            <w:tcBorders>
              <w:top w:val="single" w:sz="6" w:space="0" w:color="auto"/>
              <w:left w:val="single" w:sz="6" w:space="0" w:color="auto"/>
              <w:bottom w:val="single" w:sz="6" w:space="0" w:color="auto"/>
              <w:right w:val="single" w:sz="6" w:space="0" w:color="auto"/>
            </w:tcBorders>
          </w:tcPr>
          <w:p w14:paraId="18E98F7A" w14:textId="77777777" w:rsidR="00577AD1" w:rsidRDefault="00577AD1">
            <w:pPr>
              <w:autoSpaceDE w:val="0"/>
              <w:autoSpaceDN w:val="0"/>
              <w:adjustRightInd w:val="0"/>
              <w:rPr>
                <w:rFonts w:ascii="Calibri" w:eastAsia="Calibri" w:hAnsi="Calibri" w:cs="Calibri"/>
                <w:color w:val="000000"/>
                <w:sz w:val="20"/>
                <w:szCs w:val="20"/>
                <w:lang w:eastAsia="es-MX"/>
              </w:rPr>
            </w:pPr>
            <w:r>
              <w:rPr>
                <w:rFonts w:ascii="Calibri" w:eastAsia="Calibri" w:hAnsi="Calibri" w:cs="Calibri"/>
                <w:color w:val="000000"/>
                <w:sz w:val="20"/>
                <w:szCs w:val="20"/>
                <w:lang w:eastAsia="es-MX"/>
              </w:rPr>
              <w:t>IGNACIO ZARAGOZA</w:t>
            </w:r>
          </w:p>
        </w:tc>
        <w:tc>
          <w:tcPr>
            <w:tcW w:w="1871" w:type="dxa"/>
            <w:tcBorders>
              <w:top w:val="single" w:sz="6" w:space="0" w:color="auto"/>
              <w:left w:val="single" w:sz="6" w:space="0" w:color="auto"/>
              <w:bottom w:val="single" w:sz="6" w:space="0" w:color="auto"/>
              <w:right w:val="single" w:sz="6" w:space="0" w:color="auto"/>
            </w:tcBorders>
          </w:tcPr>
          <w:p w14:paraId="5331FC6F" w14:textId="77777777" w:rsidR="00577AD1" w:rsidRDefault="00577AD1">
            <w:pPr>
              <w:autoSpaceDE w:val="0"/>
              <w:autoSpaceDN w:val="0"/>
              <w:adjustRightInd w:val="0"/>
              <w:jc w:val="right"/>
              <w:rPr>
                <w:rFonts w:ascii="Calibri" w:eastAsia="Calibri" w:hAnsi="Calibri" w:cs="Calibri"/>
                <w:color w:val="000000"/>
                <w:sz w:val="20"/>
                <w:szCs w:val="20"/>
                <w:lang w:eastAsia="es-MX"/>
              </w:rPr>
            </w:pPr>
            <w:r>
              <w:rPr>
                <w:rFonts w:ascii="Calibri" w:eastAsia="Calibri" w:hAnsi="Calibri" w:cs="Calibri"/>
                <w:color w:val="000000"/>
                <w:sz w:val="20"/>
                <w:szCs w:val="20"/>
                <w:lang w:eastAsia="es-MX"/>
              </w:rPr>
              <w:t xml:space="preserve">             1,603,484.00 </w:t>
            </w:r>
          </w:p>
        </w:tc>
      </w:tr>
      <w:tr w:rsidR="00577AD1" w14:paraId="214F68D7" w14:textId="77777777" w:rsidTr="00A5086D">
        <w:trPr>
          <w:trHeight w:val="284"/>
        </w:trPr>
        <w:tc>
          <w:tcPr>
            <w:tcW w:w="567" w:type="dxa"/>
            <w:tcBorders>
              <w:top w:val="single" w:sz="6" w:space="0" w:color="auto"/>
              <w:left w:val="single" w:sz="6" w:space="0" w:color="auto"/>
              <w:bottom w:val="single" w:sz="6" w:space="0" w:color="auto"/>
              <w:right w:val="single" w:sz="6" w:space="0" w:color="auto"/>
            </w:tcBorders>
          </w:tcPr>
          <w:p w14:paraId="1198EF26" w14:textId="77777777" w:rsidR="00577AD1" w:rsidRDefault="00577AD1">
            <w:pPr>
              <w:autoSpaceDE w:val="0"/>
              <w:autoSpaceDN w:val="0"/>
              <w:adjustRightInd w:val="0"/>
              <w:jc w:val="center"/>
              <w:rPr>
                <w:rFonts w:ascii="Calibri" w:eastAsia="Calibri" w:hAnsi="Calibri" w:cs="Calibri"/>
                <w:color w:val="000000"/>
                <w:sz w:val="20"/>
                <w:szCs w:val="20"/>
                <w:lang w:eastAsia="es-MX"/>
              </w:rPr>
            </w:pPr>
            <w:r>
              <w:rPr>
                <w:rFonts w:ascii="Calibri" w:eastAsia="Calibri" w:hAnsi="Calibri" w:cs="Calibri"/>
                <w:color w:val="000000"/>
                <w:sz w:val="20"/>
                <w:szCs w:val="20"/>
                <w:lang w:eastAsia="es-MX"/>
              </w:rPr>
              <w:t>2</w:t>
            </w:r>
          </w:p>
        </w:tc>
        <w:tc>
          <w:tcPr>
            <w:tcW w:w="3543" w:type="dxa"/>
            <w:tcBorders>
              <w:top w:val="single" w:sz="6" w:space="0" w:color="auto"/>
              <w:left w:val="single" w:sz="6" w:space="0" w:color="auto"/>
              <w:bottom w:val="single" w:sz="6" w:space="0" w:color="auto"/>
              <w:right w:val="single" w:sz="6" w:space="0" w:color="auto"/>
            </w:tcBorders>
          </w:tcPr>
          <w:p w14:paraId="331B4A7D" w14:textId="77777777" w:rsidR="00577AD1" w:rsidRDefault="00577AD1">
            <w:pPr>
              <w:autoSpaceDE w:val="0"/>
              <w:autoSpaceDN w:val="0"/>
              <w:adjustRightInd w:val="0"/>
              <w:rPr>
                <w:rFonts w:ascii="Calibri" w:eastAsia="Calibri" w:hAnsi="Calibri" w:cs="Calibri"/>
                <w:color w:val="000000"/>
                <w:sz w:val="20"/>
                <w:szCs w:val="20"/>
                <w:lang w:eastAsia="es-MX"/>
              </w:rPr>
            </w:pPr>
            <w:r>
              <w:rPr>
                <w:rFonts w:ascii="Calibri" w:eastAsia="Calibri" w:hAnsi="Calibri" w:cs="Calibri"/>
                <w:color w:val="000000"/>
                <w:sz w:val="20"/>
                <w:szCs w:val="20"/>
                <w:lang w:eastAsia="es-MX"/>
              </w:rPr>
              <w:t>SAN FRANCISCO TOTIMEHUACAN</w:t>
            </w:r>
          </w:p>
        </w:tc>
        <w:tc>
          <w:tcPr>
            <w:tcW w:w="1871" w:type="dxa"/>
            <w:tcBorders>
              <w:top w:val="single" w:sz="6" w:space="0" w:color="auto"/>
              <w:left w:val="single" w:sz="6" w:space="0" w:color="auto"/>
              <w:bottom w:val="single" w:sz="6" w:space="0" w:color="auto"/>
              <w:right w:val="single" w:sz="6" w:space="0" w:color="auto"/>
            </w:tcBorders>
          </w:tcPr>
          <w:p w14:paraId="39057467" w14:textId="77777777" w:rsidR="00577AD1" w:rsidRDefault="00577AD1">
            <w:pPr>
              <w:autoSpaceDE w:val="0"/>
              <w:autoSpaceDN w:val="0"/>
              <w:adjustRightInd w:val="0"/>
              <w:jc w:val="right"/>
              <w:rPr>
                <w:rFonts w:ascii="Calibri" w:eastAsia="Calibri" w:hAnsi="Calibri" w:cs="Calibri"/>
                <w:color w:val="000000"/>
                <w:sz w:val="20"/>
                <w:szCs w:val="20"/>
                <w:lang w:eastAsia="es-MX"/>
              </w:rPr>
            </w:pPr>
            <w:r>
              <w:rPr>
                <w:rFonts w:ascii="Calibri" w:eastAsia="Calibri" w:hAnsi="Calibri" w:cs="Calibri"/>
                <w:color w:val="000000"/>
                <w:sz w:val="20"/>
                <w:szCs w:val="20"/>
                <w:lang w:eastAsia="es-MX"/>
              </w:rPr>
              <w:t xml:space="preserve">             1,844,204.00 </w:t>
            </w:r>
          </w:p>
        </w:tc>
      </w:tr>
      <w:tr w:rsidR="00577AD1" w14:paraId="39562C8D" w14:textId="77777777" w:rsidTr="00A5086D">
        <w:trPr>
          <w:trHeight w:val="284"/>
        </w:trPr>
        <w:tc>
          <w:tcPr>
            <w:tcW w:w="567" w:type="dxa"/>
            <w:tcBorders>
              <w:top w:val="single" w:sz="6" w:space="0" w:color="auto"/>
              <w:left w:val="single" w:sz="6" w:space="0" w:color="auto"/>
              <w:bottom w:val="single" w:sz="6" w:space="0" w:color="auto"/>
              <w:right w:val="single" w:sz="6" w:space="0" w:color="auto"/>
            </w:tcBorders>
          </w:tcPr>
          <w:p w14:paraId="7E75B646" w14:textId="77777777" w:rsidR="00577AD1" w:rsidRDefault="00577AD1">
            <w:pPr>
              <w:autoSpaceDE w:val="0"/>
              <w:autoSpaceDN w:val="0"/>
              <w:adjustRightInd w:val="0"/>
              <w:jc w:val="center"/>
              <w:rPr>
                <w:rFonts w:ascii="Calibri" w:eastAsia="Calibri" w:hAnsi="Calibri" w:cs="Calibri"/>
                <w:color w:val="000000"/>
                <w:sz w:val="20"/>
                <w:szCs w:val="20"/>
                <w:lang w:eastAsia="es-MX"/>
              </w:rPr>
            </w:pPr>
            <w:r>
              <w:rPr>
                <w:rFonts w:ascii="Calibri" w:eastAsia="Calibri" w:hAnsi="Calibri" w:cs="Calibri"/>
                <w:color w:val="000000"/>
                <w:sz w:val="20"/>
                <w:szCs w:val="20"/>
                <w:lang w:eastAsia="es-MX"/>
              </w:rPr>
              <w:t>3</w:t>
            </w:r>
          </w:p>
        </w:tc>
        <w:tc>
          <w:tcPr>
            <w:tcW w:w="3543" w:type="dxa"/>
            <w:tcBorders>
              <w:top w:val="single" w:sz="6" w:space="0" w:color="auto"/>
              <w:left w:val="single" w:sz="6" w:space="0" w:color="auto"/>
              <w:bottom w:val="single" w:sz="6" w:space="0" w:color="auto"/>
              <w:right w:val="single" w:sz="6" w:space="0" w:color="auto"/>
            </w:tcBorders>
          </w:tcPr>
          <w:p w14:paraId="04DEA826" w14:textId="77777777" w:rsidR="00577AD1" w:rsidRDefault="00577AD1">
            <w:pPr>
              <w:autoSpaceDE w:val="0"/>
              <w:autoSpaceDN w:val="0"/>
              <w:adjustRightInd w:val="0"/>
              <w:rPr>
                <w:rFonts w:ascii="Calibri" w:eastAsia="Calibri" w:hAnsi="Calibri" w:cs="Calibri"/>
                <w:color w:val="000000"/>
                <w:sz w:val="20"/>
                <w:szCs w:val="20"/>
                <w:lang w:eastAsia="es-MX"/>
              </w:rPr>
            </w:pPr>
            <w:r>
              <w:rPr>
                <w:rFonts w:ascii="Calibri" w:eastAsia="Calibri" w:hAnsi="Calibri" w:cs="Calibri"/>
                <w:color w:val="000000"/>
                <w:sz w:val="20"/>
                <w:szCs w:val="20"/>
                <w:lang w:eastAsia="es-MX"/>
              </w:rPr>
              <w:t>IGNACIO ROMERO VARGAS</w:t>
            </w:r>
          </w:p>
        </w:tc>
        <w:tc>
          <w:tcPr>
            <w:tcW w:w="1871" w:type="dxa"/>
            <w:tcBorders>
              <w:top w:val="single" w:sz="6" w:space="0" w:color="auto"/>
              <w:left w:val="single" w:sz="6" w:space="0" w:color="auto"/>
              <w:bottom w:val="single" w:sz="6" w:space="0" w:color="auto"/>
              <w:right w:val="single" w:sz="6" w:space="0" w:color="auto"/>
            </w:tcBorders>
          </w:tcPr>
          <w:p w14:paraId="6CE57213" w14:textId="59728F64" w:rsidR="00577AD1" w:rsidRDefault="00577AD1">
            <w:pPr>
              <w:autoSpaceDE w:val="0"/>
              <w:autoSpaceDN w:val="0"/>
              <w:adjustRightInd w:val="0"/>
              <w:jc w:val="right"/>
              <w:rPr>
                <w:rFonts w:ascii="Calibri" w:eastAsia="Calibri" w:hAnsi="Calibri" w:cs="Calibri"/>
                <w:color w:val="000000"/>
                <w:sz w:val="20"/>
                <w:szCs w:val="20"/>
                <w:lang w:eastAsia="es-MX"/>
              </w:rPr>
            </w:pPr>
            <w:r>
              <w:rPr>
                <w:rFonts w:ascii="Calibri" w:eastAsia="Calibri" w:hAnsi="Calibri" w:cs="Calibri"/>
                <w:color w:val="000000"/>
                <w:sz w:val="20"/>
                <w:szCs w:val="20"/>
                <w:lang w:eastAsia="es-MX"/>
              </w:rPr>
              <w:t xml:space="preserve">              1,610,476.00 </w:t>
            </w:r>
          </w:p>
        </w:tc>
      </w:tr>
      <w:tr w:rsidR="00577AD1" w14:paraId="591C5B27" w14:textId="77777777" w:rsidTr="00A5086D">
        <w:trPr>
          <w:trHeight w:val="284"/>
        </w:trPr>
        <w:tc>
          <w:tcPr>
            <w:tcW w:w="567" w:type="dxa"/>
            <w:tcBorders>
              <w:top w:val="single" w:sz="6" w:space="0" w:color="auto"/>
              <w:left w:val="single" w:sz="6" w:space="0" w:color="auto"/>
              <w:bottom w:val="single" w:sz="6" w:space="0" w:color="auto"/>
              <w:right w:val="single" w:sz="6" w:space="0" w:color="auto"/>
            </w:tcBorders>
          </w:tcPr>
          <w:p w14:paraId="39F7FB8F" w14:textId="77777777" w:rsidR="00577AD1" w:rsidRDefault="00577AD1">
            <w:pPr>
              <w:autoSpaceDE w:val="0"/>
              <w:autoSpaceDN w:val="0"/>
              <w:adjustRightInd w:val="0"/>
              <w:jc w:val="center"/>
              <w:rPr>
                <w:rFonts w:ascii="Calibri" w:eastAsia="Calibri" w:hAnsi="Calibri" w:cs="Calibri"/>
                <w:color w:val="000000"/>
                <w:sz w:val="20"/>
                <w:szCs w:val="20"/>
                <w:lang w:eastAsia="es-MX"/>
              </w:rPr>
            </w:pPr>
            <w:r>
              <w:rPr>
                <w:rFonts w:ascii="Calibri" w:eastAsia="Calibri" w:hAnsi="Calibri" w:cs="Calibri"/>
                <w:color w:val="000000"/>
                <w:sz w:val="20"/>
                <w:szCs w:val="20"/>
                <w:lang w:eastAsia="es-MX"/>
              </w:rPr>
              <w:t>4</w:t>
            </w:r>
          </w:p>
        </w:tc>
        <w:tc>
          <w:tcPr>
            <w:tcW w:w="3543" w:type="dxa"/>
            <w:tcBorders>
              <w:top w:val="single" w:sz="6" w:space="0" w:color="auto"/>
              <w:left w:val="single" w:sz="6" w:space="0" w:color="auto"/>
              <w:bottom w:val="single" w:sz="6" w:space="0" w:color="auto"/>
              <w:right w:val="single" w:sz="6" w:space="0" w:color="auto"/>
            </w:tcBorders>
          </w:tcPr>
          <w:p w14:paraId="797A6AB9" w14:textId="77777777" w:rsidR="00577AD1" w:rsidRDefault="00577AD1">
            <w:pPr>
              <w:autoSpaceDE w:val="0"/>
              <w:autoSpaceDN w:val="0"/>
              <w:adjustRightInd w:val="0"/>
              <w:rPr>
                <w:rFonts w:ascii="Calibri" w:eastAsia="Calibri" w:hAnsi="Calibri" w:cs="Calibri"/>
                <w:color w:val="000000"/>
                <w:sz w:val="20"/>
                <w:szCs w:val="20"/>
                <w:lang w:eastAsia="es-MX"/>
              </w:rPr>
            </w:pPr>
            <w:r>
              <w:rPr>
                <w:rFonts w:ascii="Calibri" w:eastAsia="Calibri" w:hAnsi="Calibri" w:cs="Calibri"/>
                <w:color w:val="000000"/>
                <w:sz w:val="20"/>
                <w:szCs w:val="20"/>
                <w:lang w:eastAsia="es-MX"/>
              </w:rPr>
              <w:t>LA LIBERTAD</w:t>
            </w:r>
          </w:p>
        </w:tc>
        <w:tc>
          <w:tcPr>
            <w:tcW w:w="1871" w:type="dxa"/>
            <w:tcBorders>
              <w:top w:val="single" w:sz="6" w:space="0" w:color="auto"/>
              <w:left w:val="single" w:sz="6" w:space="0" w:color="auto"/>
              <w:bottom w:val="single" w:sz="6" w:space="0" w:color="auto"/>
              <w:right w:val="single" w:sz="6" w:space="0" w:color="auto"/>
            </w:tcBorders>
          </w:tcPr>
          <w:p w14:paraId="685D29E0" w14:textId="77777777" w:rsidR="00577AD1" w:rsidRDefault="00577AD1">
            <w:pPr>
              <w:autoSpaceDE w:val="0"/>
              <w:autoSpaceDN w:val="0"/>
              <w:adjustRightInd w:val="0"/>
              <w:jc w:val="right"/>
              <w:rPr>
                <w:rFonts w:ascii="Calibri" w:eastAsia="Calibri" w:hAnsi="Calibri" w:cs="Calibri"/>
                <w:color w:val="000000"/>
                <w:sz w:val="20"/>
                <w:szCs w:val="20"/>
                <w:lang w:eastAsia="es-MX"/>
              </w:rPr>
            </w:pPr>
            <w:r>
              <w:rPr>
                <w:rFonts w:ascii="Calibri" w:eastAsia="Calibri" w:hAnsi="Calibri" w:cs="Calibri"/>
                <w:color w:val="000000"/>
                <w:sz w:val="20"/>
                <w:szCs w:val="20"/>
                <w:lang w:eastAsia="es-MX"/>
              </w:rPr>
              <w:t xml:space="preserve">              1,592,204.00 </w:t>
            </w:r>
          </w:p>
        </w:tc>
      </w:tr>
      <w:tr w:rsidR="00577AD1" w14:paraId="56D2C079" w14:textId="77777777" w:rsidTr="00A5086D">
        <w:trPr>
          <w:trHeight w:val="284"/>
        </w:trPr>
        <w:tc>
          <w:tcPr>
            <w:tcW w:w="567" w:type="dxa"/>
            <w:tcBorders>
              <w:top w:val="single" w:sz="6" w:space="0" w:color="auto"/>
              <w:left w:val="single" w:sz="6" w:space="0" w:color="auto"/>
              <w:bottom w:val="single" w:sz="6" w:space="0" w:color="auto"/>
              <w:right w:val="single" w:sz="6" w:space="0" w:color="auto"/>
            </w:tcBorders>
          </w:tcPr>
          <w:p w14:paraId="2FE1CCC6" w14:textId="77777777" w:rsidR="00577AD1" w:rsidRDefault="00577AD1">
            <w:pPr>
              <w:autoSpaceDE w:val="0"/>
              <w:autoSpaceDN w:val="0"/>
              <w:adjustRightInd w:val="0"/>
              <w:jc w:val="center"/>
              <w:rPr>
                <w:rFonts w:ascii="Calibri" w:eastAsia="Calibri" w:hAnsi="Calibri" w:cs="Calibri"/>
                <w:color w:val="000000"/>
                <w:sz w:val="20"/>
                <w:szCs w:val="20"/>
                <w:lang w:eastAsia="es-MX"/>
              </w:rPr>
            </w:pPr>
            <w:r>
              <w:rPr>
                <w:rFonts w:ascii="Calibri" w:eastAsia="Calibri" w:hAnsi="Calibri" w:cs="Calibri"/>
                <w:color w:val="000000"/>
                <w:sz w:val="20"/>
                <w:szCs w:val="20"/>
                <w:lang w:eastAsia="es-MX"/>
              </w:rPr>
              <w:t>5</w:t>
            </w:r>
          </w:p>
        </w:tc>
        <w:tc>
          <w:tcPr>
            <w:tcW w:w="3543" w:type="dxa"/>
            <w:tcBorders>
              <w:top w:val="single" w:sz="6" w:space="0" w:color="auto"/>
              <w:left w:val="single" w:sz="6" w:space="0" w:color="auto"/>
              <w:bottom w:val="single" w:sz="6" w:space="0" w:color="auto"/>
              <w:right w:val="single" w:sz="6" w:space="0" w:color="auto"/>
            </w:tcBorders>
          </w:tcPr>
          <w:p w14:paraId="04798719" w14:textId="77777777" w:rsidR="00577AD1" w:rsidRDefault="00577AD1">
            <w:pPr>
              <w:autoSpaceDE w:val="0"/>
              <w:autoSpaceDN w:val="0"/>
              <w:adjustRightInd w:val="0"/>
              <w:rPr>
                <w:rFonts w:ascii="Calibri" w:eastAsia="Calibri" w:hAnsi="Calibri" w:cs="Calibri"/>
                <w:color w:val="000000"/>
                <w:sz w:val="20"/>
                <w:szCs w:val="20"/>
                <w:lang w:eastAsia="es-MX"/>
              </w:rPr>
            </w:pPr>
            <w:r>
              <w:rPr>
                <w:rFonts w:ascii="Calibri" w:eastAsia="Calibri" w:hAnsi="Calibri" w:cs="Calibri"/>
                <w:color w:val="000000"/>
                <w:sz w:val="20"/>
                <w:szCs w:val="20"/>
                <w:lang w:eastAsia="es-MX"/>
              </w:rPr>
              <w:t>SAN BALTAZAR CAMPECHE</w:t>
            </w:r>
          </w:p>
        </w:tc>
        <w:tc>
          <w:tcPr>
            <w:tcW w:w="1871" w:type="dxa"/>
            <w:tcBorders>
              <w:top w:val="single" w:sz="6" w:space="0" w:color="auto"/>
              <w:left w:val="single" w:sz="6" w:space="0" w:color="auto"/>
              <w:bottom w:val="single" w:sz="6" w:space="0" w:color="auto"/>
              <w:right w:val="single" w:sz="6" w:space="0" w:color="auto"/>
            </w:tcBorders>
          </w:tcPr>
          <w:p w14:paraId="45408247" w14:textId="6E9EB42A" w:rsidR="00577AD1" w:rsidRDefault="00577AD1">
            <w:pPr>
              <w:autoSpaceDE w:val="0"/>
              <w:autoSpaceDN w:val="0"/>
              <w:adjustRightInd w:val="0"/>
              <w:jc w:val="right"/>
              <w:rPr>
                <w:rFonts w:ascii="Calibri" w:eastAsia="Calibri" w:hAnsi="Calibri" w:cs="Calibri"/>
                <w:color w:val="000000"/>
                <w:sz w:val="20"/>
                <w:szCs w:val="20"/>
                <w:lang w:eastAsia="es-MX"/>
              </w:rPr>
            </w:pPr>
            <w:r>
              <w:rPr>
                <w:rFonts w:ascii="Calibri" w:eastAsia="Calibri" w:hAnsi="Calibri" w:cs="Calibri"/>
                <w:color w:val="000000"/>
                <w:sz w:val="20"/>
                <w:szCs w:val="20"/>
                <w:lang w:eastAsia="es-MX"/>
              </w:rPr>
              <w:t xml:space="preserve">              1,910,768.00 </w:t>
            </w:r>
          </w:p>
        </w:tc>
      </w:tr>
      <w:tr w:rsidR="00577AD1" w14:paraId="4DA48D5E" w14:textId="77777777" w:rsidTr="00A5086D">
        <w:trPr>
          <w:trHeight w:val="284"/>
        </w:trPr>
        <w:tc>
          <w:tcPr>
            <w:tcW w:w="567" w:type="dxa"/>
            <w:tcBorders>
              <w:top w:val="single" w:sz="6" w:space="0" w:color="auto"/>
              <w:left w:val="single" w:sz="6" w:space="0" w:color="auto"/>
              <w:bottom w:val="single" w:sz="6" w:space="0" w:color="auto"/>
              <w:right w:val="single" w:sz="6" w:space="0" w:color="auto"/>
            </w:tcBorders>
          </w:tcPr>
          <w:p w14:paraId="6E2EC443" w14:textId="77777777" w:rsidR="00577AD1" w:rsidRDefault="00577AD1">
            <w:pPr>
              <w:autoSpaceDE w:val="0"/>
              <w:autoSpaceDN w:val="0"/>
              <w:adjustRightInd w:val="0"/>
              <w:jc w:val="center"/>
              <w:rPr>
                <w:rFonts w:ascii="Calibri" w:eastAsia="Calibri" w:hAnsi="Calibri" w:cs="Calibri"/>
                <w:color w:val="000000"/>
                <w:sz w:val="20"/>
                <w:szCs w:val="20"/>
                <w:lang w:eastAsia="es-MX"/>
              </w:rPr>
            </w:pPr>
            <w:r>
              <w:rPr>
                <w:rFonts w:ascii="Calibri" w:eastAsia="Calibri" w:hAnsi="Calibri" w:cs="Calibri"/>
                <w:color w:val="000000"/>
                <w:sz w:val="20"/>
                <w:szCs w:val="20"/>
                <w:lang w:eastAsia="es-MX"/>
              </w:rPr>
              <w:t>6</w:t>
            </w:r>
          </w:p>
        </w:tc>
        <w:tc>
          <w:tcPr>
            <w:tcW w:w="3543" w:type="dxa"/>
            <w:tcBorders>
              <w:top w:val="single" w:sz="6" w:space="0" w:color="auto"/>
              <w:left w:val="single" w:sz="6" w:space="0" w:color="auto"/>
              <w:bottom w:val="single" w:sz="6" w:space="0" w:color="auto"/>
              <w:right w:val="single" w:sz="6" w:space="0" w:color="auto"/>
            </w:tcBorders>
          </w:tcPr>
          <w:p w14:paraId="132C242C" w14:textId="77777777" w:rsidR="00577AD1" w:rsidRDefault="00577AD1">
            <w:pPr>
              <w:autoSpaceDE w:val="0"/>
              <w:autoSpaceDN w:val="0"/>
              <w:adjustRightInd w:val="0"/>
              <w:rPr>
                <w:rFonts w:ascii="Calibri" w:eastAsia="Calibri" w:hAnsi="Calibri" w:cs="Calibri"/>
                <w:color w:val="000000"/>
                <w:sz w:val="20"/>
                <w:szCs w:val="20"/>
                <w:lang w:eastAsia="es-MX"/>
              </w:rPr>
            </w:pPr>
            <w:r>
              <w:rPr>
                <w:rFonts w:ascii="Calibri" w:eastAsia="Calibri" w:hAnsi="Calibri" w:cs="Calibri"/>
                <w:color w:val="000000"/>
                <w:sz w:val="20"/>
                <w:szCs w:val="20"/>
                <w:lang w:eastAsia="es-MX"/>
              </w:rPr>
              <w:t>SAN BALTAZAR TETELA</w:t>
            </w:r>
          </w:p>
        </w:tc>
        <w:tc>
          <w:tcPr>
            <w:tcW w:w="1871" w:type="dxa"/>
            <w:tcBorders>
              <w:top w:val="single" w:sz="6" w:space="0" w:color="auto"/>
              <w:left w:val="single" w:sz="6" w:space="0" w:color="auto"/>
              <w:bottom w:val="single" w:sz="6" w:space="0" w:color="auto"/>
              <w:right w:val="single" w:sz="6" w:space="0" w:color="auto"/>
            </w:tcBorders>
          </w:tcPr>
          <w:p w14:paraId="1F7459C5" w14:textId="32A13C9A" w:rsidR="00577AD1" w:rsidRDefault="00577AD1">
            <w:pPr>
              <w:autoSpaceDE w:val="0"/>
              <w:autoSpaceDN w:val="0"/>
              <w:adjustRightInd w:val="0"/>
              <w:jc w:val="right"/>
              <w:rPr>
                <w:rFonts w:ascii="Calibri" w:eastAsia="Calibri" w:hAnsi="Calibri" w:cs="Calibri"/>
                <w:color w:val="000000"/>
                <w:sz w:val="20"/>
                <w:szCs w:val="20"/>
                <w:lang w:eastAsia="es-MX"/>
              </w:rPr>
            </w:pPr>
            <w:r>
              <w:rPr>
                <w:rFonts w:ascii="Calibri" w:eastAsia="Calibri" w:hAnsi="Calibri" w:cs="Calibri"/>
                <w:color w:val="000000"/>
                <w:sz w:val="20"/>
                <w:szCs w:val="20"/>
                <w:lang w:eastAsia="es-MX"/>
              </w:rPr>
              <w:t xml:space="preserve">              1,473,128.00 </w:t>
            </w:r>
          </w:p>
        </w:tc>
      </w:tr>
      <w:tr w:rsidR="00577AD1" w14:paraId="4C0B205B" w14:textId="77777777" w:rsidTr="00A5086D">
        <w:trPr>
          <w:trHeight w:val="284"/>
        </w:trPr>
        <w:tc>
          <w:tcPr>
            <w:tcW w:w="567" w:type="dxa"/>
            <w:tcBorders>
              <w:top w:val="single" w:sz="6" w:space="0" w:color="auto"/>
              <w:left w:val="single" w:sz="6" w:space="0" w:color="auto"/>
              <w:bottom w:val="single" w:sz="6" w:space="0" w:color="auto"/>
              <w:right w:val="single" w:sz="6" w:space="0" w:color="auto"/>
            </w:tcBorders>
          </w:tcPr>
          <w:p w14:paraId="3CD02ED5" w14:textId="77777777" w:rsidR="00577AD1" w:rsidRDefault="00577AD1">
            <w:pPr>
              <w:autoSpaceDE w:val="0"/>
              <w:autoSpaceDN w:val="0"/>
              <w:adjustRightInd w:val="0"/>
              <w:jc w:val="center"/>
              <w:rPr>
                <w:rFonts w:ascii="Calibri" w:eastAsia="Calibri" w:hAnsi="Calibri" w:cs="Calibri"/>
                <w:color w:val="000000"/>
                <w:sz w:val="20"/>
                <w:szCs w:val="20"/>
                <w:lang w:eastAsia="es-MX"/>
              </w:rPr>
            </w:pPr>
            <w:r>
              <w:rPr>
                <w:rFonts w:ascii="Calibri" w:eastAsia="Calibri" w:hAnsi="Calibri" w:cs="Calibri"/>
                <w:color w:val="000000"/>
                <w:sz w:val="20"/>
                <w:szCs w:val="20"/>
                <w:lang w:eastAsia="es-MX"/>
              </w:rPr>
              <w:t>7</w:t>
            </w:r>
          </w:p>
        </w:tc>
        <w:tc>
          <w:tcPr>
            <w:tcW w:w="3543" w:type="dxa"/>
            <w:tcBorders>
              <w:top w:val="single" w:sz="6" w:space="0" w:color="auto"/>
              <w:left w:val="single" w:sz="6" w:space="0" w:color="auto"/>
              <w:bottom w:val="single" w:sz="6" w:space="0" w:color="auto"/>
              <w:right w:val="single" w:sz="6" w:space="0" w:color="auto"/>
            </w:tcBorders>
          </w:tcPr>
          <w:p w14:paraId="19A1797F" w14:textId="77777777" w:rsidR="00577AD1" w:rsidRDefault="00577AD1">
            <w:pPr>
              <w:autoSpaceDE w:val="0"/>
              <w:autoSpaceDN w:val="0"/>
              <w:adjustRightInd w:val="0"/>
              <w:rPr>
                <w:rFonts w:ascii="Calibri" w:eastAsia="Calibri" w:hAnsi="Calibri" w:cs="Calibri"/>
                <w:color w:val="000000"/>
                <w:sz w:val="20"/>
                <w:szCs w:val="20"/>
                <w:lang w:eastAsia="es-MX"/>
              </w:rPr>
            </w:pPr>
            <w:r>
              <w:rPr>
                <w:rFonts w:ascii="Calibri" w:eastAsia="Calibri" w:hAnsi="Calibri" w:cs="Calibri"/>
                <w:color w:val="000000"/>
                <w:sz w:val="20"/>
                <w:szCs w:val="20"/>
                <w:lang w:eastAsia="es-MX"/>
              </w:rPr>
              <w:t>SAN SEBASTIÁN DE APARICIO</w:t>
            </w:r>
          </w:p>
        </w:tc>
        <w:tc>
          <w:tcPr>
            <w:tcW w:w="1871" w:type="dxa"/>
            <w:tcBorders>
              <w:top w:val="single" w:sz="6" w:space="0" w:color="auto"/>
              <w:left w:val="single" w:sz="6" w:space="0" w:color="auto"/>
              <w:bottom w:val="single" w:sz="6" w:space="0" w:color="auto"/>
              <w:right w:val="single" w:sz="6" w:space="0" w:color="auto"/>
            </w:tcBorders>
          </w:tcPr>
          <w:p w14:paraId="62BEC7FD" w14:textId="77777777" w:rsidR="00577AD1" w:rsidRDefault="00577AD1">
            <w:pPr>
              <w:autoSpaceDE w:val="0"/>
              <w:autoSpaceDN w:val="0"/>
              <w:adjustRightInd w:val="0"/>
              <w:jc w:val="right"/>
              <w:rPr>
                <w:rFonts w:ascii="Calibri" w:eastAsia="Calibri" w:hAnsi="Calibri" w:cs="Calibri"/>
                <w:color w:val="000000"/>
                <w:sz w:val="20"/>
                <w:szCs w:val="20"/>
                <w:lang w:eastAsia="es-MX"/>
              </w:rPr>
            </w:pPr>
            <w:r>
              <w:rPr>
                <w:rFonts w:ascii="Calibri" w:eastAsia="Calibri" w:hAnsi="Calibri" w:cs="Calibri"/>
                <w:color w:val="000000"/>
                <w:sz w:val="20"/>
                <w:szCs w:val="20"/>
                <w:lang w:eastAsia="es-MX"/>
              </w:rPr>
              <w:t xml:space="preserve">             1,603,484.00 </w:t>
            </w:r>
          </w:p>
        </w:tc>
      </w:tr>
      <w:tr w:rsidR="00577AD1" w14:paraId="75F04D29" w14:textId="77777777" w:rsidTr="00A5086D">
        <w:trPr>
          <w:trHeight w:val="284"/>
        </w:trPr>
        <w:tc>
          <w:tcPr>
            <w:tcW w:w="567" w:type="dxa"/>
            <w:tcBorders>
              <w:top w:val="single" w:sz="6" w:space="0" w:color="auto"/>
              <w:left w:val="single" w:sz="6" w:space="0" w:color="auto"/>
              <w:bottom w:val="single" w:sz="6" w:space="0" w:color="auto"/>
              <w:right w:val="single" w:sz="6" w:space="0" w:color="auto"/>
            </w:tcBorders>
          </w:tcPr>
          <w:p w14:paraId="61E52F07" w14:textId="77777777" w:rsidR="00577AD1" w:rsidRDefault="00577AD1">
            <w:pPr>
              <w:autoSpaceDE w:val="0"/>
              <w:autoSpaceDN w:val="0"/>
              <w:adjustRightInd w:val="0"/>
              <w:jc w:val="center"/>
              <w:rPr>
                <w:rFonts w:ascii="Calibri" w:eastAsia="Calibri" w:hAnsi="Calibri" w:cs="Calibri"/>
                <w:color w:val="000000"/>
                <w:sz w:val="20"/>
                <w:szCs w:val="20"/>
                <w:lang w:eastAsia="es-MX"/>
              </w:rPr>
            </w:pPr>
            <w:r>
              <w:rPr>
                <w:rFonts w:ascii="Calibri" w:eastAsia="Calibri" w:hAnsi="Calibri" w:cs="Calibri"/>
                <w:color w:val="000000"/>
                <w:sz w:val="20"/>
                <w:szCs w:val="20"/>
                <w:lang w:eastAsia="es-MX"/>
              </w:rPr>
              <w:t>8</w:t>
            </w:r>
          </w:p>
        </w:tc>
        <w:tc>
          <w:tcPr>
            <w:tcW w:w="3543" w:type="dxa"/>
            <w:tcBorders>
              <w:top w:val="single" w:sz="6" w:space="0" w:color="auto"/>
              <w:left w:val="single" w:sz="6" w:space="0" w:color="auto"/>
              <w:bottom w:val="single" w:sz="6" w:space="0" w:color="auto"/>
              <w:right w:val="single" w:sz="6" w:space="0" w:color="auto"/>
            </w:tcBorders>
          </w:tcPr>
          <w:p w14:paraId="304A15EE" w14:textId="77777777" w:rsidR="00577AD1" w:rsidRDefault="00577AD1">
            <w:pPr>
              <w:autoSpaceDE w:val="0"/>
              <w:autoSpaceDN w:val="0"/>
              <w:adjustRightInd w:val="0"/>
              <w:rPr>
                <w:rFonts w:ascii="Calibri" w:eastAsia="Calibri" w:hAnsi="Calibri" w:cs="Calibri"/>
                <w:color w:val="000000"/>
                <w:sz w:val="20"/>
                <w:szCs w:val="20"/>
                <w:lang w:eastAsia="es-MX"/>
              </w:rPr>
            </w:pPr>
            <w:r>
              <w:rPr>
                <w:rFonts w:ascii="Calibri" w:eastAsia="Calibri" w:hAnsi="Calibri" w:cs="Calibri"/>
                <w:color w:val="000000"/>
                <w:sz w:val="20"/>
                <w:szCs w:val="20"/>
                <w:lang w:eastAsia="es-MX"/>
              </w:rPr>
              <w:t>SANTA MARIA GUADALUPE TECOLA</w:t>
            </w:r>
          </w:p>
        </w:tc>
        <w:tc>
          <w:tcPr>
            <w:tcW w:w="1871" w:type="dxa"/>
            <w:tcBorders>
              <w:top w:val="single" w:sz="6" w:space="0" w:color="auto"/>
              <w:left w:val="single" w:sz="6" w:space="0" w:color="auto"/>
              <w:bottom w:val="single" w:sz="6" w:space="0" w:color="auto"/>
              <w:right w:val="single" w:sz="6" w:space="0" w:color="auto"/>
            </w:tcBorders>
          </w:tcPr>
          <w:p w14:paraId="25382501" w14:textId="77777777" w:rsidR="00577AD1" w:rsidRDefault="00577AD1">
            <w:pPr>
              <w:autoSpaceDE w:val="0"/>
              <w:autoSpaceDN w:val="0"/>
              <w:adjustRightInd w:val="0"/>
              <w:jc w:val="right"/>
              <w:rPr>
                <w:rFonts w:ascii="Calibri" w:eastAsia="Calibri" w:hAnsi="Calibri" w:cs="Calibri"/>
                <w:color w:val="000000"/>
                <w:sz w:val="20"/>
                <w:szCs w:val="20"/>
                <w:lang w:eastAsia="es-MX"/>
              </w:rPr>
            </w:pPr>
            <w:r>
              <w:rPr>
                <w:rFonts w:ascii="Calibri" w:eastAsia="Calibri" w:hAnsi="Calibri" w:cs="Calibri"/>
                <w:color w:val="000000"/>
                <w:sz w:val="20"/>
                <w:szCs w:val="20"/>
                <w:lang w:eastAsia="es-MX"/>
              </w:rPr>
              <w:t xml:space="preserve">              1,477,484.00 </w:t>
            </w:r>
          </w:p>
        </w:tc>
      </w:tr>
      <w:tr w:rsidR="00577AD1" w14:paraId="41BE678E" w14:textId="77777777" w:rsidTr="00A5086D">
        <w:trPr>
          <w:trHeight w:val="284"/>
        </w:trPr>
        <w:tc>
          <w:tcPr>
            <w:tcW w:w="567" w:type="dxa"/>
            <w:tcBorders>
              <w:top w:val="single" w:sz="6" w:space="0" w:color="auto"/>
              <w:left w:val="single" w:sz="6" w:space="0" w:color="auto"/>
              <w:bottom w:val="single" w:sz="6" w:space="0" w:color="auto"/>
              <w:right w:val="single" w:sz="6" w:space="0" w:color="auto"/>
            </w:tcBorders>
          </w:tcPr>
          <w:p w14:paraId="1ECD07C5" w14:textId="77777777" w:rsidR="00577AD1" w:rsidRDefault="00577AD1">
            <w:pPr>
              <w:autoSpaceDE w:val="0"/>
              <w:autoSpaceDN w:val="0"/>
              <w:adjustRightInd w:val="0"/>
              <w:jc w:val="center"/>
              <w:rPr>
                <w:rFonts w:ascii="Calibri" w:eastAsia="Calibri" w:hAnsi="Calibri" w:cs="Calibri"/>
                <w:color w:val="000000"/>
                <w:sz w:val="20"/>
                <w:szCs w:val="20"/>
                <w:lang w:eastAsia="es-MX"/>
              </w:rPr>
            </w:pPr>
            <w:r>
              <w:rPr>
                <w:rFonts w:ascii="Calibri" w:eastAsia="Calibri" w:hAnsi="Calibri" w:cs="Calibri"/>
                <w:color w:val="000000"/>
                <w:sz w:val="20"/>
                <w:szCs w:val="20"/>
                <w:lang w:eastAsia="es-MX"/>
              </w:rPr>
              <w:t>9</w:t>
            </w:r>
          </w:p>
        </w:tc>
        <w:tc>
          <w:tcPr>
            <w:tcW w:w="3543" w:type="dxa"/>
            <w:tcBorders>
              <w:top w:val="single" w:sz="6" w:space="0" w:color="auto"/>
              <w:left w:val="single" w:sz="6" w:space="0" w:color="auto"/>
              <w:bottom w:val="single" w:sz="6" w:space="0" w:color="auto"/>
              <w:right w:val="single" w:sz="6" w:space="0" w:color="auto"/>
            </w:tcBorders>
          </w:tcPr>
          <w:p w14:paraId="3AAFDD5E" w14:textId="77777777" w:rsidR="00577AD1" w:rsidRDefault="00577AD1">
            <w:pPr>
              <w:autoSpaceDE w:val="0"/>
              <w:autoSpaceDN w:val="0"/>
              <w:adjustRightInd w:val="0"/>
              <w:rPr>
                <w:rFonts w:ascii="Calibri" w:eastAsia="Calibri" w:hAnsi="Calibri" w:cs="Calibri"/>
                <w:color w:val="000000"/>
                <w:sz w:val="20"/>
                <w:szCs w:val="20"/>
                <w:lang w:eastAsia="es-MX"/>
              </w:rPr>
            </w:pPr>
            <w:r>
              <w:rPr>
                <w:rFonts w:ascii="Calibri" w:eastAsia="Calibri" w:hAnsi="Calibri" w:cs="Calibri"/>
                <w:color w:val="000000"/>
                <w:sz w:val="20"/>
                <w:szCs w:val="20"/>
                <w:lang w:eastAsia="es-MX"/>
              </w:rPr>
              <w:t>LA RESURRECCIÓN</w:t>
            </w:r>
          </w:p>
        </w:tc>
        <w:tc>
          <w:tcPr>
            <w:tcW w:w="1871" w:type="dxa"/>
            <w:tcBorders>
              <w:top w:val="single" w:sz="6" w:space="0" w:color="auto"/>
              <w:left w:val="single" w:sz="6" w:space="0" w:color="auto"/>
              <w:bottom w:val="single" w:sz="6" w:space="0" w:color="auto"/>
              <w:right w:val="single" w:sz="6" w:space="0" w:color="auto"/>
            </w:tcBorders>
          </w:tcPr>
          <w:p w14:paraId="07CC3FF6" w14:textId="77777777" w:rsidR="00577AD1" w:rsidRDefault="00577AD1">
            <w:pPr>
              <w:autoSpaceDE w:val="0"/>
              <w:autoSpaceDN w:val="0"/>
              <w:adjustRightInd w:val="0"/>
              <w:jc w:val="right"/>
              <w:rPr>
                <w:rFonts w:ascii="Calibri" w:eastAsia="Calibri" w:hAnsi="Calibri" w:cs="Calibri"/>
                <w:color w:val="000000"/>
                <w:sz w:val="20"/>
                <w:szCs w:val="20"/>
                <w:lang w:eastAsia="es-MX"/>
              </w:rPr>
            </w:pPr>
            <w:r>
              <w:rPr>
                <w:rFonts w:ascii="Calibri" w:eastAsia="Calibri" w:hAnsi="Calibri" w:cs="Calibri"/>
                <w:color w:val="000000"/>
                <w:sz w:val="20"/>
                <w:szCs w:val="20"/>
                <w:lang w:eastAsia="es-MX"/>
              </w:rPr>
              <w:t xml:space="preserve">              1,592,204.00 </w:t>
            </w:r>
          </w:p>
        </w:tc>
      </w:tr>
      <w:tr w:rsidR="00577AD1" w14:paraId="5562D186" w14:textId="77777777" w:rsidTr="00A5086D">
        <w:trPr>
          <w:trHeight w:val="284"/>
        </w:trPr>
        <w:tc>
          <w:tcPr>
            <w:tcW w:w="567" w:type="dxa"/>
            <w:tcBorders>
              <w:top w:val="single" w:sz="6" w:space="0" w:color="auto"/>
              <w:left w:val="single" w:sz="6" w:space="0" w:color="auto"/>
              <w:bottom w:val="single" w:sz="6" w:space="0" w:color="auto"/>
              <w:right w:val="single" w:sz="6" w:space="0" w:color="auto"/>
            </w:tcBorders>
          </w:tcPr>
          <w:p w14:paraId="40978C5A" w14:textId="77777777" w:rsidR="00577AD1" w:rsidRDefault="00577AD1">
            <w:pPr>
              <w:autoSpaceDE w:val="0"/>
              <w:autoSpaceDN w:val="0"/>
              <w:adjustRightInd w:val="0"/>
              <w:jc w:val="center"/>
              <w:rPr>
                <w:rFonts w:ascii="Calibri" w:eastAsia="Calibri" w:hAnsi="Calibri" w:cs="Calibri"/>
                <w:color w:val="000000"/>
                <w:sz w:val="20"/>
                <w:szCs w:val="20"/>
                <w:lang w:eastAsia="es-MX"/>
              </w:rPr>
            </w:pPr>
            <w:r>
              <w:rPr>
                <w:rFonts w:ascii="Calibri" w:eastAsia="Calibri" w:hAnsi="Calibri" w:cs="Calibri"/>
                <w:color w:val="000000"/>
                <w:sz w:val="20"/>
                <w:szCs w:val="20"/>
                <w:lang w:eastAsia="es-MX"/>
              </w:rPr>
              <w:t>10</w:t>
            </w:r>
          </w:p>
        </w:tc>
        <w:tc>
          <w:tcPr>
            <w:tcW w:w="3543" w:type="dxa"/>
            <w:tcBorders>
              <w:top w:val="single" w:sz="6" w:space="0" w:color="auto"/>
              <w:left w:val="single" w:sz="6" w:space="0" w:color="auto"/>
              <w:bottom w:val="single" w:sz="6" w:space="0" w:color="auto"/>
              <w:right w:val="single" w:sz="6" w:space="0" w:color="auto"/>
            </w:tcBorders>
          </w:tcPr>
          <w:p w14:paraId="10F02367" w14:textId="77777777" w:rsidR="00577AD1" w:rsidRDefault="00577AD1">
            <w:pPr>
              <w:autoSpaceDE w:val="0"/>
              <w:autoSpaceDN w:val="0"/>
              <w:adjustRightInd w:val="0"/>
              <w:rPr>
                <w:rFonts w:ascii="Calibri" w:eastAsia="Calibri" w:hAnsi="Calibri" w:cs="Calibri"/>
                <w:color w:val="000000"/>
                <w:sz w:val="20"/>
                <w:szCs w:val="20"/>
                <w:lang w:eastAsia="es-MX"/>
              </w:rPr>
            </w:pPr>
            <w:r>
              <w:rPr>
                <w:rFonts w:ascii="Calibri" w:eastAsia="Calibri" w:hAnsi="Calibri" w:cs="Calibri"/>
                <w:color w:val="000000"/>
                <w:sz w:val="20"/>
                <w:szCs w:val="20"/>
                <w:lang w:eastAsia="es-MX"/>
              </w:rPr>
              <w:t>SAN JERONIMO CALERAS</w:t>
            </w:r>
          </w:p>
        </w:tc>
        <w:tc>
          <w:tcPr>
            <w:tcW w:w="1871" w:type="dxa"/>
            <w:tcBorders>
              <w:top w:val="single" w:sz="6" w:space="0" w:color="auto"/>
              <w:left w:val="single" w:sz="6" w:space="0" w:color="auto"/>
              <w:bottom w:val="single" w:sz="6" w:space="0" w:color="auto"/>
              <w:right w:val="single" w:sz="6" w:space="0" w:color="auto"/>
            </w:tcBorders>
          </w:tcPr>
          <w:p w14:paraId="678ADD90" w14:textId="1AF3CAF8" w:rsidR="00577AD1" w:rsidRDefault="00577AD1">
            <w:pPr>
              <w:autoSpaceDE w:val="0"/>
              <w:autoSpaceDN w:val="0"/>
              <w:adjustRightInd w:val="0"/>
              <w:jc w:val="right"/>
              <w:rPr>
                <w:rFonts w:ascii="Calibri" w:eastAsia="Calibri" w:hAnsi="Calibri" w:cs="Calibri"/>
                <w:color w:val="000000"/>
                <w:sz w:val="20"/>
                <w:szCs w:val="20"/>
                <w:lang w:eastAsia="es-MX"/>
              </w:rPr>
            </w:pPr>
            <w:r>
              <w:rPr>
                <w:rFonts w:ascii="Calibri" w:eastAsia="Calibri" w:hAnsi="Calibri" w:cs="Calibri"/>
                <w:color w:val="000000"/>
                <w:sz w:val="20"/>
                <w:szCs w:val="20"/>
                <w:lang w:eastAsia="es-MX"/>
              </w:rPr>
              <w:t xml:space="preserve">              1,595,672.00 </w:t>
            </w:r>
          </w:p>
        </w:tc>
      </w:tr>
      <w:tr w:rsidR="00577AD1" w14:paraId="4B24A86C" w14:textId="77777777" w:rsidTr="00A5086D">
        <w:trPr>
          <w:trHeight w:val="284"/>
        </w:trPr>
        <w:tc>
          <w:tcPr>
            <w:tcW w:w="567" w:type="dxa"/>
            <w:tcBorders>
              <w:top w:val="single" w:sz="6" w:space="0" w:color="auto"/>
              <w:left w:val="single" w:sz="6" w:space="0" w:color="auto"/>
              <w:bottom w:val="single" w:sz="6" w:space="0" w:color="auto"/>
              <w:right w:val="single" w:sz="6" w:space="0" w:color="auto"/>
            </w:tcBorders>
          </w:tcPr>
          <w:p w14:paraId="4B0CF751" w14:textId="77777777" w:rsidR="00577AD1" w:rsidRDefault="00577AD1">
            <w:pPr>
              <w:autoSpaceDE w:val="0"/>
              <w:autoSpaceDN w:val="0"/>
              <w:adjustRightInd w:val="0"/>
              <w:jc w:val="center"/>
              <w:rPr>
                <w:rFonts w:ascii="Calibri" w:eastAsia="Calibri" w:hAnsi="Calibri" w:cs="Calibri"/>
                <w:color w:val="000000"/>
                <w:sz w:val="20"/>
                <w:szCs w:val="20"/>
                <w:lang w:eastAsia="es-MX"/>
              </w:rPr>
            </w:pPr>
            <w:r>
              <w:rPr>
                <w:rFonts w:ascii="Calibri" w:eastAsia="Calibri" w:hAnsi="Calibri" w:cs="Calibri"/>
                <w:color w:val="000000"/>
                <w:sz w:val="20"/>
                <w:szCs w:val="20"/>
                <w:lang w:eastAsia="es-MX"/>
              </w:rPr>
              <w:t>11</w:t>
            </w:r>
          </w:p>
        </w:tc>
        <w:tc>
          <w:tcPr>
            <w:tcW w:w="3543" w:type="dxa"/>
            <w:tcBorders>
              <w:top w:val="single" w:sz="6" w:space="0" w:color="auto"/>
              <w:left w:val="single" w:sz="6" w:space="0" w:color="auto"/>
              <w:bottom w:val="single" w:sz="6" w:space="0" w:color="auto"/>
              <w:right w:val="single" w:sz="6" w:space="0" w:color="auto"/>
            </w:tcBorders>
          </w:tcPr>
          <w:p w14:paraId="4B78BF02" w14:textId="77777777" w:rsidR="00577AD1" w:rsidRDefault="00577AD1">
            <w:pPr>
              <w:autoSpaceDE w:val="0"/>
              <w:autoSpaceDN w:val="0"/>
              <w:adjustRightInd w:val="0"/>
              <w:rPr>
                <w:rFonts w:ascii="Calibri" w:eastAsia="Calibri" w:hAnsi="Calibri" w:cs="Calibri"/>
                <w:color w:val="000000"/>
                <w:sz w:val="20"/>
                <w:szCs w:val="20"/>
                <w:lang w:eastAsia="es-MX"/>
              </w:rPr>
            </w:pPr>
            <w:r>
              <w:rPr>
                <w:rFonts w:ascii="Calibri" w:eastAsia="Calibri" w:hAnsi="Calibri" w:cs="Calibri"/>
                <w:color w:val="000000"/>
                <w:sz w:val="20"/>
                <w:szCs w:val="20"/>
                <w:lang w:eastAsia="es-MX"/>
              </w:rPr>
              <w:t>SAN FELIPE HUEYOTLIPAN</w:t>
            </w:r>
          </w:p>
        </w:tc>
        <w:tc>
          <w:tcPr>
            <w:tcW w:w="1871" w:type="dxa"/>
            <w:tcBorders>
              <w:top w:val="single" w:sz="6" w:space="0" w:color="auto"/>
              <w:left w:val="single" w:sz="6" w:space="0" w:color="auto"/>
              <w:bottom w:val="single" w:sz="6" w:space="0" w:color="auto"/>
              <w:right w:val="single" w:sz="6" w:space="0" w:color="auto"/>
            </w:tcBorders>
          </w:tcPr>
          <w:p w14:paraId="72448EBC" w14:textId="3F712C03" w:rsidR="00577AD1" w:rsidRDefault="00577AD1">
            <w:pPr>
              <w:autoSpaceDE w:val="0"/>
              <w:autoSpaceDN w:val="0"/>
              <w:adjustRightInd w:val="0"/>
              <w:jc w:val="right"/>
              <w:rPr>
                <w:rFonts w:ascii="Calibri" w:eastAsia="Calibri" w:hAnsi="Calibri" w:cs="Calibri"/>
                <w:color w:val="000000"/>
                <w:sz w:val="20"/>
                <w:szCs w:val="20"/>
                <w:lang w:eastAsia="es-MX"/>
              </w:rPr>
            </w:pPr>
            <w:r>
              <w:rPr>
                <w:rFonts w:ascii="Calibri" w:eastAsia="Calibri" w:hAnsi="Calibri" w:cs="Calibri"/>
                <w:color w:val="000000"/>
                <w:sz w:val="20"/>
                <w:szCs w:val="20"/>
                <w:lang w:eastAsia="es-MX"/>
              </w:rPr>
              <w:t xml:space="preserve">             1,599,128.00 </w:t>
            </w:r>
          </w:p>
        </w:tc>
      </w:tr>
      <w:tr w:rsidR="00577AD1" w14:paraId="544024FD" w14:textId="77777777" w:rsidTr="00A5086D">
        <w:trPr>
          <w:trHeight w:val="284"/>
        </w:trPr>
        <w:tc>
          <w:tcPr>
            <w:tcW w:w="567" w:type="dxa"/>
            <w:tcBorders>
              <w:top w:val="single" w:sz="6" w:space="0" w:color="auto"/>
              <w:left w:val="single" w:sz="6" w:space="0" w:color="auto"/>
              <w:bottom w:val="single" w:sz="6" w:space="0" w:color="auto"/>
              <w:right w:val="single" w:sz="6" w:space="0" w:color="auto"/>
            </w:tcBorders>
          </w:tcPr>
          <w:p w14:paraId="585E2740" w14:textId="77777777" w:rsidR="00577AD1" w:rsidRDefault="00577AD1">
            <w:pPr>
              <w:autoSpaceDE w:val="0"/>
              <w:autoSpaceDN w:val="0"/>
              <w:adjustRightInd w:val="0"/>
              <w:jc w:val="center"/>
              <w:rPr>
                <w:rFonts w:ascii="Calibri" w:eastAsia="Calibri" w:hAnsi="Calibri" w:cs="Calibri"/>
                <w:color w:val="000000"/>
                <w:sz w:val="20"/>
                <w:szCs w:val="20"/>
                <w:lang w:eastAsia="es-MX"/>
              </w:rPr>
            </w:pPr>
            <w:r>
              <w:rPr>
                <w:rFonts w:ascii="Calibri" w:eastAsia="Calibri" w:hAnsi="Calibri" w:cs="Calibri"/>
                <w:color w:val="000000"/>
                <w:sz w:val="20"/>
                <w:szCs w:val="20"/>
                <w:lang w:eastAsia="es-MX"/>
              </w:rPr>
              <w:t>12</w:t>
            </w:r>
          </w:p>
        </w:tc>
        <w:tc>
          <w:tcPr>
            <w:tcW w:w="3543" w:type="dxa"/>
            <w:tcBorders>
              <w:top w:val="single" w:sz="6" w:space="0" w:color="auto"/>
              <w:left w:val="single" w:sz="6" w:space="0" w:color="auto"/>
              <w:bottom w:val="single" w:sz="6" w:space="0" w:color="auto"/>
              <w:right w:val="single" w:sz="6" w:space="0" w:color="auto"/>
            </w:tcBorders>
          </w:tcPr>
          <w:p w14:paraId="2F14B14C" w14:textId="77777777" w:rsidR="00577AD1" w:rsidRDefault="00577AD1">
            <w:pPr>
              <w:autoSpaceDE w:val="0"/>
              <w:autoSpaceDN w:val="0"/>
              <w:adjustRightInd w:val="0"/>
              <w:rPr>
                <w:rFonts w:ascii="Calibri" w:eastAsia="Calibri" w:hAnsi="Calibri" w:cs="Calibri"/>
                <w:color w:val="000000"/>
                <w:sz w:val="20"/>
                <w:szCs w:val="20"/>
                <w:lang w:eastAsia="es-MX"/>
              </w:rPr>
            </w:pPr>
            <w:r>
              <w:rPr>
                <w:rFonts w:ascii="Calibri" w:eastAsia="Calibri" w:hAnsi="Calibri" w:cs="Calibri"/>
                <w:color w:val="000000"/>
                <w:sz w:val="20"/>
                <w:szCs w:val="20"/>
                <w:lang w:eastAsia="es-MX"/>
              </w:rPr>
              <w:t>SAN PABLO XOCHIMEHUACAN</w:t>
            </w:r>
          </w:p>
        </w:tc>
        <w:tc>
          <w:tcPr>
            <w:tcW w:w="1871" w:type="dxa"/>
            <w:tcBorders>
              <w:top w:val="single" w:sz="6" w:space="0" w:color="auto"/>
              <w:left w:val="single" w:sz="6" w:space="0" w:color="auto"/>
              <w:bottom w:val="single" w:sz="6" w:space="0" w:color="auto"/>
              <w:right w:val="single" w:sz="6" w:space="0" w:color="auto"/>
            </w:tcBorders>
          </w:tcPr>
          <w:p w14:paraId="47E26B6E" w14:textId="77777777" w:rsidR="00577AD1" w:rsidRDefault="00577AD1">
            <w:pPr>
              <w:autoSpaceDE w:val="0"/>
              <w:autoSpaceDN w:val="0"/>
              <w:adjustRightInd w:val="0"/>
              <w:jc w:val="right"/>
              <w:rPr>
                <w:rFonts w:ascii="Calibri" w:eastAsia="Calibri" w:hAnsi="Calibri" w:cs="Calibri"/>
                <w:color w:val="000000"/>
                <w:sz w:val="20"/>
                <w:szCs w:val="20"/>
                <w:lang w:eastAsia="es-MX"/>
              </w:rPr>
            </w:pPr>
            <w:r>
              <w:rPr>
                <w:rFonts w:ascii="Calibri" w:eastAsia="Calibri" w:hAnsi="Calibri" w:cs="Calibri"/>
                <w:color w:val="000000"/>
                <w:sz w:val="20"/>
                <w:szCs w:val="20"/>
                <w:lang w:eastAsia="es-MX"/>
              </w:rPr>
              <w:t xml:space="preserve">              1,614,236.00 </w:t>
            </w:r>
          </w:p>
        </w:tc>
      </w:tr>
      <w:tr w:rsidR="00577AD1" w14:paraId="7F8C6233" w14:textId="77777777" w:rsidTr="00A5086D">
        <w:trPr>
          <w:trHeight w:val="284"/>
        </w:trPr>
        <w:tc>
          <w:tcPr>
            <w:tcW w:w="567" w:type="dxa"/>
            <w:tcBorders>
              <w:top w:val="single" w:sz="6" w:space="0" w:color="auto"/>
              <w:left w:val="single" w:sz="6" w:space="0" w:color="auto"/>
              <w:bottom w:val="single" w:sz="6" w:space="0" w:color="auto"/>
              <w:right w:val="single" w:sz="6" w:space="0" w:color="auto"/>
            </w:tcBorders>
          </w:tcPr>
          <w:p w14:paraId="3BD7E96F" w14:textId="77777777" w:rsidR="00577AD1" w:rsidRDefault="00577AD1">
            <w:pPr>
              <w:autoSpaceDE w:val="0"/>
              <w:autoSpaceDN w:val="0"/>
              <w:adjustRightInd w:val="0"/>
              <w:jc w:val="center"/>
              <w:rPr>
                <w:rFonts w:ascii="Calibri" w:eastAsia="Calibri" w:hAnsi="Calibri" w:cs="Calibri"/>
                <w:color w:val="000000"/>
                <w:sz w:val="20"/>
                <w:szCs w:val="20"/>
                <w:lang w:eastAsia="es-MX"/>
              </w:rPr>
            </w:pPr>
            <w:r>
              <w:rPr>
                <w:rFonts w:ascii="Calibri" w:eastAsia="Calibri" w:hAnsi="Calibri" w:cs="Calibri"/>
                <w:color w:val="000000"/>
                <w:sz w:val="20"/>
                <w:szCs w:val="20"/>
                <w:lang w:eastAsia="es-MX"/>
              </w:rPr>
              <w:t>13</w:t>
            </w:r>
          </w:p>
        </w:tc>
        <w:tc>
          <w:tcPr>
            <w:tcW w:w="3543" w:type="dxa"/>
            <w:tcBorders>
              <w:top w:val="single" w:sz="6" w:space="0" w:color="auto"/>
              <w:left w:val="single" w:sz="6" w:space="0" w:color="auto"/>
              <w:bottom w:val="single" w:sz="6" w:space="0" w:color="auto"/>
              <w:right w:val="single" w:sz="6" w:space="0" w:color="auto"/>
            </w:tcBorders>
          </w:tcPr>
          <w:p w14:paraId="652313E6" w14:textId="77777777" w:rsidR="00577AD1" w:rsidRDefault="00577AD1">
            <w:pPr>
              <w:autoSpaceDE w:val="0"/>
              <w:autoSpaceDN w:val="0"/>
              <w:adjustRightInd w:val="0"/>
              <w:rPr>
                <w:rFonts w:ascii="Calibri" w:eastAsia="Calibri" w:hAnsi="Calibri" w:cs="Calibri"/>
                <w:color w:val="000000"/>
                <w:sz w:val="20"/>
                <w:szCs w:val="20"/>
                <w:lang w:eastAsia="es-MX"/>
              </w:rPr>
            </w:pPr>
            <w:r>
              <w:rPr>
                <w:rFonts w:ascii="Calibri" w:eastAsia="Calibri" w:hAnsi="Calibri" w:cs="Calibri"/>
                <w:color w:val="000000"/>
                <w:sz w:val="20"/>
                <w:szCs w:val="20"/>
                <w:lang w:eastAsia="es-MX"/>
              </w:rPr>
              <w:t>SANTO TOMAS CHAUTLA</w:t>
            </w:r>
          </w:p>
        </w:tc>
        <w:tc>
          <w:tcPr>
            <w:tcW w:w="1871" w:type="dxa"/>
            <w:tcBorders>
              <w:top w:val="single" w:sz="6" w:space="0" w:color="auto"/>
              <w:left w:val="single" w:sz="6" w:space="0" w:color="auto"/>
              <w:bottom w:val="single" w:sz="6" w:space="0" w:color="auto"/>
              <w:right w:val="single" w:sz="6" w:space="0" w:color="auto"/>
            </w:tcBorders>
          </w:tcPr>
          <w:p w14:paraId="0DBF50D3" w14:textId="77777777" w:rsidR="00577AD1" w:rsidRDefault="00577AD1">
            <w:pPr>
              <w:autoSpaceDE w:val="0"/>
              <w:autoSpaceDN w:val="0"/>
              <w:adjustRightInd w:val="0"/>
              <w:jc w:val="right"/>
              <w:rPr>
                <w:rFonts w:ascii="Calibri" w:eastAsia="Calibri" w:hAnsi="Calibri" w:cs="Calibri"/>
                <w:color w:val="000000"/>
                <w:sz w:val="20"/>
                <w:szCs w:val="20"/>
                <w:lang w:eastAsia="es-MX"/>
              </w:rPr>
            </w:pPr>
            <w:r>
              <w:rPr>
                <w:rFonts w:ascii="Calibri" w:eastAsia="Calibri" w:hAnsi="Calibri" w:cs="Calibri"/>
                <w:color w:val="000000"/>
                <w:sz w:val="20"/>
                <w:szCs w:val="20"/>
                <w:lang w:eastAsia="es-MX"/>
              </w:rPr>
              <w:t xml:space="preserve">             1,488,236.00 </w:t>
            </w:r>
          </w:p>
        </w:tc>
      </w:tr>
      <w:tr w:rsidR="00577AD1" w14:paraId="1EF2F3E7" w14:textId="77777777" w:rsidTr="00A5086D">
        <w:trPr>
          <w:trHeight w:val="284"/>
        </w:trPr>
        <w:tc>
          <w:tcPr>
            <w:tcW w:w="567" w:type="dxa"/>
            <w:tcBorders>
              <w:top w:val="single" w:sz="6" w:space="0" w:color="auto"/>
              <w:left w:val="single" w:sz="6" w:space="0" w:color="auto"/>
              <w:bottom w:val="single" w:sz="6" w:space="0" w:color="auto"/>
              <w:right w:val="single" w:sz="6" w:space="0" w:color="auto"/>
            </w:tcBorders>
          </w:tcPr>
          <w:p w14:paraId="47A03D88" w14:textId="77777777" w:rsidR="00577AD1" w:rsidRDefault="00577AD1">
            <w:pPr>
              <w:autoSpaceDE w:val="0"/>
              <w:autoSpaceDN w:val="0"/>
              <w:adjustRightInd w:val="0"/>
              <w:jc w:val="center"/>
              <w:rPr>
                <w:rFonts w:ascii="Calibri" w:eastAsia="Calibri" w:hAnsi="Calibri" w:cs="Calibri"/>
                <w:color w:val="000000"/>
                <w:sz w:val="20"/>
                <w:szCs w:val="20"/>
                <w:lang w:eastAsia="es-MX"/>
              </w:rPr>
            </w:pPr>
            <w:r>
              <w:rPr>
                <w:rFonts w:ascii="Calibri" w:eastAsia="Calibri" w:hAnsi="Calibri" w:cs="Calibri"/>
                <w:color w:val="000000"/>
                <w:sz w:val="20"/>
                <w:szCs w:val="20"/>
                <w:lang w:eastAsia="es-MX"/>
              </w:rPr>
              <w:t>14</w:t>
            </w:r>
          </w:p>
        </w:tc>
        <w:tc>
          <w:tcPr>
            <w:tcW w:w="3543" w:type="dxa"/>
            <w:tcBorders>
              <w:top w:val="single" w:sz="6" w:space="0" w:color="auto"/>
              <w:left w:val="single" w:sz="6" w:space="0" w:color="auto"/>
              <w:bottom w:val="single" w:sz="6" w:space="0" w:color="auto"/>
              <w:right w:val="single" w:sz="6" w:space="0" w:color="auto"/>
            </w:tcBorders>
          </w:tcPr>
          <w:p w14:paraId="69655FBF" w14:textId="77777777" w:rsidR="00577AD1" w:rsidRDefault="00577AD1">
            <w:pPr>
              <w:autoSpaceDE w:val="0"/>
              <w:autoSpaceDN w:val="0"/>
              <w:adjustRightInd w:val="0"/>
              <w:rPr>
                <w:rFonts w:ascii="Calibri" w:eastAsia="Calibri" w:hAnsi="Calibri" w:cs="Calibri"/>
                <w:color w:val="000000"/>
                <w:sz w:val="20"/>
                <w:szCs w:val="20"/>
                <w:lang w:eastAsia="es-MX"/>
              </w:rPr>
            </w:pPr>
            <w:r>
              <w:rPr>
                <w:rFonts w:ascii="Calibri" w:eastAsia="Calibri" w:hAnsi="Calibri" w:cs="Calibri"/>
                <w:color w:val="000000"/>
                <w:sz w:val="20"/>
                <w:szCs w:val="20"/>
                <w:lang w:eastAsia="es-MX"/>
              </w:rPr>
              <w:t>SAN ANDRÉS AZUMIATLA</w:t>
            </w:r>
          </w:p>
        </w:tc>
        <w:tc>
          <w:tcPr>
            <w:tcW w:w="1871" w:type="dxa"/>
            <w:tcBorders>
              <w:top w:val="single" w:sz="6" w:space="0" w:color="auto"/>
              <w:left w:val="single" w:sz="6" w:space="0" w:color="auto"/>
              <w:bottom w:val="single" w:sz="6" w:space="0" w:color="auto"/>
              <w:right w:val="single" w:sz="6" w:space="0" w:color="auto"/>
            </w:tcBorders>
          </w:tcPr>
          <w:p w14:paraId="71171E51" w14:textId="77777777" w:rsidR="00577AD1" w:rsidRDefault="00577AD1">
            <w:pPr>
              <w:autoSpaceDE w:val="0"/>
              <w:autoSpaceDN w:val="0"/>
              <w:adjustRightInd w:val="0"/>
              <w:jc w:val="right"/>
              <w:rPr>
                <w:rFonts w:ascii="Calibri" w:eastAsia="Calibri" w:hAnsi="Calibri" w:cs="Calibri"/>
                <w:color w:val="000000"/>
                <w:sz w:val="20"/>
                <w:szCs w:val="20"/>
                <w:lang w:eastAsia="es-MX"/>
              </w:rPr>
            </w:pPr>
            <w:r>
              <w:rPr>
                <w:rFonts w:ascii="Calibri" w:eastAsia="Calibri" w:hAnsi="Calibri" w:cs="Calibri"/>
                <w:color w:val="000000"/>
                <w:sz w:val="20"/>
                <w:szCs w:val="20"/>
                <w:lang w:eastAsia="es-MX"/>
              </w:rPr>
              <w:t xml:space="preserve">             1,466,204.00 </w:t>
            </w:r>
          </w:p>
        </w:tc>
      </w:tr>
      <w:tr w:rsidR="00577AD1" w14:paraId="4B574968" w14:textId="77777777" w:rsidTr="00A5086D">
        <w:trPr>
          <w:trHeight w:val="284"/>
        </w:trPr>
        <w:tc>
          <w:tcPr>
            <w:tcW w:w="567" w:type="dxa"/>
            <w:tcBorders>
              <w:top w:val="single" w:sz="6" w:space="0" w:color="auto"/>
              <w:left w:val="single" w:sz="6" w:space="0" w:color="auto"/>
              <w:bottom w:val="single" w:sz="6" w:space="0" w:color="auto"/>
              <w:right w:val="single" w:sz="6" w:space="0" w:color="auto"/>
            </w:tcBorders>
          </w:tcPr>
          <w:p w14:paraId="69839CBD" w14:textId="77777777" w:rsidR="00577AD1" w:rsidRDefault="00577AD1">
            <w:pPr>
              <w:autoSpaceDE w:val="0"/>
              <w:autoSpaceDN w:val="0"/>
              <w:adjustRightInd w:val="0"/>
              <w:jc w:val="center"/>
              <w:rPr>
                <w:rFonts w:ascii="Calibri" w:eastAsia="Calibri" w:hAnsi="Calibri" w:cs="Calibri"/>
                <w:color w:val="000000"/>
                <w:sz w:val="20"/>
                <w:szCs w:val="20"/>
                <w:lang w:eastAsia="es-MX"/>
              </w:rPr>
            </w:pPr>
            <w:r>
              <w:rPr>
                <w:rFonts w:ascii="Calibri" w:eastAsia="Calibri" w:hAnsi="Calibri" w:cs="Calibri"/>
                <w:color w:val="000000"/>
                <w:sz w:val="20"/>
                <w:szCs w:val="20"/>
                <w:lang w:eastAsia="es-MX"/>
              </w:rPr>
              <w:t>15</w:t>
            </w:r>
          </w:p>
        </w:tc>
        <w:tc>
          <w:tcPr>
            <w:tcW w:w="3543" w:type="dxa"/>
            <w:tcBorders>
              <w:top w:val="single" w:sz="6" w:space="0" w:color="auto"/>
              <w:left w:val="single" w:sz="6" w:space="0" w:color="auto"/>
              <w:bottom w:val="single" w:sz="6" w:space="0" w:color="auto"/>
              <w:right w:val="single" w:sz="6" w:space="0" w:color="auto"/>
            </w:tcBorders>
          </w:tcPr>
          <w:p w14:paraId="7920E4DC" w14:textId="77777777" w:rsidR="00577AD1" w:rsidRDefault="00577AD1">
            <w:pPr>
              <w:autoSpaceDE w:val="0"/>
              <w:autoSpaceDN w:val="0"/>
              <w:adjustRightInd w:val="0"/>
              <w:rPr>
                <w:rFonts w:ascii="Calibri" w:eastAsia="Calibri" w:hAnsi="Calibri" w:cs="Calibri"/>
                <w:color w:val="000000"/>
                <w:sz w:val="20"/>
                <w:szCs w:val="20"/>
                <w:lang w:eastAsia="es-MX"/>
              </w:rPr>
            </w:pPr>
            <w:r>
              <w:rPr>
                <w:rFonts w:ascii="Calibri" w:eastAsia="Calibri" w:hAnsi="Calibri" w:cs="Calibri"/>
                <w:color w:val="000000"/>
                <w:sz w:val="20"/>
                <w:szCs w:val="20"/>
                <w:lang w:eastAsia="es-MX"/>
              </w:rPr>
              <w:t>SAN PEDRO ZACACHIMALPA</w:t>
            </w:r>
          </w:p>
        </w:tc>
        <w:tc>
          <w:tcPr>
            <w:tcW w:w="1871" w:type="dxa"/>
            <w:tcBorders>
              <w:top w:val="single" w:sz="6" w:space="0" w:color="auto"/>
              <w:left w:val="single" w:sz="6" w:space="0" w:color="auto"/>
              <w:bottom w:val="single" w:sz="6" w:space="0" w:color="auto"/>
              <w:right w:val="single" w:sz="6" w:space="0" w:color="auto"/>
            </w:tcBorders>
          </w:tcPr>
          <w:p w14:paraId="7DF8C2D4" w14:textId="77777777" w:rsidR="00577AD1" w:rsidRDefault="00577AD1">
            <w:pPr>
              <w:autoSpaceDE w:val="0"/>
              <w:autoSpaceDN w:val="0"/>
              <w:adjustRightInd w:val="0"/>
              <w:jc w:val="right"/>
              <w:rPr>
                <w:rFonts w:ascii="Calibri" w:eastAsia="Calibri" w:hAnsi="Calibri" w:cs="Calibri"/>
                <w:color w:val="000000"/>
                <w:sz w:val="20"/>
                <w:szCs w:val="20"/>
                <w:lang w:eastAsia="es-MX"/>
              </w:rPr>
            </w:pPr>
            <w:r>
              <w:rPr>
                <w:rFonts w:ascii="Calibri" w:eastAsia="Calibri" w:hAnsi="Calibri" w:cs="Calibri"/>
                <w:color w:val="000000"/>
                <w:sz w:val="20"/>
                <w:szCs w:val="20"/>
                <w:lang w:eastAsia="es-MX"/>
              </w:rPr>
              <w:t xml:space="preserve">              1,467,932.00 </w:t>
            </w:r>
          </w:p>
        </w:tc>
      </w:tr>
      <w:tr w:rsidR="00577AD1" w14:paraId="08C2ED8C" w14:textId="77777777" w:rsidTr="00A5086D">
        <w:trPr>
          <w:trHeight w:val="284"/>
        </w:trPr>
        <w:tc>
          <w:tcPr>
            <w:tcW w:w="567" w:type="dxa"/>
            <w:tcBorders>
              <w:top w:val="single" w:sz="6" w:space="0" w:color="auto"/>
              <w:left w:val="single" w:sz="6" w:space="0" w:color="auto"/>
              <w:bottom w:val="single" w:sz="6" w:space="0" w:color="auto"/>
              <w:right w:val="single" w:sz="6" w:space="0" w:color="auto"/>
            </w:tcBorders>
          </w:tcPr>
          <w:p w14:paraId="6EA80780" w14:textId="77777777" w:rsidR="00577AD1" w:rsidRDefault="00577AD1">
            <w:pPr>
              <w:autoSpaceDE w:val="0"/>
              <w:autoSpaceDN w:val="0"/>
              <w:adjustRightInd w:val="0"/>
              <w:jc w:val="center"/>
              <w:rPr>
                <w:rFonts w:ascii="Calibri" w:eastAsia="Calibri" w:hAnsi="Calibri" w:cs="Calibri"/>
                <w:color w:val="000000"/>
                <w:sz w:val="20"/>
                <w:szCs w:val="20"/>
                <w:lang w:eastAsia="es-MX"/>
              </w:rPr>
            </w:pPr>
            <w:r>
              <w:rPr>
                <w:rFonts w:ascii="Calibri" w:eastAsia="Calibri" w:hAnsi="Calibri" w:cs="Calibri"/>
                <w:color w:val="000000"/>
                <w:sz w:val="20"/>
                <w:szCs w:val="20"/>
                <w:lang w:eastAsia="es-MX"/>
              </w:rPr>
              <w:t>16</w:t>
            </w:r>
          </w:p>
        </w:tc>
        <w:tc>
          <w:tcPr>
            <w:tcW w:w="3543" w:type="dxa"/>
            <w:tcBorders>
              <w:top w:val="single" w:sz="6" w:space="0" w:color="auto"/>
              <w:left w:val="single" w:sz="6" w:space="0" w:color="auto"/>
              <w:bottom w:val="single" w:sz="6" w:space="0" w:color="auto"/>
              <w:right w:val="single" w:sz="6" w:space="0" w:color="auto"/>
            </w:tcBorders>
          </w:tcPr>
          <w:p w14:paraId="3F34A8D8" w14:textId="77777777" w:rsidR="00577AD1" w:rsidRDefault="00577AD1">
            <w:pPr>
              <w:autoSpaceDE w:val="0"/>
              <w:autoSpaceDN w:val="0"/>
              <w:adjustRightInd w:val="0"/>
              <w:rPr>
                <w:rFonts w:ascii="Calibri" w:eastAsia="Calibri" w:hAnsi="Calibri" w:cs="Calibri"/>
                <w:color w:val="000000"/>
                <w:sz w:val="20"/>
                <w:szCs w:val="20"/>
                <w:lang w:eastAsia="es-MX"/>
              </w:rPr>
            </w:pPr>
            <w:r>
              <w:rPr>
                <w:rFonts w:ascii="Calibri" w:eastAsia="Calibri" w:hAnsi="Calibri" w:cs="Calibri"/>
                <w:color w:val="000000"/>
                <w:sz w:val="20"/>
                <w:szCs w:val="20"/>
                <w:lang w:eastAsia="es-MX"/>
              </w:rPr>
              <w:t>SAN MIGUEL CANOA</w:t>
            </w:r>
          </w:p>
        </w:tc>
        <w:tc>
          <w:tcPr>
            <w:tcW w:w="1871" w:type="dxa"/>
            <w:tcBorders>
              <w:top w:val="single" w:sz="6" w:space="0" w:color="auto"/>
              <w:left w:val="single" w:sz="6" w:space="0" w:color="auto"/>
              <w:bottom w:val="single" w:sz="6" w:space="0" w:color="auto"/>
              <w:right w:val="single" w:sz="6" w:space="0" w:color="auto"/>
            </w:tcBorders>
          </w:tcPr>
          <w:p w14:paraId="623E3D4F" w14:textId="73B2464E" w:rsidR="00577AD1" w:rsidRDefault="00577AD1">
            <w:pPr>
              <w:autoSpaceDE w:val="0"/>
              <w:autoSpaceDN w:val="0"/>
              <w:adjustRightInd w:val="0"/>
              <w:jc w:val="right"/>
              <w:rPr>
                <w:rFonts w:ascii="Calibri" w:eastAsia="Calibri" w:hAnsi="Calibri" w:cs="Calibri"/>
                <w:color w:val="000000"/>
                <w:sz w:val="20"/>
                <w:szCs w:val="20"/>
                <w:lang w:eastAsia="es-MX"/>
              </w:rPr>
            </w:pPr>
            <w:r>
              <w:rPr>
                <w:rFonts w:ascii="Calibri" w:eastAsia="Calibri" w:hAnsi="Calibri" w:cs="Calibri"/>
                <w:color w:val="000000"/>
                <w:sz w:val="20"/>
                <w:szCs w:val="20"/>
                <w:lang w:eastAsia="es-MX"/>
              </w:rPr>
              <w:t xml:space="preserve">              1,585,316.00 </w:t>
            </w:r>
          </w:p>
        </w:tc>
      </w:tr>
      <w:tr w:rsidR="00577AD1" w14:paraId="7CEF0DE1" w14:textId="77777777" w:rsidTr="00A5086D">
        <w:trPr>
          <w:trHeight w:val="284"/>
        </w:trPr>
        <w:tc>
          <w:tcPr>
            <w:tcW w:w="567" w:type="dxa"/>
            <w:tcBorders>
              <w:top w:val="single" w:sz="6" w:space="0" w:color="auto"/>
              <w:left w:val="single" w:sz="6" w:space="0" w:color="auto"/>
              <w:bottom w:val="single" w:sz="6" w:space="0" w:color="auto"/>
              <w:right w:val="single" w:sz="6" w:space="0" w:color="auto"/>
            </w:tcBorders>
          </w:tcPr>
          <w:p w14:paraId="391FD247" w14:textId="77777777" w:rsidR="00577AD1" w:rsidRDefault="00577AD1">
            <w:pPr>
              <w:autoSpaceDE w:val="0"/>
              <w:autoSpaceDN w:val="0"/>
              <w:adjustRightInd w:val="0"/>
              <w:jc w:val="center"/>
              <w:rPr>
                <w:rFonts w:ascii="Calibri" w:eastAsia="Calibri" w:hAnsi="Calibri" w:cs="Calibri"/>
                <w:color w:val="000000"/>
                <w:sz w:val="20"/>
                <w:szCs w:val="20"/>
                <w:lang w:eastAsia="es-MX"/>
              </w:rPr>
            </w:pPr>
            <w:r>
              <w:rPr>
                <w:rFonts w:ascii="Calibri" w:eastAsia="Calibri" w:hAnsi="Calibri" w:cs="Calibri"/>
                <w:color w:val="000000"/>
                <w:sz w:val="20"/>
                <w:szCs w:val="20"/>
                <w:lang w:eastAsia="es-MX"/>
              </w:rPr>
              <w:t>17</w:t>
            </w:r>
          </w:p>
        </w:tc>
        <w:tc>
          <w:tcPr>
            <w:tcW w:w="3543" w:type="dxa"/>
            <w:tcBorders>
              <w:top w:val="single" w:sz="6" w:space="0" w:color="auto"/>
              <w:left w:val="single" w:sz="6" w:space="0" w:color="auto"/>
              <w:bottom w:val="single" w:sz="6" w:space="0" w:color="auto"/>
              <w:right w:val="single" w:sz="6" w:space="0" w:color="auto"/>
            </w:tcBorders>
          </w:tcPr>
          <w:p w14:paraId="14D2AD09" w14:textId="77777777" w:rsidR="00577AD1" w:rsidRDefault="00577AD1">
            <w:pPr>
              <w:autoSpaceDE w:val="0"/>
              <w:autoSpaceDN w:val="0"/>
              <w:adjustRightInd w:val="0"/>
              <w:rPr>
                <w:rFonts w:ascii="Calibri" w:eastAsia="Calibri" w:hAnsi="Calibri" w:cs="Calibri"/>
                <w:color w:val="000000"/>
                <w:sz w:val="20"/>
                <w:szCs w:val="20"/>
                <w:lang w:eastAsia="es-MX"/>
              </w:rPr>
            </w:pPr>
            <w:r>
              <w:rPr>
                <w:rFonts w:ascii="Calibri" w:eastAsia="Calibri" w:hAnsi="Calibri" w:cs="Calibri"/>
                <w:color w:val="000000"/>
                <w:sz w:val="20"/>
                <w:szCs w:val="20"/>
                <w:lang w:eastAsia="es-MX"/>
              </w:rPr>
              <w:t>SANTA MARIA XONACATEPEC</w:t>
            </w:r>
          </w:p>
        </w:tc>
        <w:tc>
          <w:tcPr>
            <w:tcW w:w="1871" w:type="dxa"/>
            <w:tcBorders>
              <w:top w:val="single" w:sz="6" w:space="0" w:color="auto"/>
              <w:left w:val="single" w:sz="6" w:space="0" w:color="auto"/>
              <w:bottom w:val="single" w:sz="6" w:space="0" w:color="auto"/>
              <w:right w:val="single" w:sz="6" w:space="0" w:color="auto"/>
            </w:tcBorders>
          </w:tcPr>
          <w:p w14:paraId="7144F16E" w14:textId="77777777" w:rsidR="00577AD1" w:rsidRDefault="00577AD1">
            <w:pPr>
              <w:autoSpaceDE w:val="0"/>
              <w:autoSpaceDN w:val="0"/>
              <w:adjustRightInd w:val="0"/>
              <w:jc w:val="right"/>
              <w:rPr>
                <w:rFonts w:ascii="Calibri" w:eastAsia="Calibri" w:hAnsi="Calibri" w:cs="Calibri"/>
                <w:color w:val="000000"/>
                <w:sz w:val="20"/>
                <w:szCs w:val="20"/>
                <w:lang w:eastAsia="es-MX"/>
              </w:rPr>
            </w:pPr>
            <w:r>
              <w:rPr>
                <w:rFonts w:ascii="Calibri" w:eastAsia="Calibri" w:hAnsi="Calibri" w:cs="Calibri"/>
                <w:color w:val="000000"/>
                <w:sz w:val="20"/>
                <w:szCs w:val="20"/>
                <w:lang w:eastAsia="es-MX"/>
              </w:rPr>
              <w:t xml:space="preserve">             1,603,484.00 </w:t>
            </w:r>
          </w:p>
        </w:tc>
      </w:tr>
      <w:tr w:rsidR="00577AD1" w14:paraId="0CE19A67" w14:textId="77777777" w:rsidTr="00A5086D">
        <w:trPr>
          <w:trHeight w:val="131"/>
        </w:trPr>
        <w:tc>
          <w:tcPr>
            <w:tcW w:w="4110" w:type="dxa"/>
            <w:gridSpan w:val="2"/>
            <w:tcBorders>
              <w:top w:val="single" w:sz="6" w:space="0" w:color="auto"/>
              <w:left w:val="nil"/>
              <w:bottom w:val="nil"/>
              <w:right w:val="single" w:sz="6" w:space="0" w:color="auto"/>
            </w:tcBorders>
            <w:shd w:val="clear" w:color="auto" w:fill="3276C8"/>
          </w:tcPr>
          <w:p w14:paraId="32F68FC8" w14:textId="72A8B65A" w:rsidR="00577AD1" w:rsidRDefault="00577AD1">
            <w:pPr>
              <w:autoSpaceDE w:val="0"/>
              <w:autoSpaceDN w:val="0"/>
              <w:adjustRightInd w:val="0"/>
              <w:jc w:val="center"/>
              <w:rPr>
                <w:rFonts w:ascii="Calibri" w:eastAsia="Calibri" w:hAnsi="Calibri" w:cs="Calibri"/>
                <w:b/>
                <w:bCs/>
                <w:color w:val="FFFFFF"/>
                <w:sz w:val="20"/>
                <w:szCs w:val="20"/>
                <w:lang w:eastAsia="es-MX"/>
              </w:rPr>
            </w:pPr>
            <w:r>
              <w:rPr>
                <w:rFonts w:ascii="Calibri" w:eastAsia="Calibri" w:hAnsi="Calibri" w:cs="Calibri"/>
                <w:b/>
                <w:bCs/>
                <w:color w:val="FFFFFF"/>
                <w:sz w:val="20"/>
                <w:szCs w:val="20"/>
                <w:lang w:eastAsia="es-MX"/>
              </w:rPr>
              <w:t>TOTAL</w:t>
            </w:r>
          </w:p>
        </w:tc>
        <w:tc>
          <w:tcPr>
            <w:tcW w:w="1871" w:type="dxa"/>
            <w:tcBorders>
              <w:top w:val="single" w:sz="6" w:space="0" w:color="auto"/>
              <w:left w:val="single" w:sz="6" w:space="0" w:color="auto"/>
              <w:bottom w:val="single" w:sz="6" w:space="0" w:color="auto"/>
              <w:right w:val="single" w:sz="6" w:space="0" w:color="auto"/>
            </w:tcBorders>
            <w:shd w:val="clear" w:color="auto" w:fill="3276C8"/>
          </w:tcPr>
          <w:p w14:paraId="37F6A9EC" w14:textId="4C1B3F86" w:rsidR="00577AD1" w:rsidRDefault="00577AD1">
            <w:pPr>
              <w:autoSpaceDE w:val="0"/>
              <w:autoSpaceDN w:val="0"/>
              <w:adjustRightInd w:val="0"/>
              <w:jc w:val="right"/>
              <w:rPr>
                <w:rFonts w:ascii="Calibri" w:eastAsia="Calibri" w:hAnsi="Calibri" w:cs="Calibri"/>
                <w:color w:val="FFFFFF"/>
                <w:sz w:val="20"/>
                <w:szCs w:val="20"/>
                <w:lang w:eastAsia="es-MX"/>
              </w:rPr>
            </w:pPr>
            <w:r>
              <w:rPr>
                <w:rFonts w:ascii="Calibri" w:eastAsia="Calibri" w:hAnsi="Calibri" w:cs="Calibri"/>
                <w:color w:val="FFFFFF"/>
                <w:sz w:val="20"/>
                <w:szCs w:val="20"/>
                <w:lang w:eastAsia="es-MX"/>
              </w:rPr>
              <w:t xml:space="preserve"> $      27,127,644.00 </w:t>
            </w:r>
          </w:p>
        </w:tc>
      </w:tr>
    </w:tbl>
    <w:p w14:paraId="71864D23" w14:textId="77777777" w:rsidR="00F005F2" w:rsidRPr="00D73CB4" w:rsidRDefault="00F005F2" w:rsidP="00DA1E30">
      <w:pPr>
        <w:pStyle w:val="Default"/>
        <w:tabs>
          <w:tab w:val="left" w:pos="284"/>
        </w:tabs>
        <w:spacing w:line="276" w:lineRule="auto"/>
        <w:rPr>
          <w:b/>
          <w:bCs/>
          <w:sz w:val="22"/>
          <w:szCs w:val="22"/>
        </w:rPr>
      </w:pPr>
    </w:p>
    <w:p w14:paraId="200C6F7C" w14:textId="77777777" w:rsidR="00DA1E30" w:rsidRDefault="00DA1E30" w:rsidP="00DA1E30">
      <w:pPr>
        <w:pStyle w:val="Default"/>
        <w:tabs>
          <w:tab w:val="left" w:pos="284"/>
        </w:tabs>
        <w:spacing w:line="276" w:lineRule="auto"/>
        <w:jc w:val="both"/>
        <w:rPr>
          <w:b/>
          <w:bCs/>
          <w:i/>
          <w:sz w:val="16"/>
          <w:szCs w:val="16"/>
        </w:rPr>
      </w:pPr>
      <w:r w:rsidRPr="00011B7B">
        <w:rPr>
          <w:b/>
          <w:bCs/>
          <w:i/>
          <w:sz w:val="16"/>
          <w:szCs w:val="16"/>
        </w:rPr>
        <w:t xml:space="preserve">Fuente: </w:t>
      </w:r>
      <w:r w:rsidR="00E95D55" w:rsidRPr="00011B7B">
        <w:rPr>
          <w:b/>
          <w:bCs/>
          <w:i/>
          <w:sz w:val="16"/>
          <w:szCs w:val="16"/>
        </w:rPr>
        <w:t xml:space="preserve">Tesorería Municipal </w:t>
      </w:r>
      <w:r w:rsidRPr="00011B7B">
        <w:rPr>
          <w:b/>
          <w:bCs/>
          <w:i/>
          <w:sz w:val="16"/>
          <w:szCs w:val="16"/>
        </w:rPr>
        <w:t xml:space="preserve">con base en Criterio 64 del </w:t>
      </w:r>
      <w:r w:rsidR="00194D6E">
        <w:rPr>
          <w:b/>
          <w:bCs/>
          <w:i/>
          <w:sz w:val="16"/>
          <w:szCs w:val="16"/>
        </w:rPr>
        <w:t>Catálogo de Criterios de Evaluación para la Elaboración del índice de Información Presupuestal Municipal (IIPM) 2020</w:t>
      </w:r>
      <w:r w:rsidR="00D65278" w:rsidRPr="00011B7B">
        <w:rPr>
          <w:b/>
          <w:bCs/>
          <w:i/>
          <w:sz w:val="16"/>
          <w:szCs w:val="16"/>
        </w:rPr>
        <w:t>.</w:t>
      </w:r>
    </w:p>
    <w:p w14:paraId="181DB0E1" w14:textId="77777777" w:rsidR="003D1B70" w:rsidRDefault="003D1B70" w:rsidP="003D1B70">
      <w:pPr>
        <w:jc w:val="both"/>
        <w:rPr>
          <w:rFonts w:ascii="Arial" w:hAnsi="Arial" w:cs="Arial"/>
        </w:rPr>
      </w:pPr>
    </w:p>
    <w:p w14:paraId="4617707E" w14:textId="13A58D23" w:rsidR="003D1B70" w:rsidRPr="00D73CB4" w:rsidRDefault="003D1B70" w:rsidP="003D1B70">
      <w:pPr>
        <w:jc w:val="both"/>
        <w:rPr>
          <w:rFonts w:ascii="Arial" w:hAnsi="Arial" w:cs="Arial"/>
        </w:rPr>
      </w:pPr>
      <w:r w:rsidRPr="00887EED">
        <w:rPr>
          <w:rFonts w:ascii="Arial" w:hAnsi="Arial" w:cs="Arial"/>
          <w:b/>
          <w:bCs/>
          <w:color w:val="000000"/>
          <w:lang w:eastAsia="es-MX"/>
        </w:rPr>
        <w:t>Cuadro 16.</w:t>
      </w:r>
      <w:r w:rsidR="00E87810">
        <w:rPr>
          <w:rFonts w:ascii="Arial" w:hAnsi="Arial" w:cs="Arial"/>
          <w:b/>
          <w:bCs/>
          <w:color w:val="000000"/>
          <w:lang w:eastAsia="es-MX"/>
        </w:rPr>
        <w:t xml:space="preserve"> </w:t>
      </w:r>
      <w:r w:rsidRPr="00887EED">
        <w:rPr>
          <w:rFonts w:ascii="Arial" w:hAnsi="Arial" w:cs="Arial"/>
          <w:b/>
          <w:color w:val="000000"/>
        </w:rPr>
        <w:t>Gasto de Comunicación Social</w:t>
      </w:r>
    </w:p>
    <w:p w14:paraId="0C4379ED" w14:textId="77777777" w:rsidR="003D1B70" w:rsidRPr="00D73CB4" w:rsidRDefault="003D1B70" w:rsidP="003D1B70">
      <w:pPr>
        <w:jc w:val="both"/>
        <w:rPr>
          <w:rFonts w:ascii="Arial" w:hAnsi="Arial" w:cs="Arial"/>
        </w:rPr>
      </w:pPr>
    </w:p>
    <w:tbl>
      <w:tblPr>
        <w:tblW w:w="7528" w:type="dxa"/>
        <w:jc w:val="center"/>
        <w:tblCellMar>
          <w:left w:w="70" w:type="dxa"/>
          <w:right w:w="70" w:type="dxa"/>
        </w:tblCellMar>
        <w:tblLook w:val="04A0" w:firstRow="1" w:lastRow="0" w:firstColumn="1" w:lastColumn="0" w:noHBand="0" w:noVBand="1"/>
      </w:tblPr>
      <w:tblGrid>
        <w:gridCol w:w="5583"/>
        <w:gridCol w:w="1945"/>
      </w:tblGrid>
      <w:tr w:rsidR="003D1B70" w:rsidRPr="00D73CB4" w14:paraId="43E7D465" w14:textId="77777777" w:rsidTr="00DD35E3">
        <w:trPr>
          <w:trHeight w:val="435"/>
          <w:jc w:val="center"/>
        </w:trPr>
        <w:tc>
          <w:tcPr>
            <w:tcW w:w="5583" w:type="dxa"/>
            <w:tcBorders>
              <w:top w:val="single" w:sz="8" w:space="0" w:color="auto"/>
              <w:left w:val="single" w:sz="8" w:space="0" w:color="auto"/>
              <w:bottom w:val="single" w:sz="8" w:space="0" w:color="auto"/>
              <w:right w:val="single" w:sz="8" w:space="0" w:color="auto"/>
            </w:tcBorders>
            <w:shd w:val="clear" w:color="auto" w:fill="365F91" w:themeFill="accent1" w:themeFillShade="BF"/>
            <w:vAlign w:val="center"/>
            <w:hideMark/>
          </w:tcPr>
          <w:p w14:paraId="13A93F02" w14:textId="77777777" w:rsidR="003D1B70" w:rsidRPr="00D73CB4" w:rsidRDefault="003D1B70" w:rsidP="003D1B70">
            <w:pPr>
              <w:jc w:val="center"/>
              <w:rPr>
                <w:rFonts w:ascii="Arial" w:hAnsi="Arial" w:cs="Arial"/>
                <w:b/>
                <w:bCs/>
                <w:color w:val="FFFFFF"/>
                <w:sz w:val="16"/>
                <w:szCs w:val="16"/>
                <w:lang w:eastAsia="es-MX"/>
              </w:rPr>
            </w:pPr>
            <w:r w:rsidRPr="00D73CB4">
              <w:rPr>
                <w:rFonts w:ascii="Arial" w:hAnsi="Arial" w:cs="Arial"/>
                <w:b/>
                <w:bCs/>
                <w:color w:val="FFFFFF"/>
                <w:sz w:val="16"/>
                <w:szCs w:val="16"/>
                <w:lang w:eastAsia="es-MX"/>
              </w:rPr>
              <w:t>Partida</w:t>
            </w:r>
          </w:p>
        </w:tc>
        <w:tc>
          <w:tcPr>
            <w:tcW w:w="1945" w:type="dxa"/>
            <w:tcBorders>
              <w:top w:val="single" w:sz="8" w:space="0" w:color="auto"/>
              <w:left w:val="nil"/>
              <w:bottom w:val="single" w:sz="8" w:space="0" w:color="auto"/>
              <w:right w:val="single" w:sz="8" w:space="0" w:color="auto"/>
            </w:tcBorders>
            <w:shd w:val="clear" w:color="auto" w:fill="365F91" w:themeFill="accent1" w:themeFillShade="BF"/>
            <w:vAlign w:val="center"/>
            <w:hideMark/>
          </w:tcPr>
          <w:p w14:paraId="5EE2F542" w14:textId="77777777" w:rsidR="003D1B70" w:rsidRPr="00D73CB4" w:rsidRDefault="003D1B70" w:rsidP="003D1B70">
            <w:pPr>
              <w:jc w:val="center"/>
              <w:rPr>
                <w:rFonts w:ascii="Arial" w:hAnsi="Arial" w:cs="Arial"/>
                <w:b/>
                <w:bCs/>
                <w:color w:val="FFFFFF"/>
                <w:sz w:val="16"/>
                <w:szCs w:val="16"/>
                <w:lang w:eastAsia="es-MX"/>
              </w:rPr>
            </w:pPr>
            <w:r w:rsidRPr="00D73CB4">
              <w:rPr>
                <w:rFonts w:ascii="Arial" w:hAnsi="Arial" w:cs="Arial"/>
                <w:b/>
                <w:bCs/>
                <w:color w:val="FFFFFF"/>
                <w:sz w:val="16"/>
                <w:szCs w:val="16"/>
                <w:lang w:eastAsia="es-MX"/>
              </w:rPr>
              <w:t>Monto</w:t>
            </w:r>
          </w:p>
        </w:tc>
      </w:tr>
      <w:tr w:rsidR="003D1B70" w:rsidRPr="003D1B70" w14:paraId="7EE47813" w14:textId="77777777" w:rsidTr="003D1B70">
        <w:trPr>
          <w:trHeight w:val="371"/>
          <w:jc w:val="center"/>
        </w:trPr>
        <w:tc>
          <w:tcPr>
            <w:tcW w:w="5583" w:type="dxa"/>
            <w:tcBorders>
              <w:top w:val="nil"/>
              <w:left w:val="single" w:sz="8" w:space="0" w:color="auto"/>
              <w:bottom w:val="single" w:sz="8" w:space="0" w:color="auto"/>
              <w:right w:val="single" w:sz="8" w:space="0" w:color="auto"/>
            </w:tcBorders>
            <w:shd w:val="clear" w:color="auto" w:fill="auto"/>
            <w:vAlign w:val="center"/>
            <w:hideMark/>
          </w:tcPr>
          <w:p w14:paraId="2FCC045A" w14:textId="77777777" w:rsidR="003D1B70" w:rsidRPr="009229E5" w:rsidRDefault="003D1B70" w:rsidP="003D1B70">
            <w:pPr>
              <w:jc w:val="center"/>
              <w:rPr>
                <w:rFonts w:ascii="Arial" w:hAnsi="Arial" w:cs="Arial"/>
                <w:color w:val="000000"/>
                <w:sz w:val="18"/>
                <w:szCs w:val="18"/>
                <w:lang w:eastAsia="es-MX"/>
              </w:rPr>
            </w:pPr>
            <w:r w:rsidRPr="009229E5">
              <w:rPr>
                <w:rFonts w:ascii="Arial" w:hAnsi="Arial" w:cs="Arial"/>
                <w:color w:val="000000"/>
                <w:sz w:val="18"/>
                <w:szCs w:val="18"/>
                <w:lang w:eastAsia="es-MX"/>
              </w:rPr>
              <w:t xml:space="preserve">3600 </w:t>
            </w:r>
            <w:proofErr w:type="gramStart"/>
            <w:r w:rsidRPr="009229E5">
              <w:rPr>
                <w:rFonts w:ascii="Arial" w:hAnsi="Arial" w:cs="Arial"/>
                <w:color w:val="000000"/>
                <w:sz w:val="18"/>
                <w:szCs w:val="18"/>
                <w:lang w:eastAsia="es-MX"/>
              </w:rPr>
              <w:t>Servicios</w:t>
            </w:r>
            <w:proofErr w:type="gramEnd"/>
            <w:r w:rsidRPr="009229E5">
              <w:rPr>
                <w:rFonts w:ascii="Arial" w:hAnsi="Arial" w:cs="Arial"/>
                <w:color w:val="000000"/>
                <w:sz w:val="18"/>
                <w:szCs w:val="18"/>
                <w:lang w:eastAsia="es-MX"/>
              </w:rPr>
              <w:t xml:space="preserve"> de Comunicación Social y Publicidad</w:t>
            </w:r>
          </w:p>
        </w:tc>
        <w:tc>
          <w:tcPr>
            <w:tcW w:w="1945" w:type="dxa"/>
            <w:tcBorders>
              <w:top w:val="nil"/>
              <w:left w:val="nil"/>
              <w:bottom w:val="single" w:sz="8" w:space="0" w:color="auto"/>
              <w:right w:val="single" w:sz="8" w:space="0" w:color="auto"/>
            </w:tcBorders>
            <w:shd w:val="clear" w:color="auto" w:fill="auto"/>
            <w:vAlign w:val="center"/>
            <w:hideMark/>
          </w:tcPr>
          <w:p w14:paraId="40CFCC7C" w14:textId="77777777" w:rsidR="003D1B70" w:rsidRPr="009229E5" w:rsidRDefault="009229E5" w:rsidP="00DD35E3">
            <w:pPr>
              <w:jc w:val="right"/>
              <w:rPr>
                <w:rFonts w:ascii="Arial" w:hAnsi="Arial" w:cs="Arial"/>
                <w:color w:val="000000"/>
                <w:sz w:val="18"/>
                <w:szCs w:val="18"/>
                <w:lang w:eastAsia="es-MX"/>
              </w:rPr>
            </w:pPr>
            <w:r w:rsidRPr="009229E5">
              <w:rPr>
                <w:rFonts w:ascii="Arial" w:hAnsi="Arial" w:cs="Arial"/>
                <w:color w:val="000000"/>
                <w:sz w:val="18"/>
                <w:szCs w:val="18"/>
                <w:lang w:eastAsia="es-MX"/>
              </w:rPr>
              <w:t>$</w:t>
            </w:r>
            <w:r w:rsidR="00DD35E3">
              <w:rPr>
                <w:rFonts w:ascii="Arial" w:hAnsi="Arial" w:cs="Arial"/>
                <w:color w:val="000000"/>
                <w:sz w:val="18"/>
                <w:szCs w:val="18"/>
                <w:lang w:eastAsia="es-MX"/>
              </w:rPr>
              <w:t>94</w:t>
            </w:r>
            <w:r w:rsidR="00B255DA" w:rsidRPr="009229E5">
              <w:rPr>
                <w:rFonts w:ascii="Arial" w:hAnsi="Arial" w:cs="Arial"/>
                <w:color w:val="000000"/>
                <w:sz w:val="18"/>
                <w:szCs w:val="18"/>
                <w:lang w:eastAsia="es-MX"/>
              </w:rPr>
              <w:t>,</w:t>
            </w:r>
            <w:r w:rsidR="00DD35E3">
              <w:rPr>
                <w:rFonts w:ascii="Arial" w:hAnsi="Arial" w:cs="Arial"/>
                <w:color w:val="000000"/>
                <w:sz w:val="18"/>
                <w:szCs w:val="18"/>
                <w:lang w:eastAsia="es-MX"/>
              </w:rPr>
              <w:t>390</w:t>
            </w:r>
            <w:r w:rsidR="00B255DA" w:rsidRPr="009229E5">
              <w:rPr>
                <w:rFonts w:ascii="Arial" w:hAnsi="Arial" w:cs="Arial"/>
                <w:color w:val="000000"/>
                <w:sz w:val="18"/>
                <w:szCs w:val="18"/>
                <w:lang w:eastAsia="es-MX"/>
              </w:rPr>
              <w:t>,</w:t>
            </w:r>
            <w:r w:rsidR="00DD35E3">
              <w:rPr>
                <w:rFonts w:ascii="Arial" w:hAnsi="Arial" w:cs="Arial"/>
                <w:color w:val="000000"/>
                <w:sz w:val="18"/>
                <w:szCs w:val="18"/>
                <w:lang w:eastAsia="es-MX"/>
              </w:rPr>
              <w:t>000</w:t>
            </w:r>
            <w:r w:rsidR="00B255DA" w:rsidRPr="009229E5">
              <w:rPr>
                <w:rFonts w:ascii="Arial" w:hAnsi="Arial" w:cs="Arial"/>
                <w:color w:val="000000"/>
                <w:sz w:val="18"/>
                <w:szCs w:val="18"/>
                <w:lang w:eastAsia="es-MX"/>
              </w:rPr>
              <w:t>.00</w:t>
            </w:r>
          </w:p>
        </w:tc>
      </w:tr>
    </w:tbl>
    <w:p w14:paraId="1DDF789A" w14:textId="77777777" w:rsidR="003D1B70" w:rsidRPr="003D1B70" w:rsidRDefault="003D1B70" w:rsidP="003D1B70">
      <w:pPr>
        <w:jc w:val="both"/>
        <w:rPr>
          <w:rFonts w:ascii="Arial" w:hAnsi="Arial" w:cs="Arial"/>
          <w:b/>
          <w:bCs/>
          <w:i/>
          <w:sz w:val="14"/>
          <w:lang w:eastAsia="es-MX"/>
        </w:rPr>
      </w:pPr>
    </w:p>
    <w:p w14:paraId="21225DA0" w14:textId="77777777" w:rsidR="003D1B70" w:rsidRPr="003D1B70" w:rsidRDefault="003D1B70" w:rsidP="003D1B70">
      <w:pPr>
        <w:tabs>
          <w:tab w:val="left" w:pos="284"/>
        </w:tabs>
        <w:autoSpaceDE w:val="0"/>
        <w:autoSpaceDN w:val="0"/>
        <w:adjustRightInd w:val="0"/>
        <w:jc w:val="both"/>
        <w:rPr>
          <w:rFonts w:ascii="Arial" w:hAnsi="Arial" w:cs="Arial"/>
          <w:b/>
          <w:bCs/>
          <w:i/>
          <w:color w:val="000000"/>
          <w:sz w:val="16"/>
          <w:szCs w:val="16"/>
          <w:lang w:val="es-ES" w:eastAsia="es-MX"/>
        </w:rPr>
      </w:pPr>
      <w:r w:rsidRPr="003D1B70">
        <w:rPr>
          <w:rFonts w:ascii="Arial" w:hAnsi="Arial" w:cs="Arial"/>
          <w:b/>
          <w:bCs/>
          <w:i/>
          <w:color w:val="000000"/>
          <w:sz w:val="16"/>
          <w:szCs w:val="16"/>
          <w:lang w:val="es-ES" w:eastAsia="es-MX"/>
        </w:rPr>
        <w:t xml:space="preserve">Fuente: </w:t>
      </w:r>
      <w:r w:rsidRPr="003D1B70">
        <w:rPr>
          <w:rFonts w:ascii="Arial" w:hAnsi="Arial" w:cs="Arial"/>
          <w:b/>
          <w:bCs/>
          <w:i/>
          <w:color w:val="000000"/>
          <w:sz w:val="16"/>
          <w:szCs w:val="16"/>
          <w:lang w:val="es-ES"/>
        </w:rPr>
        <w:t xml:space="preserve">Tesorería Municipal </w:t>
      </w:r>
      <w:r w:rsidRPr="003D1B70">
        <w:rPr>
          <w:rFonts w:ascii="Arial" w:hAnsi="Arial" w:cs="Arial"/>
          <w:b/>
          <w:bCs/>
          <w:i/>
          <w:color w:val="000000"/>
          <w:sz w:val="16"/>
          <w:szCs w:val="16"/>
          <w:lang w:val="es-ES" w:eastAsia="es-MX"/>
        </w:rPr>
        <w:t>con base en el Clasificador por Objeto del Gasto publicado en el Diario Oficial de la Federación el 09 de diciembre de 2009, Última reforma publicada DOF 22-12-2014,</w:t>
      </w:r>
      <w:r w:rsidR="00DD35E3">
        <w:rPr>
          <w:rFonts w:ascii="Arial" w:hAnsi="Arial" w:cs="Arial"/>
          <w:b/>
          <w:bCs/>
          <w:i/>
          <w:color w:val="000000"/>
          <w:sz w:val="16"/>
          <w:szCs w:val="16"/>
          <w:lang w:val="es-ES" w:eastAsia="es-MX"/>
        </w:rPr>
        <w:t xml:space="preserve"> </w:t>
      </w:r>
      <w:r w:rsidRPr="003D1B70">
        <w:rPr>
          <w:rFonts w:ascii="Arial" w:hAnsi="Arial" w:cs="Arial"/>
          <w:b/>
          <w:bCs/>
          <w:i/>
          <w:color w:val="000000"/>
          <w:sz w:val="16"/>
          <w:szCs w:val="16"/>
          <w:lang w:val="es-ES" w:eastAsia="es-MX"/>
        </w:rPr>
        <w:t>y</w:t>
      </w:r>
      <w:r w:rsidR="00B24FD9">
        <w:rPr>
          <w:rFonts w:ascii="Arial" w:hAnsi="Arial" w:cs="Arial"/>
          <w:b/>
          <w:bCs/>
          <w:i/>
          <w:color w:val="000000"/>
          <w:sz w:val="16"/>
          <w:szCs w:val="16"/>
          <w:lang w:val="es-ES" w:eastAsia="es-MX"/>
        </w:rPr>
        <w:t xml:space="preserve"> con base</w:t>
      </w:r>
      <w:r w:rsidRPr="003D1B70">
        <w:rPr>
          <w:rFonts w:ascii="Arial" w:hAnsi="Arial" w:cs="Arial"/>
          <w:b/>
          <w:bCs/>
          <w:i/>
          <w:color w:val="000000"/>
          <w:sz w:val="16"/>
          <w:szCs w:val="16"/>
          <w:lang w:val="es-ES" w:eastAsia="es-MX"/>
        </w:rPr>
        <w:t xml:space="preserve"> en el Criterio 65 del </w:t>
      </w:r>
      <w:r w:rsidR="00CE439E">
        <w:rPr>
          <w:rFonts w:ascii="Arial" w:hAnsi="Arial" w:cs="Arial"/>
          <w:b/>
          <w:bCs/>
          <w:i/>
          <w:color w:val="000000"/>
          <w:sz w:val="16"/>
          <w:szCs w:val="16"/>
          <w:lang w:val="es-ES" w:eastAsia="es-MX"/>
        </w:rPr>
        <w:t>Índice</w:t>
      </w:r>
      <w:r w:rsidRPr="003D1B70">
        <w:rPr>
          <w:rFonts w:ascii="Arial" w:hAnsi="Arial" w:cs="Arial"/>
          <w:b/>
          <w:bCs/>
          <w:i/>
          <w:color w:val="000000"/>
          <w:sz w:val="16"/>
          <w:szCs w:val="16"/>
          <w:lang w:val="es-ES" w:eastAsia="es-MX"/>
        </w:rPr>
        <w:t xml:space="preserve"> de Información </w:t>
      </w:r>
      <w:r w:rsidR="00194D6E">
        <w:rPr>
          <w:rFonts w:ascii="Arial" w:hAnsi="Arial" w:cs="Arial"/>
          <w:b/>
          <w:bCs/>
          <w:i/>
          <w:color w:val="000000"/>
          <w:sz w:val="16"/>
          <w:szCs w:val="16"/>
          <w:lang w:val="es-ES" w:eastAsia="es-MX"/>
        </w:rPr>
        <w:t>Presupuestal Municipal (IIPM) 2020</w:t>
      </w:r>
    </w:p>
    <w:p w14:paraId="3E6E8703" w14:textId="77777777" w:rsidR="00DA1E30" w:rsidRPr="00DD35E3" w:rsidRDefault="00DA1E30" w:rsidP="00DA1E30">
      <w:pPr>
        <w:pStyle w:val="Sinespaciado"/>
        <w:spacing w:line="276" w:lineRule="auto"/>
        <w:jc w:val="both"/>
        <w:rPr>
          <w:rFonts w:ascii="Arial" w:hAnsi="Arial" w:cs="Arial"/>
          <w:bCs/>
          <w:color w:val="000000"/>
          <w:sz w:val="16"/>
          <w:szCs w:val="16"/>
          <w:lang w:val="es-ES" w:eastAsia="es-MX"/>
        </w:rPr>
      </w:pPr>
    </w:p>
    <w:p w14:paraId="313E474C" w14:textId="77777777" w:rsidR="0017794B" w:rsidRDefault="0017794B" w:rsidP="00DA1E30">
      <w:pPr>
        <w:pStyle w:val="Sinespaciado"/>
        <w:spacing w:line="276" w:lineRule="auto"/>
        <w:jc w:val="both"/>
        <w:rPr>
          <w:rFonts w:ascii="Arial" w:hAnsi="Arial" w:cs="Arial"/>
          <w:bCs/>
          <w:color w:val="000000"/>
          <w:sz w:val="16"/>
          <w:szCs w:val="16"/>
          <w:lang w:eastAsia="es-MX"/>
        </w:rPr>
      </w:pPr>
    </w:p>
    <w:p w14:paraId="3D41F3D8" w14:textId="77777777" w:rsidR="00514EFB" w:rsidRPr="00011B7B" w:rsidRDefault="00514EFB" w:rsidP="00DA1E30">
      <w:pPr>
        <w:pStyle w:val="Sinespaciado"/>
        <w:spacing w:line="276" w:lineRule="auto"/>
        <w:jc w:val="both"/>
        <w:rPr>
          <w:rFonts w:ascii="Arial" w:eastAsia="Times New Roman" w:hAnsi="Arial" w:cs="Arial"/>
          <w:b/>
          <w:bCs/>
          <w:color w:val="000000"/>
          <w:szCs w:val="24"/>
          <w:lang w:eastAsia="es-MX"/>
        </w:rPr>
      </w:pPr>
    </w:p>
    <w:p w14:paraId="26347904" w14:textId="755194AF" w:rsidR="003D1B70" w:rsidRPr="00D73CB4" w:rsidRDefault="003D1B70" w:rsidP="003D1B70">
      <w:pPr>
        <w:jc w:val="both"/>
        <w:rPr>
          <w:rFonts w:ascii="Arial" w:hAnsi="Arial" w:cs="Arial"/>
        </w:rPr>
      </w:pPr>
      <w:r w:rsidRPr="008A40BA">
        <w:rPr>
          <w:rFonts w:ascii="Arial" w:hAnsi="Arial" w:cs="Arial"/>
          <w:b/>
          <w:bCs/>
          <w:color w:val="000000"/>
          <w:lang w:eastAsia="es-MX"/>
        </w:rPr>
        <w:t>Cuadro 17.</w:t>
      </w:r>
      <w:r w:rsidR="00E87810">
        <w:rPr>
          <w:rFonts w:ascii="Arial" w:hAnsi="Arial" w:cs="Arial"/>
          <w:b/>
          <w:bCs/>
          <w:color w:val="000000"/>
          <w:lang w:eastAsia="es-MX"/>
        </w:rPr>
        <w:t xml:space="preserve"> </w:t>
      </w:r>
      <w:r w:rsidRPr="008A40BA">
        <w:rPr>
          <w:rFonts w:ascii="Arial" w:hAnsi="Arial" w:cs="Arial"/>
          <w:b/>
          <w:color w:val="000000"/>
        </w:rPr>
        <w:t>Pensiones y Jubilaciones</w:t>
      </w:r>
    </w:p>
    <w:p w14:paraId="4613563C" w14:textId="77777777" w:rsidR="003D1B70" w:rsidRPr="00D73CB4" w:rsidRDefault="003D1B70" w:rsidP="003D1B70">
      <w:pPr>
        <w:tabs>
          <w:tab w:val="left" w:pos="284"/>
        </w:tabs>
        <w:autoSpaceDE w:val="0"/>
        <w:autoSpaceDN w:val="0"/>
        <w:adjustRightInd w:val="0"/>
        <w:rPr>
          <w:rFonts w:ascii="Arial" w:hAnsi="Arial" w:cs="Arial"/>
          <w:b/>
          <w:bCs/>
          <w:color w:val="000000"/>
          <w:sz w:val="18"/>
          <w:lang w:val="es-ES" w:eastAsia="es-MX"/>
        </w:rPr>
      </w:pPr>
    </w:p>
    <w:tbl>
      <w:tblPr>
        <w:tblW w:w="7213" w:type="dxa"/>
        <w:jc w:val="center"/>
        <w:tblCellMar>
          <w:left w:w="70" w:type="dxa"/>
          <w:right w:w="70" w:type="dxa"/>
        </w:tblCellMar>
        <w:tblLook w:val="04A0" w:firstRow="1" w:lastRow="0" w:firstColumn="1" w:lastColumn="0" w:noHBand="0" w:noVBand="1"/>
      </w:tblPr>
      <w:tblGrid>
        <w:gridCol w:w="5142"/>
        <w:gridCol w:w="2071"/>
      </w:tblGrid>
      <w:tr w:rsidR="003D1B70" w:rsidRPr="00D73CB4" w14:paraId="3D025C33" w14:textId="77777777" w:rsidTr="00D50894">
        <w:trPr>
          <w:trHeight w:val="429"/>
          <w:jc w:val="center"/>
        </w:trPr>
        <w:tc>
          <w:tcPr>
            <w:tcW w:w="5142" w:type="dxa"/>
            <w:tcBorders>
              <w:top w:val="single" w:sz="8" w:space="0" w:color="auto"/>
              <w:left w:val="single" w:sz="8" w:space="0" w:color="auto"/>
              <w:bottom w:val="single" w:sz="8" w:space="0" w:color="auto"/>
              <w:right w:val="single" w:sz="8" w:space="0" w:color="auto"/>
            </w:tcBorders>
            <w:shd w:val="clear" w:color="auto" w:fill="365F91" w:themeFill="accent1" w:themeFillShade="BF"/>
            <w:vAlign w:val="center"/>
            <w:hideMark/>
          </w:tcPr>
          <w:p w14:paraId="6EE01615" w14:textId="77777777" w:rsidR="003D1B70" w:rsidRPr="00D73CB4" w:rsidRDefault="003D1B70" w:rsidP="003D1B70">
            <w:pPr>
              <w:jc w:val="center"/>
              <w:rPr>
                <w:rFonts w:ascii="Arial" w:hAnsi="Arial" w:cs="Arial"/>
                <w:b/>
                <w:bCs/>
                <w:color w:val="FFFFFF"/>
                <w:sz w:val="16"/>
                <w:szCs w:val="16"/>
                <w:lang w:eastAsia="es-MX"/>
              </w:rPr>
            </w:pPr>
            <w:r w:rsidRPr="00D73CB4">
              <w:rPr>
                <w:rFonts w:ascii="Arial" w:hAnsi="Arial" w:cs="Arial"/>
                <w:b/>
                <w:bCs/>
                <w:color w:val="FFFFFF"/>
                <w:sz w:val="16"/>
                <w:szCs w:val="16"/>
                <w:lang w:eastAsia="es-MX"/>
              </w:rPr>
              <w:t>Partidas</w:t>
            </w:r>
          </w:p>
        </w:tc>
        <w:tc>
          <w:tcPr>
            <w:tcW w:w="2071" w:type="dxa"/>
            <w:tcBorders>
              <w:top w:val="single" w:sz="8" w:space="0" w:color="auto"/>
              <w:left w:val="nil"/>
              <w:bottom w:val="single" w:sz="8" w:space="0" w:color="auto"/>
              <w:right w:val="single" w:sz="8" w:space="0" w:color="auto"/>
            </w:tcBorders>
            <w:shd w:val="clear" w:color="auto" w:fill="365F91" w:themeFill="accent1" w:themeFillShade="BF"/>
            <w:vAlign w:val="center"/>
            <w:hideMark/>
          </w:tcPr>
          <w:p w14:paraId="25BC1F1D" w14:textId="77777777" w:rsidR="003D1B70" w:rsidRPr="00D73CB4" w:rsidRDefault="003D1B70" w:rsidP="003D1B70">
            <w:pPr>
              <w:jc w:val="center"/>
              <w:rPr>
                <w:rFonts w:ascii="Arial" w:hAnsi="Arial" w:cs="Arial"/>
                <w:b/>
                <w:bCs/>
                <w:color w:val="FFFFFF"/>
                <w:sz w:val="16"/>
                <w:szCs w:val="16"/>
                <w:lang w:eastAsia="es-MX"/>
              </w:rPr>
            </w:pPr>
            <w:r w:rsidRPr="00D73CB4">
              <w:rPr>
                <w:rFonts w:ascii="Arial" w:hAnsi="Arial" w:cs="Arial"/>
                <w:b/>
                <w:bCs/>
                <w:color w:val="FFFFFF"/>
                <w:sz w:val="16"/>
                <w:szCs w:val="16"/>
                <w:lang w:eastAsia="es-MX"/>
              </w:rPr>
              <w:t>Monto</w:t>
            </w:r>
          </w:p>
        </w:tc>
      </w:tr>
      <w:tr w:rsidR="003D1B70" w:rsidRPr="00D777C1" w14:paraId="5CE34258" w14:textId="77777777" w:rsidTr="00AE2FB3">
        <w:trPr>
          <w:trHeight w:val="407"/>
          <w:jc w:val="center"/>
        </w:trPr>
        <w:tc>
          <w:tcPr>
            <w:tcW w:w="5142" w:type="dxa"/>
            <w:tcBorders>
              <w:top w:val="nil"/>
              <w:left w:val="single" w:sz="8" w:space="0" w:color="auto"/>
              <w:bottom w:val="single" w:sz="8" w:space="0" w:color="auto"/>
              <w:right w:val="single" w:sz="8" w:space="0" w:color="auto"/>
            </w:tcBorders>
            <w:shd w:val="clear" w:color="auto" w:fill="auto"/>
            <w:vAlign w:val="center"/>
            <w:hideMark/>
          </w:tcPr>
          <w:p w14:paraId="1E97E101" w14:textId="77777777" w:rsidR="003D1B70" w:rsidRPr="009229E5" w:rsidRDefault="003D1B70" w:rsidP="00A56C1E">
            <w:pPr>
              <w:rPr>
                <w:rFonts w:ascii="Arial" w:hAnsi="Arial" w:cs="Arial"/>
                <w:color w:val="000000"/>
                <w:sz w:val="18"/>
                <w:szCs w:val="18"/>
                <w:lang w:eastAsia="es-MX"/>
              </w:rPr>
            </w:pPr>
            <w:r w:rsidRPr="009229E5">
              <w:rPr>
                <w:rFonts w:ascii="Arial" w:hAnsi="Arial" w:cs="Arial"/>
                <w:color w:val="000000"/>
                <w:sz w:val="18"/>
                <w:szCs w:val="18"/>
                <w:lang w:eastAsia="es-MX"/>
              </w:rPr>
              <w:t xml:space="preserve">15301 </w:t>
            </w:r>
            <w:proofErr w:type="gramStart"/>
            <w:r w:rsidRPr="009229E5">
              <w:rPr>
                <w:rFonts w:ascii="Arial" w:hAnsi="Arial" w:cs="Arial"/>
                <w:color w:val="000000"/>
                <w:sz w:val="18"/>
                <w:szCs w:val="18"/>
                <w:lang w:eastAsia="es-MX"/>
              </w:rPr>
              <w:t>Prestaciones</w:t>
            </w:r>
            <w:proofErr w:type="gramEnd"/>
            <w:r w:rsidRPr="009229E5">
              <w:rPr>
                <w:rFonts w:ascii="Arial" w:hAnsi="Arial" w:cs="Arial"/>
                <w:color w:val="000000"/>
                <w:sz w:val="18"/>
                <w:szCs w:val="18"/>
                <w:lang w:eastAsia="es-MX"/>
              </w:rPr>
              <w:t xml:space="preserve"> y Haberes de Retiro</w:t>
            </w:r>
          </w:p>
        </w:tc>
        <w:tc>
          <w:tcPr>
            <w:tcW w:w="2071" w:type="dxa"/>
            <w:tcBorders>
              <w:top w:val="nil"/>
              <w:left w:val="nil"/>
              <w:bottom w:val="single" w:sz="8" w:space="0" w:color="auto"/>
              <w:right w:val="single" w:sz="8" w:space="0" w:color="auto"/>
            </w:tcBorders>
            <w:shd w:val="clear" w:color="auto" w:fill="auto"/>
            <w:vAlign w:val="center"/>
            <w:hideMark/>
          </w:tcPr>
          <w:p w14:paraId="439F99FC" w14:textId="77777777" w:rsidR="003D1B70" w:rsidRPr="009229E5" w:rsidRDefault="009229E5" w:rsidP="00D50894">
            <w:pPr>
              <w:jc w:val="right"/>
              <w:rPr>
                <w:rFonts w:ascii="Arial" w:hAnsi="Arial" w:cs="Arial"/>
                <w:color w:val="000000"/>
                <w:sz w:val="18"/>
                <w:szCs w:val="18"/>
                <w:lang w:eastAsia="es-MX"/>
              </w:rPr>
            </w:pPr>
            <w:r w:rsidRPr="009229E5">
              <w:rPr>
                <w:rFonts w:ascii="Arial" w:hAnsi="Arial" w:cs="Arial"/>
                <w:color w:val="000000"/>
                <w:sz w:val="18"/>
                <w:szCs w:val="18"/>
                <w:lang w:eastAsia="es-MX"/>
              </w:rPr>
              <w:t>$</w:t>
            </w:r>
            <w:r w:rsidR="00D50894">
              <w:rPr>
                <w:rFonts w:ascii="Arial" w:hAnsi="Arial" w:cs="Arial"/>
                <w:color w:val="000000"/>
                <w:sz w:val="18"/>
                <w:szCs w:val="18"/>
                <w:lang w:eastAsia="es-MX"/>
              </w:rPr>
              <w:t>114,423,598</w:t>
            </w:r>
            <w:r w:rsidR="00677559" w:rsidRPr="009229E5">
              <w:rPr>
                <w:rFonts w:ascii="Arial" w:hAnsi="Arial" w:cs="Arial"/>
                <w:color w:val="000000"/>
                <w:sz w:val="18"/>
                <w:szCs w:val="18"/>
                <w:lang w:eastAsia="es-MX"/>
              </w:rPr>
              <w:t>.00</w:t>
            </w:r>
          </w:p>
        </w:tc>
      </w:tr>
    </w:tbl>
    <w:p w14:paraId="15751618" w14:textId="77777777" w:rsidR="00CE439E" w:rsidRDefault="00CE439E" w:rsidP="003D1B70">
      <w:pPr>
        <w:tabs>
          <w:tab w:val="left" w:pos="284"/>
        </w:tabs>
        <w:autoSpaceDE w:val="0"/>
        <w:autoSpaceDN w:val="0"/>
        <w:adjustRightInd w:val="0"/>
        <w:jc w:val="both"/>
        <w:rPr>
          <w:rFonts w:ascii="Arial" w:hAnsi="Arial" w:cs="Arial"/>
          <w:b/>
          <w:bCs/>
          <w:i/>
          <w:color w:val="000000"/>
          <w:sz w:val="16"/>
          <w:szCs w:val="16"/>
          <w:lang w:val="es-ES" w:eastAsia="es-MX"/>
        </w:rPr>
      </w:pPr>
    </w:p>
    <w:p w14:paraId="47DD4E51" w14:textId="77777777" w:rsidR="003D1B70" w:rsidRPr="00D73CB4" w:rsidRDefault="00390D42" w:rsidP="003D1B70">
      <w:pPr>
        <w:tabs>
          <w:tab w:val="left" w:pos="284"/>
        </w:tabs>
        <w:autoSpaceDE w:val="0"/>
        <w:autoSpaceDN w:val="0"/>
        <w:adjustRightInd w:val="0"/>
        <w:jc w:val="both"/>
        <w:rPr>
          <w:rFonts w:ascii="Arial" w:hAnsi="Arial" w:cs="Arial"/>
          <w:b/>
          <w:bCs/>
          <w:i/>
          <w:color w:val="000000"/>
          <w:sz w:val="16"/>
          <w:szCs w:val="16"/>
          <w:lang w:val="es-ES" w:eastAsia="es-MX"/>
        </w:rPr>
      </w:pPr>
      <w:r w:rsidRPr="00D73CB4">
        <w:rPr>
          <w:rFonts w:ascii="Arial" w:hAnsi="Arial" w:cs="Arial"/>
          <w:b/>
          <w:bCs/>
          <w:i/>
          <w:color w:val="000000"/>
          <w:sz w:val="16"/>
          <w:szCs w:val="16"/>
          <w:lang w:val="es-ES" w:eastAsia="es-MX"/>
        </w:rPr>
        <w:t>F</w:t>
      </w:r>
      <w:r w:rsidR="003D1B70" w:rsidRPr="00D73CB4">
        <w:rPr>
          <w:rFonts w:ascii="Arial" w:hAnsi="Arial" w:cs="Arial"/>
          <w:b/>
          <w:bCs/>
          <w:i/>
          <w:color w:val="000000"/>
          <w:sz w:val="16"/>
          <w:szCs w:val="16"/>
          <w:lang w:val="es-ES" w:eastAsia="es-MX"/>
        </w:rPr>
        <w:t xml:space="preserve">uente: </w:t>
      </w:r>
      <w:r w:rsidR="003D1B70" w:rsidRPr="00D73CB4">
        <w:rPr>
          <w:rFonts w:ascii="Arial" w:hAnsi="Arial" w:cs="Arial"/>
          <w:b/>
          <w:bCs/>
          <w:i/>
          <w:color w:val="000000"/>
          <w:sz w:val="16"/>
          <w:szCs w:val="16"/>
          <w:lang w:val="es-ES"/>
        </w:rPr>
        <w:t xml:space="preserve">Tesorería Municipal </w:t>
      </w:r>
      <w:r w:rsidR="003D1B70" w:rsidRPr="00D73CB4">
        <w:rPr>
          <w:rFonts w:ascii="Arial" w:hAnsi="Arial" w:cs="Arial"/>
          <w:b/>
          <w:bCs/>
          <w:i/>
          <w:color w:val="000000"/>
          <w:sz w:val="16"/>
          <w:szCs w:val="16"/>
          <w:lang w:val="es-ES" w:eastAsia="es-MX"/>
        </w:rPr>
        <w:t xml:space="preserve">con base en el Clasificador por Objeto del Gasto publicado en el Diario Oficial de la Federación el 09 de diciembre de 2009, Última reforma publicada DOF 22-12-2014, y en el Criterio 42 del </w:t>
      </w:r>
      <w:r w:rsidR="00CE439E">
        <w:rPr>
          <w:rFonts w:ascii="Arial" w:hAnsi="Arial" w:cs="Arial"/>
          <w:b/>
          <w:bCs/>
          <w:i/>
          <w:color w:val="000000"/>
          <w:sz w:val="16"/>
          <w:szCs w:val="16"/>
          <w:lang w:val="es-ES" w:eastAsia="es-MX"/>
        </w:rPr>
        <w:t>Índice</w:t>
      </w:r>
      <w:r w:rsidR="003D1B70" w:rsidRPr="00D73CB4">
        <w:rPr>
          <w:rFonts w:ascii="Arial" w:hAnsi="Arial" w:cs="Arial"/>
          <w:b/>
          <w:bCs/>
          <w:i/>
          <w:color w:val="000000"/>
          <w:sz w:val="16"/>
          <w:szCs w:val="16"/>
          <w:lang w:val="es-ES" w:eastAsia="es-MX"/>
        </w:rPr>
        <w:t xml:space="preserve"> de Información </w:t>
      </w:r>
      <w:r w:rsidR="00194D6E">
        <w:rPr>
          <w:rFonts w:ascii="Arial" w:hAnsi="Arial" w:cs="Arial"/>
          <w:b/>
          <w:bCs/>
          <w:i/>
          <w:color w:val="000000"/>
          <w:sz w:val="16"/>
          <w:szCs w:val="16"/>
          <w:lang w:val="es-ES" w:eastAsia="es-MX"/>
        </w:rPr>
        <w:t>Presupuestal Municipal (IIPM) 2020</w:t>
      </w:r>
    </w:p>
    <w:p w14:paraId="10124ABA" w14:textId="77777777" w:rsidR="00CE439E" w:rsidRPr="00D73CB4" w:rsidRDefault="00CE439E" w:rsidP="00825FDA">
      <w:pPr>
        <w:jc w:val="both"/>
        <w:rPr>
          <w:rFonts w:ascii="Arial" w:hAnsi="Arial" w:cs="Arial"/>
          <w:b/>
          <w:bCs/>
          <w:i/>
          <w:sz w:val="16"/>
          <w:szCs w:val="16"/>
          <w:lang w:eastAsia="es-MX"/>
        </w:rPr>
      </w:pPr>
    </w:p>
    <w:p w14:paraId="28C9781F" w14:textId="77777777" w:rsidR="009229E5" w:rsidRDefault="009229E5">
      <w:pPr>
        <w:rPr>
          <w:rFonts w:ascii="Arial" w:hAnsi="Arial" w:cs="Arial"/>
          <w:b/>
          <w:bCs/>
          <w:color w:val="000000"/>
          <w:lang w:eastAsia="es-MX"/>
        </w:rPr>
      </w:pPr>
      <w:r>
        <w:rPr>
          <w:rFonts w:ascii="Arial" w:hAnsi="Arial" w:cs="Arial"/>
          <w:b/>
          <w:bCs/>
          <w:color w:val="000000"/>
          <w:lang w:eastAsia="es-MX"/>
        </w:rPr>
        <w:br w:type="page"/>
      </w:r>
    </w:p>
    <w:p w14:paraId="5411F9BA" w14:textId="0B9F4ABC" w:rsidR="00EC1F72" w:rsidRPr="00BA5AFD" w:rsidRDefault="00EC1F72" w:rsidP="00BA5AFD">
      <w:pPr>
        <w:rPr>
          <w:rFonts w:ascii="Arial" w:hAnsi="Arial" w:cs="Arial"/>
          <w:b/>
          <w:lang w:eastAsia="es-MX"/>
        </w:rPr>
      </w:pPr>
      <w:r w:rsidRPr="008A40BA">
        <w:rPr>
          <w:rFonts w:ascii="Arial" w:hAnsi="Arial" w:cs="Arial"/>
          <w:b/>
          <w:bCs/>
          <w:color w:val="000000"/>
          <w:lang w:eastAsia="es-MX"/>
        </w:rPr>
        <w:lastRenderedPageBreak/>
        <w:t>Cuadro 18.</w:t>
      </w:r>
      <w:r w:rsidR="00E87810">
        <w:rPr>
          <w:rFonts w:ascii="Arial" w:hAnsi="Arial" w:cs="Arial"/>
          <w:b/>
          <w:bCs/>
          <w:color w:val="000000"/>
          <w:lang w:eastAsia="es-MX"/>
        </w:rPr>
        <w:t xml:space="preserve"> </w:t>
      </w:r>
      <w:r w:rsidRPr="008A40BA">
        <w:rPr>
          <w:rFonts w:ascii="Arial" w:hAnsi="Arial" w:cs="Arial"/>
          <w:b/>
          <w:lang w:eastAsia="es-MX"/>
        </w:rPr>
        <w:t>M</w:t>
      </w:r>
      <w:r w:rsidR="00BA5AFD" w:rsidRPr="008A40BA">
        <w:rPr>
          <w:rFonts w:ascii="Arial" w:hAnsi="Arial" w:cs="Arial"/>
          <w:b/>
          <w:lang w:eastAsia="es-MX"/>
        </w:rPr>
        <w:t>onto para pago de Justicia Municipal</w:t>
      </w:r>
    </w:p>
    <w:tbl>
      <w:tblPr>
        <w:tblW w:w="7988" w:type="dxa"/>
        <w:jc w:val="center"/>
        <w:tblCellMar>
          <w:left w:w="70" w:type="dxa"/>
          <w:right w:w="70" w:type="dxa"/>
        </w:tblCellMar>
        <w:tblLook w:val="04A0" w:firstRow="1" w:lastRow="0" w:firstColumn="1" w:lastColumn="0" w:noHBand="0" w:noVBand="1"/>
      </w:tblPr>
      <w:tblGrid>
        <w:gridCol w:w="5388"/>
        <w:gridCol w:w="2600"/>
      </w:tblGrid>
      <w:tr w:rsidR="00EC1F72" w:rsidRPr="00D73CB4" w14:paraId="52272F9F" w14:textId="77777777" w:rsidTr="00E43D1E">
        <w:trPr>
          <w:trHeight w:val="379"/>
          <w:jc w:val="center"/>
        </w:trPr>
        <w:tc>
          <w:tcPr>
            <w:tcW w:w="5388" w:type="dxa"/>
            <w:tcBorders>
              <w:top w:val="single" w:sz="8" w:space="0" w:color="auto"/>
              <w:left w:val="single" w:sz="8" w:space="0" w:color="auto"/>
              <w:bottom w:val="single" w:sz="8" w:space="0" w:color="auto"/>
              <w:right w:val="single" w:sz="8" w:space="0" w:color="auto"/>
            </w:tcBorders>
            <w:shd w:val="clear" w:color="auto" w:fill="365F91" w:themeFill="accent1" w:themeFillShade="BF"/>
            <w:vAlign w:val="center"/>
            <w:hideMark/>
          </w:tcPr>
          <w:p w14:paraId="50A644D0" w14:textId="77777777" w:rsidR="00EC1F72" w:rsidRPr="009229E5" w:rsidRDefault="00EC1F72" w:rsidP="00EC1F72">
            <w:pPr>
              <w:jc w:val="center"/>
              <w:rPr>
                <w:rFonts w:ascii="Arial" w:hAnsi="Arial" w:cs="Arial"/>
                <w:b/>
                <w:bCs/>
                <w:color w:val="FFFFFF" w:themeColor="background1"/>
                <w:sz w:val="18"/>
                <w:szCs w:val="18"/>
                <w:lang w:eastAsia="es-MX"/>
              </w:rPr>
            </w:pPr>
            <w:r w:rsidRPr="009229E5">
              <w:rPr>
                <w:rFonts w:ascii="Arial" w:hAnsi="Arial" w:cs="Arial"/>
                <w:b/>
                <w:bCs/>
                <w:color w:val="FFFFFF" w:themeColor="background1"/>
                <w:sz w:val="18"/>
                <w:szCs w:val="18"/>
                <w:lang w:eastAsia="es-MX"/>
              </w:rPr>
              <w:t>Dirección</w:t>
            </w:r>
          </w:p>
        </w:tc>
        <w:tc>
          <w:tcPr>
            <w:tcW w:w="2600" w:type="dxa"/>
            <w:tcBorders>
              <w:top w:val="single" w:sz="8" w:space="0" w:color="auto"/>
              <w:left w:val="nil"/>
              <w:bottom w:val="single" w:sz="8" w:space="0" w:color="auto"/>
              <w:right w:val="single" w:sz="8" w:space="0" w:color="auto"/>
            </w:tcBorders>
            <w:shd w:val="clear" w:color="auto" w:fill="365F91" w:themeFill="accent1" w:themeFillShade="BF"/>
            <w:vAlign w:val="center"/>
            <w:hideMark/>
          </w:tcPr>
          <w:p w14:paraId="15AABD27" w14:textId="77777777" w:rsidR="00EC1F72" w:rsidRPr="009229E5" w:rsidRDefault="00EC1F72" w:rsidP="00EC1F72">
            <w:pPr>
              <w:jc w:val="center"/>
              <w:rPr>
                <w:rFonts w:ascii="Arial" w:hAnsi="Arial" w:cs="Arial"/>
                <w:b/>
                <w:bCs/>
                <w:color w:val="FFFFFF" w:themeColor="background1"/>
                <w:sz w:val="18"/>
                <w:szCs w:val="18"/>
                <w:lang w:eastAsia="es-MX"/>
              </w:rPr>
            </w:pPr>
            <w:r w:rsidRPr="009229E5">
              <w:rPr>
                <w:rFonts w:ascii="Arial" w:hAnsi="Arial" w:cs="Arial"/>
                <w:b/>
                <w:bCs/>
                <w:color w:val="FFFFFF" w:themeColor="background1"/>
                <w:sz w:val="18"/>
                <w:szCs w:val="18"/>
                <w:lang w:eastAsia="es-MX"/>
              </w:rPr>
              <w:t>Monto</w:t>
            </w:r>
          </w:p>
        </w:tc>
      </w:tr>
      <w:tr w:rsidR="00EC1F72" w:rsidRPr="0041261B" w14:paraId="55182D3D" w14:textId="77777777" w:rsidTr="00AE2FB3">
        <w:trPr>
          <w:trHeight w:val="457"/>
          <w:jc w:val="center"/>
        </w:trPr>
        <w:tc>
          <w:tcPr>
            <w:tcW w:w="5388" w:type="dxa"/>
            <w:tcBorders>
              <w:top w:val="nil"/>
              <w:left w:val="single" w:sz="8" w:space="0" w:color="auto"/>
              <w:bottom w:val="single" w:sz="8" w:space="0" w:color="auto"/>
              <w:right w:val="single" w:sz="8" w:space="0" w:color="auto"/>
            </w:tcBorders>
            <w:shd w:val="clear" w:color="auto" w:fill="auto"/>
            <w:vAlign w:val="center"/>
            <w:hideMark/>
          </w:tcPr>
          <w:p w14:paraId="445AD847" w14:textId="77777777" w:rsidR="00EC1F72" w:rsidRPr="009229E5" w:rsidRDefault="00EC1F72" w:rsidP="0066680D">
            <w:pPr>
              <w:jc w:val="both"/>
              <w:rPr>
                <w:rFonts w:ascii="Arial" w:hAnsi="Arial" w:cs="Arial"/>
                <w:color w:val="000000"/>
                <w:sz w:val="18"/>
                <w:szCs w:val="18"/>
                <w:lang w:eastAsia="es-MX"/>
              </w:rPr>
            </w:pPr>
            <w:r w:rsidRPr="0066680D">
              <w:rPr>
                <w:rFonts w:ascii="Arial" w:hAnsi="Arial" w:cs="Arial"/>
                <w:color w:val="000000"/>
                <w:sz w:val="18"/>
                <w:szCs w:val="18"/>
                <w:lang w:eastAsia="es-MX"/>
              </w:rPr>
              <w:t xml:space="preserve">Dirección de Juzgados </w:t>
            </w:r>
            <w:r w:rsidR="0066680D" w:rsidRPr="0066680D">
              <w:rPr>
                <w:rFonts w:ascii="Arial" w:hAnsi="Arial" w:cs="Arial"/>
                <w:color w:val="000000"/>
                <w:sz w:val="18"/>
                <w:szCs w:val="18"/>
                <w:lang w:eastAsia="es-MX"/>
              </w:rPr>
              <w:t>de Justicia Cívica</w:t>
            </w:r>
          </w:p>
        </w:tc>
        <w:tc>
          <w:tcPr>
            <w:tcW w:w="2600" w:type="dxa"/>
            <w:tcBorders>
              <w:top w:val="nil"/>
              <w:left w:val="nil"/>
              <w:bottom w:val="single" w:sz="8" w:space="0" w:color="auto"/>
              <w:right w:val="single" w:sz="8" w:space="0" w:color="auto"/>
            </w:tcBorders>
            <w:shd w:val="clear" w:color="auto" w:fill="auto"/>
            <w:vAlign w:val="center"/>
            <w:hideMark/>
          </w:tcPr>
          <w:p w14:paraId="6C27FCBF" w14:textId="77777777" w:rsidR="00EC1F72" w:rsidRPr="009229E5" w:rsidRDefault="009229E5" w:rsidP="00B110E1">
            <w:pPr>
              <w:jc w:val="right"/>
              <w:rPr>
                <w:rFonts w:ascii="Arial" w:hAnsi="Arial" w:cs="Arial"/>
                <w:color w:val="000000"/>
                <w:sz w:val="18"/>
                <w:szCs w:val="18"/>
                <w:lang w:eastAsia="es-MX"/>
              </w:rPr>
            </w:pPr>
            <w:r w:rsidRPr="009229E5">
              <w:rPr>
                <w:rFonts w:ascii="Arial" w:hAnsi="Arial" w:cs="Arial"/>
                <w:color w:val="000000"/>
                <w:sz w:val="18"/>
                <w:szCs w:val="18"/>
                <w:lang w:eastAsia="es-MX"/>
              </w:rPr>
              <w:t>$</w:t>
            </w:r>
            <w:r w:rsidR="00B110E1">
              <w:rPr>
                <w:rFonts w:ascii="Arial" w:hAnsi="Arial" w:cs="Arial"/>
                <w:color w:val="000000"/>
                <w:sz w:val="18"/>
                <w:szCs w:val="18"/>
                <w:lang w:eastAsia="es-MX"/>
              </w:rPr>
              <w:t>10,823,562</w:t>
            </w:r>
            <w:r w:rsidR="00677559" w:rsidRPr="009229E5">
              <w:rPr>
                <w:rFonts w:ascii="Arial" w:hAnsi="Arial" w:cs="Arial"/>
                <w:color w:val="000000"/>
                <w:sz w:val="18"/>
                <w:szCs w:val="18"/>
                <w:lang w:eastAsia="es-MX"/>
              </w:rPr>
              <w:t>.00</w:t>
            </w:r>
          </w:p>
        </w:tc>
      </w:tr>
    </w:tbl>
    <w:p w14:paraId="1B8C4EC2" w14:textId="77777777" w:rsidR="00EC1F72" w:rsidRPr="00D73CB4" w:rsidRDefault="00EC1F72" w:rsidP="00BA5AFD">
      <w:pPr>
        <w:tabs>
          <w:tab w:val="left" w:pos="284"/>
        </w:tabs>
        <w:autoSpaceDE w:val="0"/>
        <w:autoSpaceDN w:val="0"/>
        <w:adjustRightInd w:val="0"/>
        <w:ind w:right="332"/>
        <w:rPr>
          <w:rFonts w:ascii="Arial" w:hAnsi="Arial" w:cs="Arial"/>
          <w:b/>
          <w:bCs/>
          <w:color w:val="000000"/>
          <w:sz w:val="16"/>
          <w:szCs w:val="16"/>
          <w:lang w:val="es-ES" w:eastAsia="es-MX"/>
        </w:rPr>
      </w:pPr>
    </w:p>
    <w:p w14:paraId="70B63AE5" w14:textId="77777777" w:rsidR="00EC1F72" w:rsidRPr="00D73CB4" w:rsidRDefault="00EC1F72" w:rsidP="00EC1F72">
      <w:pPr>
        <w:jc w:val="both"/>
        <w:rPr>
          <w:rFonts w:ascii="Arial" w:hAnsi="Arial" w:cs="Arial"/>
          <w:b/>
          <w:bCs/>
          <w:i/>
          <w:sz w:val="16"/>
          <w:szCs w:val="16"/>
          <w:lang w:eastAsia="es-MX"/>
        </w:rPr>
      </w:pPr>
      <w:r w:rsidRPr="00D73CB4">
        <w:rPr>
          <w:rFonts w:ascii="Arial" w:hAnsi="Arial" w:cs="Arial"/>
          <w:b/>
          <w:bCs/>
          <w:i/>
          <w:sz w:val="16"/>
          <w:szCs w:val="16"/>
          <w:lang w:eastAsia="es-MX"/>
        </w:rPr>
        <w:t xml:space="preserve">Fuente: </w:t>
      </w:r>
      <w:r w:rsidRPr="00D73CB4">
        <w:rPr>
          <w:rFonts w:ascii="Arial" w:hAnsi="Arial" w:cs="Arial"/>
          <w:b/>
          <w:bCs/>
          <w:i/>
          <w:sz w:val="16"/>
          <w:szCs w:val="16"/>
        </w:rPr>
        <w:t xml:space="preserve">Tesorería Municipal </w:t>
      </w:r>
      <w:r w:rsidRPr="00D73CB4">
        <w:rPr>
          <w:rFonts w:ascii="Arial" w:hAnsi="Arial" w:cs="Arial"/>
          <w:b/>
          <w:bCs/>
          <w:i/>
          <w:sz w:val="16"/>
          <w:szCs w:val="16"/>
          <w:lang w:eastAsia="es-MX"/>
        </w:rPr>
        <w:t xml:space="preserve">con base en el Clasificación Administrativa publicada en el Diario Oficial de la Federación el 07 de julio del 2011, y en el Criterio 77 del </w:t>
      </w:r>
      <w:r w:rsidR="00CE439E">
        <w:rPr>
          <w:rFonts w:ascii="Arial" w:hAnsi="Arial" w:cs="Arial"/>
          <w:b/>
          <w:bCs/>
          <w:i/>
          <w:sz w:val="16"/>
          <w:szCs w:val="16"/>
          <w:lang w:eastAsia="es-MX"/>
        </w:rPr>
        <w:t>Índice</w:t>
      </w:r>
      <w:r w:rsidRPr="00D73CB4">
        <w:rPr>
          <w:rFonts w:ascii="Arial" w:hAnsi="Arial" w:cs="Arial"/>
          <w:b/>
          <w:bCs/>
          <w:i/>
          <w:sz w:val="16"/>
          <w:szCs w:val="16"/>
          <w:lang w:eastAsia="es-MX"/>
        </w:rPr>
        <w:t xml:space="preserve"> de Información </w:t>
      </w:r>
      <w:r w:rsidR="00194D6E">
        <w:rPr>
          <w:rFonts w:ascii="Arial" w:hAnsi="Arial" w:cs="Arial"/>
          <w:b/>
          <w:bCs/>
          <w:i/>
          <w:sz w:val="16"/>
          <w:szCs w:val="16"/>
          <w:lang w:eastAsia="es-MX"/>
        </w:rPr>
        <w:t>Presupuestal Municipal (IIPM) 2020</w:t>
      </w:r>
      <w:r w:rsidRPr="00D73CB4">
        <w:rPr>
          <w:rFonts w:ascii="Arial" w:hAnsi="Arial" w:cs="Arial"/>
          <w:b/>
          <w:bCs/>
          <w:i/>
          <w:sz w:val="16"/>
          <w:szCs w:val="16"/>
          <w:lang w:eastAsia="es-MX"/>
        </w:rPr>
        <w:t>.</w:t>
      </w:r>
    </w:p>
    <w:p w14:paraId="19FE5BE7" w14:textId="77777777" w:rsidR="00CE439E" w:rsidRPr="00D73CB4" w:rsidRDefault="00CE439E" w:rsidP="00D13FB5">
      <w:pPr>
        <w:jc w:val="both"/>
        <w:rPr>
          <w:rFonts w:ascii="Arial" w:hAnsi="Arial" w:cs="Arial"/>
          <w:b/>
          <w:bCs/>
          <w:color w:val="000000"/>
          <w:lang w:eastAsia="es-MX"/>
        </w:rPr>
      </w:pPr>
    </w:p>
    <w:p w14:paraId="4E18785F" w14:textId="7988BDD5" w:rsidR="00011B7B" w:rsidRPr="00D73CB4" w:rsidRDefault="00D13FB5" w:rsidP="00825FDA">
      <w:pPr>
        <w:jc w:val="both"/>
        <w:rPr>
          <w:rFonts w:ascii="Arial" w:hAnsi="Arial" w:cs="Arial"/>
          <w:b/>
          <w:bCs/>
          <w:i/>
          <w:sz w:val="16"/>
          <w:szCs w:val="16"/>
          <w:lang w:eastAsia="es-MX"/>
        </w:rPr>
      </w:pPr>
      <w:r w:rsidRPr="008A40BA">
        <w:rPr>
          <w:rFonts w:ascii="Arial" w:hAnsi="Arial" w:cs="Arial"/>
          <w:b/>
          <w:bCs/>
          <w:color w:val="000000"/>
          <w:lang w:eastAsia="es-MX"/>
        </w:rPr>
        <w:t>Cuadro 1</w:t>
      </w:r>
      <w:r w:rsidR="00EC1F72" w:rsidRPr="008A40BA">
        <w:rPr>
          <w:rFonts w:ascii="Arial" w:hAnsi="Arial" w:cs="Arial"/>
          <w:b/>
          <w:bCs/>
          <w:color w:val="000000"/>
          <w:lang w:eastAsia="es-MX"/>
        </w:rPr>
        <w:t>9</w:t>
      </w:r>
      <w:r w:rsidRPr="008A40BA">
        <w:rPr>
          <w:rFonts w:ascii="Arial" w:hAnsi="Arial" w:cs="Arial"/>
          <w:b/>
          <w:bCs/>
          <w:color w:val="000000"/>
          <w:lang w:eastAsia="es-MX"/>
        </w:rPr>
        <w:t>.</w:t>
      </w:r>
      <w:r w:rsidR="00E87810">
        <w:rPr>
          <w:rFonts w:ascii="Arial" w:hAnsi="Arial" w:cs="Arial"/>
          <w:b/>
          <w:bCs/>
          <w:color w:val="000000"/>
          <w:lang w:eastAsia="es-MX"/>
        </w:rPr>
        <w:t xml:space="preserve"> </w:t>
      </w:r>
      <w:r w:rsidR="00A56C1E" w:rsidRPr="008A40BA">
        <w:rPr>
          <w:rFonts w:ascii="Arial" w:hAnsi="Arial" w:cs="Arial"/>
          <w:b/>
          <w:bCs/>
          <w:color w:val="000000"/>
          <w:lang w:eastAsia="es-MX"/>
        </w:rPr>
        <w:t>Coordinación General</w:t>
      </w:r>
      <w:r w:rsidR="00390D42" w:rsidRPr="008A40BA">
        <w:rPr>
          <w:rFonts w:ascii="Arial" w:hAnsi="Arial" w:cs="Arial"/>
          <w:b/>
          <w:bCs/>
          <w:color w:val="000000"/>
          <w:lang w:eastAsia="es-MX"/>
        </w:rPr>
        <w:t xml:space="preserve"> de </w:t>
      </w:r>
      <w:r w:rsidRPr="008A40BA">
        <w:rPr>
          <w:rFonts w:ascii="Arial" w:hAnsi="Arial" w:cs="Arial"/>
          <w:b/>
          <w:color w:val="000000"/>
        </w:rPr>
        <w:t>Transparencia</w:t>
      </w:r>
    </w:p>
    <w:p w14:paraId="1BCEAAFB" w14:textId="77777777" w:rsidR="00D13FB5" w:rsidRPr="00D73CB4" w:rsidRDefault="00D13FB5" w:rsidP="00D13FB5">
      <w:pPr>
        <w:jc w:val="both"/>
        <w:rPr>
          <w:rFonts w:ascii="Arial" w:hAnsi="Arial" w:cs="Arial"/>
        </w:rPr>
      </w:pPr>
    </w:p>
    <w:tbl>
      <w:tblPr>
        <w:tblW w:w="7489" w:type="dxa"/>
        <w:jc w:val="center"/>
        <w:tblCellMar>
          <w:left w:w="70" w:type="dxa"/>
          <w:right w:w="70" w:type="dxa"/>
        </w:tblCellMar>
        <w:tblLook w:val="04A0" w:firstRow="1" w:lastRow="0" w:firstColumn="1" w:lastColumn="0" w:noHBand="0" w:noVBand="1"/>
      </w:tblPr>
      <w:tblGrid>
        <w:gridCol w:w="5505"/>
        <w:gridCol w:w="1984"/>
      </w:tblGrid>
      <w:tr w:rsidR="00D13FB5" w:rsidRPr="00D73CB4" w14:paraId="3130DA3C" w14:textId="77777777" w:rsidTr="009221B6">
        <w:trPr>
          <w:trHeight w:val="388"/>
          <w:jc w:val="center"/>
        </w:trPr>
        <w:tc>
          <w:tcPr>
            <w:tcW w:w="5505" w:type="dxa"/>
            <w:tcBorders>
              <w:top w:val="single" w:sz="8" w:space="0" w:color="auto"/>
              <w:left w:val="single" w:sz="8" w:space="0" w:color="auto"/>
              <w:bottom w:val="single" w:sz="8" w:space="0" w:color="auto"/>
              <w:right w:val="single" w:sz="8" w:space="0" w:color="auto"/>
            </w:tcBorders>
            <w:shd w:val="clear" w:color="auto" w:fill="365F91" w:themeFill="accent1" w:themeFillShade="BF"/>
            <w:vAlign w:val="center"/>
            <w:hideMark/>
          </w:tcPr>
          <w:p w14:paraId="62822A2F" w14:textId="77777777" w:rsidR="00D13FB5" w:rsidRPr="009229E5" w:rsidRDefault="00D13FB5" w:rsidP="00D13FB5">
            <w:pPr>
              <w:jc w:val="center"/>
              <w:rPr>
                <w:rFonts w:ascii="Arial" w:hAnsi="Arial" w:cs="Arial"/>
                <w:b/>
                <w:bCs/>
                <w:color w:val="FFFFFF" w:themeColor="background1"/>
                <w:sz w:val="18"/>
                <w:szCs w:val="18"/>
                <w:lang w:eastAsia="es-MX"/>
              </w:rPr>
            </w:pPr>
            <w:r w:rsidRPr="009229E5">
              <w:rPr>
                <w:rFonts w:ascii="Arial" w:hAnsi="Arial" w:cs="Arial"/>
                <w:b/>
                <w:bCs/>
                <w:color w:val="FFFFFF" w:themeColor="background1"/>
                <w:sz w:val="18"/>
                <w:szCs w:val="18"/>
                <w:lang w:eastAsia="es-MX"/>
              </w:rPr>
              <w:t>Dependencia</w:t>
            </w:r>
          </w:p>
        </w:tc>
        <w:tc>
          <w:tcPr>
            <w:tcW w:w="1984" w:type="dxa"/>
            <w:tcBorders>
              <w:top w:val="single" w:sz="8" w:space="0" w:color="auto"/>
              <w:left w:val="nil"/>
              <w:bottom w:val="single" w:sz="8" w:space="0" w:color="auto"/>
              <w:right w:val="single" w:sz="8" w:space="0" w:color="auto"/>
            </w:tcBorders>
            <w:shd w:val="clear" w:color="auto" w:fill="365F91" w:themeFill="accent1" w:themeFillShade="BF"/>
            <w:vAlign w:val="center"/>
            <w:hideMark/>
          </w:tcPr>
          <w:p w14:paraId="36994675" w14:textId="77777777" w:rsidR="00D13FB5" w:rsidRPr="009229E5" w:rsidRDefault="00D13FB5" w:rsidP="00D13FB5">
            <w:pPr>
              <w:jc w:val="center"/>
              <w:rPr>
                <w:rFonts w:ascii="Arial" w:hAnsi="Arial" w:cs="Arial"/>
                <w:b/>
                <w:bCs/>
                <w:color w:val="FFFFFF" w:themeColor="background1"/>
                <w:sz w:val="18"/>
                <w:szCs w:val="18"/>
                <w:lang w:eastAsia="es-MX"/>
              </w:rPr>
            </w:pPr>
            <w:r w:rsidRPr="009229E5">
              <w:rPr>
                <w:rFonts w:ascii="Arial" w:hAnsi="Arial" w:cs="Arial"/>
                <w:b/>
                <w:bCs/>
                <w:color w:val="FFFFFF" w:themeColor="background1"/>
                <w:sz w:val="18"/>
                <w:szCs w:val="18"/>
                <w:lang w:eastAsia="es-MX"/>
              </w:rPr>
              <w:t>Monto</w:t>
            </w:r>
          </w:p>
        </w:tc>
      </w:tr>
      <w:tr w:rsidR="00D13FB5" w:rsidRPr="00D73CB4" w14:paraId="7AC76815" w14:textId="77777777" w:rsidTr="00D13FB5">
        <w:trPr>
          <w:trHeight w:val="467"/>
          <w:jc w:val="center"/>
        </w:trPr>
        <w:tc>
          <w:tcPr>
            <w:tcW w:w="5505" w:type="dxa"/>
            <w:tcBorders>
              <w:top w:val="nil"/>
              <w:left w:val="single" w:sz="8" w:space="0" w:color="auto"/>
              <w:bottom w:val="single" w:sz="8" w:space="0" w:color="auto"/>
              <w:right w:val="single" w:sz="8" w:space="0" w:color="auto"/>
            </w:tcBorders>
            <w:shd w:val="clear" w:color="auto" w:fill="auto"/>
            <w:vAlign w:val="center"/>
            <w:hideMark/>
          </w:tcPr>
          <w:p w14:paraId="3A310092" w14:textId="77777777" w:rsidR="00D13FB5" w:rsidRPr="009229E5" w:rsidRDefault="009221B6" w:rsidP="00D13FB5">
            <w:pPr>
              <w:jc w:val="both"/>
              <w:rPr>
                <w:rFonts w:ascii="Arial" w:hAnsi="Arial" w:cs="Arial"/>
                <w:sz w:val="18"/>
                <w:szCs w:val="18"/>
                <w:lang w:eastAsia="es-MX"/>
              </w:rPr>
            </w:pPr>
            <w:r>
              <w:rPr>
                <w:rFonts w:ascii="Arial" w:hAnsi="Arial" w:cs="Arial"/>
                <w:bCs/>
                <w:sz w:val="18"/>
                <w:szCs w:val="18"/>
                <w:lang w:eastAsia="es-MX"/>
              </w:rPr>
              <w:t>3</w:t>
            </w:r>
            <w:r w:rsidR="00D13FB5" w:rsidRPr="009229E5">
              <w:rPr>
                <w:rFonts w:ascii="Arial" w:hAnsi="Arial" w:cs="Arial"/>
                <w:bCs/>
                <w:sz w:val="18"/>
                <w:szCs w:val="18"/>
                <w:lang w:eastAsia="es-MX"/>
              </w:rPr>
              <w:t>14 COORDINACIÓN GENERAL DE TRANSPARENCIA</w:t>
            </w:r>
          </w:p>
        </w:tc>
        <w:tc>
          <w:tcPr>
            <w:tcW w:w="1984" w:type="dxa"/>
            <w:tcBorders>
              <w:top w:val="nil"/>
              <w:left w:val="nil"/>
              <w:bottom w:val="single" w:sz="8" w:space="0" w:color="auto"/>
              <w:right w:val="single" w:sz="8" w:space="0" w:color="auto"/>
            </w:tcBorders>
            <w:shd w:val="clear" w:color="auto" w:fill="auto"/>
            <w:vAlign w:val="center"/>
            <w:hideMark/>
          </w:tcPr>
          <w:p w14:paraId="04EFB38A" w14:textId="77777777" w:rsidR="00D13FB5" w:rsidRPr="009229E5" w:rsidRDefault="009229E5" w:rsidP="00540F3B">
            <w:pPr>
              <w:jc w:val="right"/>
              <w:rPr>
                <w:rFonts w:ascii="Arial" w:hAnsi="Arial" w:cs="Arial"/>
                <w:color w:val="000000"/>
                <w:sz w:val="18"/>
                <w:szCs w:val="18"/>
                <w:lang w:eastAsia="es-MX"/>
              </w:rPr>
            </w:pPr>
            <w:r>
              <w:rPr>
                <w:rFonts w:ascii="Arial" w:hAnsi="Arial" w:cs="Arial"/>
                <w:color w:val="000000"/>
                <w:sz w:val="18"/>
                <w:szCs w:val="18"/>
                <w:lang w:eastAsia="es-MX"/>
              </w:rPr>
              <w:t>$</w:t>
            </w:r>
            <w:r w:rsidR="00540F3B">
              <w:rPr>
                <w:rFonts w:ascii="Arial" w:hAnsi="Arial" w:cs="Arial"/>
                <w:color w:val="000000"/>
                <w:sz w:val="18"/>
                <w:szCs w:val="18"/>
                <w:lang w:eastAsia="es-MX"/>
              </w:rPr>
              <w:t>6,014,374</w:t>
            </w:r>
            <w:r w:rsidR="00677559" w:rsidRPr="009229E5">
              <w:rPr>
                <w:rFonts w:ascii="Arial" w:hAnsi="Arial" w:cs="Arial"/>
                <w:color w:val="000000"/>
                <w:sz w:val="18"/>
                <w:szCs w:val="18"/>
                <w:lang w:eastAsia="es-MX"/>
              </w:rPr>
              <w:t>.00</w:t>
            </w:r>
          </w:p>
        </w:tc>
      </w:tr>
    </w:tbl>
    <w:p w14:paraId="4EF0DB40" w14:textId="77777777" w:rsidR="00D13FB5" w:rsidRPr="00D73CB4" w:rsidRDefault="00D13FB5" w:rsidP="00D13FB5">
      <w:pPr>
        <w:tabs>
          <w:tab w:val="left" w:pos="284"/>
        </w:tabs>
        <w:autoSpaceDE w:val="0"/>
        <w:autoSpaceDN w:val="0"/>
        <w:adjustRightInd w:val="0"/>
        <w:jc w:val="both"/>
        <w:rPr>
          <w:rFonts w:ascii="Arial" w:hAnsi="Arial" w:cs="Arial"/>
          <w:b/>
          <w:bCs/>
          <w:i/>
          <w:color w:val="000000"/>
          <w:sz w:val="16"/>
          <w:szCs w:val="16"/>
          <w:lang w:val="es-ES" w:eastAsia="es-MX"/>
        </w:rPr>
      </w:pPr>
    </w:p>
    <w:p w14:paraId="0917F634" w14:textId="77777777" w:rsidR="00D13FB5" w:rsidRPr="00D13FB5" w:rsidRDefault="00D13FB5" w:rsidP="00D13FB5">
      <w:pPr>
        <w:tabs>
          <w:tab w:val="left" w:pos="284"/>
        </w:tabs>
        <w:autoSpaceDE w:val="0"/>
        <w:autoSpaceDN w:val="0"/>
        <w:adjustRightInd w:val="0"/>
        <w:jc w:val="both"/>
        <w:rPr>
          <w:rFonts w:ascii="Arial" w:hAnsi="Arial" w:cs="Arial"/>
          <w:b/>
          <w:bCs/>
          <w:i/>
          <w:color w:val="000000"/>
          <w:sz w:val="16"/>
          <w:szCs w:val="16"/>
          <w:lang w:val="es-ES" w:eastAsia="es-MX"/>
        </w:rPr>
      </w:pPr>
      <w:r w:rsidRPr="00D73CB4">
        <w:rPr>
          <w:rFonts w:ascii="Arial" w:hAnsi="Arial" w:cs="Arial"/>
          <w:b/>
          <w:bCs/>
          <w:i/>
          <w:color w:val="000000"/>
          <w:sz w:val="16"/>
          <w:szCs w:val="16"/>
          <w:lang w:val="es-ES" w:eastAsia="es-MX"/>
        </w:rPr>
        <w:t xml:space="preserve">Fuente: </w:t>
      </w:r>
      <w:r w:rsidRPr="00D73CB4">
        <w:rPr>
          <w:rFonts w:ascii="Arial" w:hAnsi="Arial" w:cs="Arial"/>
          <w:b/>
          <w:bCs/>
          <w:i/>
          <w:color w:val="000000"/>
          <w:sz w:val="16"/>
          <w:szCs w:val="16"/>
          <w:lang w:val="es-ES"/>
        </w:rPr>
        <w:t xml:space="preserve">Tesorería Municipal </w:t>
      </w:r>
      <w:r w:rsidRPr="00D73CB4">
        <w:rPr>
          <w:rFonts w:ascii="Arial" w:hAnsi="Arial" w:cs="Arial"/>
          <w:b/>
          <w:bCs/>
          <w:i/>
          <w:color w:val="000000"/>
          <w:sz w:val="16"/>
          <w:szCs w:val="16"/>
          <w:lang w:val="es-ES" w:eastAsia="es-MX"/>
        </w:rPr>
        <w:t xml:space="preserve">con base en la Clasificación Administrativa publicada el 07 de julio de 2011, y en el Criterio 36 del </w:t>
      </w:r>
      <w:r w:rsidR="00CE439E">
        <w:rPr>
          <w:rFonts w:ascii="Arial" w:hAnsi="Arial" w:cs="Arial"/>
          <w:b/>
          <w:bCs/>
          <w:i/>
          <w:color w:val="000000"/>
          <w:sz w:val="16"/>
          <w:szCs w:val="16"/>
          <w:lang w:val="es-ES" w:eastAsia="es-MX"/>
        </w:rPr>
        <w:t>Índice</w:t>
      </w:r>
      <w:r w:rsidRPr="00D73CB4">
        <w:rPr>
          <w:rFonts w:ascii="Arial" w:hAnsi="Arial" w:cs="Arial"/>
          <w:b/>
          <w:bCs/>
          <w:i/>
          <w:color w:val="000000"/>
          <w:sz w:val="16"/>
          <w:szCs w:val="16"/>
          <w:lang w:val="es-ES" w:eastAsia="es-MX"/>
        </w:rPr>
        <w:t xml:space="preserve"> de Información </w:t>
      </w:r>
      <w:r w:rsidR="00194D6E">
        <w:rPr>
          <w:rFonts w:ascii="Arial" w:hAnsi="Arial" w:cs="Arial"/>
          <w:b/>
          <w:bCs/>
          <w:i/>
          <w:color w:val="000000"/>
          <w:sz w:val="16"/>
          <w:szCs w:val="16"/>
          <w:lang w:val="es-ES" w:eastAsia="es-MX"/>
        </w:rPr>
        <w:t>Presupuestal Municipal (IIPM) 2020</w:t>
      </w:r>
    </w:p>
    <w:p w14:paraId="774CD518" w14:textId="77777777" w:rsidR="00390D42" w:rsidRDefault="00390D42" w:rsidP="00390D42">
      <w:pPr>
        <w:jc w:val="both"/>
        <w:rPr>
          <w:rFonts w:ascii="Arial" w:hAnsi="Arial" w:cs="Arial"/>
          <w:b/>
          <w:i/>
          <w:lang w:eastAsia="es-MX"/>
        </w:rPr>
      </w:pPr>
    </w:p>
    <w:p w14:paraId="5998005D" w14:textId="77777777" w:rsidR="00390D42" w:rsidRDefault="00390D42" w:rsidP="00390D42">
      <w:pPr>
        <w:jc w:val="both"/>
        <w:rPr>
          <w:rFonts w:ascii="Arial" w:hAnsi="Arial" w:cs="Arial"/>
          <w:b/>
          <w:i/>
          <w:lang w:eastAsia="es-MX"/>
        </w:rPr>
      </w:pPr>
    </w:p>
    <w:p w14:paraId="3752D95C" w14:textId="77777777" w:rsidR="0002469C" w:rsidRDefault="0002469C" w:rsidP="00390D42">
      <w:pPr>
        <w:jc w:val="both"/>
        <w:rPr>
          <w:rFonts w:ascii="Arial" w:hAnsi="Arial" w:cs="Arial"/>
          <w:b/>
          <w:i/>
          <w:lang w:eastAsia="es-MX"/>
        </w:rPr>
      </w:pPr>
    </w:p>
    <w:p w14:paraId="006975A5" w14:textId="77777777" w:rsidR="00390D42" w:rsidRPr="00D73CB4" w:rsidRDefault="00390D42" w:rsidP="00390D42">
      <w:pPr>
        <w:jc w:val="both"/>
        <w:rPr>
          <w:rFonts w:ascii="Arial" w:hAnsi="Arial" w:cs="Arial"/>
          <w:lang w:eastAsia="es-MX"/>
        </w:rPr>
      </w:pPr>
      <w:r w:rsidRPr="008A40BA">
        <w:rPr>
          <w:rFonts w:ascii="Arial" w:hAnsi="Arial" w:cs="Arial"/>
          <w:b/>
          <w:i/>
          <w:lang w:eastAsia="es-MX"/>
        </w:rPr>
        <w:t xml:space="preserve">Cuadro </w:t>
      </w:r>
      <w:r w:rsidR="00EC1F72" w:rsidRPr="008A40BA">
        <w:rPr>
          <w:rFonts w:ascii="Arial" w:hAnsi="Arial" w:cs="Arial"/>
          <w:b/>
          <w:i/>
          <w:lang w:eastAsia="es-MX"/>
        </w:rPr>
        <w:t>20.</w:t>
      </w:r>
      <w:r w:rsidR="00B819D0" w:rsidRPr="008A40BA">
        <w:rPr>
          <w:rFonts w:ascii="Arial" w:hAnsi="Arial" w:cs="Arial"/>
          <w:b/>
          <w:i/>
          <w:lang w:eastAsia="es-MX"/>
        </w:rPr>
        <w:t xml:space="preserve"> </w:t>
      </w:r>
      <w:r w:rsidRPr="008A40BA">
        <w:rPr>
          <w:rFonts w:ascii="Arial" w:hAnsi="Arial" w:cs="Arial"/>
          <w:b/>
          <w:color w:val="000000"/>
        </w:rPr>
        <w:t>Transparencia</w:t>
      </w:r>
      <w:r w:rsidR="00B819D0" w:rsidRPr="008A40BA">
        <w:rPr>
          <w:rFonts w:ascii="Arial" w:hAnsi="Arial" w:cs="Arial"/>
          <w:b/>
          <w:color w:val="000000"/>
        </w:rPr>
        <w:t xml:space="preserve"> </w:t>
      </w:r>
      <w:r w:rsidRPr="008A40BA">
        <w:rPr>
          <w:rFonts w:ascii="Arial" w:hAnsi="Arial" w:cs="Arial"/>
          <w:b/>
          <w:color w:val="0070C0"/>
        </w:rPr>
        <w:t>¿En qué se gasta?</w:t>
      </w:r>
      <w:r w:rsidRPr="008A40BA">
        <w:rPr>
          <w:rFonts w:ascii="Arial" w:hAnsi="Arial" w:cs="Arial"/>
          <w:lang w:eastAsia="es-MX"/>
        </w:rPr>
        <w:t xml:space="preserve"> Información complementaria</w:t>
      </w:r>
    </w:p>
    <w:p w14:paraId="68D2D889" w14:textId="49889E5F" w:rsidR="00390D42" w:rsidRDefault="00390D42" w:rsidP="00390D42">
      <w:pPr>
        <w:tabs>
          <w:tab w:val="left" w:pos="284"/>
        </w:tabs>
        <w:autoSpaceDE w:val="0"/>
        <w:autoSpaceDN w:val="0"/>
        <w:adjustRightInd w:val="0"/>
        <w:ind w:right="332"/>
        <w:jc w:val="center"/>
        <w:rPr>
          <w:rFonts w:ascii="Arial" w:hAnsi="Arial" w:cs="Arial"/>
          <w:b/>
          <w:bCs/>
          <w:color w:val="000000"/>
          <w:lang w:val="es-ES" w:eastAsia="es-MX"/>
        </w:rPr>
      </w:pPr>
    </w:p>
    <w:tbl>
      <w:tblPr>
        <w:tblW w:w="8221" w:type="dxa"/>
        <w:tblInd w:w="841" w:type="dxa"/>
        <w:tblCellMar>
          <w:left w:w="70" w:type="dxa"/>
          <w:right w:w="70" w:type="dxa"/>
        </w:tblCellMar>
        <w:tblLook w:val="04A0" w:firstRow="1" w:lastRow="0" w:firstColumn="1" w:lastColumn="0" w:noHBand="0" w:noVBand="1"/>
      </w:tblPr>
      <w:tblGrid>
        <w:gridCol w:w="6237"/>
        <w:gridCol w:w="1984"/>
      </w:tblGrid>
      <w:tr w:rsidR="00775579" w:rsidRPr="00775579" w14:paraId="2AEDECF6" w14:textId="77777777" w:rsidTr="00775579">
        <w:trPr>
          <w:trHeight w:val="300"/>
        </w:trPr>
        <w:tc>
          <w:tcPr>
            <w:tcW w:w="8221" w:type="dxa"/>
            <w:gridSpan w:val="2"/>
            <w:tcBorders>
              <w:top w:val="single" w:sz="8" w:space="0" w:color="auto"/>
              <w:left w:val="single" w:sz="8" w:space="0" w:color="auto"/>
              <w:bottom w:val="nil"/>
              <w:right w:val="single" w:sz="8" w:space="0" w:color="000000"/>
            </w:tcBorders>
            <w:shd w:val="clear" w:color="000000" w:fill="0070C0"/>
            <w:vAlign w:val="center"/>
            <w:hideMark/>
          </w:tcPr>
          <w:p w14:paraId="36D1D53A" w14:textId="77777777" w:rsidR="00775579" w:rsidRPr="00775579" w:rsidRDefault="00775579" w:rsidP="00775579">
            <w:pPr>
              <w:jc w:val="center"/>
              <w:rPr>
                <w:rFonts w:ascii="Helvetica" w:hAnsi="Helvetica" w:cs="Calibri"/>
                <w:b/>
                <w:bCs/>
                <w:color w:val="FFFFFF"/>
                <w:sz w:val="20"/>
                <w:szCs w:val="20"/>
                <w:lang w:eastAsia="es-MX"/>
              </w:rPr>
            </w:pPr>
            <w:r w:rsidRPr="00775579">
              <w:rPr>
                <w:rFonts w:ascii="Helvetica" w:hAnsi="Helvetica" w:cs="Calibri"/>
                <w:b/>
                <w:bCs/>
                <w:color w:val="FFFFFF"/>
                <w:sz w:val="20"/>
                <w:szCs w:val="20"/>
                <w:lang w:eastAsia="es-MX"/>
              </w:rPr>
              <w:t>Presupuesto de Egresos para el Ejercicio Fiscal 2022</w:t>
            </w:r>
          </w:p>
        </w:tc>
      </w:tr>
      <w:tr w:rsidR="00775579" w:rsidRPr="00775579" w14:paraId="497E9649" w14:textId="77777777" w:rsidTr="00775579">
        <w:trPr>
          <w:trHeight w:val="315"/>
        </w:trPr>
        <w:tc>
          <w:tcPr>
            <w:tcW w:w="8221" w:type="dxa"/>
            <w:gridSpan w:val="2"/>
            <w:tcBorders>
              <w:top w:val="nil"/>
              <w:left w:val="single" w:sz="8" w:space="0" w:color="auto"/>
              <w:bottom w:val="single" w:sz="8" w:space="0" w:color="auto"/>
              <w:right w:val="single" w:sz="8" w:space="0" w:color="000000"/>
            </w:tcBorders>
            <w:shd w:val="clear" w:color="000000" w:fill="0070C0"/>
            <w:vAlign w:val="center"/>
            <w:hideMark/>
          </w:tcPr>
          <w:p w14:paraId="04A85982" w14:textId="77777777" w:rsidR="00775579" w:rsidRPr="00775579" w:rsidRDefault="00775579" w:rsidP="00775579">
            <w:pPr>
              <w:jc w:val="center"/>
              <w:rPr>
                <w:rFonts w:ascii="Helvetica" w:hAnsi="Helvetica" w:cs="Calibri"/>
                <w:b/>
                <w:bCs/>
                <w:color w:val="FFFFFF"/>
                <w:sz w:val="20"/>
                <w:szCs w:val="20"/>
                <w:lang w:eastAsia="es-MX"/>
              </w:rPr>
            </w:pPr>
            <w:r w:rsidRPr="00775579">
              <w:rPr>
                <w:rFonts w:ascii="Helvetica" w:hAnsi="Helvetica" w:cs="Calibri"/>
                <w:b/>
                <w:bCs/>
                <w:color w:val="FFFFFF"/>
                <w:sz w:val="20"/>
                <w:szCs w:val="20"/>
                <w:lang w:eastAsia="es-MX"/>
              </w:rPr>
              <w:t>¿En qué se gasta?</w:t>
            </w:r>
          </w:p>
        </w:tc>
      </w:tr>
      <w:tr w:rsidR="00775579" w:rsidRPr="00775579" w14:paraId="4BD42067" w14:textId="77777777" w:rsidTr="00775579">
        <w:trPr>
          <w:trHeight w:val="300"/>
        </w:trPr>
        <w:tc>
          <w:tcPr>
            <w:tcW w:w="6237" w:type="dxa"/>
            <w:tcBorders>
              <w:top w:val="single" w:sz="4" w:space="0" w:color="auto"/>
              <w:left w:val="single" w:sz="4" w:space="0" w:color="auto"/>
              <w:bottom w:val="single" w:sz="4" w:space="0" w:color="auto"/>
              <w:right w:val="single" w:sz="4" w:space="0" w:color="auto"/>
            </w:tcBorders>
            <w:shd w:val="clear" w:color="000000" w:fill="0070C0"/>
            <w:vAlign w:val="center"/>
            <w:hideMark/>
          </w:tcPr>
          <w:p w14:paraId="185841FE" w14:textId="77777777" w:rsidR="00775579" w:rsidRPr="00775579" w:rsidRDefault="00775579" w:rsidP="00775579">
            <w:pPr>
              <w:jc w:val="center"/>
              <w:rPr>
                <w:rFonts w:ascii="Helvetica" w:hAnsi="Helvetica" w:cs="Calibri"/>
                <w:b/>
                <w:bCs/>
                <w:color w:val="FFFFFF"/>
                <w:sz w:val="20"/>
                <w:szCs w:val="20"/>
                <w:lang w:eastAsia="es-MX"/>
              </w:rPr>
            </w:pPr>
            <w:r w:rsidRPr="00775579">
              <w:rPr>
                <w:rFonts w:ascii="Helvetica" w:hAnsi="Helvetica" w:cs="Calibri"/>
                <w:b/>
                <w:bCs/>
                <w:color w:val="FFFFFF"/>
                <w:sz w:val="20"/>
                <w:szCs w:val="20"/>
                <w:lang w:eastAsia="es-MX"/>
              </w:rPr>
              <w:t>Concepto</w:t>
            </w:r>
          </w:p>
        </w:tc>
        <w:tc>
          <w:tcPr>
            <w:tcW w:w="1984" w:type="dxa"/>
            <w:tcBorders>
              <w:top w:val="single" w:sz="4" w:space="0" w:color="auto"/>
              <w:left w:val="nil"/>
              <w:bottom w:val="single" w:sz="4" w:space="0" w:color="auto"/>
              <w:right w:val="single" w:sz="4" w:space="0" w:color="auto"/>
            </w:tcBorders>
            <w:shd w:val="clear" w:color="000000" w:fill="0070C0"/>
            <w:vAlign w:val="center"/>
            <w:hideMark/>
          </w:tcPr>
          <w:p w14:paraId="0CE86E17" w14:textId="77777777" w:rsidR="00775579" w:rsidRPr="00775579" w:rsidRDefault="00775579" w:rsidP="00775579">
            <w:pPr>
              <w:jc w:val="center"/>
              <w:rPr>
                <w:rFonts w:ascii="Helvetica" w:hAnsi="Helvetica" w:cs="Calibri"/>
                <w:b/>
                <w:bCs/>
                <w:color w:val="FFFFFF"/>
                <w:sz w:val="20"/>
                <w:szCs w:val="20"/>
                <w:lang w:eastAsia="es-MX"/>
              </w:rPr>
            </w:pPr>
            <w:r w:rsidRPr="00775579">
              <w:rPr>
                <w:rFonts w:ascii="Helvetica" w:hAnsi="Helvetica" w:cs="Calibri"/>
                <w:b/>
                <w:bCs/>
                <w:color w:val="FFFFFF"/>
                <w:sz w:val="20"/>
                <w:szCs w:val="20"/>
                <w:lang w:eastAsia="es-MX"/>
              </w:rPr>
              <w:t>Importe</w:t>
            </w:r>
          </w:p>
        </w:tc>
      </w:tr>
      <w:tr w:rsidR="00775579" w:rsidRPr="00775579" w14:paraId="3CCE4B21" w14:textId="77777777" w:rsidTr="00775579">
        <w:trPr>
          <w:trHeight w:val="300"/>
        </w:trPr>
        <w:tc>
          <w:tcPr>
            <w:tcW w:w="6237" w:type="dxa"/>
            <w:tcBorders>
              <w:top w:val="nil"/>
              <w:left w:val="single" w:sz="4" w:space="0" w:color="auto"/>
              <w:bottom w:val="single" w:sz="4" w:space="0" w:color="auto"/>
              <w:right w:val="single" w:sz="4" w:space="0" w:color="auto"/>
            </w:tcBorders>
            <w:shd w:val="clear" w:color="auto" w:fill="auto"/>
            <w:noWrap/>
            <w:vAlign w:val="bottom"/>
            <w:hideMark/>
          </w:tcPr>
          <w:p w14:paraId="23EBE42A" w14:textId="77777777" w:rsidR="00775579" w:rsidRPr="00775579" w:rsidRDefault="00775579" w:rsidP="00775579">
            <w:pPr>
              <w:rPr>
                <w:rFonts w:ascii="Helvetica" w:hAnsi="Helvetica" w:cs="Calibri"/>
                <w:color w:val="000000"/>
                <w:sz w:val="20"/>
                <w:szCs w:val="20"/>
                <w:lang w:eastAsia="es-MX"/>
              </w:rPr>
            </w:pPr>
            <w:r w:rsidRPr="00775579">
              <w:rPr>
                <w:rFonts w:ascii="Helvetica" w:hAnsi="Helvetica" w:cs="Calibri"/>
                <w:color w:val="000000"/>
                <w:sz w:val="20"/>
                <w:szCs w:val="20"/>
                <w:lang w:eastAsia="es-MX"/>
              </w:rPr>
              <w:t>Servicios Personales</w:t>
            </w:r>
          </w:p>
        </w:tc>
        <w:tc>
          <w:tcPr>
            <w:tcW w:w="1984" w:type="dxa"/>
            <w:tcBorders>
              <w:top w:val="nil"/>
              <w:left w:val="nil"/>
              <w:bottom w:val="single" w:sz="4" w:space="0" w:color="auto"/>
              <w:right w:val="single" w:sz="4" w:space="0" w:color="auto"/>
            </w:tcBorders>
            <w:shd w:val="clear" w:color="auto" w:fill="auto"/>
            <w:noWrap/>
            <w:vAlign w:val="bottom"/>
            <w:hideMark/>
          </w:tcPr>
          <w:p w14:paraId="2B9CE372" w14:textId="77777777" w:rsidR="00775579" w:rsidRPr="00775579" w:rsidRDefault="00775579" w:rsidP="00775579">
            <w:pPr>
              <w:rPr>
                <w:rFonts w:ascii="Helvetica" w:hAnsi="Helvetica" w:cs="Calibri"/>
                <w:color w:val="000000"/>
                <w:sz w:val="20"/>
                <w:szCs w:val="20"/>
                <w:lang w:eastAsia="es-MX"/>
              </w:rPr>
            </w:pPr>
            <w:r w:rsidRPr="00775579">
              <w:rPr>
                <w:rFonts w:ascii="Helvetica" w:hAnsi="Helvetica" w:cs="Calibri"/>
                <w:color w:val="000000"/>
                <w:sz w:val="20"/>
                <w:szCs w:val="20"/>
                <w:lang w:eastAsia="es-MX"/>
              </w:rPr>
              <w:t xml:space="preserve">  2,008,880,158.00 </w:t>
            </w:r>
          </w:p>
        </w:tc>
      </w:tr>
      <w:tr w:rsidR="00775579" w:rsidRPr="00775579" w14:paraId="6FC19977" w14:textId="77777777" w:rsidTr="00775579">
        <w:trPr>
          <w:trHeight w:val="300"/>
        </w:trPr>
        <w:tc>
          <w:tcPr>
            <w:tcW w:w="6237" w:type="dxa"/>
            <w:tcBorders>
              <w:top w:val="nil"/>
              <w:left w:val="single" w:sz="4" w:space="0" w:color="auto"/>
              <w:bottom w:val="single" w:sz="4" w:space="0" w:color="auto"/>
              <w:right w:val="single" w:sz="4" w:space="0" w:color="auto"/>
            </w:tcBorders>
            <w:shd w:val="clear" w:color="auto" w:fill="auto"/>
            <w:noWrap/>
            <w:vAlign w:val="bottom"/>
            <w:hideMark/>
          </w:tcPr>
          <w:p w14:paraId="51250C1A" w14:textId="77777777" w:rsidR="00775579" w:rsidRPr="00775579" w:rsidRDefault="00775579" w:rsidP="00775579">
            <w:pPr>
              <w:rPr>
                <w:rFonts w:ascii="Helvetica" w:hAnsi="Helvetica" w:cs="Calibri"/>
                <w:color w:val="000000"/>
                <w:sz w:val="20"/>
                <w:szCs w:val="20"/>
                <w:lang w:eastAsia="es-MX"/>
              </w:rPr>
            </w:pPr>
            <w:r w:rsidRPr="00775579">
              <w:rPr>
                <w:rFonts w:ascii="Helvetica" w:hAnsi="Helvetica" w:cs="Calibri"/>
                <w:color w:val="000000"/>
                <w:sz w:val="20"/>
                <w:szCs w:val="20"/>
                <w:lang w:eastAsia="es-MX"/>
              </w:rPr>
              <w:t>Materiales y Suministros</w:t>
            </w:r>
          </w:p>
        </w:tc>
        <w:tc>
          <w:tcPr>
            <w:tcW w:w="1984" w:type="dxa"/>
            <w:tcBorders>
              <w:top w:val="nil"/>
              <w:left w:val="nil"/>
              <w:bottom w:val="single" w:sz="4" w:space="0" w:color="auto"/>
              <w:right w:val="single" w:sz="4" w:space="0" w:color="auto"/>
            </w:tcBorders>
            <w:shd w:val="clear" w:color="auto" w:fill="auto"/>
            <w:noWrap/>
            <w:vAlign w:val="bottom"/>
            <w:hideMark/>
          </w:tcPr>
          <w:p w14:paraId="154E167E" w14:textId="77777777" w:rsidR="00775579" w:rsidRPr="00775579" w:rsidRDefault="00775579" w:rsidP="00775579">
            <w:pPr>
              <w:rPr>
                <w:rFonts w:ascii="Helvetica" w:hAnsi="Helvetica" w:cs="Calibri"/>
                <w:color w:val="000000"/>
                <w:sz w:val="20"/>
                <w:szCs w:val="20"/>
                <w:lang w:eastAsia="es-MX"/>
              </w:rPr>
            </w:pPr>
            <w:r w:rsidRPr="00775579">
              <w:rPr>
                <w:rFonts w:ascii="Helvetica" w:hAnsi="Helvetica" w:cs="Calibri"/>
                <w:color w:val="000000"/>
                <w:sz w:val="20"/>
                <w:szCs w:val="20"/>
                <w:lang w:eastAsia="es-MX"/>
              </w:rPr>
              <w:t xml:space="preserve">     537,915,087.00 </w:t>
            </w:r>
          </w:p>
        </w:tc>
      </w:tr>
      <w:tr w:rsidR="00775579" w:rsidRPr="00775579" w14:paraId="2F7FFCA0" w14:textId="77777777" w:rsidTr="00775579">
        <w:trPr>
          <w:trHeight w:val="300"/>
        </w:trPr>
        <w:tc>
          <w:tcPr>
            <w:tcW w:w="6237" w:type="dxa"/>
            <w:tcBorders>
              <w:top w:val="nil"/>
              <w:left w:val="single" w:sz="4" w:space="0" w:color="auto"/>
              <w:bottom w:val="single" w:sz="4" w:space="0" w:color="auto"/>
              <w:right w:val="single" w:sz="4" w:space="0" w:color="auto"/>
            </w:tcBorders>
            <w:shd w:val="clear" w:color="auto" w:fill="auto"/>
            <w:noWrap/>
            <w:vAlign w:val="bottom"/>
            <w:hideMark/>
          </w:tcPr>
          <w:p w14:paraId="7129652F" w14:textId="77777777" w:rsidR="00775579" w:rsidRPr="00775579" w:rsidRDefault="00775579" w:rsidP="00775579">
            <w:pPr>
              <w:rPr>
                <w:rFonts w:ascii="Helvetica" w:hAnsi="Helvetica" w:cs="Calibri"/>
                <w:color w:val="000000"/>
                <w:sz w:val="20"/>
                <w:szCs w:val="20"/>
                <w:lang w:eastAsia="es-MX"/>
              </w:rPr>
            </w:pPr>
            <w:r w:rsidRPr="00775579">
              <w:rPr>
                <w:rFonts w:ascii="Helvetica" w:hAnsi="Helvetica" w:cs="Calibri"/>
                <w:color w:val="000000"/>
                <w:sz w:val="20"/>
                <w:szCs w:val="20"/>
                <w:lang w:eastAsia="es-MX"/>
              </w:rPr>
              <w:t>Servicios Generales</w:t>
            </w:r>
          </w:p>
        </w:tc>
        <w:tc>
          <w:tcPr>
            <w:tcW w:w="1984" w:type="dxa"/>
            <w:tcBorders>
              <w:top w:val="nil"/>
              <w:left w:val="nil"/>
              <w:bottom w:val="single" w:sz="4" w:space="0" w:color="auto"/>
              <w:right w:val="single" w:sz="4" w:space="0" w:color="auto"/>
            </w:tcBorders>
            <w:shd w:val="clear" w:color="auto" w:fill="auto"/>
            <w:noWrap/>
            <w:vAlign w:val="bottom"/>
            <w:hideMark/>
          </w:tcPr>
          <w:p w14:paraId="5C1BBF1F" w14:textId="77777777" w:rsidR="00775579" w:rsidRPr="00775579" w:rsidRDefault="00775579" w:rsidP="00775579">
            <w:pPr>
              <w:rPr>
                <w:rFonts w:ascii="Helvetica" w:hAnsi="Helvetica" w:cs="Calibri"/>
                <w:color w:val="000000"/>
                <w:sz w:val="20"/>
                <w:szCs w:val="20"/>
                <w:lang w:eastAsia="es-MX"/>
              </w:rPr>
            </w:pPr>
            <w:r w:rsidRPr="00775579">
              <w:rPr>
                <w:rFonts w:ascii="Helvetica" w:hAnsi="Helvetica" w:cs="Calibri"/>
                <w:color w:val="000000"/>
                <w:sz w:val="20"/>
                <w:szCs w:val="20"/>
                <w:lang w:eastAsia="es-MX"/>
              </w:rPr>
              <w:t xml:space="preserve">  1,546,022,672.00 </w:t>
            </w:r>
          </w:p>
        </w:tc>
      </w:tr>
      <w:tr w:rsidR="00775579" w:rsidRPr="00775579" w14:paraId="4F45DDE3" w14:textId="77777777" w:rsidTr="00775579">
        <w:trPr>
          <w:trHeight w:val="300"/>
        </w:trPr>
        <w:tc>
          <w:tcPr>
            <w:tcW w:w="6237" w:type="dxa"/>
            <w:tcBorders>
              <w:top w:val="nil"/>
              <w:left w:val="single" w:sz="4" w:space="0" w:color="auto"/>
              <w:bottom w:val="single" w:sz="4" w:space="0" w:color="auto"/>
              <w:right w:val="single" w:sz="4" w:space="0" w:color="auto"/>
            </w:tcBorders>
            <w:shd w:val="clear" w:color="auto" w:fill="auto"/>
            <w:noWrap/>
            <w:vAlign w:val="bottom"/>
            <w:hideMark/>
          </w:tcPr>
          <w:p w14:paraId="5C0B6356" w14:textId="77777777" w:rsidR="00775579" w:rsidRPr="00775579" w:rsidRDefault="00775579" w:rsidP="00775579">
            <w:pPr>
              <w:rPr>
                <w:rFonts w:ascii="Helvetica" w:hAnsi="Helvetica" w:cs="Calibri"/>
                <w:color w:val="000000"/>
                <w:sz w:val="20"/>
                <w:szCs w:val="20"/>
                <w:lang w:eastAsia="es-MX"/>
              </w:rPr>
            </w:pPr>
            <w:r w:rsidRPr="00775579">
              <w:rPr>
                <w:rFonts w:ascii="Helvetica" w:hAnsi="Helvetica" w:cs="Calibri"/>
                <w:color w:val="000000"/>
                <w:sz w:val="20"/>
                <w:szCs w:val="20"/>
                <w:lang w:eastAsia="es-MX"/>
              </w:rPr>
              <w:t>Transferencias, Asignaciones, Subsidios y Otras Ayudas</w:t>
            </w:r>
          </w:p>
        </w:tc>
        <w:tc>
          <w:tcPr>
            <w:tcW w:w="1984" w:type="dxa"/>
            <w:tcBorders>
              <w:top w:val="nil"/>
              <w:left w:val="nil"/>
              <w:bottom w:val="single" w:sz="4" w:space="0" w:color="auto"/>
              <w:right w:val="single" w:sz="4" w:space="0" w:color="auto"/>
            </w:tcBorders>
            <w:shd w:val="clear" w:color="auto" w:fill="auto"/>
            <w:noWrap/>
            <w:vAlign w:val="bottom"/>
            <w:hideMark/>
          </w:tcPr>
          <w:p w14:paraId="3BEEB295" w14:textId="77777777" w:rsidR="00775579" w:rsidRPr="00775579" w:rsidRDefault="00775579" w:rsidP="00775579">
            <w:pPr>
              <w:rPr>
                <w:rFonts w:ascii="Helvetica" w:hAnsi="Helvetica" w:cs="Calibri"/>
                <w:color w:val="000000"/>
                <w:sz w:val="20"/>
                <w:szCs w:val="20"/>
                <w:lang w:eastAsia="es-MX"/>
              </w:rPr>
            </w:pPr>
            <w:r w:rsidRPr="00775579">
              <w:rPr>
                <w:rFonts w:ascii="Helvetica" w:hAnsi="Helvetica" w:cs="Calibri"/>
                <w:color w:val="000000"/>
                <w:sz w:val="20"/>
                <w:szCs w:val="20"/>
                <w:lang w:eastAsia="es-MX"/>
              </w:rPr>
              <w:t xml:space="preserve">     692,464,196.00 </w:t>
            </w:r>
          </w:p>
        </w:tc>
      </w:tr>
      <w:tr w:rsidR="00775579" w:rsidRPr="00775579" w14:paraId="1938F377" w14:textId="77777777" w:rsidTr="00775579">
        <w:trPr>
          <w:trHeight w:val="300"/>
        </w:trPr>
        <w:tc>
          <w:tcPr>
            <w:tcW w:w="6237" w:type="dxa"/>
            <w:tcBorders>
              <w:top w:val="nil"/>
              <w:left w:val="single" w:sz="4" w:space="0" w:color="auto"/>
              <w:bottom w:val="single" w:sz="4" w:space="0" w:color="auto"/>
              <w:right w:val="single" w:sz="4" w:space="0" w:color="auto"/>
            </w:tcBorders>
            <w:shd w:val="clear" w:color="auto" w:fill="auto"/>
            <w:noWrap/>
            <w:vAlign w:val="bottom"/>
            <w:hideMark/>
          </w:tcPr>
          <w:p w14:paraId="465E2C8C" w14:textId="77777777" w:rsidR="00775579" w:rsidRPr="00775579" w:rsidRDefault="00775579" w:rsidP="00775579">
            <w:pPr>
              <w:rPr>
                <w:rFonts w:ascii="Helvetica" w:hAnsi="Helvetica" w:cs="Calibri"/>
                <w:color w:val="000000"/>
                <w:sz w:val="20"/>
                <w:szCs w:val="20"/>
                <w:lang w:eastAsia="es-MX"/>
              </w:rPr>
            </w:pPr>
            <w:r w:rsidRPr="00775579">
              <w:rPr>
                <w:rFonts w:ascii="Helvetica" w:hAnsi="Helvetica" w:cs="Calibri"/>
                <w:color w:val="000000"/>
                <w:sz w:val="20"/>
                <w:szCs w:val="20"/>
                <w:lang w:eastAsia="es-MX"/>
              </w:rPr>
              <w:t>Bienes muebles, Inmuebles e Intangibles</w:t>
            </w:r>
          </w:p>
        </w:tc>
        <w:tc>
          <w:tcPr>
            <w:tcW w:w="1984" w:type="dxa"/>
            <w:tcBorders>
              <w:top w:val="nil"/>
              <w:left w:val="nil"/>
              <w:bottom w:val="single" w:sz="4" w:space="0" w:color="auto"/>
              <w:right w:val="single" w:sz="4" w:space="0" w:color="auto"/>
            </w:tcBorders>
            <w:shd w:val="clear" w:color="auto" w:fill="auto"/>
            <w:noWrap/>
            <w:vAlign w:val="bottom"/>
            <w:hideMark/>
          </w:tcPr>
          <w:p w14:paraId="25DFE3F5" w14:textId="77777777" w:rsidR="00775579" w:rsidRPr="00775579" w:rsidRDefault="00775579" w:rsidP="00775579">
            <w:pPr>
              <w:rPr>
                <w:rFonts w:ascii="Helvetica" w:hAnsi="Helvetica" w:cs="Calibri"/>
                <w:color w:val="000000"/>
                <w:sz w:val="20"/>
                <w:szCs w:val="20"/>
                <w:lang w:eastAsia="es-MX"/>
              </w:rPr>
            </w:pPr>
            <w:r w:rsidRPr="00775579">
              <w:rPr>
                <w:rFonts w:ascii="Helvetica" w:hAnsi="Helvetica" w:cs="Calibri"/>
                <w:color w:val="000000"/>
                <w:sz w:val="20"/>
                <w:szCs w:val="20"/>
                <w:lang w:eastAsia="es-MX"/>
              </w:rPr>
              <w:t xml:space="preserve">     175,711,378.00 </w:t>
            </w:r>
          </w:p>
        </w:tc>
      </w:tr>
      <w:tr w:rsidR="00775579" w:rsidRPr="00775579" w14:paraId="785DEBAA" w14:textId="77777777" w:rsidTr="00775579">
        <w:trPr>
          <w:trHeight w:val="300"/>
        </w:trPr>
        <w:tc>
          <w:tcPr>
            <w:tcW w:w="6237" w:type="dxa"/>
            <w:tcBorders>
              <w:top w:val="nil"/>
              <w:left w:val="single" w:sz="4" w:space="0" w:color="auto"/>
              <w:bottom w:val="single" w:sz="4" w:space="0" w:color="auto"/>
              <w:right w:val="single" w:sz="4" w:space="0" w:color="auto"/>
            </w:tcBorders>
            <w:shd w:val="clear" w:color="auto" w:fill="auto"/>
            <w:noWrap/>
            <w:vAlign w:val="bottom"/>
            <w:hideMark/>
          </w:tcPr>
          <w:p w14:paraId="38E0DE51" w14:textId="77777777" w:rsidR="00775579" w:rsidRPr="00775579" w:rsidRDefault="00775579" w:rsidP="00775579">
            <w:pPr>
              <w:rPr>
                <w:rFonts w:ascii="Helvetica" w:hAnsi="Helvetica" w:cs="Calibri"/>
                <w:color w:val="000000"/>
                <w:sz w:val="20"/>
                <w:szCs w:val="20"/>
                <w:lang w:eastAsia="es-MX"/>
              </w:rPr>
            </w:pPr>
            <w:r w:rsidRPr="00775579">
              <w:rPr>
                <w:rFonts w:ascii="Helvetica" w:hAnsi="Helvetica" w:cs="Calibri"/>
                <w:color w:val="000000"/>
                <w:sz w:val="20"/>
                <w:szCs w:val="20"/>
                <w:lang w:eastAsia="es-MX"/>
              </w:rPr>
              <w:t>Inversión Pública</w:t>
            </w:r>
          </w:p>
        </w:tc>
        <w:tc>
          <w:tcPr>
            <w:tcW w:w="1984" w:type="dxa"/>
            <w:tcBorders>
              <w:top w:val="nil"/>
              <w:left w:val="nil"/>
              <w:bottom w:val="single" w:sz="4" w:space="0" w:color="auto"/>
              <w:right w:val="single" w:sz="4" w:space="0" w:color="auto"/>
            </w:tcBorders>
            <w:shd w:val="clear" w:color="auto" w:fill="auto"/>
            <w:noWrap/>
            <w:vAlign w:val="bottom"/>
            <w:hideMark/>
          </w:tcPr>
          <w:p w14:paraId="25BDAB36" w14:textId="77777777" w:rsidR="00775579" w:rsidRPr="00775579" w:rsidRDefault="00775579" w:rsidP="00775579">
            <w:pPr>
              <w:rPr>
                <w:rFonts w:ascii="Helvetica" w:hAnsi="Helvetica" w:cs="Calibri"/>
                <w:color w:val="000000"/>
                <w:sz w:val="20"/>
                <w:szCs w:val="20"/>
                <w:lang w:eastAsia="es-MX"/>
              </w:rPr>
            </w:pPr>
            <w:r w:rsidRPr="00775579">
              <w:rPr>
                <w:rFonts w:ascii="Helvetica" w:hAnsi="Helvetica" w:cs="Calibri"/>
                <w:color w:val="000000"/>
                <w:sz w:val="20"/>
                <w:szCs w:val="20"/>
                <w:lang w:eastAsia="es-MX"/>
              </w:rPr>
              <w:t xml:space="preserve">     278,265,747.00 </w:t>
            </w:r>
          </w:p>
        </w:tc>
      </w:tr>
      <w:tr w:rsidR="00775579" w:rsidRPr="00775579" w14:paraId="65F30232" w14:textId="77777777" w:rsidTr="00775579">
        <w:trPr>
          <w:trHeight w:val="300"/>
        </w:trPr>
        <w:tc>
          <w:tcPr>
            <w:tcW w:w="6237" w:type="dxa"/>
            <w:tcBorders>
              <w:top w:val="nil"/>
              <w:left w:val="single" w:sz="4" w:space="0" w:color="auto"/>
              <w:bottom w:val="single" w:sz="4" w:space="0" w:color="auto"/>
              <w:right w:val="single" w:sz="4" w:space="0" w:color="auto"/>
            </w:tcBorders>
            <w:shd w:val="clear" w:color="auto" w:fill="auto"/>
            <w:noWrap/>
            <w:vAlign w:val="bottom"/>
            <w:hideMark/>
          </w:tcPr>
          <w:p w14:paraId="4626C9AD" w14:textId="77777777" w:rsidR="00775579" w:rsidRPr="00775579" w:rsidRDefault="00775579" w:rsidP="00775579">
            <w:pPr>
              <w:rPr>
                <w:rFonts w:ascii="Helvetica" w:hAnsi="Helvetica" w:cs="Calibri"/>
                <w:color w:val="000000"/>
                <w:sz w:val="20"/>
                <w:szCs w:val="20"/>
                <w:lang w:eastAsia="es-MX"/>
              </w:rPr>
            </w:pPr>
            <w:r w:rsidRPr="00775579">
              <w:rPr>
                <w:rFonts w:ascii="Helvetica" w:hAnsi="Helvetica" w:cs="Calibri"/>
                <w:color w:val="000000"/>
                <w:sz w:val="20"/>
                <w:szCs w:val="20"/>
                <w:lang w:eastAsia="es-MX"/>
              </w:rPr>
              <w:t>Inversiones Financieras y Otras Provisiones</w:t>
            </w:r>
          </w:p>
        </w:tc>
        <w:tc>
          <w:tcPr>
            <w:tcW w:w="1984" w:type="dxa"/>
            <w:tcBorders>
              <w:top w:val="nil"/>
              <w:left w:val="nil"/>
              <w:bottom w:val="single" w:sz="4" w:space="0" w:color="auto"/>
              <w:right w:val="single" w:sz="4" w:space="0" w:color="auto"/>
            </w:tcBorders>
            <w:shd w:val="clear" w:color="auto" w:fill="auto"/>
            <w:noWrap/>
            <w:vAlign w:val="bottom"/>
            <w:hideMark/>
          </w:tcPr>
          <w:p w14:paraId="5913C17F" w14:textId="77777777" w:rsidR="00775579" w:rsidRPr="00775579" w:rsidRDefault="00775579" w:rsidP="00775579">
            <w:pPr>
              <w:rPr>
                <w:rFonts w:ascii="Helvetica" w:hAnsi="Helvetica" w:cs="Calibri"/>
                <w:color w:val="000000"/>
                <w:sz w:val="20"/>
                <w:szCs w:val="20"/>
                <w:lang w:eastAsia="es-MX"/>
              </w:rPr>
            </w:pPr>
            <w:r w:rsidRPr="00775579">
              <w:rPr>
                <w:rFonts w:ascii="Helvetica" w:hAnsi="Helvetica" w:cs="Calibri"/>
                <w:color w:val="000000"/>
                <w:sz w:val="20"/>
                <w:szCs w:val="20"/>
                <w:lang w:eastAsia="es-MX"/>
              </w:rPr>
              <w:t xml:space="preserve">         5,012,288.00 </w:t>
            </w:r>
          </w:p>
        </w:tc>
      </w:tr>
      <w:tr w:rsidR="00775579" w:rsidRPr="00775579" w14:paraId="18FEFF34" w14:textId="77777777" w:rsidTr="00775579">
        <w:trPr>
          <w:trHeight w:val="300"/>
        </w:trPr>
        <w:tc>
          <w:tcPr>
            <w:tcW w:w="6237" w:type="dxa"/>
            <w:tcBorders>
              <w:top w:val="nil"/>
              <w:left w:val="single" w:sz="4" w:space="0" w:color="auto"/>
              <w:bottom w:val="single" w:sz="4" w:space="0" w:color="auto"/>
              <w:right w:val="single" w:sz="4" w:space="0" w:color="auto"/>
            </w:tcBorders>
            <w:shd w:val="clear" w:color="auto" w:fill="auto"/>
            <w:noWrap/>
            <w:vAlign w:val="bottom"/>
            <w:hideMark/>
          </w:tcPr>
          <w:p w14:paraId="36A828EF" w14:textId="77777777" w:rsidR="00775579" w:rsidRPr="00775579" w:rsidRDefault="00775579" w:rsidP="00775579">
            <w:pPr>
              <w:rPr>
                <w:rFonts w:ascii="Helvetica" w:hAnsi="Helvetica" w:cs="Calibri"/>
                <w:color w:val="000000"/>
                <w:sz w:val="20"/>
                <w:szCs w:val="20"/>
                <w:lang w:eastAsia="es-MX"/>
              </w:rPr>
            </w:pPr>
            <w:r w:rsidRPr="00775579">
              <w:rPr>
                <w:rFonts w:ascii="Helvetica" w:hAnsi="Helvetica" w:cs="Calibri"/>
                <w:color w:val="000000"/>
                <w:sz w:val="20"/>
                <w:szCs w:val="20"/>
                <w:lang w:eastAsia="es-MX"/>
              </w:rPr>
              <w:t>Participaciones y Aportaciones</w:t>
            </w:r>
          </w:p>
        </w:tc>
        <w:tc>
          <w:tcPr>
            <w:tcW w:w="1984" w:type="dxa"/>
            <w:tcBorders>
              <w:top w:val="nil"/>
              <w:left w:val="nil"/>
              <w:bottom w:val="single" w:sz="4" w:space="0" w:color="auto"/>
              <w:right w:val="single" w:sz="4" w:space="0" w:color="auto"/>
            </w:tcBorders>
            <w:shd w:val="clear" w:color="auto" w:fill="auto"/>
            <w:noWrap/>
            <w:vAlign w:val="bottom"/>
            <w:hideMark/>
          </w:tcPr>
          <w:p w14:paraId="6C371A76" w14:textId="77777777" w:rsidR="00775579" w:rsidRPr="00775579" w:rsidRDefault="00775579" w:rsidP="00775579">
            <w:pPr>
              <w:rPr>
                <w:rFonts w:ascii="Helvetica" w:hAnsi="Helvetica" w:cs="Calibri"/>
                <w:color w:val="000000"/>
                <w:sz w:val="20"/>
                <w:szCs w:val="20"/>
                <w:lang w:eastAsia="es-MX"/>
              </w:rPr>
            </w:pPr>
            <w:r w:rsidRPr="00775579">
              <w:rPr>
                <w:rFonts w:ascii="Helvetica" w:hAnsi="Helvetica" w:cs="Calibri"/>
                <w:color w:val="000000"/>
                <w:sz w:val="20"/>
                <w:szCs w:val="20"/>
                <w:lang w:eastAsia="es-MX"/>
              </w:rPr>
              <w:t xml:space="preserve">                           -   </w:t>
            </w:r>
          </w:p>
        </w:tc>
      </w:tr>
      <w:tr w:rsidR="00775579" w:rsidRPr="00775579" w14:paraId="5A5DBF31" w14:textId="77777777" w:rsidTr="00775579">
        <w:trPr>
          <w:trHeight w:val="300"/>
        </w:trPr>
        <w:tc>
          <w:tcPr>
            <w:tcW w:w="6237" w:type="dxa"/>
            <w:tcBorders>
              <w:top w:val="nil"/>
              <w:left w:val="single" w:sz="4" w:space="0" w:color="auto"/>
              <w:bottom w:val="single" w:sz="4" w:space="0" w:color="auto"/>
              <w:right w:val="single" w:sz="4" w:space="0" w:color="auto"/>
            </w:tcBorders>
            <w:shd w:val="clear" w:color="auto" w:fill="auto"/>
            <w:noWrap/>
            <w:vAlign w:val="bottom"/>
            <w:hideMark/>
          </w:tcPr>
          <w:p w14:paraId="09913BBF" w14:textId="77777777" w:rsidR="00775579" w:rsidRPr="00775579" w:rsidRDefault="00775579" w:rsidP="00775579">
            <w:pPr>
              <w:rPr>
                <w:rFonts w:ascii="Helvetica" w:hAnsi="Helvetica" w:cs="Calibri"/>
                <w:color w:val="000000"/>
                <w:sz w:val="20"/>
                <w:szCs w:val="20"/>
                <w:lang w:eastAsia="es-MX"/>
              </w:rPr>
            </w:pPr>
            <w:r w:rsidRPr="00775579">
              <w:rPr>
                <w:rFonts w:ascii="Helvetica" w:hAnsi="Helvetica" w:cs="Calibri"/>
                <w:color w:val="000000"/>
                <w:sz w:val="20"/>
                <w:szCs w:val="20"/>
                <w:lang w:eastAsia="es-MX"/>
              </w:rPr>
              <w:t>Deuda Pública</w:t>
            </w:r>
          </w:p>
        </w:tc>
        <w:tc>
          <w:tcPr>
            <w:tcW w:w="1984" w:type="dxa"/>
            <w:tcBorders>
              <w:top w:val="nil"/>
              <w:left w:val="nil"/>
              <w:bottom w:val="single" w:sz="4" w:space="0" w:color="auto"/>
              <w:right w:val="single" w:sz="4" w:space="0" w:color="auto"/>
            </w:tcBorders>
            <w:shd w:val="clear" w:color="auto" w:fill="auto"/>
            <w:noWrap/>
            <w:vAlign w:val="bottom"/>
            <w:hideMark/>
          </w:tcPr>
          <w:p w14:paraId="23ADB74D" w14:textId="77777777" w:rsidR="00775579" w:rsidRPr="00775579" w:rsidRDefault="00775579" w:rsidP="00775579">
            <w:pPr>
              <w:rPr>
                <w:rFonts w:ascii="Helvetica" w:hAnsi="Helvetica" w:cs="Calibri"/>
                <w:color w:val="000000"/>
                <w:sz w:val="20"/>
                <w:szCs w:val="20"/>
                <w:lang w:eastAsia="es-MX"/>
              </w:rPr>
            </w:pPr>
            <w:r w:rsidRPr="00775579">
              <w:rPr>
                <w:rFonts w:ascii="Helvetica" w:hAnsi="Helvetica" w:cs="Calibri"/>
                <w:color w:val="000000"/>
                <w:sz w:val="20"/>
                <w:szCs w:val="20"/>
                <w:lang w:eastAsia="es-MX"/>
              </w:rPr>
              <w:t xml:space="preserve">                           -   </w:t>
            </w:r>
          </w:p>
        </w:tc>
      </w:tr>
      <w:tr w:rsidR="00775579" w:rsidRPr="00775579" w14:paraId="65B8E018" w14:textId="77777777" w:rsidTr="00775579">
        <w:trPr>
          <w:trHeight w:val="300"/>
        </w:trPr>
        <w:tc>
          <w:tcPr>
            <w:tcW w:w="6237" w:type="dxa"/>
            <w:tcBorders>
              <w:top w:val="nil"/>
              <w:left w:val="single" w:sz="4" w:space="0" w:color="auto"/>
              <w:bottom w:val="single" w:sz="4" w:space="0" w:color="auto"/>
              <w:right w:val="single" w:sz="4" w:space="0" w:color="auto"/>
            </w:tcBorders>
            <w:shd w:val="clear" w:color="000000" w:fill="0070C0"/>
            <w:vAlign w:val="center"/>
            <w:hideMark/>
          </w:tcPr>
          <w:p w14:paraId="597C99CF" w14:textId="77777777" w:rsidR="00775579" w:rsidRPr="00775579" w:rsidRDefault="00775579" w:rsidP="00775579">
            <w:pPr>
              <w:jc w:val="center"/>
              <w:rPr>
                <w:rFonts w:ascii="Helvetica" w:hAnsi="Helvetica" w:cs="Calibri"/>
                <w:b/>
                <w:bCs/>
                <w:color w:val="FFFFFF"/>
                <w:sz w:val="20"/>
                <w:szCs w:val="20"/>
                <w:lang w:eastAsia="es-MX"/>
              </w:rPr>
            </w:pPr>
            <w:r w:rsidRPr="00775579">
              <w:rPr>
                <w:rFonts w:ascii="Helvetica" w:hAnsi="Helvetica" w:cs="Calibri"/>
                <w:b/>
                <w:bCs/>
                <w:color w:val="FFFFFF"/>
                <w:sz w:val="20"/>
                <w:szCs w:val="20"/>
                <w:lang w:eastAsia="es-MX"/>
              </w:rPr>
              <w:t>Total</w:t>
            </w:r>
          </w:p>
        </w:tc>
        <w:tc>
          <w:tcPr>
            <w:tcW w:w="1984" w:type="dxa"/>
            <w:tcBorders>
              <w:top w:val="nil"/>
              <w:left w:val="nil"/>
              <w:bottom w:val="single" w:sz="4" w:space="0" w:color="auto"/>
              <w:right w:val="single" w:sz="4" w:space="0" w:color="auto"/>
            </w:tcBorders>
            <w:shd w:val="clear" w:color="000000" w:fill="0070C0"/>
            <w:vAlign w:val="center"/>
            <w:hideMark/>
          </w:tcPr>
          <w:p w14:paraId="1C258054" w14:textId="77777777" w:rsidR="00775579" w:rsidRPr="00775579" w:rsidRDefault="00775579" w:rsidP="00775579">
            <w:pPr>
              <w:jc w:val="center"/>
              <w:rPr>
                <w:rFonts w:ascii="Helvetica" w:hAnsi="Helvetica" w:cs="Calibri"/>
                <w:b/>
                <w:bCs/>
                <w:color w:val="FFFFFF"/>
                <w:sz w:val="20"/>
                <w:szCs w:val="20"/>
                <w:lang w:eastAsia="es-MX"/>
              </w:rPr>
            </w:pPr>
            <w:r w:rsidRPr="00775579">
              <w:rPr>
                <w:rFonts w:ascii="Helvetica" w:hAnsi="Helvetica" w:cs="Calibri"/>
                <w:b/>
                <w:bCs/>
                <w:color w:val="FFFFFF"/>
                <w:sz w:val="20"/>
                <w:szCs w:val="20"/>
                <w:lang w:eastAsia="es-MX"/>
              </w:rPr>
              <w:t>5,244,271,526.00</w:t>
            </w:r>
          </w:p>
        </w:tc>
      </w:tr>
    </w:tbl>
    <w:p w14:paraId="19308160" w14:textId="77777777" w:rsidR="00775579" w:rsidRPr="00D73CB4" w:rsidRDefault="00775579" w:rsidP="00390D42">
      <w:pPr>
        <w:tabs>
          <w:tab w:val="left" w:pos="284"/>
        </w:tabs>
        <w:autoSpaceDE w:val="0"/>
        <w:autoSpaceDN w:val="0"/>
        <w:adjustRightInd w:val="0"/>
        <w:ind w:right="332"/>
        <w:jc w:val="center"/>
        <w:rPr>
          <w:rFonts w:ascii="Arial" w:hAnsi="Arial" w:cs="Arial"/>
          <w:b/>
          <w:bCs/>
          <w:color w:val="000000"/>
          <w:lang w:val="es-ES" w:eastAsia="es-MX"/>
        </w:rPr>
      </w:pPr>
    </w:p>
    <w:p w14:paraId="71DCE7B9" w14:textId="77777777" w:rsidR="00DB5F4C" w:rsidRDefault="00DB5F4C" w:rsidP="00390D42">
      <w:pPr>
        <w:pStyle w:val="Sinespaciado"/>
        <w:rPr>
          <w:rFonts w:ascii="Arial" w:hAnsi="Arial" w:cs="Arial"/>
          <w:b/>
        </w:rPr>
      </w:pPr>
    </w:p>
    <w:p w14:paraId="42B2A42F" w14:textId="77777777" w:rsidR="00390D42" w:rsidRPr="00390D42" w:rsidRDefault="00390D42" w:rsidP="00390D42">
      <w:pPr>
        <w:pStyle w:val="Sinespaciado"/>
        <w:rPr>
          <w:rFonts w:ascii="Arial" w:hAnsi="Arial" w:cs="Arial"/>
          <w:b/>
        </w:rPr>
      </w:pPr>
      <w:r w:rsidRPr="00390D42">
        <w:rPr>
          <w:rFonts w:ascii="Arial" w:hAnsi="Arial" w:cs="Arial"/>
          <w:b/>
        </w:rPr>
        <w:t>¿Qué pueden hacer los ciudadanos?</w:t>
      </w:r>
    </w:p>
    <w:p w14:paraId="5A518234" w14:textId="77777777" w:rsidR="00390D42" w:rsidRPr="00390D42" w:rsidRDefault="00390D42" w:rsidP="00390D42">
      <w:pPr>
        <w:pStyle w:val="Sinespaciado"/>
        <w:rPr>
          <w:rFonts w:ascii="Arial" w:hAnsi="Arial" w:cs="Arial"/>
          <w:b/>
        </w:rPr>
      </w:pPr>
    </w:p>
    <w:p w14:paraId="03FCEAA6" w14:textId="77777777" w:rsidR="00390D42" w:rsidRPr="00390D42" w:rsidRDefault="00390D42" w:rsidP="00390D42">
      <w:pPr>
        <w:autoSpaceDE w:val="0"/>
        <w:autoSpaceDN w:val="0"/>
        <w:adjustRightInd w:val="0"/>
        <w:jc w:val="both"/>
        <w:rPr>
          <w:rFonts w:ascii="Arial" w:hAnsi="Arial" w:cs="Arial"/>
          <w:sz w:val="20"/>
          <w:szCs w:val="20"/>
        </w:rPr>
      </w:pPr>
      <w:r w:rsidRPr="00390D42">
        <w:rPr>
          <w:rFonts w:ascii="Arial" w:hAnsi="Arial" w:cs="Arial"/>
          <w:sz w:val="20"/>
          <w:szCs w:val="20"/>
        </w:rPr>
        <w:t>Involucrarse en la vigilancia del ejercicio del Presupuesto de Egresos, consultándolo la versión ciudadana en el apartado de Transparencia de la página de Internet del Ayuntamiento del Municipio de Puebla, ubicada en el siguiente link para obtener mayor información:</w:t>
      </w:r>
    </w:p>
    <w:p w14:paraId="18C2890C" w14:textId="77777777" w:rsidR="009A76E1" w:rsidRDefault="004B7C4E" w:rsidP="00390D42">
      <w:pPr>
        <w:tabs>
          <w:tab w:val="left" w:pos="284"/>
        </w:tabs>
        <w:autoSpaceDE w:val="0"/>
        <w:autoSpaceDN w:val="0"/>
        <w:adjustRightInd w:val="0"/>
        <w:jc w:val="both"/>
      </w:pPr>
      <w:hyperlink r:id="rId13" w:history="1">
        <w:r w:rsidR="007B3D5A" w:rsidRPr="00AD2759">
          <w:rPr>
            <w:rStyle w:val="Hipervnculo"/>
          </w:rPr>
          <w:t>https://gobiernoabierto.pueblacapital.gob.mx/component/k2/item/3817-informacion-fiscal</w:t>
        </w:r>
      </w:hyperlink>
    </w:p>
    <w:p w14:paraId="7A10414F" w14:textId="77777777" w:rsidR="007B3D5A" w:rsidRDefault="007B3D5A" w:rsidP="00390D42">
      <w:pPr>
        <w:tabs>
          <w:tab w:val="left" w:pos="284"/>
        </w:tabs>
        <w:autoSpaceDE w:val="0"/>
        <w:autoSpaceDN w:val="0"/>
        <w:adjustRightInd w:val="0"/>
        <w:jc w:val="both"/>
        <w:rPr>
          <w:rFonts w:ascii="Arial" w:hAnsi="Arial" w:cs="Arial"/>
          <w:b/>
          <w:bCs/>
          <w:i/>
          <w:color w:val="000000"/>
          <w:sz w:val="16"/>
          <w:szCs w:val="16"/>
          <w:lang w:val="es-ES" w:eastAsia="es-MX"/>
        </w:rPr>
      </w:pPr>
    </w:p>
    <w:p w14:paraId="5CA67D7E" w14:textId="77777777" w:rsidR="00390D42" w:rsidRPr="00390D42" w:rsidRDefault="00390D42" w:rsidP="00390D42">
      <w:pPr>
        <w:tabs>
          <w:tab w:val="left" w:pos="284"/>
        </w:tabs>
        <w:autoSpaceDE w:val="0"/>
        <w:autoSpaceDN w:val="0"/>
        <w:adjustRightInd w:val="0"/>
        <w:jc w:val="both"/>
        <w:rPr>
          <w:rFonts w:ascii="Arial" w:hAnsi="Arial" w:cs="Arial"/>
          <w:b/>
          <w:bCs/>
          <w:i/>
          <w:color w:val="000000"/>
          <w:sz w:val="16"/>
          <w:szCs w:val="16"/>
          <w:lang w:val="es-ES" w:eastAsia="es-MX"/>
        </w:rPr>
      </w:pPr>
      <w:r w:rsidRPr="00390D42">
        <w:rPr>
          <w:rFonts w:ascii="Arial" w:hAnsi="Arial" w:cs="Arial"/>
          <w:b/>
          <w:bCs/>
          <w:i/>
          <w:color w:val="000000"/>
          <w:sz w:val="16"/>
          <w:szCs w:val="16"/>
          <w:lang w:val="es-ES" w:eastAsia="es-MX"/>
        </w:rPr>
        <w:t>Fuente: Tesorería Municipal con base en la Norma para la Difusión a la Ciudadanía de la Ley de Ingresos y del Presupuesto de Egresos publicada el 03 de abril de 2013</w:t>
      </w:r>
    </w:p>
    <w:p w14:paraId="7A29261C" w14:textId="77777777" w:rsidR="003D1B70" w:rsidRDefault="003D1B70" w:rsidP="00825FDA">
      <w:pPr>
        <w:jc w:val="both"/>
        <w:rPr>
          <w:rFonts w:ascii="Arial" w:hAnsi="Arial" w:cs="Arial"/>
          <w:b/>
          <w:bCs/>
          <w:i/>
          <w:sz w:val="16"/>
          <w:szCs w:val="16"/>
          <w:lang w:eastAsia="es-MX"/>
        </w:rPr>
      </w:pPr>
    </w:p>
    <w:p w14:paraId="17A7EA20" w14:textId="77777777" w:rsidR="00FD63C5" w:rsidRDefault="00FD63C5" w:rsidP="00A50B72">
      <w:pPr>
        <w:pStyle w:val="Sinespaciado"/>
        <w:spacing w:line="276" w:lineRule="auto"/>
        <w:jc w:val="both"/>
        <w:rPr>
          <w:rFonts w:ascii="Arial" w:eastAsia="Times New Roman" w:hAnsi="Arial" w:cs="Arial"/>
          <w:b/>
          <w:bCs/>
          <w:color w:val="000000"/>
          <w:szCs w:val="24"/>
          <w:lang w:eastAsia="es-MX"/>
        </w:rPr>
      </w:pPr>
    </w:p>
    <w:p w14:paraId="1FCD7B1C" w14:textId="77777777" w:rsidR="00A63BDC" w:rsidRDefault="00A63BDC" w:rsidP="00A50B72">
      <w:pPr>
        <w:pStyle w:val="Sinespaciado"/>
        <w:spacing w:line="276" w:lineRule="auto"/>
        <w:jc w:val="both"/>
        <w:rPr>
          <w:rFonts w:ascii="Arial" w:hAnsi="Arial" w:cs="Arial"/>
          <w:b/>
          <w:i/>
          <w:highlight w:val="yellow"/>
          <w:lang w:eastAsia="es-MX"/>
        </w:rPr>
      </w:pPr>
    </w:p>
    <w:p w14:paraId="28F89E77" w14:textId="77777777" w:rsidR="00A63BDC" w:rsidRDefault="00A63BDC" w:rsidP="00A50B72">
      <w:pPr>
        <w:pStyle w:val="Sinespaciado"/>
        <w:spacing w:line="276" w:lineRule="auto"/>
        <w:jc w:val="both"/>
        <w:rPr>
          <w:rFonts w:ascii="Arial" w:hAnsi="Arial" w:cs="Arial"/>
          <w:b/>
          <w:i/>
          <w:highlight w:val="yellow"/>
          <w:lang w:eastAsia="es-MX"/>
        </w:rPr>
      </w:pPr>
    </w:p>
    <w:p w14:paraId="64E40508" w14:textId="77777777" w:rsidR="002E2A9D" w:rsidRDefault="002E2A9D">
      <w:pPr>
        <w:rPr>
          <w:rFonts w:ascii="Arial" w:eastAsia="Calibri" w:hAnsi="Arial" w:cs="Arial"/>
          <w:b/>
          <w:i/>
          <w:sz w:val="22"/>
          <w:szCs w:val="22"/>
          <w:lang w:eastAsia="es-MX"/>
        </w:rPr>
      </w:pPr>
      <w:r>
        <w:rPr>
          <w:rFonts w:ascii="Arial" w:hAnsi="Arial" w:cs="Arial"/>
          <w:b/>
          <w:i/>
          <w:lang w:eastAsia="es-MX"/>
        </w:rPr>
        <w:br w:type="page"/>
      </w:r>
    </w:p>
    <w:p w14:paraId="1AA200E4" w14:textId="77777777" w:rsidR="002009DD" w:rsidRDefault="002009DD" w:rsidP="00A50B72">
      <w:pPr>
        <w:pStyle w:val="Sinespaciado"/>
        <w:spacing w:line="276" w:lineRule="auto"/>
        <w:jc w:val="both"/>
        <w:rPr>
          <w:rFonts w:ascii="Arial" w:eastAsia="Times New Roman" w:hAnsi="Arial" w:cs="Arial"/>
          <w:b/>
          <w:bCs/>
          <w:color w:val="000000"/>
          <w:szCs w:val="24"/>
          <w:lang w:eastAsia="es-MX"/>
        </w:rPr>
        <w:sectPr w:rsidR="002009DD" w:rsidSect="002009DD">
          <w:pgSz w:w="12240" w:h="15840" w:code="1"/>
          <w:pgMar w:top="851" w:right="1418" w:bottom="1418" w:left="851" w:header="425" w:footer="709" w:gutter="0"/>
          <w:cols w:space="708"/>
          <w:docGrid w:linePitch="360"/>
        </w:sectPr>
      </w:pPr>
    </w:p>
    <w:p w14:paraId="5408DD67" w14:textId="77777777" w:rsidR="00DF20E2" w:rsidRDefault="00DF20E2" w:rsidP="00C66524">
      <w:pPr>
        <w:pStyle w:val="Sinespaciado"/>
        <w:spacing w:line="276" w:lineRule="auto"/>
        <w:jc w:val="both"/>
        <w:rPr>
          <w:rFonts w:ascii="Arial" w:hAnsi="Arial" w:cs="Arial"/>
          <w:b/>
          <w:bCs/>
          <w:i/>
          <w:color w:val="000000"/>
          <w:sz w:val="14"/>
          <w:szCs w:val="14"/>
          <w:lang w:eastAsia="es-MX"/>
        </w:rPr>
      </w:pPr>
    </w:p>
    <w:p w14:paraId="7322A98F" w14:textId="77777777" w:rsidR="00DB5F4C" w:rsidRDefault="00DB5F4C" w:rsidP="00C66524">
      <w:pPr>
        <w:pStyle w:val="Sinespaciado"/>
        <w:spacing w:line="276" w:lineRule="auto"/>
        <w:jc w:val="both"/>
        <w:rPr>
          <w:rFonts w:ascii="Arial" w:hAnsi="Arial" w:cs="Arial"/>
          <w:b/>
          <w:bCs/>
          <w:i/>
          <w:color w:val="000000"/>
          <w:sz w:val="14"/>
          <w:szCs w:val="14"/>
          <w:lang w:eastAsia="es-MX"/>
        </w:rPr>
      </w:pPr>
    </w:p>
    <w:p w14:paraId="13CFB76E" w14:textId="77777777" w:rsidR="00B417A3" w:rsidRDefault="00B417A3" w:rsidP="00B417A3">
      <w:pPr>
        <w:pStyle w:val="Sinespaciado"/>
        <w:spacing w:line="276" w:lineRule="auto"/>
        <w:jc w:val="both"/>
        <w:rPr>
          <w:rFonts w:ascii="Arial" w:eastAsia="Times New Roman" w:hAnsi="Arial" w:cs="Arial"/>
          <w:b/>
          <w:bCs/>
          <w:color w:val="000000"/>
          <w:szCs w:val="24"/>
          <w:lang w:eastAsia="es-MX"/>
        </w:rPr>
      </w:pPr>
      <w:r w:rsidRPr="00F60AC3">
        <w:rPr>
          <w:rFonts w:ascii="Arial" w:hAnsi="Arial" w:cs="Arial"/>
          <w:b/>
          <w:i/>
          <w:lang w:eastAsia="es-MX"/>
        </w:rPr>
        <w:t xml:space="preserve">Cuadro 21. </w:t>
      </w:r>
      <w:r w:rsidRPr="00F60AC3">
        <w:rPr>
          <w:rFonts w:ascii="Arial" w:hAnsi="Arial" w:cs="Arial"/>
          <w:b/>
          <w:color w:val="000000"/>
        </w:rPr>
        <w:t>Compromisos plurianuales</w:t>
      </w:r>
    </w:p>
    <w:p w14:paraId="22BCC0C4" w14:textId="77777777" w:rsidR="00B417A3" w:rsidRDefault="00B417A3" w:rsidP="00B417A3">
      <w:pPr>
        <w:pStyle w:val="Sinespaciado"/>
        <w:spacing w:line="276" w:lineRule="auto"/>
        <w:jc w:val="both"/>
        <w:rPr>
          <w:rFonts w:ascii="Arial" w:eastAsia="Times New Roman" w:hAnsi="Arial" w:cs="Arial"/>
          <w:b/>
          <w:bCs/>
          <w:color w:val="000000"/>
          <w:szCs w:val="24"/>
          <w:lang w:eastAsia="es-MX"/>
        </w:rPr>
      </w:pPr>
    </w:p>
    <w:tbl>
      <w:tblPr>
        <w:tblStyle w:val="Tablaconcuadrcula"/>
        <w:tblW w:w="0" w:type="auto"/>
        <w:tblLook w:val="04A0" w:firstRow="1" w:lastRow="0" w:firstColumn="1" w:lastColumn="0" w:noHBand="0" w:noVBand="1"/>
      </w:tblPr>
      <w:tblGrid>
        <w:gridCol w:w="1987"/>
        <w:gridCol w:w="4507"/>
        <w:gridCol w:w="2087"/>
        <w:gridCol w:w="1560"/>
        <w:gridCol w:w="1640"/>
        <w:gridCol w:w="1780"/>
      </w:tblGrid>
      <w:tr w:rsidR="00FA5534" w:rsidRPr="00FA5534" w14:paraId="62886D91" w14:textId="77777777" w:rsidTr="00290DE1">
        <w:trPr>
          <w:trHeight w:val="480"/>
          <w:tblHeader/>
        </w:trPr>
        <w:tc>
          <w:tcPr>
            <w:tcW w:w="1620" w:type="dxa"/>
            <w:shd w:val="clear" w:color="auto" w:fill="365F91" w:themeFill="accent1" w:themeFillShade="BF"/>
            <w:vAlign w:val="center"/>
            <w:hideMark/>
          </w:tcPr>
          <w:p w14:paraId="3E3BF5D2" w14:textId="77777777" w:rsidR="00FA5534" w:rsidRPr="00FA5534" w:rsidRDefault="00FA5534" w:rsidP="00FA5534">
            <w:pPr>
              <w:jc w:val="center"/>
              <w:rPr>
                <w:rFonts w:ascii="Arial" w:hAnsi="Arial" w:cs="Arial"/>
                <w:color w:val="FFFFFF" w:themeColor="background1"/>
                <w:sz w:val="18"/>
                <w:szCs w:val="18"/>
                <w:lang w:eastAsia="es-MX"/>
              </w:rPr>
            </w:pPr>
            <w:r w:rsidRPr="00FA5534">
              <w:rPr>
                <w:rFonts w:ascii="Arial" w:hAnsi="Arial" w:cs="Arial"/>
                <w:color w:val="FFFFFF" w:themeColor="background1"/>
                <w:sz w:val="18"/>
                <w:szCs w:val="18"/>
                <w:lang w:eastAsia="es-MX"/>
              </w:rPr>
              <w:t>DEPENDENCIA</w:t>
            </w:r>
          </w:p>
        </w:tc>
        <w:tc>
          <w:tcPr>
            <w:tcW w:w="6960" w:type="dxa"/>
            <w:shd w:val="clear" w:color="auto" w:fill="365F91" w:themeFill="accent1" w:themeFillShade="BF"/>
            <w:vAlign w:val="center"/>
            <w:hideMark/>
          </w:tcPr>
          <w:p w14:paraId="1D52523B" w14:textId="77777777" w:rsidR="00FA5534" w:rsidRPr="00FA5534" w:rsidRDefault="00FA5534" w:rsidP="00FA5534">
            <w:pPr>
              <w:jc w:val="center"/>
              <w:rPr>
                <w:rFonts w:ascii="Arial" w:hAnsi="Arial" w:cs="Arial"/>
                <w:color w:val="FFFFFF" w:themeColor="background1"/>
                <w:sz w:val="18"/>
                <w:szCs w:val="18"/>
                <w:lang w:eastAsia="es-MX"/>
              </w:rPr>
            </w:pPr>
            <w:r w:rsidRPr="00FA5534">
              <w:rPr>
                <w:rFonts w:ascii="Arial" w:hAnsi="Arial" w:cs="Arial"/>
                <w:color w:val="FFFFFF" w:themeColor="background1"/>
                <w:sz w:val="18"/>
                <w:szCs w:val="18"/>
                <w:lang w:eastAsia="es-MX"/>
              </w:rPr>
              <w:t>DESCRIPCIÓN</w:t>
            </w:r>
          </w:p>
        </w:tc>
        <w:tc>
          <w:tcPr>
            <w:tcW w:w="1680" w:type="dxa"/>
            <w:shd w:val="clear" w:color="auto" w:fill="365F91" w:themeFill="accent1" w:themeFillShade="BF"/>
            <w:vAlign w:val="center"/>
            <w:hideMark/>
          </w:tcPr>
          <w:p w14:paraId="7A296C35" w14:textId="77777777" w:rsidR="00FA5534" w:rsidRPr="00FA5534" w:rsidRDefault="00FA5534" w:rsidP="00FA5534">
            <w:pPr>
              <w:jc w:val="center"/>
              <w:rPr>
                <w:rFonts w:ascii="Arial" w:hAnsi="Arial" w:cs="Arial"/>
                <w:color w:val="FFFFFF" w:themeColor="background1"/>
                <w:sz w:val="18"/>
                <w:szCs w:val="18"/>
                <w:lang w:eastAsia="es-MX"/>
              </w:rPr>
            </w:pPr>
            <w:r w:rsidRPr="00FA5534">
              <w:rPr>
                <w:rFonts w:ascii="Arial" w:hAnsi="Arial" w:cs="Arial"/>
                <w:color w:val="FFFFFF" w:themeColor="background1"/>
                <w:sz w:val="18"/>
                <w:szCs w:val="18"/>
                <w:lang w:eastAsia="es-MX"/>
              </w:rPr>
              <w:t>PROVEEDOR</w:t>
            </w:r>
          </w:p>
        </w:tc>
        <w:tc>
          <w:tcPr>
            <w:tcW w:w="1560" w:type="dxa"/>
            <w:shd w:val="clear" w:color="auto" w:fill="365F91" w:themeFill="accent1" w:themeFillShade="BF"/>
            <w:vAlign w:val="center"/>
            <w:hideMark/>
          </w:tcPr>
          <w:p w14:paraId="22293819" w14:textId="77777777" w:rsidR="00FA5534" w:rsidRPr="00FA5534" w:rsidRDefault="00FA5534" w:rsidP="00FA5534">
            <w:pPr>
              <w:jc w:val="center"/>
              <w:rPr>
                <w:rFonts w:ascii="Arial" w:hAnsi="Arial" w:cs="Arial"/>
                <w:color w:val="FFFFFF" w:themeColor="background1"/>
                <w:sz w:val="18"/>
                <w:szCs w:val="18"/>
                <w:lang w:eastAsia="es-MX"/>
              </w:rPr>
            </w:pPr>
            <w:r w:rsidRPr="00FA5534">
              <w:rPr>
                <w:rFonts w:ascii="Arial" w:hAnsi="Arial" w:cs="Arial"/>
                <w:color w:val="FFFFFF" w:themeColor="background1"/>
                <w:sz w:val="18"/>
                <w:szCs w:val="18"/>
                <w:lang w:eastAsia="es-MX"/>
              </w:rPr>
              <w:t>MONTO DEL CONTRATO</w:t>
            </w:r>
          </w:p>
        </w:tc>
        <w:tc>
          <w:tcPr>
            <w:tcW w:w="1640" w:type="dxa"/>
            <w:shd w:val="clear" w:color="auto" w:fill="365F91" w:themeFill="accent1" w:themeFillShade="BF"/>
            <w:vAlign w:val="center"/>
            <w:hideMark/>
          </w:tcPr>
          <w:p w14:paraId="2259E0E3" w14:textId="77777777" w:rsidR="00FA5534" w:rsidRPr="00FA5534" w:rsidRDefault="00FA5534" w:rsidP="00FA5534">
            <w:pPr>
              <w:jc w:val="center"/>
              <w:rPr>
                <w:rFonts w:ascii="Arial" w:hAnsi="Arial" w:cs="Arial"/>
                <w:color w:val="FFFFFF" w:themeColor="background1"/>
                <w:sz w:val="18"/>
                <w:szCs w:val="18"/>
                <w:lang w:eastAsia="es-MX"/>
              </w:rPr>
            </w:pPr>
            <w:r w:rsidRPr="00FA5534">
              <w:rPr>
                <w:rFonts w:ascii="Arial" w:hAnsi="Arial" w:cs="Arial"/>
                <w:color w:val="FFFFFF" w:themeColor="background1"/>
                <w:sz w:val="18"/>
                <w:szCs w:val="18"/>
                <w:lang w:eastAsia="es-MX"/>
              </w:rPr>
              <w:t>PRESUPUESTO APROBADO 2022</w:t>
            </w:r>
          </w:p>
        </w:tc>
        <w:tc>
          <w:tcPr>
            <w:tcW w:w="1780" w:type="dxa"/>
            <w:shd w:val="clear" w:color="auto" w:fill="365F91" w:themeFill="accent1" w:themeFillShade="BF"/>
            <w:vAlign w:val="center"/>
            <w:hideMark/>
          </w:tcPr>
          <w:p w14:paraId="6D153B14" w14:textId="77777777" w:rsidR="00FA5534" w:rsidRPr="00FA5534" w:rsidRDefault="00FA5534" w:rsidP="00FA5534">
            <w:pPr>
              <w:jc w:val="center"/>
              <w:rPr>
                <w:rFonts w:ascii="Arial" w:hAnsi="Arial" w:cs="Arial"/>
                <w:color w:val="FFFFFF" w:themeColor="background1"/>
                <w:sz w:val="18"/>
                <w:szCs w:val="18"/>
                <w:lang w:eastAsia="es-MX"/>
              </w:rPr>
            </w:pPr>
            <w:r w:rsidRPr="00FA5534">
              <w:rPr>
                <w:rFonts w:ascii="Arial" w:hAnsi="Arial" w:cs="Arial"/>
                <w:color w:val="FFFFFF" w:themeColor="background1"/>
                <w:sz w:val="18"/>
                <w:szCs w:val="18"/>
                <w:lang w:eastAsia="es-MX"/>
              </w:rPr>
              <w:t>MONTO POR EJERCER</w:t>
            </w:r>
          </w:p>
        </w:tc>
      </w:tr>
      <w:tr w:rsidR="00FA5534" w:rsidRPr="00FA5534" w14:paraId="7393CA45" w14:textId="77777777" w:rsidTr="00FA5534">
        <w:trPr>
          <w:trHeight w:val="1200"/>
        </w:trPr>
        <w:tc>
          <w:tcPr>
            <w:tcW w:w="1620" w:type="dxa"/>
            <w:vAlign w:val="center"/>
            <w:hideMark/>
          </w:tcPr>
          <w:p w14:paraId="26E044E5"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SECRETARÍA DE MOVILIDAD E INFRAESTRUCTURA</w:t>
            </w:r>
          </w:p>
        </w:tc>
        <w:tc>
          <w:tcPr>
            <w:tcW w:w="6960" w:type="dxa"/>
            <w:vAlign w:val="center"/>
            <w:hideMark/>
          </w:tcPr>
          <w:p w14:paraId="04BFCA47"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ADITIVA OBRAS 26160</w:t>
            </w:r>
            <w:r w:rsidRPr="00FA5534">
              <w:rPr>
                <w:rFonts w:ascii="Arial" w:hAnsi="Arial" w:cs="Arial"/>
                <w:color w:val="000000"/>
                <w:sz w:val="18"/>
                <w:szCs w:val="18"/>
                <w:lang w:eastAsia="es-MX"/>
              </w:rPr>
              <w:br/>
              <w:t>SERVICIOS PARA ELABORAR Y GESTIONAR TRÁMITES DE EXCEPCIÓN DE ESTUDIO DE IMPACTO AMBIENTAL; INFORME PREVENTIVO DE IMPACTO AMBIENTAL, MANIFESTACIÓN DE IMPACTO AMBIENTAL MODALIDAD PARTICULAR Y REGIONAL, Y OTROS SERVICIOS AMBIENTALES INHERENTES A LA OBRA PÚBLICA PARA EL EJERCICIO 2021.</w:t>
            </w:r>
          </w:p>
        </w:tc>
        <w:tc>
          <w:tcPr>
            <w:tcW w:w="1680" w:type="dxa"/>
            <w:vAlign w:val="center"/>
            <w:hideMark/>
          </w:tcPr>
          <w:p w14:paraId="4CBFCB67"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GUADALUPE ZANOTELLI MARTINEZ</w:t>
            </w:r>
          </w:p>
        </w:tc>
        <w:tc>
          <w:tcPr>
            <w:tcW w:w="1560" w:type="dxa"/>
            <w:vAlign w:val="center"/>
            <w:hideMark/>
          </w:tcPr>
          <w:p w14:paraId="74EAFE70"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541,958.30</w:t>
            </w:r>
          </w:p>
        </w:tc>
        <w:tc>
          <w:tcPr>
            <w:tcW w:w="1640" w:type="dxa"/>
            <w:vAlign w:val="center"/>
            <w:hideMark/>
          </w:tcPr>
          <w:p w14:paraId="76300E96"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541,958.30</w:t>
            </w:r>
          </w:p>
        </w:tc>
        <w:tc>
          <w:tcPr>
            <w:tcW w:w="1780" w:type="dxa"/>
            <w:vAlign w:val="center"/>
            <w:hideMark/>
          </w:tcPr>
          <w:p w14:paraId="2CAC9318"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541,958.30</w:t>
            </w:r>
          </w:p>
        </w:tc>
      </w:tr>
      <w:tr w:rsidR="00FA5534" w:rsidRPr="00FA5534" w14:paraId="58E4CAE0" w14:textId="77777777" w:rsidTr="00FA5534">
        <w:trPr>
          <w:trHeight w:val="720"/>
        </w:trPr>
        <w:tc>
          <w:tcPr>
            <w:tcW w:w="1620" w:type="dxa"/>
            <w:vAlign w:val="center"/>
            <w:hideMark/>
          </w:tcPr>
          <w:p w14:paraId="07C3AF02"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SECRETARÍA DE MOVILIDAD E INFRAESTRUCTURA</w:t>
            </w:r>
          </w:p>
        </w:tc>
        <w:tc>
          <w:tcPr>
            <w:tcW w:w="6960" w:type="dxa"/>
            <w:vAlign w:val="center"/>
            <w:hideMark/>
          </w:tcPr>
          <w:p w14:paraId="791D8F9A"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BACHEO CON MEZCLA ASFÁLTICA EN CALIENTE UBICADO EN DIFERENTES CALLES DEL CUADRANTE TRES, NOR-PONIENTE DEL MUNICIPIO DE PUEBLA</w:t>
            </w:r>
          </w:p>
        </w:tc>
        <w:tc>
          <w:tcPr>
            <w:tcW w:w="1680" w:type="dxa"/>
            <w:vAlign w:val="center"/>
            <w:hideMark/>
          </w:tcPr>
          <w:p w14:paraId="7E1B09C4"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TERRACEROS MACERATA, S. DE R.L. DE C.V.</w:t>
            </w:r>
          </w:p>
        </w:tc>
        <w:tc>
          <w:tcPr>
            <w:tcW w:w="1560" w:type="dxa"/>
            <w:vAlign w:val="center"/>
            <w:hideMark/>
          </w:tcPr>
          <w:p w14:paraId="6E52AA19"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117,302.20</w:t>
            </w:r>
          </w:p>
        </w:tc>
        <w:tc>
          <w:tcPr>
            <w:tcW w:w="1640" w:type="dxa"/>
            <w:vAlign w:val="center"/>
            <w:hideMark/>
          </w:tcPr>
          <w:p w14:paraId="745471B2"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117,302.20</w:t>
            </w:r>
          </w:p>
        </w:tc>
        <w:tc>
          <w:tcPr>
            <w:tcW w:w="1780" w:type="dxa"/>
            <w:vAlign w:val="center"/>
            <w:hideMark/>
          </w:tcPr>
          <w:p w14:paraId="669ABA2A"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117,302.20</w:t>
            </w:r>
          </w:p>
        </w:tc>
      </w:tr>
      <w:tr w:rsidR="00FA5534" w:rsidRPr="00FA5534" w14:paraId="2EDE3D28" w14:textId="77777777" w:rsidTr="00FA5534">
        <w:trPr>
          <w:trHeight w:val="960"/>
        </w:trPr>
        <w:tc>
          <w:tcPr>
            <w:tcW w:w="1620" w:type="dxa"/>
            <w:vAlign w:val="center"/>
            <w:hideMark/>
          </w:tcPr>
          <w:p w14:paraId="5C47E99C"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SECRETARÍA DE MOVILIDAD E INFRAESTRUCTURA</w:t>
            </w:r>
          </w:p>
        </w:tc>
        <w:tc>
          <w:tcPr>
            <w:tcW w:w="6960" w:type="dxa"/>
            <w:vAlign w:val="center"/>
            <w:hideMark/>
          </w:tcPr>
          <w:p w14:paraId="4DD9F7A3"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BACHEO CON MEZCLA ASFÁLTICA EN CALIENTE UBICADO EN DIFERENTES CALLES DEL CUADRANTE DOS, NOR-ORIENTE DEL MUNICIPIO DE PUEBLA</w:t>
            </w:r>
          </w:p>
        </w:tc>
        <w:tc>
          <w:tcPr>
            <w:tcW w:w="1680" w:type="dxa"/>
            <w:vAlign w:val="center"/>
            <w:hideMark/>
          </w:tcPr>
          <w:p w14:paraId="3DFE0C9F"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INGENIOS INTEGRALES PARA LA CONSTRUCCIÓN, S.A. DE C.V.</w:t>
            </w:r>
          </w:p>
        </w:tc>
        <w:tc>
          <w:tcPr>
            <w:tcW w:w="1560" w:type="dxa"/>
            <w:vAlign w:val="center"/>
            <w:hideMark/>
          </w:tcPr>
          <w:p w14:paraId="5636F286"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7,943,572.49</w:t>
            </w:r>
          </w:p>
        </w:tc>
        <w:tc>
          <w:tcPr>
            <w:tcW w:w="1640" w:type="dxa"/>
            <w:vAlign w:val="center"/>
            <w:hideMark/>
          </w:tcPr>
          <w:p w14:paraId="1502D274"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7,943,572.49</w:t>
            </w:r>
          </w:p>
        </w:tc>
        <w:tc>
          <w:tcPr>
            <w:tcW w:w="1780" w:type="dxa"/>
            <w:vAlign w:val="center"/>
            <w:hideMark/>
          </w:tcPr>
          <w:p w14:paraId="28506277"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7,943,572.49</w:t>
            </w:r>
          </w:p>
        </w:tc>
      </w:tr>
      <w:tr w:rsidR="00FA5534" w:rsidRPr="00FA5534" w14:paraId="16FC531D" w14:textId="77777777" w:rsidTr="00FA5534">
        <w:trPr>
          <w:trHeight w:val="720"/>
        </w:trPr>
        <w:tc>
          <w:tcPr>
            <w:tcW w:w="1620" w:type="dxa"/>
            <w:vAlign w:val="center"/>
            <w:hideMark/>
          </w:tcPr>
          <w:p w14:paraId="1EDCFDC7"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SECRETARÍA DE MOVILIDAD E INFRAESTRUCTURA</w:t>
            </w:r>
          </w:p>
        </w:tc>
        <w:tc>
          <w:tcPr>
            <w:tcW w:w="6960" w:type="dxa"/>
            <w:vAlign w:val="center"/>
            <w:hideMark/>
          </w:tcPr>
          <w:p w14:paraId="1F007165"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BACHEO CON MEZCLA ASFÁCTIVA EN CALIENTE UBICADO EN DIFERENTES CALLES DEL CUADRANTE CUATRO, SUR-PONIENTE DEL MUNICIPIO DE PUEBLA</w:t>
            </w:r>
          </w:p>
        </w:tc>
        <w:tc>
          <w:tcPr>
            <w:tcW w:w="1680" w:type="dxa"/>
            <w:vAlign w:val="center"/>
            <w:hideMark/>
          </w:tcPr>
          <w:p w14:paraId="6F0AE8B6"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JOMA Y ASOCIADOS, S.A. DE C.V.</w:t>
            </w:r>
          </w:p>
        </w:tc>
        <w:tc>
          <w:tcPr>
            <w:tcW w:w="1560" w:type="dxa"/>
            <w:vAlign w:val="center"/>
            <w:hideMark/>
          </w:tcPr>
          <w:p w14:paraId="108E70BA"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7,943,572.49</w:t>
            </w:r>
          </w:p>
        </w:tc>
        <w:tc>
          <w:tcPr>
            <w:tcW w:w="1640" w:type="dxa"/>
            <w:vAlign w:val="center"/>
            <w:hideMark/>
          </w:tcPr>
          <w:p w14:paraId="4387448B"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7,943,572.49</w:t>
            </w:r>
          </w:p>
        </w:tc>
        <w:tc>
          <w:tcPr>
            <w:tcW w:w="1780" w:type="dxa"/>
            <w:vAlign w:val="center"/>
            <w:hideMark/>
          </w:tcPr>
          <w:p w14:paraId="375D7272"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7,943,572.49</w:t>
            </w:r>
          </w:p>
        </w:tc>
      </w:tr>
      <w:tr w:rsidR="00FA5534" w:rsidRPr="00FA5534" w14:paraId="08EF94F0" w14:textId="77777777" w:rsidTr="00FA5534">
        <w:trPr>
          <w:trHeight w:val="465"/>
        </w:trPr>
        <w:tc>
          <w:tcPr>
            <w:tcW w:w="1620" w:type="dxa"/>
            <w:vAlign w:val="center"/>
            <w:hideMark/>
          </w:tcPr>
          <w:p w14:paraId="690D2EE3"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SECRETARÍA DE MOVILIDAD E INFRAESTRUCTURA</w:t>
            </w:r>
          </w:p>
        </w:tc>
        <w:tc>
          <w:tcPr>
            <w:tcW w:w="6960" w:type="dxa"/>
            <w:vAlign w:val="center"/>
            <w:hideMark/>
          </w:tcPr>
          <w:p w14:paraId="39CCB2E0"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 xml:space="preserve">MEJORAMIENTO DE LA IMAGEN URBANA, BARRIOS SAN ANTONIO Y EL REFUGIO ubicada POLIGONAL COMPRENDIDA ENTRE </w:t>
            </w:r>
            <w:proofErr w:type="spellStart"/>
            <w:r w:rsidRPr="00FA5534">
              <w:rPr>
                <w:rFonts w:ascii="Arial" w:hAnsi="Arial" w:cs="Arial"/>
                <w:color w:val="000000"/>
                <w:sz w:val="18"/>
                <w:szCs w:val="18"/>
                <w:lang w:eastAsia="es-MX"/>
              </w:rPr>
              <w:t>ENTRE</w:t>
            </w:r>
            <w:proofErr w:type="spellEnd"/>
            <w:r w:rsidRPr="00FA5534">
              <w:rPr>
                <w:rFonts w:ascii="Arial" w:hAnsi="Arial" w:cs="Arial"/>
                <w:color w:val="000000"/>
                <w:sz w:val="18"/>
                <w:szCs w:val="18"/>
                <w:lang w:eastAsia="es-MX"/>
              </w:rPr>
              <w:t xml:space="preserve"> LAS CALLES 3 NORTE, AV. 28 PONIENTE, CALLE 5 NORTE, AV. 30 PONIENTE, CALLE 7 NORTE Y AV. 18 PONIENTE. </w:t>
            </w:r>
          </w:p>
        </w:tc>
        <w:tc>
          <w:tcPr>
            <w:tcW w:w="1680" w:type="dxa"/>
            <w:vAlign w:val="center"/>
            <w:hideMark/>
          </w:tcPr>
          <w:p w14:paraId="7CF7113D"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EN PROCESO DE LICITACIÓN</w:t>
            </w:r>
          </w:p>
        </w:tc>
        <w:tc>
          <w:tcPr>
            <w:tcW w:w="1560" w:type="dxa"/>
            <w:vAlign w:val="center"/>
            <w:hideMark/>
          </w:tcPr>
          <w:p w14:paraId="2D5D5782"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1,500,000.00</w:t>
            </w:r>
          </w:p>
        </w:tc>
        <w:tc>
          <w:tcPr>
            <w:tcW w:w="1640" w:type="dxa"/>
            <w:vAlign w:val="center"/>
            <w:hideMark/>
          </w:tcPr>
          <w:p w14:paraId="70F2E3ED"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1,500,000.00</w:t>
            </w:r>
          </w:p>
        </w:tc>
        <w:tc>
          <w:tcPr>
            <w:tcW w:w="1780" w:type="dxa"/>
            <w:vAlign w:val="center"/>
            <w:hideMark/>
          </w:tcPr>
          <w:p w14:paraId="311EE2CD"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1,500,000.00</w:t>
            </w:r>
          </w:p>
        </w:tc>
      </w:tr>
      <w:tr w:rsidR="00FA5534" w:rsidRPr="00FA5534" w14:paraId="0C209822" w14:textId="77777777" w:rsidTr="00FA5534">
        <w:trPr>
          <w:trHeight w:val="1200"/>
        </w:trPr>
        <w:tc>
          <w:tcPr>
            <w:tcW w:w="1620" w:type="dxa"/>
            <w:vAlign w:val="center"/>
            <w:hideMark/>
          </w:tcPr>
          <w:p w14:paraId="6A317315"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SECRETARÍA DE MOVILIDAD E INFRAESTRUCTURA</w:t>
            </w:r>
          </w:p>
        </w:tc>
        <w:tc>
          <w:tcPr>
            <w:tcW w:w="6960" w:type="dxa"/>
            <w:vAlign w:val="center"/>
            <w:hideMark/>
          </w:tcPr>
          <w:p w14:paraId="0618D9CE"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CONSTRUCCIÓN DE PAVIMENTO ASFÁLTICO Y OBRAS COMPLEMENTARIAS EN LA CALLE EMILIANO ZAPATA ENTRE CALLE CAMINO A LA RESURRECCIÓN Y CALLE LA MORENITA, EN LA JUNTA AUXILIAR DE LA RESURRECCIÓN DEL MUNICIPIO DE PUEBLA. ubicada CALLE EMILIANO ZAPATA ENTRE CALLE CAMINO A LA RESURRECCIÓN Y CALLE LA MORENITA, EN LA JUNTA AUXILIAR DE LA RESURRECCIÓN DEL MUNICIPIO DE PUEBLA</w:t>
            </w:r>
          </w:p>
        </w:tc>
        <w:tc>
          <w:tcPr>
            <w:tcW w:w="1680" w:type="dxa"/>
            <w:vAlign w:val="center"/>
            <w:hideMark/>
          </w:tcPr>
          <w:p w14:paraId="026859E7"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GRUPO CONSTRUCTOR ALBRE, S.A. DE C.V.</w:t>
            </w:r>
          </w:p>
        </w:tc>
        <w:tc>
          <w:tcPr>
            <w:tcW w:w="1560" w:type="dxa"/>
            <w:vAlign w:val="center"/>
            <w:hideMark/>
          </w:tcPr>
          <w:p w14:paraId="784DB0E1"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3,433,939.53</w:t>
            </w:r>
          </w:p>
        </w:tc>
        <w:tc>
          <w:tcPr>
            <w:tcW w:w="1640" w:type="dxa"/>
            <w:vAlign w:val="center"/>
            <w:hideMark/>
          </w:tcPr>
          <w:p w14:paraId="5787B042"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2,403,757.67</w:t>
            </w:r>
          </w:p>
        </w:tc>
        <w:tc>
          <w:tcPr>
            <w:tcW w:w="1780" w:type="dxa"/>
            <w:vAlign w:val="center"/>
            <w:hideMark/>
          </w:tcPr>
          <w:p w14:paraId="0B81C2F3"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2,403,757.67</w:t>
            </w:r>
          </w:p>
        </w:tc>
      </w:tr>
      <w:tr w:rsidR="00FA5534" w:rsidRPr="00FA5534" w14:paraId="283F8FDB" w14:textId="77777777" w:rsidTr="00FA5534">
        <w:trPr>
          <w:trHeight w:val="1440"/>
        </w:trPr>
        <w:tc>
          <w:tcPr>
            <w:tcW w:w="1620" w:type="dxa"/>
            <w:vAlign w:val="center"/>
            <w:hideMark/>
          </w:tcPr>
          <w:p w14:paraId="5978F823"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lastRenderedPageBreak/>
              <w:t>SECRETARÍA DE MOVILIDAD E INFRAESTRUCTURA</w:t>
            </w:r>
          </w:p>
        </w:tc>
        <w:tc>
          <w:tcPr>
            <w:tcW w:w="6960" w:type="dxa"/>
            <w:vAlign w:val="center"/>
            <w:hideMark/>
          </w:tcPr>
          <w:p w14:paraId="10D441DE"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CONSTRUCCIÓN DE PAVIMENTO DE CONCRETO HIDRÁULICO Y OBRAS COMPLEMENTARIAS EN LA CALLE DE BACHILLERES ENTRE AVENIDA JOSÉ MARÍA LA FRAGUA, ENTRONQUE CON CAPITÁN CARLOS CAMACHO ESPÍRITU Y PRIVADA LA FRAGUA DEL MUNICIPIO DE PUEBLA. ubicada CALLE DE BACHILLERES ENTRE AVENIDA JOSÉ MARÍA LA FRAGUA, ENTRONQUE CON CAPITÁN CARLOS CAMACHO ESPÍRITU Y PRIVADA LA FRAGUA, BARRIO DE SAN JUAN, JUNTA AUXILIAR DE SAN FRANCISCO TOTIMEHUACAN DEL MUNICIPIO DE PUEBLA.</w:t>
            </w:r>
          </w:p>
        </w:tc>
        <w:tc>
          <w:tcPr>
            <w:tcW w:w="1680" w:type="dxa"/>
            <w:vAlign w:val="center"/>
            <w:hideMark/>
          </w:tcPr>
          <w:p w14:paraId="39EF8B62"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CONSTRUCCIONES Y SOLUCIONES AMBIENTALES MADEISA, S.A. DE C.V.</w:t>
            </w:r>
          </w:p>
        </w:tc>
        <w:tc>
          <w:tcPr>
            <w:tcW w:w="1560" w:type="dxa"/>
            <w:vAlign w:val="center"/>
            <w:hideMark/>
          </w:tcPr>
          <w:p w14:paraId="35C30F1C"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2,915,710.08</w:t>
            </w:r>
          </w:p>
        </w:tc>
        <w:tc>
          <w:tcPr>
            <w:tcW w:w="1640" w:type="dxa"/>
            <w:vAlign w:val="center"/>
            <w:hideMark/>
          </w:tcPr>
          <w:p w14:paraId="17277D37"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2,040,997.06</w:t>
            </w:r>
          </w:p>
        </w:tc>
        <w:tc>
          <w:tcPr>
            <w:tcW w:w="1780" w:type="dxa"/>
            <w:vAlign w:val="center"/>
            <w:hideMark/>
          </w:tcPr>
          <w:p w14:paraId="60FB6ADD"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2,040,997.06</w:t>
            </w:r>
          </w:p>
        </w:tc>
      </w:tr>
      <w:tr w:rsidR="00FA5534" w:rsidRPr="00FA5534" w14:paraId="7C2F9622" w14:textId="77777777" w:rsidTr="00FA5534">
        <w:trPr>
          <w:trHeight w:val="720"/>
        </w:trPr>
        <w:tc>
          <w:tcPr>
            <w:tcW w:w="1620" w:type="dxa"/>
            <w:vAlign w:val="center"/>
            <w:hideMark/>
          </w:tcPr>
          <w:p w14:paraId="297E89CB"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SECRETARÍA DE MOVILIDAD E INFRAESTRUCTURA</w:t>
            </w:r>
          </w:p>
        </w:tc>
        <w:tc>
          <w:tcPr>
            <w:tcW w:w="6960" w:type="dxa"/>
            <w:vAlign w:val="center"/>
            <w:hideMark/>
          </w:tcPr>
          <w:p w14:paraId="7679044A"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REHABILITACIÓN DE PARQUE TABACHINES, CALLE TABACHINES ENTRE TULIPANES Y NARDOS DE LA COLONIA SAN RAMÓN DEL MUNICIPIO DE PUEBLA, ubicada en CALLE TABACHINES ENTRE TULIPANES Y NARDOS DE LA COLONIA SAN RAMÓN DEL MUNICIPIO DE PUEBLA</w:t>
            </w:r>
          </w:p>
        </w:tc>
        <w:tc>
          <w:tcPr>
            <w:tcW w:w="1680" w:type="dxa"/>
            <w:vAlign w:val="center"/>
            <w:hideMark/>
          </w:tcPr>
          <w:p w14:paraId="1BA67908"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COMERCIALIZADORA Y CONSTRUCTORA VYM, S.A. DE C.V.</w:t>
            </w:r>
          </w:p>
        </w:tc>
        <w:tc>
          <w:tcPr>
            <w:tcW w:w="1560" w:type="dxa"/>
            <w:noWrap/>
            <w:vAlign w:val="center"/>
            <w:hideMark/>
          </w:tcPr>
          <w:p w14:paraId="5C7DDBFB"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6,495,864.79</w:t>
            </w:r>
          </w:p>
        </w:tc>
        <w:tc>
          <w:tcPr>
            <w:tcW w:w="1640" w:type="dxa"/>
            <w:vAlign w:val="center"/>
            <w:hideMark/>
          </w:tcPr>
          <w:p w14:paraId="636D0F3D"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4,547,105.35</w:t>
            </w:r>
          </w:p>
        </w:tc>
        <w:tc>
          <w:tcPr>
            <w:tcW w:w="1780" w:type="dxa"/>
            <w:vAlign w:val="center"/>
            <w:hideMark/>
          </w:tcPr>
          <w:p w14:paraId="69EE75F1"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4,547,105.35</w:t>
            </w:r>
          </w:p>
        </w:tc>
      </w:tr>
      <w:tr w:rsidR="00FA5534" w:rsidRPr="00FA5534" w14:paraId="15B156FE" w14:textId="77777777" w:rsidTr="00FA5534">
        <w:trPr>
          <w:trHeight w:val="960"/>
        </w:trPr>
        <w:tc>
          <w:tcPr>
            <w:tcW w:w="1620" w:type="dxa"/>
            <w:vAlign w:val="center"/>
            <w:hideMark/>
          </w:tcPr>
          <w:p w14:paraId="489F92A8"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SECRETARÍA DE MOVILIDAD E INFRAESTRUCTURA</w:t>
            </w:r>
          </w:p>
        </w:tc>
        <w:tc>
          <w:tcPr>
            <w:tcW w:w="6960" w:type="dxa"/>
            <w:vAlign w:val="center"/>
            <w:hideMark/>
          </w:tcPr>
          <w:p w14:paraId="2CCA1E0F" w14:textId="065EBF59"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REHABILITACIÓN DE CANCHA DEPORTIVA ALHELÍ, SOBRE CALLE ALHELÍ ENTRE CAMINO REAL A MANZANILLA Y CALLE VIOLETAS COLONIA VIVEROS DEL VALLE DEL MUNICIPIO DE PUEBLA. ubicación CALLE ALHELÍ ENTRE CAMINO REAL A MANZANILLA Y CALLE VIOLETAS COLONIA VIVEROS DEL VALLE</w:t>
            </w:r>
            <w:r w:rsidR="00E87810">
              <w:rPr>
                <w:rFonts w:ascii="Arial" w:hAnsi="Arial" w:cs="Arial"/>
                <w:color w:val="000000"/>
                <w:sz w:val="18"/>
                <w:szCs w:val="18"/>
                <w:lang w:eastAsia="es-MX"/>
              </w:rPr>
              <w:t xml:space="preserve"> </w:t>
            </w:r>
            <w:r w:rsidRPr="00FA5534">
              <w:rPr>
                <w:rFonts w:ascii="Arial" w:hAnsi="Arial" w:cs="Arial"/>
                <w:color w:val="000000"/>
                <w:sz w:val="18"/>
                <w:szCs w:val="18"/>
                <w:lang w:eastAsia="es-MX"/>
              </w:rPr>
              <w:t>DEL MUNICIPIO DE PUEBLA.</w:t>
            </w:r>
          </w:p>
        </w:tc>
        <w:tc>
          <w:tcPr>
            <w:tcW w:w="1680" w:type="dxa"/>
            <w:vAlign w:val="center"/>
            <w:hideMark/>
          </w:tcPr>
          <w:p w14:paraId="60EFF5EC"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GRUPO ITALO POBLANO, S. DE R.L. DE C.V.</w:t>
            </w:r>
          </w:p>
        </w:tc>
        <w:tc>
          <w:tcPr>
            <w:tcW w:w="1560" w:type="dxa"/>
            <w:noWrap/>
            <w:vAlign w:val="center"/>
            <w:hideMark/>
          </w:tcPr>
          <w:p w14:paraId="70BA3BB8"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2,513,322.91</w:t>
            </w:r>
          </w:p>
        </w:tc>
        <w:tc>
          <w:tcPr>
            <w:tcW w:w="1640" w:type="dxa"/>
            <w:vAlign w:val="center"/>
            <w:hideMark/>
          </w:tcPr>
          <w:p w14:paraId="3391EBA5"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1,759,326.04</w:t>
            </w:r>
          </w:p>
        </w:tc>
        <w:tc>
          <w:tcPr>
            <w:tcW w:w="1780" w:type="dxa"/>
            <w:vAlign w:val="center"/>
            <w:hideMark/>
          </w:tcPr>
          <w:p w14:paraId="0009DEB4"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1,759,326.04</w:t>
            </w:r>
          </w:p>
        </w:tc>
      </w:tr>
      <w:tr w:rsidR="00FA5534" w:rsidRPr="00FA5534" w14:paraId="00918E40" w14:textId="77777777" w:rsidTr="00FA5534">
        <w:trPr>
          <w:trHeight w:val="960"/>
        </w:trPr>
        <w:tc>
          <w:tcPr>
            <w:tcW w:w="1620" w:type="dxa"/>
            <w:vAlign w:val="center"/>
            <w:hideMark/>
          </w:tcPr>
          <w:p w14:paraId="4F62F935"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SECRETARÍA DE MOVILIDAD E INFRAESTRUCTURA</w:t>
            </w:r>
          </w:p>
        </w:tc>
        <w:tc>
          <w:tcPr>
            <w:tcW w:w="6960" w:type="dxa"/>
            <w:vAlign w:val="center"/>
            <w:hideMark/>
          </w:tcPr>
          <w:p w14:paraId="22FF50D3"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 xml:space="preserve">CONSTRUCCIÓN DE PAVIMENTO ASFALTICO Y OBRAS COMPLEMENTARIAS EN LA CALLE 22 SUR ENTRE MAXIMINO Y HERNAN CORTES, COLONIA EL SALVADOR, DEL MUNICIPIO DE PUEBLA. ubicación CALLE 22 SUR ENTRE MAXIMINO Y HERNAN CORTES, COLONIA EL SALVADOR, DEL MUNICIPIO DE PUEBLA, </w:t>
            </w:r>
          </w:p>
        </w:tc>
        <w:tc>
          <w:tcPr>
            <w:tcW w:w="1680" w:type="dxa"/>
            <w:vAlign w:val="center"/>
            <w:hideMark/>
          </w:tcPr>
          <w:p w14:paraId="37CC6580"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LA HACIENDA CONSTRUCTORA Y URBANIZADORA, S.A. DE C.V.</w:t>
            </w:r>
          </w:p>
        </w:tc>
        <w:tc>
          <w:tcPr>
            <w:tcW w:w="1560" w:type="dxa"/>
            <w:noWrap/>
            <w:vAlign w:val="center"/>
            <w:hideMark/>
          </w:tcPr>
          <w:p w14:paraId="375EB7D7"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1,338,922.46</w:t>
            </w:r>
          </w:p>
        </w:tc>
        <w:tc>
          <w:tcPr>
            <w:tcW w:w="1640" w:type="dxa"/>
            <w:vAlign w:val="center"/>
            <w:hideMark/>
          </w:tcPr>
          <w:p w14:paraId="47BF92DD"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937,245.72</w:t>
            </w:r>
          </w:p>
        </w:tc>
        <w:tc>
          <w:tcPr>
            <w:tcW w:w="1780" w:type="dxa"/>
            <w:vAlign w:val="center"/>
            <w:hideMark/>
          </w:tcPr>
          <w:p w14:paraId="1B72075F"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937,245.72</w:t>
            </w:r>
          </w:p>
        </w:tc>
      </w:tr>
      <w:tr w:rsidR="00FA5534" w:rsidRPr="00FA5534" w14:paraId="25D17F39" w14:textId="77777777" w:rsidTr="00FA5534">
        <w:trPr>
          <w:trHeight w:val="720"/>
        </w:trPr>
        <w:tc>
          <w:tcPr>
            <w:tcW w:w="1620" w:type="dxa"/>
            <w:vAlign w:val="center"/>
            <w:hideMark/>
          </w:tcPr>
          <w:p w14:paraId="6B0ACC58"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SECRETARÍA DE MOVILIDAD E INFRAESTRUCTURA</w:t>
            </w:r>
          </w:p>
        </w:tc>
        <w:tc>
          <w:tcPr>
            <w:tcW w:w="6960" w:type="dxa"/>
            <w:vAlign w:val="center"/>
            <w:hideMark/>
          </w:tcPr>
          <w:p w14:paraId="184E346C"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 xml:space="preserve">LEVANTAMIENTOS TOPOGRÁFICOS PARA DIFERENTES VIALIDADES Y PARQUES DEL MUNICIPIO DE PUEBLA. ubicación DIVERSAS VIALIDADES Y PARQUES DEL MUNICIPIO DE PUEBLA, </w:t>
            </w:r>
          </w:p>
        </w:tc>
        <w:tc>
          <w:tcPr>
            <w:tcW w:w="1680" w:type="dxa"/>
            <w:vAlign w:val="center"/>
            <w:hideMark/>
          </w:tcPr>
          <w:p w14:paraId="0B3DDA32"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EN PROCESO DE LICITACIÓN</w:t>
            </w:r>
          </w:p>
        </w:tc>
        <w:tc>
          <w:tcPr>
            <w:tcW w:w="1560" w:type="dxa"/>
            <w:noWrap/>
            <w:vAlign w:val="center"/>
            <w:hideMark/>
          </w:tcPr>
          <w:p w14:paraId="5EE8642A"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1,262,522.76</w:t>
            </w:r>
          </w:p>
        </w:tc>
        <w:tc>
          <w:tcPr>
            <w:tcW w:w="1640" w:type="dxa"/>
            <w:noWrap/>
            <w:vAlign w:val="center"/>
            <w:hideMark/>
          </w:tcPr>
          <w:p w14:paraId="14577B59"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1,262,522.76</w:t>
            </w:r>
          </w:p>
        </w:tc>
        <w:tc>
          <w:tcPr>
            <w:tcW w:w="1780" w:type="dxa"/>
            <w:noWrap/>
            <w:vAlign w:val="center"/>
            <w:hideMark/>
          </w:tcPr>
          <w:p w14:paraId="7B23C1DF"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1,262,522.76</w:t>
            </w:r>
          </w:p>
        </w:tc>
      </w:tr>
      <w:tr w:rsidR="00FA5534" w:rsidRPr="00FA5534" w14:paraId="625FD838" w14:textId="77777777" w:rsidTr="00FA5534">
        <w:trPr>
          <w:trHeight w:val="720"/>
        </w:trPr>
        <w:tc>
          <w:tcPr>
            <w:tcW w:w="1620" w:type="dxa"/>
            <w:vAlign w:val="center"/>
            <w:hideMark/>
          </w:tcPr>
          <w:p w14:paraId="710A873E"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SECRETARÍA DE MOVILIDAD E INFRAESTRUCTURA</w:t>
            </w:r>
          </w:p>
        </w:tc>
        <w:tc>
          <w:tcPr>
            <w:tcW w:w="6960" w:type="dxa"/>
            <w:vAlign w:val="center"/>
            <w:hideMark/>
          </w:tcPr>
          <w:p w14:paraId="3BF3580D"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ESTUDIOS DE GEOTECNIA Y DISEÑO DE PAVIMENTO PARA DIFERENTES VIALIDADES DEL MUNICIPIO DE PUEBLA ubicación DIVERSAS VIALIDADES Y PARQUES DEL MUNICIPIO DE PUEBLA</w:t>
            </w:r>
          </w:p>
        </w:tc>
        <w:tc>
          <w:tcPr>
            <w:tcW w:w="1680" w:type="dxa"/>
            <w:vAlign w:val="center"/>
            <w:hideMark/>
          </w:tcPr>
          <w:p w14:paraId="0185AE63"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EN PROCESO DE LICITACIÓN</w:t>
            </w:r>
          </w:p>
        </w:tc>
        <w:tc>
          <w:tcPr>
            <w:tcW w:w="1560" w:type="dxa"/>
            <w:noWrap/>
            <w:vAlign w:val="center"/>
            <w:hideMark/>
          </w:tcPr>
          <w:p w14:paraId="007FC045"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1,972,809.22</w:t>
            </w:r>
          </w:p>
        </w:tc>
        <w:tc>
          <w:tcPr>
            <w:tcW w:w="1640" w:type="dxa"/>
            <w:noWrap/>
            <w:vAlign w:val="center"/>
            <w:hideMark/>
          </w:tcPr>
          <w:p w14:paraId="3FFFC24D"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1,972,809.22</w:t>
            </w:r>
          </w:p>
        </w:tc>
        <w:tc>
          <w:tcPr>
            <w:tcW w:w="1780" w:type="dxa"/>
            <w:noWrap/>
            <w:vAlign w:val="center"/>
            <w:hideMark/>
          </w:tcPr>
          <w:p w14:paraId="51CDE1E4"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1,972,809.22</w:t>
            </w:r>
          </w:p>
        </w:tc>
      </w:tr>
      <w:tr w:rsidR="00FA5534" w:rsidRPr="00FA5534" w14:paraId="727D276F" w14:textId="77777777" w:rsidTr="00FA5534">
        <w:trPr>
          <w:trHeight w:val="720"/>
        </w:trPr>
        <w:tc>
          <w:tcPr>
            <w:tcW w:w="1620" w:type="dxa"/>
            <w:vAlign w:val="center"/>
            <w:hideMark/>
          </w:tcPr>
          <w:p w14:paraId="11F6C7DE"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lastRenderedPageBreak/>
              <w:t>SECRETARÍA DE ADMINISTRACIÓN</w:t>
            </w:r>
          </w:p>
        </w:tc>
        <w:tc>
          <w:tcPr>
            <w:tcW w:w="6960" w:type="dxa"/>
            <w:vAlign w:val="center"/>
            <w:hideMark/>
          </w:tcPr>
          <w:p w14:paraId="435E5C3A"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MATERIALES, ÚTILES Y EQUIPOS MENORES DE OFICINA</w:t>
            </w:r>
          </w:p>
        </w:tc>
        <w:tc>
          <w:tcPr>
            <w:tcW w:w="1680" w:type="dxa"/>
            <w:vAlign w:val="center"/>
            <w:hideMark/>
          </w:tcPr>
          <w:p w14:paraId="1604E8FA"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 xml:space="preserve">VENTUEL MÁGICA SOLUCIÓN, S.A. DE </w:t>
            </w:r>
            <w:proofErr w:type="gramStart"/>
            <w:r w:rsidRPr="00FA5534">
              <w:rPr>
                <w:rFonts w:ascii="Arial" w:hAnsi="Arial" w:cs="Arial"/>
                <w:color w:val="000000"/>
                <w:sz w:val="18"/>
                <w:szCs w:val="18"/>
                <w:lang w:eastAsia="es-MX"/>
              </w:rPr>
              <w:t>C.V</w:t>
            </w:r>
            <w:proofErr w:type="gramEnd"/>
          </w:p>
        </w:tc>
        <w:tc>
          <w:tcPr>
            <w:tcW w:w="1560" w:type="dxa"/>
            <w:noWrap/>
            <w:vAlign w:val="center"/>
            <w:hideMark/>
          </w:tcPr>
          <w:p w14:paraId="556A725F"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2,500,000.00</w:t>
            </w:r>
          </w:p>
        </w:tc>
        <w:tc>
          <w:tcPr>
            <w:tcW w:w="1640" w:type="dxa"/>
            <w:noWrap/>
            <w:vAlign w:val="center"/>
            <w:hideMark/>
          </w:tcPr>
          <w:p w14:paraId="6FB27F26"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2,375,000.00</w:t>
            </w:r>
          </w:p>
        </w:tc>
        <w:tc>
          <w:tcPr>
            <w:tcW w:w="1780" w:type="dxa"/>
            <w:noWrap/>
            <w:vAlign w:val="center"/>
            <w:hideMark/>
          </w:tcPr>
          <w:p w14:paraId="2DC4D070"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2,375,000.00</w:t>
            </w:r>
          </w:p>
        </w:tc>
      </w:tr>
      <w:tr w:rsidR="00FA5534" w:rsidRPr="00FA5534" w14:paraId="5D4FF290" w14:textId="77777777" w:rsidTr="00FA5534">
        <w:trPr>
          <w:trHeight w:val="480"/>
        </w:trPr>
        <w:tc>
          <w:tcPr>
            <w:tcW w:w="1620" w:type="dxa"/>
            <w:vAlign w:val="center"/>
            <w:hideMark/>
          </w:tcPr>
          <w:p w14:paraId="465EC9DB"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SECRETARÍA DE ADMINISTRACIÓN</w:t>
            </w:r>
          </w:p>
        </w:tc>
        <w:tc>
          <w:tcPr>
            <w:tcW w:w="6960" w:type="dxa"/>
            <w:vAlign w:val="center"/>
            <w:hideMark/>
          </w:tcPr>
          <w:p w14:paraId="3D72AC34"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MATERIALES, ÚTILES Y EQUIPOS DE TECNOLOGÍAS (MATERIALES)</w:t>
            </w:r>
          </w:p>
        </w:tc>
        <w:tc>
          <w:tcPr>
            <w:tcW w:w="1680" w:type="dxa"/>
            <w:vAlign w:val="center"/>
            <w:hideMark/>
          </w:tcPr>
          <w:p w14:paraId="734511F7" w14:textId="77777777" w:rsidR="00FA5534" w:rsidRPr="007F720A" w:rsidRDefault="00FA5534" w:rsidP="00FA5534">
            <w:pPr>
              <w:rPr>
                <w:rFonts w:ascii="Arial" w:hAnsi="Arial" w:cs="Arial"/>
                <w:color w:val="000000"/>
                <w:sz w:val="18"/>
                <w:szCs w:val="18"/>
                <w:lang w:val="en-US" w:eastAsia="es-MX"/>
              </w:rPr>
            </w:pPr>
            <w:r w:rsidRPr="007F720A">
              <w:rPr>
                <w:rFonts w:ascii="Arial" w:hAnsi="Arial" w:cs="Arial"/>
                <w:color w:val="000000"/>
                <w:sz w:val="18"/>
                <w:szCs w:val="18"/>
                <w:lang w:val="en-US" w:eastAsia="es-MX"/>
              </w:rPr>
              <w:t>JB SYSTEM SA DE CV</w:t>
            </w:r>
          </w:p>
        </w:tc>
        <w:tc>
          <w:tcPr>
            <w:tcW w:w="1560" w:type="dxa"/>
            <w:noWrap/>
            <w:vAlign w:val="center"/>
            <w:hideMark/>
          </w:tcPr>
          <w:p w14:paraId="3BCF3115"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4,400,000.00</w:t>
            </w:r>
          </w:p>
        </w:tc>
        <w:tc>
          <w:tcPr>
            <w:tcW w:w="1640" w:type="dxa"/>
            <w:noWrap/>
            <w:vAlign w:val="center"/>
            <w:hideMark/>
          </w:tcPr>
          <w:p w14:paraId="169AD251"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3,520,000.00</w:t>
            </w:r>
          </w:p>
        </w:tc>
        <w:tc>
          <w:tcPr>
            <w:tcW w:w="1780" w:type="dxa"/>
            <w:noWrap/>
            <w:vAlign w:val="center"/>
            <w:hideMark/>
          </w:tcPr>
          <w:p w14:paraId="4C831F2D"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3,520,000.00</w:t>
            </w:r>
          </w:p>
        </w:tc>
      </w:tr>
      <w:tr w:rsidR="00FA5534" w:rsidRPr="00FA5534" w14:paraId="5782393E" w14:textId="77777777" w:rsidTr="00FA5534">
        <w:trPr>
          <w:trHeight w:val="480"/>
        </w:trPr>
        <w:tc>
          <w:tcPr>
            <w:tcW w:w="1620" w:type="dxa"/>
            <w:vAlign w:val="center"/>
            <w:hideMark/>
          </w:tcPr>
          <w:p w14:paraId="5F1969C2"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SECRETARÍA DE ADMINISTRACIÓN</w:t>
            </w:r>
          </w:p>
        </w:tc>
        <w:tc>
          <w:tcPr>
            <w:tcW w:w="6960" w:type="dxa"/>
            <w:vAlign w:val="center"/>
            <w:hideMark/>
          </w:tcPr>
          <w:p w14:paraId="6CFB2372"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MATERIAL DE LIMPIEZA</w:t>
            </w:r>
          </w:p>
        </w:tc>
        <w:tc>
          <w:tcPr>
            <w:tcW w:w="1680" w:type="dxa"/>
            <w:vAlign w:val="center"/>
            <w:hideMark/>
          </w:tcPr>
          <w:p w14:paraId="798BC2CC"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COMERCIALIZADORA SEVEN SA DE CV</w:t>
            </w:r>
          </w:p>
        </w:tc>
        <w:tc>
          <w:tcPr>
            <w:tcW w:w="1560" w:type="dxa"/>
            <w:noWrap/>
            <w:vAlign w:val="center"/>
            <w:hideMark/>
          </w:tcPr>
          <w:p w14:paraId="01BD0C04"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1,205,000.00</w:t>
            </w:r>
          </w:p>
        </w:tc>
        <w:tc>
          <w:tcPr>
            <w:tcW w:w="1640" w:type="dxa"/>
            <w:noWrap/>
            <w:vAlign w:val="center"/>
            <w:hideMark/>
          </w:tcPr>
          <w:p w14:paraId="4C82AB53"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964,000.00</w:t>
            </w:r>
          </w:p>
        </w:tc>
        <w:tc>
          <w:tcPr>
            <w:tcW w:w="1780" w:type="dxa"/>
            <w:noWrap/>
            <w:vAlign w:val="center"/>
            <w:hideMark/>
          </w:tcPr>
          <w:p w14:paraId="4BF37FFF"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964,000.00</w:t>
            </w:r>
          </w:p>
        </w:tc>
      </w:tr>
      <w:tr w:rsidR="00FA5534" w:rsidRPr="00FA5534" w14:paraId="10380F7F" w14:textId="77777777" w:rsidTr="00FA5534">
        <w:trPr>
          <w:trHeight w:val="720"/>
        </w:trPr>
        <w:tc>
          <w:tcPr>
            <w:tcW w:w="1620" w:type="dxa"/>
            <w:vAlign w:val="center"/>
            <w:hideMark/>
          </w:tcPr>
          <w:p w14:paraId="39DAF709"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SECRETARÍA DE ADMINISTRACIÓN</w:t>
            </w:r>
          </w:p>
        </w:tc>
        <w:tc>
          <w:tcPr>
            <w:tcW w:w="6960" w:type="dxa"/>
            <w:vAlign w:val="center"/>
            <w:hideMark/>
          </w:tcPr>
          <w:p w14:paraId="2043E33F"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MATERIALES PARA EL REGISTRO E IDENTIFICACIÓN DE BIENES Y PERSONAS (FORMAS VALORADAS, ETIQUETADO)</w:t>
            </w:r>
          </w:p>
        </w:tc>
        <w:tc>
          <w:tcPr>
            <w:tcW w:w="1680" w:type="dxa"/>
            <w:vAlign w:val="center"/>
            <w:hideMark/>
          </w:tcPr>
          <w:p w14:paraId="6771AC98"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MERCADOTECNIA Y PROPAGANDA LUK, S.A. DE C.V.</w:t>
            </w:r>
          </w:p>
        </w:tc>
        <w:tc>
          <w:tcPr>
            <w:tcW w:w="1560" w:type="dxa"/>
            <w:noWrap/>
            <w:vAlign w:val="center"/>
            <w:hideMark/>
          </w:tcPr>
          <w:p w14:paraId="0EF732B7"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150,000.00</w:t>
            </w:r>
          </w:p>
        </w:tc>
        <w:tc>
          <w:tcPr>
            <w:tcW w:w="1640" w:type="dxa"/>
            <w:noWrap/>
            <w:vAlign w:val="center"/>
            <w:hideMark/>
          </w:tcPr>
          <w:p w14:paraId="3C6154BF"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30,000.00</w:t>
            </w:r>
          </w:p>
        </w:tc>
        <w:tc>
          <w:tcPr>
            <w:tcW w:w="1780" w:type="dxa"/>
            <w:noWrap/>
            <w:vAlign w:val="center"/>
            <w:hideMark/>
          </w:tcPr>
          <w:p w14:paraId="7CFCFB0D"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30,000.00</w:t>
            </w:r>
          </w:p>
        </w:tc>
      </w:tr>
      <w:tr w:rsidR="00FA5534" w:rsidRPr="00FA5534" w14:paraId="49D3FE1F" w14:textId="77777777" w:rsidTr="00FA5534">
        <w:trPr>
          <w:trHeight w:val="480"/>
        </w:trPr>
        <w:tc>
          <w:tcPr>
            <w:tcW w:w="1620" w:type="dxa"/>
            <w:vAlign w:val="center"/>
            <w:hideMark/>
          </w:tcPr>
          <w:p w14:paraId="51B732A8"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SECRETARÍA DE ADMINISTRACIÓN</w:t>
            </w:r>
          </w:p>
        </w:tc>
        <w:tc>
          <w:tcPr>
            <w:tcW w:w="6960" w:type="dxa"/>
            <w:vAlign w:val="center"/>
            <w:hideMark/>
          </w:tcPr>
          <w:p w14:paraId="7C1F47B8"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PRODUCTOS ALIMENTICIOS PARA PERSONAS</w:t>
            </w:r>
          </w:p>
        </w:tc>
        <w:tc>
          <w:tcPr>
            <w:tcW w:w="1680" w:type="dxa"/>
            <w:vAlign w:val="center"/>
            <w:hideMark/>
          </w:tcPr>
          <w:p w14:paraId="570F653D"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RYC ALIMENTOS, S.A. DE C.V.</w:t>
            </w:r>
          </w:p>
        </w:tc>
        <w:tc>
          <w:tcPr>
            <w:tcW w:w="1560" w:type="dxa"/>
            <w:noWrap/>
            <w:vAlign w:val="center"/>
            <w:hideMark/>
          </w:tcPr>
          <w:p w14:paraId="04ABB7B2"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3,000,000.00</w:t>
            </w:r>
          </w:p>
        </w:tc>
        <w:tc>
          <w:tcPr>
            <w:tcW w:w="1640" w:type="dxa"/>
            <w:noWrap/>
            <w:vAlign w:val="center"/>
            <w:hideMark/>
          </w:tcPr>
          <w:p w14:paraId="4AB2D5AB"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2,300,000.00</w:t>
            </w:r>
          </w:p>
        </w:tc>
        <w:tc>
          <w:tcPr>
            <w:tcW w:w="1780" w:type="dxa"/>
            <w:noWrap/>
            <w:vAlign w:val="center"/>
            <w:hideMark/>
          </w:tcPr>
          <w:p w14:paraId="49BBEF31"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2,300,000.00</w:t>
            </w:r>
          </w:p>
        </w:tc>
      </w:tr>
      <w:tr w:rsidR="00FA5534" w:rsidRPr="00FA5534" w14:paraId="696F668C" w14:textId="77777777" w:rsidTr="00FA5534">
        <w:trPr>
          <w:trHeight w:val="480"/>
        </w:trPr>
        <w:tc>
          <w:tcPr>
            <w:tcW w:w="1620" w:type="dxa"/>
            <w:vAlign w:val="center"/>
            <w:hideMark/>
          </w:tcPr>
          <w:p w14:paraId="64C8C480"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SECRETARÍA DE ADMINISTRACIÓN</w:t>
            </w:r>
          </w:p>
        </w:tc>
        <w:tc>
          <w:tcPr>
            <w:tcW w:w="6960" w:type="dxa"/>
            <w:vAlign w:val="center"/>
            <w:hideMark/>
          </w:tcPr>
          <w:p w14:paraId="05274928"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PRODUCTOS ALIMENTICIOS PARA PERSONAS</w:t>
            </w:r>
          </w:p>
        </w:tc>
        <w:tc>
          <w:tcPr>
            <w:tcW w:w="1680" w:type="dxa"/>
            <w:vAlign w:val="center"/>
            <w:hideMark/>
          </w:tcPr>
          <w:p w14:paraId="4F2E3129"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ARUMA EVENT PLANNER S.A. DE C.V.</w:t>
            </w:r>
          </w:p>
        </w:tc>
        <w:tc>
          <w:tcPr>
            <w:tcW w:w="1560" w:type="dxa"/>
            <w:noWrap/>
            <w:vAlign w:val="center"/>
            <w:hideMark/>
          </w:tcPr>
          <w:p w14:paraId="3A20E37D"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3,000,000.00</w:t>
            </w:r>
          </w:p>
        </w:tc>
        <w:tc>
          <w:tcPr>
            <w:tcW w:w="1640" w:type="dxa"/>
            <w:noWrap/>
            <w:vAlign w:val="center"/>
            <w:hideMark/>
          </w:tcPr>
          <w:p w14:paraId="1AC3F3FA"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1,000,000.00</w:t>
            </w:r>
          </w:p>
        </w:tc>
        <w:tc>
          <w:tcPr>
            <w:tcW w:w="1780" w:type="dxa"/>
            <w:noWrap/>
            <w:vAlign w:val="center"/>
            <w:hideMark/>
          </w:tcPr>
          <w:p w14:paraId="6A736ED2"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1,000,000.00</w:t>
            </w:r>
          </w:p>
        </w:tc>
      </w:tr>
      <w:tr w:rsidR="00FA5534" w:rsidRPr="00FA5534" w14:paraId="42505D43" w14:textId="77777777" w:rsidTr="00FA5534">
        <w:trPr>
          <w:trHeight w:val="480"/>
        </w:trPr>
        <w:tc>
          <w:tcPr>
            <w:tcW w:w="1620" w:type="dxa"/>
            <w:vAlign w:val="center"/>
            <w:hideMark/>
          </w:tcPr>
          <w:p w14:paraId="71BDF727"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SECRETARÍA DE ADMINISTRACIÓN</w:t>
            </w:r>
          </w:p>
        </w:tc>
        <w:tc>
          <w:tcPr>
            <w:tcW w:w="6960" w:type="dxa"/>
            <w:vAlign w:val="center"/>
            <w:hideMark/>
          </w:tcPr>
          <w:p w14:paraId="1FBF7B65"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MATERIAL ELÉCTRICO Y ELECTRÓNICO</w:t>
            </w:r>
          </w:p>
        </w:tc>
        <w:tc>
          <w:tcPr>
            <w:tcW w:w="1680" w:type="dxa"/>
            <w:vAlign w:val="center"/>
            <w:hideMark/>
          </w:tcPr>
          <w:p w14:paraId="0FED9EA5"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KHOPEN PROYECTOS S.A. DE C.V.</w:t>
            </w:r>
          </w:p>
        </w:tc>
        <w:tc>
          <w:tcPr>
            <w:tcW w:w="1560" w:type="dxa"/>
            <w:noWrap/>
            <w:vAlign w:val="center"/>
            <w:hideMark/>
          </w:tcPr>
          <w:p w14:paraId="29EBE853"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1,350,000.00</w:t>
            </w:r>
          </w:p>
        </w:tc>
        <w:tc>
          <w:tcPr>
            <w:tcW w:w="1640" w:type="dxa"/>
            <w:noWrap/>
            <w:vAlign w:val="center"/>
            <w:hideMark/>
          </w:tcPr>
          <w:p w14:paraId="5A3C7D76"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1,012,500.00</w:t>
            </w:r>
          </w:p>
        </w:tc>
        <w:tc>
          <w:tcPr>
            <w:tcW w:w="1780" w:type="dxa"/>
            <w:noWrap/>
            <w:vAlign w:val="center"/>
            <w:hideMark/>
          </w:tcPr>
          <w:p w14:paraId="5DA5F261"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1,012,500.00</w:t>
            </w:r>
          </w:p>
        </w:tc>
      </w:tr>
      <w:tr w:rsidR="00FA5534" w:rsidRPr="00FA5534" w14:paraId="25899370" w14:textId="77777777" w:rsidTr="00FA5534">
        <w:trPr>
          <w:trHeight w:val="480"/>
        </w:trPr>
        <w:tc>
          <w:tcPr>
            <w:tcW w:w="1620" w:type="dxa"/>
            <w:vAlign w:val="center"/>
            <w:hideMark/>
          </w:tcPr>
          <w:p w14:paraId="2016AE01"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SECRETARÍA DE ADMINISTRACIÓN</w:t>
            </w:r>
          </w:p>
        </w:tc>
        <w:tc>
          <w:tcPr>
            <w:tcW w:w="6960" w:type="dxa"/>
            <w:vAlign w:val="center"/>
            <w:hideMark/>
          </w:tcPr>
          <w:p w14:paraId="211E2DF6"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OTROS MATERIALES Y ARTÍCULOS DE CONTRUCCIÓN</w:t>
            </w:r>
          </w:p>
        </w:tc>
        <w:tc>
          <w:tcPr>
            <w:tcW w:w="1680" w:type="dxa"/>
            <w:vAlign w:val="center"/>
            <w:hideMark/>
          </w:tcPr>
          <w:p w14:paraId="1DD608CA"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KHOPEN PROYECTOS S.A. DE C.V.</w:t>
            </w:r>
          </w:p>
        </w:tc>
        <w:tc>
          <w:tcPr>
            <w:tcW w:w="1560" w:type="dxa"/>
            <w:noWrap/>
            <w:vAlign w:val="center"/>
            <w:hideMark/>
          </w:tcPr>
          <w:p w14:paraId="371BFFBB"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600,000.00</w:t>
            </w:r>
          </w:p>
        </w:tc>
        <w:tc>
          <w:tcPr>
            <w:tcW w:w="1640" w:type="dxa"/>
            <w:noWrap/>
            <w:vAlign w:val="center"/>
            <w:hideMark/>
          </w:tcPr>
          <w:p w14:paraId="482E7450"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450,000.00</w:t>
            </w:r>
          </w:p>
        </w:tc>
        <w:tc>
          <w:tcPr>
            <w:tcW w:w="1780" w:type="dxa"/>
            <w:noWrap/>
            <w:vAlign w:val="center"/>
            <w:hideMark/>
          </w:tcPr>
          <w:p w14:paraId="3930F090"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450,000.00</w:t>
            </w:r>
          </w:p>
        </w:tc>
      </w:tr>
      <w:tr w:rsidR="00FA5534" w:rsidRPr="00FA5534" w14:paraId="4AC97779" w14:textId="77777777" w:rsidTr="00FA5534">
        <w:trPr>
          <w:trHeight w:val="480"/>
        </w:trPr>
        <w:tc>
          <w:tcPr>
            <w:tcW w:w="1620" w:type="dxa"/>
            <w:vAlign w:val="center"/>
            <w:hideMark/>
          </w:tcPr>
          <w:p w14:paraId="29EA0256"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SECRETARÍA DE ADMINISTRACIÓN</w:t>
            </w:r>
          </w:p>
        </w:tc>
        <w:tc>
          <w:tcPr>
            <w:tcW w:w="6960" w:type="dxa"/>
            <w:vAlign w:val="center"/>
            <w:hideMark/>
          </w:tcPr>
          <w:p w14:paraId="11685E22"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MEDICINAS Y PRODUCTOS FARMACÉUTICOS</w:t>
            </w:r>
          </w:p>
        </w:tc>
        <w:tc>
          <w:tcPr>
            <w:tcW w:w="1680" w:type="dxa"/>
            <w:vAlign w:val="center"/>
            <w:hideMark/>
          </w:tcPr>
          <w:p w14:paraId="6BEFFD5D"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KHOPEN PROYECTOS S.A. DE C.V.</w:t>
            </w:r>
          </w:p>
        </w:tc>
        <w:tc>
          <w:tcPr>
            <w:tcW w:w="1560" w:type="dxa"/>
            <w:noWrap/>
            <w:vAlign w:val="center"/>
            <w:hideMark/>
          </w:tcPr>
          <w:p w14:paraId="70D7CFC5"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799,530.00</w:t>
            </w:r>
          </w:p>
        </w:tc>
        <w:tc>
          <w:tcPr>
            <w:tcW w:w="1640" w:type="dxa"/>
            <w:noWrap/>
            <w:vAlign w:val="center"/>
            <w:hideMark/>
          </w:tcPr>
          <w:p w14:paraId="224AA37E"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599,647.50</w:t>
            </w:r>
          </w:p>
        </w:tc>
        <w:tc>
          <w:tcPr>
            <w:tcW w:w="1780" w:type="dxa"/>
            <w:noWrap/>
            <w:vAlign w:val="center"/>
            <w:hideMark/>
          </w:tcPr>
          <w:p w14:paraId="246ED40B"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599,647.50</w:t>
            </w:r>
          </w:p>
        </w:tc>
      </w:tr>
      <w:tr w:rsidR="00FA5534" w:rsidRPr="00FA5534" w14:paraId="7C0F7384" w14:textId="77777777" w:rsidTr="00FA5534">
        <w:trPr>
          <w:trHeight w:val="480"/>
        </w:trPr>
        <w:tc>
          <w:tcPr>
            <w:tcW w:w="1620" w:type="dxa"/>
            <w:vAlign w:val="center"/>
            <w:hideMark/>
          </w:tcPr>
          <w:p w14:paraId="2DF92FC1"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SECRETARÍA DE ADMINISTRACIÓN</w:t>
            </w:r>
          </w:p>
        </w:tc>
        <w:tc>
          <w:tcPr>
            <w:tcW w:w="6960" w:type="dxa"/>
            <w:vAlign w:val="center"/>
            <w:hideMark/>
          </w:tcPr>
          <w:p w14:paraId="4BA9CDF0"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MATERIALES Y ACCESORIOS Y SUMINISTROS MEDICOS</w:t>
            </w:r>
          </w:p>
        </w:tc>
        <w:tc>
          <w:tcPr>
            <w:tcW w:w="1680" w:type="dxa"/>
            <w:vAlign w:val="center"/>
            <w:hideMark/>
          </w:tcPr>
          <w:p w14:paraId="4C4E4D53"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KHOPEN PROYECTOS S.A. DE C.V.</w:t>
            </w:r>
          </w:p>
        </w:tc>
        <w:tc>
          <w:tcPr>
            <w:tcW w:w="1560" w:type="dxa"/>
            <w:noWrap/>
            <w:vAlign w:val="center"/>
            <w:hideMark/>
          </w:tcPr>
          <w:p w14:paraId="72F93A86"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400,000.00</w:t>
            </w:r>
          </w:p>
        </w:tc>
        <w:tc>
          <w:tcPr>
            <w:tcW w:w="1640" w:type="dxa"/>
            <w:noWrap/>
            <w:vAlign w:val="center"/>
            <w:hideMark/>
          </w:tcPr>
          <w:p w14:paraId="5E470A8F"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365,455.00</w:t>
            </w:r>
          </w:p>
        </w:tc>
        <w:tc>
          <w:tcPr>
            <w:tcW w:w="1780" w:type="dxa"/>
            <w:noWrap/>
            <w:vAlign w:val="center"/>
            <w:hideMark/>
          </w:tcPr>
          <w:p w14:paraId="666CEEBB"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365,455.00</w:t>
            </w:r>
          </w:p>
        </w:tc>
      </w:tr>
      <w:tr w:rsidR="00FA5534" w:rsidRPr="00FA5534" w14:paraId="1552A558" w14:textId="77777777" w:rsidTr="00FA5534">
        <w:trPr>
          <w:trHeight w:val="960"/>
        </w:trPr>
        <w:tc>
          <w:tcPr>
            <w:tcW w:w="1620" w:type="dxa"/>
            <w:vAlign w:val="center"/>
            <w:hideMark/>
          </w:tcPr>
          <w:p w14:paraId="77CF8B42"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SECRETARÍA DE ADMINISTRACIÓN</w:t>
            </w:r>
          </w:p>
        </w:tc>
        <w:tc>
          <w:tcPr>
            <w:tcW w:w="6960" w:type="dxa"/>
            <w:vAlign w:val="center"/>
            <w:hideMark/>
          </w:tcPr>
          <w:p w14:paraId="701E4A00"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MATERIALES Y ACCESORIOS Y SUMINISTROS MEDICOS</w:t>
            </w:r>
          </w:p>
        </w:tc>
        <w:tc>
          <w:tcPr>
            <w:tcW w:w="1680" w:type="dxa"/>
            <w:vAlign w:val="center"/>
            <w:hideMark/>
          </w:tcPr>
          <w:p w14:paraId="5509D8E9"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SERVICIOS INTEGRADOS SANFERAN S DE R.L. DE C.V.</w:t>
            </w:r>
          </w:p>
        </w:tc>
        <w:tc>
          <w:tcPr>
            <w:tcW w:w="1560" w:type="dxa"/>
            <w:noWrap/>
            <w:vAlign w:val="center"/>
            <w:hideMark/>
          </w:tcPr>
          <w:p w14:paraId="75D346AC"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400,000.00</w:t>
            </w:r>
          </w:p>
        </w:tc>
        <w:tc>
          <w:tcPr>
            <w:tcW w:w="1640" w:type="dxa"/>
            <w:noWrap/>
            <w:vAlign w:val="center"/>
            <w:hideMark/>
          </w:tcPr>
          <w:p w14:paraId="454B2121"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380,000.00</w:t>
            </w:r>
          </w:p>
        </w:tc>
        <w:tc>
          <w:tcPr>
            <w:tcW w:w="1780" w:type="dxa"/>
            <w:noWrap/>
            <w:vAlign w:val="center"/>
            <w:hideMark/>
          </w:tcPr>
          <w:p w14:paraId="6E42D783"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380,000.00</w:t>
            </w:r>
          </w:p>
        </w:tc>
      </w:tr>
      <w:tr w:rsidR="00FA5534" w:rsidRPr="00FA5534" w14:paraId="3A7B6270" w14:textId="77777777" w:rsidTr="00FA5534">
        <w:trPr>
          <w:trHeight w:val="480"/>
        </w:trPr>
        <w:tc>
          <w:tcPr>
            <w:tcW w:w="1620" w:type="dxa"/>
            <w:vAlign w:val="center"/>
            <w:hideMark/>
          </w:tcPr>
          <w:p w14:paraId="1E9DD20D"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SECRETARÍA DE ADMINISTRACIÓN</w:t>
            </w:r>
          </w:p>
        </w:tc>
        <w:tc>
          <w:tcPr>
            <w:tcW w:w="6960" w:type="dxa"/>
            <w:vAlign w:val="center"/>
            <w:hideMark/>
          </w:tcPr>
          <w:p w14:paraId="278FEF3A"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COMBUSTIBLE, LUBRICANTES Y ADITIVOS</w:t>
            </w:r>
          </w:p>
        </w:tc>
        <w:tc>
          <w:tcPr>
            <w:tcW w:w="1680" w:type="dxa"/>
            <w:vAlign w:val="center"/>
            <w:hideMark/>
          </w:tcPr>
          <w:p w14:paraId="57D947E1"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SI VALE DE MEXICO SA DE CV</w:t>
            </w:r>
          </w:p>
        </w:tc>
        <w:tc>
          <w:tcPr>
            <w:tcW w:w="1560" w:type="dxa"/>
            <w:noWrap/>
            <w:vAlign w:val="center"/>
            <w:hideMark/>
          </w:tcPr>
          <w:p w14:paraId="45A76B57"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41,000,000.00</w:t>
            </w:r>
          </w:p>
        </w:tc>
        <w:tc>
          <w:tcPr>
            <w:tcW w:w="1640" w:type="dxa"/>
            <w:noWrap/>
            <w:vAlign w:val="center"/>
            <w:hideMark/>
          </w:tcPr>
          <w:p w14:paraId="42CDB1F6"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38,950,000.00</w:t>
            </w:r>
          </w:p>
        </w:tc>
        <w:tc>
          <w:tcPr>
            <w:tcW w:w="1780" w:type="dxa"/>
            <w:noWrap/>
            <w:vAlign w:val="center"/>
            <w:hideMark/>
          </w:tcPr>
          <w:p w14:paraId="6830FD89"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38,950,000.00</w:t>
            </w:r>
          </w:p>
        </w:tc>
      </w:tr>
      <w:tr w:rsidR="00FA5534" w:rsidRPr="00FA5534" w14:paraId="402A9DE6" w14:textId="77777777" w:rsidTr="00FA5534">
        <w:trPr>
          <w:trHeight w:val="480"/>
        </w:trPr>
        <w:tc>
          <w:tcPr>
            <w:tcW w:w="1620" w:type="dxa"/>
            <w:vAlign w:val="center"/>
            <w:hideMark/>
          </w:tcPr>
          <w:p w14:paraId="2A7C2B38"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SECRETARÍA DE ADMINISTRACIÓN</w:t>
            </w:r>
          </w:p>
        </w:tc>
        <w:tc>
          <w:tcPr>
            <w:tcW w:w="6960" w:type="dxa"/>
            <w:vAlign w:val="center"/>
            <w:hideMark/>
          </w:tcPr>
          <w:p w14:paraId="7892D696"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PRENDAS DE SEGURIDAD Y PROTECCIÓN</w:t>
            </w:r>
          </w:p>
        </w:tc>
        <w:tc>
          <w:tcPr>
            <w:tcW w:w="1680" w:type="dxa"/>
            <w:vAlign w:val="center"/>
            <w:hideMark/>
          </w:tcPr>
          <w:p w14:paraId="343F3121"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KHOPEN PROYECTOS S.A. DE C.V.</w:t>
            </w:r>
          </w:p>
        </w:tc>
        <w:tc>
          <w:tcPr>
            <w:tcW w:w="1560" w:type="dxa"/>
            <w:noWrap/>
            <w:vAlign w:val="center"/>
            <w:hideMark/>
          </w:tcPr>
          <w:p w14:paraId="774C838B"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180,000.00</w:t>
            </w:r>
          </w:p>
        </w:tc>
        <w:tc>
          <w:tcPr>
            <w:tcW w:w="1640" w:type="dxa"/>
            <w:noWrap/>
            <w:vAlign w:val="center"/>
            <w:hideMark/>
          </w:tcPr>
          <w:p w14:paraId="4D5F736A"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135,000.00</w:t>
            </w:r>
          </w:p>
        </w:tc>
        <w:tc>
          <w:tcPr>
            <w:tcW w:w="1780" w:type="dxa"/>
            <w:noWrap/>
            <w:vAlign w:val="center"/>
            <w:hideMark/>
          </w:tcPr>
          <w:p w14:paraId="61DB9687"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135,000.00</w:t>
            </w:r>
          </w:p>
        </w:tc>
      </w:tr>
      <w:tr w:rsidR="00FA5534" w:rsidRPr="00FA5534" w14:paraId="01145397" w14:textId="77777777" w:rsidTr="00FA5534">
        <w:trPr>
          <w:trHeight w:val="480"/>
        </w:trPr>
        <w:tc>
          <w:tcPr>
            <w:tcW w:w="1620" w:type="dxa"/>
            <w:vAlign w:val="center"/>
            <w:hideMark/>
          </w:tcPr>
          <w:p w14:paraId="3DF846C3"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SECRETARÍA DE ADMINISTRACIÓN</w:t>
            </w:r>
          </w:p>
        </w:tc>
        <w:tc>
          <w:tcPr>
            <w:tcW w:w="6960" w:type="dxa"/>
            <w:vAlign w:val="center"/>
            <w:hideMark/>
          </w:tcPr>
          <w:p w14:paraId="78BF883E"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HERRAMIENTAS MENORES (SECAD)</w:t>
            </w:r>
          </w:p>
        </w:tc>
        <w:tc>
          <w:tcPr>
            <w:tcW w:w="1680" w:type="dxa"/>
            <w:vAlign w:val="center"/>
            <w:hideMark/>
          </w:tcPr>
          <w:p w14:paraId="66DAB7D2"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GRUPO TOTAL DE ORIENTE, S.A. DE C.V.</w:t>
            </w:r>
          </w:p>
        </w:tc>
        <w:tc>
          <w:tcPr>
            <w:tcW w:w="1560" w:type="dxa"/>
            <w:noWrap/>
            <w:vAlign w:val="center"/>
            <w:hideMark/>
          </w:tcPr>
          <w:p w14:paraId="6FCAD285"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1,500,000.00</w:t>
            </w:r>
          </w:p>
        </w:tc>
        <w:tc>
          <w:tcPr>
            <w:tcW w:w="1640" w:type="dxa"/>
            <w:noWrap/>
            <w:vAlign w:val="center"/>
            <w:hideMark/>
          </w:tcPr>
          <w:p w14:paraId="52FB3359"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1,611,000.00</w:t>
            </w:r>
          </w:p>
        </w:tc>
        <w:tc>
          <w:tcPr>
            <w:tcW w:w="1780" w:type="dxa"/>
            <w:noWrap/>
            <w:vAlign w:val="center"/>
            <w:hideMark/>
          </w:tcPr>
          <w:p w14:paraId="09EDC111"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1,611,000.00</w:t>
            </w:r>
          </w:p>
        </w:tc>
      </w:tr>
      <w:tr w:rsidR="00FA5534" w:rsidRPr="00FA5534" w14:paraId="26A5D35C" w14:textId="77777777" w:rsidTr="00FA5534">
        <w:trPr>
          <w:trHeight w:val="480"/>
        </w:trPr>
        <w:tc>
          <w:tcPr>
            <w:tcW w:w="1620" w:type="dxa"/>
            <w:vAlign w:val="center"/>
            <w:hideMark/>
          </w:tcPr>
          <w:p w14:paraId="03D773FE"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lastRenderedPageBreak/>
              <w:t>SECRETARÍA DE ADMINISTRACIÓN</w:t>
            </w:r>
          </w:p>
        </w:tc>
        <w:tc>
          <w:tcPr>
            <w:tcW w:w="6960" w:type="dxa"/>
            <w:vAlign w:val="center"/>
            <w:hideMark/>
          </w:tcPr>
          <w:p w14:paraId="7B898A39"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 xml:space="preserve">REFACCIONES Y ACCESORIOS MENORES DE MAQUINARIA </w:t>
            </w:r>
          </w:p>
        </w:tc>
        <w:tc>
          <w:tcPr>
            <w:tcW w:w="1680" w:type="dxa"/>
            <w:vAlign w:val="center"/>
            <w:hideMark/>
          </w:tcPr>
          <w:p w14:paraId="6688A5D2"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KHOPEN PROYECTOS S.A. DE C.V.</w:t>
            </w:r>
          </w:p>
        </w:tc>
        <w:tc>
          <w:tcPr>
            <w:tcW w:w="1560" w:type="dxa"/>
            <w:noWrap/>
            <w:vAlign w:val="center"/>
            <w:hideMark/>
          </w:tcPr>
          <w:p w14:paraId="234E66A5"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130,000.00</w:t>
            </w:r>
          </w:p>
        </w:tc>
        <w:tc>
          <w:tcPr>
            <w:tcW w:w="1640" w:type="dxa"/>
            <w:noWrap/>
            <w:vAlign w:val="center"/>
            <w:hideMark/>
          </w:tcPr>
          <w:p w14:paraId="11C49D5D"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97,500.00</w:t>
            </w:r>
          </w:p>
        </w:tc>
        <w:tc>
          <w:tcPr>
            <w:tcW w:w="1780" w:type="dxa"/>
            <w:noWrap/>
            <w:vAlign w:val="center"/>
            <w:hideMark/>
          </w:tcPr>
          <w:p w14:paraId="3ED5AEF5"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97,500.00</w:t>
            </w:r>
          </w:p>
        </w:tc>
      </w:tr>
      <w:tr w:rsidR="00FA5534" w:rsidRPr="00FA5534" w14:paraId="291FF349" w14:textId="77777777" w:rsidTr="00FA5534">
        <w:trPr>
          <w:trHeight w:val="480"/>
        </w:trPr>
        <w:tc>
          <w:tcPr>
            <w:tcW w:w="1620" w:type="dxa"/>
            <w:vAlign w:val="center"/>
            <w:hideMark/>
          </w:tcPr>
          <w:p w14:paraId="42AA288B"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SECRETARÍA DE ADMINISTRACIÓN</w:t>
            </w:r>
          </w:p>
        </w:tc>
        <w:tc>
          <w:tcPr>
            <w:tcW w:w="6960" w:type="dxa"/>
            <w:vAlign w:val="center"/>
            <w:hideMark/>
          </w:tcPr>
          <w:p w14:paraId="14E23836"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AGUA POTABLE</w:t>
            </w:r>
          </w:p>
        </w:tc>
        <w:tc>
          <w:tcPr>
            <w:tcW w:w="1680" w:type="dxa"/>
            <w:vAlign w:val="center"/>
            <w:hideMark/>
          </w:tcPr>
          <w:p w14:paraId="45932FAE"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 xml:space="preserve">GODISE S.A DE </w:t>
            </w:r>
            <w:proofErr w:type="gramStart"/>
            <w:r w:rsidRPr="00FA5534">
              <w:rPr>
                <w:rFonts w:ascii="Arial" w:hAnsi="Arial" w:cs="Arial"/>
                <w:color w:val="000000"/>
                <w:sz w:val="18"/>
                <w:szCs w:val="18"/>
                <w:lang w:eastAsia="es-MX"/>
              </w:rPr>
              <w:t>C.V</w:t>
            </w:r>
            <w:proofErr w:type="gramEnd"/>
          </w:p>
        </w:tc>
        <w:tc>
          <w:tcPr>
            <w:tcW w:w="1560" w:type="dxa"/>
            <w:noWrap/>
            <w:vAlign w:val="center"/>
            <w:hideMark/>
          </w:tcPr>
          <w:p w14:paraId="3A990BAA"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400,000.00</w:t>
            </w:r>
          </w:p>
        </w:tc>
        <w:tc>
          <w:tcPr>
            <w:tcW w:w="1640" w:type="dxa"/>
            <w:noWrap/>
            <w:vAlign w:val="center"/>
            <w:hideMark/>
          </w:tcPr>
          <w:p w14:paraId="1C61505A"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380,000.00</w:t>
            </w:r>
          </w:p>
        </w:tc>
        <w:tc>
          <w:tcPr>
            <w:tcW w:w="1780" w:type="dxa"/>
            <w:noWrap/>
            <w:vAlign w:val="center"/>
            <w:hideMark/>
          </w:tcPr>
          <w:p w14:paraId="5C544D22"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380,000.00</w:t>
            </w:r>
          </w:p>
        </w:tc>
      </w:tr>
      <w:tr w:rsidR="00FA5534" w:rsidRPr="00FA5534" w14:paraId="2F454ADD" w14:textId="77777777" w:rsidTr="00FA5534">
        <w:trPr>
          <w:trHeight w:val="720"/>
        </w:trPr>
        <w:tc>
          <w:tcPr>
            <w:tcW w:w="1620" w:type="dxa"/>
            <w:vAlign w:val="center"/>
            <w:hideMark/>
          </w:tcPr>
          <w:p w14:paraId="49C4FA81"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SECRETARÍA DE ADMINISTRACIÓN</w:t>
            </w:r>
          </w:p>
        </w:tc>
        <w:tc>
          <w:tcPr>
            <w:tcW w:w="6960" w:type="dxa"/>
            <w:vAlign w:val="center"/>
            <w:hideMark/>
          </w:tcPr>
          <w:p w14:paraId="24CB0F8A"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TELEFONÍA TRADICIONAL</w:t>
            </w:r>
          </w:p>
        </w:tc>
        <w:tc>
          <w:tcPr>
            <w:tcW w:w="1680" w:type="dxa"/>
            <w:vAlign w:val="center"/>
            <w:hideMark/>
          </w:tcPr>
          <w:p w14:paraId="1D1FF175"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TELEFONOS DE MEXICO, S.A.B. DE C.V.</w:t>
            </w:r>
          </w:p>
        </w:tc>
        <w:tc>
          <w:tcPr>
            <w:tcW w:w="1560" w:type="dxa"/>
            <w:noWrap/>
            <w:vAlign w:val="center"/>
            <w:hideMark/>
          </w:tcPr>
          <w:p w14:paraId="6D7EE48D"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575,055.74</w:t>
            </w:r>
          </w:p>
        </w:tc>
        <w:tc>
          <w:tcPr>
            <w:tcW w:w="1640" w:type="dxa"/>
            <w:noWrap/>
            <w:vAlign w:val="center"/>
            <w:hideMark/>
          </w:tcPr>
          <w:p w14:paraId="3812E744"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230,022.30</w:t>
            </w:r>
          </w:p>
        </w:tc>
        <w:tc>
          <w:tcPr>
            <w:tcW w:w="1780" w:type="dxa"/>
            <w:noWrap/>
            <w:vAlign w:val="center"/>
            <w:hideMark/>
          </w:tcPr>
          <w:p w14:paraId="483EE0DD"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230,022.30</w:t>
            </w:r>
          </w:p>
        </w:tc>
      </w:tr>
      <w:tr w:rsidR="00FA5534" w:rsidRPr="00FA5534" w14:paraId="6AFBB8A4" w14:textId="77777777" w:rsidTr="00FA5534">
        <w:trPr>
          <w:trHeight w:val="480"/>
        </w:trPr>
        <w:tc>
          <w:tcPr>
            <w:tcW w:w="1620" w:type="dxa"/>
            <w:vAlign w:val="center"/>
            <w:hideMark/>
          </w:tcPr>
          <w:p w14:paraId="1055CC31"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SECRETARÍA DE ADMINISTRACIÓN</w:t>
            </w:r>
          </w:p>
        </w:tc>
        <w:tc>
          <w:tcPr>
            <w:tcW w:w="6960" w:type="dxa"/>
            <w:vAlign w:val="center"/>
            <w:hideMark/>
          </w:tcPr>
          <w:p w14:paraId="4687275A"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SERVICIOS DE ACCESO DE INTERNET, REDES Y PROCESAMIENTO DE INFORMACIÓN</w:t>
            </w:r>
          </w:p>
        </w:tc>
        <w:tc>
          <w:tcPr>
            <w:tcW w:w="1680" w:type="dxa"/>
            <w:vAlign w:val="center"/>
            <w:hideMark/>
          </w:tcPr>
          <w:p w14:paraId="49FD8056"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TELEFONIA POR CABLE, S.A. DE C.V.</w:t>
            </w:r>
          </w:p>
        </w:tc>
        <w:tc>
          <w:tcPr>
            <w:tcW w:w="1560" w:type="dxa"/>
            <w:noWrap/>
            <w:vAlign w:val="center"/>
            <w:hideMark/>
          </w:tcPr>
          <w:p w14:paraId="1D313883"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1,145,000.00</w:t>
            </w:r>
          </w:p>
        </w:tc>
        <w:tc>
          <w:tcPr>
            <w:tcW w:w="1640" w:type="dxa"/>
            <w:noWrap/>
            <w:vAlign w:val="center"/>
            <w:hideMark/>
          </w:tcPr>
          <w:p w14:paraId="0451C832"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1,087,750.00</w:t>
            </w:r>
          </w:p>
        </w:tc>
        <w:tc>
          <w:tcPr>
            <w:tcW w:w="1780" w:type="dxa"/>
            <w:noWrap/>
            <w:vAlign w:val="center"/>
            <w:hideMark/>
          </w:tcPr>
          <w:p w14:paraId="5079C808"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1,087,750.00</w:t>
            </w:r>
          </w:p>
        </w:tc>
      </w:tr>
      <w:tr w:rsidR="00FA5534" w:rsidRPr="00FA5534" w14:paraId="13D897E4" w14:textId="77777777" w:rsidTr="00FA5534">
        <w:trPr>
          <w:trHeight w:val="480"/>
        </w:trPr>
        <w:tc>
          <w:tcPr>
            <w:tcW w:w="1620" w:type="dxa"/>
            <w:vAlign w:val="center"/>
            <w:hideMark/>
          </w:tcPr>
          <w:p w14:paraId="55E74E55"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SECRETARÍA DE ADMINISTRACIÓN</w:t>
            </w:r>
          </w:p>
        </w:tc>
        <w:tc>
          <w:tcPr>
            <w:tcW w:w="6960" w:type="dxa"/>
            <w:vAlign w:val="center"/>
            <w:hideMark/>
          </w:tcPr>
          <w:p w14:paraId="25B4FC4E"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SERVICIOS DE ACCESO DE INTERNET, REDES Y PROCESAMIENTO DE INFORMACIÓN</w:t>
            </w:r>
          </w:p>
        </w:tc>
        <w:tc>
          <w:tcPr>
            <w:tcW w:w="1680" w:type="dxa"/>
            <w:vAlign w:val="center"/>
            <w:hideMark/>
          </w:tcPr>
          <w:p w14:paraId="2B40059E" w14:textId="77777777" w:rsidR="00FA5534" w:rsidRPr="007F720A" w:rsidRDefault="00FA5534" w:rsidP="00FA5534">
            <w:pPr>
              <w:rPr>
                <w:rFonts w:ascii="Arial" w:hAnsi="Arial" w:cs="Arial"/>
                <w:color w:val="000000"/>
                <w:sz w:val="18"/>
                <w:szCs w:val="18"/>
                <w:lang w:val="en-US" w:eastAsia="es-MX"/>
              </w:rPr>
            </w:pPr>
            <w:r w:rsidRPr="007F720A">
              <w:rPr>
                <w:rFonts w:ascii="Arial" w:hAnsi="Arial" w:cs="Arial"/>
                <w:color w:val="000000"/>
                <w:sz w:val="18"/>
                <w:szCs w:val="18"/>
                <w:lang w:val="en-US" w:eastAsia="es-MX"/>
              </w:rPr>
              <w:t>KIWI NETWORKS S.A.P.I. DE C.V.</w:t>
            </w:r>
          </w:p>
        </w:tc>
        <w:tc>
          <w:tcPr>
            <w:tcW w:w="1560" w:type="dxa"/>
            <w:noWrap/>
            <w:vAlign w:val="center"/>
            <w:hideMark/>
          </w:tcPr>
          <w:p w14:paraId="52244A9A"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1,145,000.00</w:t>
            </w:r>
          </w:p>
        </w:tc>
        <w:tc>
          <w:tcPr>
            <w:tcW w:w="1640" w:type="dxa"/>
            <w:noWrap/>
            <w:vAlign w:val="center"/>
            <w:hideMark/>
          </w:tcPr>
          <w:p w14:paraId="554EC55E"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665,573.31</w:t>
            </w:r>
          </w:p>
        </w:tc>
        <w:tc>
          <w:tcPr>
            <w:tcW w:w="1780" w:type="dxa"/>
            <w:noWrap/>
            <w:vAlign w:val="center"/>
            <w:hideMark/>
          </w:tcPr>
          <w:p w14:paraId="49F695AB"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665,573.31</w:t>
            </w:r>
          </w:p>
        </w:tc>
      </w:tr>
      <w:tr w:rsidR="00FA5534" w:rsidRPr="00FA5534" w14:paraId="2E041BBD" w14:textId="77777777" w:rsidTr="00FA5534">
        <w:trPr>
          <w:trHeight w:val="480"/>
        </w:trPr>
        <w:tc>
          <w:tcPr>
            <w:tcW w:w="1620" w:type="dxa"/>
            <w:vAlign w:val="center"/>
            <w:hideMark/>
          </w:tcPr>
          <w:p w14:paraId="7747C657"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SECRETARÍA DE ADMINISTRACIÓN</w:t>
            </w:r>
          </w:p>
        </w:tc>
        <w:tc>
          <w:tcPr>
            <w:tcW w:w="6960" w:type="dxa"/>
            <w:vAlign w:val="center"/>
            <w:hideMark/>
          </w:tcPr>
          <w:p w14:paraId="1790E082"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ARRENDAMIENTO DE EQUIPO DE ADMINISTRACIÓN (MULTIFUNCIONALES)</w:t>
            </w:r>
          </w:p>
        </w:tc>
        <w:tc>
          <w:tcPr>
            <w:tcW w:w="1680" w:type="dxa"/>
            <w:vAlign w:val="center"/>
            <w:hideMark/>
          </w:tcPr>
          <w:p w14:paraId="2C019A18"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JR INTERCONTROL, S.A. DE C.V.</w:t>
            </w:r>
          </w:p>
        </w:tc>
        <w:tc>
          <w:tcPr>
            <w:tcW w:w="1560" w:type="dxa"/>
            <w:noWrap/>
            <w:vAlign w:val="center"/>
            <w:hideMark/>
          </w:tcPr>
          <w:p w14:paraId="54814D67"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1,210,681.85</w:t>
            </w:r>
          </w:p>
        </w:tc>
        <w:tc>
          <w:tcPr>
            <w:tcW w:w="1640" w:type="dxa"/>
            <w:noWrap/>
            <w:vAlign w:val="center"/>
            <w:hideMark/>
          </w:tcPr>
          <w:p w14:paraId="7F835B94"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1,150,147.76</w:t>
            </w:r>
          </w:p>
        </w:tc>
        <w:tc>
          <w:tcPr>
            <w:tcW w:w="1780" w:type="dxa"/>
            <w:noWrap/>
            <w:vAlign w:val="center"/>
            <w:hideMark/>
          </w:tcPr>
          <w:p w14:paraId="6D5D43EF"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1,150,147.76</w:t>
            </w:r>
          </w:p>
        </w:tc>
      </w:tr>
      <w:tr w:rsidR="00FA5534" w:rsidRPr="00FA5534" w14:paraId="7D6D467C" w14:textId="77777777" w:rsidTr="00FA5534">
        <w:trPr>
          <w:trHeight w:val="480"/>
        </w:trPr>
        <w:tc>
          <w:tcPr>
            <w:tcW w:w="1620" w:type="dxa"/>
            <w:vAlign w:val="center"/>
            <w:hideMark/>
          </w:tcPr>
          <w:p w14:paraId="6EA8FB7F"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SECRETARÍA DE ADMINISTRACIÓN</w:t>
            </w:r>
          </w:p>
        </w:tc>
        <w:tc>
          <w:tcPr>
            <w:tcW w:w="6960" w:type="dxa"/>
            <w:vAlign w:val="center"/>
            <w:hideMark/>
          </w:tcPr>
          <w:p w14:paraId="63C52F2C"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ARRENDAMIENTO DE ACTIVOS INTANGIBLES</w:t>
            </w:r>
          </w:p>
        </w:tc>
        <w:tc>
          <w:tcPr>
            <w:tcW w:w="1680" w:type="dxa"/>
            <w:vAlign w:val="center"/>
            <w:hideMark/>
          </w:tcPr>
          <w:p w14:paraId="1EAF8487"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PSV SISTEMAS, S.A. DE C.V.</w:t>
            </w:r>
          </w:p>
        </w:tc>
        <w:tc>
          <w:tcPr>
            <w:tcW w:w="1560" w:type="dxa"/>
            <w:noWrap/>
            <w:vAlign w:val="center"/>
            <w:hideMark/>
          </w:tcPr>
          <w:p w14:paraId="4E7BE4D7"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4,700,000.00</w:t>
            </w:r>
          </w:p>
        </w:tc>
        <w:tc>
          <w:tcPr>
            <w:tcW w:w="1640" w:type="dxa"/>
            <w:noWrap/>
            <w:vAlign w:val="center"/>
            <w:hideMark/>
          </w:tcPr>
          <w:p w14:paraId="0206F5FC"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4,465,000.00</w:t>
            </w:r>
          </w:p>
        </w:tc>
        <w:tc>
          <w:tcPr>
            <w:tcW w:w="1780" w:type="dxa"/>
            <w:noWrap/>
            <w:vAlign w:val="center"/>
            <w:hideMark/>
          </w:tcPr>
          <w:p w14:paraId="60176AE9"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4,465,000.00</w:t>
            </w:r>
          </w:p>
        </w:tc>
      </w:tr>
      <w:tr w:rsidR="00FA5534" w:rsidRPr="00FA5534" w14:paraId="58EFEBE7" w14:textId="77777777" w:rsidTr="00FA5534">
        <w:trPr>
          <w:trHeight w:val="480"/>
        </w:trPr>
        <w:tc>
          <w:tcPr>
            <w:tcW w:w="1620" w:type="dxa"/>
            <w:vAlign w:val="center"/>
            <w:hideMark/>
          </w:tcPr>
          <w:p w14:paraId="6435EBB8"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SECRETARÍA DE ADMINISTRACIÓN</w:t>
            </w:r>
          </w:p>
        </w:tc>
        <w:tc>
          <w:tcPr>
            <w:tcW w:w="6960" w:type="dxa"/>
            <w:vAlign w:val="center"/>
            <w:hideMark/>
          </w:tcPr>
          <w:p w14:paraId="03A0E89C"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ARRENDAMIENTO DE ACTIVOS INTANGIBLES</w:t>
            </w:r>
          </w:p>
        </w:tc>
        <w:tc>
          <w:tcPr>
            <w:tcW w:w="1680" w:type="dxa"/>
            <w:vAlign w:val="center"/>
            <w:hideMark/>
          </w:tcPr>
          <w:p w14:paraId="4F085853"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CARGO MÓVIL, S.A.P.I DE C.V.</w:t>
            </w:r>
          </w:p>
        </w:tc>
        <w:tc>
          <w:tcPr>
            <w:tcW w:w="1560" w:type="dxa"/>
            <w:noWrap/>
            <w:vAlign w:val="center"/>
            <w:hideMark/>
          </w:tcPr>
          <w:p w14:paraId="0E315613"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1,846,140.00</w:t>
            </w:r>
          </w:p>
        </w:tc>
        <w:tc>
          <w:tcPr>
            <w:tcW w:w="1640" w:type="dxa"/>
            <w:noWrap/>
            <w:vAlign w:val="center"/>
            <w:hideMark/>
          </w:tcPr>
          <w:p w14:paraId="15BFDC4A"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1,753,833.00</w:t>
            </w:r>
          </w:p>
        </w:tc>
        <w:tc>
          <w:tcPr>
            <w:tcW w:w="1780" w:type="dxa"/>
            <w:noWrap/>
            <w:vAlign w:val="center"/>
            <w:hideMark/>
          </w:tcPr>
          <w:p w14:paraId="7C72BDFF"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1,753,833.00</w:t>
            </w:r>
          </w:p>
        </w:tc>
      </w:tr>
      <w:tr w:rsidR="00FA5534" w:rsidRPr="00FA5534" w14:paraId="3B0F8389" w14:textId="77777777" w:rsidTr="00FA5534">
        <w:trPr>
          <w:trHeight w:val="960"/>
        </w:trPr>
        <w:tc>
          <w:tcPr>
            <w:tcW w:w="1620" w:type="dxa"/>
            <w:vAlign w:val="center"/>
            <w:hideMark/>
          </w:tcPr>
          <w:p w14:paraId="0739D7F6"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SECRETARÍA DE ADMINISTRACIÓN</w:t>
            </w:r>
          </w:p>
        </w:tc>
        <w:tc>
          <w:tcPr>
            <w:tcW w:w="6960" w:type="dxa"/>
            <w:vAlign w:val="center"/>
            <w:hideMark/>
          </w:tcPr>
          <w:p w14:paraId="511EA014"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OTROS ARRENDAMIENTOS</w:t>
            </w:r>
          </w:p>
        </w:tc>
        <w:tc>
          <w:tcPr>
            <w:tcW w:w="1680" w:type="dxa"/>
            <w:vAlign w:val="center"/>
            <w:hideMark/>
          </w:tcPr>
          <w:p w14:paraId="1EF00372"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 xml:space="preserve">REMEDIOS PRODUCCIONES Y ASOCIADOS S.A. DE </w:t>
            </w:r>
            <w:proofErr w:type="gramStart"/>
            <w:r w:rsidRPr="00FA5534">
              <w:rPr>
                <w:rFonts w:ascii="Arial" w:hAnsi="Arial" w:cs="Arial"/>
                <w:color w:val="000000"/>
                <w:sz w:val="18"/>
                <w:szCs w:val="18"/>
                <w:lang w:eastAsia="es-MX"/>
              </w:rPr>
              <w:t>C.V</w:t>
            </w:r>
            <w:proofErr w:type="gramEnd"/>
          </w:p>
        </w:tc>
        <w:tc>
          <w:tcPr>
            <w:tcW w:w="1560" w:type="dxa"/>
            <w:noWrap/>
            <w:vAlign w:val="center"/>
            <w:hideMark/>
          </w:tcPr>
          <w:p w14:paraId="78C100A1"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4,000,000.00</w:t>
            </w:r>
          </w:p>
        </w:tc>
        <w:tc>
          <w:tcPr>
            <w:tcW w:w="1640" w:type="dxa"/>
            <w:noWrap/>
            <w:vAlign w:val="center"/>
            <w:hideMark/>
          </w:tcPr>
          <w:p w14:paraId="1F4226FD"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2,979,962.99</w:t>
            </w:r>
          </w:p>
        </w:tc>
        <w:tc>
          <w:tcPr>
            <w:tcW w:w="1780" w:type="dxa"/>
            <w:noWrap/>
            <w:vAlign w:val="center"/>
            <w:hideMark/>
          </w:tcPr>
          <w:p w14:paraId="47DE6D2F"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2,979,962.99</w:t>
            </w:r>
          </w:p>
        </w:tc>
      </w:tr>
      <w:tr w:rsidR="00FA5534" w:rsidRPr="00FA5534" w14:paraId="69F4B109" w14:textId="77777777" w:rsidTr="00FA5534">
        <w:trPr>
          <w:trHeight w:val="480"/>
        </w:trPr>
        <w:tc>
          <w:tcPr>
            <w:tcW w:w="1620" w:type="dxa"/>
            <w:vAlign w:val="center"/>
            <w:hideMark/>
          </w:tcPr>
          <w:p w14:paraId="5D35E1FB"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SECRETARÍA DE ADMINISTRACIÓN</w:t>
            </w:r>
          </w:p>
        </w:tc>
        <w:tc>
          <w:tcPr>
            <w:tcW w:w="6960" w:type="dxa"/>
            <w:vAlign w:val="center"/>
            <w:hideMark/>
          </w:tcPr>
          <w:p w14:paraId="772B3166"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SERVICIOS DE CONSLTRÍA ADMINISTRATIVA, PROCESOS, TÉCNICA Y EN TECNOLOGÍAS DE LA INFORMACIÓN</w:t>
            </w:r>
          </w:p>
        </w:tc>
        <w:tc>
          <w:tcPr>
            <w:tcW w:w="1680" w:type="dxa"/>
            <w:vAlign w:val="center"/>
            <w:hideMark/>
          </w:tcPr>
          <w:p w14:paraId="4F130061"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CONSULTORES ANCOM, S.A. DE C.V.</w:t>
            </w:r>
          </w:p>
        </w:tc>
        <w:tc>
          <w:tcPr>
            <w:tcW w:w="1560" w:type="dxa"/>
            <w:noWrap/>
            <w:vAlign w:val="center"/>
            <w:hideMark/>
          </w:tcPr>
          <w:p w14:paraId="2702597D"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7,500,000.00</w:t>
            </w:r>
          </w:p>
        </w:tc>
        <w:tc>
          <w:tcPr>
            <w:tcW w:w="1640" w:type="dxa"/>
            <w:noWrap/>
            <w:vAlign w:val="center"/>
            <w:hideMark/>
          </w:tcPr>
          <w:p w14:paraId="202FD87E"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2,250,000.00</w:t>
            </w:r>
          </w:p>
        </w:tc>
        <w:tc>
          <w:tcPr>
            <w:tcW w:w="1780" w:type="dxa"/>
            <w:noWrap/>
            <w:vAlign w:val="center"/>
            <w:hideMark/>
          </w:tcPr>
          <w:p w14:paraId="66912992"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2,250,000.00</w:t>
            </w:r>
          </w:p>
        </w:tc>
      </w:tr>
      <w:tr w:rsidR="00FA5534" w:rsidRPr="00FA5534" w14:paraId="377127F0" w14:textId="77777777" w:rsidTr="00FA5534">
        <w:trPr>
          <w:trHeight w:val="720"/>
        </w:trPr>
        <w:tc>
          <w:tcPr>
            <w:tcW w:w="1620" w:type="dxa"/>
            <w:vAlign w:val="center"/>
            <w:hideMark/>
          </w:tcPr>
          <w:p w14:paraId="6B388ECB"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SECRETARÍA DE ADMINISTRACIÓN</w:t>
            </w:r>
          </w:p>
        </w:tc>
        <w:tc>
          <w:tcPr>
            <w:tcW w:w="6960" w:type="dxa"/>
            <w:vAlign w:val="center"/>
            <w:hideMark/>
          </w:tcPr>
          <w:p w14:paraId="73CAEA7E"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SERVICIOS DE CONSLTRÍA ADMINISTRATIVA, PROCESOS, TÉCNICA Y EN TECNOLOGÍAS DE LA INFORMACIÓN</w:t>
            </w:r>
          </w:p>
        </w:tc>
        <w:tc>
          <w:tcPr>
            <w:tcW w:w="1680" w:type="dxa"/>
            <w:vAlign w:val="center"/>
            <w:hideMark/>
          </w:tcPr>
          <w:p w14:paraId="4A92E194"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OFG MIZZA DINAMICOS, S.A. DE C.V.</w:t>
            </w:r>
          </w:p>
        </w:tc>
        <w:tc>
          <w:tcPr>
            <w:tcW w:w="1560" w:type="dxa"/>
            <w:noWrap/>
            <w:vAlign w:val="center"/>
            <w:hideMark/>
          </w:tcPr>
          <w:p w14:paraId="7FE4C3B4"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2,290,620.56</w:t>
            </w:r>
          </w:p>
        </w:tc>
        <w:tc>
          <w:tcPr>
            <w:tcW w:w="1640" w:type="dxa"/>
            <w:noWrap/>
            <w:vAlign w:val="center"/>
            <w:hideMark/>
          </w:tcPr>
          <w:p w14:paraId="0634C189"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687,186.17</w:t>
            </w:r>
          </w:p>
        </w:tc>
        <w:tc>
          <w:tcPr>
            <w:tcW w:w="1780" w:type="dxa"/>
            <w:noWrap/>
            <w:vAlign w:val="center"/>
            <w:hideMark/>
          </w:tcPr>
          <w:p w14:paraId="30F16309"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687,186.17</w:t>
            </w:r>
          </w:p>
        </w:tc>
      </w:tr>
      <w:tr w:rsidR="00FA5534" w:rsidRPr="00FA5534" w14:paraId="37FD82B7" w14:textId="77777777" w:rsidTr="00FA5534">
        <w:trPr>
          <w:trHeight w:val="480"/>
        </w:trPr>
        <w:tc>
          <w:tcPr>
            <w:tcW w:w="1620" w:type="dxa"/>
            <w:vAlign w:val="center"/>
            <w:hideMark/>
          </w:tcPr>
          <w:p w14:paraId="0B15E999"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SECRETARÍA DE ADMINISTRACIÓN</w:t>
            </w:r>
          </w:p>
        </w:tc>
        <w:tc>
          <w:tcPr>
            <w:tcW w:w="6960" w:type="dxa"/>
            <w:vAlign w:val="center"/>
            <w:hideMark/>
          </w:tcPr>
          <w:p w14:paraId="62AF4A07"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SERVICIOS DE CONSLTRÍA ADMINISTRATIVA, PROCESOS, TÉCNICA Y EN TECNOLOGÍAS DE LA INFORMACIÓN</w:t>
            </w:r>
          </w:p>
        </w:tc>
        <w:tc>
          <w:tcPr>
            <w:tcW w:w="1680" w:type="dxa"/>
            <w:vAlign w:val="center"/>
            <w:hideMark/>
          </w:tcPr>
          <w:p w14:paraId="79B7D843"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AURA COMUNIDAD, S. DE R.L. DE C.V.</w:t>
            </w:r>
          </w:p>
        </w:tc>
        <w:tc>
          <w:tcPr>
            <w:tcW w:w="1560" w:type="dxa"/>
            <w:noWrap/>
            <w:vAlign w:val="center"/>
            <w:hideMark/>
          </w:tcPr>
          <w:p w14:paraId="1CF08DDC"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2,178,094.61</w:t>
            </w:r>
          </w:p>
        </w:tc>
        <w:tc>
          <w:tcPr>
            <w:tcW w:w="1640" w:type="dxa"/>
            <w:noWrap/>
            <w:vAlign w:val="center"/>
            <w:hideMark/>
          </w:tcPr>
          <w:p w14:paraId="537EECCA"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653,428.38</w:t>
            </w:r>
          </w:p>
        </w:tc>
        <w:tc>
          <w:tcPr>
            <w:tcW w:w="1780" w:type="dxa"/>
            <w:noWrap/>
            <w:vAlign w:val="center"/>
            <w:hideMark/>
          </w:tcPr>
          <w:p w14:paraId="474EE03E"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653,428.38</w:t>
            </w:r>
          </w:p>
        </w:tc>
      </w:tr>
      <w:tr w:rsidR="00FA5534" w:rsidRPr="00FA5534" w14:paraId="4DBBDFBA" w14:textId="77777777" w:rsidTr="00FA5534">
        <w:trPr>
          <w:trHeight w:val="720"/>
        </w:trPr>
        <w:tc>
          <w:tcPr>
            <w:tcW w:w="1620" w:type="dxa"/>
            <w:vAlign w:val="center"/>
            <w:hideMark/>
          </w:tcPr>
          <w:p w14:paraId="138C784E"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SECRETARÍA DE ADMINISTRACIÓN</w:t>
            </w:r>
          </w:p>
        </w:tc>
        <w:tc>
          <w:tcPr>
            <w:tcW w:w="6960" w:type="dxa"/>
            <w:vAlign w:val="center"/>
            <w:hideMark/>
          </w:tcPr>
          <w:p w14:paraId="0EF0094D"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SERVICIOS DE CONSLTRÍA ADMINISTRATIVA, PROCESOS, TÉCNICA Y EN TECNOLOGÍAS DE LA INFORMACIÓN</w:t>
            </w:r>
          </w:p>
        </w:tc>
        <w:tc>
          <w:tcPr>
            <w:tcW w:w="1680" w:type="dxa"/>
            <w:vAlign w:val="center"/>
            <w:hideMark/>
          </w:tcPr>
          <w:p w14:paraId="29A194F5"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ALTA TECNOLOGÍA PRECITOOL, S.A. DE C.V.</w:t>
            </w:r>
          </w:p>
        </w:tc>
        <w:tc>
          <w:tcPr>
            <w:tcW w:w="1560" w:type="dxa"/>
            <w:noWrap/>
            <w:vAlign w:val="center"/>
            <w:hideMark/>
          </w:tcPr>
          <w:p w14:paraId="36DC4782"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3,387,931.03</w:t>
            </w:r>
          </w:p>
        </w:tc>
        <w:tc>
          <w:tcPr>
            <w:tcW w:w="1640" w:type="dxa"/>
            <w:noWrap/>
            <w:vAlign w:val="center"/>
            <w:hideMark/>
          </w:tcPr>
          <w:p w14:paraId="3BB00B29"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1,016,379.31</w:t>
            </w:r>
          </w:p>
        </w:tc>
        <w:tc>
          <w:tcPr>
            <w:tcW w:w="1780" w:type="dxa"/>
            <w:noWrap/>
            <w:vAlign w:val="center"/>
            <w:hideMark/>
          </w:tcPr>
          <w:p w14:paraId="6BA901ED"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1,016,379.31</w:t>
            </w:r>
          </w:p>
        </w:tc>
      </w:tr>
      <w:tr w:rsidR="00FA5534" w:rsidRPr="00FA5534" w14:paraId="7E40BCA4" w14:textId="77777777" w:rsidTr="00FA5534">
        <w:trPr>
          <w:trHeight w:val="480"/>
        </w:trPr>
        <w:tc>
          <w:tcPr>
            <w:tcW w:w="1620" w:type="dxa"/>
            <w:vAlign w:val="center"/>
            <w:hideMark/>
          </w:tcPr>
          <w:p w14:paraId="3B82BB83"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SECRETARÍA DE ADMINISTRACIÓN</w:t>
            </w:r>
          </w:p>
        </w:tc>
        <w:tc>
          <w:tcPr>
            <w:tcW w:w="6960" w:type="dxa"/>
            <w:vAlign w:val="center"/>
            <w:hideMark/>
          </w:tcPr>
          <w:p w14:paraId="21605B5F"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SERVICIOS DE CONSLTRÍA ADMINISTRATIVA, PROCESOS, TÉCNICA Y EN TECNOLOGÍAS DE LA INFORMACIÓN</w:t>
            </w:r>
          </w:p>
        </w:tc>
        <w:tc>
          <w:tcPr>
            <w:tcW w:w="1680" w:type="dxa"/>
            <w:vAlign w:val="center"/>
            <w:hideMark/>
          </w:tcPr>
          <w:p w14:paraId="089E09A2"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SOLUCIÓN DIGITAL, S.A. DE C.V.</w:t>
            </w:r>
          </w:p>
        </w:tc>
        <w:tc>
          <w:tcPr>
            <w:tcW w:w="1560" w:type="dxa"/>
            <w:noWrap/>
            <w:vAlign w:val="center"/>
            <w:hideMark/>
          </w:tcPr>
          <w:p w14:paraId="31E42F38"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6,800,000.00</w:t>
            </w:r>
          </w:p>
        </w:tc>
        <w:tc>
          <w:tcPr>
            <w:tcW w:w="1640" w:type="dxa"/>
            <w:noWrap/>
            <w:vAlign w:val="center"/>
            <w:hideMark/>
          </w:tcPr>
          <w:p w14:paraId="19F446FF"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2,040,000.00</w:t>
            </w:r>
          </w:p>
        </w:tc>
        <w:tc>
          <w:tcPr>
            <w:tcW w:w="1780" w:type="dxa"/>
            <w:noWrap/>
            <w:vAlign w:val="center"/>
            <w:hideMark/>
          </w:tcPr>
          <w:p w14:paraId="4B545B56"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2,040,000.00</w:t>
            </w:r>
          </w:p>
        </w:tc>
      </w:tr>
      <w:tr w:rsidR="00FA5534" w:rsidRPr="00FA5534" w14:paraId="236789BC" w14:textId="77777777" w:rsidTr="00FA5534">
        <w:trPr>
          <w:trHeight w:val="480"/>
        </w:trPr>
        <w:tc>
          <w:tcPr>
            <w:tcW w:w="1620" w:type="dxa"/>
            <w:vAlign w:val="center"/>
            <w:hideMark/>
          </w:tcPr>
          <w:p w14:paraId="1491EDF2"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SECRETARÍA DE ADMINISTRACIÓN</w:t>
            </w:r>
          </w:p>
        </w:tc>
        <w:tc>
          <w:tcPr>
            <w:tcW w:w="6960" w:type="dxa"/>
            <w:vAlign w:val="center"/>
            <w:hideMark/>
          </w:tcPr>
          <w:p w14:paraId="3D6214E3"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SERVICIOS DE CONSLTRÍA ADMINISTRATIVA, PROCESOS, TÉCNICA Y EN TECNOLOGÍAS DE LA INFORMACIÓN</w:t>
            </w:r>
          </w:p>
        </w:tc>
        <w:tc>
          <w:tcPr>
            <w:tcW w:w="1680" w:type="dxa"/>
            <w:vAlign w:val="center"/>
            <w:hideMark/>
          </w:tcPr>
          <w:p w14:paraId="76C8163D"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INNOVANET, S.A. DE C.V.</w:t>
            </w:r>
          </w:p>
        </w:tc>
        <w:tc>
          <w:tcPr>
            <w:tcW w:w="1560" w:type="dxa"/>
            <w:noWrap/>
            <w:vAlign w:val="center"/>
            <w:hideMark/>
          </w:tcPr>
          <w:p w14:paraId="750A10D4"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6,324,137.93</w:t>
            </w:r>
          </w:p>
        </w:tc>
        <w:tc>
          <w:tcPr>
            <w:tcW w:w="1640" w:type="dxa"/>
            <w:noWrap/>
            <w:vAlign w:val="center"/>
            <w:hideMark/>
          </w:tcPr>
          <w:p w14:paraId="1E3479CC"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1,897,241.38</w:t>
            </w:r>
          </w:p>
        </w:tc>
        <w:tc>
          <w:tcPr>
            <w:tcW w:w="1780" w:type="dxa"/>
            <w:noWrap/>
            <w:vAlign w:val="center"/>
            <w:hideMark/>
          </w:tcPr>
          <w:p w14:paraId="5E31466C"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1,897,241.38</w:t>
            </w:r>
          </w:p>
        </w:tc>
      </w:tr>
      <w:tr w:rsidR="00FA5534" w:rsidRPr="00FA5534" w14:paraId="49375105" w14:textId="77777777" w:rsidTr="00FA5534">
        <w:trPr>
          <w:trHeight w:val="720"/>
        </w:trPr>
        <w:tc>
          <w:tcPr>
            <w:tcW w:w="1620" w:type="dxa"/>
            <w:vAlign w:val="center"/>
            <w:hideMark/>
          </w:tcPr>
          <w:p w14:paraId="561BA55F"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lastRenderedPageBreak/>
              <w:t>SECRETARÍA DE ADMINISTRACIÓN</w:t>
            </w:r>
          </w:p>
        </w:tc>
        <w:tc>
          <w:tcPr>
            <w:tcW w:w="6960" w:type="dxa"/>
            <w:vAlign w:val="center"/>
            <w:hideMark/>
          </w:tcPr>
          <w:p w14:paraId="7DA41090"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SERVICIOS DE APOYO ADMINISTRATIVO, TRADUCCIÓN, FOTOCOPIADO E IMPRESIÓN (SELLOS DE GOMA)</w:t>
            </w:r>
          </w:p>
        </w:tc>
        <w:tc>
          <w:tcPr>
            <w:tcW w:w="1680" w:type="dxa"/>
            <w:vAlign w:val="center"/>
            <w:hideMark/>
          </w:tcPr>
          <w:p w14:paraId="1A1C6976"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SINERGIA PRINT &amp; AUDITION AVILA S.A DE C.V.</w:t>
            </w:r>
          </w:p>
        </w:tc>
        <w:tc>
          <w:tcPr>
            <w:tcW w:w="1560" w:type="dxa"/>
            <w:noWrap/>
            <w:vAlign w:val="center"/>
            <w:hideMark/>
          </w:tcPr>
          <w:p w14:paraId="4F06A52A"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1,300,000.00</w:t>
            </w:r>
          </w:p>
        </w:tc>
        <w:tc>
          <w:tcPr>
            <w:tcW w:w="1640" w:type="dxa"/>
            <w:noWrap/>
            <w:vAlign w:val="center"/>
            <w:hideMark/>
          </w:tcPr>
          <w:p w14:paraId="4CFB192B"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650,000.00</w:t>
            </w:r>
          </w:p>
        </w:tc>
        <w:tc>
          <w:tcPr>
            <w:tcW w:w="1780" w:type="dxa"/>
            <w:noWrap/>
            <w:vAlign w:val="center"/>
            <w:hideMark/>
          </w:tcPr>
          <w:p w14:paraId="58016973"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650,000.00</w:t>
            </w:r>
          </w:p>
        </w:tc>
      </w:tr>
      <w:tr w:rsidR="00FA5534" w:rsidRPr="00FA5534" w14:paraId="0B6A8A29" w14:textId="77777777" w:rsidTr="00FA5534">
        <w:trPr>
          <w:trHeight w:val="720"/>
        </w:trPr>
        <w:tc>
          <w:tcPr>
            <w:tcW w:w="1620" w:type="dxa"/>
            <w:vAlign w:val="center"/>
            <w:hideMark/>
          </w:tcPr>
          <w:p w14:paraId="6A2C0A66"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SECRETARÍA DE ADMINISTRACIÓN</w:t>
            </w:r>
          </w:p>
        </w:tc>
        <w:tc>
          <w:tcPr>
            <w:tcW w:w="6960" w:type="dxa"/>
            <w:vAlign w:val="center"/>
            <w:hideMark/>
          </w:tcPr>
          <w:p w14:paraId="3697E63D"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SERVICIOS DE APOYO ADMINISTRATIVO, TRADUCCIÓN, FOTOCOPIADO E IMPRESIÓN (SERVICIOS DE IMPRESIÓN)</w:t>
            </w:r>
          </w:p>
        </w:tc>
        <w:tc>
          <w:tcPr>
            <w:tcW w:w="1680" w:type="dxa"/>
            <w:vAlign w:val="center"/>
            <w:hideMark/>
          </w:tcPr>
          <w:p w14:paraId="7C687D4F"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OPERADORA VIVANCO, S. DE R.L. DE C.V.</w:t>
            </w:r>
          </w:p>
        </w:tc>
        <w:tc>
          <w:tcPr>
            <w:tcW w:w="1560" w:type="dxa"/>
            <w:noWrap/>
            <w:vAlign w:val="center"/>
            <w:hideMark/>
          </w:tcPr>
          <w:p w14:paraId="4F9C4705"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300,000.00</w:t>
            </w:r>
          </w:p>
        </w:tc>
        <w:tc>
          <w:tcPr>
            <w:tcW w:w="1640" w:type="dxa"/>
            <w:noWrap/>
            <w:vAlign w:val="center"/>
            <w:hideMark/>
          </w:tcPr>
          <w:p w14:paraId="395D6674"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120,000.00</w:t>
            </w:r>
          </w:p>
        </w:tc>
        <w:tc>
          <w:tcPr>
            <w:tcW w:w="1780" w:type="dxa"/>
            <w:noWrap/>
            <w:vAlign w:val="center"/>
            <w:hideMark/>
          </w:tcPr>
          <w:p w14:paraId="4F304F99"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120,000.00</w:t>
            </w:r>
          </w:p>
        </w:tc>
      </w:tr>
      <w:tr w:rsidR="00FA5534" w:rsidRPr="00FA5534" w14:paraId="3A4F661E" w14:textId="77777777" w:rsidTr="00FA5534">
        <w:trPr>
          <w:trHeight w:val="480"/>
        </w:trPr>
        <w:tc>
          <w:tcPr>
            <w:tcW w:w="1620" w:type="dxa"/>
            <w:vAlign w:val="center"/>
            <w:hideMark/>
          </w:tcPr>
          <w:p w14:paraId="1142F7C0"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SECRETARÍA DE ADMINISTRACIÓN</w:t>
            </w:r>
          </w:p>
        </w:tc>
        <w:tc>
          <w:tcPr>
            <w:tcW w:w="6960" w:type="dxa"/>
            <w:vAlign w:val="center"/>
            <w:hideMark/>
          </w:tcPr>
          <w:p w14:paraId="512744B6"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FLETES Y MANIOBRAS</w:t>
            </w:r>
          </w:p>
        </w:tc>
        <w:tc>
          <w:tcPr>
            <w:tcW w:w="1680" w:type="dxa"/>
            <w:vAlign w:val="center"/>
            <w:hideMark/>
          </w:tcPr>
          <w:p w14:paraId="6A83CA4A"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JORGE ALAN FRANCO MENDOZA</w:t>
            </w:r>
          </w:p>
        </w:tc>
        <w:tc>
          <w:tcPr>
            <w:tcW w:w="1560" w:type="dxa"/>
            <w:noWrap/>
            <w:vAlign w:val="center"/>
            <w:hideMark/>
          </w:tcPr>
          <w:p w14:paraId="5CF4605B"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350,000.00</w:t>
            </w:r>
          </w:p>
        </w:tc>
        <w:tc>
          <w:tcPr>
            <w:tcW w:w="1640" w:type="dxa"/>
            <w:noWrap/>
            <w:vAlign w:val="center"/>
            <w:hideMark/>
          </w:tcPr>
          <w:p w14:paraId="26217D58"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280,000.00</w:t>
            </w:r>
          </w:p>
        </w:tc>
        <w:tc>
          <w:tcPr>
            <w:tcW w:w="1780" w:type="dxa"/>
            <w:noWrap/>
            <w:vAlign w:val="center"/>
            <w:hideMark/>
          </w:tcPr>
          <w:p w14:paraId="6DD25D3A"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280,000.00</w:t>
            </w:r>
          </w:p>
        </w:tc>
      </w:tr>
      <w:tr w:rsidR="00FA5534" w:rsidRPr="00FA5534" w14:paraId="18E19B25" w14:textId="77777777" w:rsidTr="00FA5534">
        <w:trPr>
          <w:trHeight w:val="960"/>
        </w:trPr>
        <w:tc>
          <w:tcPr>
            <w:tcW w:w="1620" w:type="dxa"/>
            <w:vAlign w:val="center"/>
            <w:hideMark/>
          </w:tcPr>
          <w:p w14:paraId="130D640B"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SECRETARÍA DE ADMINISTRACIÓN</w:t>
            </w:r>
          </w:p>
        </w:tc>
        <w:tc>
          <w:tcPr>
            <w:tcW w:w="6960" w:type="dxa"/>
            <w:vAlign w:val="center"/>
            <w:hideMark/>
          </w:tcPr>
          <w:p w14:paraId="03C3B6FE"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CONSERVACION Y MANTENIMIENTO MENOR DE INMUEBLES (SECAD)</w:t>
            </w:r>
          </w:p>
        </w:tc>
        <w:tc>
          <w:tcPr>
            <w:tcW w:w="1680" w:type="dxa"/>
            <w:vAlign w:val="center"/>
            <w:hideMark/>
          </w:tcPr>
          <w:p w14:paraId="064FDC35"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DESARROLLADORES E INMOBILIARIOS TAJOMAA, S.A DE C.V.</w:t>
            </w:r>
          </w:p>
        </w:tc>
        <w:tc>
          <w:tcPr>
            <w:tcW w:w="1560" w:type="dxa"/>
            <w:noWrap/>
            <w:vAlign w:val="center"/>
            <w:hideMark/>
          </w:tcPr>
          <w:p w14:paraId="40BF9DFE"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10,000,000.00</w:t>
            </w:r>
          </w:p>
        </w:tc>
        <w:tc>
          <w:tcPr>
            <w:tcW w:w="1640" w:type="dxa"/>
            <w:noWrap/>
            <w:vAlign w:val="center"/>
            <w:hideMark/>
          </w:tcPr>
          <w:p w14:paraId="121CF0B8"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8,000,000.00</w:t>
            </w:r>
          </w:p>
        </w:tc>
        <w:tc>
          <w:tcPr>
            <w:tcW w:w="1780" w:type="dxa"/>
            <w:noWrap/>
            <w:vAlign w:val="center"/>
            <w:hideMark/>
          </w:tcPr>
          <w:p w14:paraId="7B4B7558"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8,000,000.00</w:t>
            </w:r>
          </w:p>
        </w:tc>
      </w:tr>
      <w:tr w:rsidR="00FA5534" w:rsidRPr="00FA5534" w14:paraId="73347E47" w14:textId="77777777" w:rsidTr="00FA5534">
        <w:trPr>
          <w:trHeight w:val="480"/>
        </w:trPr>
        <w:tc>
          <w:tcPr>
            <w:tcW w:w="1620" w:type="dxa"/>
            <w:vAlign w:val="center"/>
            <w:hideMark/>
          </w:tcPr>
          <w:p w14:paraId="22099CC1"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SECRETARÍA DE ADMINISTRACIÓN</w:t>
            </w:r>
          </w:p>
        </w:tc>
        <w:tc>
          <w:tcPr>
            <w:tcW w:w="6960" w:type="dxa"/>
            <w:vAlign w:val="center"/>
            <w:hideMark/>
          </w:tcPr>
          <w:p w14:paraId="65CF686F"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CONSERVACION Y MANTENIMIENTO MENOR DE INMUEBLES (SECAD)</w:t>
            </w:r>
          </w:p>
        </w:tc>
        <w:tc>
          <w:tcPr>
            <w:tcW w:w="1680" w:type="dxa"/>
            <w:vAlign w:val="center"/>
            <w:hideMark/>
          </w:tcPr>
          <w:p w14:paraId="60E65FBC"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MAURICIO ÁLVAREZ ALMAZÁN</w:t>
            </w:r>
          </w:p>
        </w:tc>
        <w:tc>
          <w:tcPr>
            <w:tcW w:w="1560" w:type="dxa"/>
            <w:noWrap/>
            <w:vAlign w:val="center"/>
            <w:hideMark/>
          </w:tcPr>
          <w:p w14:paraId="00F3A158"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10,000,000.00</w:t>
            </w:r>
          </w:p>
        </w:tc>
        <w:tc>
          <w:tcPr>
            <w:tcW w:w="1640" w:type="dxa"/>
            <w:noWrap/>
            <w:vAlign w:val="center"/>
            <w:hideMark/>
          </w:tcPr>
          <w:p w14:paraId="1D814B9E"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9,000,000.00</w:t>
            </w:r>
          </w:p>
        </w:tc>
        <w:tc>
          <w:tcPr>
            <w:tcW w:w="1780" w:type="dxa"/>
            <w:noWrap/>
            <w:vAlign w:val="center"/>
            <w:hideMark/>
          </w:tcPr>
          <w:p w14:paraId="043EAB0B"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9,000,000.00</w:t>
            </w:r>
          </w:p>
        </w:tc>
      </w:tr>
      <w:tr w:rsidR="00FA5534" w:rsidRPr="00FA5534" w14:paraId="395D6153" w14:textId="77777777" w:rsidTr="00FA5534">
        <w:trPr>
          <w:trHeight w:val="720"/>
        </w:trPr>
        <w:tc>
          <w:tcPr>
            <w:tcW w:w="1620" w:type="dxa"/>
            <w:vAlign w:val="center"/>
            <w:hideMark/>
          </w:tcPr>
          <w:p w14:paraId="3FDD519B"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SECRETARÍA DE ADMINISTRACIÓN</w:t>
            </w:r>
          </w:p>
        </w:tc>
        <w:tc>
          <w:tcPr>
            <w:tcW w:w="6960" w:type="dxa"/>
            <w:vAlign w:val="center"/>
            <w:hideMark/>
          </w:tcPr>
          <w:p w14:paraId="28908771"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CONSERVACION Y MANTENIMIENTO MENOR DE INMUEBLES (CAMELLONES)</w:t>
            </w:r>
          </w:p>
        </w:tc>
        <w:tc>
          <w:tcPr>
            <w:tcW w:w="1680" w:type="dxa"/>
            <w:vAlign w:val="center"/>
            <w:hideMark/>
          </w:tcPr>
          <w:p w14:paraId="4BA8D59D"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PROVEEDORA Y CONSTRUCTORA HECOM, S.A. DE C.V.</w:t>
            </w:r>
          </w:p>
        </w:tc>
        <w:tc>
          <w:tcPr>
            <w:tcW w:w="1560" w:type="dxa"/>
            <w:noWrap/>
            <w:vAlign w:val="center"/>
            <w:hideMark/>
          </w:tcPr>
          <w:p w14:paraId="2717C087"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1,500,000.00</w:t>
            </w:r>
          </w:p>
        </w:tc>
        <w:tc>
          <w:tcPr>
            <w:tcW w:w="1640" w:type="dxa"/>
            <w:noWrap/>
            <w:vAlign w:val="center"/>
            <w:hideMark/>
          </w:tcPr>
          <w:p w14:paraId="5541C260"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525,000.00</w:t>
            </w:r>
          </w:p>
        </w:tc>
        <w:tc>
          <w:tcPr>
            <w:tcW w:w="1780" w:type="dxa"/>
            <w:noWrap/>
            <w:vAlign w:val="center"/>
            <w:hideMark/>
          </w:tcPr>
          <w:p w14:paraId="56CAB3B7"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525,000.00</w:t>
            </w:r>
          </w:p>
        </w:tc>
      </w:tr>
      <w:tr w:rsidR="00FA5534" w:rsidRPr="00FA5534" w14:paraId="6DD00D78" w14:textId="77777777" w:rsidTr="00FA5534">
        <w:trPr>
          <w:trHeight w:val="480"/>
        </w:trPr>
        <w:tc>
          <w:tcPr>
            <w:tcW w:w="1620" w:type="dxa"/>
            <w:vAlign w:val="center"/>
            <w:hideMark/>
          </w:tcPr>
          <w:p w14:paraId="4E6B91EE"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SECRETARÍA DE ADMINISTRACIÓN</w:t>
            </w:r>
          </w:p>
        </w:tc>
        <w:tc>
          <w:tcPr>
            <w:tcW w:w="6960" w:type="dxa"/>
            <w:vAlign w:val="center"/>
            <w:hideMark/>
          </w:tcPr>
          <w:p w14:paraId="0FCA3D11"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CONSERVACION Y MANTENIMIENTO MENOR DE INMUEBLES (FUENTES)</w:t>
            </w:r>
          </w:p>
        </w:tc>
        <w:tc>
          <w:tcPr>
            <w:tcW w:w="1680" w:type="dxa"/>
            <w:vAlign w:val="center"/>
            <w:hideMark/>
          </w:tcPr>
          <w:p w14:paraId="5C957457"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ARKIY JOMAN, S DE R.L. DE C.V.</w:t>
            </w:r>
          </w:p>
        </w:tc>
        <w:tc>
          <w:tcPr>
            <w:tcW w:w="1560" w:type="dxa"/>
            <w:noWrap/>
            <w:vAlign w:val="center"/>
            <w:hideMark/>
          </w:tcPr>
          <w:p w14:paraId="6C9D0C2A"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2,300,000.00</w:t>
            </w:r>
          </w:p>
        </w:tc>
        <w:tc>
          <w:tcPr>
            <w:tcW w:w="1640" w:type="dxa"/>
            <w:noWrap/>
            <w:vAlign w:val="center"/>
            <w:hideMark/>
          </w:tcPr>
          <w:p w14:paraId="5FE889F0"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2,185,000.00</w:t>
            </w:r>
          </w:p>
        </w:tc>
        <w:tc>
          <w:tcPr>
            <w:tcW w:w="1780" w:type="dxa"/>
            <w:noWrap/>
            <w:vAlign w:val="center"/>
            <w:hideMark/>
          </w:tcPr>
          <w:p w14:paraId="77009E91"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2,185,000.00</w:t>
            </w:r>
          </w:p>
        </w:tc>
      </w:tr>
      <w:tr w:rsidR="00FA5534" w:rsidRPr="00FA5534" w14:paraId="67329EAF" w14:textId="77777777" w:rsidTr="00FA5534">
        <w:trPr>
          <w:trHeight w:val="720"/>
        </w:trPr>
        <w:tc>
          <w:tcPr>
            <w:tcW w:w="1620" w:type="dxa"/>
            <w:vAlign w:val="center"/>
            <w:hideMark/>
          </w:tcPr>
          <w:p w14:paraId="61A1AAE7"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SECRETARÍA DE ADMINISTRACIÓN</w:t>
            </w:r>
          </w:p>
        </w:tc>
        <w:tc>
          <w:tcPr>
            <w:tcW w:w="6960" w:type="dxa"/>
            <w:vAlign w:val="center"/>
            <w:hideMark/>
          </w:tcPr>
          <w:p w14:paraId="122658EE" w14:textId="4560F2BE"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INSTALACIÓN, REPARACIÓN Y MANTENIMIENTO DE MOBILIARIO Y EQUIPO DE ADMINISTRACIÓN, EDUCACIONAL</w:t>
            </w:r>
            <w:r w:rsidR="00E87810">
              <w:rPr>
                <w:rFonts w:ascii="Arial" w:hAnsi="Arial" w:cs="Arial"/>
                <w:color w:val="000000"/>
                <w:sz w:val="18"/>
                <w:szCs w:val="18"/>
                <w:lang w:eastAsia="es-MX"/>
              </w:rPr>
              <w:t xml:space="preserve"> </w:t>
            </w:r>
            <w:r w:rsidRPr="00FA5534">
              <w:rPr>
                <w:rFonts w:ascii="Arial" w:hAnsi="Arial" w:cs="Arial"/>
                <w:color w:val="000000"/>
                <w:sz w:val="18"/>
                <w:szCs w:val="18"/>
                <w:lang w:eastAsia="es-MX"/>
              </w:rPr>
              <w:t>Y RECREATIVO</w:t>
            </w:r>
          </w:p>
        </w:tc>
        <w:tc>
          <w:tcPr>
            <w:tcW w:w="1680" w:type="dxa"/>
            <w:vAlign w:val="center"/>
            <w:hideMark/>
          </w:tcPr>
          <w:p w14:paraId="642E6359"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LUCTHE INGENIERIA Y CONSTRUCCION S.A. DE C.V.</w:t>
            </w:r>
          </w:p>
        </w:tc>
        <w:tc>
          <w:tcPr>
            <w:tcW w:w="1560" w:type="dxa"/>
            <w:noWrap/>
            <w:vAlign w:val="center"/>
            <w:hideMark/>
          </w:tcPr>
          <w:p w14:paraId="62A632B5"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1,000,000.00</w:t>
            </w:r>
          </w:p>
        </w:tc>
        <w:tc>
          <w:tcPr>
            <w:tcW w:w="1640" w:type="dxa"/>
            <w:noWrap/>
            <w:vAlign w:val="center"/>
            <w:hideMark/>
          </w:tcPr>
          <w:p w14:paraId="1CF440BE"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950,000.00</w:t>
            </w:r>
          </w:p>
        </w:tc>
        <w:tc>
          <w:tcPr>
            <w:tcW w:w="1780" w:type="dxa"/>
            <w:noWrap/>
            <w:vAlign w:val="center"/>
            <w:hideMark/>
          </w:tcPr>
          <w:p w14:paraId="61647D95"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950,000.00</w:t>
            </w:r>
          </w:p>
        </w:tc>
      </w:tr>
      <w:tr w:rsidR="00FA5534" w:rsidRPr="00FA5534" w14:paraId="54FBB64B" w14:textId="77777777" w:rsidTr="00FA5534">
        <w:trPr>
          <w:trHeight w:val="720"/>
        </w:trPr>
        <w:tc>
          <w:tcPr>
            <w:tcW w:w="1620" w:type="dxa"/>
            <w:vAlign w:val="center"/>
            <w:hideMark/>
          </w:tcPr>
          <w:p w14:paraId="1BFE8C73"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SECRETARÍA DE ADMINISTRACIÓN</w:t>
            </w:r>
          </w:p>
        </w:tc>
        <w:tc>
          <w:tcPr>
            <w:tcW w:w="6960" w:type="dxa"/>
            <w:vAlign w:val="center"/>
            <w:hideMark/>
          </w:tcPr>
          <w:p w14:paraId="0F5EC856"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INSTALACIÓN, REPARACIÓN Y MANTENIMIENTO DE EQUIPO DE CÓMPUTO Y TECNOLOGÍA DE LA INFORMACIÓN</w:t>
            </w:r>
          </w:p>
        </w:tc>
        <w:tc>
          <w:tcPr>
            <w:tcW w:w="1680" w:type="dxa"/>
            <w:vAlign w:val="center"/>
            <w:hideMark/>
          </w:tcPr>
          <w:p w14:paraId="42383354"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OOHEL TECHNOLOGIES SA DE CV.</w:t>
            </w:r>
          </w:p>
        </w:tc>
        <w:tc>
          <w:tcPr>
            <w:tcW w:w="1560" w:type="dxa"/>
            <w:noWrap/>
            <w:vAlign w:val="center"/>
            <w:hideMark/>
          </w:tcPr>
          <w:p w14:paraId="0115FE2D"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498,000.00</w:t>
            </w:r>
          </w:p>
        </w:tc>
        <w:tc>
          <w:tcPr>
            <w:tcW w:w="1640" w:type="dxa"/>
            <w:noWrap/>
            <w:vAlign w:val="center"/>
            <w:hideMark/>
          </w:tcPr>
          <w:p w14:paraId="43C4C3F6"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249,000.00</w:t>
            </w:r>
          </w:p>
        </w:tc>
        <w:tc>
          <w:tcPr>
            <w:tcW w:w="1780" w:type="dxa"/>
            <w:noWrap/>
            <w:vAlign w:val="center"/>
            <w:hideMark/>
          </w:tcPr>
          <w:p w14:paraId="6E9E965F"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249,000.00</w:t>
            </w:r>
          </w:p>
        </w:tc>
      </w:tr>
      <w:tr w:rsidR="00FA5534" w:rsidRPr="00FA5534" w14:paraId="5F181CF4" w14:textId="77777777" w:rsidTr="00FA5534">
        <w:trPr>
          <w:trHeight w:val="480"/>
        </w:trPr>
        <w:tc>
          <w:tcPr>
            <w:tcW w:w="1620" w:type="dxa"/>
            <w:vAlign w:val="center"/>
            <w:hideMark/>
          </w:tcPr>
          <w:p w14:paraId="578D37C8"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SECRETARÍA DE ADMINISTRACIÓN</w:t>
            </w:r>
          </w:p>
        </w:tc>
        <w:tc>
          <w:tcPr>
            <w:tcW w:w="6960" w:type="dxa"/>
            <w:vAlign w:val="center"/>
            <w:hideMark/>
          </w:tcPr>
          <w:p w14:paraId="5FA1DA02"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REPARACIÓN Y MANTENIMIENTO DE EQUIPO DE TRANSPORTE</w:t>
            </w:r>
          </w:p>
        </w:tc>
        <w:tc>
          <w:tcPr>
            <w:tcW w:w="1680" w:type="dxa"/>
            <w:vAlign w:val="center"/>
            <w:hideMark/>
          </w:tcPr>
          <w:p w14:paraId="5F355D36"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ALEJANDRO GAMBOA MENA</w:t>
            </w:r>
          </w:p>
        </w:tc>
        <w:tc>
          <w:tcPr>
            <w:tcW w:w="1560" w:type="dxa"/>
            <w:noWrap/>
            <w:vAlign w:val="center"/>
            <w:hideMark/>
          </w:tcPr>
          <w:p w14:paraId="1D45BC55"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300,000.00</w:t>
            </w:r>
          </w:p>
        </w:tc>
        <w:tc>
          <w:tcPr>
            <w:tcW w:w="1640" w:type="dxa"/>
            <w:noWrap/>
            <w:vAlign w:val="center"/>
            <w:hideMark/>
          </w:tcPr>
          <w:p w14:paraId="1756C8F2"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190,000.00</w:t>
            </w:r>
          </w:p>
        </w:tc>
        <w:tc>
          <w:tcPr>
            <w:tcW w:w="1780" w:type="dxa"/>
            <w:noWrap/>
            <w:vAlign w:val="center"/>
            <w:hideMark/>
          </w:tcPr>
          <w:p w14:paraId="7767AB00"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190,000.00</w:t>
            </w:r>
          </w:p>
        </w:tc>
      </w:tr>
      <w:tr w:rsidR="00FA5534" w:rsidRPr="00FA5534" w14:paraId="35CA4522" w14:textId="77777777" w:rsidTr="00FA5534">
        <w:trPr>
          <w:trHeight w:val="480"/>
        </w:trPr>
        <w:tc>
          <w:tcPr>
            <w:tcW w:w="1620" w:type="dxa"/>
            <w:vAlign w:val="center"/>
            <w:hideMark/>
          </w:tcPr>
          <w:p w14:paraId="3B1BA385"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SECRETARÍA DE ADMINISTRACIÓN</w:t>
            </w:r>
          </w:p>
        </w:tc>
        <w:tc>
          <w:tcPr>
            <w:tcW w:w="6960" w:type="dxa"/>
            <w:vAlign w:val="center"/>
            <w:hideMark/>
          </w:tcPr>
          <w:p w14:paraId="2E5CE7DB"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REPARACIÓN Y MANTENIMIENTO DE EQUIPO DE TRANSPORTE</w:t>
            </w:r>
          </w:p>
        </w:tc>
        <w:tc>
          <w:tcPr>
            <w:tcW w:w="1680" w:type="dxa"/>
            <w:vAlign w:val="center"/>
            <w:hideMark/>
          </w:tcPr>
          <w:p w14:paraId="3D377B6D"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JOSÉ RAYMUNDO CASTILLO MONTES</w:t>
            </w:r>
          </w:p>
        </w:tc>
        <w:tc>
          <w:tcPr>
            <w:tcW w:w="1560" w:type="dxa"/>
            <w:noWrap/>
            <w:vAlign w:val="center"/>
            <w:hideMark/>
          </w:tcPr>
          <w:p w14:paraId="1486C749"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380,000.00</w:t>
            </w:r>
          </w:p>
        </w:tc>
        <w:tc>
          <w:tcPr>
            <w:tcW w:w="1640" w:type="dxa"/>
            <w:noWrap/>
            <w:vAlign w:val="center"/>
            <w:hideMark/>
          </w:tcPr>
          <w:p w14:paraId="11980853"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195,000.00</w:t>
            </w:r>
          </w:p>
        </w:tc>
        <w:tc>
          <w:tcPr>
            <w:tcW w:w="1780" w:type="dxa"/>
            <w:noWrap/>
            <w:vAlign w:val="center"/>
            <w:hideMark/>
          </w:tcPr>
          <w:p w14:paraId="1084129A"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195,000.00</w:t>
            </w:r>
          </w:p>
        </w:tc>
      </w:tr>
      <w:tr w:rsidR="00FA5534" w:rsidRPr="00FA5534" w14:paraId="2210E02D" w14:textId="77777777" w:rsidTr="00FA5534">
        <w:trPr>
          <w:trHeight w:val="480"/>
        </w:trPr>
        <w:tc>
          <w:tcPr>
            <w:tcW w:w="1620" w:type="dxa"/>
            <w:vAlign w:val="center"/>
            <w:hideMark/>
          </w:tcPr>
          <w:p w14:paraId="2BCB031E"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SECRETARÍA DE ADMINISTRACIÓN</w:t>
            </w:r>
          </w:p>
        </w:tc>
        <w:tc>
          <w:tcPr>
            <w:tcW w:w="6960" w:type="dxa"/>
            <w:vAlign w:val="center"/>
            <w:hideMark/>
          </w:tcPr>
          <w:p w14:paraId="2643609B"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REPARACIÓN Y MANTENIMIENTO DE EQUIPO DE TRANSPORTE</w:t>
            </w:r>
          </w:p>
        </w:tc>
        <w:tc>
          <w:tcPr>
            <w:tcW w:w="1680" w:type="dxa"/>
            <w:vAlign w:val="center"/>
            <w:hideMark/>
          </w:tcPr>
          <w:p w14:paraId="01DDD176"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JULIAN DAVID RIVERA MARTINEZ</w:t>
            </w:r>
          </w:p>
        </w:tc>
        <w:tc>
          <w:tcPr>
            <w:tcW w:w="1560" w:type="dxa"/>
            <w:noWrap/>
            <w:vAlign w:val="center"/>
            <w:hideMark/>
          </w:tcPr>
          <w:p w14:paraId="35B9435B"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630,000.00</w:t>
            </w:r>
          </w:p>
        </w:tc>
        <w:tc>
          <w:tcPr>
            <w:tcW w:w="1640" w:type="dxa"/>
            <w:noWrap/>
            <w:vAlign w:val="center"/>
            <w:hideMark/>
          </w:tcPr>
          <w:p w14:paraId="1F59C956"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410,000.00</w:t>
            </w:r>
          </w:p>
        </w:tc>
        <w:tc>
          <w:tcPr>
            <w:tcW w:w="1780" w:type="dxa"/>
            <w:noWrap/>
            <w:vAlign w:val="center"/>
            <w:hideMark/>
          </w:tcPr>
          <w:p w14:paraId="528DB977"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410,000.00</w:t>
            </w:r>
          </w:p>
        </w:tc>
      </w:tr>
      <w:tr w:rsidR="00FA5534" w:rsidRPr="00FA5534" w14:paraId="0E262841" w14:textId="77777777" w:rsidTr="00FA5534">
        <w:trPr>
          <w:trHeight w:val="720"/>
        </w:trPr>
        <w:tc>
          <w:tcPr>
            <w:tcW w:w="1620" w:type="dxa"/>
            <w:vAlign w:val="center"/>
            <w:hideMark/>
          </w:tcPr>
          <w:p w14:paraId="7C74DEEF"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SECRETARÍA DE ADMINISTRACIÓN</w:t>
            </w:r>
          </w:p>
        </w:tc>
        <w:tc>
          <w:tcPr>
            <w:tcW w:w="6960" w:type="dxa"/>
            <w:vAlign w:val="center"/>
            <w:hideMark/>
          </w:tcPr>
          <w:p w14:paraId="2A9966B2"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REPARACIÓN Y MANTENIMIENTO DE EQUIPO DE TRANSPORTE</w:t>
            </w:r>
          </w:p>
        </w:tc>
        <w:tc>
          <w:tcPr>
            <w:tcW w:w="1680" w:type="dxa"/>
            <w:vAlign w:val="center"/>
            <w:hideMark/>
          </w:tcPr>
          <w:p w14:paraId="5A05757B"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AQR DIVISION AUTOS, S.A.P.I. DE C.V.</w:t>
            </w:r>
          </w:p>
        </w:tc>
        <w:tc>
          <w:tcPr>
            <w:tcW w:w="1560" w:type="dxa"/>
            <w:noWrap/>
            <w:vAlign w:val="center"/>
            <w:hideMark/>
          </w:tcPr>
          <w:p w14:paraId="1E78E014"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630,000.00</w:t>
            </w:r>
          </w:p>
        </w:tc>
        <w:tc>
          <w:tcPr>
            <w:tcW w:w="1640" w:type="dxa"/>
            <w:noWrap/>
            <w:vAlign w:val="center"/>
            <w:hideMark/>
          </w:tcPr>
          <w:p w14:paraId="1E39246D"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524,000.00</w:t>
            </w:r>
          </w:p>
        </w:tc>
        <w:tc>
          <w:tcPr>
            <w:tcW w:w="1780" w:type="dxa"/>
            <w:noWrap/>
            <w:vAlign w:val="center"/>
            <w:hideMark/>
          </w:tcPr>
          <w:p w14:paraId="1137362D"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524,000.00</w:t>
            </w:r>
          </w:p>
        </w:tc>
      </w:tr>
      <w:tr w:rsidR="00FA5534" w:rsidRPr="00FA5534" w14:paraId="7AAE3589" w14:textId="77777777" w:rsidTr="00FA5534">
        <w:trPr>
          <w:trHeight w:val="480"/>
        </w:trPr>
        <w:tc>
          <w:tcPr>
            <w:tcW w:w="1620" w:type="dxa"/>
            <w:vAlign w:val="center"/>
            <w:hideMark/>
          </w:tcPr>
          <w:p w14:paraId="68E2F929"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SECRETARÍA DE ADMINISTRACIÓN</w:t>
            </w:r>
          </w:p>
        </w:tc>
        <w:tc>
          <w:tcPr>
            <w:tcW w:w="6960" w:type="dxa"/>
            <w:vAlign w:val="center"/>
            <w:hideMark/>
          </w:tcPr>
          <w:p w14:paraId="667D98E5"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REPARACIÓN Y MANTENIMIENTO DE EQUIPO DE TRANSPORTE</w:t>
            </w:r>
          </w:p>
        </w:tc>
        <w:tc>
          <w:tcPr>
            <w:tcW w:w="1680" w:type="dxa"/>
            <w:vAlign w:val="center"/>
            <w:hideMark/>
          </w:tcPr>
          <w:p w14:paraId="7B5F84D2"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AUTOMOTRIZ BONN DORADA, S.A. DE C.V.</w:t>
            </w:r>
          </w:p>
        </w:tc>
        <w:tc>
          <w:tcPr>
            <w:tcW w:w="1560" w:type="dxa"/>
            <w:noWrap/>
            <w:vAlign w:val="center"/>
            <w:hideMark/>
          </w:tcPr>
          <w:p w14:paraId="1A776141"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1,500,000.00</w:t>
            </w:r>
          </w:p>
        </w:tc>
        <w:tc>
          <w:tcPr>
            <w:tcW w:w="1640" w:type="dxa"/>
            <w:noWrap/>
            <w:vAlign w:val="center"/>
            <w:hideMark/>
          </w:tcPr>
          <w:p w14:paraId="70DAC2EB"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1,372,000.00</w:t>
            </w:r>
          </w:p>
        </w:tc>
        <w:tc>
          <w:tcPr>
            <w:tcW w:w="1780" w:type="dxa"/>
            <w:noWrap/>
            <w:vAlign w:val="center"/>
            <w:hideMark/>
          </w:tcPr>
          <w:p w14:paraId="13749614"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1,372,000.00</w:t>
            </w:r>
          </w:p>
        </w:tc>
      </w:tr>
      <w:tr w:rsidR="00FA5534" w:rsidRPr="00FA5534" w14:paraId="4CFC8FE2" w14:textId="77777777" w:rsidTr="00FA5534">
        <w:trPr>
          <w:trHeight w:val="720"/>
        </w:trPr>
        <w:tc>
          <w:tcPr>
            <w:tcW w:w="1620" w:type="dxa"/>
            <w:vAlign w:val="center"/>
            <w:hideMark/>
          </w:tcPr>
          <w:p w14:paraId="0848B26C"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lastRenderedPageBreak/>
              <w:t>SECRETARÍA DE ADMINISTRACIÓN</w:t>
            </w:r>
          </w:p>
        </w:tc>
        <w:tc>
          <w:tcPr>
            <w:tcW w:w="6960" w:type="dxa"/>
            <w:vAlign w:val="center"/>
            <w:hideMark/>
          </w:tcPr>
          <w:p w14:paraId="67F19134"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REPARACIÓN Y MANTENIMIENTO DE EQUIPO DE TRANSPORTE</w:t>
            </w:r>
          </w:p>
        </w:tc>
        <w:tc>
          <w:tcPr>
            <w:tcW w:w="1680" w:type="dxa"/>
            <w:vAlign w:val="center"/>
            <w:hideMark/>
          </w:tcPr>
          <w:p w14:paraId="395C6C08"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INGENIERÍA AUTOMOTRÍZ GARAY, S.A. DE C.V.</w:t>
            </w:r>
          </w:p>
        </w:tc>
        <w:tc>
          <w:tcPr>
            <w:tcW w:w="1560" w:type="dxa"/>
            <w:noWrap/>
            <w:vAlign w:val="center"/>
            <w:hideMark/>
          </w:tcPr>
          <w:p w14:paraId="29A93737"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640,000.00</w:t>
            </w:r>
          </w:p>
        </w:tc>
        <w:tc>
          <w:tcPr>
            <w:tcW w:w="1640" w:type="dxa"/>
            <w:noWrap/>
            <w:vAlign w:val="center"/>
            <w:hideMark/>
          </w:tcPr>
          <w:p w14:paraId="5BB7F752"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435,000.00</w:t>
            </w:r>
          </w:p>
        </w:tc>
        <w:tc>
          <w:tcPr>
            <w:tcW w:w="1780" w:type="dxa"/>
            <w:noWrap/>
            <w:vAlign w:val="center"/>
            <w:hideMark/>
          </w:tcPr>
          <w:p w14:paraId="3B97E36D"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435,000.00</w:t>
            </w:r>
          </w:p>
        </w:tc>
      </w:tr>
      <w:tr w:rsidR="00FA5534" w:rsidRPr="00FA5534" w14:paraId="089812BE" w14:textId="77777777" w:rsidTr="00FA5534">
        <w:trPr>
          <w:trHeight w:val="720"/>
        </w:trPr>
        <w:tc>
          <w:tcPr>
            <w:tcW w:w="1620" w:type="dxa"/>
            <w:vAlign w:val="center"/>
            <w:hideMark/>
          </w:tcPr>
          <w:p w14:paraId="1028AF4A"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SECRETARÍA DE ADMINISTRACIÓN</w:t>
            </w:r>
          </w:p>
        </w:tc>
        <w:tc>
          <w:tcPr>
            <w:tcW w:w="6960" w:type="dxa"/>
            <w:vAlign w:val="center"/>
            <w:hideMark/>
          </w:tcPr>
          <w:p w14:paraId="03D969BA"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REPARACIÓN Y MANTENIMIENTO DE EQUIPO DE TRANSPORTE</w:t>
            </w:r>
          </w:p>
        </w:tc>
        <w:tc>
          <w:tcPr>
            <w:tcW w:w="1680" w:type="dxa"/>
            <w:vAlign w:val="center"/>
            <w:hideMark/>
          </w:tcPr>
          <w:p w14:paraId="46B9AEC1"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GRUPO DOMINIUM DE PUEBLA, S.A. DE C.V.</w:t>
            </w:r>
          </w:p>
        </w:tc>
        <w:tc>
          <w:tcPr>
            <w:tcW w:w="1560" w:type="dxa"/>
            <w:noWrap/>
            <w:vAlign w:val="center"/>
            <w:hideMark/>
          </w:tcPr>
          <w:p w14:paraId="5C720611"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640,000.00</w:t>
            </w:r>
          </w:p>
        </w:tc>
        <w:tc>
          <w:tcPr>
            <w:tcW w:w="1640" w:type="dxa"/>
            <w:noWrap/>
            <w:vAlign w:val="center"/>
            <w:hideMark/>
          </w:tcPr>
          <w:p w14:paraId="1D5F9FDB"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527,000.00</w:t>
            </w:r>
          </w:p>
        </w:tc>
        <w:tc>
          <w:tcPr>
            <w:tcW w:w="1780" w:type="dxa"/>
            <w:noWrap/>
            <w:vAlign w:val="center"/>
            <w:hideMark/>
          </w:tcPr>
          <w:p w14:paraId="78845AB0"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527,000.00</w:t>
            </w:r>
          </w:p>
        </w:tc>
      </w:tr>
      <w:tr w:rsidR="00FA5534" w:rsidRPr="00FA5534" w14:paraId="2594EDE6" w14:textId="77777777" w:rsidTr="00FA5534">
        <w:trPr>
          <w:trHeight w:val="720"/>
        </w:trPr>
        <w:tc>
          <w:tcPr>
            <w:tcW w:w="1620" w:type="dxa"/>
            <w:vAlign w:val="center"/>
            <w:hideMark/>
          </w:tcPr>
          <w:p w14:paraId="4D13BFCA"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SECRETARÍA DE ADMINISTRACIÓN</w:t>
            </w:r>
          </w:p>
        </w:tc>
        <w:tc>
          <w:tcPr>
            <w:tcW w:w="6960" w:type="dxa"/>
            <w:vAlign w:val="center"/>
            <w:hideMark/>
          </w:tcPr>
          <w:p w14:paraId="09B18E24"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REPARACIÓN Y MANTENIMIENTO DE EQUIPO DE TRANSPORTE</w:t>
            </w:r>
          </w:p>
        </w:tc>
        <w:tc>
          <w:tcPr>
            <w:tcW w:w="1680" w:type="dxa"/>
            <w:vAlign w:val="center"/>
            <w:hideMark/>
          </w:tcPr>
          <w:p w14:paraId="7BA6A1D0"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 xml:space="preserve">MONTOTO AUTOMOTRÍZ, S.A. DE </w:t>
            </w:r>
            <w:proofErr w:type="gramStart"/>
            <w:r w:rsidRPr="00FA5534">
              <w:rPr>
                <w:rFonts w:ascii="Arial" w:hAnsi="Arial" w:cs="Arial"/>
                <w:color w:val="000000"/>
                <w:sz w:val="18"/>
                <w:szCs w:val="18"/>
                <w:lang w:eastAsia="es-MX"/>
              </w:rPr>
              <w:t>C.V</w:t>
            </w:r>
            <w:proofErr w:type="gramEnd"/>
          </w:p>
        </w:tc>
        <w:tc>
          <w:tcPr>
            <w:tcW w:w="1560" w:type="dxa"/>
            <w:noWrap/>
            <w:vAlign w:val="center"/>
            <w:hideMark/>
          </w:tcPr>
          <w:p w14:paraId="429AA53E"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1,500,000.00</w:t>
            </w:r>
          </w:p>
        </w:tc>
        <w:tc>
          <w:tcPr>
            <w:tcW w:w="1640" w:type="dxa"/>
            <w:noWrap/>
            <w:vAlign w:val="center"/>
            <w:hideMark/>
          </w:tcPr>
          <w:p w14:paraId="41C21EF4"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1,174,000.00</w:t>
            </w:r>
          </w:p>
        </w:tc>
        <w:tc>
          <w:tcPr>
            <w:tcW w:w="1780" w:type="dxa"/>
            <w:noWrap/>
            <w:vAlign w:val="center"/>
            <w:hideMark/>
          </w:tcPr>
          <w:p w14:paraId="4F2A51E7"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1,174,000.00</w:t>
            </w:r>
          </w:p>
        </w:tc>
      </w:tr>
      <w:tr w:rsidR="00FA5534" w:rsidRPr="00FA5534" w14:paraId="1A3737F1" w14:textId="77777777" w:rsidTr="00FA5534">
        <w:trPr>
          <w:trHeight w:val="720"/>
        </w:trPr>
        <w:tc>
          <w:tcPr>
            <w:tcW w:w="1620" w:type="dxa"/>
            <w:vAlign w:val="center"/>
            <w:hideMark/>
          </w:tcPr>
          <w:p w14:paraId="5D77685F"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SECRETARÍA DE ADMINISTRACIÓN</w:t>
            </w:r>
          </w:p>
        </w:tc>
        <w:tc>
          <w:tcPr>
            <w:tcW w:w="6960" w:type="dxa"/>
            <w:vAlign w:val="center"/>
            <w:hideMark/>
          </w:tcPr>
          <w:p w14:paraId="48EBD9DB"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REPARACIÓN Y MANTENIMIENTO DE EQUIPO DE TRANSPORTE</w:t>
            </w:r>
          </w:p>
        </w:tc>
        <w:tc>
          <w:tcPr>
            <w:tcW w:w="1680" w:type="dxa"/>
            <w:vAlign w:val="center"/>
            <w:hideMark/>
          </w:tcPr>
          <w:p w14:paraId="1B117C21"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REYES HUERTA CHOLULA, S.A. DE C.V.</w:t>
            </w:r>
          </w:p>
        </w:tc>
        <w:tc>
          <w:tcPr>
            <w:tcW w:w="1560" w:type="dxa"/>
            <w:noWrap/>
            <w:vAlign w:val="center"/>
            <w:hideMark/>
          </w:tcPr>
          <w:p w14:paraId="08D3C21A"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640,000.00</w:t>
            </w:r>
          </w:p>
        </w:tc>
        <w:tc>
          <w:tcPr>
            <w:tcW w:w="1640" w:type="dxa"/>
            <w:noWrap/>
            <w:vAlign w:val="center"/>
            <w:hideMark/>
          </w:tcPr>
          <w:p w14:paraId="3ECA1731"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535,000.00</w:t>
            </w:r>
          </w:p>
        </w:tc>
        <w:tc>
          <w:tcPr>
            <w:tcW w:w="1780" w:type="dxa"/>
            <w:noWrap/>
            <w:vAlign w:val="center"/>
            <w:hideMark/>
          </w:tcPr>
          <w:p w14:paraId="69E89208"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535,000.00</w:t>
            </w:r>
          </w:p>
        </w:tc>
      </w:tr>
      <w:tr w:rsidR="00FA5534" w:rsidRPr="00FA5534" w14:paraId="5B1A3902" w14:textId="77777777" w:rsidTr="00FA5534">
        <w:trPr>
          <w:trHeight w:val="480"/>
        </w:trPr>
        <w:tc>
          <w:tcPr>
            <w:tcW w:w="1620" w:type="dxa"/>
            <w:vAlign w:val="center"/>
            <w:hideMark/>
          </w:tcPr>
          <w:p w14:paraId="5369D5C4"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SECRETARÍA DE ADMINISTRACIÓN</w:t>
            </w:r>
          </w:p>
        </w:tc>
        <w:tc>
          <w:tcPr>
            <w:tcW w:w="6960" w:type="dxa"/>
            <w:vAlign w:val="center"/>
            <w:hideMark/>
          </w:tcPr>
          <w:p w14:paraId="1E3AA968"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REPARACIÓN Y MANTENIMIENTO DE EQUIPO DE TRANSPORTE</w:t>
            </w:r>
          </w:p>
        </w:tc>
        <w:tc>
          <w:tcPr>
            <w:tcW w:w="1680" w:type="dxa"/>
            <w:vAlign w:val="center"/>
            <w:hideMark/>
          </w:tcPr>
          <w:p w14:paraId="4B81AF28"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Z MOTORS, S.A. DE C.V.</w:t>
            </w:r>
          </w:p>
        </w:tc>
        <w:tc>
          <w:tcPr>
            <w:tcW w:w="1560" w:type="dxa"/>
            <w:noWrap/>
            <w:vAlign w:val="center"/>
            <w:hideMark/>
          </w:tcPr>
          <w:p w14:paraId="49296A19"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640,000.00</w:t>
            </w:r>
          </w:p>
        </w:tc>
        <w:tc>
          <w:tcPr>
            <w:tcW w:w="1640" w:type="dxa"/>
            <w:noWrap/>
            <w:vAlign w:val="center"/>
            <w:hideMark/>
          </w:tcPr>
          <w:p w14:paraId="54D80F62"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528,000.00</w:t>
            </w:r>
          </w:p>
        </w:tc>
        <w:tc>
          <w:tcPr>
            <w:tcW w:w="1780" w:type="dxa"/>
            <w:noWrap/>
            <w:vAlign w:val="center"/>
            <w:hideMark/>
          </w:tcPr>
          <w:p w14:paraId="7FD2F552"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528,000.00</w:t>
            </w:r>
          </w:p>
        </w:tc>
      </w:tr>
      <w:tr w:rsidR="00FA5534" w:rsidRPr="00FA5534" w14:paraId="399F58DA" w14:textId="77777777" w:rsidTr="00FA5534">
        <w:trPr>
          <w:trHeight w:val="1440"/>
        </w:trPr>
        <w:tc>
          <w:tcPr>
            <w:tcW w:w="1620" w:type="dxa"/>
            <w:vAlign w:val="center"/>
            <w:hideMark/>
          </w:tcPr>
          <w:p w14:paraId="1809E310"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SECRETARÍA DE ADMINISTRACIÓN</w:t>
            </w:r>
          </w:p>
        </w:tc>
        <w:tc>
          <w:tcPr>
            <w:tcW w:w="6960" w:type="dxa"/>
            <w:vAlign w:val="center"/>
            <w:hideMark/>
          </w:tcPr>
          <w:p w14:paraId="4E588E6A"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SERVICIO DE LIMPIEZA Y MANEJO DE DESECHOS (DESINFECCION Y SANITIZACION)</w:t>
            </w:r>
          </w:p>
        </w:tc>
        <w:tc>
          <w:tcPr>
            <w:tcW w:w="1680" w:type="dxa"/>
            <w:vAlign w:val="center"/>
            <w:hideMark/>
          </w:tcPr>
          <w:p w14:paraId="365C5BCA"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ECO CONTROL DE PLAGAS, FUMIGACION ORGANICA INTEGRAL, S DE R.L DE C.V.</w:t>
            </w:r>
          </w:p>
        </w:tc>
        <w:tc>
          <w:tcPr>
            <w:tcW w:w="1560" w:type="dxa"/>
            <w:noWrap/>
            <w:vAlign w:val="center"/>
            <w:hideMark/>
          </w:tcPr>
          <w:p w14:paraId="103A21B6"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600,000.00</w:t>
            </w:r>
          </w:p>
        </w:tc>
        <w:tc>
          <w:tcPr>
            <w:tcW w:w="1640" w:type="dxa"/>
            <w:noWrap/>
            <w:vAlign w:val="center"/>
            <w:hideMark/>
          </w:tcPr>
          <w:p w14:paraId="212C07FA"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570,000.00</w:t>
            </w:r>
          </w:p>
        </w:tc>
        <w:tc>
          <w:tcPr>
            <w:tcW w:w="1780" w:type="dxa"/>
            <w:noWrap/>
            <w:vAlign w:val="center"/>
            <w:hideMark/>
          </w:tcPr>
          <w:p w14:paraId="313AD8E3"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570,000.00</w:t>
            </w:r>
          </w:p>
        </w:tc>
      </w:tr>
      <w:tr w:rsidR="00FA5534" w:rsidRPr="00FA5534" w14:paraId="5CB94B30" w14:textId="77777777" w:rsidTr="00FA5534">
        <w:trPr>
          <w:trHeight w:val="1200"/>
        </w:trPr>
        <w:tc>
          <w:tcPr>
            <w:tcW w:w="1620" w:type="dxa"/>
            <w:vAlign w:val="center"/>
            <w:hideMark/>
          </w:tcPr>
          <w:p w14:paraId="31207B9D"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SECRETARÍA DE ADMINISTRACIÓN</w:t>
            </w:r>
          </w:p>
        </w:tc>
        <w:tc>
          <w:tcPr>
            <w:tcW w:w="6960" w:type="dxa"/>
            <w:vAlign w:val="center"/>
            <w:hideMark/>
          </w:tcPr>
          <w:p w14:paraId="4632F666"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SERVICIO DE FUMIGACIÓN (SECAD)</w:t>
            </w:r>
          </w:p>
        </w:tc>
        <w:tc>
          <w:tcPr>
            <w:tcW w:w="1680" w:type="dxa"/>
            <w:vAlign w:val="center"/>
            <w:hideMark/>
          </w:tcPr>
          <w:p w14:paraId="2C238205"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 xml:space="preserve">EXTERMINIO INTEGRAL DE PLAGAS E HIGIENE AMBIENTAL, S.A. DE </w:t>
            </w:r>
            <w:proofErr w:type="gramStart"/>
            <w:r w:rsidRPr="00FA5534">
              <w:rPr>
                <w:rFonts w:ascii="Arial" w:hAnsi="Arial" w:cs="Arial"/>
                <w:color w:val="000000"/>
                <w:sz w:val="18"/>
                <w:szCs w:val="18"/>
                <w:lang w:eastAsia="es-MX"/>
              </w:rPr>
              <w:t>C.V</w:t>
            </w:r>
            <w:proofErr w:type="gramEnd"/>
          </w:p>
        </w:tc>
        <w:tc>
          <w:tcPr>
            <w:tcW w:w="1560" w:type="dxa"/>
            <w:noWrap/>
            <w:vAlign w:val="center"/>
            <w:hideMark/>
          </w:tcPr>
          <w:p w14:paraId="693FC0EC"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1,700,000.00</w:t>
            </w:r>
          </w:p>
        </w:tc>
        <w:tc>
          <w:tcPr>
            <w:tcW w:w="1640" w:type="dxa"/>
            <w:noWrap/>
            <w:vAlign w:val="center"/>
            <w:hideMark/>
          </w:tcPr>
          <w:p w14:paraId="4DD90609"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1,357,769.71</w:t>
            </w:r>
          </w:p>
        </w:tc>
        <w:tc>
          <w:tcPr>
            <w:tcW w:w="1780" w:type="dxa"/>
            <w:noWrap/>
            <w:vAlign w:val="center"/>
            <w:hideMark/>
          </w:tcPr>
          <w:p w14:paraId="19C95B1E"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1,357,769.71</w:t>
            </w:r>
          </w:p>
        </w:tc>
      </w:tr>
      <w:tr w:rsidR="00FA5534" w:rsidRPr="00FA5534" w14:paraId="0AE7614E" w14:textId="77777777" w:rsidTr="00FA5534">
        <w:trPr>
          <w:trHeight w:val="480"/>
        </w:trPr>
        <w:tc>
          <w:tcPr>
            <w:tcW w:w="1620" w:type="dxa"/>
            <w:vAlign w:val="center"/>
            <w:hideMark/>
          </w:tcPr>
          <w:p w14:paraId="4B86609B"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SECRETARÍA DE ADMINISTRACIÓN</w:t>
            </w:r>
          </w:p>
        </w:tc>
        <w:tc>
          <w:tcPr>
            <w:tcW w:w="6960" w:type="dxa"/>
            <w:vAlign w:val="center"/>
            <w:hideMark/>
          </w:tcPr>
          <w:p w14:paraId="7D34F0EC"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IMPUESTOS Y DERECHOS (SERVICIO DE AGUA POTABLE)</w:t>
            </w:r>
          </w:p>
        </w:tc>
        <w:tc>
          <w:tcPr>
            <w:tcW w:w="1680" w:type="dxa"/>
            <w:vAlign w:val="center"/>
            <w:hideMark/>
          </w:tcPr>
          <w:p w14:paraId="730B8D09"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AGUA DE PUEBLA PARA TODOS</w:t>
            </w:r>
          </w:p>
        </w:tc>
        <w:tc>
          <w:tcPr>
            <w:tcW w:w="1560" w:type="dxa"/>
            <w:noWrap/>
            <w:vAlign w:val="center"/>
            <w:hideMark/>
          </w:tcPr>
          <w:p w14:paraId="1D2E837D"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1,800,000.00</w:t>
            </w:r>
          </w:p>
        </w:tc>
        <w:tc>
          <w:tcPr>
            <w:tcW w:w="1640" w:type="dxa"/>
            <w:noWrap/>
            <w:vAlign w:val="center"/>
            <w:hideMark/>
          </w:tcPr>
          <w:p w14:paraId="1C771792"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598,632.30</w:t>
            </w:r>
          </w:p>
        </w:tc>
        <w:tc>
          <w:tcPr>
            <w:tcW w:w="1780" w:type="dxa"/>
            <w:noWrap/>
            <w:vAlign w:val="center"/>
            <w:hideMark/>
          </w:tcPr>
          <w:p w14:paraId="1FD0089E"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598,632.30</w:t>
            </w:r>
          </w:p>
        </w:tc>
      </w:tr>
      <w:tr w:rsidR="00FA5534" w:rsidRPr="00FA5534" w14:paraId="0615B8E7" w14:textId="77777777" w:rsidTr="00FA5534">
        <w:trPr>
          <w:trHeight w:val="480"/>
        </w:trPr>
        <w:tc>
          <w:tcPr>
            <w:tcW w:w="1620" w:type="dxa"/>
            <w:vAlign w:val="center"/>
            <w:hideMark/>
          </w:tcPr>
          <w:p w14:paraId="698CA0E2"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SECRETARÍA DE ADMINISTRACIÓN</w:t>
            </w:r>
          </w:p>
        </w:tc>
        <w:tc>
          <w:tcPr>
            <w:tcW w:w="6960" w:type="dxa"/>
            <w:vAlign w:val="center"/>
            <w:hideMark/>
          </w:tcPr>
          <w:p w14:paraId="5304FD1B"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EQUIPO DE GENERACIÓN ELÉCTRICA</w:t>
            </w:r>
          </w:p>
        </w:tc>
        <w:tc>
          <w:tcPr>
            <w:tcW w:w="1680" w:type="dxa"/>
            <w:vAlign w:val="center"/>
            <w:hideMark/>
          </w:tcPr>
          <w:p w14:paraId="016ECA15"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KHOPEN PROYECTOS S.A. DE C.V.</w:t>
            </w:r>
          </w:p>
        </w:tc>
        <w:tc>
          <w:tcPr>
            <w:tcW w:w="1560" w:type="dxa"/>
            <w:noWrap/>
            <w:vAlign w:val="center"/>
            <w:hideMark/>
          </w:tcPr>
          <w:p w14:paraId="124B2FDE"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65,000.00</w:t>
            </w:r>
          </w:p>
        </w:tc>
        <w:tc>
          <w:tcPr>
            <w:tcW w:w="1640" w:type="dxa"/>
            <w:noWrap/>
            <w:vAlign w:val="center"/>
            <w:hideMark/>
          </w:tcPr>
          <w:p w14:paraId="69781FE1"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65,000.00</w:t>
            </w:r>
          </w:p>
        </w:tc>
        <w:tc>
          <w:tcPr>
            <w:tcW w:w="1780" w:type="dxa"/>
            <w:noWrap/>
            <w:vAlign w:val="center"/>
            <w:hideMark/>
          </w:tcPr>
          <w:p w14:paraId="406BE3FA" w14:textId="77777777" w:rsidR="00FA5534" w:rsidRPr="00FA5534" w:rsidRDefault="00FA5534" w:rsidP="00FA5534">
            <w:pPr>
              <w:rPr>
                <w:rFonts w:ascii="Arial" w:hAnsi="Arial" w:cs="Arial"/>
                <w:color w:val="000000"/>
                <w:sz w:val="18"/>
                <w:szCs w:val="18"/>
                <w:lang w:eastAsia="es-MX"/>
              </w:rPr>
            </w:pPr>
            <w:r w:rsidRPr="00FA5534">
              <w:rPr>
                <w:rFonts w:ascii="Arial" w:hAnsi="Arial" w:cs="Arial"/>
                <w:color w:val="000000"/>
                <w:sz w:val="18"/>
                <w:szCs w:val="18"/>
                <w:lang w:eastAsia="es-MX"/>
              </w:rPr>
              <w:t>65,000.00</w:t>
            </w:r>
          </w:p>
        </w:tc>
      </w:tr>
    </w:tbl>
    <w:p w14:paraId="0A63298C" w14:textId="77777777" w:rsidR="00B417A3" w:rsidRDefault="00B417A3" w:rsidP="00B417A3">
      <w:pPr>
        <w:pStyle w:val="Sinespaciado"/>
        <w:spacing w:line="276" w:lineRule="auto"/>
        <w:jc w:val="both"/>
        <w:rPr>
          <w:rFonts w:ascii="Arial" w:eastAsia="Times New Roman" w:hAnsi="Arial" w:cs="Arial"/>
          <w:b/>
          <w:bCs/>
          <w:color w:val="000000"/>
          <w:szCs w:val="24"/>
          <w:lang w:eastAsia="es-MX"/>
        </w:rPr>
      </w:pPr>
    </w:p>
    <w:p w14:paraId="193D991B" w14:textId="77777777" w:rsidR="00B417A3" w:rsidRDefault="00B417A3" w:rsidP="00B417A3">
      <w:pPr>
        <w:pStyle w:val="Default"/>
        <w:tabs>
          <w:tab w:val="left" w:pos="284"/>
        </w:tabs>
        <w:spacing w:line="276" w:lineRule="auto"/>
        <w:jc w:val="both"/>
        <w:rPr>
          <w:b/>
          <w:bCs/>
          <w:i/>
          <w:sz w:val="12"/>
          <w:szCs w:val="12"/>
        </w:rPr>
      </w:pPr>
      <w:r w:rsidRPr="003023FC">
        <w:rPr>
          <w:b/>
          <w:bCs/>
          <w:i/>
          <w:sz w:val="12"/>
          <w:szCs w:val="12"/>
        </w:rPr>
        <w:t>Fuente: Tesorería Municipal con base en la Norma para establecer la estructura de información del formato de programas con recursos federales por orden de gobierno, publicada en el DOF del 3 de abril de 2013, y en el Criterio 7</w:t>
      </w:r>
      <w:r w:rsidR="00DC732C">
        <w:rPr>
          <w:b/>
          <w:bCs/>
          <w:i/>
          <w:sz w:val="12"/>
          <w:szCs w:val="12"/>
        </w:rPr>
        <w:t>4</w:t>
      </w:r>
      <w:r w:rsidRPr="003023FC">
        <w:rPr>
          <w:b/>
          <w:bCs/>
          <w:i/>
          <w:sz w:val="12"/>
          <w:szCs w:val="12"/>
        </w:rPr>
        <w:t xml:space="preserve"> del </w:t>
      </w:r>
      <w:r w:rsidR="00194D6E">
        <w:rPr>
          <w:b/>
          <w:bCs/>
          <w:i/>
          <w:sz w:val="12"/>
          <w:szCs w:val="12"/>
        </w:rPr>
        <w:t>Catálogo de Criterios de Evaluación para la Elaboración del índice de Información Presupuestal Municipal (IIPM) 2020</w:t>
      </w:r>
      <w:r w:rsidRPr="003023FC">
        <w:rPr>
          <w:b/>
          <w:bCs/>
          <w:i/>
          <w:sz w:val="12"/>
          <w:szCs w:val="12"/>
        </w:rPr>
        <w:t>.</w:t>
      </w:r>
    </w:p>
    <w:p w14:paraId="6B2771F4" w14:textId="77777777" w:rsidR="00B417A3" w:rsidRPr="003023FC" w:rsidRDefault="00B417A3" w:rsidP="00B417A3">
      <w:pPr>
        <w:pStyle w:val="Default"/>
        <w:tabs>
          <w:tab w:val="left" w:pos="284"/>
        </w:tabs>
        <w:spacing w:line="276" w:lineRule="auto"/>
        <w:jc w:val="both"/>
        <w:rPr>
          <w:b/>
          <w:bCs/>
          <w:i/>
          <w:sz w:val="12"/>
          <w:szCs w:val="12"/>
        </w:rPr>
      </w:pPr>
    </w:p>
    <w:p w14:paraId="634B92FA" w14:textId="77777777" w:rsidR="00290DE1" w:rsidRDefault="00290DE1" w:rsidP="00C66524">
      <w:pPr>
        <w:pStyle w:val="Sinespaciado"/>
        <w:spacing w:line="276" w:lineRule="auto"/>
        <w:jc w:val="both"/>
        <w:rPr>
          <w:rFonts w:ascii="Arial" w:eastAsia="Times New Roman" w:hAnsi="Arial" w:cs="Arial"/>
          <w:b/>
          <w:bCs/>
          <w:szCs w:val="24"/>
          <w:lang w:eastAsia="es-MX"/>
        </w:rPr>
      </w:pPr>
    </w:p>
    <w:p w14:paraId="65526C0A" w14:textId="77777777" w:rsidR="00290DE1" w:rsidRDefault="00290DE1" w:rsidP="00C66524">
      <w:pPr>
        <w:pStyle w:val="Sinespaciado"/>
        <w:spacing w:line="276" w:lineRule="auto"/>
        <w:jc w:val="both"/>
        <w:rPr>
          <w:rFonts w:ascii="Arial" w:eastAsia="Times New Roman" w:hAnsi="Arial" w:cs="Arial"/>
          <w:b/>
          <w:bCs/>
          <w:szCs w:val="24"/>
          <w:lang w:eastAsia="es-MX"/>
        </w:rPr>
      </w:pPr>
    </w:p>
    <w:p w14:paraId="2607B911" w14:textId="77777777" w:rsidR="00290DE1" w:rsidRDefault="00290DE1" w:rsidP="00C66524">
      <w:pPr>
        <w:pStyle w:val="Sinespaciado"/>
        <w:spacing w:line="276" w:lineRule="auto"/>
        <w:jc w:val="both"/>
        <w:rPr>
          <w:rFonts w:ascii="Arial" w:eastAsia="Times New Roman" w:hAnsi="Arial" w:cs="Arial"/>
          <w:b/>
          <w:bCs/>
          <w:szCs w:val="24"/>
          <w:lang w:eastAsia="es-MX"/>
        </w:rPr>
      </w:pPr>
    </w:p>
    <w:p w14:paraId="11537734" w14:textId="77777777" w:rsidR="00290DE1" w:rsidRDefault="00290DE1" w:rsidP="00C66524">
      <w:pPr>
        <w:pStyle w:val="Sinespaciado"/>
        <w:spacing w:line="276" w:lineRule="auto"/>
        <w:jc w:val="both"/>
        <w:rPr>
          <w:rFonts w:ascii="Arial" w:eastAsia="Times New Roman" w:hAnsi="Arial" w:cs="Arial"/>
          <w:b/>
          <w:bCs/>
          <w:szCs w:val="24"/>
          <w:lang w:eastAsia="es-MX"/>
        </w:rPr>
      </w:pPr>
    </w:p>
    <w:p w14:paraId="4A10B7F1" w14:textId="347843B8" w:rsidR="00C66524" w:rsidRPr="003023FC" w:rsidRDefault="00C66524" w:rsidP="00C66524">
      <w:pPr>
        <w:pStyle w:val="Sinespaciado"/>
        <w:spacing w:line="276" w:lineRule="auto"/>
        <w:jc w:val="both"/>
        <w:rPr>
          <w:rFonts w:ascii="Arial" w:eastAsia="Times New Roman" w:hAnsi="Arial" w:cs="Arial"/>
          <w:b/>
          <w:bCs/>
          <w:szCs w:val="24"/>
          <w:lang w:eastAsia="es-MX"/>
        </w:rPr>
      </w:pPr>
      <w:r w:rsidRPr="009407B7">
        <w:rPr>
          <w:rFonts w:ascii="Arial" w:eastAsia="Times New Roman" w:hAnsi="Arial" w:cs="Arial"/>
          <w:b/>
          <w:bCs/>
          <w:szCs w:val="24"/>
          <w:lang w:eastAsia="es-MX"/>
        </w:rPr>
        <w:lastRenderedPageBreak/>
        <w:t>Cuadro 2</w:t>
      </w:r>
      <w:r w:rsidR="00CA3B79" w:rsidRPr="009407B7">
        <w:rPr>
          <w:rFonts w:ascii="Arial" w:eastAsia="Times New Roman" w:hAnsi="Arial" w:cs="Arial"/>
          <w:b/>
          <w:bCs/>
          <w:szCs w:val="24"/>
          <w:lang w:eastAsia="es-MX"/>
        </w:rPr>
        <w:t>2</w:t>
      </w:r>
      <w:r w:rsidRPr="009407B7">
        <w:rPr>
          <w:rFonts w:ascii="Arial" w:eastAsia="Times New Roman" w:hAnsi="Arial" w:cs="Arial"/>
          <w:b/>
          <w:bCs/>
          <w:szCs w:val="24"/>
          <w:lang w:eastAsia="es-MX"/>
        </w:rPr>
        <w:t>.</w:t>
      </w:r>
      <w:r w:rsidR="00E87810">
        <w:rPr>
          <w:rFonts w:ascii="Arial" w:eastAsia="Times New Roman" w:hAnsi="Arial" w:cs="Arial"/>
          <w:b/>
          <w:bCs/>
          <w:szCs w:val="24"/>
          <w:lang w:eastAsia="es-MX"/>
        </w:rPr>
        <w:t xml:space="preserve"> </w:t>
      </w:r>
      <w:r w:rsidRPr="009407B7">
        <w:rPr>
          <w:rFonts w:ascii="Arial" w:eastAsia="Times New Roman" w:hAnsi="Arial" w:cs="Arial"/>
          <w:b/>
          <w:bCs/>
          <w:szCs w:val="24"/>
          <w:lang w:eastAsia="es-MX"/>
        </w:rPr>
        <w:t>Programas con Recursos Concurrentes por Orden de Gobierno</w:t>
      </w:r>
    </w:p>
    <w:p w14:paraId="7E6D7F46" w14:textId="77777777" w:rsidR="00C66524" w:rsidRPr="003023FC" w:rsidRDefault="00C66524" w:rsidP="00C66524">
      <w:pPr>
        <w:pStyle w:val="Default"/>
        <w:tabs>
          <w:tab w:val="left" w:pos="284"/>
        </w:tabs>
        <w:spacing w:line="276" w:lineRule="auto"/>
        <w:rPr>
          <w:b/>
          <w:bCs/>
          <w:sz w:val="16"/>
          <w:szCs w:val="16"/>
        </w:rPr>
      </w:pPr>
    </w:p>
    <w:tbl>
      <w:tblPr>
        <w:tblW w:w="5302" w:type="pct"/>
        <w:jc w:val="center"/>
        <w:tblLayout w:type="fixed"/>
        <w:tblCellMar>
          <w:left w:w="70" w:type="dxa"/>
          <w:right w:w="70" w:type="dxa"/>
        </w:tblCellMar>
        <w:tblLook w:val="04A0" w:firstRow="1" w:lastRow="0" w:firstColumn="1" w:lastColumn="0" w:noHBand="0" w:noVBand="1"/>
      </w:tblPr>
      <w:tblGrid>
        <w:gridCol w:w="1272"/>
        <w:gridCol w:w="904"/>
        <w:gridCol w:w="1566"/>
        <w:gridCol w:w="1619"/>
        <w:gridCol w:w="958"/>
        <w:gridCol w:w="1380"/>
        <w:gridCol w:w="1260"/>
        <w:gridCol w:w="1441"/>
        <w:gridCol w:w="1150"/>
        <w:gridCol w:w="1191"/>
        <w:gridCol w:w="1639"/>
      </w:tblGrid>
      <w:tr w:rsidR="00C66524" w:rsidRPr="003023FC" w14:paraId="1334227E" w14:textId="77777777" w:rsidTr="002604A2">
        <w:trPr>
          <w:trHeight w:val="298"/>
          <w:jc w:val="center"/>
        </w:trPr>
        <w:tc>
          <w:tcPr>
            <w:tcW w:w="442" w:type="pct"/>
            <w:vMerge w:val="restart"/>
            <w:tcBorders>
              <w:top w:val="single" w:sz="4" w:space="0" w:color="auto"/>
              <w:left w:val="single" w:sz="4" w:space="0" w:color="auto"/>
              <w:bottom w:val="single" w:sz="4" w:space="0" w:color="000000"/>
              <w:right w:val="single" w:sz="4" w:space="0" w:color="auto"/>
            </w:tcBorders>
            <w:shd w:val="clear" w:color="auto" w:fill="365F91" w:themeFill="accent1" w:themeFillShade="BF"/>
            <w:vAlign w:val="center"/>
            <w:hideMark/>
          </w:tcPr>
          <w:p w14:paraId="49B8A1C1" w14:textId="77777777" w:rsidR="00C66524" w:rsidRPr="003023FC" w:rsidRDefault="00C66524" w:rsidP="00DB5F4C">
            <w:pPr>
              <w:jc w:val="center"/>
              <w:rPr>
                <w:rFonts w:ascii="Arial" w:hAnsi="Arial" w:cs="Arial"/>
                <w:b/>
                <w:bCs/>
                <w:color w:val="FFFFFF" w:themeColor="background1"/>
                <w:sz w:val="14"/>
                <w:szCs w:val="14"/>
                <w:lang w:eastAsia="es-MX"/>
              </w:rPr>
            </w:pPr>
            <w:r w:rsidRPr="003023FC">
              <w:rPr>
                <w:rFonts w:ascii="Arial" w:hAnsi="Arial" w:cs="Arial"/>
                <w:b/>
                <w:bCs/>
                <w:color w:val="FFFFFF" w:themeColor="background1"/>
                <w:sz w:val="14"/>
                <w:szCs w:val="14"/>
                <w:lang w:eastAsia="es-MX"/>
              </w:rPr>
              <w:t>NOMBRE DEL PROGRAMA</w:t>
            </w:r>
          </w:p>
        </w:tc>
        <w:tc>
          <w:tcPr>
            <w:tcW w:w="314" w:type="pct"/>
            <w:vMerge w:val="restart"/>
            <w:tcBorders>
              <w:top w:val="single" w:sz="4" w:space="0" w:color="auto"/>
              <w:left w:val="nil"/>
              <w:right w:val="single" w:sz="4" w:space="0" w:color="auto"/>
            </w:tcBorders>
            <w:shd w:val="clear" w:color="auto" w:fill="365F91" w:themeFill="accent1" w:themeFillShade="BF"/>
            <w:noWrap/>
            <w:vAlign w:val="center"/>
            <w:hideMark/>
          </w:tcPr>
          <w:p w14:paraId="4B2256BC" w14:textId="77777777" w:rsidR="00C66524" w:rsidRPr="003023FC" w:rsidRDefault="00C66524" w:rsidP="00AE2FB3">
            <w:pPr>
              <w:jc w:val="center"/>
              <w:rPr>
                <w:rFonts w:ascii="Arial" w:hAnsi="Arial" w:cs="Arial"/>
                <w:b/>
                <w:bCs/>
                <w:color w:val="FFFFFF" w:themeColor="background1"/>
                <w:sz w:val="14"/>
                <w:szCs w:val="14"/>
                <w:lang w:eastAsia="es-MX"/>
              </w:rPr>
            </w:pPr>
            <w:r w:rsidRPr="003023FC">
              <w:rPr>
                <w:rFonts w:ascii="Arial" w:hAnsi="Arial" w:cs="Arial"/>
                <w:b/>
                <w:bCs/>
                <w:color w:val="FFFFFF" w:themeColor="background1"/>
                <w:sz w:val="14"/>
                <w:szCs w:val="14"/>
                <w:lang w:eastAsia="es-MX"/>
              </w:rPr>
              <w:t> </w:t>
            </w:r>
          </w:p>
          <w:p w14:paraId="7F663A2B" w14:textId="77777777" w:rsidR="00C66524" w:rsidRPr="003023FC" w:rsidRDefault="00C66524" w:rsidP="00AE2FB3">
            <w:pPr>
              <w:jc w:val="center"/>
              <w:rPr>
                <w:rFonts w:ascii="Arial" w:hAnsi="Arial" w:cs="Arial"/>
                <w:b/>
                <w:bCs/>
                <w:color w:val="FFFFFF" w:themeColor="background1"/>
                <w:sz w:val="14"/>
                <w:szCs w:val="14"/>
                <w:lang w:eastAsia="es-MX"/>
              </w:rPr>
            </w:pPr>
            <w:r w:rsidRPr="003023FC">
              <w:rPr>
                <w:rFonts w:ascii="Arial" w:hAnsi="Arial" w:cs="Arial"/>
                <w:b/>
                <w:bCs/>
                <w:color w:val="FFFFFF" w:themeColor="background1"/>
                <w:sz w:val="14"/>
                <w:szCs w:val="14"/>
                <w:lang w:eastAsia="es-MX"/>
              </w:rPr>
              <w:t>FONDO</w:t>
            </w:r>
          </w:p>
        </w:tc>
        <w:tc>
          <w:tcPr>
            <w:tcW w:w="1107" w:type="pct"/>
            <w:gridSpan w:val="2"/>
            <w:tcBorders>
              <w:top w:val="single" w:sz="4" w:space="0" w:color="auto"/>
              <w:left w:val="nil"/>
              <w:bottom w:val="single" w:sz="4" w:space="0" w:color="auto"/>
              <w:right w:val="single" w:sz="4" w:space="0" w:color="auto"/>
            </w:tcBorders>
            <w:shd w:val="clear" w:color="auto" w:fill="365F91" w:themeFill="accent1" w:themeFillShade="BF"/>
            <w:noWrap/>
            <w:vAlign w:val="center"/>
            <w:hideMark/>
          </w:tcPr>
          <w:p w14:paraId="0FD27597" w14:textId="77777777" w:rsidR="00C66524" w:rsidRPr="003023FC" w:rsidRDefault="00C66524" w:rsidP="00AE2FB3">
            <w:pPr>
              <w:jc w:val="center"/>
              <w:rPr>
                <w:rFonts w:ascii="Arial" w:hAnsi="Arial" w:cs="Arial"/>
                <w:b/>
                <w:bCs/>
                <w:color w:val="FFFFFF" w:themeColor="background1"/>
                <w:sz w:val="14"/>
                <w:szCs w:val="14"/>
                <w:lang w:eastAsia="es-MX"/>
              </w:rPr>
            </w:pPr>
            <w:r w:rsidRPr="003023FC">
              <w:rPr>
                <w:rFonts w:ascii="Arial" w:hAnsi="Arial" w:cs="Arial"/>
                <w:b/>
                <w:bCs/>
                <w:color w:val="FFFFFF" w:themeColor="background1"/>
                <w:sz w:val="14"/>
                <w:szCs w:val="14"/>
                <w:lang w:eastAsia="es-MX"/>
              </w:rPr>
              <w:t>FEDERAL</w:t>
            </w:r>
          </w:p>
        </w:tc>
        <w:tc>
          <w:tcPr>
            <w:tcW w:w="813" w:type="pct"/>
            <w:gridSpan w:val="2"/>
            <w:tcBorders>
              <w:top w:val="single" w:sz="4" w:space="0" w:color="auto"/>
              <w:left w:val="nil"/>
              <w:bottom w:val="single" w:sz="4" w:space="0" w:color="auto"/>
              <w:right w:val="single" w:sz="4" w:space="0" w:color="auto"/>
            </w:tcBorders>
            <w:shd w:val="clear" w:color="auto" w:fill="365F91" w:themeFill="accent1" w:themeFillShade="BF"/>
            <w:noWrap/>
            <w:vAlign w:val="center"/>
            <w:hideMark/>
          </w:tcPr>
          <w:p w14:paraId="17F5DFF9" w14:textId="77777777" w:rsidR="00C66524" w:rsidRPr="003023FC" w:rsidRDefault="00C66524" w:rsidP="00AE2FB3">
            <w:pPr>
              <w:jc w:val="center"/>
              <w:rPr>
                <w:rFonts w:ascii="Arial" w:hAnsi="Arial" w:cs="Arial"/>
                <w:b/>
                <w:bCs/>
                <w:color w:val="FFFFFF" w:themeColor="background1"/>
                <w:sz w:val="14"/>
                <w:szCs w:val="14"/>
                <w:lang w:eastAsia="es-MX"/>
              </w:rPr>
            </w:pPr>
            <w:r w:rsidRPr="003023FC">
              <w:rPr>
                <w:rFonts w:ascii="Arial" w:hAnsi="Arial" w:cs="Arial"/>
                <w:b/>
                <w:bCs/>
                <w:color w:val="FFFFFF" w:themeColor="background1"/>
                <w:sz w:val="14"/>
                <w:szCs w:val="14"/>
                <w:lang w:eastAsia="es-MX"/>
              </w:rPr>
              <w:t>ESTATAL</w:t>
            </w:r>
          </w:p>
        </w:tc>
        <w:tc>
          <w:tcPr>
            <w:tcW w:w="939" w:type="pct"/>
            <w:gridSpan w:val="2"/>
            <w:tcBorders>
              <w:top w:val="single" w:sz="4" w:space="0" w:color="auto"/>
              <w:left w:val="nil"/>
              <w:bottom w:val="single" w:sz="4" w:space="0" w:color="auto"/>
              <w:right w:val="single" w:sz="4" w:space="0" w:color="auto"/>
            </w:tcBorders>
            <w:shd w:val="clear" w:color="auto" w:fill="365F91" w:themeFill="accent1" w:themeFillShade="BF"/>
            <w:noWrap/>
            <w:vAlign w:val="center"/>
            <w:hideMark/>
          </w:tcPr>
          <w:p w14:paraId="4E9E1D30" w14:textId="77777777" w:rsidR="00C66524" w:rsidRPr="003023FC" w:rsidRDefault="00C66524" w:rsidP="00AE2FB3">
            <w:pPr>
              <w:jc w:val="center"/>
              <w:rPr>
                <w:rFonts w:ascii="Arial" w:hAnsi="Arial" w:cs="Arial"/>
                <w:b/>
                <w:bCs/>
                <w:color w:val="FFFFFF" w:themeColor="background1"/>
                <w:sz w:val="14"/>
                <w:szCs w:val="14"/>
                <w:lang w:eastAsia="es-MX"/>
              </w:rPr>
            </w:pPr>
            <w:r w:rsidRPr="003023FC">
              <w:rPr>
                <w:rFonts w:ascii="Arial" w:hAnsi="Arial" w:cs="Arial"/>
                <w:b/>
                <w:bCs/>
                <w:color w:val="FFFFFF" w:themeColor="background1"/>
                <w:sz w:val="14"/>
                <w:szCs w:val="14"/>
                <w:lang w:eastAsia="es-MX"/>
              </w:rPr>
              <w:t>MUNICIPAL</w:t>
            </w:r>
          </w:p>
        </w:tc>
        <w:tc>
          <w:tcPr>
            <w:tcW w:w="814" w:type="pct"/>
            <w:gridSpan w:val="2"/>
            <w:tcBorders>
              <w:top w:val="single" w:sz="4" w:space="0" w:color="auto"/>
              <w:left w:val="nil"/>
              <w:bottom w:val="single" w:sz="4" w:space="0" w:color="auto"/>
              <w:right w:val="single" w:sz="4" w:space="0" w:color="auto"/>
            </w:tcBorders>
            <w:shd w:val="clear" w:color="auto" w:fill="365F91" w:themeFill="accent1" w:themeFillShade="BF"/>
            <w:noWrap/>
            <w:vAlign w:val="center"/>
            <w:hideMark/>
          </w:tcPr>
          <w:p w14:paraId="22D28A17" w14:textId="77777777" w:rsidR="00C66524" w:rsidRPr="003023FC" w:rsidRDefault="00C66524" w:rsidP="00AE2FB3">
            <w:pPr>
              <w:jc w:val="center"/>
              <w:rPr>
                <w:rFonts w:ascii="Arial" w:hAnsi="Arial" w:cs="Arial"/>
                <w:b/>
                <w:bCs/>
                <w:color w:val="FFFFFF" w:themeColor="background1"/>
                <w:sz w:val="14"/>
                <w:szCs w:val="14"/>
                <w:lang w:eastAsia="es-MX"/>
              </w:rPr>
            </w:pPr>
            <w:r w:rsidRPr="003023FC">
              <w:rPr>
                <w:rFonts w:ascii="Arial" w:hAnsi="Arial" w:cs="Arial"/>
                <w:b/>
                <w:bCs/>
                <w:color w:val="FFFFFF" w:themeColor="background1"/>
                <w:sz w:val="14"/>
                <w:szCs w:val="14"/>
                <w:lang w:eastAsia="es-MX"/>
              </w:rPr>
              <w:t>OTROS</w:t>
            </w:r>
          </w:p>
        </w:tc>
        <w:tc>
          <w:tcPr>
            <w:tcW w:w="570" w:type="pct"/>
            <w:vMerge w:val="restart"/>
            <w:tcBorders>
              <w:top w:val="single" w:sz="4" w:space="0" w:color="auto"/>
              <w:left w:val="single" w:sz="4" w:space="0" w:color="auto"/>
              <w:bottom w:val="single" w:sz="4" w:space="0" w:color="000000"/>
              <w:right w:val="single" w:sz="4" w:space="0" w:color="auto"/>
            </w:tcBorders>
            <w:shd w:val="clear" w:color="auto" w:fill="365F91" w:themeFill="accent1" w:themeFillShade="BF"/>
            <w:noWrap/>
            <w:vAlign w:val="center"/>
            <w:hideMark/>
          </w:tcPr>
          <w:p w14:paraId="02084B0F" w14:textId="77777777" w:rsidR="00C66524" w:rsidRPr="003023FC" w:rsidRDefault="00C66524" w:rsidP="00AE2FB3">
            <w:pPr>
              <w:jc w:val="center"/>
              <w:rPr>
                <w:rFonts w:ascii="Arial" w:hAnsi="Arial" w:cs="Arial"/>
                <w:b/>
                <w:bCs/>
                <w:color w:val="FFFFFF" w:themeColor="background1"/>
                <w:sz w:val="14"/>
                <w:szCs w:val="14"/>
                <w:lang w:eastAsia="es-MX"/>
              </w:rPr>
            </w:pPr>
            <w:r w:rsidRPr="003023FC">
              <w:rPr>
                <w:rFonts w:ascii="Arial" w:hAnsi="Arial" w:cs="Arial"/>
                <w:b/>
                <w:bCs/>
                <w:color w:val="FFFFFF" w:themeColor="background1"/>
                <w:sz w:val="14"/>
                <w:szCs w:val="14"/>
                <w:lang w:eastAsia="es-MX"/>
              </w:rPr>
              <w:t>Presupuesto Aprobado</w:t>
            </w:r>
          </w:p>
        </w:tc>
      </w:tr>
      <w:tr w:rsidR="00C66524" w:rsidRPr="003023FC" w14:paraId="1DFA2D74" w14:textId="77777777" w:rsidTr="002604A2">
        <w:trPr>
          <w:trHeight w:val="547"/>
          <w:jc w:val="center"/>
        </w:trPr>
        <w:tc>
          <w:tcPr>
            <w:tcW w:w="442" w:type="pct"/>
            <w:vMerge/>
            <w:tcBorders>
              <w:top w:val="single" w:sz="4" w:space="0" w:color="auto"/>
              <w:left w:val="single" w:sz="4" w:space="0" w:color="auto"/>
              <w:bottom w:val="single" w:sz="4" w:space="0" w:color="000000"/>
              <w:right w:val="single" w:sz="4" w:space="0" w:color="auto"/>
            </w:tcBorders>
            <w:shd w:val="clear" w:color="auto" w:fill="365F91" w:themeFill="accent1" w:themeFillShade="BF"/>
            <w:vAlign w:val="center"/>
            <w:hideMark/>
          </w:tcPr>
          <w:p w14:paraId="521BFD6A" w14:textId="77777777" w:rsidR="00C66524" w:rsidRPr="003023FC" w:rsidRDefault="00C66524" w:rsidP="00DB5F4C">
            <w:pPr>
              <w:jc w:val="center"/>
              <w:rPr>
                <w:rFonts w:ascii="Arial" w:hAnsi="Arial" w:cs="Arial"/>
                <w:b/>
                <w:bCs/>
                <w:sz w:val="14"/>
                <w:szCs w:val="14"/>
                <w:lang w:eastAsia="es-MX"/>
              </w:rPr>
            </w:pPr>
          </w:p>
        </w:tc>
        <w:tc>
          <w:tcPr>
            <w:tcW w:w="314" w:type="pct"/>
            <w:vMerge/>
            <w:tcBorders>
              <w:left w:val="nil"/>
              <w:bottom w:val="single" w:sz="4" w:space="0" w:color="auto"/>
              <w:right w:val="single" w:sz="4" w:space="0" w:color="auto"/>
            </w:tcBorders>
            <w:shd w:val="clear" w:color="auto" w:fill="365F91" w:themeFill="accent1" w:themeFillShade="BF"/>
            <w:vAlign w:val="center"/>
            <w:hideMark/>
          </w:tcPr>
          <w:p w14:paraId="16D59A7C" w14:textId="77777777" w:rsidR="00C66524" w:rsidRPr="003023FC" w:rsidRDefault="00C66524" w:rsidP="00AE2FB3">
            <w:pPr>
              <w:jc w:val="center"/>
              <w:rPr>
                <w:rFonts w:ascii="Arial" w:hAnsi="Arial" w:cs="Arial"/>
                <w:b/>
                <w:bCs/>
                <w:sz w:val="14"/>
                <w:szCs w:val="14"/>
                <w:lang w:eastAsia="es-MX"/>
              </w:rPr>
            </w:pPr>
          </w:p>
        </w:tc>
        <w:tc>
          <w:tcPr>
            <w:tcW w:w="544" w:type="pct"/>
            <w:tcBorders>
              <w:top w:val="nil"/>
              <w:left w:val="nil"/>
              <w:bottom w:val="single" w:sz="4" w:space="0" w:color="auto"/>
              <w:right w:val="single" w:sz="4" w:space="0" w:color="auto"/>
            </w:tcBorders>
            <w:shd w:val="clear" w:color="auto" w:fill="365F91" w:themeFill="accent1" w:themeFillShade="BF"/>
            <w:vAlign w:val="center"/>
            <w:hideMark/>
          </w:tcPr>
          <w:p w14:paraId="1B944BC2" w14:textId="77777777" w:rsidR="00C66524" w:rsidRPr="003023FC" w:rsidRDefault="00C66524" w:rsidP="00AE2FB3">
            <w:pPr>
              <w:jc w:val="center"/>
              <w:rPr>
                <w:rFonts w:ascii="Arial" w:hAnsi="Arial" w:cs="Arial"/>
                <w:b/>
                <w:bCs/>
                <w:color w:val="FFFFFF" w:themeColor="background1"/>
                <w:sz w:val="14"/>
                <w:szCs w:val="14"/>
                <w:lang w:eastAsia="es-MX"/>
              </w:rPr>
            </w:pPr>
            <w:r w:rsidRPr="003023FC">
              <w:rPr>
                <w:rFonts w:ascii="Arial" w:hAnsi="Arial" w:cs="Arial"/>
                <w:b/>
                <w:bCs/>
                <w:color w:val="FFFFFF" w:themeColor="background1"/>
                <w:sz w:val="14"/>
                <w:szCs w:val="14"/>
                <w:lang w:eastAsia="es-MX"/>
              </w:rPr>
              <w:t>DEPENDENCIA / ENTIDAD</w:t>
            </w:r>
          </w:p>
        </w:tc>
        <w:tc>
          <w:tcPr>
            <w:tcW w:w="563" w:type="pct"/>
            <w:tcBorders>
              <w:top w:val="nil"/>
              <w:left w:val="nil"/>
              <w:bottom w:val="single" w:sz="4" w:space="0" w:color="auto"/>
              <w:right w:val="single" w:sz="4" w:space="0" w:color="auto"/>
            </w:tcBorders>
            <w:shd w:val="clear" w:color="auto" w:fill="365F91" w:themeFill="accent1" w:themeFillShade="BF"/>
            <w:vAlign w:val="center"/>
            <w:hideMark/>
          </w:tcPr>
          <w:p w14:paraId="232B1A9C" w14:textId="77777777" w:rsidR="00C66524" w:rsidRPr="003023FC" w:rsidRDefault="00C66524" w:rsidP="00AE2FB3">
            <w:pPr>
              <w:jc w:val="center"/>
              <w:rPr>
                <w:rFonts w:ascii="Arial" w:hAnsi="Arial" w:cs="Arial"/>
                <w:b/>
                <w:bCs/>
                <w:color w:val="FFFFFF" w:themeColor="background1"/>
                <w:sz w:val="14"/>
                <w:szCs w:val="14"/>
                <w:lang w:eastAsia="es-MX"/>
              </w:rPr>
            </w:pPr>
            <w:r w:rsidRPr="003023FC">
              <w:rPr>
                <w:rFonts w:ascii="Arial" w:hAnsi="Arial" w:cs="Arial"/>
                <w:b/>
                <w:bCs/>
                <w:color w:val="FFFFFF" w:themeColor="background1"/>
                <w:sz w:val="14"/>
                <w:szCs w:val="14"/>
                <w:lang w:eastAsia="es-MX"/>
              </w:rPr>
              <w:t xml:space="preserve"> APORTACIÓN (MONTO) </w:t>
            </w:r>
          </w:p>
        </w:tc>
        <w:tc>
          <w:tcPr>
            <w:tcW w:w="333" w:type="pct"/>
            <w:tcBorders>
              <w:top w:val="nil"/>
              <w:left w:val="nil"/>
              <w:bottom w:val="single" w:sz="4" w:space="0" w:color="auto"/>
              <w:right w:val="single" w:sz="4" w:space="0" w:color="auto"/>
            </w:tcBorders>
            <w:shd w:val="clear" w:color="auto" w:fill="365F91" w:themeFill="accent1" w:themeFillShade="BF"/>
            <w:vAlign w:val="center"/>
            <w:hideMark/>
          </w:tcPr>
          <w:p w14:paraId="47A890F0" w14:textId="77777777" w:rsidR="00C66524" w:rsidRPr="003023FC" w:rsidRDefault="00C66524" w:rsidP="00AE2FB3">
            <w:pPr>
              <w:jc w:val="center"/>
              <w:rPr>
                <w:rFonts w:ascii="Arial" w:hAnsi="Arial" w:cs="Arial"/>
                <w:b/>
                <w:bCs/>
                <w:color w:val="FFFFFF" w:themeColor="background1"/>
                <w:sz w:val="14"/>
                <w:szCs w:val="14"/>
                <w:lang w:eastAsia="es-MX"/>
              </w:rPr>
            </w:pPr>
            <w:r w:rsidRPr="003023FC">
              <w:rPr>
                <w:rFonts w:ascii="Arial" w:hAnsi="Arial" w:cs="Arial"/>
                <w:b/>
                <w:bCs/>
                <w:color w:val="FFFFFF" w:themeColor="background1"/>
                <w:sz w:val="14"/>
                <w:szCs w:val="14"/>
                <w:lang w:eastAsia="es-MX"/>
              </w:rPr>
              <w:t>DEPENDENCIA / ENTIDAD</w:t>
            </w:r>
          </w:p>
        </w:tc>
        <w:tc>
          <w:tcPr>
            <w:tcW w:w="480" w:type="pct"/>
            <w:tcBorders>
              <w:top w:val="nil"/>
              <w:left w:val="nil"/>
              <w:bottom w:val="single" w:sz="4" w:space="0" w:color="auto"/>
              <w:right w:val="single" w:sz="4" w:space="0" w:color="auto"/>
            </w:tcBorders>
            <w:shd w:val="clear" w:color="auto" w:fill="365F91" w:themeFill="accent1" w:themeFillShade="BF"/>
            <w:vAlign w:val="center"/>
            <w:hideMark/>
          </w:tcPr>
          <w:p w14:paraId="28CD1EDB" w14:textId="77777777" w:rsidR="00C66524" w:rsidRPr="003023FC" w:rsidRDefault="00C66524" w:rsidP="00AE2FB3">
            <w:pPr>
              <w:jc w:val="center"/>
              <w:rPr>
                <w:rFonts w:ascii="Arial" w:hAnsi="Arial" w:cs="Arial"/>
                <w:b/>
                <w:bCs/>
                <w:color w:val="FFFFFF" w:themeColor="background1"/>
                <w:sz w:val="14"/>
                <w:szCs w:val="14"/>
                <w:lang w:eastAsia="es-MX"/>
              </w:rPr>
            </w:pPr>
            <w:r w:rsidRPr="003023FC">
              <w:rPr>
                <w:rFonts w:ascii="Arial" w:hAnsi="Arial" w:cs="Arial"/>
                <w:b/>
                <w:bCs/>
                <w:color w:val="FFFFFF" w:themeColor="background1"/>
                <w:sz w:val="14"/>
                <w:szCs w:val="14"/>
                <w:lang w:eastAsia="es-MX"/>
              </w:rPr>
              <w:t>APORTACIÓN (MONTO)</w:t>
            </w:r>
          </w:p>
        </w:tc>
        <w:tc>
          <w:tcPr>
            <w:tcW w:w="438" w:type="pct"/>
            <w:tcBorders>
              <w:top w:val="nil"/>
              <w:left w:val="nil"/>
              <w:bottom w:val="single" w:sz="4" w:space="0" w:color="auto"/>
              <w:right w:val="single" w:sz="4" w:space="0" w:color="auto"/>
            </w:tcBorders>
            <w:shd w:val="clear" w:color="auto" w:fill="365F91" w:themeFill="accent1" w:themeFillShade="BF"/>
            <w:vAlign w:val="center"/>
            <w:hideMark/>
          </w:tcPr>
          <w:p w14:paraId="60257EF7" w14:textId="77777777" w:rsidR="00C66524" w:rsidRPr="003023FC" w:rsidRDefault="00C66524" w:rsidP="00AE2FB3">
            <w:pPr>
              <w:jc w:val="center"/>
              <w:rPr>
                <w:rFonts w:ascii="Arial" w:hAnsi="Arial" w:cs="Arial"/>
                <w:b/>
                <w:bCs/>
                <w:color w:val="FFFFFF" w:themeColor="background1"/>
                <w:sz w:val="14"/>
                <w:szCs w:val="14"/>
                <w:lang w:eastAsia="es-MX"/>
              </w:rPr>
            </w:pPr>
            <w:r w:rsidRPr="003023FC">
              <w:rPr>
                <w:rFonts w:ascii="Arial" w:hAnsi="Arial" w:cs="Arial"/>
                <w:b/>
                <w:bCs/>
                <w:color w:val="FFFFFF" w:themeColor="background1"/>
                <w:sz w:val="14"/>
                <w:szCs w:val="14"/>
                <w:lang w:eastAsia="es-MX"/>
              </w:rPr>
              <w:t>DEPENDENCIA / ENTIDAD</w:t>
            </w:r>
          </w:p>
        </w:tc>
        <w:tc>
          <w:tcPr>
            <w:tcW w:w="501" w:type="pct"/>
            <w:tcBorders>
              <w:top w:val="nil"/>
              <w:left w:val="nil"/>
              <w:bottom w:val="single" w:sz="4" w:space="0" w:color="auto"/>
              <w:right w:val="single" w:sz="4" w:space="0" w:color="auto"/>
            </w:tcBorders>
            <w:shd w:val="clear" w:color="auto" w:fill="365F91" w:themeFill="accent1" w:themeFillShade="BF"/>
            <w:vAlign w:val="center"/>
            <w:hideMark/>
          </w:tcPr>
          <w:p w14:paraId="1984A78B" w14:textId="77777777" w:rsidR="00C66524" w:rsidRPr="003023FC" w:rsidRDefault="00C66524" w:rsidP="00AE2FB3">
            <w:pPr>
              <w:jc w:val="center"/>
              <w:rPr>
                <w:rFonts w:ascii="Arial" w:hAnsi="Arial" w:cs="Arial"/>
                <w:b/>
                <w:bCs/>
                <w:color w:val="FFFFFF" w:themeColor="background1"/>
                <w:sz w:val="14"/>
                <w:szCs w:val="14"/>
                <w:lang w:eastAsia="es-MX"/>
              </w:rPr>
            </w:pPr>
            <w:r w:rsidRPr="003023FC">
              <w:rPr>
                <w:rFonts w:ascii="Arial" w:hAnsi="Arial" w:cs="Arial"/>
                <w:b/>
                <w:bCs/>
                <w:color w:val="FFFFFF" w:themeColor="background1"/>
                <w:sz w:val="14"/>
                <w:szCs w:val="14"/>
                <w:lang w:eastAsia="es-MX"/>
              </w:rPr>
              <w:t>APORTACIÓN (MONTO)</w:t>
            </w:r>
          </w:p>
        </w:tc>
        <w:tc>
          <w:tcPr>
            <w:tcW w:w="400" w:type="pct"/>
            <w:tcBorders>
              <w:top w:val="nil"/>
              <w:left w:val="nil"/>
              <w:bottom w:val="single" w:sz="4" w:space="0" w:color="auto"/>
              <w:right w:val="single" w:sz="4" w:space="0" w:color="auto"/>
            </w:tcBorders>
            <w:shd w:val="clear" w:color="auto" w:fill="365F91" w:themeFill="accent1" w:themeFillShade="BF"/>
            <w:vAlign w:val="center"/>
            <w:hideMark/>
          </w:tcPr>
          <w:p w14:paraId="111C42DC" w14:textId="77777777" w:rsidR="00C66524" w:rsidRPr="003023FC" w:rsidRDefault="00C66524" w:rsidP="00AE2FB3">
            <w:pPr>
              <w:jc w:val="center"/>
              <w:rPr>
                <w:rFonts w:ascii="Arial" w:hAnsi="Arial" w:cs="Arial"/>
                <w:b/>
                <w:bCs/>
                <w:color w:val="FFFFFF" w:themeColor="background1"/>
                <w:sz w:val="14"/>
                <w:szCs w:val="14"/>
                <w:lang w:eastAsia="es-MX"/>
              </w:rPr>
            </w:pPr>
            <w:r w:rsidRPr="003023FC">
              <w:rPr>
                <w:rFonts w:ascii="Arial" w:hAnsi="Arial" w:cs="Arial"/>
                <w:b/>
                <w:bCs/>
                <w:color w:val="FFFFFF" w:themeColor="background1"/>
                <w:sz w:val="14"/>
                <w:szCs w:val="14"/>
                <w:lang w:eastAsia="es-MX"/>
              </w:rPr>
              <w:t>DEPENDENCIA / ENTIDAD</w:t>
            </w:r>
          </w:p>
        </w:tc>
        <w:tc>
          <w:tcPr>
            <w:tcW w:w="414" w:type="pct"/>
            <w:tcBorders>
              <w:top w:val="nil"/>
              <w:left w:val="nil"/>
              <w:bottom w:val="single" w:sz="4" w:space="0" w:color="auto"/>
              <w:right w:val="single" w:sz="4" w:space="0" w:color="auto"/>
            </w:tcBorders>
            <w:shd w:val="clear" w:color="auto" w:fill="365F91" w:themeFill="accent1" w:themeFillShade="BF"/>
            <w:vAlign w:val="center"/>
            <w:hideMark/>
          </w:tcPr>
          <w:p w14:paraId="043DB0B7" w14:textId="77777777" w:rsidR="00C66524" w:rsidRPr="003023FC" w:rsidRDefault="00C66524" w:rsidP="00AE2FB3">
            <w:pPr>
              <w:jc w:val="center"/>
              <w:rPr>
                <w:rFonts w:ascii="Arial" w:hAnsi="Arial" w:cs="Arial"/>
                <w:b/>
                <w:bCs/>
                <w:color w:val="FFFFFF" w:themeColor="background1"/>
                <w:sz w:val="14"/>
                <w:szCs w:val="14"/>
                <w:lang w:eastAsia="es-MX"/>
              </w:rPr>
            </w:pPr>
            <w:r w:rsidRPr="003023FC">
              <w:rPr>
                <w:rFonts w:ascii="Arial" w:hAnsi="Arial" w:cs="Arial"/>
                <w:b/>
                <w:bCs/>
                <w:color w:val="FFFFFF" w:themeColor="background1"/>
                <w:sz w:val="14"/>
                <w:szCs w:val="14"/>
                <w:lang w:eastAsia="es-MX"/>
              </w:rPr>
              <w:t>APORTACIÓN (MONTO)</w:t>
            </w:r>
          </w:p>
        </w:tc>
        <w:tc>
          <w:tcPr>
            <w:tcW w:w="570" w:type="pct"/>
            <w:vMerge/>
            <w:tcBorders>
              <w:top w:val="single" w:sz="4" w:space="0" w:color="auto"/>
              <w:left w:val="single" w:sz="4" w:space="0" w:color="auto"/>
              <w:bottom w:val="single" w:sz="4" w:space="0" w:color="000000"/>
              <w:right w:val="single" w:sz="4" w:space="0" w:color="auto"/>
            </w:tcBorders>
            <w:shd w:val="clear" w:color="auto" w:fill="0070C0"/>
            <w:vAlign w:val="center"/>
            <w:hideMark/>
          </w:tcPr>
          <w:p w14:paraId="4DB11833" w14:textId="77777777" w:rsidR="00C66524" w:rsidRPr="003023FC" w:rsidRDefault="00C66524" w:rsidP="00AE2FB3">
            <w:pPr>
              <w:rPr>
                <w:rFonts w:ascii="Arial" w:hAnsi="Arial" w:cs="Arial"/>
                <w:b/>
                <w:bCs/>
                <w:sz w:val="14"/>
                <w:szCs w:val="14"/>
                <w:lang w:eastAsia="es-MX"/>
              </w:rPr>
            </w:pPr>
          </w:p>
        </w:tc>
      </w:tr>
      <w:tr w:rsidR="002526CB" w:rsidRPr="003023FC" w14:paraId="2E175E69" w14:textId="77777777" w:rsidTr="00D720FB">
        <w:trPr>
          <w:trHeight w:val="669"/>
          <w:jc w:val="center"/>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21AE7536" w14:textId="77777777" w:rsidR="002526CB" w:rsidRPr="001E7D3B" w:rsidRDefault="002526CB" w:rsidP="002526CB">
            <w:pPr>
              <w:jc w:val="center"/>
              <w:rPr>
                <w:rFonts w:ascii="Arial" w:hAnsi="Arial" w:cs="Arial"/>
                <w:color w:val="000000"/>
                <w:sz w:val="14"/>
                <w:szCs w:val="14"/>
                <w:lang w:eastAsia="es-MX"/>
              </w:rPr>
            </w:pPr>
            <w:r w:rsidRPr="001E7D3B">
              <w:rPr>
                <w:rFonts w:ascii="Arial" w:hAnsi="Arial" w:cs="Arial"/>
                <w:color w:val="000000"/>
                <w:sz w:val="14"/>
                <w:szCs w:val="14"/>
                <w:lang w:eastAsia="es-MX"/>
              </w:rPr>
              <w:t xml:space="preserve">FISM-DF </w:t>
            </w:r>
            <w:r>
              <w:rPr>
                <w:rFonts w:ascii="Arial" w:hAnsi="Arial" w:cs="Arial"/>
                <w:color w:val="000000"/>
                <w:sz w:val="14"/>
                <w:szCs w:val="14"/>
                <w:lang w:eastAsia="es-MX"/>
              </w:rPr>
              <w:t>2022</w:t>
            </w:r>
          </w:p>
        </w:tc>
        <w:tc>
          <w:tcPr>
            <w:tcW w:w="314" w:type="pct"/>
            <w:tcBorders>
              <w:top w:val="nil"/>
              <w:left w:val="nil"/>
              <w:bottom w:val="single" w:sz="4" w:space="0" w:color="auto"/>
              <w:right w:val="single" w:sz="4" w:space="0" w:color="auto"/>
            </w:tcBorders>
            <w:shd w:val="clear" w:color="auto" w:fill="auto"/>
            <w:vAlign w:val="center"/>
          </w:tcPr>
          <w:p w14:paraId="3CD369B1" w14:textId="77777777" w:rsidR="002526CB" w:rsidRPr="001E7D3B" w:rsidRDefault="002526CB" w:rsidP="002526CB">
            <w:pPr>
              <w:jc w:val="center"/>
              <w:rPr>
                <w:rFonts w:ascii="Arial" w:hAnsi="Arial" w:cs="Arial"/>
                <w:color w:val="000000"/>
                <w:sz w:val="14"/>
                <w:szCs w:val="14"/>
                <w:lang w:eastAsia="es-MX"/>
              </w:rPr>
            </w:pPr>
            <w:r>
              <w:rPr>
                <w:rFonts w:ascii="Arial" w:hAnsi="Arial" w:cs="Arial"/>
                <w:color w:val="000000"/>
                <w:sz w:val="14"/>
                <w:szCs w:val="14"/>
                <w:lang w:eastAsia="es-MX"/>
              </w:rPr>
              <w:t>10213</w:t>
            </w:r>
          </w:p>
        </w:tc>
        <w:tc>
          <w:tcPr>
            <w:tcW w:w="544" w:type="pct"/>
            <w:tcBorders>
              <w:top w:val="nil"/>
              <w:left w:val="nil"/>
              <w:bottom w:val="single" w:sz="4" w:space="0" w:color="auto"/>
              <w:right w:val="single" w:sz="4" w:space="0" w:color="auto"/>
            </w:tcBorders>
            <w:shd w:val="clear" w:color="auto" w:fill="auto"/>
            <w:noWrap/>
            <w:vAlign w:val="center"/>
            <w:hideMark/>
          </w:tcPr>
          <w:p w14:paraId="158A734F" w14:textId="77777777" w:rsidR="002526CB" w:rsidRPr="001E7D3B" w:rsidRDefault="002526CB" w:rsidP="002526CB">
            <w:pPr>
              <w:jc w:val="center"/>
              <w:rPr>
                <w:rFonts w:ascii="Arial" w:hAnsi="Arial" w:cs="Arial"/>
                <w:color w:val="000000"/>
                <w:sz w:val="14"/>
                <w:szCs w:val="14"/>
                <w:lang w:eastAsia="es-MX"/>
              </w:rPr>
            </w:pPr>
            <w:r w:rsidRPr="001E7D3B">
              <w:rPr>
                <w:rFonts w:ascii="Arial" w:hAnsi="Arial" w:cs="Arial"/>
                <w:color w:val="000000"/>
                <w:sz w:val="14"/>
                <w:szCs w:val="14"/>
                <w:lang w:eastAsia="es-MX"/>
              </w:rPr>
              <w:t>Secretaría de Hacienda y Crédito Público</w:t>
            </w:r>
          </w:p>
        </w:tc>
        <w:tc>
          <w:tcPr>
            <w:tcW w:w="563" w:type="pct"/>
            <w:tcBorders>
              <w:top w:val="nil"/>
              <w:left w:val="nil"/>
              <w:bottom w:val="single" w:sz="4" w:space="0" w:color="auto"/>
              <w:right w:val="single" w:sz="4" w:space="0" w:color="auto"/>
            </w:tcBorders>
            <w:shd w:val="clear" w:color="auto" w:fill="auto"/>
            <w:noWrap/>
            <w:vAlign w:val="center"/>
          </w:tcPr>
          <w:p w14:paraId="7B766687" w14:textId="77777777" w:rsidR="002526CB" w:rsidRPr="001E7D3B" w:rsidRDefault="002526CB" w:rsidP="002526CB">
            <w:pPr>
              <w:jc w:val="right"/>
              <w:rPr>
                <w:rFonts w:ascii="Arial" w:hAnsi="Arial" w:cs="Arial"/>
                <w:color w:val="000000"/>
                <w:sz w:val="14"/>
                <w:szCs w:val="14"/>
                <w:lang w:eastAsia="es-MX"/>
              </w:rPr>
            </w:pPr>
            <w:r>
              <w:rPr>
                <w:rFonts w:ascii="Arial" w:hAnsi="Arial" w:cs="Arial"/>
                <w:color w:val="000000"/>
                <w:sz w:val="14"/>
                <w:szCs w:val="14"/>
                <w:lang w:eastAsia="es-MX"/>
              </w:rPr>
              <w:t>$</w:t>
            </w:r>
            <w:r w:rsidRPr="002526CB">
              <w:rPr>
                <w:rFonts w:ascii="Arial" w:hAnsi="Arial" w:cs="Arial"/>
                <w:color w:val="000000"/>
                <w:sz w:val="14"/>
                <w:szCs w:val="14"/>
                <w:lang w:eastAsia="es-MX"/>
              </w:rPr>
              <w:t>278</w:t>
            </w:r>
            <w:r>
              <w:rPr>
                <w:rFonts w:ascii="Arial" w:hAnsi="Arial" w:cs="Arial"/>
                <w:color w:val="000000"/>
                <w:sz w:val="14"/>
                <w:szCs w:val="14"/>
                <w:lang w:eastAsia="es-MX"/>
              </w:rPr>
              <w:t>,</w:t>
            </w:r>
            <w:r w:rsidRPr="002526CB">
              <w:rPr>
                <w:rFonts w:ascii="Arial" w:hAnsi="Arial" w:cs="Arial"/>
                <w:color w:val="000000"/>
                <w:sz w:val="14"/>
                <w:szCs w:val="14"/>
                <w:lang w:eastAsia="es-MX"/>
              </w:rPr>
              <w:t>265</w:t>
            </w:r>
            <w:r>
              <w:rPr>
                <w:rFonts w:ascii="Arial" w:hAnsi="Arial" w:cs="Arial"/>
                <w:color w:val="000000"/>
                <w:sz w:val="14"/>
                <w:szCs w:val="14"/>
                <w:lang w:eastAsia="es-MX"/>
              </w:rPr>
              <w:t>,</w:t>
            </w:r>
            <w:r w:rsidRPr="002526CB">
              <w:rPr>
                <w:rFonts w:ascii="Arial" w:hAnsi="Arial" w:cs="Arial"/>
                <w:color w:val="000000"/>
                <w:sz w:val="14"/>
                <w:szCs w:val="14"/>
                <w:lang w:eastAsia="es-MX"/>
              </w:rPr>
              <w:t>747</w:t>
            </w:r>
            <w:r>
              <w:rPr>
                <w:rFonts w:ascii="Arial" w:hAnsi="Arial" w:cs="Arial"/>
                <w:color w:val="000000"/>
                <w:sz w:val="14"/>
                <w:szCs w:val="14"/>
                <w:lang w:eastAsia="es-MX"/>
              </w:rPr>
              <w:t>.00</w:t>
            </w:r>
          </w:p>
        </w:tc>
        <w:tc>
          <w:tcPr>
            <w:tcW w:w="333" w:type="pct"/>
            <w:tcBorders>
              <w:top w:val="nil"/>
              <w:left w:val="nil"/>
              <w:bottom w:val="single" w:sz="4" w:space="0" w:color="auto"/>
              <w:right w:val="single" w:sz="4" w:space="0" w:color="auto"/>
            </w:tcBorders>
            <w:shd w:val="clear" w:color="auto" w:fill="auto"/>
            <w:noWrap/>
            <w:vAlign w:val="center"/>
            <w:hideMark/>
          </w:tcPr>
          <w:p w14:paraId="0848382A" w14:textId="77777777" w:rsidR="002526CB" w:rsidRPr="001E7D3B" w:rsidRDefault="002526CB" w:rsidP="002526CB">
            <w:pPr>
              <w:jc w:val="center"/>
              <w:rPr>
                <w:rFonts w:ascii="Arial" w:hAnsi="Arial" w:cs="Arial"/>
                <w:color w:val="000000"/>
                <w:sz w:val="14"/>
                <w:szCs w:val="14"/>
                <w:lang w:eastAsia="es-MX"/>
              </w:rPr>
            </w:pPr>
          </w:p>
        </w:tc>
        <w:tc>
          <w:tcPr>
            <w:tcW w:w="480" w:type="pct"/>
            <w:tcBorders>
              <w:top w:val="nil"/>
              <w:left w:val="nil"/>
              <w:bottom w:val="single" w:sz="4" w:space="0" w:color="auto"/>
              <w:right w:val="single" w:sz="4" w:space="0" w:color="auto"/>
            </w:tcBorders>
            <w:shd w:val="clear" w:color="auto" w:fill="auto"/>
            <w:noWrap/>
            <w:vAlign w:val="center"/>
            <w:hideMark/>
          </w:tcPr>
          <w:p w14:paraId="559F651E" w14:textId="77777777" w:rsidR="002526CB" w:rsidRPr="001E7D3B" w:rsidRDefault="002526CB" w:rsidP="002526CB">
            <w:pPr>
              <w:jc w:val="center"/>
              <w:rPr>
                <w:rFonts w:ascii="Arial" w:hAnsi="Arial" w:cs="Arial"/>
                <w:color w:val="000000"/>
                <w:sz w:val="14"/>
                <w:szCs w:val="14"/>
                <w:lang w:eastAsia="es-MX"/>
              </w:rPr>
            </w:pPr>
          </w:p>
        </w:tc>
        <w:tc>
          <w:tcPr>
            <w:tcW w:w="438" w:type="pct"/>
            <w:tcBorders>
              <w:top w:val="nil"/>
              <w:left w:val="nil"/>
              <w:bottom w:val="single" w:sz="4" w:space="0" w:color="auto"/>
              <w:right w:val="single" w:sz="4" w:space="0" w:color="auto"/>
            </w:tcBorders>
            <w:shd w:val="clear" w:color="auto" w:fill="auto"/>
            <w:noWrap/>
            <w:vAlign w:val="center"/>
            <w:hideMark/>
          </w:tcPr>
          <w:p w14:paraId="5EF72323" w14:textId="77777777" w:rsidR="002526CB" w:rsidRPr="001E7D3B" w:rsidRDefault="002526CB" w:rsidP="002526CB">
            <w:pPr>
              <w:jc w:val="center"/>
              <w:rPr>
                <w:rFonts w:ascii="Arial" w:hAnsi="Arial" w:cs="Arial"/>
                <w:color w:val="000000"/>
                <w:sz w:val="14"/>
                <w:szCs w:val="14"/>
                <w:lang w:eastAsia="es-MX"/>
              </w:rPr>
            </w:pPr>
          </w:p>
        </w:tc>
        <w:tc>
          <w:tcPr>
            <w:tcW w:w="501" w:type="pct"/>
            <w:tcBorders>
              <w:top w:val="nil"/>
              <w:left w:val="nil"/>
              <w:bottom w:val="single" w:sz="4" w:space="0" w:color="auto"/>
              <w:right w:val="single" w:sz="4" w:space="0" w:color="auto"/>
            </w:tcBorders>
            <w:shd w:val="clear" w:color="auto" w:fill="auto"/>
            <w:noWrap/>
            <w:vAlign w:val="center"/>
            <w:hideMark/>
          </w:tcPr>
          <w:p w14:paraId="4A0BDD7E" w14:textId="77777777" w:rsidR="002526CB" w:rsidRPr="001E7D3B" w:rsidRDefault="002526CB" w:rsidP="002526CB">
            <w:pPr>
              <w:jc w:val="center"/>
              <w:rPr>
                <w:rFonts w:ascii="Arial" w:hAnsi="Arial" w:cs="Arial"/>
                <w:color w:val="000000"/>
                <w:sz w:val="14"/>
                <w:szCs w:val="14"/>
                <w:lang w:eastAsia="es-MX"/>
              </w:rPr>
            </w:pPr>
          </w:p>
        </w:tc>
        <w:tc>
          <w:tcPr>
            <w:tcW w:w="400" w:type="pct"/>
            <w:tcBorders>
              <w:top w:val="nil"/>
              <w:left w:val="nil"/>
              <w:bottom w:val="single" w:sz="4" w:space="0" w:color="auto"/>
              <w:right w:val="single" w:sz="4" w:space="0" w:color="auto"/>
            </w:tcBorders>
            <w:shd w:val="clear" w:color="auto" w:fill="auto"/>
            <w:noWrap/>
            <w:vAlign w:val="center"/>
            <w:hideMark/>
          </w:tcPr>
          <w:p w14:paraId="443CF434" w14:textId="77777777" w:rsidR="002526CB" w:rsidRPr="001E7D3B" w:rsidRDefault="002526CB" w:rsidP="002526CB">
            <w:pPr>
              <w:jc w:val="center"/>
              <w:rPr>
                <w:rFonts w:ascii="Arial" w:hAnsi="Arial" w:cs="Arial"/>
                <w:color w:val="000000"/>
                <w:sz w:val="14"/>
                <w:szCs w:val="14"/>
                <w:lang w:eastAsia="es-MX"/>
              </w:rPr>
            </w:pPr>
          </w:p>
        </w:tc>
        <w:tc>
          <w:tcPr>
            <w:tcW w:w="414" w:type="pct"/>
            <w:tcBorders>
              <w:top w:val="nil"/>
              <w:left w:val="nil"/>
              <w:bottom w:val="single" w:sz="4" w:space="0" w:color="auto"/>
              <w:right w:val="single" w:sz="4" w:space="0" w:color="auto"/>
            </w:tcBorders>
            <w:shd w:val="clear" w:color="auto" w:fill="auto"/>
            <w:noWrap/>
            <w:vAlign w:val="center"/>
            <w:hideMark/>
          </w:tcPr>
          <w:p w14:paraId="71714907" w14:textId="77777777" w:rsidR="002526CB" w:rsidRPr="001E7D3B" w:rsidRDefault="002526CB" w:rsidP="002526CB">
            <w:pPr>
              <w:jc w:val="center"/>
              <w:rPr>
                <w:rFonts w:ascii="Arial" w:hAnsi="Arial" w:cs="Arial"/>
                <w:color w:val="000000"/>
                <w:sz w:val="14"/>
                <w:szCs w:val="14"/>
                <w:lang w:eastAsia="es-MX"/>
              </w:rPr>
            </w:pPr>
          </w:p>
        </w:tc>
        <w:tc>
          <w:tcPr>
            <w:tcW w:w="570" w:type="pct"/>
            <w:tcBorders>
              <w:top w:val="nil"/>
              <w:left w:val="nil"/>
              <w:bottom w:val="single" w:sz="4" w:space="0" w:color="auto"/>
              <w:right w:val="single" w:sz="4" w:space="0" w:color="auto"/>
            </w:tcBorders>
            <w:shd w:val="clear" w:color="auto" w:fill="auto"/>
            <w:noWrap/>
            <w:vAlign w:val="center"/>
          </w:tcPr>
          <w:p w14:paraId="220B7F17" w14:textId="77777777" w:rsidR="002526CB" w:rsidRPr="001E7D3B" w:rsidRDefault="002526CB" w:rsidP="002526CB">
            <w:pPr>
              <w:jc w:val="right"/>
              <w:rPr>
                <w:rFonts w:ascii="Arial" w:hAnsi="Arial" w:cs="Arial"/>
                <w:color w:val="000000"/>
                <w:sz w:val="14"/>
                <w:szCs w:val="14"/>
                <w:lang w:eastAsia="es-MX"/>
              </w:rPr>
            </w:pPr>
            <w:r>
              <w:rPr>
                <w:rFonts w:ascii="Arial" w:hAnsi="Arial" w:cs="Arial"/>
                <w:color w:val="000000"/>
                <w:sz w:val="14"/>
                <w:szCs w:val="14"/>
                <w:lang w:eastAsia="es-MX"/>
              </w:rPr>
              <w:t>$</w:t>
            </w:r>
            <w:r w:rsidRPr="002526CB">
              <w:rPr>
                <w:rFonts w:ascii="Arial" w:hAnsi="Arial" w:cs="Arial"/>
                <w:color w:val="000000"/>
                <w:sz w:val="14"/>
                <w:szCs w:val="14"/>
                <w:lang w:eastAsia="es-MX"/>
              </w:rPr>
              <w:t>278</w:t>
            </w:r>
            <w:r>
              <w:rPr>
                <w:rFonts w:ascii="Arial" w:hAnsi="Arial" w:cs="Arial"/>
                <w:color w:val="000000"/>
                <w:sz w:val="14"/>
                <w:szCs w:val="14"/>
                <w:lang w:eastAsia="es-MX"/>
              </w:rPr>
              <w:t>,</w:t>
            </w:r>
            <w:r w:rsidRPr="002526CB">
              <w:rPr>
                <w:rFonts w:ascii="Arial" w:hAnsi="Arial" w:cs="Arial"/>
                <w:color w:val="000000"/>
                <w:sz w:val="14"/>
                <w:szCs w:val="14"/>
                <w:lang w:eastAsia="es-MX"/>
              </w:rPr>
              <w:t>265</w:t>
            </w:r>
            <w:r>
              <w:rPr>
                <w:rFonts w:ascii="Arial" w:hAnsi="Arial" w:cs="Arial"/>
                <w:color w:val="000000"/>
                <w:sz w:val="14"/>
                <w:szCs w:val="14"/>
                <w:lang w:eastAsia="es-MX"/>
              </w:rPr>
              <w:t>,</w:t>
            </w:r>
            <w:r w:rsidRPr="002526CB">
              <w:rPr>
                <w:rFonts w:ascii="Arial" w:hAnsi="Arial" w:cs="Arial"/>
                <w:color w:val="000000"/>
                <w:sz w:val="14"/>
                <w:szCs w:val="14"/>
                <w:lang w:eastAsia="es-MX"/>
              </w:rPr>
              <w:t>747</w:t>
            </w:r>
            <w:r>
              <w:rPr>
                <w:rFonts w:ascii="Arial" w:hAnsi="Arial" w:cs="Arial"/>
                <w:color w:val="000000"/>
                <w:sz w:val="14"/>
                <w:szCs w:val="14"/>
                <w:lang w:eastAsia="es-MX"/>
              </w:rPr>
              <w:t>.00</w:t>
            </w:r>
          </w:p>
        </w:tc>
      </w:tr>
      <w:tr w:rsidR="002526CB" w:rsidRPr="003023FC" w14:paraId="0F86E5F5" w14:textId="77777777" w:rsidTr="00D720FB">
        <w:trPr>
          <w:trHeight w:val="734"/>
          <w:jc w:val="center"/>
        </w:trPr>
        <w:tc>
          <w:tcPr>
            <w:tcW w:w="442" w:type="pct"/>
            <w:tcBorders>
              <w:top w:val="nil"/>
              <w:left w:val="single" w:sz="4" w:space="0" w:color="auto"/>
              <w:bottom w:val="single" w:sz="4" w:space="0" w:color="auto"/>
              <w:right w:val="single" w:sz="4" w:space="0" w:color="auto"/>
            </w:tcBorders>
            <w:shd w:val="clear" w:color="auto" w:fill="auto"/>
            <w:vAlign w:val="center"/>
            <w:hideMark/>
          </w:tcPr>
          <w:p w14:paraId="518DBFCE" w14:textId="77777777" w:rsidR="002526CB" w:rsidRPr="001E7D3B" w:rsidRDefault="002526CB" w:rsidP="002526CB">
            <w:pPr>
              <w:jc w:val="center"/>
              <w:rPr>
                <w:rFonts w:ascii="Arial" w:hAnsi="Arial" w:cs="Arial"/>
                <w:color w:val="000000"/>
                <w:sz w:val="14"/>
                <w:szCs w:val="14"/>
                <w:lang w:eastAsia="es-MX"/>
              </w:rPr>
            </w:pPr>
            <w:r w:rsidRPr="001E7D3B">
              <w:rPr>
                <w:rFonts w:ascii="Arial" w:hAnsi="Arial" w:cs="Arial"/>
                <w:color w:val="000000"/>
                <w:sz w:val="14"/>
                <w:szCs w:val="14"/>
                <w:lang w:eastAsia="es-MX"/>
              </w:rPr>
              <w:t xml:space="preserve">FORTAMUN-DF </w:t>
            </w:r>
            <w:r>
              <w:rPr>
                <w:rFonts w:ascii="Arial" w:hAnsi="Arial" w:cs="Arial"/>
                <w:color w:val="000000"/>
                <w:sz w:val="14"/>
                <w:szCs w:val="14"/>
                <w:lang w:eastAsia="es-MX"/>
              </w:rPr>
              <w:t>2022</w:t>
            </w:r>
          </w:p>
        </w:tc>
        <w:tc>
          <w:tcPr>
            <w:tcW w:w="314" w:type="pct"/>
            <w:tcBorders>
              <w:top w:val="nil"/>
              <w:left w:val="nil"/>
              <w:bottom w:val="single" w:sz="4" w:space="0" w:color="auto"/>
              <w:right w:val="single" w:sz="4" w:space="0" w:color="auto"/>
            </w:tcBorders>
            <w:shd w:val="clear" w:color="auto" w:fill="auto"/>
            <w:vAlign w:val="center"/>
          </w:tcPr>
          <w:p w14:paraId="46041DA0" w14:textId="77777777" w:rsidR="002526CB" w:rsidRPr="001E7D3B" w:rsidRDefault="002526CB" w:rsidP="002526CB">
            <w:pPr>
              <w:jc w:val="center"/>
              <w:rPr>
                <w:rFonts w:ascii="Arial" w:hAnsi="Arial" w:cs="Arial"/>
                <w:color w:val="000000"/>
                <w:sz w:val="14"/>
                <w:szCs w:val="14"/>
                <w:lang w:eastAsia="es-MX"/>
              </w:rPr>
            </w:pPr>
            <w:r>
              <w:rPr>
                <w:rFonts w:ascii="Arial" w:hAnsi="Arial" w:cs="Arial"/>
                <w:color w:val="000000"/>
                <w:sz w:val="14"/>
                <w:szCs w:val="14"/>
                <w:lang w:eastAsia="es-MX"/>
              </w:rPr>
              <w:t>10325</w:t>
            </w:r>
          </w:p>
        </w:tc>
        <w:tc>
          <w:tcPr>
            <w:tcW w:w="544" w:type="pct"/>
            <w:tcBorders>
              <w:top w:val="nil"/>
              <w:left w:val="nil"/>
              <w:bottom w:val="single" w:sz="4" w:space="0" w:color="auto"/>
              <w:right w:val="single" w:sz="4" w:space="0" w:color="auto"/>
            </w:tcBorders>
            <w:shd w:val="clear" w:color="auto" w:fill="auto"/>
            <w:noWrap/>
            <w:vAlign w:val="center"/>
            <w:hideMark/>
          </w:tcPr>
          <w:p w14:paraId="26F14A29" w14:textId="77777777" w:rsidR="002526CB" w:rsidRPr="001E7D3B" w:rsidRDefault="002526CB" w:rsidP="002526CB">
            <w:pPr>
              <w:jc w:val="center"/>
              <w:rPr>
                <w:rFonts w:ascii="Arial" w:hAnsi="Arial" w:cs="Arial"/>
                <w:color w:val="000000"/>
                <w:sz w:val="14"/>
                <w:szCs w:val="14"/>
                <w:lang w:eastAsia="es-MX"/>
              </w:rPr>
            </w:pPr>
            <w:r w:rsidRPr="001E7D3B">
              <w:rPr>
                <w:rFonts w:ascii="Arial" w:hAnsi="Arial" w:cs="Arial"/>
                <w:color w:val="000000"/>
                <w:sz w:val="14"/>
                <w:szCs w:val="14"/>
                <w:lang w:eastAsia="es-MX"/>
              </w:rPr>
              <w:t>Secretaría de Hacienda y Crédito Público</w:t>
            </w:r>
          </w:p>
        </w:tc>
        <w:tc>
          <w:tcPr>
            <w:tcW w:w="563" w:type="pct"/>
            <w:tcBorders>
              <w:top w:val="nil"/>
              <w:left w:val="nil"/>
              <w:bottom w:val="single" w:sz="4" w:space="0" w:color="auto"/>
              <w:right w:val="single" w:sz="4" w:space="0" w:color="auto"/>
            </w:tcBorders>
            <w:shd w:val="clear" w:color="auto" w:fill="auto"/>
            <w:noWrap/>
            <w:vAlign w:val="center"/>
          </w:tcPr>
          <w:p w14:paraId="11B6C1DE" w14:textId="77777777" w:rsidR="002526CB" w:rsidRPr="001E7D3B" w:rsidRDefault="002526CB" w:rsidP="002526CB">
            <w:pPr>
              <w:jc w:val="right"/>
              <w:rPr>
                <w:rFonts w:ascii="Arial" w:hAnsi="Arial" w:cs="Arial"/>
                <w:color w:val="000000"/>
                <w:sz w:val="14"/>
                <w:szCs w:val="14"/>
                <w:lang w:eastAsia="es-MX"/>
              </w:rPr>
            </w:pPr>
            <w:r>
              <w:rPr>
                <w:rFonts w:ascii="Arial" w:hAnsi="Arial" w:cs="Arial"/>
                <w:color w:val="000000"/>
                <w:sz w:val="14"/>
                <w:szCs w:val="14"/>
                <w:lang w:eastAsia="es-MX"/>
              </w:rPr>
              <w:t>$</w:t>
            </w:r>
            <w:r w:rsidRPr="002526CB">
              <w:rPr>
                <w:rFonts w:ascii="Arial" w:hAnsi="Arial" w:cs="Arial"/>
                <w:color w:val="000000"/>
                <w:sz w:val="14"/>
                <w:szCs w:val="14"/>
                <w:lang w:eastAsia="es-MX"/>
              </w:rPr>
              <w:t>1</w:t>
            </w:r>
            <w:r>
              <w:rPr>
                <w:rFonts w:ascii="Arial" w:hAnsi="Arial" w:cs="Arial"/>
                <w:color w:val="000000"/>
                <w:sz w:val="14"/>
                <w:szCs w:val="14"/>
                <w:lang w:eastAsia="es-MX"/>
              </w:rPr>
              <w:t>,</w:t>
            </w:r>
            <w:r w:rsidRPr="002526CB">
              <w:rPr>
                <w:rFonts w:ascii="Arial" w:hAnsi="Arial" w:cs="Arial"/>
                <w:color w:val="000000"/>
                <w:sz w:val="14"/>
                <w:szCs w:val="14"/>
                <w:lang w:eastAsia="es-MX"/>
              </w:rPr>
              <w:t>164</w:t>
            </w:r>
            <w:r>
              <w:rPr>
                <w:rFonts w:ascii="Arial" w:hAnsi="Arial" w:cs="Arial"/>
                <w:color w:val="000000"/>
                <w:sz w:val="14"/>
                <w:szCs w:val="14"/>
                <w:lang w:eastAsia="es-MX"/>
              </w:rPr>
              <w:t>,</w:t>
            </w:r>
            <w:r w:rsidRPr="002526CB">
              <w:rPr>
                <w:rFonts w:ascii="Arial" w:hAnsi="Arial" w:cs="Arial"/>
                <w:color w:val="000000"/>
                <w:sz w:val="14"/>
                <w:szCs w:val="14"/>
                <w:lang w:eastAsia="es-MX"/>
              </w:rPr>
              <w:t>122</w:t>
            </w:r>
            <w:r>
              <w:rPr>
                <w:rFonts w:ascii="Arial" w:hAnsi="Arial" w:cs="Arial"/>
                <w:color w:val="000000"/>
                <w:sz w:val="14"/>
                <w:szCs w:val="14"/>
                <w:lang w:eastAsia="es-MX"/>
              </w:rPr>
              <w:t>,</w:t>
            </w:r>
            <w:r w:rsidRPr="002526CB">
              <w:rPr>
                <w:rFonts w:ascii="Arial" w:hAnsi="Arial" w:cs="Arial"/>
                <w:color w:val="000000"/>
                <w:sz w:val="14"/>
                <w:szCs w:val="14"/>
                <w:lang w:eastAsia="es-MX"/>
              </w:rPr>
              <w:t>354</w:t>
            </w:r>
            <w:r>
              <w:rPr>
                <w:rFonts w:ascii="Arial" w:hAnsi="Arial" w:cs="Arial"/>
                <w:color w:val="000000"/>
                <w:sz w:val="14"/>
                <w:szCs w:val="14"/>
                <w:lang w:eastAsia="es-MX"/>
              </w:rPr>
              <w:t>.00</w:t>
            </w:r>
          </w:p>
        </w:tc>
        <w:tc>
          <w:tcPr>
            <w:tcW w:w="333" w:type="pct"/>
            <w:tcBorders>
              <w:top w:val="nil"/>
              <w:left w:val="nil"/>
              <w:bottom w:val="single" w:sz="4" w:space="0" w:color="auto"/>
              <w:right w:val="single" w:sz="4" w:space="0" w:color="auto"/>
            </w:tcBorders>
            <w:shd w:val="clear" w:color="auto" w:fill="auto"/>
            <w:noWrap/>
            <w:vAlign w:val="center"/>
            <w:hideMark/>
          </w:tcPr>
          <w:p w14:paraId="2B381341" w14:textId="77777777" w:rsidR="002526CB" w:rsidRPr="001E7D3B" w:rsidRDefault="002526CB" w:rsidP="002526CB">
            <w:pPr>
              <w:jc w:val="center"/>
              <w:rPr>
                <w:rFonts w:ascii="Arial" w:hAnsi="Arial" w:cs="Arial"/>
                <w:color w:val="000000"/>
                <w:sz w:val="14"/>
                <w:szCs w:val="14"/>
                <w:lang w:eastAsia="es-MX"/>
              </w:rPr>
            </w:pPr>
          </w:p>
        </w:tc>
        <w:tc>
          <w:tcPr>
            <w:tcW w:w="480" w:type="pct"/>
            <w:tcBorders>
              <w:top w:val="nil"/>
              <w:left w:val="nil"/>
              <w:bottom w:val="single" w:sz="4" w:space="0" w:color="auto"/>
              <w:right w:val="single" w:sz="4" w:space="0" w:color="auto"/>
            </w:tcBorders>
            <w:shd w:val="clear" w:color="auto" w:fill="auto"/>
            <w:noWrap/>
            <w:vAlign w:val="center"/>
            <w:hideMark/>
          </w:tcPr>
          <w:p w14:paraId="21476188" w14:textId="77777777" w:rsidR="002526CB" w:rsidRPr="001E7D3B" w:rsidRDefault="002526CB" w:rsidP="002526CB">
            <w:pPr>
              <w:jc w:val="center"/>
              <w:rPr>
                <w:rFonts w:ascii="Arial" w:hAnsi="Arial" w:cs="Arial"/>
                <w:color w:val="000000"/>
                <w:sz w:val="14"/>
                <w:szCs w:val="14"/>
                <w:lang w:eastAsia="es-MX"/>
              </w:rPr>
            </w:pPr>
          </w:p>
        </w:tc>
        <w:tc>
          <w:tcPr>
            <w:tcW w:w="438" w:type="pct"/>
            <w:tcBorders>
              <w:top w:val="nil"/>
              <w:left w:val="nil"/>
              <w:bottom w:val="single" w:sz="4" w:space="0" w:color="auto"/>
              <w:right w:val="single" w:sz="4" w:space="0" w:color="auto"/>
            </w:tcBorders>
            <w:shd w:val="clear" w:color="auto" w:fill="auto"/>
            <w:noWrap/>
            <w:vAlign w:val="center"/>
            <w:hideMark/>
          </w:tcPr>
          <w:p w14:paraId="4A756BBB" w14:textId="77777777" w:rsidR="002526CB" w:rsidRPr="001E7D3B" w:rsidRDefault="002526CB" w:rsidP="002526CB">
            <w:pPr>
              <w:jc w:val="center"/>
              <w:rPr>
                <w:rFonts w:ascii="Arial" w:hAnsi="Arial" w:cs="Arial"/>
                <w:color w:val="000000"/>
                <w:sz w:val="14"/>
                <w:szCs w:val="14"/>
                <w:lang w:eastAsia="es-MX"/>
              </w:rPr>
            </w:pPr>
          </w:p>
        </w:tc>
        <w:tc>
          <w:tcPr>
            <w:tcW w:w="501" w:type="pct"/>
            <w:tcBorders>
              <w:top w:val="nil"/>
              <w:left w:val="nil"/>
              <w:bottom w:val="single" w:sz="4" w:space="0" w:color="auto"/>
              <w:right w:val="single" w:sz="4" w:space="0" w:color="auto"/>
            </w:tcBorders>
            <w:shd w:val="clear" w:color="auto" w:fill="auto"/>
            <w:noWrap/>
            <w:vAlign w:val="center"/>
            <w:hideMark/>
          </w:tcPr>
          <w:p w14:paraId="15B2D029" w14:textId="77777777" w:rsidR="002526CB" w:rsidRPr="001E7D3B" w:rsidRDefault="002526CB" w:rsidP="002526CB">
            <w:pPr>
              <w:jc w:val="center"/>
              <w:rPr>
                <w:rFonts w:ascii="Arial" w:hAnsi="Arial" w:cs="Arial"/>
                <w:color w:val="000000"/>
                <w:sz w:val="14"/>
                <w:szCs w:val="14"/>
                <w:lang w:eastAsia="es-MX"/>
              </w:rPr>
            </w:pPr>
          </w:p>
        </w:tc>
        <w:tc>
          <w:tcPr>
            <w:tcW w:w="400" w:type="pct"/>
            <w:tcBorders>
              <w:top w:val="nil"/>
              <w:left w:val="nil"/>
              <w:bottom w:val="single" w:sz="4" w:space="0" w:color="auto"/>
              <w:right w:val="single" w:sz="4" w:space="0" w:color="auto"/>
            </w:tcBorders>
            <w:shd w:val="clear" w:color="auto" w:fill="auto"/>
            <w:noWrap/>
            <w:vAlign w:val="center"/>
            <w:hideMark/>
          </w:tcPr>
          <w:p w14:paraId="07E8659A" w14:textId="77777777" w:rsidR="002526CB" w:rsidRPr="001E7D3B" w:rsidRDefault="002526CB" w:rsidP="002526CB">
            <w:pPr>
              <w:jc w:val="center"/>
              <w:rPr>
                <w:rFonts w:ascii="Arial" w:hAnsi="Arial" w:cs="Arial"/>
                <w:color w:val="000000"/>
                <w:sz w:val="14"/>
                <w:szCs w:val="14"/>
                <w:lang w:eastAsia="es-MX"/>
              </w:rPr>
            </w:pPr>
          </w:p>
        </w:tc>
        <w:tc>
          <w:tcPr>
            <w:tcW w:w="414" w:type="pct"/>
            <w:tcBorders>
              <w:top w:val="nil"/>
              <w:left w:val="nil"/>
              <w:bottom w:val="single" w:sz="4" w:space="0" w:color="auto"/>
              <w:right w:val="single" w:sz="4" w:space="0" w:color="auto"/>
            </w:tcBorders>
            <w:shd w:val="clear" w:color="auto" w:fill="auto"/>
            <w:noWrap/>
            <w:vAlign w:val="center"/>
            <w:hideMark/>
          </w:tcPr>
          <w:p w14:paraId="798E7AF7" w14:textId="77777777" w:rsidR="002526CB" w:rsidRPr="001E7D3B" w:rsidRDefault="002526CB" w:rsidP="002526CB">
            <w:pPr>
              <w:jc w:val="center"/>
              <w:rPr>
                <w:rFonts w:ascii="Arial" w:hAnsi="Arial" w:cs="Arial"/>
                <w:color w:val="000000"/>
                <w:sz w:val="14"/>
                <w:szCs w:val="14"/>
                <w:lang w:eastAsia="es-MX"/>
              </w:rPr>
            </w:pPr>
          </w:p>
        </w:tc>
        <w:tc>
          <w:tcPr>
            <w:tcW w:w="570" w:type="pct"/>
            <w:tcBorders>
              <w:top w:val="nil"/>
              <w:left w:val="nil"/>
              <w:bottom w:val="single" w:sz="4" w:space="0" w:color="auto"/>
              <w:right w:val="single" w:sz="4" w:space="0" w:color="auto"/>
            </w:tcBorders>
            <w:shd w:val="clear" w:color="auto" w:fill="auto"/>
            <w:noWrap/>
            <w:vAlign w:val="center"/>
          </w:tcPr>
          <w:p w14:paraId="6A105482" w14:textId="77777777" w:rsidR="002526CB" w:rsidRPr="001E7D3B" w:rsidRDefault="002526CB" w:rsidP="002526CB">
            <w:pPr>
              <w:jc w:val="right"/>
              <w:rPr>
                <w:rFonts w:ascii="Arial" w:hAnsi="Arial" w:cs="Arial"/>
                <w:color w:val="000000"/>
                <w:sz w:val="14"/>
                <w:szCs w:val="14"/>
                <w:lang w:eastAsia="es-MX"/>
              </w:rPr>
            </w:pPr>
            <w:r>
              <w:rPr>
                <w:rFonts w:ascii="Arial" w:hAnsi="Arial" w:cs="Arial"/>
                <w:color w:val="000000"/>
                <w:sz w:val="14"/>
                <w:szCs w:val="14"/>
                <w:lang w:eastAsia="es-MX"/>
              </w:rPr>
              <w:t>$</w:t>
            </w:r>
            <w:r w:rsidRPr="002526CB">
              <w:rPr>
                <w:rFonts w:ascii="Arial" w:hAnsi="Arial" w:cs="Arial"/>
                <w:color w:val="000000"/>
                <w:sz w:val="14"/>
                <w:szCs w:val="14"/>
                <w:lang w:eastAsia="es-MX"/>
              </w:rPr>
              <w:t>1</w:t>
            </w:r>
            <w:r>
              <w:rPr>
                <w:rFonts w:ascii="Arial" w:hAnsi="Arial" w:cs="Arial"/>
                <w:color w:val="000000"/>
                <w:sz w:val="14"/>
                <w:szCs w:val="14"/>
                <w:lang w:eastAsia="es-MX"/>
              </w:rPr>
              <w:t>,</w:t>
            </w:r>
            <w:r w:rsidRPr="002526CB">
              <w:rPr>
                <w:rFonts w:ascii="Arial" w:hAnsi="Arial" w:cs="Arial"/>
                <w:color w:val="000000"/>
                <w:sz w:val="14"/>
                <w:szCs w:val="14"/>
                <w:lang w:eastAsia="es-MX"/>
              </w:rPr>
              <w:t>164</w:t>
            </w:r>
            <w:r>
              <w:rPr>
                <w:rFonts w:ascii="Arial" w:hAnsi="Arial" w:cs="Arial"/>
                <w:color w:val="000000"/>
                <w:sz w:val="14"/>
                <w:szCs w:val="14"/>
                <w:lang w:eastAsia="es-MX"/>
              </w:rPr>
              <w:t>,</w:t>
            </w:r>
            <w:r w:rsidRPr="002526CB">
              <w:rPr>
                <w:rFonts w:ascii="Arial" w:hAnsi="Arial" w:cs="Arial"/>
                <w:color w:val="000000"/>
                <w:sz w:val="14"/>
                <w:szCs w:val="14"/>
                <w:lang w:eastAsia="es-MX"/>
              </w:rPr>
              <w:t>122</w:t>
            </w:r>
            <w:r>
              <w:rPr>
                <w:rFonts w:ascii="Arial" w:hAnsi="Arial" w:cs="Arial"/>
                <w:color w:val="000000"/>
                <w:sz w:val="14"/>
                <w:szCs w:val="14"/>
                <w:lang w:eastAsia="es-MX"/>
              </w:rPr>
              <w:t>,</w:t>
            </w:r>
            <w:r w:rsidRPr="002526CB">
              <w:rPr>
                <w:rFonts w:ascii="Arial" w:hAnsi="Arial" w:cs="Arial"/>
                <w:color w:val="000000"/>
                <w:sz w:val="14"/>
                <w:szCs w:val="14"/>
                <w:lang w:eastAsia="es-MX"/>
              </w:rPr>
              <w:t>354</w:t>
            </w:r>
            <w:r>
              <w:rPr>
                <w:rFonts w:ascii="Arial" w:hAnsi="Arial" w:cs="Arial"/>
                <w:color w:val="000000"/>
                <w:sz w:val="14"/>
                <w:szCs w:val="14"/>
                <w:lang w:eastAsia="es-MX"/>
              </w:rPr>
              <w:t>.00</w:t>
            </w:r>
          </w:p>
        </w:tc>
      </w:tr>
      <w:tr w:rsidR="002526CB" w:rsidRPr="003023FC" w14:paraId="23219118" w14:textId="77777777" w:rsidTr="00D720FB">
        <w:trPr>
          <w:trHeight w:val="313"/>
          <w:jc w:val="center"/>
        </w:trPr>
        <w:tc>
          <w:tcPr>
            <w:tcW w:w="442" w:type="pct"/>
            <w:tcBorders>
              <w:top w:val="nil"/>
              <w:left w:val="single" w:sz="4" w:space="0" w:color="auto"/>
              <w:bottom w:val="single" w:sz="4" w:space="0" w:color="auto"/>
              <w:right w:val="single" w:sz="4" w:space="0" w:color="auto"/>
            </w:tcBorders>
            <w:shd w:val="clear" w:color="auto" w:fill="365F91" w:themeFill="accent1" w:themeFillShade="BF"/>
            <w:noWrap/>
            <w:vAlign w:val="center"/>
            <w:hideMark/>
          </w:tcPr>
          <w:p w14:paraId="45309C9B" w14:textId="77777777" w:rsidR="002526CB" w:rsidRPr="001E7D3B" w:rsidRDefault="002526CB" w:rsidP="002526CB">
            <w:pPr>
              <w:jc w:val="center"/>
              <w:rPr>
                <w:rFonts w:ascii="Arial" w:hAnsi="Arial" w:cs="Arial"/>
                <w:b/>
                <w:bCs/>
                <w:color w:val="FFFFFF" w:themeColor="background1"/>
                <w:sz w:val="14"/>
                <w:szCs w:val="14"/>
                <w:lang w:eastAsia="es-MX"/>
              </w:rPr>
            </w:pPr>
            <w:r w:rsidRPr="001E7D3B">
              <w:rPr>
                <w:rFonts w:ascii="Arial" w:hAnsi="Arial" w:cs="Arial"/>
                <w:b/>
                <w:bCs/>
                <w:color w:val="FFFFFF" w:themeColor="background1"/>
                <w:sz w:val="14"/>
                <w:szCs w:val="14"/>
                <w:lang w:eastAsia="es-MX"/>
              </w:rPr>
              <w:t>TOTAL</w:t>
            </w:r>
          </w:p>
        </w:tc>
        <w:tc>
          <w:tcPr>
            <w:tcW w:w="314" w:type="pct"/>
            <w:tcBorders>
              <w:top w:val="nil"/>
              <w:left w:val="nil"/>
              <w:bottom w:val="single" w:sz="4" w:space="0" w:color="auto"/>
              <w:right w:val="single" w:sz="4" w:space="0" w:color="auto"/>
            </w:tcBorders>
            <w:shd w:val="clear" w:color="auto" w:fill="365F91" w:themeFill="accent1" w:themeFillShade="BF"/>
            <w:noWrap/>
            <w:vAlign w:val="center"/>
            <w:hideMark/>
          </w:tcPr>
          <w:p w14:paraId="74F4AD6A" w14:textId="77777777" w:rsidR="002526CB" w:rsidRPr="001E7D3B" w:rsidRDefault="002526CB" w:rsidP="002526CB">
            <w:pPr>
              <w:jc w:val="right"/>
              <w:rPr>
                <w:rFonts w:ascii="Arial" w:hAnsi="Arial" w:cs="Arial"/>
                <w:b/>
                <w:bCs/>
                <w:color w:val="FFFFFF" w:themeColor="background1"/>
                <w:sz w:val="14"/>
                <w:szCs w:val="14"/>
                <w:lang w:eastAsia="es-MX"/>
              </w:rPr>
            </w:pPr>
            <w:r w:rsidRPr="001E7D3B">
              <w:rPr>
                <w:rFonts w:ascii="Arial" w:hAnsi="Arial" w:cs="Arial"/>
                <w:b/>
                <w:bCs/>
                <w:color w:val="FFFFFF" w:themeColor="background1"/>
                <w:sz w:val="14"/>
                <w:szCs w:val="14"/>
                <w:lang w:eastAsia="es-MX"/>
              </w:rPr>
              <w:t> </w:t>
            </w:r>
          </w:p>
        </w:tc>
        <w:tc>
          <w:tcPr>
            <w:tcW w:w="544" w:type="pct"/>
            <w:tcBorders>
              <w:top w:val="nil"/>
              <w:left w:val="nil"/>
              <w:bottom w:val="single" w:sz="4" w:space="0" w:color="auto"/>
              <w:right w:val="single" w:sz="4" w:space="0" w:color="auto"/>
            </w:tcBorders>
            <w:shd w:val="clear" w:color="auto" w:fill="365F91" w:themeFill="accent1" w:themeFillShade="BF"/>
            <w:noWrap/>
            <w:vAlign w:val="center"/>
            <w:hideMark/>
          </w:tcPr>
          <w:p w14:paraId="69ADA3CE" w14:textId="77777777" w:rsidR="002526CB" w:rsidRPr="001E7D3B" w:rsidRDefault="002526CB" w:rsidP="002526CB">
            <w:pPr>
              <w:jc w:val="right"/>
              <w:rPr>
                <w:rFonts w:ascii="Arial" w:hAnsi="Arial" w:cs="Arial"/>
                <w:b/>
                <w:bCs/>
                <w:color w:val="FFFFFF" w:themeColor="background1"/>
                <w:sz w:val="14"/>
                <w:szCs w:val="14"/>
                <w:lang w:eastAsia="es-MX"/>
              </w:rPr>
            </w:pPr>
          </w:p>
        </w:tc>
        <w:tc>
          <w:tcPr>
            <w:tcW w:w="563" w:type="pct"/>
            <w:tcBorders>
              <w:top w:val="nil"/>
              <w:left w:val="nil"/>
              <w:bottom w:val="single" w:sz="4" w:space="0" w:color="auto"/>
              <w:right w:val="single" w:sz="4" w:space="0" w:color="auto"/>
            </w:tcBorders>
            <w:shd w:val="clear" w:color="auto" w:fill="365F91" w:themeFill="accent1" w:themeFillShade="BF"/>
            <w:noWrap/>
            <w:vAlign w:val="center"/>
            <w:hideMark/>
          </w:tcPr>
          <w:p w14:paraId="4572100B" w14:textId="77777777" w:rsidR="002526CB" w:rsidRPr="001E7D3B" w:rsidRDefault="002526CB" w:rsidP="002526CB">
            <w:pPr>
              <w:jc w:val="right"/>
              <w:rPr>
                <w:rFonts w:ascii="Arial" w:hAnsi="Arial" w:cs="Arial"/>
                <w:b/>
                <w:bCs/>
                <w:color w:val="FFFFFF" w:themeColor="background1"/>
                <w:sz w:val="14"/>
                <w:szCs w:val="14"/>
                <w:lang w:eastAsia="es-MX"/>
              </w:rPr>
            </w:pPr>
            <w:r w:rsidRPr="002526CB">
              <w:rPr>
                <w:rFonts w:ascii="Arial" w:hAnsi="Arial" w:cs="Arial"/>
                <w:b/>
                <w:bCs/>
                <w:color w:val="FFFFFF" w:themeColor="background1"/>
                <w:sz w:val="14"/>
                <w:szCs w:val="14"/>
                <w:lang w:eastAsia="es-MX"/>
              </w:rPr>
              <w:t>$1,442,388,101.00</w:t>
            </w:r>
          </w:p>
        </w:tc>
        <w:tc>
          <w:tcPr>
            <w:tcW w:w="333" w:type="pct"/>
            <w:tcBorders>
              <w:top w:val="nil"/>
              <w:left w:val="nil"/>
              <w:bottom w:val="single" w:sz="4" w:space="0" w:color="auto"/>
              <w:right w:val="single" w:sz="4" w:space="0" w:color="auto"/>
            </w:tcBorders>
            <w:shd w:val="clear" w:color="auto" w:fill="365F91" w:themeFill="accent1" w:themeFillShade="BF"/>
            <w:noWrap/>
            <w:vAlign w:val="center"/>
            <w:hideMark/>
          </w:tcPr>
          <w:p w14:paraId="43DE59A7" w14:textId="77777777" w:rsidR="002526CB" w:rsidRPr="001E7D3B" w:rsidRDefault="002526CB" w:rsidP="002526CB">
            <w:pPr>
              <w:jc w:val="right"/>
              <w:rPr>
                <w:rFonts w:ascii="Arial" w:hAnsi="Arial" w:cs="Arial"/>
                <w:b/>
                <w:bCs/>
                <w:color w:val="FFFFFF" w:themeColor="background1"/>
                <w:sz w:val="14"/>
                <w:szCs w:val="14"/>
                <w:lang w:eastAsia="es-MX"/>
              </w:rPr>
            </w:pPr>
          </w:p>
        </w:tc>
        <w:tc>
          <w:tcPr>
            <w:tcW w:w="480" w:type="pct"/>
            <w:tcBorders>
              <w:top w:val="nil"/>
              <w:left w:val="nil"/>
              <w:bottom w:val="single" w:sz="4" w:space="0" w:color="auto"/>
              <w:right w:val="single" w:sz="4" w:space="0" w:color="auto"/>
            </w:tcBorders>
            <w:shd w:val="clear" w:color="auto" w:fill="365F91" w:themeFill="accent1" w:themeFillShade="BF"/>
            <w:noWrap/>
            <w:vAlign w:val="center"/>
            <w:hideMark/>
          </w:tcPr>
          <w:p w14:paraId="44222579" w14:textId="77777777" w:rsidR="002526CB" w:rsidRPr="001E7D3B" w:rsidRDefault="002526CB" w:rsidP="002526CB">
            <w:pPr>
              <w:jc w:val="right"/>
              <w:rPr>
                <w:rFonts w:ascii="Arial" w:hAnsi="Arial" w:cs="Arial"/>
                <w:b/>
                <w:bCs/>
                <w:color w:val="FFFFFF" w:themeColor="background1"/>
                <w:sz w:val="14"/>
                <w:szCs w:val="14"/>
                <w:lang w:eastAsia="es-MX"/>
              </w:rPr>
            </w:pPr>
            <w:r w:rsidRPr="001E7D3B">
              <w:rPr>
                <w:rFonts w:ascii="Arial" w:hAnsi="Arial" w:cs="Arial"/>
                <w:b/>
                <w:bCs/>
                <w:color w:val="FFFFFF" w:themeColor="background1"/>
                <w:sz w:val="14"/>
                <w:szCs w:val="14"/>
                <w:lang w:eastAsia="es-MX"/>
              </w:rPr>
              <w:t>-</w:t>
            </w:r>
          </w:p>
        </w:tc>
        <w:tc>
          <w:tcPr>
            <w:tcW w:w="438" w:type="pct"/>
            <w:tcBorders>
              <w:top w:val="nil"/>
              <w:left w:val="nil"/>
              <w:bottom w:val="single" w:sz="4" w:space="0" w:color="auto"/>
              <w:right w:val="single" w:sz="4" w:space="0" w:color="auto"/>
            </w:tcBorders>
            <w:shd w:val="clear" w:color="auto" w:fill="365F91" w:themeFill="accent1" w:themeFillShade="BF"/>
            <w:noWrap/>
            <w:vAlign w:val="center"/>
            <w:hideMark/>
          </w:tcPr>
          <w:p w14:paraId="6D046992" w14:textId="77777777" w:rsidR="002526CB" w:rsidRPr="001E7D3B" w:rsidRDefault="002526CB" w:rsidP="002526CB">
            <w:pPr>
              <w:jc w:val="right"/>
              <w:rPr>
                <w:rFonts w:ascii="Arial" w:hAnsi="Arial" w:cs="Arial"/>
                <w:b/>
                <w:bCs/>
                <w:color w:val="FFFFFF" w:themeColor="background1"/>
                <w:sz w:val="14"/>
                <w:szCs w:val="14"/>
                <w:lang w:eastAsia="es-MX"/>
              </w:rPr>
            </w:pPr>
          </w:p>
        </w:tc>
        <w:tc>
          <w:tcPr>
            <w:tcW w:w="501" w:type="pct"/>
            <w:tcBorders>
              <w:top w:val="nil"/>
              <w:left w:val="nil"/>
              <w:bottom w:val="single" w:sz="4" w:space="0" w:color="auto"/>
              <w:right w:val="single" w:sz="4" w:space="0" w:color="auto"/>
            </w:tcBorders>
            <w:shd w:val="clear" w:color="auto" w:fill="365F91" w:themeFill="accent1" w:themeFillShade="BF"/>
            <w:noWrap/>
            <w:vAlign w:val="center"/>
            <w:hideMark/>
          </w:tcPr>
          <w:p w14:paraId="5D530557" w14:textId="77777777" w:rsidR="002526CB" w:rsidRPr="001E7D3B" w:rsidRDefault="002526CB" w:rsidP="002526CB">
            <w:pPr>
              <w:jc w:val="right"/>
              <w:rPr>
                <w:rFonts w:ascii="Arial" w:hAnsi="Arial" w:cs="Arial"/>
                <w:b/>
                <w:bCs/>
                <w:color w:val="FFFFFF" w:themeColor="background1"/>
                <w:sz w:val="14"/>
                <w:szCs w:val="14"/>
                <w:lang w:eastAsia="es-MX"/>
              </w:rPr>
            </w:pPr>
            <w:r>
              <w:rPr>
                <w:rFonts w:ascii="Arial" w:hAnsi="Arial" w:cs="Arial"/>
                <w:b/>
                <w:bCs/>
                <w:color w:val="FFFFFF" w:themeColor="background1"/>
                <w:sz w:val="14"/>
                <w:szCs w:val="14"/>
                <w:lang w:eastAsia="es-MX"/>
              </w:rPr>
              <w:t>-</w:t>
            </w:r>
          </w:p>
        </w:tc>
        <w:tc>
          <w:tcPr>
            <w:tcW w:w="400" w:type="pct"/>
            <w:tcBorders>
              <w:top w:val="nil"/>
              <w:left w:val="nil"/>
              <w:bottom w:val="single" w:sz="4" w:space="0" w:color="auto"/>
              <w:right w:val="single" w:sz="4" w:space="0" w:color="auto"/>
            </w:tcBorders>
            <w:shd w:val="clear" w:color="auto" w:fill="365F91" w:themeFill="accent1" w:themeFillShade="BF"/>
            <w:noWrap/>
            <w:vAlign w:val="center"/>
            <w:hideMark/>
          </w:tcPr>
          <w:p w14:paraId="5500CBD2" w14:textId="77777777" w:rsidR="002526CB" w:rsidRPr="001E7D3B" w:rsidRDefault="002526CB" w:rsidP="002526CB">
            <w:pPr>
              <w:jc w:val="right"/>
              <w:rPr>
                <w:rFonts w:ascii="Arial" w:hAnsi="Arial" w:cs="Arial"/>
                <w:b/>
                <w:bCs/>
                <w:color w:val="FFFFFF" w:themeColor="background1"/>
                <w:sz w:val="14"/>
                <w:szCs w:val="14"/>
                <w:lang w:eastAsia="es-MX"/>
              </w:rPr>
            </w:pPr>
          </w:p>
        </w:tc>
        <w:tc>
          <w:tcPr>
            <w:tcW w:w="414" w:type="pct"/>
            <w:tcBorders>
              <w:top w:val="nil"/>
              <w:left w:val="nil"/>
              <w:bottom w:val="single" w:sz="4" w:space="0" w:color="auto"/>
              <w:right w:val="single" w:sz="4" w:space="0" w:color="auto"/>
            </w:tcBorders>
            <w:shd w:val="clear" w:color="auto" w:fill="365F91" w:themeFill="accent1" w:themeFillShade="BF"/>
            <w:noWrap/>
            <w:vAlign w:val="center"/>
            <w:hideMark/>
          </w:tcPr>
          <w:p w14:paraId="1A9822BD" w14:textId="77777777" w:rsidR="002526CB" w:rsidRPr="001E7D3B" w:rsidRDefault="002526CB" w:rsidP="002526CB">
            <w:pPr>
              <w:jc w:val="right"/>
              <w:rPr>
                <w:rFonts w:ascii="Arial" w:hAnsi="Arial" w:cs="Arial"/>
                <w:b/>
                <w:bCs/>
                <w:color w:val="FFFFFF" w:themeColor="background1"/>
                <w:sz w:val="14"/>
                <w:szCs w:val="14"/>
                <w:lang w:eastAsia="es-MX"/>
              </w:rPr>
            </w:pPr>
            <w:r w:rsidRPr="001E7D3B">
              <w:rPr>
                <w:rFonts w:ascii="Arial" w:hAnsi="Arial" w:cs="Arial"/>
                <w:b/>
                <w:bCs/>
                <w:color w:val="FFFFFF" w:themeColor="background1"/>
                <w:sz w:val="14"/>
                <w:szCs w:val="14"/>
                <w:lang w:eastAsia="es-MX"/>
              </w:rPr>
              <w:t>-</w:t>
            </w:r>
          </w:p>
        </w:tc>
        <w:tc>
          <w:tcPr>
            <w:tcW w:w="570" w:type="pct"/>
            <w:tcBorders>
              <w:top w:val="nil"/>
              <w:left w:val="nil"/>
              <w:bottom w:val="single" w:sz="4" w:space="0" w:color="auto"/>
              <w:right w:val="single" w:sz="4" w:space="0" w:color="auto"/>
            </w:tcBorders>
            <w:shd w:val="clear" w:color="auto" w:fill="365F91" w:themeFill="accent1" w:themeFillShade="BF"/>
            <w:noWrap/>
            <w:vAlign w:val="center"/>
          </w:tcPr>
          <w:p w14:paraId="59797244" w14:textId="77777777" w:rsidR="002526CB" w:rsidRPr="001E7D3B" w:rsidRDefault="002526CB" w:rsidP="002526CB">
            <w:pPr>
              <w:jc w:val="right"/>
              <w:rPr>
                <w:rFonts w:ascii="Arial" w:hAnsi="Arial" w:cs="Arial"/>
                <w:b/>
                <w:bCs/>
                <w:color w:val="FFFFFF" w:themeColor="background1"/>
                <w:sz w:val="14"/>
                <w:szCs w:val="14"/>
                <w:lang w:eastAsia="es-MX"/>
              </w:rPr>
            </w:pPr>
            <w:r w:rsidRPr="002526CB">
              <w:rPr>
                <w:rFonts w:ascii="Arial" w:hAnsi="Arial" w:cs="Arial"/>
                <w:b/>
                <w:bCs/>
                <w:color w:val="FFFFFF" w:themeColor="background1"/>
                <w:sz w:val="14"/>
                <w:szCs w:val="14"/>
                <w:lang w:eastAsia="es-MX"/>
              </w:rPr>
              <w:t>$1,442,388,101.00</w:t>
            </w:r>
          </w:p>
        </w:tc>
      </w:tr>
    </w:tbl>
    <w:p w14:paraId="59C7F8E5" w14:textId="77777777" w:rsidR="00C66524" w:rsidRPr="003023FC" w:rsidRDefault="00C66524" w:rsidP="00C66524">
      <w:pPr>
        <w:pStyle w:val="Default"/>
        <w:tabs>
          <w:tab w:val="left" w:pos="284"/>
        </w:tabs>
        <w:spacing w:line="276" w:lineRule="auto"/>
        <w:rPr>
          <w:b/>
          <w:bCs/>
          <w:i/>
          <w:sz w:val="16"/>
          <w:szCs w:val="16"/>
        </w:rPr>
      </w:pPr>
    </w:p>
    <w:p w14:paraId="67A4455A" w14:textId="77777777" w:rsidR="00751BC4" w:rsidRDefault="00C66524" w:rsidP="00B417A3">
      <w:pPr>
        <w:pStyle w:val="Default"/>
        <w:tabs>
          <w:tab w:val="left" w:pos="284"/>
        </w:tabs>
        <w:spacing w:line="276" w:lineRule="auto"/>
        <w:jc w:val="both"/>
        <w:rPr>
          <w:b/>
          <w:noProof/>
          <w:color w:val="auto"/>
          <w:sz w:val="22"/>
          <w:szCs w:val="22"/>
          <w:highlight w:val="cyan"/>
        </w:rPr>
      </w:pPr>
      <w:r w:rsidRPr="003023FC">
        <w:rPr>
          <w:b/>
          <w:bCs/>
          <w:i/>
          <w:sz w:val="12"/>
          <w:szCs w:val="12"/>
        </w:rPr>
        <w:t xml:space="preserve">Fuente: Tesorería Municipal con base en la Norma para establecer la estructura de información del formato de programas con recursos federales por orden de gobierno, publicada en el DOF del 3 de abril de 2013, y en el Criterio 72 del </w:t>
      </w:r>
      <w:r w:rsidR="00194D6E">
        <w:rPr>
          <w:b/>
          <w:bCs/>
          <w:i/>
          <w:sz w:val="12"/>
          <w:szCs w:val="12"/>
        </w:rPr>
        <w:t>Catálogo de Criterios de Evaluación para la Elaboración del índice de Información Presupuestal Municipal (IIPM) 2020</w:t>
      </w:r>
      <w:r w:rsidRPr="003023FC">
        <w:rPr>
          <w:b/>
          <w:bCs/>
          <w:i/>
          <w:sz w:val="12"/>
          <w:szCs w:val="12"/>
        </w:rPr>
        <w:t>.</w:t>
      </w:r>
    </w:p>
    <w:p w14:paraId="24057792" w14:textId="77777777" w:rsidR="002009DD" w:rsidRDefault="002009DD" w:rsidP="0068051F">
      <w:pPr>
        <w:pStyle w:val="Default"/>
        <w:spacing w:line="276" w:lineRule="auto"/>
        <w:jc w:val="both"/>
        <w:rPr>
          <w:b/>
          <w:noProof/>
          <w:color w:val="auto"/>
          <w:sz w:val="22"/>
          <w:szCs w:val="22"/>
          <w:highlight w:val="cyan"/>
        </w:rPr>
        <w:sectPr w:rsidR="002009DD" w:rsidSect="002009DD">
          <w:pgSz w:w="15840" w:h="12240" w:orient="landscape" w:code="1"/>
          <w:pgMar w:top="851" w:right="851" w:bottom="1418" w:left="1418" w:header="425" w:footer="709" w:gutter="0"/>
          <w:cols w:space="708"/>
          <w:docGrid w:linePitch="360"/>
        </w:sectPr>
      </w:pPr>
    </w:p>
    <w:p w14:paraId="00C8E8C5" w14:textId="77777777" w:rsidR="003023FC" w:rsidRDefault="0068051F" w:rsidP="0068051F">
      <w:pPr>
        <w:pStyle w:val="Default"/>
        <w:spacing w:line="276" w:lineRule="auto"/>
        <w:jc w:val="both"/>
        <w:rPr>
          <w:b/>
          <w:noProof/>
          <w:color w:val="auto"/>
          <w:sz w:val="22"/>
          <w:szCs w:val="22"/>
        </w:rPr>
      </w:pPr>
      <w:r w:rsidRPr="009407B7">
        <w:rPr>
          <w:b/>
          <w:noProof/>
          <w:color w:val="auto"/>
          <w:sz w:val="22"/>
          <w:szCs w:val="22"/>
        </w:rPr>
        <w:lastRenderedPageBreak/>
        <w:t>Cuadro 2</w:t>
      </w:r>
      <w:r w:rsidR="00CA3B79" w:rsidRPr="009407B7">
        <w:rPr>
          <w:b/>
          <w:noProof/>
          <w:color w:val="auto"/>
          <w:sz w:val="22"/>
          <w:szCs w:val="22"/>
        </w:rPr>
        <w:t>3</w:t>
      </w:r>
      <w:r w:rsidR="003477A9" w:rsidRPr="009407B7">
        <w:rPr>
          <w:b/>
          <w:noProof/>
          <w:color w:val="auto"/>
          <w:sz w:val="22"/>
          <w:szCs w:val="22"/>
        </w:rPr>
        <w:t xml:space="preserve">. </w:t>
      </w:r>
      <w:r w:rsidRPr="009407B7">
        <w:rPr>
          <w:b/>
          <w:noProof/>
          <w:color w:val="auto"/>
          <w:sz w:val="22"/>
          <w:szCs w:val="22"/>
        </w:rPr>
        <w:t>Rubros a los que serán destinados los recursos provenientes del Fondo de Aportaciones para Infraestructura Social Municipal (FAISM) y del Fondo de Aportaciones para el Fortalecimiento de los Municipios (FORTAMUN)</w:t>
      </w:r>
    </w:p>
    <w:p w14:paraId="3696810B" w14:textId="6872555E" w:rsidR="009407B7" w:rsidRDefault="009407B7" w:rsidP="0068051F">
      <w:pPr>
        <w:pStyle w:val="Default"/>
        <w:spacing w:line="276" w:lineRule="auto"/>
        <w:jc w:val="both"/>
        <w:rPr>
          <w:b/>
          <w:noProof/>
          <w:color w:val="auto"/>
          <w:sz w:val="22"/>
          <w:szCs w:val="22"/>
        </w:rPr>
      </w:pPr>
    </w:p>
    <w:tbl>
      <w:tblPr>
        <w:tblW w:w="10113" w:type="dxa"/>
        <w:tblInd w:w="-30" w:type="dxa"/>
        <w:tblLayout w:type="fixed"/>
        <w:tblCellMar>
          <w:left w:w="70" w:type="dxa"/>
          <w:right w:w="70" w:type="dxa"/>
        </w:tblCellMar>
        <w:tblLook w:val="0000" w:firstRow="0" w:lastRow="0" w:firstColumn="0" w:lastColumn="0" w:noHBand="0" w:noVBand="0"/>
      </w:tblPr>
      <w:tblGrid>
        <w:gridCol w:w="172"/>
        <w:gridCol w:w="4820"/>
        <w:gridCol w:w="1559"/>
        <w:gridCol w:w="1701"/>
        <w:gridCol w:w="1701"/>
        <w:gridCol w:w="160"/>
      </w:tblGrid>
      <w:tr w:rsidR="000F617D" w:rsidRPr="000F617D" w14:paraId="721747AD" w14:textId="77777777" w:rsidTr="000F617D">
        <w:tblPrEx>
          <w:tblCellMar>
            <w:top w:w="0" w:type="dxa"/>
            <w:bottom w:w="0" w:type="dxa"/>
          </w:tblCellMar>
        </w:tblPrEx>
        <w:trPr>
          <w:gridAfter w:val="1"/>
          <w:wAfter w:w="160" w:type="dxa"/>
          <w:trHeight w:val="530"/>
        </w:trPr>
        <w:tc>
          <w:tcPr>
            <w:tcW w:w="172" w:type="dxa"/>
            <w:tcBorders>
              <w:top w:val="nil"/>
              <w:left w:val="nil"/>
              <w:bottom w:val="nil"/>
              <w:right w:val="nil"/>
            </w:tcBorders>
          </w:tcPr>
          <w:p w14:paraId="5A15B616"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4820" w:type="dxa"/>
            <w:tcBorders>
              <w:top w:val="single" w:sz="6" w:space="0" w:color="auto"/>
              <w:left w:val="single" w:sz="6" w:space="0" w:color="auto"/>
              <w:bottom w:val="single" w:sz="6" w:space="0" w:color="auto"/>
              <w:right w:val="single" w:sz="6" w:space="0" w:color="auto"/>
            </w:tcBorders>
            <w:shd w:val="clear" w:color="auto" w:fill="365F91" w:themeFill="accent1" w:themeFillShade="BF"/>
          </w:tcPr>
          <w:p w14:paraId="0DF73F90" w14:textId="77777777" w:rsidR="000F617D" w:rsidRPr="000F617D" w:rsidRDefault="000F617D">
            <w:pPr>
              <w:autoSpaceDE w:val="0"/>
              <w:autoSpaceDN w:val="0"/>
              <w:adjustRightInd w:val="0"/>
              <w:jc w:val="center"/>
              <w:rPr>
                <w:rFonts w:ascii="Helvetica" w:eastAsia="Calibri" w:hAnsi="Helvetica" w:cs="Helvetica"/>
                <w:b/>
                <w:bCs/>
                <w:color w:val="FFFFFF"/>
                <w:sz w:val="18"/>
                <w:szCs w:val="18"/>
                <w:lang w:eastAsia="es-MX"/>
              </w:rPr>
            </w:pPr>
            <w:r w:rsidRPr="000F617D">
              <w:rPr>
                <w:rFonts w:ascii="Helvetica" w:eastAsia="Calibri" w:hAnsi="Helvetica" w:cs="Helvetica"/>
                <w:b/>
                <w:bCs/>
                <w:color w:val="FFFFFF"/>
                <w:sz w:val="18"/>
                <w:szCs w:val="18"/>
                <w:lang w:eastAsia="es-MX"/>
              </w:rPr>
              <w:t>ACCIONES</w:t>
            </w:r>
          </w:p>
        </w:tc>
        <w:tc>
          <w:tcPr>
            <w:tcW w:w="1559" w:type="dxa"/>
            <w:tcBorders>
              <w:top w:val="single" w:sz="6" w:space="0" w:color="auto"/>
              <w:left w:val="single" w:sz="6" w:space="0" w:color="auto"/>
              <w:bottom w:val="single" w:sz="6" w:space="0" w:color="auto"/>
              <w:right w:val="single" w:sz="6" w:space="0" w:color="auto"/>
            </w:tcBorders>
            <w:shd w:val="clear" w:color="auto" w:fill="365F91" w:themeFill="accent1" w:themeFillShade="BF"/>
          </w:tcPr>
          <w:p w14:paraId="614E3B6C" w14:textId="77777777" w:rsidR="000F617D" w:rsidRPr="000F617D" w:rsidRDefault="000F617D">
            <w:pPr>
              <w:autoSpaceDE w:val="0"/>
              <w:autoSpaceDN w:val="0"/>
              <w:adjustRightInd w:val="0"/>
              <w:jc w:val="center"/>
              <w:rPr>
                <w:rFonts w:ascii="Helvetica" w:eastAsia="Calibri" w:hAnsi="Helvetica" w:cs="Helvetica"/>
                <w:b/>
                <w:bCs/>
                <w:color w:val="FFFFFF"/>
                <w:sz w:val="18"/>
                <w:szCs w:val="18"/>
                <w:lang w:eastAsia="es-MX"/>
              </w:rPr>
            </w:pPr>
            <w:r w:rsidRPr="000F617D">
              <w:rPr>
                <w:rFonts w:ascii="Helvetica" w:eastAsia="Calibri" w:hAnsi="Helvetica" w:cs="Helvetica"/>
                <w:b/>
                <w:bCs/>
                <w:color w:val="FFFFFF"/>
                <w:sz w:val="18"/>
                <w:szCs w:val="18"/>
                <w:lang w:eastAsia="es-MX"/>
              </w:rPr>
              <w:t>FISM</w:t>
            </w:r>
          </w:p>
        </w:tc>
        <w:tc>
          <w:tcPr>
            <w:tcW w:w="1701" w:type="dxa"/>
            <w:tcBorders>
              <w:top w:val="single" w:sz="6" w:space="0" w:color="auto"/>
              <w:left w:val="single" w:sz="6" w:space="0" w:color="auto"/>
              <w:bottom w:val="single" w:sz="6" w:space="0" w:color="auto"/>
              <w:right w:val="single" w:sz="6" w:space="0" w:color="auto"/>
            </w:tcBorders>
            <w:shd w:val="clear" w:color="auto" w:fill="365F91" w:themeFill="accent1" w:themeFillShade="BF"/>
          </w:tcPr>
          <w:p w14:paraId="114A7C59" w14:textId="77777777" w:rsidR="000F617D" w:rsidRPr="000F617D" w:rsidRDefault="000F617D">
            <w:pPr>
              <w:autoSpaceDE w:val="0"/>
              <w:autoSpaceDN w:val="0"/>
              <w:adjustRightInd w:val="0"/>
              <w:jc w:val="center"/>
              <w:rPr>
                <w:rFonts w:ascii="Helvetica" w:eastAsia="Calibri" w:hAnsi="Helvetica" w:cs="Helvetica"/>
                <w:b/>
                <w:bCs/>
                <w:color w:val="FFFFFF"/>
                <w:sz w:val="18"/>
                <w:szCs w:val="18"/>
                <w:lang w:eastAsia="es-MX"/>
              </w:rPr>
            </w:pPr>
            <w:r w:rsidRPr="000F617D">
              <w:rPr>
                <w:rFonts w:ascii="Helvetica" w:eastAsia="Calibri" w:hAnsi="Helvetica" w:cs="Helvetica"/>
                <w:b/>
                <w:bCs/>
                <w:color w:val="FFFFFF"/>
                <w:sz w:val="18"/>
                <w:szCs w:val="18"/>
                <w:lang w:eastAsia="es-MX"/>
              </w:rPr>
              <w:t>FORTAMUN</w:t>
            </w:r>
          </w:p>
        </w:tc>
        <w:tc>
          <w:tcPr>
            <w:tcW w:w="1701" w:type="dxa"/>
            <w:tcBorders>
              <w:top w:val="single" w:sz="6" w:space="0" w:color="auto"/>
              <w:left w:val="single" w:sz="6" w:space="0" w:color="auto"/>
              <w:bottom w:val="single" w:sz="6" w:space="0" w:color="auto"/>
              <w:right w:val="nil"/>
            </w:tcBorders>
            <w:shd w:val="clear" w:color="auto" w:fill="365F91" w:themeFill="accent1" w:themeFillShade="BF"/>
          </w:tcPr>
          <w:p w14:paraId="71911B33" w14:textId="77777777" w:rsidR="000F617D" w:rsidRPr="000F617D" w:rsidRDefault="000F617D">
            <w:pPr>
              <w:autoSpaceDE w:val="0"/>
              <w:autoSpaceDN w:val="0"/>
              <w:adjustRightInd w:val="0"/>
              <w:jc w:val="center"/>
              <w:rPr>
                <w:rFonts w:ascii="Helvetica" w:eastAsia="Calibri" w:hAnsi="Helvetica" w:cs="Helvetica"/>
                <w:b/>
                <w:bCs/>
                <w:color w:val="FFFFFF"/>
                <w:sz w:val="18"/>
                <w:szCs w:val="18"/>
                <w:lang w:eastAsia="es-MX"/>
              </w:rPr>
            </w:pPr>
            <w:r w:rsidRPr="000F617D">
              <w:rPr>
                <w:rFonts w:ascii="Helvetica" w:eastAsia="Calibri" w:hAnsi="Helvetica" w:cs="Helvetica"/>
                <w:b/>
                <w:bCs/>
                <w:color w:val="FFFFFF"/>
                <w:sz w:val="18"/>
                <w:szCs w:val="18"/>
                <w:lang w:eastAsia="es-MX"/>
              </w:rPr>
              <w:t>PRESUPUESTO APROBADO</w:t>
            </w:r>
          </w:p>
        </w:tc>
      </w:tr>
      <w:tr w:rsidR="000F617D" w:rsidRPr="000F617D" w14:paraId="5D9BC317" w14:textId="77777777" w:rsidTr="000F617D">
        <w:tblPrEx>
          <w:tblCellMar>
            <w:top w:w="0" w:type="dxa"/>
            <w:bottom w:w="0" w:type="dxa"/>
          </w:tblCellMar>
        </w:tblPrEx>
        <w:trPr>
          <w:trHeight w:val="247"/>
        </w:trPr>
        <w:tc>
          <w:tcPr>
            <w:tcW w:w="172" w:type="dxa"/>
            <w:tcBorders>
              <w:top w:val="nil"/>
              <w:left w:val="nil"/>
              <w:bottom w:val="nil"/>
              <w:right w:val="nil"/>
            </w:tcBorders>
          </w:tcPr>
          <w:p w14:paraId="0225AEFD"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4820" w:type="dxa"/>
            <w:tcBorders>
              <w:top w:val="nil"/>
              <w:left w:val="nil"/>
              <w:bottom w:val="nil"/>
              <w:right w:val="nil"/>
            </w:tcBorders>
          </w:tcPr>
          <w:p w14:paraId="7AB6CC31"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1559" w:type="dxa"/>
            <w:tcBorders>
              <w:top w:val="nil"/>
              <w:left w:val="nil"/>
              <w:bottom w:val="nil"/>
              <w:right w:val="nil"/>
            </w:tcBorders>
          </w:tcPr>
          <w:p w14:paraId="51C45B0E"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1701" w:type="dxa"/>
            <w:tcBorders>
              <w:top w:val="nil"/>
              <w:left w:val="nil"/>
              <w:bottom w:val="nil"/>
              <w:right w:val="nil"/>
            </w:tcBorders>
          </w:tcPr>
          <w:p w14:paraId="74E5FE2D"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1701" w:type="dxa"/>
            <w:tcBorders>
              <w:top w:val="nil"/>
              <w:left w:val="nil"/>
              <w:bottom w:val="nil"/>
              <w:right w:val="nil"/>
            </w:tcBorders>
          </w:tcPr>
          <w:p w14:paraId="3654F93D"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160" w:type="dxa"/>
            <w:tcBorders>
              <w:top w:val="nil"/>
              <w:left w:val="nil"/>
              <w:bottom w:val="nil"/>
              <w:right w:val="nil"/>
            </w:tcBorders>
          </w:tcPr>
          <w:p w14:paraId="74EA5A6B"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r>
      <w:tr w:rsidR="000F617D" w:rsidRPr="000F617D" w14:paraId="00A82A0D" w14:textId="77777777" w:rsidTr="00375002">
        <w:tblPrEx>
          <w:tblCellMar>
            <w:top w:w="0" w:type="dxa"/>
            <w:bottom w:w="0" w:type="dxa"/>
          </w:tblCellMar>
        </w:tblPrEx>
        <w:trPr>
          <w:trHeight w:val="283"/>
        </w:trPr>
        <w:tc>
          <w:tcPr>
            <w:tcW w:w="172" w:type="dxa"/>
            <w:tcBorders>
              <w:top w:val="nil"/>
              <w:left w:val="nil"/>
              <w:bottom w:val="nil"/>
              <w:right w:val="nil"/>
            </w:tcBorders>
          </w:tcPr>
          <w:p w14:paraId="3B982BE3"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4820" w:type="dxa"/>
            <w:tcBorders>
              <w:top w:val="single" w:sz="6" w:space="0" w:color="auto"/>
              <w:left w:val="single" w:sz="6" w:space="0" w:color="auto"/>
              <w:bottom w:val="single" w:sz="6" w:space="0" w:color="auto"/>
              <w:right w:val="single" w:sz="6" w:space="0" w:color="auto"/>
            </w:tcBorders>
          </w:tcPr>
          <w:p w14:paraId="57D877D5" w14:textId="77777777" w:rsidR="000F617D" w:rsidRPr="000F617D" w:rsidRDefault="000F617D">
            <w:pPr>
              <w:autoSpaceDE w:val="0"/>
              <w:autoSpaceDN w:val="0"/>
              <w:adjustRightInd w:val="0"/>
              <w:rPr>
                <w:rFonts w:ascii="Helvetica" w:eastAsia="Calibri" w:hAnsi="Helvetica" w:cs="Helvetica"/>
                <w:b/>
                <w:bCs/>
                <w:color w:val="000000"/>
                <w:sz w:val="18"/>
                <w:szCs w:val="18"/>
                <w:lang w:eastAsia="es-MX"/>
              </w:rPr>
            </w:pPr>
            <w:r w:rsidRPr="000F617D">
              <w:rPr>
                <w:rFonts w:ascii="Helvetica" w:eastAsia="Calibri" w:hAnsi="Helvetica" w:cs="Helvetica"/>
                <w:b/>
                <w:bCs/>
                <w:color w:val="000000"/>
                <w:sz w:val="18"/>
                <w:szCs w:val="18"/>
                <w:lang w:eastAsia="es-MX"/>
              </w:rPr>
              <w:t>Secretaría de Seguridad Ciudadana</w:t>
            </w:r>
          </w:p>
        </w:tc>
        <w:tc>
          <w:tcPr>
            <w:tcW w:w="1559" w:type="dxa"/>
            <w:tcBorders>
              <w:top w:val="nil"/>
              <w:left w:val="nil"/>
              <w:bottom w:val="nil"/>
              <w:right w:val="nil"/>
            </w:tcBorders>
          </w:tcPr>
          <w:p w14:paraId="267A1473"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1701" w:type="dxa"/>
            <w:tcBorders>
              <w:top w:val="single" w:sz="6" w:space="0" w:color="auto"/>
              <w:left w:val="single" w:sz="6" w:space="0" w:color="auto"/>
              <w:bottom w:val="single" w:sz="6" w:space="0" w:color="auto"/>
              <w:right w:val="single" w:sz="6" w:space="0" w:color="auto"/>
            </w:tcBorders>
          </w:tcPr>
          <w:p w14:paraId="346F5319" w14:textId="762824D5" w:rsidR="000F617D" w:rsidRPr="000F617D" w:rsidRDefault="000F617D">
            <w:pPr>
              <w:autoSpaceDE w:val="0"/>
              <w:autoSpaceDN w:val="0"/>
              <w:adjustRightInd w:val="0"/>
              <w:jc w:val="right"/>
              <w:rPr>
                <w:rFonts w:ascii="Helvetica" w:eastAsia="Calibri" w:hAnsi="Helvetica" w:cs="Helvetica"/>
                <w:b/>
                <w:bCs/>
                <w:color w:val="000000"/>
                <w:sz w:val="18"/>
                <w:szCs w:val="18"/>
                <w:lang w:eastAsia="es-MX"/>
              </w:rPr>
            </w:pPr>
            <w:r w:rsidRPr="000F617D">
              <w:rPr>
                <w:rFonts w:ascii="Helvetica" w:eastAsia="Calibri" w:hAnsi="Helvetica" w:cs="Helvetica"/>
                <w:b/>
                <w:bCs/>
                <w:color w:val="000000"/>
                <w:sz w:val="18"/>
                <w:szCs w:val="18"/>
                <w:lang w:eastAsia="es-MX"/>
              </w:rPr>
              <w:t xml:space="preserve">      605,497,811.00 </w:t>
            </w:r>
          </w:p>
        </w:tc>
        <w:tc>
          <w:tcPr>
            <w:tcW w:w="1701" w:type="dxa"/>
            <w:tcBorders>
              <w:top w:val="single" w:sz="6" w:space="0" w:color="auto"/>
              <w:left w:val="single" w:sz="6" w:space="0" w:color="auto"/>
              <w:bottom w:val="single" w:sz="6" w:space="0" w:color="auto"/>
              <w:right w:val="single" w:sz="6" w:space="0" w:color="auto"/>
            </w:tcBorders>
          </w:tcPr>
          <w:p w14:paraId="2DD3BF53" w14:textId="2EDBA191" w:rsidR="000F617D" w:rsidRPr="000F617D" w:rsidRDefault="000F617D">
            <w:pPr>
              <w:autoSpaceDE w:val="0"/>
              <w:autoSpaceDN w:val="0"/>
              <w:adjustRightInd w:val="0"/>
              <w:jc w:val="right"/>
              <w:rPr>
                <w:rFonts w:ascii="Helvetica" w:eastAsia="Calibri" w:hAnsi="Helvetica" w:cs="Helvetica"/>
                <w:b/>
                <w:bCs/>
                <w:color w:val="000000"/>
                <w:sz w:val="18"/>
                <w:szCs w:val="18"/>
                <w:lang w:eastAsia="es-MX"/>
              </w:rPr>
            </w:pPr>
            <w:r w:rsidRPr="000F617D">
              <w:rPr>
                <w:rFonts w:ascii="Helvetica" w:eastAsia="Calibri" w:hAnsi="Helvetica" w:cs="Helvetica"/>
                <w:b/>
                <w:bCs/>
                <w:color w:val="000000"/>
                <w:sz w:val="18"/>
                <w:szCs w:val="18"/>
                <w:lang w:eastAsia="es-MX"/>
              </w:rPr>
              <w:t xml:space="preserve">   605,497,811.00 </w:t>
            </w:r>
          </w:p>
        </w:tc>
        <w:tc>
          <w:tcPr>
            <w:tcW w:w="160" w:type="dxa"/>
            <w:tcBorders>
              <w:top w:val="nil"/>
              <w:left w:val="nil"/>
              <w:bottom w:val="nil"/>
              <w:right w:val="nil"/>
            </w:tcBorders>
          </w:tcPr>
          <w:p w14:paraId="2F5F9371"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r>
      <w:tr w:rsidR="000F617D" w:rsidRPr="000F617D" w14:paraId="5BDD7E90" w14:textId="77777777" w:rsidTr="000F617D">
        <w:tblPrEx>
          <w:tblCellMar>
            <w:top w:w="0" w:type="dxa"/>
            <w:bottom w:w="0" w:type="dxa"/>
          </w:tblCellMar>
        </w:tblPrEx>
        <w:trPr>
          <w:trHeight w:val="247"/>
        </w:trPr>
        <w:tc>
          <w:tcPr>
            <w:tcW w:w="172" w:type="dxa"/>
            <w:tcBorders>
              <w:top w:val="nil"/>
              <w:left w:val="nil"/>
              <w:bottom w:val="nil"/>
              <w:right w:val="nil"/>
            </w:tcBorders>
          </w:tcPr>
          <w:p w14:paraId="4E61D996"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6379" w:type="dxa"/>
            <w:gridSpan w:val="2"/>
            <w:tcBorders>
              <w:top w:val="nil"/>
              <w:left w:val="nil"/>
              <w:bottom w:val="nil"/>
              <w:right w:val="nil"/>
            </w:tcBorders>
          </w:tcPr>
          <w:p w14:paraId="1AE5376C" w14:textId="77777777" w:rsidR="000F617D" w:rsidRPr="000F617D" w:rsidRDefault="000F617D">
            <w:pPr>
              <w:autoSpaceDE w:val="0"/>
              <w:autoSpaceDN w:val="0"/>
              <w:adjustRightInd w:val="0"/>
              <w:rPr>
                <w:rFonts w:ascii="Helvetica" w:eastAsia="Calibri" w:hAnsi="Helvetica" w:cs="Helvetica"/>
                <w:color w:val="000000"/>
                <w:sz w:val="18"/>
                <w:szCs w:val="18"/>
                <w:lang w:eastAsia="es-MX"/>
              </w:rPr>
            </w:pPr>
            <w:r w:rsidRPr="000F617D">
              <w:rPr>
                <w:rFonts w:ascii="Helvetica" w:eastAsia="Calibri" w:hAnsi="Helvetica" w:cs="Helvetica"/>
                <w:color w:val="000000"/>
                <w:sz w:val="18"/>
                <w:szCs w:val="18"/>
                <w:lang w:eastAsia="es-MX"/>
              </w:rPr>
              <w:t>Pago de Prestaciones a Personal de Seguridad Ciudadana</w:t>
            </w:r>
          </w:p>
        </w:tc>
        <w:tc>
          <w:tcPr>
            <w:tcW w:w="1701" w:type="dxa"/>
            <w:tcBorders>
              <w:top w:val="nil"/>
              <w:left w:val="nil"/>
              <w:bottom w:val="nil"/>
              <w:right w:val="nil"/>
            </w:tcBorders>
          </w:tcPr>
          <w:p w14:paraId="201E5146" w14:textId="18BEDB00"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r w:rsidRPr="000F617D">
              <w:rPr>
                <w:rFonts w:ascii="Helvetica" w:eastAsia="Calibri" w:hAnsi="Helvetica" w:cs="Helvetica"/>
                <w:color w:val="000000"/>
                <w:sz w:val="18"/>
                <w:szCs w:val="18"/>
                <w:lang w:eastAsia="es-MX"/>
              </w:rPr>
              <w:t xml:space="preserve">     605,497,811.00 </w:t>
            </w:r>
          </w:p>
        </w:tc>
        <w:tc>
          <w:tcPr>
            <w:tcW w:w="1701" w:type="dxa"/>
            <w:tcBorders>
              <w:top w:val="nil"/>
              <w:left w:val="nil"/>
              <w:bottom w:val="nil"/>
              <w:right w:val="nil"/>
            </w:tcBorders>
          </w:tcPr>
          <w:p w14:paraId="4620A1A7"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160" w:type="dxa"/>
            <w:tcBorders>
              <w:top w:val="nil"/>
              <w:left w:val="nil"/>
              <w:bottom w:val="nil"/>
              <w:right w:val="nil"/>
            </w:tcBorders>
          </w:tcPr>
          <w:p w14:paraId="6CE6587C"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r>
      <w:tr w:rsidR="000F617D" w:rsidRPr="000F617D" w14:paraId="24CABED4" w14:textId="77777777" w:rsidTr="000F617D">
        <w:tblPrEx>
          <w:tblCellMar>
            <w:top w:w="0" w:type="dxa"/>
            <w:bottom w:w="0" w:type="dxa"/>
          </w:tblCellMar>
        </w:tblPrEx>
        <w:trPr>
          <w:trHeight w:val="247"/>
        </w:trPr>
        <w:tc>
          <w:tcPr>
            <w:tcW w:w="172" w:type="dxa"/>
            <w:tcBorders>
              <w:top w:val="nil"/>
              <w:left w:val="nil"/>
              <w:bottom w:val="nil"/>
              <w:right w:val="nil"/>
            </w:tcBorders>
          </w:tcPr>
          <w:p w14:paraId="5B4D3B58" w14:textId="301C55F4" w:rsidR="000F617D" w:rsidRPr="000F617D" w:rsidRDefault="00375002">
            <w:pPr>
              <w:autoSpaceDE w:val="0"/>
              <w:autoSpaceDN w:val="0"/>
              <w:adjustRightInd w:val="0"/>
              <w:jc w:val="right"/>
              <w:rPr>
                <w:rFonts w:ascii="Helvetica" w:eastAsia="Calibri" w:hAnsi="Helvetica" w:cs="Helvetica"/>
                <w:color w:val="000000"/>
                <w:sz w:val="18"/>
                <w:szCs w:val="18"/>
                <w:lang w:eastAsia="es-MX"/>
              </w:rPr>
            </w:pPr>
            <w:r>
              <w:rPr>
                <w:rFonts w:ascii="Helvetica" w:eastAsia="Calibri" w:hAnsi="Helvetica" w:cs="Helvetica"/>
                <w:color w:val="000000"/>
                <w:sz w:val="18"/>
                <w:szCs w:val="18"/>
                <w:lang w:eastAsia="es-MX"/>
              </w:rPr>
              <w:t xml:space="preserve"> </w:t>
            </w:r>
          </w:p>
        </w:tc>
        <w:tc>
          <w:tcPr>
            <w:tcW w:w="4820" w:type="dxa"/>
            <w:tcBorders>
              <w:top w:val="nil"/>
              <w:left w:val="nil"/>
              <w:bottom w:val="nil"/>
              <w:right w:val="nil"/>
            </w:tcBorders>
          </w:tcPr>
          <w:p w14:paraId="3CEA816D"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1559" w:type="dxa"/>
            <w:tcBorders>
              <w:top w:val="nil"/>
              <w:left w:val="nil"/>
              <w:bottom w:val="nil"/>
              <w:right w:val="nil"/>
            </w:tcBorders>
          </w:tcPr>
          <w:p w14:paraId="0B740001"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1701" w:type="dxa"/>
            <w:tcBorders>
              <w:top w:val="nil"/>
              <w:left w:val="nil"/>
              <w:bottom w:val="nil"/>
              <w:right w:val="nil"/>
            </w:tcBorders>
          </w:tcPr>
          <w:p w14:paraId="7C30CBD3"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1701" w:type="dxa"/>
            <w:tcBorders>
              <w:top w:val="nil"/>
              <w:left w:val="nil"/>
              <w:bottom w:val="nil"/>
              <w:right w:val="nil"/>
            </w:tcBorders>
          </w:tcPr>
          <w:p w14:paraId="770856F5"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160" w:type="dxa"/>
            <w:tcBorders>
              <w:top w:val="nil"/>
              <w:left w:val="nil"/>
              <w:bottom w:val="nil"/>
              <w:right w:val="nil"/>
            </w:tcBorders>
          </w:tcPr>
          <w:p w14:paraId="15FCF835"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r>
      <w:tr w:rsidR="000F617D" w:rsidRPr="000F617D" w14:paraId="750C0768" w14:textId="77777777" w:rsidTr="000F617D">
        <w:tblPrEx>
          <w:tblCellMar>
            <w:top w:w="0" w:type="dxa"/>
            <w:bottom w:w="0" w:type="dxa"/>
          </w:tblCellMar>
        </w:tblPrEx>
        <w:trPr>
          <w:trHeight w:val="247"/>
        </w:trPr>
        <w:tc>
          <w:tcPr>
            <w:tcW w:w="172" w:type="dxa"/>
            <w:tcBorders>
              <w:top w:val="nil"/>
              <w:left w:val="nil"/>
              <w:bottom w:val="nil"/>
              <w:right w:val="nil"/>
            </w:tcBorders>
          </w:tcPr>
          <w:p w14:paraId="11079FFD"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4820" w:type="dxa"/>
            <w:tcBorders>
              <w:top w:val="single" w:sz="6" w:space="0" w:color="auto"/>
              <w:left w:val="single" w:sz="6" w:space="0" w:color="auto"/>
              <w:bottom w:val="single" w:sz="6" w:space="0" w:color="auto"/>
              <w:right w:val="single" w:sz="6" w:space="0" w:color="auto"/>
            </w:tcBorders>
          </w:tcPr>
          <w:p w14:paraId="6C915FA2" w14:textId="77777777" w:rsidR="000F617D" w:rsidRPr="000F617D" w:rsidRDefault="000F617D">
            <w:pPr>
              <w:autoSpaceDE w:val="0"/>
              <w:autoSpaceDN w:val="0"/>
              <w:adjustRightInd w:val="0"/>
              <w:rPr>
                <w:rFonts w:ascii="Helvetica" w:eastAsia="Calibri" w:hAnsi="Helvetica" w:cs="Helvetica"/>
                <w:b/>
                <w:bCs/>
                <w:color w:val="000000"/>
                <w:sz w:val="18"/>
                <w:szCs w:val="18"/>
                <w:lang w:eastAsia="es-MX"/>
              </w:rPr>
            </w:pPr>
            <w:r w:rsidRPr="000F617D">
              <w:rPr>
                <w:rFonts w:ascii="Helvetica" w:eastAsia="Calibri" w:hAnsi="Helvetica" w:cs="Helvetica"/>
                <w:b/>
                <w:bCs/>
                <w:color w:val="000000"/>
                <w:sz w:val="18"/>
                <w:szCs w:val="18"/>
                <w:lang w:eastAsia="es-MX"/>
              </w:rPr>
              <w:t>Organismo Operador del Servicio de Limpia</w:t>
            </w:r>
          </w:p>
        </w:tc>
        <w:tc>
          <w:tcPr>
            <w:tcW w:w="1559" w:type="dxa"/>
            <w:tcBorders>
              <w:top w:val="nil"/>
              <w:left w:val="nil"/>
              <w:bottom w:val="nil"/>
              <w:right w:val="nil"/>
            </w:tcBorders>
          </w:tcPr>
          <w:p w14:paraId="200EC8EF"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1701" w:type="dxa"/>
            <w:tcBorders>
              <w:top w:val="single" w:sz="6" w:space="0" w:color="auto"/>
              <w:left w:val="single" w:sz="6" w:space="0" w:color="auto"/>
              <w:bottom w:val="single" w:sz="6" w:space="0" w:color="auto"/>
              <w:right w:val="single" w:sz="6" w:space="0" w:color="auto"/>
            </w:tcBorders>
          </w:tcPr>
          <w:p w14:paraId="723F2EB2" w14:textId="0EA244C8" w:rsidR="000F617D" w:rsidRPr="000F617D" w:rsidRDefault="000F617D">
            <w:pPr>
              <w:autoSpaceDE w:val="0"/>
              <w:autoSpaceDN w:val="0"/>
              <w:adjustRightInd w:val="0"/>
              <w:jc w:val="right"/>
              <w:rPr>
                <w:rFonts w:ascii="Helvetica" w:eastAsia="Calibri" w:hAnsi="Helvetica" w:cs="Helvetica"/>
                <w:b/>
                <w:bCs/>
                <w:color w:val="000000"/>
                <w:sz w:val="18"/>
                <w:szCs w:val="18"/>
                <w:lang w:eastAsia="es-MX"/>
              </w:rPr>
            </w:pPr>
            <w:r w:rsidRPr="000F617D">
              <w:rPr>
                <w:rFonts w:ascii="Helvetica" w:eastAsia="Calibri" w:hAnsi="Helvetica" w:cs="Helvetica"/>
                <w:b/>
                <w:bCs/>
                <w:color w:val="000000"/>
                <w:sz w:val="18"/>
                <w:szCs w:val="18"/>
                <w:lang w:eastAsia="es-MX"/>
              </w:rPr>
              <w:t xml:space="preserve">    231,000,000.00 </w:t>
            </w:r>
          </w:p>
        </w:tc>
        <w:tc>
          <w:tcPr>
            <w:tcW w:w="1701" w:type="dxa"/>
            <w:tcBorders>
              <w:top w:val="single" w:sz="6" w:space="0" w:color="auto"/>
              <w:left w:val="single" w:sz="6" w:space="0" w:color="auto"/>
              <w:bottom w:val="single" w:sz="6" w:space="0" w:color="auto"/>
              <w:right w:val="single" w:sz="6" w:space="0" w:color="auto"/>
            </w:tcBorders>
          </w:tcPr>
          <w:p w14:paraId="7CEF5381" w14:textId="6C7F82CC" w:rsidR="000F617D" w:rsidRPr="000F617D" w:rsidRDefault="000F617D">
            <w:pPr>
              <w:autoSpaceDE w:val="0"/>
              <w:autoSpaceDN w:val="0"/>
              <w:adjustRightInd w:val="0"/>
              <w:jc w:val="right"/>
              <w:rPr>
                <w:rFonts w:ascii="Helvetica" w:eastAsia="Calibri" w:hAnsi="Helvetica" w:cs="Helvetica"/>
                <w:b/>
                <w:bCs/>
                <w:color w:val="000000"/>
                <w:sz w:val="18"/>
                <w:szCs w:val="18"/>
                <w:lang w:eastAsia="es-MX"/>
              </w:rPr>
            </w:pPr>
            <w:r w:rsidRPr="000F617D">
              <w:rPr>
                <w:rFonts w:ascii="Helvetica" w:eastAsia="Calibri" w:hAnsi="Helvetica" w:cs="Helvetica"/>
                <w:b/>
                <w:bCs/>
                <w:color w:val="000000"/>
                <w:sz w:val="18"/>
                <w:szCs w:val="18"/>
                <w:lang w:eastAsia="es-MX"/>
              </w:rPr>
              <w:t xml:space="preserve">    231,000,000.00 </w:t>
            </w:r>
          </w:p>
        </w:tc>
        <w:tc>
          <w:tcPr>
            <w:tcW w:w="160" w:type="dxa"/>
            <w:tcBorders>
              <w:top w:val="nil"/>
              <w:left w:val="nil"/>
              <w:bottom w:val="nil"/>
              <w:right w:val="nil"/>
            </w:tcBorders>
          </w:tcPr>
          <w:p w14:paraId="04636AFC"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r>
      <w:tr w:rsidR="000F617D" w:rsidRPr="000F617D" w14:paraId="699915D6" w14:textId="77777777" w:rsidTr="000F617D">
        <w:tblPrEx>
          <w:tblCellMar>
            <w:top w:w="0" w:type="dxa"/>
            <w:bottom w:w="0" w:type="dxa"/>
          </w:tblCellMar>
        </w:tblPrEx>
        <w:trPr>
          <w:trHeight w:val="494"/>
        </w:trPr>
        <w:tc>
          <w:tcPr>
            <w:tcW w:w="172" w:type="dxa"/>
            <w:tcBorders>
              <w:top w:val="nil"/>
              <w:left w:val="nil"/>
              <w:bottom w:val="nil"/>
              <w:right w:val="nil"/>
            </w:tcBorders>
          </w:tcPr>
          <w:p w14:paraId="69851405"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6379" w:type="dxa"/>
            <w:gridSpan w:val="2"/>
            <w:tcBorders>
              <w:top w:val="nil"/>
              <w:left w:val="nil"/>
              <w:bottom w:val="nil"/>
              <w:right w:val="nil"/>
            </w:tcBorders>
          </w:tcPr>
          <w:p w14:paraId="315DEBBE" w14:textId="77777777" w:rsidR="000F617D" w:rsidRPr="000F617D" w:rsidRDefault="000F617D">
            <w:pPr>
              <w:autoSpaceDE w:val="0"/>
              <w:autoSpaceDN w:val="0"/>
              <w:adjustRightInd w:val="0"/>
              <w:rPr>
                <w:rFonts w:ascii="Helvetica" w:eastAsia="Calibri" w:hAnsi="Helvetica" w:cs="Helvetica"/>
                <w:color w:val="000000"/>
                <w:sz w:val="18"/>
                <w:szCs w:val="18"/>
                <w:lang w:eastAsia="es-MX"/>
              </w:rPr>
            </w:pPr>
            <w:r w:rsidRPr="000F617D">
              <w:rPr>
                <w:rFonts w:ascii="Helvetica" w:eastAsia="Calibri" w:hAnsi="Helvetica" w:cs="Helvetica"/>
                <w:color w:val="000000"/>
                <w:sz w:val="18"/>
                <w:szCs w:val="18"/>
                <w:lang w:eastAsia="es-MX"/>
              </w:rPr>
              <w:t>Pago a Concesionarios del Servicio de Limpia y Apoyos al O.O.S.L.</w:t>
            </w:r>
          </w:p>
        </w:tc>
        <w:tc>
          <w:tcPr>
            <w:tcW w:w="1701" w:type="dxa"/>
            <w:tcBorders>
              <w:top w:val="nil"/>
              <w:left w:val="nil"/>
              <w:bottom w:val="nil"/>
              <w:right w:val="nil"/>
            </w:tcBorders>
          </w:tcPr>
          <w:p w14:paraId="093A613A" w14:textId="29DD1D28"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r w:rsidRPr="000F617D">
              <w:rPr>
                <w:rFonts w:ascii="Helvetica" w:eastAsia="Calibri" w:hAnsi="Helvetica" w:cs="Helvetica"/>
                <w:color w:val="000000"/>
                <w:sz w:val="18"/>
                <w:szCs w:val="18"/>
                <w:lang w:eastAsia="es-MX"/>
              </w:rPr>
              <w:t xml:space="preserve">     231,000,000.00 </w:t>
            </w:r>
          </w:p>
        </w:tc>
        <w:tc>
          <w:tcPr>
            <w:tcW w:w="1701" w:type="dxa"/>
            <w:tcBorders>
              <w:top w:val="nil"/>
              <w:left w:val="nil"/>
              <w:bottom w:val="nil"/>
              <w:right w:val="nil"/>
            </w:tcBorders>
          </w:tcPr>
          <w:p w14:paraId="1FB0B614"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160" w:type="dxa"/>
            <w:tcBorders>
              <w:top w:val="nil"/>
              <w:left w:val="nil"/>
              <w:bottom w:val="nil"/>
              <w:right w:val="nil"/>
            </w:tcBorders>
          </w:tcPr>
          <w:p w14:paraId="5945E618"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r>
      <w:tr w:rsidR="000F617D" w:rsidRPr="000F617D" w14:paraId="76119C68" w14:textId="77777777" w:rsidTr="000F617D">
        <w:tblPrEx>
          <w:tblCellMar>
            <w:top w:w="0" w:type="dxa"/>
            <w:bottom w:w="0" w:type="dxa"/>
          </w:tblCellMar>
        </w:tblPrEx>
        <w:trPr>
          <w:trHeight w:val="247"/>
        </w:trPr>
        <w:tc>
          <w:tcPr>
            <w:tcW w:w="172" w:type="dxa"/>
            <w:tcBorders>
              <w:top w:val="nil"/>
              <w:left w:val="nil"/>
              <w:bottom w:val="nil"/>
              <w:right w:val="nil"/>
            </w:tcBorders>
          </w:tcPr>
          <w:p w14:paraId="7B4040E4"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4820" w:type="dxa"/>
            <w:tcBorders>
              <w:top w:val="single" w:sz="6" w:space="0" w:color="auto"/>
              <w:left w:val="single" w:sz="6" w:space="0" w:color="auto"/>
              <w:bottom w:val="single" w:sz="6" w:space="0" w:color="auto"/>
              <w:right w:val="single" w:sz="6" w:space="0" w:color="auto"/>
            </w:tcBorders>
          </w:tcPr>
          <w:p w14:paraId="6B067691" w14:textId="77777777" w:rsidR="000F617D" w:rsidRPr="000F617D" w:rsidRDefault="000F617D">
            <w:pPr>
              <w:autoSpaceDE w:val="0"/>
              <w:autoSpaceDN w:val="0"/>
              <w:adjustRightInd w:val="0"/>
              <w:rPr>
                <w:rFonts w:ascii="Helvetica" w:eastAsia="Calibri" w:hAnsi="Helvetica" w:cs="Helvetica"/>
                <w:b/>
                <w:bCs/>
                <w:color w:val="000000"/>
                <w:sz w:val="18"/>
                <w:szCs w:val="18"/>
                <w:lang w:eastAsia="es-MX"/>
              </w:rPr>
            </w:pPr>
            <w:r w:rsidRPr="000F617D">
              <w:rPr>
                <w:rFonts w:ascii="Helvetica" w:eastAsia="Calibri" w:hAnsi="Helvetica" w:cs="Helvetica"/>
                <w:b/>
                <w:bCs/>
                <w:color w:val="000000"/>
                <w:sz w:val="18"/>
                <w:szCs w:val="18"/>
                <w:lang w:eastAsia="es-MX"/>
              </w:rPr>
              <w:t>Secretaría de Servicios Públicos</w:t>
            </w:r>
          </w:p>
        </w:tc>
        <w:tc>
          <w:tcPr>
            <w:tcW w:w="1559" w:type="dxa"/>
            <w:tcBorders>
              <w:top w:val="nil"/>
              <w:left w:val="nil"/>
              <w:bottom w:val="nil"/>
              <w:right w:val="nil"/>
            </w:tcBorders>
          </w:tcPr>
          <w:p w14:paraId="71FF8FBC"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1701" w:type="dxa"/>
            <w:tcBorders>
              <w:top w:val="single" w:sz="6" w:space="0" w:color="auto"/>
              <w:left w:val="single" w:sz="6" w:space="0" w:color="auto"/>
              <w:bottom w:val="single" w:sz="6" w:space="0" w:color="auto"/>
              <w:right w:val="single" w:sz="6" w:space="0" w:color="auto"/>
            </w:tcBorders>
          </w:tcPr>
          <w:p w14:paraId="743A1143" w14:textId="2D0A5BB5" w:rsidR="000F617D" w:rsidRPr="000F617D" w:rsidRDefault="000F617D">
            <w:pPr>
              <w:autoSpaceDE w:val="0"/>
              <w:autoSpaceDN w:val="0"/>
              <w:adjustRightInd w:val="0"/>
              <w:jc w:val="right"/>
              <w:rPr>
                <w:rFonts w:ascii="Helvetica" w:eastAsia="Calibri" w:hAnsi="Helvetica" w:cs="Helvetica"/>
                <w:b/>
                <w:bCs/>
                <w:color w:val="000000"/>
                <w:sz w:val="18"/>
                <w:szCs w:val="18"/>
                <w:lang w:eastAsia="es-MX"/>
              </w:rPr>
            </w:pPr>
            <w:r w:rsidRPr="000F617D">
              <w:rPr>
                <w:rFonts w:ascii="Helvetica" w:eastAsia="Calibri" w:hAnsi="Helvetica" w:cs="Helvetica"/>
                <w:b/>
                <w:bCs/>
                <w:color w:val="000000"/>
                <w:sz w:val="18"/>
                <w:szCs w:val="18"/>
                <w:lang w:eastAsia="es-MX"/>
              </w:rPr>
              <w:t xml:space="preserve">  223,000,000.00 </w:t>
            </w:r>
          </w:p>
        </w:tc>
        <w:tc>
          <w:tcPr>
            <w:tcW w:w="1701" w:type="dxa"/>
            <w:tcBorders>
              <w:top w:val="single" w:sz="6" w:space="0" w:color="auto"/>
              <w:left w:val="single" w:sz="6" w:space="0" w:color="auto"/>
              <w:bottom w:val="single" w:sz="6" w:space="0" w:color="auto"/>
              <w:right w:val="single" w:sz="6" w:space="0" w:color="auto"/>
            </w:tcBorders>
          </w:tcPr>
          <w:p w14:paraId="72B51BD1" w14:textId="22AE47B9" w:rsidR="000F617D" w:rsidRPr="000F617D" w:rsidRDefault="000F617D">
            <w:pPr>
              <w:autoSpaceDE w:val="0"/>
              <w:autoSpaceDN w:val="0"/>
              <w:adjustRightInd w:val="0"/>
              <w:jc w:val="right"/>
              <w:rPr>
                <w:rFonts w:ascii="Helvetica" w:eastAsia="Calibri" w:hAnsi="Helvetica" w:cs="Helvetica"/>
                <w:b/>
                <w:bCs/>
                <w:color w:val="000000"/>
                <w:sz w:val="18"/>
                <w:szCs w:val="18"/>
                <w:lang w:eastAsia="es-MX"/>
              </w:rPr>
            </w:pPr>
            <w:r w:rsidRPr="000F617D">
              <w:rPr>
                <w:rFonts w:ascii="Helvetica" w:eastAsia="Calibri" w:hAnsi="Helvetica" w:cs="Helvetica"/>
                <w:b/>
                <w:bCs/>
                <w:color w:val="000000"/>
                <w:sz w:val="18"/>
                <w:szCs w:val="18"/>
                <w:lang w:eastAsia="es-MX"/>
              </w:rPr>
              <w:t xml:space="preserve">    223,000,000.00 </w:t>
            </w:r>
          </w:p>
        </w:tc>
        <w:tc>
          <w:tcPr>
            <w:tcW w:w="160" w:type="dxa"/>
            <w:tcBorders>
              <w:top w:val="nil"/>
              <w:left w:val="nil"/>
              <w:bottom w:val="nil"/>
              <w:right w:val="nil"/>
            </w:tcBorders>
          </w:tcPr>
          <w:p w14:paraId="28F91118"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r>
      <w:tr w:rsidR="000F617D" w:rsidRPr="000F617D" w14:paraId="578D0671" w14:textId="77777777" w:rsidTr="000F617D">
        <w:tblPrEx>
          <w:tblCellMar>
            <w:top w:w="0" w:type="dxa"/>
            <w:bottom w:w="0" w:type="dxa"/>
          </w:tblCellMar>
        </w:tblPrEx>
        <w:trPr>
          <w:trHeight w:val="247"/>
        </w:trPr>
        <w:tc>
          <w:tcPr>
            <w:tcW w:w="172" w:type="dxa"/>
            <w:tcBorders>
              <w:top w:val="nil"/>
              <w:left w:val="nil"/>
              <w:bottom w:val="nil"/>
              <w:right w:val="nil"/>
            </w:tcBorders>
          </w:tcPr>
          <w:p w14:paraId="1CAA480E"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4820" w:type="dxa"/>
            <w:tcBorders>
              <w:top w:val="nil"/>
              <w:left w:val="nil"/>
              <w:bottom w:val="nil"/>
              <w:right w:val="nil"/>
            </w:tcBorders>
          </w:tcPr>
          <w:p w14:paraId="4B9B07BE" w14:textId="77777777" w:rsidR="000F617D" w:rsidRPr="000F617D" w:rsidRDefault="000F617D">
            <w:pPr>
              <w:autoSpaceDE w:val="0"/>
              <w:autoSpaceDN w:val="0"/>
              <w:adjustRightInd w:val="0"/>
              <w:rPr>
                <w:rFonts w:ascii="Helvetica" w:eastAsia="Calibri" w:hAnsi="Helvetica" w:cs="Helvetica"/>
                <w:color w:val="000000"/>
                <w:sz w:val="18"/>
                <w:szCs w:val="18"/>
                <w:lang w:eastAsia="es-MX"/>
              </w:rPr>
            </w:pPr>
            <w:r w:rsidRPr="000F617D">
              <w:rPr>
                <w:rFonts w:ascii="Helvetica" w:eastAsia="Calibri" w:hAnsi="Helvetica" w:cs="Helvetica"/>
                <w:color w:val="000000"/>
                <w:sz w:val="18"/>
                <w:szCs w:val="18"/>
                <w:lang w:eastAsia="es-MX"/>
              </w:rPr>
              <w:t>Servicios de Alumbrado Público</w:t>
            </w:r>
          </w:p>
        </w:tc>
        <w:tc>
          <w:tcPr>
            <w:tcW w:w="1559" w:type="dxa"/>
            <w:tcBorders>
              <w:top w:val="nil"/>
              <w:left w:val="nil"/>
              <w:bottom w:val="nil"/>
              <w:right w:val="nil"/>
            </w:tcBorders>
          </w:tcPr>
          <w:p w14:paraId="1584E8E1"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1701" w:type="dxa"/>
            <w:tcBorders>
              <w:top w:val="nil"/>
              <w:left w:val="nil"/>
              <w:bottom w:val="nil"/>
              <w:right w:val="nil"/>
            </w:tcBorders>
          </w:tcPr>
          <w:p w14:paraId="26E6C5F3" w14:textId="03F4F9EE"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r w:rsidRPr="000F617D">
              <w:rPr>
                <w:rFonts w:ascii="Helvetica" w:eastAsia="Calibri" w:hAnsi="Helvetica" w:cs="Helvetica"/>
                <w:color w:val="000000"/>
                <w:sz w:val="18"/>
                <w:szCs w:val="18"/>
                <w:lang w:eastAsia="es-MX"/>
              </w:rPr>
              <w:t xml:space="preserve">     223,000,000.00 </w:t>
            </w:r>
          </w:p>
        </w:tc>
        <w:tc>
          <w:tcPr>
            <w:tcW w:w="1701" w:type="dxa"/>
            <w:tcBorders>
              <w:top w:val="nil"/>
              <w:left w:val="nil"/>
              <w:bottom w:val="nil"/>
              <w:right w:val="nil"/>
            </w:tcBorders>
          </w:tcPr>
          <w:p w14:paraId="7E44B651"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160" w:type="dxa"/>
            <w:tcBorders>
              <w:top w:val="nil"/>
              <w:left w:val="nil"/>
              <w:bottom w:val="nil"/>
              <w:right w:val="nil"/>
            </w:tcBorders>
          </w:tcPr>
          <w:p w14:paraId="2D1346BA"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r>
      <w:tr w:rsidR="000F617D" w:rsidRPr="000F617D" w14:paraId="4341EC61" w14:textId="77777777" w:rsidTr="000F617D">
        <w:tblPrEx>
          <w:tblCellMar>
            <w:top w:w="0" w:type="dxa"/>
            <w:bottom w:w="0" w:type="dxa"/>
          </w:tblCellMar>
        </w:tblPrEx>
        <w:trPr>
          <w:trHeight w:val="247"/>
        </w:trPr>
        <w:tc>
          <w:tcPr>
            <w:tcW w:w="172" w:type="dxa"/>
            <w:tcBorders>
              <w:top w:val="nil"/>
              <w:left w:val="nil"/>
              <w:bottom w:val="nil"/>
              <w:right w:val="nil"/>
            </w:tcBorders>
          </w:tcPr>
          <w:p w14:paraId="7E740232"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4820" w:type="dxa"/>
            <w:tcBorders>
              <w:top w:val="nil"/>
              <w:left w:val="nil"/>
              <w:bottom w:val="nil"/>
              <w:right w:val="nil"/>
            </w:tcBorders>
          </w:tcPr>
          <w:p w14:paraId="4385312C"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1559" w:type="dxa"/>
            <w:tcBorders>
              <w:top w:val="nil"/>
              <w:left w:val="nil"/>
              <w:bottom w:val="nil"/>
              <w:right w:val="nil"/>
            </w:tcBorders>
          </w:tcPr>
          <w:p w14:paraId="67BC4C4F"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1701" w:type="dxa"/>
            <w:tcBorders>
              <w:top w:val="nil"/>
              <w:left w:val="nil"/>
              <w:bottom w:val="nil"/>
              <w:right w:val="nil"/>
            </w:tcBorders>
          </w:tcPr>
          <w:p w14:paraId="3DC85F0C"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1701" w:type="dxa"/>
            <w:tcBorders>
              <w:top w:val="nil"/>
              <w:left w:val="nil"/>
              <w:bottom w:val="nil"/>
              <w:right w:val="nil"/>
            </w:tcBorders>
          </w:tcPr>
          <w:p w14:paraId="4AF31BDC"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160" w:type="dxa"/>
            <w:tcBorders>
              <w:top w:val="nil"/>
              <w:left w:val="nil"/>
              <w:bottom w:val="nil"/>
              <w:right w:val="nil"/>
            </w:tcBorders>
          </w:tcPr>
          <w:p w14:paraId="6B80B238"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r>
      <w:tr w:rsidR="000F617D" w:rsidRPr="000F617D" w14:paraId="3A014E1C" w14:textId="77777777" w:rsidTr="000F617D">
        <w:tblPrEx>
          <w:tblCellMar>
            <w:top w:w="0" w:type="dxa"/>
            <w:bottom w:w="0" w:type="dxa"/>
          </w:tblCellMar>
        </w:tblPrEx>
        <w:trPr>
          <w:trHeight w:val="247"/>
        </w:trPr>
        <w:tc>
          <w:tcPr>
            <w:tcW w:w="172" w:type="dxa"/>
            <w:tcBorders>
              <w:top w:val="nil"/>
              <w:left w:val="nil"/>
              <w:bottom w:val="nil"/>
              <w:right w:val="nil"/>
            </w:tcBorders>
          </w:tcPr>
          <w:p w14:paraId="53161D94"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6379" w:type="dxa"/>
            <w:gridSpan w:val="2"/>
            <w:tcBorders>
              <w:top w:val="single" w:sz="6" w:space="0" w:color="auto"/>
              <w:left w:val="single" w:sz="6" w:space="0" w:color="auto"/>
              <w:bottom w:val="single" w:sz="6" w:space="0" w:color="auto"/>
              <w:right w:val="nil"/>
            </w:tcBorders>
          </w:tcPr>
          <w:p w14:paraId="12799687" w14:textId="77777777" w:rsidR="000F617D" w:rsidRPr="000F617D" w:rsidRDefault="000F617D">
            <w:pPr>
              <w:autoSpaceDE w:val="0"/>
              <w:autoSpaceDN w:val="0"/>
              <w:adjustRightInd w:val="0"/>
              <w:rPr>
                <w:rFonts w:ascii="Helvetica" w:eastAsia="Calibri" w:hAnsi="Helvetica" w:cs="Helvetica"/>
                <w:b/>
                <w:bCs/>
                <w:color w:val="000000"/>
                <w:sz w:val="18"/>
                <w:szCs w:val="18"/>
                <w:lang w:eastAsia="es-MX"/>
              </w:rPr>
            </w:pPr>
            <w:r w:rsidRPr="000F617D">
              <w:rPr>
                <w:rFonts w:ascii="Helvetica" w:eastAsia="Calibri" w:hAnsi="Helvetica" w:cs="Helvetica"/>
                <w:b/>
                <w:bCs/>
                <w:color w:val="000000"/>
                <w:sz w:val="18"/>
                <w:szCs w:val="18"/>
                <w:lang w:eastAsia="es-MX"/>
              </w:rPr>
              <w:t xml:space="preserve">Secretaría de </w:t>
            </w:r>
            <w:proofErr w:type="spellStart"/>
            <w:r w:rsidRPr="000F617D">
              <w:rPr>
                <w:rFonts w:ascii="Helvetica" w:eastAsia="Calibri" w:hAnsi="Helvetica" w:cs="Helvetica"/>
                <w:b/>
                <w:bCs/>
                <w:color w:val="000000"/>
                <w:sz w:val="18"/>
                <w:szCs w:val="18"/>
                <w:lang w:eastAsia="es-MX"/>
              </w:rPr>
              <w:t>Adminisración</w:t>
            </w:r>
            <w:proofErr w:type="spellEnd"/>
            <w:r w:rsidRPr="000F617D">
              <w:rPr>
                <w:rFonts w:ascii="Helvetica" w:eastAsia="Calibri" w:hAnsi="Helvetica" w:cs="Helvetica"/>
                <w:b/>
                <w:bCs/>
                <w:color w:val="000000"/>
                <w:sz w:val="18"/>
                <w:szCs w:val="18"/>
                <w:lang w:eastAsia="es-MX"/>
              </w:rPr>
              <w:t xml:space="preserve"> y Tecnologías de la Información</w:t>
            </w:r>
          </w:p>
        </w:tc>
        <w:tc>
          <w:tcPr>
            <w:tcW w:w="1701" w:type="dxa"/>
            <w:tcBorders>
              <w:top w:val="single" w:sz="6" w:space="0" w:color="auto"/>
              <w:left w:val="single" w:sz="6" w:space="0" w:color="auto"/>
              <w:bottom w:val="single" w:sz="6" w:space="0" w:color="auto"/>
              <w:right w:val="single" w:sz="6" w:space="0" w:color="auto"/>
            </w:tcBorders>
          </w:tcPr>
          <w:p w14:paraId="096932F0" w14:textId="76FD2989" w:rsidR="000F617D" w:rsidRPr="000F617D" w:rsidRDefault="000F617D">
            <w:pPr>
              <w:autoSpaceDE w:val="0"/>
              <w:autoSpaceDN w:val="0"/>
              <w:adjustRightInd w:val="0"/>
              <w:jc w:val="right"/>
              <w:rPr>
                <w:rFonts w:ascii="Helvetica" w:eastAsia="Calibri" w:hAnsi="Helvetica" w:cs="Helvetica"/>
                <w:b/>
                <w:bCs/>
                <w:color w:val="000000"/>
                <w:sz w:val="18"/>
                <w:szCs w:val="18"/>
                <w:lang w:eastAsia="es-MX"/>
              </w:rPr>
            </w:pPr>
            <w:r w:rsidRPr="000F617D">
              <w:rPr>
                <w:rFonts w:ascii="Helvetica" w:eastAsia="Calibri" w:hAnsi="Helvetica" w:cs="Helvetica"/>
                <w:b/>
                <w:bCs/>
                <w:color w:val="000000"/>
                <w:sz w:val="18"/>
                <w:szCs w:val="18"/>
                <w:lang w:eastAsia="es-MX"/>
              </w:rPr>
              <w:t xml:space="preserve">   104,624,543.00 </w:t>
            </w:r>
          </w:p>
        </w:tc>
        <w:tc>
          <w:tcPr>
            <w:tcW w:w="1701" w:type="dxa"/>
            <w:tcBorders>
              <w:top w:val="single" w:sz="6" w:space="0" w:color="auto"/>
              <w:left w:val="single" w:sz="6" w:space="0" w:color="auto"/>
              <w:bottom w:val="single" w:sz="6" w:space="0" w:color="auto"/>
              <w:right w:val="single" w:sz="6" w:space="0" w:color="auto"/>
            </w:tcBorders>
          </w:tcPr>
          <w:p w14:paraId="23D3E6A6" w14:textId="4D5597A7" w:rsidR="000F617D" w:rsidRPr="000F617D" w:rsidRDefault="000F617D">
            <w:pPr>
              <w:autoSpaceDE w:val="0"/>
              <w:autoSpaceDN w:val="0"/>
              <w:adjustRightInd w:val="0"/>
              <w:jc w:val="right"/>
              <w:rPr>
                <w:rFonts w:ascii="Helvetica" w:eastAsia="Calibri" w:hAnsi="Helvetica" w:cs="Helvetica"/>
                <w:b/>
                <w:bCs/>
                <w:color w:val="000000"/>
                <w:sz w:val="18"/>
                <w:szCs w:val="18"/>
                <w:lang w:eastAsia="es-MX"/>
              </w:rPr>
            </w:pPr>
            <w:r w:rsidRPr="000F617D">
              <w:rPr>
                <w:rFonts w:ascii="Helvetica" w:eastAsia="Calibri" w:hAnsi="Helvetica" w:cs="Helvetica"/>
                <w:b/>
                <w:bCs/>
                <w:color w:val="000000"/>
                <w:sz w:val="18"/>
                <w:szCs w:val="18"/>
                <w:lang w:eastAsia="es-MX"/>
              </w:rPr>
              <w:t xml:space="preserve"> 104,624,543.00 </w:t>
            </w:r>
          </w:p>
        </w:tc>
        <w:tc>
          <w:tcPr>
            <w:tcW w:w="160" w:type="dxa"/>
            <w:tcBorders>
              <w:top w:val="nil"/>
              <w:left w:val="nil"/>
              <w:bottom w:val="nil"/>
              <w:right w:val="nil"/>
            </w:tcBorders>
          </w:tcPr>
          <w:p w14:paraId="13443065"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r>
      <w:tr w:rsidR="000F617D" w:rsidRPr="000F617D" w14:paraId="0DAFCDC9" w14:textId="77777777" w:rsidTr="000F617D">
        <w:tblPrEx>
          <w:tblCellMar>
            <w:top w:w="0" w:type="dxa"/>
            <w:bottom w:w="0" w:type="dxa"/>
          </w:tblCellMar>
        </w:tblPrEx>
        <w:trPr>
          <w:trHeight w:val="494"/>
        </w:trPr>
        <w:tc>
          <w:tcPr>
            <w:tcW w:w="172" w:type="dxa"/>
            <w:tcBorders>
              <w:top w:val="nil"/>
              <w:left w:val="nil"/>
              <w:bottom w:val="nil"/>
              <w:right w:val="nil"/>
            </w:tcBorders>
          </w:tcPr>
          <w:p w14:paraId="5F1E6395"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6379" w:type="dxa"/>
            <w:gridSpan w:val="2"/>
            <w:tcBorders>
              <w:top w:val="nil"/>
              <w:left w:val="nil"/>
              <w:bottom w:val="nil"/>
              <w:right w:val="nil"/>
            </w:tcBorders>
          </w:tcPr>
          <w:p w14:paraId="2BDF3C0C" w14:textId="77777777" w:rsidR="000F617D" w:rsidRPr="000F617D" w:rsidRDefault="000F617D">
            <w:pPr>
              <w:autoSpaceDE w:val="0"/>
              <w:autoSpaceDN w:val="0"/>
              <w:adjustRightInd w:val="0"/>
              <w:rPr>
                <w:rFonts w:ascii="Helvetica" w:eastAsia="Calibri" w:hAnsi="Helvetica" w:cs="Helvetica"/>
                <w:color w:val="000000"/>
                <w:sz w:val="18"/>
                <w:szCs w:val="18"/>
                <w:lang w:eastAsia="es-MX"/>
              </w:rPr>
            </w:pPr>
            <w:r w:rsidRPr="000F617D">
              <w:rPr>
                <w:rFonts w:ascii="Helvetica" w:eastAsia="Calibri" w:hAnsi="Helvetica" w:cs="Helvetica"/>
                <w:color w:val="000000"/>
                <w:sz w:val="18"/>
                <w:szCs w:val="18"/>
                <w:lang w:eastAsia="es-MX"/>
              </w:rPr>
              <w:t>Combustibles, lubricantes y aditivos para la Secretaría de Seguridad Ciudadana</w:t>
            </w:r>
          </w:p>
        </w:tc>
        <w:tc>
          <w:tcPr>
            <w:tcW w:w="1701" w:type="dxa"/>
            <w:tcBorders>
              <w:top w:val="nil"/>
              <w:left w:val="nil"/>
              <w:bottom w:val="nil"/>
              <w:right w:val="nil"/>
            </w:tcBorders>
          </w:tcPr>
          <w:p w14:paraId="6015DCF9" w14:textId="77777777" w:rsidR="00D373DD" w:rsidRDefault="000F617D">
            <w:pPr>
              <w:autoSpaceDE w:val="0"/>
              <w:autoSpaceDN w:val="0"/>
              <w:adjustRightInd w:val="0"/>
              <w:jc w:val="right"/>
              <w:rPr>
                <w:rFonts w:ascii="Helvetica" w:eastAsia="Calibri" w:hAnsi="Helvetica" w:cs="Helvetica"/>
                <w:color w:val="000000"/>
                <w:sz w:val="18"/>
                <w:szCs w:val="18"/>
                <w:lang w:eastAsia="es-MX"/>
              </w:rPr>
            </w:pPr>
            <w:r w:rsidRPr="000F617D">
              <w:rPr>
                <w:rFonts w:ascii="Helvetica" w:eastAsia="Calibri" w:hAnsi="Helvetica" w:cs="Helvetica"/>
                <w:color w:val="000000"/>
                <w:sz w:val="18"/>
                <w:szCs w:val="18"/>
                <w:lang w:eastAsia="es-MX"/>
              </w:rPr>
              <w:t xml:space="preserve">  </w:t>
            </w:r>
          </w:p>
          <w:p w14:paraId="201311EB" w14:textId="5C811BD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r w:rsidRPr="000F617D">
              <w:rPr>
                <w:rFonts w:ascii="Helvetica" w:eastAsia="Calibri" w:hAnsi="Helvetica" w:cs="Helvetica"/>
                <w:color w:val="000000"/>
                <w:sz w:val="18"/>
                <w:szCs w:val="18"/>
                <w:lang w:eastAsia="es-MX"/>
              </w:rPr>
              <w:t xml:space="preserve">    104,624,543.00 </w:t>
            </w:r>
          </w:p>
        </w:tc>
        <w:tc>
          <w:tcPr>
            <w:tcW w:w="1701" w:type="dxa"/>
            <w:tcBorders>
              <w:top w:val="nil"/>
              <w:left w:val="nil"/>
              <w:bottom w:val="nil"/>
              <w:right w:val="nil"/>
            </w:tcBorders>
          </w:tcPr>
          <w:p w14:paraId="16A332E6"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160" w:type="dxa"/>
            <w:tcBorders>
              <w:top w:val="nil"/>
              <w:left w:val="nil"/>
              <w:bottom w:val="nil"/>
              <w:right w:val="nil"/>
            </w:tcBorders>
          </w:tcPr>
          <w:p w14:paraId="0DE462D2"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r>
      <w:tr w:rsidR="000F617D" w:rsidRPr="000F617D" w14:paraId="397CFD0A" w14:textId="77777777" w:rsidTr="000F617D">
        <w:tblPrEx>
          <w:tblCellMar>
            <w:top w:w="0" w:type="dxa"/>
            <w:bottom w:w="0" w:type="dxa"/>
          </w:tblCellMar>
        </w:tblPrEx>
        <w:trPr>
          <w:trHeight w:val="247"/>
        </w:trPr>
        <w:tc>
          <w:tcPr>
            <w:tcW w:w="172" w:type="dxa"/>
            <w:tcBorders>
              <w:top w:val="nil"/>
              <w:left w:val="nil"/>
              <w:bottom w:val="nil"/>
              <w:right w:val="nil"/>
            </w:tcBorders>
          </w:tcPr>
          <w:p w14:paraId="2C76540A"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4820" w:type="dxa"/>
            <w:tcBorders>
              <w:top w:val="nil"/>
              <w:left w:val="nil"/>
              <w:bottom w:val="nil"/>
              <w:right w:val="nil"/>
            </w:tcBorders>
          </w:tcPr>
          <w:p w14:paraId="5282CA11"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1559" w:type="dxa"/>
            <w:tcBorders>
              <w:top w:val="nil"/>
              <w:left w:val="nil"/>
              <w:bottom w:val="nil"/>
              <w:right w:val="nil"/>
            </w:tcBorders>
          </w:tcPr>
          <w:p w14:paraId="7E8EBE1F"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1701" w:type="dxa"/>
            <w:tcBorders>
              <w:top w:val="nil"/>
              <w:left w:val="nil"/>
              <w:bottom w:val="nil"/>
              <w:right w:val="nil"/>
            </w:tcBorders>
          </w:tcPr>
          <w:p w14:paraId="4520A432"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1701" w:type="dxa"/>
            <w:tcBorders>
              <w:top w:val="nil"/>
              <w:left w:val="nil"/>
              <w:bottom w:val="nil"/>
              <w:right w:val="nil"/>
            </w:tcBorders>
          </w:tcPr>
          <w:p w14:paraId="1047F29A"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160" w:type="dxa"/>
            <w:tcBorders>
              <w:top w:val="nil"/>
              <w:left w:val="nil"/>
              <w:bottom w:val="nil"/>
              <w:right w:val="nil"/>
            </w:tcBorders>
          </w:tcPr>
          <w:p w14:paraId="3332A8A8"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r>
      <w:tr w:rsidR="000F617D" w:rsidRPr="000F617D" w14:paraId="06B67301" w14:textId="77777777" w:rsidTr="000F617D">
        <w:tblPrEx>
          <w:tblCellMar>
            <w:top w:w="0" w:type="dxa"/>
            <w:bottom w:w="0" w:type="dxa"/>
          </w:tblCellMar>
        </w:tblPrEx>
        <w:trPr>
          <w:trHeight w:val="247"/>
        </w:trPr>
        <w:tc>
          <w:tcPr>
            <w:tcW w:w="172" w:type="dxa"/>
            <w:tcBorders>
              <w:top w:val="nil"/>
              <w:left w:val="nil"/>
              <w:bottom w:val="nil"/>
              <w:right w:val="nil"/>
            </w:tcBorders>
          </w:tcPr>
          <w:p w14:paraId="0B043177"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482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14:paraId="3AEA6AFD" w14:textId="77777777" w:rsidR="000F617D" w:rsidRPr="000F617D" w:rsidRDefault="000F617D">
            <w:pPr>
              <w:autoSpaceDE w:val="0"/>
              <w:autoSpaceDN w:val="0"/>
              <w:adjustRightInd w:val="0"/>
              <w:rPr>
                <w:rFonts w:ascii="Helvetica" w:eastAsia="Calibri" w:hAnsi="Helvetica" w:cs="Helvetica"/>
                <w:b/>
                <w:bCs/>
                <w:color w:val="000000"/>
                <w:sz w:val="18"/>
                <w:szCs w:val="18"/>
                <w:lang w:eastAsia="es-MX"/>
              </w:rPr>
            </w:pPr>
            <w:proofErr w:type="gramStart"/>
            <w:r w:rsidRPr="000F617D">
              <w:rPr>
                <w:rFonts w:ascii="Helvetica" w:eastAsia="Calibri" w:hAnsi="Helvetica" w:cs="Helvetica"/>
                <w:b/>
                <w:bCs/>
                <w:color w:val="000000"/>
                <w:sz w:val="18"/>
                <w:szCs w:val="18"/>
                <w:lang w:eastAsia="es-MX"/>
              </w:rPr>
              <w:t>TOTAL</w:t>
            </w:r>
            <w:proofErr w:type="gramEnd"/>
            <w:r w:rsidRPr="000F617D">
              <w:rPr>
                <w:rFonts w:ascii="Helvetica" w:eastAsia="Calibri" w:hAnsi="Helvetica" w:cs="Helvetica"/>
                <w:b/>
                <w:bCs/>
                <w:color w:val="000000"/>
                <w:sz w:val="18"/>
                <w:szCs w:val="18"/>
                <w:lang w:eastAsia="es-MX"/>
              </w:rPr>
              <w:t xml:space="preserve"> DE ACCIONES</w:t>
            </w:r>
          </w:p>
        </w:tc>
        <w:tc>
          <w:tcPr>
            <w:tcW w:w="1559" w:type="dxa"/>
            <w:tcBorders>
              <w:top w:val="single" w:sz="6" w:space="0" w:color="auto"/>
              <w:left w:val="single" w:sz="6" w:space="0" w:color="auto"/>
              <w:bottom w:val="single" w:sz="6" w:space="0" w:color="auto"/>
              <w:right w:val="single" w:sz="6" w:space="0" w:color="auto"/>
            </w:tcBorders>
            <w:shd w:val="clear" w:color="auto" w:fill="C6D9F1" w:themeFill="text2" w:themeFillTint="33"/>
          </w:tcPr>
          <w:p w14:paraId="4E172DB2" w14:textId="77777777" w:rsidR="000F617D" w:rsidRPr="000F617D" w:rsidRDefault="000F617D">
            <w:pPr>
              <w:autoSpaceDE w:val="0"/>
              <w:autoSpaceDN w:val="0"/>
              <w:adjustRightInd w:val="0"/>
              <w:rPr>
                <w:rFonts w:ascii="Helvetica" w:eastAsia="Calibri" w:hAnsi="Helvetica" w:cs="Helvetica"/>
                <w:b/>
                <w:bCs/>
                <w:color w:val="000000"/>
                <w:sz w:val="18"/>
                <w:szCs w:val="18"/>
                <w:lang w:eastAsia="es-MX"/>
              </w:rPr>
            </w:pPr>
            <w:r w:rsidRPr="000F617D">
              <w:rPr>
                <w:rFonts w:ascii="Helvetica" w:eastAsia="Calibri" w:hAnsi="Helvetica" w:cs="Helvetica"/>
                <w:b/>
                <w:bCs/>
                <w:color w:val="000000"/>
                <w:sz w:val="18"/>
                <w:szCs w:val="18"/>
                <w:lang w:eastAsia="es-MX"/>
              </w:rPr>
              <w:t xml:space="preserve">                        -   </w:t>
            </w:r>
          </w:p>
        </w:tc>
        <w:tc>
          <w:tcPr>
            <w:tcW w:w="1701" w:type="dxa"/>
            <w:tcBorders>
              <w:top w:val="single" w:sz="6" w:space="0" w:color="auto"/>
              <w:left w:val="single" w:sz="6" w:space="0" w:color="auto"/>
              <w:bottom w:val="single" w:sz="6" w:space="0" w:color="auto"/>
              <w:right w:val="single" w:sz="6" w:space="0" w:color="auto"/>
            </w:tcBorders>
            <w:shd w:val="clear" w:color="auto" w:fill="C6D9F1" w:themeFill="text2" w:themeFillTint="33"/>
          </w:tcPr>
          <w:p w14:paraId="6A40F1EF" w14:textId="474C615E" w:rsidR="000F617D" w:rsidRPr="000F617D" w:rsidRDefault="000F617D">
            <w:pPr>
              <w:autoSpaceDE w:val="0"/>
              <w:autoSpaceDN w:val="0"/>
              <w:adjustRightInd w:val="0"/>
              <w:rPr>
                <w:rFonts w:ascii="Helvetica" w:eastAsia="Calibri" w:hAnsi="Helvetica" w:cs="Helvetica"/>
                <w:b/>
                <w:bCs/>
                <w:color w:val="000000"/>
                <w:sz w:val="18"/>
                <w:szCs w:val="18"/>
                <w:lang w:eastAsia="es-MX"/>
              </w:rPr>
            </w:pPr>
            <w:r w:rsidRPr="000F617D">
              <w:rPr>
                <w:rFonts w:ascii="Helvetica" w:eastAsia="Calibri" w:hAnsi="Helvetica" w:cs="Helvetica"/>
                <w:b/>
                <w:bCs/>
                <w:color w:val="000000"/>
                <w:sz w:val="18"/>
                <w:szCs w:val="18"/>
                <w:lang w:eastAsia="es-MX"/>
              </w:rPr>
              <w:t xml:space="preserve">1,164,122,354.00 </w:t>
            </w:r>
          </w:p>
        </w:tc>
        <w:tc>
          <w:tcPr>
            <w:tcW w:w="1701" w:type="dxa"/>
            <w:tcBorders>
              <w:top w:val="single" w:sz="6" w:space="0" w:color="auto"/>
              <w:left w:val="single" w:sz="6" w:space="0" w:color="auto"/>
              <w:bottom w:val="single" w:sz="6" w:space="0" w:color="auto"/>
              <w:right w:val="single" w:sz="6" w:space="0" w:color="auto"/>
            </w:tcBorders>
            <w:shd w:val="clear" w:color="auto" w:fill="C6D9F1" w:themeFill="text2" w:themeFillTint="33"/>
          </w:tcPr>
          <w:p w14:paraId="588E49B8" w14:textId="61A5605D" w:rsidR="000F617D" w:rsidRPr="000F617D" w:rsidRDefault="000F617D">
            <w:pPr>
              <w:autoSpaceDE w:val="0"/>
              <w:autoSpaceDN w:val="0"/>
              <w:adjustRightInd w:val="0"/>
              <w:rPr>
                <w:rFonts w:ascii="Helvetica" w:eastAsia="Calibri" w:hAnsi="Helvetica" w:cs="Helvetica"/>
                <w:b/>
                <w:bCs/>
                <w:color w:val="000000"/>
                <w:sz w:val="18"/>
                <w:szCs w:val="18"/>
                <w:lang w:eastAsia="es-MX"/>
              </w:rPr>
            </w:pPr>
            <w:r w:rsidRPr="000F617D">
              <w:rPr>
                <w:rFonts w:ascii="Helvetica" w:eastAsia="Calibri" w:hAnsi="Helvetica" w:cs="Helvetica"/>
                <w:b/>
                <w:bCs/>
                <w:color w:val="000000"/>
                <w:sz w:val="18"/>
                <w:szCs w:val="18"/>
                <w:lang w:eastAsia="es-MX"/>
              </w:rPr>
              <w:t xml:space="preserve"> 1,164,122,354.00 </w:t>
            </w:r>
          </w:p>
        </w:tc>
        <w:tc>
          <w:tcPr>
            <w:tcW w:w="160" w:type="dxa"/>
            <w:tcBorders>
              <w:top w:val="nil"/>
              <w:left w:val="nil"/>
              <w:bottom w:val="nil"/>
              <w:right w:val="nil"/>
            </w:tcBorders>
          </w:tcPr>
          <w:p w14:paraId="65AF0743"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r>
      <w:tr w:rsidR="000F617D" w:rsidRPr="000F617D" w14:paraId="78E2C509" w14:textId="77777777" w:rsidTr="000F617D">
        <w:tblPrEx>
          <w:tblCellMar>
            <w:top w:w="0" w:type="dxa"/>
            <w:bottom w:w="0" w:type="dxa"/>
          </w:tblCellMar>
        </w:tblPrEx>
        <w:trPr>
          <w:trHeight w:val="247"/>
        </w:trPr>
        <w:tc>
          <w:tcPr>
            <w:tcW w:w="172" w:type="dxa"/>
            <w:tcBorders>
              <w:top w:val="nil"/>
              <w:left w:val="nil"/>
              <w:bottom w:val="nil"/>
              <w:right w:val="nil"/>
            </w:tcBorders>
          </w:tcPr>
          <w:p w14:paraId="2066A2CA"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4820" w:type="dxa"/>
            <w:tcBorders>
              <w:top w:val="nil"/>
              <w:left w:val="nil"/>
              <w:bottom w:val="nil"/>
              <w:right w:val="nil"/>
            </w:tcBorders>
          </w:tcPr>
          <w:p w14:paraId="1C7FE66B"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1559" w:type="dxa"/>
            <w:tcBorders>
              <w:top w:val="nil"/>
              <w:left w:val="nil"/>
              <w:bottom w:val="nil"/>
              <w:right w:val="nil"/>
            </w:tcBorders>
          </w:tcPr>
          <w:p w14:paraId="71B751D6"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1701" w:type="dxa"/>
            <w:tcBorders>
              <w:top w:val="nil"/>
              <w:left w:val="nil"/>
              <w:bottom w:val="nil"/>
              <w:right w:val="nil"/>
            </w:tcBorders>
          </w:tcPr>
          <w:p w14:paraId="20CB7D13"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1701" w:type="dxa"/>
            <w:tcBorders>
              <w:top w:val="nil"/>
              <w:left w:val="nil"/>
              <w:bottom w:val="nil"/>
              <w:right w:val="nil"/>
            </w:tcBorders>
          </w:tcPr>
          <w:p w14:paraId="3989FEF8"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160" w:type="dxa"/>
            <w:tcBorders>
              <w:top w:val="nil"/>
              <w:left w:val="nil"/>
              <w:bottom w:val="nil"/>
              <w:right w:val="nil"/>
            </w:tcBorders>
          </w:tcPr>
          <w:p w14:paraId="7E074B5A"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r>
      <w:tr w:rsidR="000F617D" w:rsidRPr="000F617D" w14:paraId="2A0DAA09" w14:textId="77777777" w:rsidTr="000F617D">
        <w:tblPrEx>
          <w:tblCellMar>
            <w:top w:w="0" w:type="dxa"/>
            <w:bottom w:w="0" w:type="dxa"/>
          </w:tblCellMar>
        </w:tblPrEx>
        <w:trPr>
          <w:gridAfter w:val="1"/>
          <w:wAfter w:w="160" w:type="dxa"/>
          <w:trHeight w:val="554"/>
        </w:trPr>
        <w:tc>
          <w:tcPr>
            <w:tcW w:w="172" w:type="dxa"/>
            <w:tcBorders>
              <w:top w:val="nil"/>
              <w:left w:val="nil"/>
              <w:bottom w:val="nil"/>
              <w:right w:val="nil"/>
            </w:tcBorders>
          </w:tcPr>
          <w:p w14:paraId="55DF006E"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4820" w:type="dxa"/>
            <w:tcBorders>
              <w:top w:val="single" w:sz="6" w:space="0" w:color="auto"/>
              <w:left w:val="single" w:sz="6" w:space="0" w:color="auto"/>
              <w:bottom w:val="single" w:sz="6" w:space="0" w:color="auto"/>
              <w:right w:val="single" w:sz="6" w:space="0" w:color="auto"/>
            </w:tcBorders>
            <w:shd w:val="clear" w:color="auto" w:fill="365F91" w:themeFill="accent1" w:themeFillShade="BF"/>
          </w:tcPr>
          <w:p w14:paraId="67205400" w14:textId="77777777" w:rsidR="000F617D" w:rsidRPr="000F617D" w:rsidRDefault="000F617D">
            <w:pPr>
              <w:autoSpaceDE w:val="0"/>
              <w:autoSpaceDN w:val="0"/>
              <w:adjustRightInd w:val="0"/>
              <w:jc w:val="center"/>
              <w:rPr>
                <w:rFonts w:ascii="Helvetica" w:eastAsia="Calibri" w:hAnsi="Helvetica" w:cs="Helvetica"/>
                <w:b/>
                <w:bCs/>
                <w:color w:val="FFFFFF"/>
                <w:sz w:val="18"/>
                <w:szCs w:val="18"/>
                <w:lang w:eastAsia="es-MX"/>
              </w:rPr>
            </w:pPr>
            <w:r w:rsidRPr="000F617D">
              <w:rPr>
                <w:rFonts w:ascii="Helvetica" w:eastAsia="Calibri" w:hAnsi="Helvetica" w:cs="Helvetica"/>
                <w:b/>
                <w:bCs/>
                <w:color w:val="FFFFFF"/>
                <w:sz w:val="18"/>
                <w:szCs w:val="18"/>
                <w:lang w:eastAsia="es-MX"/>
              </w:rPr>
              <w:t>OBRA PÚBLICA</w:t>
            </w:r>
          </w:p>
        </w:tc>
        <w:tc>
          <w:tcPr>
            <w:tcW w:w="1559" w:type="dxa"/>
            <w:tcBorders>
              <w:top w:val="single" w:sz="6" w:space="0" w:color="auto"/>
              <w:left w:val="single" w:sz="6" w:space="0" w:color="auto"/>
              <w:bottom w:val="single" w:sz="6" w:space="0" w:color="auto"/>
              <w:right w:val="single" w:sz="6" w:space="0" w:color="auto"/>
            </w:tcBorders>
            <w:shd w:val="clear" w:color="auto" w:fill="365F91" w:themeFill="accent1" w:themeFillShade="BF"/>
          </w:tcPr>
          <w:p w14:paraId="5E436E3F" w14:textId="77777777" w:rsidR="000F617D" w:rsidRPr="000F617D" w:rsidRDefault="000F617D">
            <w:pPr>
              <w:autoSpaceDE w:val="0"/>
              <w:autoSpaceDN w:val="0"/>
              <w:adjustRightInd w:val="0"/>
              <w:jc w:val="center"/>
              <w:rPr>
                <w:rFonts w:ascii="Helvetica" w:eastAsia="Calibri" w:hAnsi="Helvetica" w:cs="Helvetica"/>
                <w:b/>
                <w:bCs/>
                <w:color w:val="FFFFFF"/>
                <w:sz w:val="18"/>
                <w:szCs w:val="18"/>
                <w:lang w:eastAsia="es-MX"/>
              </w:rPr>
            </w:pPr>
            <w:r w:rsidRPr="000F617D">
              <w:rPr>
                <w:rFonts w:ascii="Helvetica" w:eastAsia="Calibri" w:hAnsi="Helvetica" w:cs="Helvetica"/>
                <w:b/>
                <w:bCs/>
                <w:color w:val="FFFFFF"/>
                <w:sz w:val="18"/>
                <w:szCs w:val="18"/>
                <w:lang w:eastAsia="es-MX"/>
              </w:rPr>
              <w:t>FISM</w:t>
            </w:r>
          </w:p>
        </w:tc>
        <w:tc>
          <w:tcPr>
            <w:tcW w:w="1701" w:type="dxa"/>
            <w:tcBorders>
              <w:top w:val="single" w:sz="6" w:space="0" w:color="auto"/>
              <w:left w:val="single" w:sz="6" w:space="0" w:color="auto"/>
              <w:bottom w:val="single" w:sz="6" w:space="0" w:color="auto"/>
              <w:right w:val="single" w:sz="6" w:space="0" w:color="auto"/>
            </w:tcBorders>
            <w:shd w:val="clear" w:color="auto" w:fill="365F91" w:themeFill="accent1" w:themeFillShade="BF"/>
          </w:tcPr>
          <w:p w14:paraId="5BE95674" w14:textId="77777777" w:rsidR="000F617D" w:rsidRPr="000F617D" w:rsidRDefault="000F617D">
            <w:pPr>
              <w:autoSpaceDE w:val="0"/>
              <w:autoSpaceDN w:val="0"/>
              <w:adjustRightInd w:val="0"/>
              <w:jc w:val="center"/>
              <w:rPr>
                <w:rFonts w:ascii="Helvetica" w:eastAsia="Calibri" w:hAnsi="Helvetica" w:cs="Helvetica"/>
                <w:b/>
                <w:bCs/>
                <w:color w:val="FFFFFF"/>
                <w:sz w:val="18"/>
                <w:szCs w:val="18"/>
                <w:lang w:eastAsia="es-MX"/>
              </w:rPr>
            </w:pPr>
            <w:r w:rsidRPr="000F617D">
              <w:rPr>
                <w:rFonts w:ascii="Helvetica" w:eastAsia="Calibri" w:hAnsi="Helvetica" w:cs="Helvetica"/>
                <w:b/>
                <w:bCs/>
                <w:color w:val="FFFFFF"/>
                <w:sz w:val="18"/>
                <w:szCs w:val="18"/>
                <w:lang w:eastAsia="es-MX"/>
              </w:rPr>
              <w:t>FORTAMUN</w:t>
            </w:r>
          </w:p>
        </w:tc>
        <w:tc>
          <w:tcPr>
            <w:tcW w:w="1701" w:type="dxa"/>
            <w:tcBorders>
              <w:top w:val="single" w:sz="6" w:space="0" w:color="auto"/>
              <w:left w:val="single" w:sz="6" w:space="0" w:color="auto"/>
              <w:bottom w:val="single" w:sz="6" w:space="0" w:color="auto"/>
              <w:right w:val="nil"/>
            </w:tcBorders>
            <w:shd w:val="clear" w:color="auto" w:fill="365F91" w:themeFill="accent1" w:themeFillShade="BF"/>
          </w:tcPr>
          <w:p w14:paraId="21A68BBD" w14:textId="77777777" w:rsidR="000F617D" w:rsidRPr="000F617D" w:rsidRDefault="000F617D">
            <w:pPr>
              <w:autoSpaceDE w:val="0"/>
              <w:autoSpaceDN w:val="0"/>
              <w:adjustRightInd w:val="0"/>
              <w:jc w:val="center"/>
              <w:rPr>
                <w:rFonts w:ascii="Helvetica" w:eastAsia="Calibri" w:hAnsi="Helvetica" w:cs="Helvetica"/>
                <w:b/>
                <w:bCs/>
                <w:color w:val="FFFFFF"/>
                <w:sz w:val="18"/>
                <w:szCs w:val="18"/>
                <w:lang w:eastAsia="es-MX"/>
              </w:rPr>
            </w:pPr>
            <w:r w:rsidRPr="000F617D">
              <w:rPr>
                <w:rFonts w:ascii="Helvetica" w:eastAsia="Calibri" w:hAnsi="Helvetica" w:cs="Helvetica"/>
                <w:b/>
                <w:bCs/>
                <w:color w:val="FFFFFF"/>
                <w:sz w:val="18"/>
                <w:szCs w:val="18"/>
                <w:lang w:eastAsia="es-MX"/>
              </w:rPr>
              <w:t>PRESUPUESTO APROBADO</w:t>
            </w:r>
          </w:p>
        </w:tc>
      </w:tr>
      <w:tr w:rsidR="000F617D" w:rsidRPr="000F617D" w14:paraId="35ECF300" w14:textId="77777777" w:rsidTr="000F617D">
        <w:tblPrEx>
          <w:tblCellMar>
            <w:top w:w="0" w:type="dxa"/>
            <w:bottom w:w="0" w:type="dxa"/>
          </w:tblCellMar>
        </w:tblPrEx>
        <w:trPr>
          <w:trHeight w:val="247"/>
        </w:trPr>
        <w:tc>
          <w:tcPr>
            <w:tcW w:w="172" w:type="dxa"/>
            <w:tcBorders>
              <w:top w:val="nil"/>
              <w:left w:val="nil"/>
              <w:bottom w:val="nil"/>
              <w:right w:val="nil"/>
            </w:tcBorders>
          </w:tcPr>
          <w:p w14:paraId="6940F58E"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4820" w:type="dxa"/>
            <w:tcBorders>
              <w:top w:val="nil"/>
              <w:left w:val="nil"/>
              <w:bottom w:val="nil"/>
              <w:right w:val="nil"/>
            </w:tcBorders>
          </w:tcPr>
          <w:p w14:paraId="7C194410"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1559" w:type="dxa"/>
            <w:tcBorders>
              <w:top w:val="nil"/>
              <w:left w:val="nil"/>
              <w:bottom w:val="nil"/>
              <w:right w:val="nil"/>
            </w:tcBorders>
          </w:tcPr>
          <w:p w14:paraId="70552733"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1701" w:type="dxa"/>
            <w:tcBorders>
              <w:top w:val="nil"/>
              <w:left w:val="nil"/>
              <w:bottom w:val="nil"/>
              <w:right w:val="nil"/>
            </w:tcBorders>
          </w:tcPr>
          <w:p w14:paraId="0DCDC671"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1701" w:type="dxa"/>
            <w:tcBorders>
              <w:top w:val="nil"/>
              <w:left w:val="nil"/>
              <w:bottom w:val="nil"/>
              <w:right w:val="nil"/>
            </w:tcBorders>
          </w:tcPr>
          <w:p w14:paraId="2A429AB8"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160" w:type="dxa"/>
            <w:tcBorders>
              <w:top w:val="nil"/>
              <w:left w:val="nil"/>
              <w:bottom w:val="nil"/>
              <w:right w:val="nil"/>
            </w:tcBorders>
          </w:tcPr>
          <w:p w14:paraId="58364B20"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r>
      <w:tr w:rsidR="000F617D" w:rsidRPr="000F617D" w14:paraId="0D40AF41" w14:textId="77777777" w:rsidTr="000F617D">
        <w:tblPrEx>
          <w:tblCellMar>
            <w:top w:w="0" w:type="dxa"/>
            <w:bottom w:w="0" w:type="dxa"/>
          </w:tblCellMar>
        </w:tblPrEx>
        <w:trPr>
          <w:trHeight w:val="247"/>
        </w:trPr>
        <w:tc>
          <w:tcPr>
            <w:tcW w:w="172" w:type="dxa"/>
            <w:tcBorders>
              <w:top w:val="nil"/>
              <w:left w:val="nil"/>
              <w:bottom w:val="nil"/>
              <w:right w:val="nil"/>
            </w:tcBorders>
          </w:tcPr>
          <w:p w14:paraId="5E3321D0"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4820" w:type="dxa"/>
            <w:tcBorders>
              <w:top w:val="single" w:sz="6" w:space="0" w:color="auto"/>
              <w:left w:val="single" w:sz="6" w:space="0" w:color="auto"/>
              <w:bottom w:val="single" w:sz="6" w:space="0" w:color="auto"/>
              <w:right w:val="single" w:sz="6" w:space="0" w:color="auto"/>
            </w:tcBorders>
          </w:tcPr>
          <w:p w14:paraId="6AA50818" w14:textId="77777777" w:rsidR="000F617D" w:rsidRPr="000F617D" w:rsidRDefault="000F617D">
            <w:pPr>
              <w:autoSpaceDE w:val="0"/>
              <w:autoSpaceDN w:val="0"/>
              <w:adjustRightInd w:val="0"/>
              <w:rPr>
                <w:rFonts w:ascii="Helvetica" w:eastAsia="Calibri" w:hAnsi="Helvetica" w:cs="Helvetica"/>
                <w:color w:val="000000"/>
                <w:sz w:val="18"/>
                <w:szCs w:val="18"/>
                <w:lang w:eastAsia="es-MX"/>
              </w:rPr>
            </w:pPr>
            <w:r w:rsidRPr="000F617D">
              <w:rPr>
                <w:rFonts w:ascii="Helvetica" w:eastAsia="Calibri" w:hAnsi="Helvetica" w:cs="Helvetica"/>
                <w:color w:val="000000"/>
                <w:sz w:val="18"/>
                <w:szCs w:val="18"/>
                <w:lang w:eastAsia="es-MX"/>
              </w:rPr>
              <w:t>Obras Hidrosanitarias</w:t>
            </w:r>
          </w:p>
        </w:tc>
        <w:tc>
          <w:tcPr>
            <w:tcW w:w="1559" w:type="dxa"/>
            <w:tcBorders>
              <w:top w:val="single" w:sz="6" w:space="0" w:color="auto"/>
              <w:left w:val="single" w:sz="6" w:space="0" w:color="auto"/>
              <w:bottom w:val="single" w:sz="6" w:space="0" w:color="auto"/>
              <w:right w:val="single" w:sz="6" w:space="0" w:color="auto"/>
            </w:tcBorders>
          </w:tcPr>
          <w:p w14:paraId="58347143" w14:textId="487FD956"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r w:rsidRPr="000F617D">
              <w:rPr>
                <w:rFonts w:ascii="Helvetica" w:eastAsia="Calibri" w:hAnsi="Helvetica" w:cs="Helvetica"/>
                <w:color w:val="000000"/>
                <w:sz w:val="18"/>
                <w:szCs w:val="18"/>
                <w:lang w:eastAsia="es-MX"/>
              </w:rPr>
              <w:t xml:space="preserve">    40,000,000.00 </w:t>
            </w:r>
          </w:p>
        </w:tc>
        <w:tc>
          <w:tcPr>
            <w:tcW w:w="1701" w:type="dxa"/>
            <w:tcBorders>
              <w:top w:val="nil"/>
              <w:left w:val="nil"/>
              <w:bottom w:val="nil"/>
              <w:right w:val="nil"/>
            </w:tcBorders>
          </w:tcPr>
          <w:p w14:paraId="6EE9EA6F"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1701" w:type="dxa"/>
            <w:tcBorders>
              <w:top w:val="single" w:sz="6" w:space="0" w:color="auto"/>
              <w:left w:val="single" w:sz="6" w:space="0" w:color="auto"/>
              <w:bottom w:val="single" w:sz="6" w:space="0" w:color="auto"/>
              <w:right w:val="single" w:sz="6" w:space="0" w:color="auto"/>
            </w:tcBorders>
          </w:tcPr>
          <w:p w14:paraId="1ED38F06" w14:textId="73FA3D75"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r w:rsidRPr="000F617D">
              <w:rPr>
                <w:rFonts w:ascii="Helvetica" w:eastAsia="Calibri" w:hAnsi="Helvetica" w:cs="Helvetica"/>
                <w:color w:val="000000"/>
                <w:sz w:val="18"/>
                <w:szCs w:val="18"/>
                <w:lang w:eastAsia="es-MX"/>
              </w:rPr>
              <w:t xml:space="preserve">       40,000,000.00 </w:t>
            </w:r>
          </w:p>
        </w:tc>
        <w:tc>
          <w:tcPr>
            <w:tcW w:w="160" w:type="dxa"/>
            <w:tcBorders>
              <w:top w:val="nil"/>
              <w:left w:val="nil"/>
              <w:bottom w:val="nil"/>
              <w:right w:val="nil"/>
            </w:tcBorders>
          </w:tcPr>
          <w:p w14:paraId="3522A5D5"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r>
      <w:tr w:rsidR="000F617D" w:rsidRPr="000F617D" w14:paraId="6C980128" w14:textId="77777777" w:rsidTr="000F617D">
        <w:tblPrEx>
          <w:tblCellMar>
            <w:top w:w="0" w:type="dxa"/>
            <w:bottom w:w="0" w:type="dxa"/>
          </w:tblCellMar>
        </w:tblPrEx>
        <w:trPr>
          <w:trHeight w:val="247"/>
        </w:trPr>
        <w:tc>
          <w:tcPr>
            <w:tcW w:w="172" w:type="dxa"/>
            <w:tcBorders>
              <w:top w:val="nil"/>
              <w:left w:val="nil"/>
              <w:bottom w:val="nil"/>
              <w:right w:val="nil"/>
            </w:tcBorders>
          </w:tcPr>
          <w:p w14:paraId="0590000C"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4820" w:type="dxa"/>
            <w:tcBorders>
              <w:top w:val="nil"/>
              <w:left w:val="nil"/>
              <w:bottom w:val="nil"/>
              <w:right w:val="nil"/>
            </w:tcBorders>
          </w:tcPr>
          <w:p w14:paraId="005E7F04"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1559" w:type="dxa"/>
            <w:tcBorders>
              <w:top w:val="nil"/>
              <w:left w:val="nil"/>
              <w:bottom w:val="nil"/>
              <w:right w:val="nil"/>
            </w:tcBorders>
          </w:tcPr>
          <w:p w14:paraId="443B67D6"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1701" w:type="dxa"/>
            <w:tcBorders>
              <w:top w:val="nil"/>
              <w:left w:val="nil"/>
              <w:bottom w:val="nil"/>
              <w:right w:val="nil"/>
            </w:tcBorders>
          </w:tcPr>
          <w:p w14:paraId="360B5D1A"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1701" w:type="dxa"/>
            <w:tcBorders>
              <w:top w:val="nil"/>
              <w:left w:val="nil"/>
              <w:bottom w:val="nil"/>
              <w:right w:val="nil"/>
            </w:tcBorders>
          </w:tcPr>
          <w:p w14:paraId="6CFF86EF"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160" w:type="dxa"/>
            <w:tcBorders>
              <w:top w:val="nil"/>
              <w:left w:val="nil"/>
              <w:bottom w:val="nil"/>
              <w:right w:val="nil"/>
            </w:tcBorders>
          </w:tcPr>
          <w:p w14:paraId="21E86C85"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r>
      <w:tr w:rsidR="000F617D" w:rsidRPr="000F617D" w14:paraId="065C3A2C" w14:textId="77777777" w:rsidTr="000F617D">
        <w:tblPrEx>
          <w:tblCellMar>
            <w:top w:w="0" w:type="dxa"/>
            <w:bottom w:w="0" w:type="dxa"/>
          </w:tblCellMar>
        </w:tblPrEx>
        <w:trPr>
          <w:trHeight w:val="247"/>
        </w:trPr>
        <w:tc>
          <w:tcPr>
            <w:tcW w:w="172" w:type="dxa"/>
            <w:tcBorders>
              <w:top w:val="nil"/>
              <w:left w:val="nil"/>
              <w:bottom w:val="nil"/>
              <w:right w:val="nil"/>
            </w:tcBorders>
          </w:tcPr>
          <w:p w14:paraId="1E714961"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4820" w:type="dxa"/>
            <w:tcBorders>
              <w:top w:val="single" w:sz="6" w:space="0" w:color="auto"/>
              <w:left w:val="single" w:sz="6" w:space="0" w:color="auto"/>
              <w:bottom w:val="single" w:sz="6" w:space="0" w:color="auto"/>
              <w:right w:val="single" w:sz="6" w:space="0" w:color="auto"/>
            </w:tcBorders>
          </w:tcPr>
          <w:p w14:paraId="7B18CCCD" w14:textId="77777777" w:rsidR="000F617D" w:rsidRPr="000F617D" w:rsidRDefault="000F617D">
            <w:pPr>
              <w:autoSpaceDE w:val="0"/>
              <w:autoSpaceDN w:val="0"/>
              <w:adjustRightInd w:val="0"/>
              <w:rPr>
                <w:rFonts w:ascii="Helvetica" w:eastAsia="Calibri" w:hAnsi="Helvetica" w:cs="Helvetica"/>
                <w:color w:val="000000"/>
                <w:sz w:val="18"/>
                <w:szCs w:val="18"/>
                <w:lang w:eastAsia="es-MX"/>
              </w:rPr>
            </w:pPr>
            <w:r w:rsidRPr="000F617D">
              <w:rPr>
                <w:rFonts w:ascii="Helvetica" w:eastAsia="Calibri" w:hAnsi="Helvetica" w:cs="Helvetica"/>
                <w:color w:val="000000"/>
                <w:sz w:val="18"/>
                <w:szCs w:val="18"/>
                <w:lang w:eastAsia="es-MX"/>
              </w:rPr>
              <w:t>Electrificaciones</w:t>
            </w:r>
          </w:p>
        </w:tc>
        <w:tc>
          <w:tcPr>
            <w:tcW w:w="1559" w:type="dxa"/>
            <w:tcBorders>
              <w:top w:val="single" w:sz="6" w:space="0" w:color="auto"/>
              <w:left w:val="single" w:sz="6" w:space="0" w:color="auto"/>
              <w:bottom w:val="single" w:sz="6" w:space="0" w:color="auto"/>
              <w:right w:val="single" w:sz="6" w:space="0" w:color="auto"/>
            </w:tcBorders>
          </w:tcPr>
          <w:p w14:paraId="0175C804" w14:textId="0922491C"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r w:rsidRPr="000F617D">
              <w:rPr>
                <w:rFonts w:ascii="Helvetica" w:eastAsia="Calibri" w:hAnsi="Helvetica" w:cs="Helvetica"/>
                <w:color w:val="000000"/>
                <w:sz w:val="18"/>
                <w:szCs w:val="18"/>
                <w:lang w:eastAsia="es-MX"/>
              </w:rPr>
              <w:t xml:space="preserve">    10,000,000.00 </w:t>
            </w:r>
          </w:p>
        </w:tc>
        <w:tc>
          <w:tcPr>
            <w:tcW w:w="1701" w:type="dxa"/>
            <w:tcBorders>
              <w:top w:val="nil"/>
              <w:left w:val="nil"/>
              <w:bottom w:val="nil"/>
              <w:right w:val="nil"/>
            </w:tcBorders>
          </w:tcPr>
          <w:p w14:paraId="1E86F887"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1701" w:type="dxa"/>
            <w:tcBorders>
              <w:top w:val="single" w:sz="6" w:space="0" w:color="auto"/>
              <w:left w:val="single" w:sz="6" w:space="0" w:color="auto"/>
              <w:bottom w:val="single" w:sz="6" w:space="0" w:color="auto"/>
              <w:right w:val="single" w:sz="6" w:space="0" w:color="auto"/>
            </w:tcBorders>
          </w:tcPr>
          <w:p w14:paraId="3AF919ED" w14:textId="51AFDDB0"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r w:rsidRPr="000F617D">
              <w:rPr>
                <w:rFonts w:ascii="Helvetica" w:eastAsia="Calibri" w:hAnsi="Helvetica" w:cs="Helvetica"/>
                <w:color w:val="000000"/>
                <w:sz w:val="18"/>
                <w:szCs w:val="18"/>
                <w:lang w:eastAsia="es-MX"/>
              </w:rPr>
              <w:t xml:space="preserve">       10,000,000.00 </w:t>
            </w:r>
          </w:p>
        </w:tc>
        <w:tc>
          <w:tcPr>
            <w:tcW w:w="160" w:type="dxa"/>
            <w:tcBorders>
              <w:top w:val="nil"/>
              <w:left w:val="nil"/>
              <w:bottom w:val="nil"/>
              <w:right w:val="nil"/>
            </w:tcBorders>
          </w:tcPr>
          <w:p w14:paraId="01647800"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r>
      <w:tr w:rsidR="000F617D" w:rsidRPr="000F617D" w14:paraId="6A348CB6" w14:textId="77777777" w:rsidTr="000F617D">
        <w:tblPrEx>
          <w:tblCellMar>
            <w:top w:w="0" w:type="dxa"/>
            <w:bottom w:w="0" w:type="dxa"/>
          </w:tblCellMar>
        </w:tblPrEx>
        <w:trPr>
          <w:trHeight w:val="247"/>
        </w:trPr>
        <w:tc>
          <w:tcPr>
            <w:tcW w:w="172" w:type="dxa"/>
            <w:tcBorders>
              <w:top w:val="nil"/>
              <w:left w:val="nil"/>
              <w:bottom w:val="nil"/>
              <w:right w:val="nil"/>
            </w:tcBorders>
          </w:tcPr>
          <w:p w14:paraId="1B3056DF"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4820" w:type="dxa"/>
            <w:tcBorders>
              <w:top w:val="nil"/>
              <w:left w:val="nil"/>
              <w:bottom w:val="nil"/>
              <w:right w:val="nil"/>
            </w:tcBorders>
          </w:tcPr>
          <w:p w14:paraId="2881606B"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1559" w:type="dxa"/>
            <w:tcBorders>
              <w:top w:val="nil"/>
              <w:left w:val="nil"/>
              <w:bottom w:val="nil"/>
              <w:right w:val="nil"/>
            </w:tcBorders>
          </w:tcPr>
          <w:p w14:paraId="065CB44A"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1701" w:type="dxa"/>
            <w:tcBorders>
              <w:top w:val="nil"/>
              <w:left w:val="nil"/>
              <w:bottom w:val="nil"/>
              <w:right w:val="nil"/>
            </w:tcBorders>
          </w:tcPr>
          <w:p w14:paraId="2D7D3AB0"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1701" w:type="dxa"/>
            <w:tcBorders>
              <w:top w:val="nil"/>
              <w:left w:val="nil"/>
              <w:bottom w:val="nil"/>
              <w:right w:val="nil"/>
            </w:tcBorders>
          </w:tcPr>
          <w:p w14:paraId="38412BD2"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160" w:type="dxa"/>
            <w:tcBorders>
              <w:top w:val="nil"/>
              <w:left w:val="nil"/>
              <w:bottom w:val="nil"/>
              <w:right w:val="nil"/>
            </w:tcBorders>
          </w:tcPr>
          <w:p w14:paraId="373AEA20"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r>
      <w:tr w:rsidR="000F617D" w:rsidRPr="000F617D" w14:paraId="6D937D9E" w14:textId="77777777" w:rsidTr="000F617D">
        <w:tblPrEx>
          <w:tblCellMar>
            <w:top w:w="0" w:type="dxa"/>
            <w:bottom w:w="0" w:type="dxa"/>
          </w:tblCellMar>
        </w:tblPrEx>
        <w:trPr>
          <w:trHeight w:val="247"/>
        </w:trPr>
        <w:tc>
          <w:tcPr>
            <w:tcW w:w="172" w:type="dxa"/>
            <w:tcBorders>
              <w:top w:val="nil"/>
              <w:left w:val="nil"/>
              <w:bottom w:val="nil"/>
              <w:right w:val="nil"/>
            </w:tcBorders>
          </w:tcPr>
          <w:p w14:paraId="7D072011"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4820" w:type="dxa"/>
            <w:tcBorders>
              <w:top w:val="single" w:sz="6" w:space="0" w:color="auto"/>
              <w:left w:val="single" w:sz="6" w:space="0" w:color="auto"/>
              <w:bottom w:val="single" w:sz="6" w:space="0" w:color="auto"/>
              <w:right w:val="single" w:sz="6" w:space="0" w:color="auto"/>
            </w:tcBorders>
          </w:tcPr>
          <w:p w14:paraId="15663958" w14:textId="77777777" w:rsidR="000F617D" w:rsidRPr="000F617D" w:rsidRDefault="000F617D">
            <w:pPr>
              <w:autoSpaceDE w:val="0"/>
              <w:autoSpaceDN w:val="0"/>
              <w:adjustRightInd w:val="0"/>
              <w:rPr>
                <w:rFonts w:ascii="Helvetica" w:eastAsia="Calibri" w:hAnsi="Helvetica" w:cs="Helvetica"/>
                <w:color w:val="000000"/>
                <w:sz w:val="18"/>
                <w:szCs w:val="18"/>
                <w:lang w:eastAsia="es-MX"/>
              </w:rPr>
            </w:pPr>
            <w:r w:rsidRPr="000F617D">
              <w:rPr>
                <w:rFonts w:ascii="Helvetica" w:eastAsia="Calibri" w:hAnsi="Helvetica" w:cs="Helvetica"/>
                <w:color w:val="000000"/>
                <w:sz w:val="18"/>
                <w:szCs w:val="18"/>
                <w:lang w:eastAsia="es-MX"/>
              </w:rPr>
              <w:t>Infraestructura Educativa</w:t>
            </w:r>
          </w:p>
        </w:tc>
        <w:tc>
          <w:tcPr>
            <w:tcW w:w="1559" w:type="dxa"/>
            <w:tcBorders>
              <w:top w:val="single" w:sz="6" w:space="0" w:color="auto"/>
              <w:left w:val="single" w:sz="6" w:space="0" w:color="auto"/>
              <w:bottom w:val="single" w:sz="6" w:space="0" w:color="auto"/>
              <w:right w:val="single" w:sz="6" w:space="0" w:color="auto"/>
            </w:tcBorders>
          </w:tcPr>
          <w:p w14:paraId="0DB2A08A" w14:textId="38635980"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r w:rsidRPr="000F617D">
              <w:rPr>
                <w:rFonts w:ascii="Helvetica" w:eastAsia="Calibri" w:hAnsi="Helvetica" w:cs="Helvetica"/>
                <w:color w:val="000000"/>
                <w:sz w:val="18"/>
                <w:szCs w:val="18"/>
                <w:lang w:eastAsia="es-MX"/>
              </w:rPr>
              <w:t xml:space="preserve">    20,000,000.00 </w:t>
            </w:r>
          </w:p>
        </w:tc>
        <w:tc>
          <w:tcPr>
            <w:tcW w:w="1701" w:type="dxa"/>
            <w:tcBorders>
              <w:top w:val="nil"/>
              <w:left w:val="nil"/>
              <w:bottom w:val="nil"/>
              <w:right w:val="nil"/>
            </w:tcBorders>
          </w:tcPr>
          <w:p w14:paraId="18C5911F"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1701" w:type="dxa"/>
            <w:tcBorders>
              <w:top w:val="single" w:sz="6" w:space="0" w:color="auto"/>
              <w:left w:val="single" w:sz="6" w:space="0" w:color="auto"/>
              <w:bottom w:val="single" w:sz="6" w:space="0" w:color="auto"/>
              <w:right w:val="single" w:sz="6" w:space="0" w:color="auto"/>
            </w:tcBorders>
          </w:tcPr>
          <w:p w14:paraId="6E5D1492" w14:textId="5BC2FA45"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r w:rsidRPr="000F617D">
              <w:rPr>
                <w:rFonts w:ascii="Helvetica" w:eastAsia="Calibri" w:hAnsi="Helvetica" w:cs="Helvetica"/>
                <w:color w:val="000000"/>
                <w:sz w:val="18"/>
                <w:szCs w:val="18"/>
                <w:lang w:eastAsia="es-MX"/>
              </w:rPr>
              <w:t xml:space="preserve">       20,000,000.00 </w:t>
            </w:r>
          </w:p>
        </w:tc>
        <w:tc>
          <w:tcPr>
            <w:tcW w:w="160" w:type="dxa"/>
            <w:tcBorders>
              <w:top w:val="nil"/>
              <w:left w:val="nil"/>
              <w:bottom w:val="nil"/>
              <w:right w:val="nil"/>
            </w:tcBorders>
          </w:tcPr>
          <w:p w14:paraId="03EB1BBB"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r>
      <w:tr w:rsidR="000F617D" w:rsidRPr="000F617D" w14:paraId="3B9E05E8" w14:textId="77777777" w:rsidTr="000F617D">
        <w:tblPrEx>
          <w:tblCellMar>
            <w:top w:w="0" w:type="dxa"/>
            <w:bottom w:w="0" w:type="dxa"/>
          </w:tblCellMar>
        </w:tblPrEx>
        <w:trPr>
          <w:trHeight w:val="247"/>
        </w:trPr>
        <w:tc>
          <w:tcPr>
            <w:tcW w:w="172" w:type="dxa"/>
            <w:tcBorders>
              <w:top w:val="nil"/>
              <w:left w:val="nil"/>
              <w:bottom w:val="nil"/>
              <w:right w:val="nil"/>
            </w:tcBorders>
          </w:tcPr>
          <w:p w14:paraId="4E470870"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4820" w:type="dxa"/>
            <w:tcBorders>
              <w:top w:val="nil"/>
              <w:left w:val="nil"/>
              <w:bottom w:val="nil"/>
              <w:right w:val="nil"/>
            </w:tcBorders>
          </w:tcPr>
          <w:p w14:paraId="161B9C36"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1559" w:type="dxa"/>
            <w:tcBorders>
              <w:top w:val="nil"/>
              <w:left w:val="nil"/>
              <w:bottom w:val="nil"/>
              <w:right w:val="nil"/>
            </w:tcBorders>
          </w:tcPr>
          <w:p w14:paraId="3C449032"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1701" w:type="dxa"/>
            <w:tcBorders>
              <w:top w:val="nil"/>
              <w:left w:val="nil"/>
              <w:bottom w:val="nil"/>
              <w:right w:val="nil"/>
            </w:tcBorders>
          </w:tcPr>
          <w:p w14:paraId="2D5C9A11"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1701" w:type="dxa"/>
            <w:tcBorders>
              <w:top w:val="nil"/>
              <w:left w:val="nil"/>
              <w:bottom w:val="nil"/>
              <w:right w:val="nil"/>
            </w:tcBorders>
          </w:tcPr>
          <w:p w14:paraId="548F5817"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160" w:type="dxa"/>
            <w:tcBorders>
              <w:top w:val="nil"/>
              <w:left w:val="nil"/>
              <w:bottom w:val="nil"/>
              <w:right w:val="nil"/>
            </w:tcBorders>
          </w:tcPr>
          <w:p w14:paraId="1A334300"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r>
      <w:tr w:rsidR="000F617D" w:rsidRPr="000F617D" w14:paraId="67667B1A" w14:textId="77777777" w:rsidTr="000F617D">
        <w:tblPrEx>
          <w:tblCellMar>
            <w:top w:w="0" w:type="dxa"/>
            <w:bottom w:w="0" w:type="dxa"/>
          </w:tblCellMar>
        </w:tblPrEx>
        <w:trPr>
          <w:trHeight w:val="247"/>
        </w:trPr>
        <w:tc>
          <w:tcPr>
            <w:tcW w:w="172" w:type="dxa"/>
            <w:tcBorders>
              <w:top w:val="nil"/>
              <w:left w:val="nil"/>
              <w:bottom w:val="nil"/>
              <w:right w:val="nil"/>
            </w:tcBorders>
          </w:tcPr>
          <w:p w14:paraId="385563E2"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4820" w:type="dxa"/>
            <w:tcBorders>
              <w:top w:val="single" w:sz="6" w:space="0" w:color="auto"/>
              <w:left w:val="single" w:sz="6" w:space="0" w:color="auto"/>
              <w:bottom w:val="single" w:sz="6" w:space="0" w:color="auto"/>
              <w:right w:val="single" w:sz="6" w:space="0" w:color="auto"/>
            </w:tcBorders>
          </w:tcPr>
          <w:p w14:paraId="3EE59D55" w14:textId="77777777" w:rsidR="000F617D" w:rsidRPr="000F617D" w:rsidRDefault="000F617D">
            <w:pPr>
              <w:autoSpaceDE w:val="0"/>
              <w:autoSpaceDN w:val="0"/>
              <w:adjustRightInd w:val="0"/>
              <w:rPr>
                <w:rFonts w:ascii="Helvetica" w:eastAsia="Calibri" w:hAnsi="Helvetica" w:cs="Helvetica"/>
                <w:color w:val="000000"/>
                <w:sz w:val="18"/>
                <w:szCs w:val="18"/>
                <w:lang w:eastAsia="es-MX"/>
              </w:rPr>
            </w:pPr>
            <w:r w:rsidRPr="000F617D">
              <w:rPr>
                <w:rFonts w:ascii="Helvetica" w:eastAsia="Calibri" w:hAnsi="Helvetica" w:cs="Helvetica"/>
                <w:color w:val="000000"/>
                <w:sz w:val="18"/>
                <w:szCs w:val="18"/>
                <w:lang w:eastAsia="es-MX"/>
              </w:rPr>
              <w:t>Pavimentaciones</w:t>
            </w:r>
          </w:p>
        </w:tc>
        <w:tc>
          <w:tcPr>
            <w:tcW w:w="1559" w:type="dxa"/>
            <w:tcBorders>
              <w:top w:val="single" w:sz="6" w:space="0" w:color="auto"/>
              <w:left w:val="single" w:sz="6" w:space="0" w:color="auto"/>
              <w:bottom w:val="single" w:sz="6" w:space="0" w:color="auto"/>
              <w:right w:val="single" w:sz="6" w:space="0" w:color="auto"/>
            </w:tcBorders>
          </w:tcPr>
          <w:p w14:paraId="09D1A39E" w14:textId="28A5818E"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r w:rsidRPr="000F617D">
              <w:rPr>
                <w:rFonts w:ascii="Helvetica" w:eastAsia="Calibri" w:hAnsi="Helvetica" w:cs="Helvetica"/>
                <w:color w:val="000000"/>
                <w:sz w:val="18"/>
                <w:szCs w:val="18"/>
                <w:lang w:eastAsia="es-MX"/>
              </w:rPr>
              <w:t xml:space="preserve">  110,000,000.00 </w:t>
            </w:r>
          </w:p>
        </w:tc>
        <w:tc>
          <w:tcPr>
            <w:tcW w:w="1701" w:type="dxa"/>
            <w:tcBorders>
              <w:top w:val="nil"/>
              <w:left w:val="nil"/>
              <w:bottom w:val="nil"/>
              <w:right w:val="nil"/>
            </w:tcBorders>
          </w:tcPr>
          <w:p w14:paraId="4A7EA0CA"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1701" w:type="dxa"/>
            <w:tcBorders>
              <w:top w:val="single" w:sz="6" w:space="0" w:color="auto"/>
              <w:left w:val="single" w:sz="6" w:space="0" w:color="auto"/>
              <w:bottom w:val="single" w:sz="6" w:space="0" w:color="auto"/>
              <w:right w:val="single" w:sz="6" w:space="0" w:color="auto"/>
            </w:tcBorders>
          </w:tcPr>
          <w:p w14:paraId="76EB4EA7" w14:textId="015EB30A"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r w:rsidRPr="000F617D">
              <w:rPr>
                <w:rFonts w:ascii="Helvetica" w:eastAsia="Calibri" w:hAnsi="Helvetica" w:cs="Helvetica"/>
                <w:color w:val="000000"/>
                <w:sz w:val="18"/>
                <w:szCs w:val="18"/>
                <w:lang w:eastAsia="es-MX"/>
              </w:rPr>
              <w:t xml:space="preserve">     110,000,000.00 </w:t>
            </w:r>
          </w:p>
        </w:tc>
        <w:tc>
          <w:tcPr>
            <w:tcW w:w="160" w:type="dxa"/>
            <w:tcBorders>
              <w:top w:val="nil"/>
              <w:left w:val="nil"/>
              <w:bottom w:val="nil"/>
              <w:right w:val="nil"/>
            </w:tcBorders>
          </w:tcPr>
          <w:p w14:paraId="3C3564BD"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r>
      <w:tr w:rsidR="000F617D" w:rsidRPr="000F617D" w14:paraId="08DDFF56" w14:textId="77777777" w:rsidTr="000F617D">
        <w:tblPrEx>
          <w:tblCellMar>
            <w:top w:w="0" w:type="dxa"/>
            <w:bottom w:w="0" w:type="dxa"/>
          </w:tblCellMar>
        </w:tblPrEx>
        <w:trPr>
          <w:trHeight w:val="247"/>
        </w:trPr>
        <w:tc>
          <w:tcPr>
            <w:tcW w:w="172" w:type="dxa"/>
            <w:tcBorders>
              <w:top w:val="nil"/>
              <w:left w:val="nil"/>
              <w:bottom w:val="nil"/>
              <w:right w:val="nil"/>
            </w:tcBorders>
          </w:tcPr>
          <w:p w14:paraId="618D897B"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4820" w:type="dxa"/>
            <w:tcBorders>
              <w:top w:val="nil"/>
              <w:left w:val="nil"/>
              <w:bottom w:val="nil"/>
              <w:right w:val="nil"/>
            </w:tcBorders>
          </w:tcPr>
          <w:p w14:paraId="0DE02940"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1559" w:type="dxa"/>
            <w:tcBorders>
              <w:top w:val="nil"/>
              <w:left w:val="nil"/>
              <w:bottom w:val="nil"/>
              <w:right w:val="nil"/>
            </w:tcBorders>
          </w:tcPr>
          <w:p w14:paraId="6B9B2F80"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1701" w:type="dxa"/>
            <w:tcBorders>
              <w:top w:val="nil"/>
              <w:left w:val="nil"/>
              <w:bottom w:val="nil"/>
              <w:right w:val="nil"/>
            </w:tcBorders>
          </w:tcPr>
          <w:p w14:paraId="3B7A24A1"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1701" w:type="dxa"/>
            <w:tcBorders>
              <w:top w:val="nil"/>
              <w:left w:val="nil"/>
              <w:bottom w:val="nil"/>
              <w:right w:val="nil"/>
            </w:tcBorders>
          </w:tcPr>
          <w:p w14:paraId="57DC1A51"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160" w:type="dxa"/>
            <w:tcBorders>
              <w:top w:val="nil"/>
              <w:left w:val="nil"/>
              <w:bottom w:val="nil"/>
              <w:right w:val="nil"/>
            </w:tcBorders>
          </w:tcPr>
          <w:p w14:paraId="31EA697F"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r>
      <w:tr w:rsidR="000F617D" w:rsidRPr="000F617D" w14:paraId="370EFFD5" w14:textId="77777777" w:rsidTr="000F617D">
        <w:tblPrEx>
          <w:tblCellMar>
            <w:top w:w="0" w:type="dxa"/>
            <w:bottom w:w="0" w:type="dxa"/>
          </w:tblCellMar>
        </w:tblPrEx>
        <w:trPr>
          <w:trHeight w:val="247"/>
        </w:trPr>
        <w:tc>
          <w:tcPr>
            <w:tcW w:w="172" w:type="dxa"/>
            <w:tcBorders>
              <w:top w:val="nil"/>
              <w:left w:val="nil"/>
              <w:bottom w:val="nil"/>
              <w:right w:val="nil"/>
            </w:tcBorders>
          </w:tcPr>
          <w:p w14:paraId="479943AF"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4820" w:type="dxa"/>
            <w:tcBorders>
              <w:top w:val="single" w:sz="6" w:space="0" w:color="auto"/>
              <w:left w:val="single" w:sz="6" w:space="0" w:color="auto"/>
              <w:bottom w:val="single" w:sz="6" w:space="0" w:color="auto"/>
              <w:right w:val="single" w:sz="6" w:space="0" w:color="auto"/>
            </w:tcBorders>
          </w:tcPr>
          <w:p w14:paraId="5DC66850" w14:textId="77777777" w:rsidR="000F617D" w:rsidRPr="000F617D" w:rsidRDefault="000F617D">
            <w:pPr>
              <w:autoSpaceDE w:val="0"/>
              <w:autoSpaceDN w:val="0"/>
              <w:adjustRightInd w:val="0"/>
              <w:rPr>
                <w:rFonts w:ascii="Helvetica" w:eastAsia="Calibri" w:hAnsi="Helvetica" w:cs="Helvetica"/>
                <w:color w:val="000000"/>
                <w:sz w:val="18"/>
                <w:szCs w:val="18"/>
                <w:lang w:eastAsia="es-MX"/>
              </w:rPr>
            </w:pPr>
            <w:r w:rsidRPr="000F617D">
              <w:rPr>
                <w:rFonts w:ascii="Helvetica" w:eastAsia="Calibri" w:hAnsi="Helvetica" w:cs="Helvetica"/>
                <w:color w:val="000000"/>
                <w:sz w:val="18"/>
                <w:szCs w:val="18"/>
                <w:lang w:eastAsia="es-MX"/>
              </w:rPr>
              <w:t>Mantenimiento Vial</w:t>
            </w:r>
          </w:p>
        </w:tc>
        <w:tc>
          <w:tcPr>
            <w:tcW w:w="1559" w:type="dxa"/>
            <w:tcBorders>
              <w:top w:val="single" w:sz="6" w:space="0" w:color="auto"/>
              <w:left w:val="single" w:sz="6" w:space="0" w:color="auto"/>
              <w:bottom w:val="single" w:sz="6" w:space="0" w:color="auto"/>
              <w:right w:val="single" w:sz="6" w:space="0" w:color="auto"/>
            </w:tcBorders>
          </w:tcPr>
          <w:p w14:paraId="1F9CB9CE" w14:textId="47F60EA1"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r w:rsidRPr="000F617D">
              <w:rPr>
                <w:rFonts w:ascii="Helvetica" w:eastAsia="Calibri" w:hAnsi="Helvetica" w:cs="Helvetica"/>
                <w:color w:val="000000"/>
                <w:sz w:val="18"/>
                <w:szCs w:val="18"/>
                <w:lang w:eastAsia="es-MX"/>
              </w:rPr>
              <w:t xml:space="preserve">   18,265,747.00 </w:t>
            </w:r>
          </w:p>
        </w:tc>
        <w:tc>
          <w:tcPr>
            <w:tcW w:w="1701" w:type="dxa"/>
            <w:tcBorders>
              <w:top w:val="nil"/>
              <w:left w:val="nil"/>
              <w:bottom w:val="nil"/>
              <w:right w:val="nil"/>
            </w:tcBorders>
          </w:tcPr>
          <w:p w14:paraId="5A90C729"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1701" w:type="dxa"/>
            <w:tcBorders>
              <w:top w:val="single" w:sz="6" w:space="0" w:color="auto"/>
              <w:left w:val="single" w:sz="6" w:space="0" w:color="auto"/>
              <w:bottom w:val="single" w:sz="6" w:space="0" w:color="auto"/>
              <w:right w:val="single" w:sz="6" w:space="0" w:color="auto"/>
            </w:tcBorders>
          </w:tcPr>
          <w:p w14:paraId="7F3559FD" w14:textId="0387B525"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r w:rsidRPr="000F617D">
              <w:rPr>
                <w:rFonts w:ascii="Helvetica" w:eastAsia="Calibri" w:hAnsi="Helvetica" w:cs="Helvetica"/>
                <w:color w:val="000000"/>
                <w:sz w:val="18"/>
                <w:szCs w:val="18"/>
                <w:lang w:eastAsia="es-MX"/>
              </w:rPr>
              <w:t xml:space="preserve">       18,265,747.00 </w:t>
            </w:r>
          </w:p>
        </w:tc>
        <w:tc>
          <w:tcPr>
            <w:tcW w:w="160" w:type="dxa"/>
            <w:tcBorders>
              <w:top w:val="nil"/>
              <w:left w:val="nil"/>
              <w:bottom w:val="nil"/>
              <w:right w:val="nil"/>
            </w:tcBorders>
          </w:tcPr>
          <w:p w14:paraId="3CCA46E8"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r>
      <w:tr w:rsidR="000F617D" w:rsidRPr="000F617D" w14:paraId="61A55F73" w14:textId="77777777" w:rsidTr="000F617D">
        <w:tblPrEx>
          <w:tblCellMar>
            <w:top w:w="0" w:type="dxa"/>
            <w:bottom w:w="0" w:type="dxa"/>
          </w:tblCellMar>
        </w:tblPrEx>
        <w:trPr>
          <w:trHeight w:val="247"/>
        </w:trPr>
        <w:tc>
          <w:tcPr>
            <w:tcW w:w="172" w:type="dxa"/>
            <w:tcBorders>
              <w:top w:val="nil"/>
              <w:left w:val="nil"/>
              <w:bottom w:val="nil"/>
              <w:right w:val="nil"/>
            </w:tcBorders>
          </w:tcPr>
          <w:p w14:paraId="55796824"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4820" w:type="dxa"/>
            <w:tcBorders>
              <w:top w:val="nil"/>
              <w:left w:val="nil"/>
              <w:bottom w:val="nil"/>
              <w:right w:val="nil"/>
            </w:tcBorders>
          </w:tcPr>
          <w:p w14:paraId="2D9D1E25"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1559" w:type="dxa"/>
            <w:tcBorders>
              <w:top w:val="nil"/>
              <w:left w:val="nil"/>
              <w:bottom w:val="nil"/>
              <w:right w:val="nil"/>
            </w:tcBorders>
          </w:tcPr>
          <w:p w14:paraId="7F9A4EF3"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1701" w:type="dxa"/>
            <w:tcBorders>
              <w:top w:val="nil"/>
              <w:left w:val="nil"/>
              <w:bottom w:val="nil"/>
              <w:right w:val="nil"/>
            </w:tcBorders>
          </w:tcPr>
          <w:p w14:paraId="5DD3B47D"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1701" w:type="dxa"/>
            <w:tcBorders>
              <w:top w:val="nil"/>
              <w:left w:val="nil"/>
              <w:bottom w:val="nil"/>
              <w:right w:val="nil"/>
            </w:tcBorders>
          </w:tcPr>
          <w:p w14:paraId="1DC01520"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160" w:type="dxa"/>
            <w:tcBorders>
              <w:top w:val="nil"/>
              <w:left w:val="nil"/>
              <w:bottom w:val="nil"/>
              <w:right w:val="nil"/>
            </w:tcBorders>
          </w:tcPr>
          <w:p w14:paraId="6CF72DCF"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r>
      <w:tr w:rsidR="000F617D" w:rsidRPr="000F617D" w14:paraId="2D12E9F0" w14:textId="77777777" w:rsidTr="000F617D">
        <w:tblPrEx>
          <w:tblCellMar>
            <w:top w:w="0" w:type="dxa"/>
            <w:bottom w:w="0" w:type="dxa"/>
          </w:tblCellMar>
        </w:tblPrEx>
        <w:trPr>
          <w:trHeight w:val="247"/>
        </w:trPr>
        <w:tc>
          <w:tcPr>
            <w:tcW w:w="172" w:type="dxa"/>
            <w:tcBorders>
              <w:top w:val="nil"/>
              <w:left w:val="nil"/>
              <w:bottom w:val="nil"/>
              <w:right w:val="nil"/>
            </w:tcBorders>
          </w:tcPr>
          <w:p w14:paraId="204BA55B"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4820" w:type="dxa"/>
            <w:tcBorders>
              <w:top w:val="single" w:sz="6" w:space="0" w:color="auto"/>
              <w:left w:val="single" w:sz="6" w:space="0" w:color="auto"/>
              <w:bottom w:val="single" w:sz="6" w:space="0" w:color="auto"/>
              <w:right w:val="single" w:sz="6" w:space="0" w:color="auto"/>
            </w:tcBorders>
          </w:tcPr>
          <w:p w14:paraId="11136117" w14:textId="77777777" w:rsidR="000F617D" w:rsidRPr="000F617D" w:rsidRDefault="000F617D">
            <w:pPr>
              <w:autoSpaceDE w:val="0"/>
              <w:autoSpaceDN w:val="0"/>
              <w:adjustRightInd w:val="0"/>
              <w:rPr>
                <w:rFonts w:ascii="Helvetica" w:eastAsia="Calibri" w:hAnsi="Helvetica" w:cs="Helvetica"/>
                <w:color w:val="000000"/>
                <w:sz w:val="18"/>
                <w:szCs w:val="18"/>
                <w:lang w:eastAsia="es-MX"/>
              </w:rPr>
            </w:pPr>
            <w:r w:rsidRPr="000F617D">
              <w:rPr>
                <w:rFonts w:ascii="Helvetica" w:eastAsia="Calibri" w:hAnsi="Helvetica" w:cs="Helvetica"/>
                <w:color w:val="000000"/>
                <w:sz w:val="18"/>
                <w:szCs w:val="18"/>
                <w:lang w:eastAsia="es-MX"/>
              </w:rPr>
              <w:t>Mejoramiento de Mercados Públicos</w:t>
            </w:r>
          </w:p>
        </w:tc>
        <w:tc>
          <w:tcPr>
            <w:tcW w:w="1559" w:type="dxa"/>
            <w:tcBorders>
              <w:top w:val="single" w:sz="6" w:space="0" w:color="auto"/>
              <w:left w:val="single" w:sz="6" w:space="0" w:color="auto"/>
              <w:bottom w:val="single" w:sz="6" w:space="0" w:color="auto"/>
              <w:right w:val="single" w:sz="6" w:space="0" w:color="auto"/>
            </w:tcBorders>
          </w:tcPr>
          <w:p w14:paraId="2F805858" w14:textId="1E6E02B9"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r w:rsidRPr="000F617D">
              <w:rPr>
                <w:rFonts w:ascii="Helvetica" w:eastAsia="Calibri" w:hAnsi="Helvetica" w:cs="Helvetica"/>
                <w:color w:val="000000"/>
                <w:sz w:val="18"/>
                <w:szCs w:val="18"/>
                <w:lang w:eastAsia="es-MX"/>
              </w:rPr>
              <w:t xml:space="preserve">    20,000,000.00 </w:t>
            </w:r>
          </w:p>
        </w:tc>
        <w:tc>
          <w:tcPr>
            <w:tcW w:w="1701" w:type="dxa"/>
            <w:tcBorders>
              <w:top w:val="nil"/>
              <w:left w:val="nil"/>
              <w:bottom w:val="nil"/>
              <w:right w:val="nil"/>
            </w:tcBorders>
          </w:tcPr>
          <w:p w14:paraId="69C9E927"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1701" w:type="dxa"/>
            <w:tcBorders>
              <w:top w:val="single" w:sz="6" w:space="0" w:color="auto"/>
              <w:left w:val="single" w:sz="6" w:space="0" w:color="auto"/>
              <w:bottom w:val="single" w:sz="6" w:space="0" w:color="auto"/>
              <w:right w:val="single" w:sz="6" w:space="0" w:color="auto"/>
            </w:tcBorders>
          </w:tcPr>
          <w:p w14:paraId="02027E6C" w14:textId="0DEFC831"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r w:rsidRPr="000F617D">
              <w:rPr>
                <w:rFonts w:ascii="Helvetica" w:eastAsia="Calibri" w:hAnsi="Helvetica" w:cs="Helvetica"/>
                <w:color w:val="000000"/>
                <w:sz w:val="18"/>
                <w:szCs w:val="18"/>
                <w:lang w:eastAsia="es-MX"/>
              </w:rPr>
              <w:t xml:space="preserve">       20,000,000.00 </w:t>
            </w:r>
          </w:p>
        </w:tc>
        <w:tc>
          <w:tcPr>
            <w:tcW w:w="160" w:type="dxa"/>
            <w:tcBorders>
              <w:top w:val="nil"/>
              <w:left w:val="nil"/>
              <w:bottom w:val="nil"/>
              <w:right w:val="nil"/>
            </w:tcBorders>
          </w:tcPr>
          <w:p w14:paraId="34B8B560"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r>
      <w:tr w:rsidR="000F617D" w:rsidRPr="000F617D" w14:paraId="45029223" w14:textId="77777777" w:rsidTr="000F617D">
        <w:tblPrEx>
          <w:tblCellMar>
            <w:top w:w="0" w:type="dxa"/>
            <w:bottom w:w="0" w:type="dxa"/>
          </w:tblCellMar>
        </w:tblPrEx>
        <w:trPr>
          <w:trHeight w:val="247"/>
        </w:trPr>
        <w:tc>
          <w:tcPr>
            <w:tcW w:w="172" w:type="dxa"/>
            <w:tcBorders>
              <w:top w:val="nil"/>
              <w:left w:val="nil"/>
              <w:bottom w:val="nil"/>
              <w:right w:val="nil"/>
            </w:tcBorders>
          </w:tcPr>
          <w:p w14:paraId="49A5604C"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4820" w:type="dxa"/>
            <w:tcBorders>
              <w:top w:val="nil"/>
              <w:left w:val="nil"/>
              <w:bottom w:val="nil"/>
              <w:right w:val="nil"/>
            </w:tcBorders>
          </w:tcPr>
          <w:p w14:paraId="686C21B8"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1559" w:type="dxa"/>
            <w:tcBorders>
              <w:top w:val="nil"/>
              <w:left w:val="nil"/>
              <w:bottom w:val="nil"/>
              <w:right w:val="nil"/>
            </w:tcBorders>
          </w:tcPr>
          <w:p w14:paraId="17566F15"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1701" w:type="dxa"/>
            <w:tcBorders>
              <w:top w:val="nil"/>
              <w:left w:val="nil"/>
              <w:bottom w:val="nil"/>
              <w:right w:val="nil"/>
            </w:tcBorders>
          </w:tcPr>
          <w:p w14:paraId="69F026EF"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1701" w:type="dxa"/>
            <w:tcBorders>
              <w:top w:val="nil"/>
              <w:left w:val="nil"/>
              <w:bottom w:val="nil"/>
              <w:right w:val="nil"/>
            </w:tcBorders>
          </w:tcPr>
          <w:p w14:paraId="3D128268"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160" w:type="dxa"/>
            <w:tcBorders>
              <w:top w:val="nil"/>
              <w:left w:val="nil"/>
              <w:bottom w:val="nil"/>
              <w:right w:val="nil"/>
            </w:tcBorders>
          </w:tcPr>
          <w:p w14:paraId="0A21929F"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r>
      <w:tr w:rsidR="000F617D" w:rsidRPr="000F617D" w14:paraId="3634057D" w14:textId="77777777" w:rsidTr="000F617D">
        <w:tblPrEx>
          <w:tblCellMar>
            <w:top w:w="0" w:type="dxa"/>
            <w:bottom w:w="0" w:type="dxa"/>
          </w:tblCellMar>
        </w:tblPrEx>
        <w:trPr>
          <w:trHeight w:val="247"/>
        </w:trPr>
        <w:tc>
          <w:tcPr>
            <w:tcW w:w="172" w:type="dxa"/>
            <w:tcBorders>
              <w:top w:val="nil"/>
              <w:left w:val="nil"/>
              <w:bottom w:val="nil"/>
              <w:right w:val="nil"/>
            </w:tcBorders>
          </w:tcPr>
          <w:p w14:paraId="0EAD2149"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4820" w:type="dxa"/>
            <w:tcBorders>
              <w:top w:val="single" w:sz="6" w:space="0" w:color="auto"/>
              <w:left w:val="single" w:sz="6" w:space="0" w:color="auto"/>
              <w:bottom w:val="single" w:sz="6" w:space="0" w:color="auto"/>
              <w:right w:val="single" w:sz="6" w:space="0" w:color="auto"/>
            </w:tcBorders>
          </w:tcPr>
          <w:p w14:paraId="22E29575" w14:textId="77777777" w:rsidR="000F617D" w:rsidRPr="000F617D" w:rsidRDefault="000F617D">
            <w:pPr>
              <w:autoSpaceDE w:val="0"/>
              <w:autoSpaceDN w:val="0"/>
              <w:adjustRightInd w:val="0"/>
              <w:rPr>
                <w:rFonts w:ascii="Helvetica" w:eastAsia="Calibri" w:hAnsi="Helvetica" w:cs="Helvetica"/>
                <w:color w:val="000000"/>
                <w:sz w:val="18"/>
                <w:szCs w:val="18"/>
                <w:lang w:eastAsia="es-MX"/>
              </w:rPr>
            </w:pPr>
            <w:r w:rsidRPr="000F617D">
              <w:rPr>
                <w:rFonts w:ascii="Helvetica" w:eastAsia="Calibri" w:hAnsi="Helvetica" w:cs="Helvetica"/>
                <w:color w:val="000000"/>
                <w:sz w:val="18"/>
                <w:szCs w:val="18"/>
                <w:lang w:eastAsia="es-MX"/>
              </w:rPr>
              <w:t>Rehabilitación de Espacios Públicos</w:t>
            </w:r>
          </w:p>
        </w:tc>
        <w:tc>
          <w:tcPr>
            <w:tcW w:w="1559" w:type="dxa"/>
            <w:tcBorders>
              <w:top w:val="single" w:sz="6" w:space="0" w:color="auto"/>
              <w:left w:val="single" w:sz="6" w:space="0" w:color="auto"/>
              <w:bottom w:val="single" w:sz="6" w:space="0" w:color="auto"/>
              <w:right w:val="single" w:sz="6" w:space="0" w:color="auto"/>
            </w:tcBorders>
          </w:tcPr>
          <w:p w14:paraId="698C7C39" w14:textId="083CF86F"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r w:rsidRPr="000F617D">
              <w:rPr>
                <w:rFonts w:ascii="Helvetica" w:eastAsia="Calibri" w:hAnsi="Helvetica" w:cs="Helvetica"/>
                <w:color w:val="000000"/>
                <w:sz w:val="18"/>
                <w:szCs w:val="18"/>
                <w:lang w:eastAsia="es-MX"/>
              </w:rPr>
              <w:t xml:space="preserve">    60,000,000.00 </w:t>
            </w:r>
          </w:p>
        </w:tc>
        <w:tc>
          <w:tcPr>
            <w:tcW w:w="1701" w:type="dxa"/>
            <w:tcBorders>
              <w:top w:val="nil"/>
              <w:left w:val="nil"/>
              <w:bottom w:val="nil"/>
              <w:right w:val="nil"/>
            </w:tcBorders>
          </w:tcPr>
          <w:p w14:paraId="4D8684ED"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1701" w:type="dxa"/>
            <w:tcBorders>
              <w:top w:val="single" w:sz="6" w:space="0" w:color="auto"/>
              <w:left w:val="single" w:sz="6" w:space="0" w:color="auto"/>
              <w:bottom w:val="single" w:sz="6" w:space="0" w:color="auto"/>
              <w:right w:val="single" w:sz="6" w:space="0" w:color="auto"/>
            </w:tcBorders>
          </w:tcPr>
          <w:p w14:paraId="3CA6595B" w14:textId="00A2A2E9"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r w:rsidRPr="000F617D">
              <w:rPr>
                <w:rFonts w:ascii="Helvetica" w:eastAsia="Calibri" w:hAnsi="Helvetica" w:cs="Helvetica"/>
                <w:color w:val="000000"/>
                <w:sz w:val="18"/>
                <w:szCs w:val="18"/>
                <w:lang w:eastAsia="es-MX"/>
              </w:rPr>
              <w:t xml:space="preserve">       60,000,000.00 </w:t>
            </w:r>
          </w:p>
        </w:tc>
        <w:tc>
          <w:tcPr>
            <w:tcW w:w="160" w:type="dxa"/>
            <w:tcBorders>
              <w:top w:val="nil"/>
              <w:left w:val="nil"/>
              <w:bottom w:val="nil"/>
              <w:right w:val="nil"/>
            </w:tcBorders>
          </w:tcPr>
          <w:p w14:paraId="54BEC90E"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r>
      <w:tr w:rsidR="000F617D" w:rsidRPr="000F617D" w14:paraId="534AE9EE" w14:textId="77777777" w:rsidTr="000F617D">
        <w:tblPrEx>
          <w:tblCellMar>
            <w:top w:w="0" w:type="dxa"/>
            <w:bottom w:w="0" w:type="dxa"/>
          </w:tblCellMar>
        </w:tblPrEx>
        <w:trPr>
          <w:trHeight w:val="247"/>
        </w:trPr>
        <w:tc>
          <w:tcPr>
            <w:tcW w:w="172" w:type="dxa"/>
            <w:tcBorders>
              <w:top w:val="nil"/>
              <w:left w:val="nil"/>
              <w:bottom w:val="nil"/>
              <w:right w:val="nil"/>
            </w:tcBorders>
          </w:tcPr>
          <w:p w14:paraId="04C3595E"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4820" w:type="dxa"/>
            <w:tcBorders>
              <w:top w:val="nil"/>
              <w:left w:val="nil"/>
              <w:bottom w:val="nil"/>
              <w:right w:val="nil"/>
            </w:tcBorders>
          </w:tcPr>
          <w:p w14:paraId="55480D2A"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1559" w:type="dxa"/>
            <w:tcBorders>
              <w:top w:val="nil"/>
              <w:left w:val="nil"/>
              <w:bottom w:val="nil"/>
              <w:right w:val="nil"/>
            </w:tcBorders>
          </w:tcPr>
          <w:p w14:paraId="482DEFEE"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1701" w:type="dxa"/>
            <w:tcBorders>
              <w:top w:val="nil"/>
              <w:left w:val="nil"/>
              <w:bottom w:val="nil"/>
              <w:right w:val="nil"/>
            </w:tcBorders>
          </w:tcPr>
          <w:p w14:paraId="255A57FA"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1701" w:type="dxa"/>
            <w:tcBorders>
              <w:top w:val="nil"/>
              <w:left w:val="nil"/>
              <w:bottom w:val="nil"/>
              <w:right w:val="nil"/>
            </w:tcBorders>
          </w:tcPr>
          <w:p w14:paraId="15EDD57C"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160" w:type="dxa"/>
            <w:tcBorders>
              <w:top w:val="nil"/>
              <w:left w:val="nil"/>
              <w:bottom w:val="nil"/>
              <w:right w:val="nil"/>
            </w:tcBorders>
          </w:tcPr>
          <w:p w14:paraId="6023AA58"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r>
      <w:tr w:rsidR="000F617D" w:rsidRPr="000F617D" w14:paraId="37B628D8" w14:textId="77777777" w:rsidTr="000F617D">
        <w:tblPrEx>
          <w:tblCellMar>
            <w:top w:w="0" w:type="dxa"/>
            <w:bottom w:w="0" w:type="dxa"/>
          </w:tblCellMar>
        </w:tblPrEx>
        <w:trPr>
          <w:trHeight w:val="247"/>
        </w:trPr>
        <w:tc>
          <w:tcPr>
            <w:tcW w:w="172" w:type="dxa"/>
            <w:tcBorders>
              <w:top w:val="nil"/>
              <w:left w:val="nil"/>
              <w:bottom w:val="nil"/>
              <w:right w:val="nil"/>
            </w:tcBorders>
          </w:tcPr>
          <w:p w14:paraId="7BFD21E1"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482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14:paraId="3909AD73" w14:textId="77777777" w:rsidR="000F617D" w:rsidRPr="000F617D" w:rsidRDefault="000F617D">
            <w:pPr>
              <w:autoSpaceDE w:val="0"/>
              <w:autoSpaceDN w:val="0"/>
              <w:adjustRightInd w:val="0"/>
              <w:rPr>
                <w:rFonts w:ascii="Helvetica" w:eastAsia="Calibri" w:hAnsi="Helvetica" w:cs="Helvetica"/>
                <w:b/>
                <w:bCs/>
                <w:color w:val="000000"/>
                <w:sz w:val="18"/>
                <w:szCs w:val="18"/>
                <w:lang w:eastAsia="es-MX"/>
              </w:rPr>
            </w:pPr>
            <w:proofErr w:type="gramStart"/>
            <w:r w:rsidRPr="000F617D">
              <w:rPr>
                <w:rFonts w:ascii="Helvetica" w:eastAsia="Calibri" w:hAnsi="Helvetica" w:cs="Helvetica"/>
                <w:b/>
                <w:bCs/>
                <w:color w:val="000000"/>
                <w:sz w:val="18"/>
                <w:szCs w:val="18"/>
                <w:lang w:eastAsia="es-MX"/>
              </w:rPr>
              <w:t>TOTAL</w:t>
            </w:r>
            <w:proofErr w:type="gramEnd"/>
            <w:r w:rsidRPr="000F617D">
              <w:rPr>
                <w:rFonts w:ascii="Helvetica" w:eastAsia="Calibri" w:hAnsi="Helvetica" w:cs="Helvetica"/>
                <w:b/>
                <w:bCs/>
                <w:color w:val="000000"/>
                <w:sz w:val="18"/>
                <w:szCs w:val="18"/>
                <w:lang w:eastAsia="es-MX"/>
              </w:rPr>
              <w:t xml:space="preserve"> DE OBRA PÚBLICA</w:t>
            </w:r>
          </w:p>
        </w:tc>
        <w:tc>
          <w:tcPr>
            <w:tcW w:w="1559" w:type="dxa"/>
            <w:tcBorders>
              <w:top w:val="single" w:sz="6" w:space="0" w:color="auto"/>
              <w:left w:val="single" w:sz="6" w:space="0" w:color="auto"/>
              <w:bottom w:val="single" w:sz="6" w:space="0" w:color="auto"/>
              <w:right w:val="single" w:sz="6" w:space="0" w:color="auto"/>
            </w:tcBorders>
            <w:shd w:val="clear" w:color="auto" w:fill="C6D9F1" w:themeFill="text2" w:themeFillTint="33"/>
          </w:tcPr>
          <w:p w14:paraId="434FE03B" w14:textId="2B38DE61" w:rsidR="000F617D" w:rsidRPr="000F617D" w:rsidRDefault="000F617D">
            <w:pPr>
              <w:autoSpaceDE w:val="0"/>
              <w:autoSpaceDN w:val="0"/>
              <w:adjustRightInd w:val="0"/>
              <w:rPr>
                <w:rFonts w:ascii="Helvetica" w:eastAsia="Calibri" w:hAnsi="Helvetica" w:cs="Helvetica"/>
                <w:b/>
                <w:bCs/>
                <w:color w:val="000000"/>
                <w:sz w:val="18"/>
                <w:szCs w:val="18"/>
                <w:lang w:eastAsia="es-MX"/>
              </w:rPr>
            </w:pPr>
            <w:r w:rsidRPr="000F617D">
              <w:rPr>
                <w:rFonts w:ascii="Helvetica" w:eastAsia="Calibri" w:hAnsi="Helvetica" w:cs="Helvetica"/>
                <w:b/>
                <w:bCs/>
                <w:color w:val="000000"/>
                <w:sz w:val="18"/>
                <w:szCs w:val="18"/>
                <w:lang w:eastAsia="es-MX"/>
              </w:rPr>
              <w:t xml:space="preserve">  278,265,747.00 </w:t>
            </w:r>
          </w:p>
        </w:tc>
        <w:tc>
          <w:tcPr>
            <w:tcW w:w="1701" w:type="dxa"/>
            <w:tcBorders>
              <w:top w:val="single" w:sz="6" w:space="0" w:color="auto"/>
              <w:left w:val="single" w:sz="6" w:space="0" w:color="auto"/>
              <w:bottom w:val="single" w:sz="6" w:space="0" w:color="auto"/>
              <w:right w:val="single" w:sz="6" w:space="0" w:color="auto"/>
            </w:tcBorders>
            <w:shd w:val="clear" w:color="auto" w:fill="C6D9F1" w:themeFill="text2" w:themeFillTint="33"/>
          </w:tcPr>
          <w:p w14:paraId="6A5A0DE6" w14:textId="77777777" w:rsidR="000F617D" w:rsidRPr="000F617D" w:rsidRDefault="000F617D">
            <w:pPr>
              <w:autoSpaceDE w:val="0"/>
              <w:autoSpaceDN w:val="0"/>
              <w:adjustRightInd w:val="0"/>
              <w:rPr>
                <w:rFonts w:ascii="Helvetica" w:eastAsia="Calibri" w:hAnsi="Helvetica" w:cs="Helvetica"/>
                <w:b/>
                <w:bCs/>
                <w:color w:val="000000"/>
                <w:sz w:val="18"/>
                <w:szCs w:val="18"/>
                <w:lang w:eastAsia="es-MX"/>
              </w:rPr>
            </w:pPr>
            <w:r w:rsidRPr="000F617D">
              <w:rPr>
                <w:rFonts w:ascii="Helvetica" w:eastAsia="Calibri" w:hAnsi="Helvetica" w:cs="Helvetica"/>
                <w:b/>
                <w:bCs/>
                <w:color w:val="000000"/>
                <w:sz w:val="18"/>
                <w:szCs w:val="18"/>
                <w:lang w:eastAsia="es-MX"/>
              </w:rPr>
              <w:t xml:space="preserve">                           -   </w:t>
            </w:r>
          </w:p>
        </w:tc>
        <w:tc>
          <w:tcPr>
            <w:tcW w:w="1701" w:type="dxa"/>
            <w:tcBorders>
              <w:top w:val="single" w:sz="6" w:space="0" w:color="auto"/>
              <w:left w:val="single" w:sz="6" w:space="0" w:color="auto"/>
              <w:bottom w:val="single" w:sz="6" w:space="0" w:color="auto"/>
              <w:right w:val="single" w:sz="6" w:space="0" w:color="auto"/>
            </w:tcBorders>
            <w:shd w:val="clear" w:color="auto" w:fill="C6D9F1" w:themeFill="text2" w:themeFillTint="33"/>
          </w:tcPr>
          <w:p w14:paraId="1BD421EC" w14:textId="0F053B30" w:rsidR="000F617D" w:rsidRPr="000F617D" w:rsidRDefault="000F617D">
            <w:pPr>
              <w:autoSpaceDE w:val="0"/>
              <w:autoSpaceDN w:val="0"/>
              <w:adjustRightInd w:val="0"/>
              <w:rPr>
                <w:rFonts w:ascii="Helvetica" w:eastAsia="Calibri" w:hAnsi="Helvetica" w:cs="Helvetica"/>
                <w:b/>
                <w:bCs/>
                <w:color w:val="000000"/>
                <w:sz w:val="18"/>
                <w:szCs w:val="18"/>
                <w:lang w:eastAsia="es-MX"/>
              </w:rPr>
            </w:pPr>
            <w:r w:rsidRPr="000F617D">
              <w:rPr>
                <w:rFonts w:ascii="Helvetica" w:eastAsia="Calibri" w:hAnsi="Helvetica" w:cs="Helvetica"/>
                <w:b/>
                <w:bCs/>
                <w:color w:val="000000"/>
                <w:sz w:val="18"/>
                <w:szCs w:val="18"/>
                <w:lang w:eastAsia="es-MX"/>
              </w:rPr>
              <w:t xml:space="preserve">     278,265,747.00 </w:t>
            </w:r>
          </w:p>
        </w:tc>
        <w:tc>
          <w:tcPr>
            <w:tcW w:w="160" w:type="dxa"/>
            <w:tcBorders>
              <w:top w:val="nil"/>
              <w:left w:val="nil"/>
              <w:bottom w:val="nil"/>
              <w:right w:val="nil"/>
            </w:tcBorders>
          </w:tcPr>
          <w:p w14:paraId="34262DC2"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r>
      <w:tr w:rsidR="000F617D" w:rsidRPr="000F617D" w14:paraId="61832D46" w14:textId="77777777" w:rsidTr="000F617D">
        <w:tblPrEx>
          <w:tblCellMar>
            <w:top w:w="0" w:type="dxa"/>
            <w:bottom w:w="0" w:type="dxa"/>
          </w:tblCellMar>
        </w:tblPrEx>
        <w:trPr>
          <w:trHeight w:val="247"/>
        </w:trPr>
        <w:tc>
          <w:tcPr>
            <w:tcW w:w="172" w:type="dxa"/>
            <w:tcBorders>
              <w:top w:val="nil"/>
              <w:left w:val="nil"/>
              <w:bottom w:val="nil"/>
              <w:right w:val="nil"/>
            </w:tcBorders>
          </w:tcPr>
          <w:p w14:paraId="6249B73D"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4820" w:type="dxa"/>
            <w:tcBorders>
              <w:top w:val="nil"/>
              <w:left w:val="nil"/>
              <w:bottom w:val="nil"/>
              <w:right w:val="nil"/>
            </w:tcBorders>
          </w:tcPr>
          <w:p w14:paraId="41079805"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1559" w:type="dxa"/>
            <w:tcBorders>
              <w:top w:val="nil"/>
              <w:left w:val="nil"/>
              <w:bottom w:val="nil"/>
              <w:right w:val="nil"/>
            </w:tcBorders>
          </w:tcPr>
          <w:p w14:paraId="5B5FD121"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1701" w:type="dxa"/>
            <w:tcBorders>
              <w:top w:val="nil"/>
              <w:left w:val="nil"/>
              <w:bottom w:val="nil"/>
              <w:right w:val="nil"/>
            </w:tcBorders>
          </w:tcPr>
          <w:p w14:paraId="05E6CC9D"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1701" w:type="dxa"/>
            <w:tcBorders>
              <w:top w:val="nil"/>
              <w:left w:val="nil"/>
              <w:bottom w:val="nil"/>
              <w:right w:val="nil"/>
            </w:tcBorders>
          </w:tcPr>
          <w:p w14:paraId="02444C8D"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160" w:type="dxa"/>
            <w:tcBorders>
              <w:top w:val="nil"/>
              <w:left w:val="nil"/>
              <w:bottom w:val="nil"/>
              <w:right w:val="nil"/>
            </w:tcBorders>
          </w:tcPr>
          <w:p w14:paraId="11396277"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r>
      <w:tr w:rsidR="000F617D" w:rsidRPr="000F617D" w14:paraId="13087DDB" w14:textId="77777777" w:rsidTr="000F617D">
        <w:tblPrEx>
          <w:tblCellMar>
            <w:top w:w="0" w:type="dxa"/>
            <w:bottom w:w="0" w:type="dxa"/>
          </w:tblCellMar>
        </w:tblPrEx>
        <w:trPr>
          <w:trHeight w:val="494"/>
        </w:trPr>
        <w:tc>
          <w:tcPr>
            <w:tcW w:w="172" w:type="dxa"/>
            <w:tcBorders>
              <w:top w:val="nil"/>
              <w:left w:val="nil"/>
              <w:bottom w:val="nil"/>
              <w:right w:val="nil"/>
            </w:tcBorders>
          </w:tcPr>
          <w:p w14:paraId="006CB033"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482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14:paraId="64B038DE" w14:textId="77777777" w:rsidR="000F617D" w:rsidRPr="000F617D" w:rsidRDefault="000F617D">
            <w:pPr>
              <w:autoSpaceDE w:val="0"/>
              <w:autoSpaceDN w:val="0"/>
              <w:adjustRightInd w:val="0"/>
              <w:jc w:val="center"/>
              <w:rPr>
                <w:rFonts w:ascii="Helvetica" w:eastAsia="Calibri" w:hAnsi="Helvetica" w:cs="Helvetica"/>
                <w:b/>
                <w:bCs/>
                <w:color w:val="000000"/>
                <w:sz w:val="18"/>
                <w:szCs w:val="18"/>
                <w:lang w:eastAsia="es-MX"/>
              </w:rPr>
            </w:pPr>
            <w:proofErr w:type="gramStart"/>
            <w:r w:rsidRPr="000F617D">
              <w:rPr>
                <w:rFonts w:ascii="Helvetica" w:eastAsia="Calibri" w:hAnsi="Helvetica" w:cs="Helvetica"/>
                <w:b/>
                <w:bCs/>
                <w:color w:val="000000"/>
                <w:sz w:val="18"/>
                <w:szCs w:val="18"/>
                <w:lang w:eastAsia="es-MX"/>
              </w:rPr>
              <w:t>TOTAL</w:t>
            </w:r>
            <w:proofErr w:type="gramEnd"/>
            <w:r w:rsidRPr="000F617D">
              <w:rPr>
                <w:rFonts w:ascii="Helvetica" w:eastAsia="Calibri" w:hAnsi="Helvetica" w:cs="Helvetica"/>
                <w:b/>
                <w:bCs/>
                <w:color w:val="000000"/>
                <w:sz w:val="18"/>
                <w:szCs w:val="18"/>
                <w:lang w:eastAsia="es-MX"/>
              </w:rPr>
              <w:t xml:space="preserve"> PROGRAMADO ACCIONES MÁS OBRA PÚBLICA</w:t>
            </w:r>
          </w:p>
        </w:tc>
        <w:tc>
          <w:tcPr>
            <w:tcW w:w="1559" w:type="dxa"/>
            <w:tcBorders>
              <w:top w:val="single" w:sz="6" w:space="0" w:color="auto"/>
              <w:left w:val="single" w:sz="6" w:space="0" w:color="auto"/>
              <w:bottom w:val="single" w:sz="6" w:space="0" w:color="auto"/>
              <w:right w:val="single" w:sz="6" w:space="0" w:color="auto"/>
            </w:tcBorders>
            <w:shd w:val="clear" w:color="auto" w:fill="C6D9F1" w:themeFill="text2" w:themeFillTint="33"/>
          </w:tcPr>
          <w:p w14:paraId="57827A29" w14:textId="77777777" w:rsidR="000F617D" w:rsidRPr="000F617D" w:rsidRDefault="000F617D">
            <w:pPr>
              <w:autoSpaceDE w:val="0"/>
              <w:autoSpaceDN w:val="0"/>
              <w:adjustRightInd w:val="0"/>
              <w:rPr>
                <w:rFonts w:ascii="Helvetica" w:eastAsia="Calibri" w:hAnsi="Helvetica" w:cs="Helvetica"/>
                <w:b/>
                <w:bCs/>
                <w:color w:val="000000"/>
                <w:sz w:val="18"/>
                <w:szCs w:val="18"/>
                <w:lang w:eastAsia="es-MX"/>
              </w:rPr>
            </w:pPr>
            <w:r w:rsidRPr="000F617D">
              <w:rPr>
                <w:rFonts w:ascii="Helvetica" w:eastAsia="Calibri" w:hAnsi="Helvetica" w:cs="Helvetica"/>
                <w:b/>
                <w:bCs/>
                <w:color w:val="000000"/>
                <w:sz w:val="18"/>
                <w:szCs w:val="18"/>
                <w:lang w:eastAsia="es-MX"/>
              </w:rPr>
              <w:t xml:space="preserve">  278,265,747.00 </w:t>
            </w:r>
          </w:p>
        </w:tc>
        <w:tc>
          <w:tcPr>
            <w:tcW w:w="1701" w:type="dxa"/>
            <w:tcBorders>
              <w:top w:val="single" w:sz="6" w:space="0" w:color="auto"/>
              <w:left w:val="single" w:sz="6" w:space="0" w:color="auto"/>
              <w:bottom w:val="single" w:sz="6" w:space="0" w:color="auto"/>
              <w:right w:val="single" w:sz="6" w:space="0" w:color="auto"/>
            </w:tcBorders>
            <w:shd w:val="clear" w:color="auto" w:fill="C6D9F1" w:themeFill="text2" w:themeFillTint="33"/>
          </w:tcPr>
          <w:p w14:paraId="43955036" w14:textId="77777777" w:rsidR="000F617D" w:rsidRPr="000F617D" w:rsidRDefault="000F617D">
            <w:pPr>
              <w:autoSpaceDE w:val="0"/>
              <w:autoSpaceDN w:val="0"/>
              <w:adjustRightInd w:val="0"/>
              <w:rPr>
                <w:rFonts w:ascii="Helvetica" w:eastAsia="Calibri" w:hAnsi="Helvetica" w:cs="Helvetica"/>
                <w:b/>
                <w:bCs/>
                <w:color w:val="000000"/>
                <w:sz w:val="18"/>
                <w:szCs w:val="18"/>
                <w:lang w:eastAsia="es-MX"/>
              </w:rPr>
            </w:pPr>
            <w:r w:rsidRPr="000F617D">
              <w:rPr>
                <w:rFonts w:ascii="Helvetica" w:eastAsia="Calibri" w:hAnsi="Helvetica" w:cs="Helvetica"/>
                <w:b/>
                <w:bCs/>
                <w:color w:val="000000"/>
                <w:sz w:val="18"/>
                <w:szCs w:val="18"/>
                <w:lang w:eastAsia="es-MX"/>
              </w:rPr>
              <w:t xml:space="preserve">  1,164,122,354.00 </w:t>
            </w:r>
          </w:p>
        </w:tc>
        <w:tc>
          <w:tcPr>
            <w:tcW w:w="1701" w:type="dxa"/>
            <w:tcBorders>
              <w:top w:val="single" w:sz="6" w:space="0" w:color="auto"/>
              <w:left w:val="single" w:sz="6" w:space="0" w:color="auto"/>
              <w:bottom w:val="single" w:sz="6" w:space="0" w:color="auto"/>
              <w:right w:val="single" w:sz="6" w:space="0" w:color="auto"/>
            </w:tcBorders>
            <w:shd w:val="clear" w:color="auto" w:fill="C6D9F1" w:themeFill="text2" w:themeFillTint="33"/>
          </w:tcPr>
          <w:p w14:paraId="5232EEE0" w14:textId="77777777" w:rsidR="000F617D" w:rsidRPr="000F617D" w:rsidRDefault="000F617D">
            <w:pPr>
              <w:autoSpaceDE w:val="0"/>
              <w:autoSpaceDN w:val="0"/>
              <w:adjustRightInd w:val="0"/>
              <w:rPr>
                <w:rFonts w:ascii="Helvetica" w:eastAsia="Calibri" w:hAnsi="Helvetica" w:cs="Helvetica"/>
                <w:b/>
                <w:bCs/>
                <w:color w:val="000000"/>
                <w:sz w:val="18"/>
                <w:szCs w:val="18"/>
                <w:lang w:eastAsia="es-MX"/>
              </w:rPr>
            </w:pPr>
            <w:r w:rsidRPr="000F617D">
              <w:rPr>
                <w:rFonts w:ascii="Helvetica" w:eastAsia="Calibri" w:hAnsi="Helvetica" w:cs="Helvetica"/>
                <w:b/>
                <w:bCs/>
                <w:color w:val="000000"/>
                <w:sz w:val="18"/>
                <w:szCs w:val="18"/>
                <w:lang w:eastAsia="es-MX"/>
              </w:rPr>
              <w:t xml:space="preserve"> 1,442,388,101.00 </w:t>
            </w:r>
          </w:p>
        </w:tc>
        <w:tc>
          <w:tcPr>
            <w:tcW w:w="160" w:type="dxa"/>
            <w:tcBorders>
              <w:top w:val="nil"/>
              <w:left w:val="nil"/>
              <w:bottom w:val="nil"/>
              <w:right w:val="nil"/>
            </w:tcBorders>
          </w:tcPr>
          <w:p w14:paraId="0702D741"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r>
      <w:tr w:rsidR="000F617D" w:rsidRPr="000F617D" w14:paraId="0002D6CC" w14:textId="77777777" w:rsidTr="000F617D">
        <w:tblPrEx>
          <w:tblCellMar>
            <w:top w:w="0" w:type="dxa"/>
            <w:bottom w:w="0" w:type="dxa"/>
          </w:tblCellMar>
        </w:tblPrEx>
        <w:trPr>
          <w:trHeight w:val="247"/>
        </w:trPr>
        <w:tc>
          <w:tcPr>
            <w:tcW w:w="172" w:type="dxa"/>
            <w:tcBorders>
              <w:top w:val="nil"/>
              <w:left w:val="nil"/>
              <w:bottom w:val="nil"/>
              <w:right w:val="nil"/>
            </w:tcBorders>
          </w:tcPr>
          <w:p w14:paraId="47D0F899"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4820" w:type="dxa"/>
            <w:tcBorders>
              <w:top w:val="nil"/>
              <w:left w:val="nil"/>
              <w:bottom w:val="nil"/>
              <w:right w:val="nil"/>
            </w:tcBorders>
          </w:tcPr>
          <w:p w14:paraId="36DDEEB5"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1559" w:type="dxa"/>
            <w:tcBorders>
              <w:top w:val="nil"/>
              <w:left w:val="nil"/>
              <w:bottom w:val="nil"/>
              <w:right w:val="nil"/>
            </w:tcBorders>
          </w:tcPr>
          <w:p w14:paraId="7B1B6985"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1701" w:type="dxa"/>
            <w:tcBorders>
              <w:top w:val="nil"/>
              <w:left w:val="nil"/>
              <w:bottom w:val="nil"/>
              <w:right w:val="nil"/>
            </w:tcBorders>
          </w:tcPr>
          <w:p w14:paraId="65AC165D"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1701" w:type="dxa"/>
            <w:tcBorders>
              <w:top w:val="nil"/>
              <w:left w:val="nil"/>
              <w:bottom w:val="nil"/>
              <w:right w:val="nil"/>
            </w:tcBorders>
          </w:tcPr>
          <w:p w14:paraId="15E2E227"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c>
          <w:tcPr>
            <w:tcW w:w="160" w:type="dxa"/>
            <w:tcBorders>
              <w:top w:val="nil"/>
              <w:left w:val="nil"/>
              <w:bottom w:val="nil"/>
              <w:right w:val="nil"/>
            </w:tcBorders>
          </w:tcPr>
          <w:p w14:paraId="3C0AA904" w14:textId="77777777" w:rsidR="000F617D" w:rsidRPr="000F617D" w:rsidRDefault="000F617D">
            <w:pPr>
              <w:autoSpaceDE w:val="0"/>
              <w:autoSpaceDN w:val="0"/>
              <w:adjustRightInd w:val="0"/>
              <w:jc w:val="right"/>
              <w:rPr>
                <w:rFonts w:ascii="Helvetica" w:eastAsia="Calibri" w:hAnsi="Helvetica" w:cs="Helvetica"/>
                <w:color w:val="000000"/>
                <w:sz w:val="18"/>
                <w:szCs w:val="18"/>
                <w:lang w:eastAsia="es-MX"/>
              </w:rPr>
            </w:pPr>
          </w:p>
        </w:tc>
      </w:tr>
    </w:tbl>
    <w:p w14:paraId="56145EF3" w14:textId="77777777" w:rsidR="009B1B59" w:rsidRDefault="009B1B59" w:rsidP="0068051F">
      <w:pPr>
        <w:jc w:val="both"/>
        <w:rPr>
          <w:rFonts w:ascii="Arial" w:hAnsi="Arial" w:cs="Arial"/>
          <w:b/>
          <w:bCs/>
          <w:i/>
          <w:sz w:val="12"/>
          <w:szCs w:val="12"/>
          <w:lang w:eastAsia="es-MX"/>
        </w:rPr>
      </w:pPr>
    </w:p>
    <w:p w14:paraId="668B6F36" w14:textId="77777777" w:rsidR="0068051F" w:rsidRPr="003023FC" w:rsidRDefault="00B0516C" w:rsidP="0068051F">
      <w:pPr>
        <w:jc w:val="both"/>
        <w:rPr>
          <w:rFonts w:ascii="Arial" w:hAnsi="Arial" w:cs="Arial"/>
          <w:b/>
          <w:bCs/>
          <w:i/>
          <w:sz w:val="12"/>
          <w:szCs w:val="12"/>
          <w:lang w:eastAsia="es-MX"/>
        </w:rPr>
      </w:pPr>
      <w:r>
        <w:rPr>
          <w:rFonts w:ascii="Arial" w:hAnsi="Arial" w:cs="Arial"/>
          <w:b/>
          <w:bCs/>
          <w:i/>
          <w:sz w:val="12"/>
          <w:szCs w:val="12"/>
          <w:lang w:eastAsia="es-MX"/>
        </w:rPr>
        <w:t>Fu</w:t>
      </w:r>
      <w:r w:rsidR="0068051F" w:rsidRPr="003023FC">
        <w:rPr>
          <w:rFonts w:ascii="Arial" w:hAnsi="Arial" w:cs="Arial"/>
          <w:b/>
          <w:bCs/>
          <w:i/>
          <w:sz w:val="12"/>
          <w:szCs w:val="12"/>
          <w:lang w:eastAsia="es-MX"/>
        </w:rPr>
        <w:t xml:space="preserve">ente: </w:t>
      </w:r>
      <w:r w:rsidR="0068051F" w:rsidRPr="003023FC">
        <w:rPr>
          <w:rFonts w:ascii="Arial" w:hAnsi="Arial" w:cs="Arial"/>
          <w:b/>
          <w:bCs/>
          <w:i/>
          <w:sz w:val="12"/>
          <w:szCs w:val="12"/>
        </w:rPr>
        <w:t>Tesorería Municipal</w:t>
      </w:r>
      <w:r w:rsidR="0068051F" w:rsidRPr="003023FC">
        <w:rPr>
          <w:rFonts w:ascii="Arial" w:hAnsi="Arial" w:cs="Arial"/>
          <w:b/>
          <w:bCs/>
          <w:i/>
          <w:sz w:val="12"/>
          <w:szCs w:val="12"/>
          <w:lang w:eastAsia="es-MX"/>
        </w:rPr>
        <w:t xml:space="preserve"> con base en Ley de Coordinación Fiscal y los Criterios 62 y 63 del </w:t>
      </w:r>
      <w:r w:rsidR="00194D6E">
        <w:rPr>
          <w:rFonts w:ascii="Arial" w:hAnsi="Arial" w:cs="Arial"/>
          <w:b/>
          <w:bCs/>
          <w:i/>
          <w:sz w:val="12"/>
          <w:szCs w:val="12"/>
          <w:lang w:eastAsia="es-MX"/>
        </w:rPr>
        <w:t>Catálogo de Criterios de Evaluación para la Elaboración del índice de Información Presupuestal Municipal (IIPM) 2020</w:t>
      </w:r>
      <w:r w:rsidR="0068051F" w:rsidRPr="003023FC">
        <w:rPr>
          <w:rFonts w:ascii="Arial" w:hAnsi="Arial" w:cs="Arial"/>
          <w:b/>
          <w:bCs/>
          <w:i/>
          <w:sz w:val="12"/>
          <w:szCs w:val="12"/>
          <w:lang w:eastAsia="es-MX"/>
        </w:rPr>
        <w:t>.</w:t>
      </w:r>
    </w:p>
    <w:p w14:paraId="0E3649C8" w14:textId="77777777" w:rsidR="007B10C9" w:rsidRDefault="007B10C9" w:rsidP="0068051F">
      <w:pPr>
        <w:pStyle w:val="Default"/>
        <w:spacing w:line="276" w:lineRule="auto"/>
        <w:jc w:val="both"/>
        <w:rPr>
          <w:b/>
          <w:noProof/>
          <w:color w:val="auto"/>
          <w:sz w:val="22"/>
          <w:szCs w:val="22"/>
        </w:rPr>
      </w:pPr>
    </w:p>
    <w:p w14:paraId="53B924FE" w14:textId="77777777" w:rsidR="002E2A9D" w:rsidRDefault="002E2A9D">
      <w:pPr>
        <w:rPr>
          <w:rFonts w:ascii="Arial" w:eastAsia="Calibri" w:hAnsi="Arial" w:cs="Arial"/>
          <w:b/>
          <w:noProof/>
          <w:sz w:val="22"/>
          <w:szCs w:val="22"/>
          <w:lang w:eastAsia="es-MX"/>
        </w:rPr>
      </w:pPr>
      <w:r>
        <w:rPr>
          <w:b/>
          <w:noProof/>
          <w:sz w:val="22"/>
          <w:szCs w:val="22"/>
        </w:rPr>
        <w:br w:type="page"/>
      </w:r>
    </w:p>
    <w:p w14:paraId="5124410C" w14:textId="77777777" w:rsidR="004B4B5E" w:rsidRDefault="004B4B5E" w:rsidP="00A57A2D">
      <w:pPr>
        <w:pStyle w:val="Default"/>
        <w:spacing w:line="276" w:lineRule="auto"/>
        <w:jc w:val="both"/>
        <w:rPr>
          <w:b/>
          <w:noProof/>
          <w:color w:val="auto"/>
          <w:sz w:val="22"/>
          <w:szCs w:val="22"/>
        </w:rPr>
      </w:pPr>
    </w:p>
    <w:p w14:paraId="1561E2FC" w14:textId="77777777" w:rsidR="004B4B5E" w:rsidRDefault="004B4B5E" w:rsidP="00A57A2D">
      <w:pPr>
        <w:pStyle w:val="Default"/>
        <w:spacing w:line="276" w:lineRule="auto"/>
        <w:jc w:val="both"/>
        <w:rPr>
          <w:b/>
          <w:noProof/>
          <w:color w:val="auto"/>
          <w:sz w:val="22"/>
          <w:szCs w:val="22"/>
        </w:rPr>
      </w:pPr>
    </w:p>
    <w:p w14:paraId="28A7037D" w14:textId="77777777" w:rsidR="004B4B5E" w:rsidRDefault="004B4B5E" w:rsidP="00A57A2D">
      <w:pPr>
        <w:pStyle w:val="Default"/>
        <w:spacing w:line="276" w:lineRule="auto"/>
        <w:jc w:val="both"/>
        <w:rPr>
          <w:b/>
          <w:noProof/>
          <w:color w:val="auto"/>
          <w:sz w:val="22"/>
          <w:szCs w:val="22"/>
        </w:rPr>
      </w:pPr>
    </w:p>
    <w:p w14:paraId="00CD0BFA" w14:textId="674DA45A" w:rsidR="0068051F" w:rsidRDefault="0068051F" w:rsidP="00A57A2D">
      <w:pPr>
        <w:pStyle w:val="Default"/>
        <w:spacing w:line="276" w:lineRule="auto"/>
        <w:jc w:val="both"/>
        <w:rPr>
          <w:b/>
          <w:color w:val="auto"/>
          <w:sz w:val="22"/>
          <w:szCs w:val="22"/>
          <w:lang w:eastAsia="es-ES"/>
        </w:rPr>
      </w:pPr>
      <w:r w:rsidRPr="00A57A2D">
        <w:rPr>
          <w:b/>
          <w:noProof/>
          <w:color w:val="auto"/>
          <w:sz w:val="22"/>
          <w:szCs w:val="22"/>
        </w:rPr>
        <w:t>Cuadro 2</w:t>
      </w:r>
      <w:r w:rsidR="00CA3B79" w:rsidRPr="00A57A2D">
        <w:rPr>
          <w:b/>
          <w:noProof/>
          <w:color w:val="auto"/>
          <w:sz w:val="22"/>
          <w:szCs w:val="22"/>
        </w:rPr>
        <w:t>4</w:t>
      </w:r>
      <w:r w:rsidRPr="00A57A2D">
        <w:rPr>
          <w:b/>
          <w:noProof/>
          <w:color w:val="auto"/>
          <w:sz w:val="22"/>
          <w:szCs w:val="22"/>
        </w:rPr>
        <w:t>.</w:t>
      </w:r>
      <w:r w:rsidR="00E87810">
        <w:rPr>
          <w:b/>
          <w:noProof/>
          <w:color w:val="auto"/>
          <w:sz w:val="22"/>
          <w:szCs w:val="22"/>
        </w:rPr>
        <w:t xml:space="preserve"> </w:t>
      </w:r>
      <w:r w:rsidRPr="00A57A2D">
        <w:rPr>
          <w:b/>
          <w:noProof/>
          <w:color w:val="auto"/>
          <w:sz w:val="22"/>
          <w:szCs w:val="22"/>
        </w:rPr>
        <w:t>Distribución de los recursos provenientes del Fondo de Aportaciones para Infraestructura Social Municipal (FAISM) y del Fondo de Aportaciones para el Fortalecimiento de los Municipios (FORTAMUN)</w:t>
      </w:r>
      <w:r w:rsidRPr="00A57A2D">
        <w:rPr>
          <w:b/>
          <w:color w:val="auto"/>
          <w:sz w:val="22"/>
          <w:szCs w:val="22"/>
          <w:lang w:eastAsia="es-ES"/>
        </w:rPr>
        <w:t xml:space="preserve"> por capítulo del gast</w:t>
      </w:r>
      <w:r w:rsidR="00A57A2D">
        <w:rPr>
          <w:b/>
          <w:color w:val="auto"/>
          <w:sz w:val="22"/>
          <w:szCs w:val="22"/>
          <w:lang w:eastAsia="es-ES"/>
        </w:rPr>
        <w:t>o</w:t>
      </w:r>
    </w:p>
    <w:p w14:paraId="55513848" w14:textId="77777777" w:rsidR="00A57A2D" w:rsidRDefault="00A57A2D" w:rsidP="00A57A2D">
      <w:pPr>
        <w:pStyle w:val="Default"/>
        <w:spacing w:line="276" w:lineRule="auto"/>
        <w:jc w:val="both"/>
        <w:rPr>
          <w:b/>
          <w:color w:val="auto"/>
          <w:sz w:val="22"/>
          <w:szCs w:val="22"/>
          <w:lang w:eastAsia="es-ES"/>
        </w:rPr>
      </w:pPr>
    </w:p>
    <w:tbl>
      <w:tblPr>
        <w:tblW w:w="10095" w:type="dxa"/>
        <w:tblInd w:w="-38" w:type="dxa"/>
        <w:tblLayout w:type="fixed"/>
        <w:tblCellMar>
          <w:left w:w="70" w:type="dxa"/>
          <w:right w:w="70" w:type="dxa"/>
        </w:tblCellMar>
        <w:tblLook w:val="0000" w:firstRow="0" w:lastRow="0" w:firstColumn="0" w:lastColumn="0" w:noHBand="0" w:noVBand="0"/>
      </w:tblPr>
      <w:tblGrid>
        <w:gridCol w:w="1306"/>
        <w:gridCol w:w="1039"/>
        <w:gridCol w:w="1040"/>
        <w:gridCol w:w="1039"/>
        <w:gridCol w:w="1040"/>
        <w:gridCol w:w="1039"/>
        <w:gridCol w:w="1040"/>
        <w:gridCol w:w="709"/>
        <w:gridCol w:w="567"/>
        <w:gridCol w:w="1276"/>
      </w:tblGrid>
      <w:tr w:rsidR="004B4B5E" w14:paraId="4E7DB4E0" w14:textId="77777777" w:rsidTr="004B4B5E">
        <w:tblPrEx>
          <w:tblCellMar>
            <w:top w:w="0" w:type="dxa"/>
            <w:bottom w:w="0" w:type="dxa"/>
          </w:tblCellMar>
        </w:tblPrEx>
        <w:trPr>
          <w:trHeight w:val="334"/>
        </w:trPr>
        <w:tc>
          <w:tcPr>
            <w:tcW w:w="1306" w:type="dxa"/>
            <w:tcBorders>
              <w:top w:val="single" w:sz="6" w:space="0" w:color="auto"/>
              <w:left w:val="single" w:sz="6" w:space="0" w:color="auto"/>
              <w:bottom w:val="single" w:sz="6" w:space="0" w:color="auto"/>
              <w:right w:val="single" w:sz="6" w:space="0" w:color="auto"/>
            </w:tcBorders>
            <w:shd w:val="clear" w:color="auto" w:fill="365F91" w:themeFill="accent1" w:themeFillShade="BF"/>
          </w:tcPr>
          <w:p w14:paraId="3841416F" w14:textId="77777777" w:rsidR="004B4B5E" w:rsidRPr="004B4B5E" w:rsidRDefault="004B4B5E">
            <w:pPr>
              <w:autoSpaceDE w:val="0"/>
              <w:autoSpaceDN w:val="0"/>
              <w:adjustRightInd w:val="0"/>
              <w:jc w:val="center"/>
              <w:rPr>
                <w:rFonts w:ascii="Helvetica" w:eastAsia="Calibri" w:hAnsi="Helvetica" w:cs="Helvetica"/>
                <w:b/>
                <w:bCs/>
                <w:color w:val="FFFFFF"/>
                <w:sz w:val="14"/>
                <w:szCs w:val="14"/>
                <w:lang w:eastAsia="es-MX"/>
              </w:rPr>
            </w:pPr>
            <w:r w:rsidRPr="004B4B5E">
              <w:rPr>
                <w:rFonts w:ascii="Helvetica" w:eastAsia="Calibri" w:hAnsi="Helvetica" w:cs="Helvetica"/>
                <w:b/>
                <w:bCs/>
                <w:color w:val="FFFFFF"/>
                <w:sz w:val="14"/>
                <w:szCs w:val="14"/>
                <w:lang w:eastAsia="es-MX"/>
              </w:rPr>
              <w:t>Fuente de Financiamiento</w:t>
            </w:r>
          </w:p>
        </w:tc>
        <w:tc>
          <w:tcPr>
            <w:tcW w:w="7513" w:type="dxa"/>
            <w:gridSpan w:val="8"/>
            <w:tcBorders>
              <w:top w:val="single" w:sz="6" w:space="0" w:color="auto"/>
              <w:left w:val="single" w:sz="6" w:space="0" w:color="auto"/>
              <w:bottom w:val="single" w:sz="6" w:space="0" w:color="auto"/>
              <w:right w:val="single" w:sz="6" w:space="0" w:color="auto"/>
            </w:tcBorders>
            <w:shd w:val="clear" w:color="auto" w:fill="365F91" w:themeFill="accent1" w:themeFillShade="BF"/>
          </w:tcPr>
          <w:p w14:paraId="73F18BD9" w14:textId="5569F344" w:rsidR="004B4B5E" w:rsidRPr="004B4B5E" w:rsidRDefault="004B4B5E">
            <w:pPr>
              <w:autoSpaceDE w:val="0"/>
              <w:autoSpaceDN w:val="0"/>
              <w:adjustRightInd w:val="0"/>
              <w:jc w:val="center"/>
              <w:rPr>
                <w:rFonts w:ascii="Helvetica" w:eastAsia="Calibri" w:hAnsi="Helvetica" w:cs="Helvetica"/>
                <w:b/>
                <w:bCs/>
                <w:color w:val="FFFFFF"/>
                <w:sz w:val="14"/>
                <w:szCs w:val="14"/>
                <w:lang w:eastAsia="es-MX"/>
              </w:rPr>
            </w:pPr>
            <w:r w:rsidRPr="004B4B5E">
              <w:rPr>
                <w:rFonts w:ascii="Helvetica" w:eastAsia="Calibri" w:hAnsi="Helvetica" w:cs="Helvetica"/>
                <w:b/>
                <w:bCs/>
                <w:color w:val="FFFFFF"/>
                <w:sz w:val="14"/>
                <w:szCs w:val="14"/>
                <w:lang w:eastAsia="es-MX"/>
              </w:rPr>
              <w:t>CAPÍTULOS</w:t>
            </w:r>
          </w:p>
        </w:tc>
        <w:tc>
          <w:tcPr>
            <w:tcW w:w="1276" w:type="dxa"/>
            <w:vMerge w:val="restart"/>
            <w:tcBorders>
              <w:top w:val="single" w:sz="6" w:space="0" w:color="auto"/>
              <w:left w:val="single" w:sz="6" w:space="0" w:color="auto"/>
              <w:right w:val="single" w:sz="6" w:space="0" w:color="auto"/>
            </w:tcBorders>
            <w:shd w:val="clear" w:color="auto" w:fill="365F91" w:themeFill="accent1" w:themeFillShade="BF"/>
            <w:vAlign w:val="center"/>
          </w:tcPr>
          <w:p w14:paraId="148F09F5" w14:textId="320BF6BF" w:rsidR="004B4B5E" w:rsidRPr="004B4B5E" w:rsidRDefault="004B4B5E" w:rsidP="004B4B5E">
            <w:pPr>
              <w:autoSpaceDE w:val="0"/>
              <w:autoSpaceDN w:val="0"/>
              <w:adjustRightInd w:val="0"/>
              <w:jc w:val="center"/>
              <w:rPr>
                <w:rFonts w:ascii="Helvetica" w:eastAsia="Calibri" w:hAnsi="Helvetica" w:cs="Helvetica"/>
                <w:b/>
                <w:bCs/>
                <w:color w:val="FFFFFF"/>
                <w:sz w:val="14"/>
                <w:szCs w:val="14"/>
                <w:lang w:eastAsia="es-MX"/>
              </w:rPr>
            </w:pPr>
            <w:r w:rsidRPr="004B4B5E">
              <w:rPr>
                <w:rFonts w:ascii="Helvetica" w:eastAsia="Calibri" w:hAnsi="Helvetica" w:cs="Helvetica"/>
                <w:b/>
                <w:bCs/>
                <w:color w:val="FFFFFF"/>
                <w:sz w:val="14"/>
                <w:szCs w:val="14"/>
                <w:lang w:eastAsia="es-MX"/>
              </w:rPr>
              <w:t>PRESUPUESTO APROBADO</w:t>
            </w:r>
          </w:p>
        </w:tc>
      </w:tr>
      <w:tr w:rsidR="004B4B5E" w14:paraId="748A7FF8" w14:textId="77777777" w:rsidTr="004B4B5E">
        <w:tblPrEx>
          <w:tblCellMar>
            <w:top w:w="0" w:type="dxa"/>
            <w:bottom w:w="0" w:type="dxa"/>
          </w:tblCellMar>
        </w:tblPrEx>
        <w:trPr>
          <w:trHeight w:val="197"/>
        </w:trPr>
        <w:tc>
          <w:tcPr>
            <w:tcW w:w="1306" w:type="dxa"/>
            <w:tcBorders>
              <w:top w:val="single" w:sz="6" w:space="0" w:color="auto"/>
              <w:left w:val="single" w:sz="6" w:space="0" w:color="auto"/>
              <w:bottom w:val="single" w:sz="6" w:space="0" w:color="auto"/>
              <w:right w:val="single" w:sz="6" w:space="0" w:color="auto"/>
            </w:tcBorders>
            <w:shd w:val="clear" w:color="auto" w:fill="365F91" w:themeFill="accent1" w:themeFillShade="BF"/>
          </w:tcPr>
          <w:p w14:paraId="4790CA0B" w14:textId="77777777" w:rsidR="004B4B5E" w:rsidRDefault="004B4B5E">
            <w:pPr>
              <w:autoSpaceDE w:val="0"/>
              <w:autoSpaceDN w:val="0"/>
              <w:adjustRightInd w:val="0"/>
              <w:jc w:val="center"/>
              <w:rPr>
                <w:rFonts w:ascii="Helvetica" w:eastAsia="Calibri" w:hAnsi="Helvetica" w:cs="Helvetica"/>
                <w:b/>
                <w:bCs/>
                <w:color w:val="FFFFFF"/>
                <w:sz w:val="16"/>
                <w:szCs w:val="16"/>
                <w:lang w:eastAsia="es-MX"/>
              </w:rPr>
            </w:pPr>
            <w:r>
              <w:rPr>
                <w:rFonts w:ascii="Helvetica" w:eastAsia="Calibri" w:hAnsi="Helvetica" w:cs="Helvetica"/>
                <w:b/>
                <w:bCs/>
                <w:color w:val="FFFFFF"/>
                <w:sz w:val="16"/>
                <w:szCs w:val="16"/>
                <w:lang w:eastAsia="es-MX"/>
              </w:rPr>
              <w:t>Fondo</w:t>
            </w:r>
          </w:p>
        </w:tc>
        <w:tc>
          <w:tcPr>
            <w:tcW w:w="1039" w:type="dxa"/>
            <w:tcBorders>
              <w:top w:val="single" w:sz="6" w:space="0" w:color="auto"/>
              <w:left w:val="single" w:sz="6" w:space="0" w:color="auto"/>
              <w:bottom w:val="single" w:sz="6" w:space="0" w:color="auto"/>
              <w:right w:val="single" w:sz="6" w:space="0" w:color="auto"/>
            </w:tcBorders>
            <w:shd w:val="clear" w:color="auto" w:fill="365F91" w:themeFill="accent1" w:themeFillShade="BF"/>
          </w:tcPr>
          <w:p w14:paraId="18A3EB94" w14:textId="77777777" w:rsidR="004B4B5E" w:rsidRPr="004B4B5E" w:rsidRDefault="004B4B5E">
            <w:pPr>
              <w:autoSpaceDE w:val="0"/>
              <w:autoSpaceDN w:val="0"/>
              <w:adjustRightInd w:val="0"/>
              <w:jc w:val="center"/>
              <w:rPr>
                <w:rFonts w:ascii="Helvetica" w:eastAsia="Calibri" w:hAnsi="Helvetica" w:cs="Helvetica"/>
                <w:b/>
                <w:bCs/>
                <w:color w:val="FFFFFF"/>
                <w:sz w:val="14"/>
                <w:szCs w:val="14"/>
                <w:lang w:eastAsia="es-MX"/>
              </w:rPr>
            </w:pPr>
            <w:r w:rsidRPr="004B4B5E">
              <w:rPr>
                <w:rFonts w:ascii="Helvetica" w:eastAsia="Calibri" w:hAnsi="Helvetica" w:cs="Helvetica"/>
                <w:b/>
                <w:bCs/>
                <w:color w:val="FFFFFF"/>
                <w:sz w:val="14"/>
                <w:szCs w:val="14"/>
                <w:lang w:eastAsia="es-MX"/>
              </w:rPr>
              <w:t>1000</w:t>
            </w:r>
          </w:p>
        </w:tc>
        <w:tc>
          <w:tcPr>
            <w:tcW w:w="1040" w:type="dxa"/>
            <w:tcBorders>
              <w:top w:val="single" w:sz="6" w:space="0" w:color="auto"/>
              <w:left w:val="single" w:sz="6" w:space="0" w:color="auto"/>
              <w:bottom w:val="single" w:sz="6" w:space="0" w:color="auto"/>
              <w:right w:val="single" w:sz="6" w:space="0" w:color="auto"/>
            </w:tcBorders>
            <w:shd w:val="clear" w:color="auto" w:fill="365F91" w:themeFill="accent1" w:themeFillShade="BF"/>
          </w:tcPr>
          <w:p w14:paraId="63914F9A" w14:textId="77777777" w:rsidR="004B4B5E" w:rsidRPr="004B4B5E" w:rsidRDefault="004B4B5E">
            <w:pPr>
              <w:autoSpaceDE w:val="0"/>
              <w:autoSpaceDN w:val="0"/>
              <w:adjustRightInd w:val="0"/>
              <w:jc w:val="center"/>
              <w:rPr>
                <w:rFonts w:ascii="Helvetica" w:eastAsia="Calibri" w:hAnsi="Helvetica" w:cs="Helvetica"/>
                <w:b/>
                <w:bCs/>
                <w:color w:val="FFFFFF"/>
                <w:sz w:val="14"/>
                <w:szCs w:val="14"/>
                <w:lang w:eastAsia="es-MX"/>
              </w:rPr>
            </w:pPr>
            <w:r w:rsidRPr="004B4B5E">
              <w:rPr>
                <w:rFonts w:ascii="Helvetica" w:eastAsia="Calibri" w:hAnsi="Helvetica" w:cs="Helvetica"/>
                <w:b/>
                <w:bCs/>
                <w:color w:val="FFFFFF"/>
                <w:sz w:val="14"/>
                <w:szCs w:val="14"/>
                <w:lang w:eastAsia="es-MX"/>
              </w:rPr>
              <w:t>2000</w:t>
            </w:r>
          </w:p>
        </w:tc>
        <w:tc>
          <w:tcPr>
            <w:tcW w:w="1039" w:type="dxa"/>
            <w:tcBorders>
              <w:top w:val="single" w:sz="6" w:space="0" w:color="auto"/>
              <w:left w:val="single" w:sz="6" w:space="0" w:color="auto"/>
              <w:bottom w:val="single" w:sz="6" w:space="0" w:color="auto"/>
              <w:right w:val="single" w:sz="6" w:space="0" w:color="auto"/>
            </w:tcBorders>
            <w:shd w:val="clear" w:color="auto" w:fill="365F91" w:themeFill="accent1" w:themeFillShade="BF"/>
          </w:tcPr>
          <w:p w14:paraId="58A7A1AF" w14:textId="77777777" w:rsidR="004B4B5E" w:rsidRPr="004B4B5E" w:rsidRDefault="004B4B5E">
            <w:pPr>
              <w:autoSpaceDE w:val="0"/>
              <w:autoSpaceDN w:val="0"/>
              <w:adjustRightInd w:val="0"/>
              <w:jc w:val="center"/>
              <w:rPr>
                <w:rFonts w:ascii="Helvetica" w:eastAsia="Calibri" w:hAnsi="Helvetica" w:cs="Helvetica"/>
                <w:b/>
                <w:bCs/>
                <w:color w:val="FFFFFF"/>
                <w:sz w:val="14"/>
                <w:szCs w:val="14"/>
                <w:lang w:eastAsia="es-MX"/>
              </w:rPr>
            </w:pPr>
            <w:r w:rsidRPr="004B4B5E">
              <w:rPr>
                <w:rFonts w:ascii="Helvetica" w:eastAsia="Calibri" w:hAnsi="Helvetica" w:cs="Helvetica"/>
                <w:b/>
                <w:bCs/>
                <w:color w:val="FFFFFF"/>
                <w:sz w:val="14"/>
                <w:szCs w:val="14"/>
                <w:lang w:eastAsia="es-MX"/>
              </w:rPr>
              <w:t>3000</w:t>
            </w:r>
          </w:p>
        </w:tc>
        <w:tc>
          <w:tcPr>
            <w:tcW w:w="1040" w:type="dxa"/>
            <w:tcBorders>
              <w:top w:val="single" w:sz="6" w:space="0" w:color="auto"/>
              <w:left w:val="single" w:sz="6" w:space="0" w:color="auto"/>
              <w:bottom w:val="single" w:sz="6" w:space="0" w:color="auto"/>
              <w:right w:val="single" w:sz="6" w:space="0" w:color="auto"/>
            </w:tcBorders>
            <w:shd w:val="clear" w:color="auto" w:fill="365F91" w:themeFill="accent1" w:themeFillShade="BF"/>
          </w:tcPr>
          <w:p w14:paraId="31F28F24" w14:textId="77777777" w:rsidR="004B4B5E" w:rsidRPr="004B4B5E" w:rsidRDefault="004B4B5E">
            <w:pPr>
              <w:autoSpaceDE w:val="0"/>
              <w:autoSpaceDN w:val="0"/>
              <w:adjustRightInd w:val="0"/>
              <w:jc w:val="center"/>
              <w:rPr>
                <w:rFonts w:ascii="Helvetica" w:eastAsia="Calibri" w:hAnsi="Helvetica" w:cs="Helvetica"/>
                <w:b/>
                <w:bCs/>
                <w:color w:val="FFFFFF"/>
                <w:sz w:val="14"/>
                <w:szCs w:val="14"/>
                <w:lang w:eastAsia="es-MX"/>
              </w:rPr>
            </w:pPr>
            <w:r w:rsidRPr="004B4B5E">
              <w:rPr>
                <w:rFonts w:ascii="Helvetica" w:eastAsia="Calibri" w:hAnsi="Helvetica" w:cs="Helvetica"/>
                <w:b/>
                <w:bCs/>
                <w:color w:val="FFFFFF"/>
                <w:sz w:val="14"/>
                <w:szCs w:val="14"/>
                <w:lang w:eastAsia="es-MX"/>
              </w:rPr>
              <w:t>4000</w:t>
            </w:r>
          </w:p>
        </w:tc>
        <w:tc>
          <w:tcPr>
            <w:tcW w:w="1039" w:type="dxa"/>
            <w:tcBorders>
              <w:top w:val="single" w:sz="6" w:space="0" w:color="auto"/>
              <w:left w:val="single" w:sz="6" w:space="0" w:color="auto"/>
              <w:bottom w:val="single" w:sz="6" w:space="0" w:color="auto"/>
              <w:right w:val="single" w:sz="6" w:space="0" w:color="auto"/>
            </w:tcBorders>
            <w:shd w:val="clear" w:color="auto" w:fill="365F91" w:themeFill="accent1" w:themeFillShade="BF"/>
          </w:tcPr>
          <w:p w14:paraId="416A2661" w14:textId="77777777" w:rsidR="004B4B5E" w:rsidRPr="004B4B5E" w:rsidRDefault="004B4B5E">
            <w:pPr>
              <w:autoSpaceDE w:val="0"/>
              <w:autoSpaceDN w:val="0"/>
              <w:adjustRightInd w:val="0"/>
              <w:jc w:val="center"/>
              <w:rPr>
                <w:rFonts w:ascii="Helvetica" w:eastAsia="Calibri" w:hAnsi="Helvetica" w:cs="Helvetica"/>
                <w:b/>
                <w:bCs/>
                <w:color w:val="FFFFFF"/>
                <w:sz w:val="14"/>
                <w:szCs w:val="14"/>
                <w:lang w:eastAsia="es-MX"/>
              </w:rPr>
            </w:pPr>
            <w:r w:rsidRPr="004B4B5E">
              <w:rPr>
                <w:rFonts w:ascii="Helvetica" w:eastAsia="Calibri" w:hAnsi="Helvetica" w:cs="Helvetica"/>
                <w:b/>
                <w:bCs/>
                <w:color w:val="FFFFFF"/>
                <w:sz w:val="14"/>
                <w:szCs w:val="14"/>
                <w:lang w:eastAsia="es-MX"/>
              </w:rPr>
              <w:t>5000</w:t>
            </w:r>
          </w:p>
        </w:tc>
        <w:tc>
          <w:tcPr>
            <w:tcW w:w="1040" w:type="dxa"/>
            <w:tcBorders>
              <w:top w:val="single" w:sz="6" w:space="0" w:color="auto"/>
              <w:left w:val="single" w:sz="6" w:space="0" w:color="auto"/>
              <w:bottom w:val="single" w:sz="6" w:space="0" w:color="auto"/>
              <w:right w:val="single" w:sz="6" w:space="0" w:color="auto"/>
            </w:tcBorders>
            <w:shd w:val="clear" w:color="auto" w:fill="365F91" w:themeFill="accent1" w:themeFillShade="BF"/>
          </w:tcPr>
          <w:p w14:paraId="204F29F6" w14:textId="77777777" w:rsidR="004B4B5E" w:rsidRPr="004B4B5E" w:rsidRDefault="004B4B5E">
            <w:pPr>
              <w:autoSpaceDE w:val="0"/>
              <w:autoSpaceDN w:val="0"/>
              <w:adjustRightInd w:val="0"/>
              <w:jc w:val="center"/>
              <w:rPr>
                <w:rFonts w:ascii="Helvetica" w:eastAsia="Calibri" w:hAnsi="Helvetica" w:cs="Helvetica"/>
                <w:b/>
                <w:bCs/>
                <w:color w:val="FFFFFF"/>
                <w:sz w:val="14"/>
                <w:szCs w:val="14"/>
                <w:lang w:eastAsia="es-MX"/>
              </w:rPr>
            </w:pPr>
            <w:r w:rsidRPr="004B4B5E">
              <w:rPr>
                <w:rFonts w:ascii="Helvetica" w:eastAsia="Calibri" w:hAnsi="Helvetica" w:cs="Helvetica"/>
                <w:b/>
                <w:bCs/>
                <w:color w:val="FFFFFF"/>
                <w:sz w:val="14"/>
                <w:szCs w:val="14"/>
                <w:lang w:eastAsia="es-MX"/>
              </w:rPr>
              <w:t>6000</w:t>
            </w:r>
          </w:p>
        </w:tc>
        <w:tc>
          <w:tcPr>
            <w:tcW w:w="709" w:type="dxa"/>
            <w:tcBorders>
              <w:top w:val="single" w:sz="6" w:space="0" w:color="auto"/>
              <w:left w:val="single" w:sz="6" w:space="0" w:color="auto"/>
              <w:bottom w:val="single" w:sz="6" w:space="0" w:color="auto"/>
              <w:right w:val="single" w:sz="6" w:space="0" w:color="auto"/>
            </w:tcBorders>
            <w:shd w:val="clear" w:color="auto" w:fill="365F91" w:themeFill="accent1" w:themeFillShade="BF"/>
          </w:tcPr>
          <w:p w14:paraId="18098A3A" w14:textId="77777777" w:rsidR="004B4B5E" w:rsidRPr="004B4B5E" w:rsidRDefault="004B4B5E">
            <w:pPr>
              <w:autoSpaceDE w:val="0"/>
              <w:autoSpaceDN w:val="0"/>
              <w:adjustRightInd w:val="0"/>
              <w:jc w:val="center"/>
              <w:rPr>
                <w:rFonts w:ascii="Helvetica" w:eastAsia="Calibri" w:hAnsi="Helvetica" w:cs="Helvetica"/>
                <w:b/>
                <w:bCs/>
                <w:color w:val="FFFFFF"/>
                <w:sz w:val="14"/>
                <w:szCs w:val="14"/>
                <w:lang w:eastAsia="es-MX"/>
              </w:rPr>
            </w:pPr>
            <w:r w:rsidRPr="004B4B5E">
              <w:rPr>
                <w:rFonts w:ascii="Helvetica" w:eastAsia="Calibri" w:hAnsi="Helvetica" w:cs="Helvetica"/>
                <w:b/>
                <w:bCs/>
                <w:color w:val="FFFFFF"/>
                <w:sz w:val="14"/>
                <w:szCs w:val="14"/>
                <w:lang w:eastAsia="es-MX"/>
              </w:rPr>
              <w:t>7000</w:t>
            </w:r>
          </w:p>
        </w:tc>
        <w:tc>
          <w:tcPr>
            <w:tcW w:w="567" w:type="dxa"/>
            <w:tcBorders>
              <w:top w:val="single" w:sz="6" w:space="0" w:color="auto"/>
              <w:left w:val="single" w:sz="6" w:space="0" w:color="auto"/>
              <w:bottom w:val="single" w:sz="6" w:space="0" w:color="auto"/>
              <w:right w:val="single" w:sz="6" w:space="0" w:color="auto"/>
            </w:tcBorders>
            <w:shd w:val="clear" w:color="auto" w:fill="365F91" w:themeFill="accent1" w:themeFillShade="BF"/>
          </w:tcPr>
          <w:p w14:paraId="41088DF7" w14:textId="77777777" w:rsidR="004B4B5E" w:rsidRPr="004B4B5E" w:rsidRDefault="004B4B5E">
            <w:pPr>
              <w:autoSpaceDE w:val="0"/>
              <w:autoSpaceDN w:val="0"/>
              <w:adjustRightInd w:val="0"/>
              <w:jc w:val="center"/>
              <w:rPr>
                <w:rFonts w:ascii="Helvetica" w:eastAsia="Calibri" w:hAnsi="Helvetica" w:cs="Helvetica"/>
                <w:b/>
                <w:bCs/>
                <w:color w:val="FFFFFF"/>
                <w:sz w:val="14"/>
                <w:szCs w:val="14"/>
                <w:lang w:eastAsia="es-MX"/>
              </w:rPr>
            </w:pPr>
            <w:r w:rsidRPr="004B4B5E">
              <w:rPr>
                <w:rFonts w:ascii="Helvetica" w:eastAsia="Calibri" w:hAnsi="Helvetica" w:cs="Helvetica"/>
                <w:b/>
                <w:bCs/>
                <w:color w:val="FFFFFF"/>
                <w:sz w:val="14"/>
                <w:szCs w:val="14"/>
                <w:lang w:eastAsia="es-MX"/>
              </w:rPr>
              <w:t>9000</w:t>
            </w:r>
          </w:p>
        </w:tc>
        <w:tc>
          <w:tcPr>
            <w:tcW w:w="1276" w:type="dxa"/>
            <w:vMerge/>
            <w:tcBorders>
              <w:left w:val="single" w:sz="6" w:space="0" w:color="auto"/>
              <w:bottom w:val="single" w:sz="6" w:space="0" w:color="auto"/>
              <w:right w:val="single" w:sz="6" w:space="0" w:color="auto"/>
            </w:tcBorders>
            <w:shd w:val="clear" w:color="auto" w:fill="365F91" w:themeFill="accent1" w:themeFillShade="BF"/>
          </w:tcPr>
          <w:p w14:paraId="003B0DBB" w14:textId="77777777" w:rsidR="004B4B5E" w:rsidRDefault="004B4B5E">
            <w:pPr>
              <w:autoSpaceDE w:val="0"/>
              <w:autoSpaceDN w:val="0"/>
              <w:adjustRightInd w:val="0"/>
              <w:jc w:val="center"/>
              <w:rPr>
                <w:rFonts w:ascii="Helvetica" w:eastAsia="Calibri" w:hAnsi="Helvetica" w:cs="Helvetica"/>
                <w:b/>
                <w:bCs/>
                <w:color w:val="FFFFFF"/>
                <w:sz w:val="16"/>
                <w:szCs w:val="16"/>
                <w:lang w:eastAsia="es-MX"/>
              </w:rPr>
            </w:pPr>
          </w:p>
        </w:tc>
      </w:tr>
      <w:tr w:rsidR="00D373DD" w14:paraId="56F52EF1" w14:textId="77777777" w:rsidTr="004B4B5E">
        <w:tblPrEx>
          <w:tblCellMar>
            <w:top w:w="0" w:type="dxa"/>
            <w:bottom w:w="0" w:type="dxa"/>
          </w:tblCellMar>
        </w:tblPrEx>
        <w:trPr>
          <w:trHeight w:val="1458"/>
        </w:trPr>
        <w:tc>
          <w:tcPr>
            <w:tcW w:w="1306" w:type="dxa"/>
            <w:tcBorders>
              <w:top w:val="single" w:sz="6" w:space="0" w:color="auto"/>
              <w:left w:val="single" w:sz="6" w:space="0" w:color="auto"/>
              <w:bottom w:val="single" w:sz="6" w:space="0" w:color="auto"/>
              <w:right w:val="single" w:sz="6" w:space="0" w:color="auto"/>
            </w:tcBorders>
          </w:tcPr>
          <w:p w14:paraId="05F71ABC" w14:textId="77777777" w:rsidR="00D373DD" w:rsidRPr="004B4B5E" w:rsidRDefault="00D373DD">
            <w:pPr>
              <w:autoSpaceDE w:val="0"/>
              <w:autoSpaceDN w:val="0"/>
              <w:adjustRightInd w:val="0"/>
              <w:jc w:val="center"/>
              <w:rPr>
                <w:rFonts w:ascii="Calibri" w:eastAsia="Calibri" w:hAnsi="Calibri" w:cs="Calibri"/>
                <w:color w:val="000000"/>
                <w:sz w:val="14"/>
                <w:szCs w:val="14"/>
                <w:lang w:eastAsia="es-MX"/>
              </w:rPr>
            </w:pPr>
            <w:r w:rsidRPr="004B4B5E">
              <w:rPr>
                <w:rFonts w:ascii="Calibri" w:eastAsia="Calibri" w:hAnsi="Calibri" w:cs="Calibri"/>
                <w:color w:val="000000"/>
                <w:sz w:val="14"/>
                <w:szCs w:val="14"/>
                <w:lang w:eastAsia="es-MX"/>
              </w:rPr>
              <w:t>Fondo de Aportaciones para la Infraestructura Social Municipal y de las Demarcaciones Territoriales del Distrito Federal</w:t>
            </w:r>
          </w:p>
        </w:tc>
        <w:tc>
          <w:tcPr>
            <w:tcW w:w="1039" w:type="dxa"/>
            <w:tcBorders>
              <w:top w:val="single" w:sz="6" w:space="0" w:color="auto"/>
              <w:left w:val="single" w:sz="6" w:space="0" w:color="auto"/>
              <w:bottom w:val="single" w:sz="6" w:space="0" w:color="auto"/>
              <w:right w:val="single" w:sz="6" w:space="0" w:color="auto"/>
            </w:tcBorders>
            <w:vAlign w:val="center"/>
          </w:tcPr>
          <w:p w14:paraId="73C959B6" w14:textId="77777777" w:rsidR="00D373DD" w:rsidRPr="004B4B5E" w:rsidRDefault="00D373DD">
            <w:pPr>
              <w:autoSpaceDE w:val="0"/>
              <w:autoSpaceDN w:val="0"/>
              <w:adjustRightInd w:val="0"/>
              <w:jc w:val="center"/>
              <w:rPr>
                <w:rFonts w:ascii="Calibri" w:eastAsia="Calibri" w:hAnsi="Calibri" w:cs="Calibri"/>
                <w:color w:val="000000"/>
                <w:sz w:val="14"/>
                <w:szCs w:val="14"/>
                <w:lang w:eastAsia="es-MX"/>
              </w:rPr>
            </w:pPr>
          </w:p>
        </w:tc>
        <w:tc>
          <w:tcPr>
            <w:tcW w:w="1040" w:type="dxa"/>
            <w:tcBorders>
              <w:top w:val="single" w:sz="6" w:space="0" w:color="auto"/>
              <w:left w:val="single" w:sz="6" w:space="0" w:color="auto"/>
              <w:bottom w:val="single" w:sz="6" w:space="0" w:color="auto"/>
              <w:right w:val="single" w:sz="6" w:space="0" w:color="auto"/>
            </w:tcBorders>
            <w:vAlign w:val="center"/>
          </w:tcPr>
          <w:p w14:paraId="0E839CE5" w14:textId="77777777" w:rsidR="00D373DD" w:rsidRPr="004B4B5E" w:rsidRDefault="00D373DD">
            <w:pPr>
              <w:autoSpaceDE w:val="0"/>
              <w:autoSpaceDN w:val="0"/>
              <w:adjustRightInd w:val="0"/>
              <w:jc w:val="center"/>
              <w:rPr>
                <w:rFonts w:ascii="Calibri" w:eastAsia="Calibri" w:hAnsi="Calibri" w:cs="Calibri"/>
                <w:color w:val="000000"/>
                <w:sz w:val="14"/>
                <w:szCs w:val="14"/>
                <w:lang w:eastAsia="es-MX"/>
              </w:rPr>
            </w:pPr>
          </w:p>
        </w:tc>
        <w:tc>
          <w:tcPr>
            <w:tcW w:w="1039" w:type="dxa"/>
            <w:tcBorders>
              <w:top w:val="single" w:sz="6" w:space="0" w:color="auto"/>
              <w:left w:val="single" w:sz="6" w:space="0" w:color="auto"/>
              <w:bottom w:val="single" w:sz="6" w:space="0" w:color="auto"/>
              <w:right w:val="single" w:sz="6" w:space="0" w:color="auto"/>
            </w:tcBorders>
            <w:vAlign w:val="center"/>
          </w:tcPr>
          <w:p w14:paraId="6A26C7BE" w14:textId="77777777" w:rsidR="00D373DD" w:rsidRPr="004B4B5E" w:rsidRDefault="00D373DD">
            <w:pPr>
              <w:autoSpaceDE w:val="0"/>
              <w:autoSpaceDN w:val="0"/>
              <w:adjustRightInd w:val="0"/>
              <w:jc w:val="center"/>
              <w:rPr>
                <w:rFonts w:ascii="Calibri" w:eastAsia="Calibri" w:hAnsi="Calibri" w:cs="Calibri"/>
                <w:color w:val="000000"/>
                <w:sz w:val="14"/>
                <w:szCs w:val="14"/>
                <w:lang w:eastAsia="es-MX"/>
              </w:rPr>
            </w:pPr>
          </w:p>
        </w:tc>
        <w:tc>
          <w:tcPr>
            <w:tcW w:w="1040" w:type="dxa"/>
            <w:tcBorders>
              <w:top w:val="single" w:sz="6" w:space="0" w:color="auto"/>
              <w:left w:val="single" w:sz="6" w:space="0" w:color="auto"/>
              <w:bottom w:val="single" w:sz="6" w:space="0" w:color="auto"/>
              <w:right w:val="single" w:sz="6" w:space="0" w:color="auto"/>
            </w:tcBorders>
            <w:vAlign w:val="center"/>
          </w:tcPr>
          <w:p w14:paraId="6CC9B9F5" w14:textId="77777777" w:rsidR="00D373DD" w:rsidRPr="004B4B5E" w:rsidRDefault="00D373DD">
            <w:pPr>
              <w:autoSpaceDE w:val="0"/>
              <w:autoSpaceDN w:val="0"/>
              <w:adjustRightInd w:val="0"/>
              <w:jc w:val="center"/>
              <w:rPr>
                <w:rFonts w:ascii="Calibri" w:eastAsia="Calibri" w:hAnsi="Calibri" w:cs="Calibri"/>
                <w:color w:val="000000"/>
                <w:sz w:val="14"/>
                <w:szCs w:val="14"/>
                <w:lang w:eastAsia="es-MX"/>
              </w:rPr>
            </w:pPr>
          </w:p>
        </w:tc>
        <w:tc>
          <w:tcPr>
            <w:tcW w:w="1039" w:type="dxa"/>
            <w:tcBorders>
              <w:top w:val="single" w:sz="6" w:space="0" w:color="auto"/>
              <w:left w:val="single" w:sz="6" w:space="0" w:color="auto"/>
              <w:bottom w:val="single" w:sz="6" w:space="0" w:color="auto"/>
              <w:right w:val="single" w:sz="6" w:space="0" w:color="auto"/>
            </w:tcBorders>
            <w:vAlign w:val="center"/>
          </w:tcPr>
          <w:p w14:paraId="005C406A" w14:textId="08D246E9" w:rsidR="00D373DD" w:rsidRPr="004B4B5E" w:rsidRDefault="00D373DD">
            <w:pPr>
              <w:autoSpaceDE w:val="0"/>
              <w:autoSpaceDN w:val="0"/>
              <w:adjustRightInd w:val="0"/>
              <w:jc w:val="center"/>
              <w:rPr>
                <w:rFonts w:ascii="Calibri" w:eastAsia="Calibri" w:hAnsi="Calibri" w:cs="Calibri"/>
                <w:color w:val="000000"/>
                <w:sz w:val="14"/>
                <w:szCs w:val="14"/>
                <w:lang w:eastAsia="es-MX"/>
              </w:rPr>
            </w:pPr>
          </w:p>
        </w:tc>
        <w:tc>
          <w:tcPr>
            <w:tcW w:w="1040" w:type="dxa"/>
            <w:tcBorders>
              <w:top w:val="single" w:sz="6" w:space="0" w:color="auto"/>
              <w:left w:val="single" w:sz="6" w:space="0" w:color="auto"/>
              <w:bottom w:val="single" w:sz="6" w:space="0" w:color="auto"/>
              <w:right w:val="single" w:sz="6" w:space="0" w:color="auto"/>
            </w:tcBorders>
            <w:vAlign w:val="center"/>
          </w:tcPr>
          <w:p w14:paraId="4883D1FA" w14:textId="77777777" w:rsidR="00D373DD" w:rsidRPr="004B4B5E" w:rsidRDefault="00D373DD">
            <w:pPr>
              <w:autoSpaceDE w:val="0"/>
              <w:autoSpaceDN w:val="0"/>
              <w:adjustRightInd w:val="0"/>
              <w:jc w:val="right"/>
              <w:rPr>
                <w:rFonts w:ascii="Calibri" w:eastAsia="Calibri" w:hAnsi="Calibri" w:cs="Calibri"/>
                <w:color w:val="000000"/>
                <w:sz w:val="14"/>
                <w:szCs w:val="14"/>
                <w:lang w:eastAsia="es-MX"/>
              </w:rPr>
            </w:pPr>
            <w:r w:rsidRPr="004B4B5E">
              <w:rPr>
                <w:rFonts w:ascii="Calibri" w:eastAsia="Calibri" w:hAnsi="Calibri" w:cs="Calibri"/>
                <w:color w:val="000000"/>
                <w:sz w:val="14"/>
                <w:szCs w:val="14"/>
                <w:lang w:eastAsia="es-MX"/>
              </w:rPr>
              <w:t xml:space="preserve">    278,265,747.00 </w:t>
            </w:r>
          </w:p>
        </w:tc>
        <w:tc>
          <w:tcPr>
            <w:tcW w:w="709" w:type="dxa"/>
            <w:tcBorders>
              <w:top w:val="single" w:sz="6" w:space="0" w:color="auto"/>
              <w:left w:val="single" w:sz="6" w:space="0" w:color="auto"/>
              <w:bottom w:val="single" w:sz="6" w:space="0" w:color="auto"/>
              <w:right w:val="single" w:sz="6" w:space="0" w:color="auto"/>
            </w:tcBorders>
            <w:vAlign w:val="center"/>
          </w:tcPr>
          <w:p w14:paraId="041B2E87" w14:textId="77777777" w:rsidR="00D373DD" w:rsidRPr="004B4B5E" w:rsidRDefault="00D373DD">
            <w:pPr>
              <w:autoSpaceDE w:val="0"/>
              <w:autoSpaceDN w:val="0"/>
              <w:adjustRightInd w:val="0"/>
              <w:jc w:val="right"/>
              <w:rPr>
                <w:rFonts w:ascii="Calibri" w:eastAsia="Calibri" w:hAnsi="Calibri" w:cs="Calibri"/>
                <w:color w:val="000000"/>
                <w:sz w:val="14"/>
                <w:szCs w:val="14"/>
                <w:lang w:eastAsia="es-MX"/>
              </w:rPr>
            </w:pPr>
          </w:p>
        </w:tc>
        <w:tc>
          <w:tcPr>
            <w:tcW w:w="567" w:type="dxa"/>
            <w:tcBorders>
              <w:top w:val="single" w:sz="6" w:space="0" w:color="auto"/>
              <w:left w:val="single" w:sz="6" w:space="0" w:color="auto"/>
              <w:bottom w:val="single" w:sz="6" w:space="0" w:color="auto"/>
              <w:right w:val="single" w:sz="6" w:space="0" w:color="auto"/>
            </w:tcBorders>
            <w:vAlign w:val="center"/>
          </w:tcPr>
          <w:p w14:paraId="21D4A831" w14:textId="77777777" w:rsidR="00D373DD" w:rsidRPr="004B4B5E" w:rsidRDefault="00D373DD">
            <w:pPr>
              <w:autoSpaceDE w:val="0"/>
              <w:autoSpaceDN w:val="0"/>
              <w:adjustRightInd w:val="0"/>
              <w:jc w:val="right"/>
              <w:rPr>
                <w:rFonts w:ascii="Calibri" w:eastAsia="Calibri" w:hAnsi="Calibri" w:cs="Calibri"/>
                <w:color w:val="000000"/>
                <w:sz w:val="14"/>
                <w:szCs w:val="14"/>
                <w:lang w:eastAsia="es-MX"/>
              </w:rPr>
            </w:pPr>
          </w:p>
        </w:tc>
        <w:tc>
          <w:tcPr>
            <w:tcW w:w="1276" w:type="dxa"/>
            <w:tcBorders>
              <w:top w:val="single" w:sz="6" w:space="0" w:color="auto"/>
              <w:left w:val="single" w:sz="6" w:space="0" w:color="auto"/>
              <w:bottom w:val="single" w:sz="6" w:space="0" w:color="auto"/>
              <w:right w:val="single" w:sz="6" w:space="0" w:color="auto"/>
            </w:tcBorders>
            <w:vAlign w:val="center"/>
          </w:tcPr>
          <w:p w14:paraId="76452DA6" w14:textId="77777777" w:rsidR="00D373DD" w:rsidRPr="004B4B5E" w:rsidRDefault="00D373DD">
            <w:pPr>
              <w:autoSpaceDE w:val="0"/>
              <w:autoSpaceDN w:val="0"/>
              <w:adjustRightInd w:val="0"/>
              <w:jc w:val="right"/>
              <w:rPr>
                <w:rFonts w:ascii="Calibri" w:eastAsia="Calibri" w:hAnsi="Calibri" w:cs="Calibri"/>
                <w:b/>
                <w:bCs/>
                <w:color w:val="000000"/>
                <w:sz w:val="14"/>
                <w:szCs w:val="14"/>
                <w:lang w:eastAsia="es-MX"/>
              </w:rPr>
            </w:pPr>
            <w:r w:rsidRPr="004B4B5E">
              <w:rPr>
                <w:rFonts w:ascii="Calibri" w:eastAsia="Calibri" w:hAnsi="Calibri" w:cs="Calibri"/>
                <w:b/>
                <w:bCs/>
                <w:color w:val="000000"/>
                <w:sz w:val="14"/>
                <w:szCs w:val="14"/>
                <w:lang w:eastAsia="es-MX"/>
              </w:rPr>
              <w:t xml:space="preserve">       278,265,747.00 </w:t>
            </w:r>
          </w:p>
        </w:tc>
      </w:tr>
      <w:tr w:rsidR="00D373DD" w14:paraId="615D3149" w14:textId="77777777" w:rsidTr="004B4B5E">
        <w:tblPrEx>
          <w:tblCellMar>
            <w:top w:w="0" w:type="dxa"/>
            <w:bottom w:w="0" w:type="dxa"/>
          </w:tblCellMar>
        </w:tblPrEx>
        <w:trPr>
          <w:trHeight w:val="888"/>
        </w:trPr>
        <w:tc>
          <w:tcPr>
            <w:tcW w:w="1306" w:type="dxa"/>
            <w:tcBorders>
              <w:top w:val="single" w:sz="6" w:space="0" w:color="auto"/>
              <w:left w:val="single" w:sz="6" w:space="0" w:color="auto"/>
              <w:bottom w:val="single" w:sz="6" w:space="0" w:color="auto"/>
              <w:right w:val="single" w:sz="6" w:space="0" w:color="auto"/>
            </w:tcBorders>
          </w:tcPr>
          <w:p w14:paraId="1716B449" w14:textId="77777777" w:rsidR="00D373DD" w:rsidRPr="004B4B5E" w:rsidRDefault="00D373DD">
            <w:pPr>
              <w:autoSpaceDE w:val="0"/>
              <w:autoSpaceDN w:val="0"/>
              <w:adjustRightInd w:val="0"/>
              <w:jc w:val="center"/>
              <w:rPr>
                <w:rFonts w:ascii="Calibri" w:eastAsia="Calibri" w:hAnsi="Calibri" w:cs="Calibri"/>
                <w:color w:val="000000"/>
                <w:sz w:val="14"/>
                <w:szCs w:val="14"/>
                <w:lang w:eastAsia="es-MX"/>
              </w:rPr>
            </w:pPr>
            <w:r w:rsidRPr="004B4B5E">
              <w:rPr>
                <w:rFonts w:ascii="Calibri" w:eastAsia="Calibri" w:hAnsi="Calibri" w:cs="Calibri"/>
                <w:color w:val="000000"/>
                <w:sz w:val="14"/>
                <w:szCs w:val="14"/>
                <w:lang w:eastAsia="es-MX"/>
              </w:rPr>
              <w:t>Fondo de Aportaciones para el Fortalecimiento de los Municipios y de las Demarcaciones Territoriales del Distrito Federal</w:t>
            </w:r>
          </w:p>
        </w:tc>
        <w:tc>
          <w:tcPr>
            <w:tcW w:w="1039" w:type="dxa"/>
            <w:tcBorders>
              <w:top w:val="single" w:sz="6" w:space="0" w:color="auto"/>
              <w:left w:val="single" w:sz="6" w:space="0" w:color="auto"/>
              <w:bottom w:val="single" w:sz="6" w:space="0" w:color="auto"/>
              <w:right w:val="single" w:sz="6" w:space="0" w:color="auto"/>
            </w:tcBorders>
            <w:vAlign w:val="center"/>
          </w:tcPr>
          <w:p w14:paraId="5D0F1B1A" w14:textId="77777777" w:rsidR="00D373DD" w:rsidRPr="004B4B5E" w:rsidRDefault="00D373DD">
            <w:pPr>
              <w:autoSpaceDE w:val="0"/>
              <w:autoSpaceDN w:val="0"/>
              <w:adjustRightInd w:val="0"/>
              <w:jc w:val="right"/>
              <w:rPr>
                <w:rFonts w:ascii="Calibri" w:eastAsia="Calibri" w:hAnsi="Calibri" w:cs="Calibri"/>
                <w:color w:val="000000"/>
                <w:sz w:val="14"/>
                <w:szCs w:val="14"/>
                <w:lang w:eastAsia="es-MX"/>
              </w:rPr>
            </w:pPr>
            <w:r w:rsidRPr="004B4B5E">
              <w:rPr>
                <w:rFonts w:ascii="Calibri" w:eastAsia="Calibri" w:hAnsi="Calibri" w:cs="Calibri"/>
                <w:color w:val="000000"/>
                <w:sz w:val="14"/>
                <w:szCs w:val="14"/>
                <w:lang w:eastAsia="es-MX"/>
              </w:rPr>
              <w:t xml:space="preserve">    377,016,789.00 </w:t>
            </w:r>
          </w:p>
        </w:tc>
        <w:tc>
          <w:tcPr>
            <w:tcW w:w="1040" w:type="dxa"/>
            <w:tcBorders>
              <w:top w:val="single" w:sz="6" w:space="0" w:color="auto"/>
              <w:left w:val="single" w:sz="6" w:space="0" w:color="auto"/>
              <w:bottom w:val="single" w:sz="6" w:space="0" w:color="auto"/>
              <w:right w:val="single" w:sz="6" w:space="0" w:color="auto"/>
            </w:tcBorders>
            <w:vAlign w:val="center"/>
          </w:tcPr>
          <w:p w14:paraId="278F9255" w14:textId="77777777" w:rsidR="00D373DD" w:rsidRPr="004B4B5E" w:rsidRDefault="00D373DD">
            <w:pPr>
              <w:autoSpaceDE w:val="0"/>
              <w:autoSpaceDN w:val="0"/>
              <w:adjustRightInd w:val="0"/>
              <w:jc w:val="right"/>
              <w:rPr>
                <w:rFonts w:ascii="Calibri" w:eastAsia="Calibri" w:hAnsi="Calibri" w:cs="Calibri"/>
                <w:color w:val="000000"/>
                <w:sz w:val="14"/>
                <w:szCs w:val="14"/>
                <w:lang w:eastAsia="es-MX"/>
              </w:rPr>
            </w:pPr>
            <w:r w:rsidRPr="004B4B5E">
              <w:rPr>
                <w:rFonts w:ascii="Calibri" w:eastAsia="Calibri" w:hAnsi="Calibri" w:cs="Calibri"/>
                <w:color w:val="000000"/>
                <w:sz w:val="14"/>
                <w:szCs w:val="14"/>
                <w:lang w:eastAsia="es-MX"/>
              </w:rPr>
              <w:t xml:space="preserve">    154,716,460.00 </w:t>
            </w:r>
          </w:p>
        </w:tc>
        <w:tc>
          <w:tcPr>
            <w:tcW w:w="1039" w:type="dxa"/>
            <w:tcBorders>
              <w:top w:val="single" w:sz="6" w:space="0" w:color="auto"/>
              <w:left w:val="single" w:sz="6" w:space="0" w:color="auto"/>
              <w:bottom w:val="single" w:sz="6" w:space="0" w:color="auto"/>
              <w:right w:val="single" w:sz="6" w:space="0" w:color="auto"/>
            </w:tcBorders>
            <w:vAlign w:val="center"/>
          </w:tcPr>
          <w:p w14:paraId="49ED9135" w14:textId="77777777" w:rsidR="00D373DD" w:rsidRPr="004B4B5E" w:rsidRDefault="00D373DD">
            <w:pPr>
              <w:autoSpaceDE w:val="0"/>
              <w:autoSpaceDN w:val="0"/>
              <w:adjustRightInd w:val="0"/>
              <w:jc w:val="right"/>
              <w:rPr>
                <w:rFonts w:ascii="Calibri" w:eastAsia="Calibri" w:hAnsi="Calibri" w:cs="Calibri"/>
                <w:color w:val="000000"/>
                <w:sz w:val="14"/>
                <w:szCs w:val="14"/>
                <w:lang w:eastAsia="es-MX"/>
              </w:rPr>
            </w:pPr>
            <w:r w:rsidRPr="004B4B5E">
              <w:rPr>
                <w:rFonts w:ascii="Calibri" w:eastAsia="Calibri" w:hAnsi="Calibri" w:cs="Calibri"/>
                <w:color w:val="000000"/>
                <w:sz w:val="14"/>
                <w:szCs w:val="14"/>
                <w:lang w:eastAsia="es-MX"/>
              </w:rPr>
              <w:t xml:space="preserve">    311,155,071.00 </w:t>
            </w:r>
          </w:p>
        </w:tc>
        <w:tc>
          <w:tcPr>
            <w:tcW w:w="1040" w:type="dxa"/>
            <w:tcBorders>
              <w:top w:val="single" w:sz="6" w:space="0" w:color="auto"/>
              <w:left w:val="single" w:sz="6" w:space="0" w:color="auto"/>
              <w:bottom w:val="single" w:sz="6" w:space="0" w:color="auto"/>
              <w:right w:val="single" w:sz="6" w:space="0" w:color="auto"/>
            </w:tcBorders>
            <w:vAlign w:val="center"/>
          </w:tcPr>
          <w:p w14:paraId="39E87F49" w14:textId="77777777" w:rsidR="00D373DD" w:rsidRPr="004B4B5E" w:rsidRDefault="00D373DD">
            <w:pPr>
              <w:autoSpaceDE w:val="0"/>
              <w:autoSpaceDN w:val="0"/>
              <w:adjustRightInd w:val="0"/>
              <w:jc w:val="right"/>
              <w:rPr>
                <w:rFonts w:ascii="Calibri" w:eastAsia="Calibri" w:hAnsi="Calibri" w:cs="Calibri"/>
                <w:color w:val="000000"/>
                <w:sz w:val="14"/>
                <w:szCs w:val="14"/>
                <w:lang w:eastAsia="es-MX"/>
              </w:rPr>
            </w:pPr>
            <w:r w:rsidRPr="004B4B5E">
              <w:rPr>
                <w:rFonts w:ascii="Calibri" w:eastAsia="Calibri" w:hAnsi="Calibri" w:cs="Calibri"/>
                <w:color w:val="000000"/>
                <w:sz w:val="14"/>
                <w:szCs w:val="14"/>
                <w:lang w:eastAsia="es-MX"/>
              </w:rPr>
              <w:t xml:space="preserve">    231,687,500.00 </w:t>
            </w:r>
          </w:p>
        </w:tc>
        <w:tc>
          <w:tcPr>
            <w:tcW w:w="1039" w:type="dxa"/>
            <w:tcBorders>
              <w:top w:val="single" w:sz="6" w:space="0" w:color="auto"/>
              <w:left w:val="single" w:sz="6" w:space="0" w:color="auto"/>
              <w:bottom w:val="single" w:sz="6" w:space="0" w:color="auto"/>
              <w:right w:val="single" w:sz="6" w:space="0" w:color="auto"/>
            </w:tcBorders>
            <w:vAlign w:val="center"/>
          </w:tcPr>
          <w:p w14:paraId="2767F5FA" w14:textId="77777777" w:rsidR="00D373DD" w:rsidRPr="004B4B5E" w:rsidRDefault="00D373DD">
            <w:pPr>
              <w:autoSpaceDE w:val="0"/>
              <w:autoSpaceDN w:val="0"/>
              <w:adjustRightInd w:val="0"/>
              <w:jc w:val="right"/>
              <w:rPr>
                <w:rFonts w:ascii="Calibri" w:eastAsia="Calibri" w:hAnsi="Calibri" w:cs="Calibri"/>
                <w:color w:val="000000"/>
                <w:sz w:val="14"/>
                <w:szCs w:val="14"/>
                <w:lang w:eastAsia="es-MX"/>
              </w:rPr>
            </w:pPr>
            <w:r w:rsidRPr="004B4B5E">
              <w:rPr>
                <w:rFonts w:ascii="Calibri" w:eastAsia="Calibri" w:hAnsi="Calibri" w:cs="Calibri"/>
                <w:color w:val="000000"/>
                <w:sz w:val="14"/>
                <w:szCs w:val="14"/>
                <w:lang w:eastAsia="es-MX"/>
              </w:rPr>
              <w:t xml:space="preserve">       89,546,534.00 </w:t>
            </w:r>
          </w:p>
        </w:tc>
        <w:tc>
          <w:tcPr>
            <w:tcW w:w="1040" w:type="dxa"/>
            <w:tcBorders>
              <w:top w:val="single" w:sz="6" w:space="0" w:color="auto"/>
              <w:left w:val="single" w:sz="6" w:space="0" w:color="auto"/>
              <w:bottom w:val="single" w:sz="6" w:space="0" w:color="auto"/>
              <w:right w:val="single" w:sz="6" w:space="0" w:color="auto"/>
            </w:tcBorders>
            <w:vAlign w:val="center"/>
          </w:tcPr>
          <w:p w14:paraId="5A544538" w14:textId="77777777" w:rsidR="00D373DD" w:rsidRPr="004B4B5E" w:rsidRDefault="00D373DD">
            <w:pPr>
              <w:autoSpaceDE w:val="0"/>
              <w:autoSpaceDN w:val="0"/>
              <w:adjustRightInd w:val="0"/>
              <w:jc w:val="right"/>
              <w:rPr>
                <w:rFonts w:ascii="Calibri" w:eastAsia="Calibri" w:hAnsi="Calibri" w:cs="Calibri"/>
                <w:color w:val="000000"/>
                <w:sz w:val="14"/>
                <w:szCs w:val="14"/>
                <w:lang w:eastAsia="es-MX"/>
              </w:rPr>
            </w:pPr>
          </w:p>
        </w:tc>
        <w:tc>
          <w:tcPr>
            <w:tcW w:w="709" w:type="dxa"/>
            <w:tcBorders>
              <w:top w:val="single" w:sz="6" w:space="0" w:color="auto"/>
              <w:left w:val="single" w:sz="6" w:space="0" w:color="auto"/>
              <w:bottom w:val="single" w:sz="6" w:space="0" w:color="auto"/>
              <w:right w:val="single" w:sz="6" w:space="0" w:color="auto"/>
            </w:tcBorders>
            <w:vAlign w:val="center"/>
          </w:tcPr>
          <w:p w14:paraId="6DF06788" w14:textId="77777777" w:rsidR="00D373DD" w:rsidRPr="004B4B5E" w:rsidRDefault="00D373DD">
            <w:pPr>
              <w:autoSpaceDE w:val="0"/>
              <w:autoSpaceDN w:val="0"/>
              <w:adjustRightInd w:val="0"/>
              <w:jc w:val="right"/>
              <w:rPr>
                <w:rFonts w:ascii="Calibri" w:eastAsia="Calibri" w:hAnsi="Calibri" w:cs="Calibri"/>
                <w:color w:val="000000"/>
                <w:sz w:val="14"/>
                <w:szCs w:val="14"/>
                <w:lang w:eastAsia="es-MX"/>
              </w:rPr>
            </w:pPr>
          </w:p>
        </w:tc>
        <w:tc>
          <w:tcPr>
            <w:tcW w:w="567" w:type="dxa"/>
            <w:tcBorders>
              <w:top w:val="single" w:sz="6" w:space="0" w:color="auto"/>
              <w:left w:val="single" w:sz="6" w:space="0" w:color="auto"/>
              <w:bottom w:val="single" w:sz="6" w:space="0" w:color="auto"/>
              <w:right w:val="single" w:sz="6" w:space="0" w:color="auto"/>
            </w:tcBorders>
            <w:vAlign w:val="center"/>
          </w:tcPr>
          <w:p w14:paraId="3AC0C5B7" w14:textId="77777777" w:rsidR="00D373DD" w:rsidRPr="004B4B5E" w:rsidRDefault="00D373DD">
            <w:pPr>
              <w:autoSpaceDE w:val="0"/>
              <w:autoSpaceDN w:val="0"/>
              <w:adjustRightInd w:val="0"/>
              <w:jc w:val="right"/>
              <w:rPr>
                <w:rFonts w:ascii="Calibri" w:eastAsia="Calibri" w:hAnsi="Calibri" w:cs="Calibri"/>
                <w:color w:val="000000"/>
                <w:sz w:val="14"/>
                <w:szCs w:val="14"/>
                <w:lang w:eastAsia="es-MX"/>
              </w:rPr>
            </w:pPr>
          </w:p>
        </w:tc>
        <w:tc>
          <w:tcPr>
            <w:tcW w:w="1276" w:type="dxa"/>
            <w:tcBorders>
              <w:top w:val="single" w:sz="6" w:space="0" w:color="auto"/>
              <w:left w:val="single" w:sz="6" w:space="0" w:color="auto"/>
              <w:bottom w:val="single" w:sz="6" w:space="0" w:color="auto"/>
              <w:right w:val="single" w:sz="6" w:space="0" w:color="auto"/>
            </w:tcBorders>
            <w:vAlign w:val="center"/>
          </w:tcPr>
          <w:p w14:paraId="106DDA52" w14:textId="77777777" w:rsidR="00D373DD" w:rsidRPr="004B4B5E" w:rsidRDefault="00D373DD">
            <w:pPr>
              <w:autoSpaceDE w:val="0"/>
              <w:autoSpaceDN w:val="0"/>
              <w:adjustRightInd w:val="0"/>
              <w:jc w:val="right"/>
              <w:rPr>
                <w:rFonts w:ascii="Calibri" w:eastAsia="Calibri" w:hAnsi="Calibri" w:cs="Calibri"/>
                <w:b/>
                <w:bCs/>
                <w:color w:val="000000"/>
                <w:sz w:val="14"/>
                <w:szCs w:val="14"/>
                <w:lang w:eastAsia="es-MX"/>
              </w:rPr>
            </w:pPr>
            <w:r w:rsidRPr="004B4B5E">
              <w:rPr>
                <w:rFonts w:ascii="Calibri" w:eastAsia="Calibri" w:hAnsi="Calibri" w:cs="Calibri"/>
                <w:b/>
                <w:bCs/>
                <w:color w:val="000000"/>
                <w:sz w:val="14"/>
                <w:szCs w:val="14"/>
                <w:lang w:eastAsia="es-MX"/>
              </w:rPr>
              <w:t xml:space="preserve">   1,164,122,354.00 </w:t>
            </w:r>
          </w:p>
        </w:tc>
      </w:tr>
    </w:tbl>
    <w:p w14:paraId="20B6F9D2" w14:textId="77777777" w:rsidR="00FE0A81" w:rsidRDefault="00FE0A81" w:rsidP="0068051F">
      <w:pPr>
        <w:autoSpaceDE w:val="0"/>
        <w:autoSpaceDN w:val="0"/>
        <w:adjustRightInd w:val="0"/>
        <w:rPr>
          <w:rFonts w:ascii="Arial" w:hAnsi="Arial" w:cs="Arial"/>
          <w:b/>
          <w:bCs/>
          <w:lang w:eastAsia="es-MX"/>
        </w:rPr>
      </w:pPr>
    </w:p>
    <w:p w14:paraId="4B382D16" w14:textId="77777777" w:rsidR="004B4B5E" w:rsidRPr="00011B7B" w:rsidRDefault="004B4B5E" w:rsidP="004B4B5E">
      <w:pPr>
        <w:pStyle w:val="Default"/>
        <w:tabs>
          <w:tab w:val="left" w:pos="284"/>
        </w:tabs>
        <w:spacing w:line="276" w:lineRule="auto"/>
        <w:jc w:val="both"/>
        <w:rPr>
          <w:b/>
          <w:bCs/>
          <w:i/>
          <w:sz w:val="16"/>
          <w:szCs w:val="16"/>
        </w:rPr>
      </w:pPr>
      <w:r w:rsidRPr="00A023DB">
        <w:rPr>
          <w:b/>
          <w:bCs/>
          <w:i/>
          <w:sz w:val="16"/>
          <w:szCs w:val="16"/>
        </w:rPr>
        <w:t xml:space="preserve">Fuente: Tesorería Municipal con base en los Criterios 62 y 63 del </w:t>
      </w:r>
      <w:r>
        <w:rPr>
          <w:b/>
          <w:bCs/>
          <w:i/>
          <w:sz w:val="16"/>
          <w:szCs w:val="16"/>
        </w:rPr>
        <w:t>Catálogo de Criterios de Evaluación para la Elaboración del índice de Información Presupuestal Municipal (IIPM) 2020</w:t>
      </w:r>
      <w:r w:rsidRPr="00A023DB">
        <w:rPr>
          <w:b/>
          <w:bCs/>
          <w:i/>
          <w:sz w:val="16"/>
          <w:szCs w:val="16"/>
        </w:rPr>
        <w:t>.</w:t>
      </w:r>
    </w:p>
    <w:p w14:paraId="269AA650" w14:textId="77777777" w:rsidR="00FE0A81" w:rsidRDefault="00FE0A81" w:rsidP="0068051F">
      <w:pPr>
        <w:autoSpaceDE w:val="0"/>
        <w:autoSpaceDN w:val="0"/>
        <w:adjustRightInd w:val="0"/>
        <w:rPr>
          <w:rFonts w:ascii="Arial" w:hAnsi="Arial" w:cs="Arial"/>
          <w:b/>
          <w:bCs/>
          <w:lang w:eastAsia="es-MX"/>
        </w:rPr>
      </w:pPr>
    </w:p>
    <w:p w14:paraId="15EB074F" w14:textId="77777777" w:rsidR="00FE0A81" w:rsidRDefault="00FE0A81" w:rsidP="0068051F">
      <w:pPr>
        <w:autoSpaceDE w:val="0"/>
        <w:autoSpaceDN w:val="0"/>
        <w:adjustRightInd w:val="0"/>
        <w:rPr>
          <w:rFonts w:ascii="Arial" w:hAnsi="Arial" w:cs="Arial"/>
          <w:b/>
          <w:bCs/>
          <w:lang w:eastAsia="es-MX"/>
        </w:rPr>
      </w:pPr>
    </w:p>
    <w:p w14:paraId="748416AC" w14:textId="77777777" w:rsidR="00FE0A81" w:rsidRDefault="00FE0A81" w:rsidP="0068051F">
      <w:pPr>
        <w:autoSpaceDE w:val="0"/>
        <w:autoSpaceDN w:val="0"/>
        <w:adjustRightInd w:val="0"/>
        <w:rPr>
          <w:rFonts w:ascii="Arial" w:hAnsi="Arial" w:cs="Arial"/>
          <w:b/>
          <w:bCs/>
          <w:lang w:eastAsia="es-MX"/>
        </w:rPr>
      </w:pPr>
    </w:p>
    <w:p w14:paraId="0A66AE70" w14:textId="77777777" w:rsidR="00FE0A81" w:rsidRDefault="00FE0A81" w:rsidP="0068051F">
      <w:pPr>
        <w:autoSpaceDE w:val="0"/>
        <w:autoSpaceDN w:val="0"/>
        <w:adjustRightInd w:val="0"/>
        <w:rPr>
          <w:rFonts w:ascii="Arial" w:hAnsi="Arial" w:cs="Arial"/>
          <w:b/>
          <w:bCs/>
          <w:lang w:eastAsia="es-MX"/>
        </w:rPr>
      </w:pPr>
    </w:p>
    <w:p w14:paraId="203EAC2C" w14:textId="77777777" w:rsidR="00FE0A81" w:rsidRDefault="00FE0A81" w:rsidP="0068051F">
      <w:pPr>
        <w:autoSpaceDE w:val="0"/>
        <w:autoSpaceDN w:val="0"/>
        <w:adjustRightInd w:val="0"/>
        <w:rPr>
          <w:rFonts w:ascii="Arial" w:hAnsi="Arial" w:cs="Arial"/>
          <w:b/>
          <w:bCs/>
          <w:lang w:eastAsia="es-MX"/>
        </w:rPr>
      </w:pPr>
    </w:p>
    <w:p w14:paraId="1F5FD147" w14:textId="77777777" w:rsidR="00FE0A81" w:rsidRDefault="00FE0A81" w:rsidP="0068051F">
      <w:pPr>
        <w:autoSpaceDE w:val="0"/>
        <w:autoSpaceDN w:val="0"/>
        <w:adjustRightInd w:val="0"/>
        <w:rPr>
          <w:rFonts w:ascii="Arial" w:hAnsi="Arial" w:cs="Arial"/>
          <w:b/>
          <w:bCs/>
          <w:lang w:eastAsia="es-MX"/>
        </w:rPr>
      </w:pPr>
    </w:p>
    <w:p w14:paraId="39EC5A99" w14:textId="77777777" w:rsidR="00FE0A81" w:rsidRDefault="00FE0A81" w:rsidP="0068051F">
      <w:pPr>
        <w:autoSpaceDE w:val="0"/>
        <w:autoSpaceDN w:val="0"/>
        <w:adjustRightInd w:val="0"/>
        <w:rPr>
          <w:rFonts w:ascii="Arial" w:hAnsi="Arial" w:cs="Arial"/>
          <w:b/>
          <w:bCs/>
          <w:lang w:eastAsia="es-MX"/>
        </w:rPr>
      </w:pPr>
    </w:p>
    <w:p w14:paraId="3B5C7633" w14:textId="77777777" w:rsidR="00FE0A81" w:rsidRDefault="00FE0A81" w:rsidP="0068051F">
      <w:pPr>
        <w:autoSpaceDE w:val="0"/>
        <w:autoSpaceDN w:val="0"/>
        <w:adjustRightInd w:val="0"/>
        <w:rPr>
          <w:rFonts w:ascii="Arial" w:hAnsi="Arial" w:cs="Arial"/>
          <w:b/>
          <w:bCs/>
          <w:lang w:eastAsia="es-MX"/>
        </w:rPr>
      </w:pPr>
    </w:p>
    <w:p w14:paraId="652F5B77" w14:textId="77777777" w:rsidR="00CB2599" w:rsidRDefault="00CB2599" w:rsidP="003043D1">
      <w:pPr>
        <w:jc w:val="both"/>
        <w:rPr>
          <w:rFonts w:ascii="Arial" w:hAnsi="Arial" w:cs="Arial"/>
          <w:b/>
          <w:bCs/>
          <w:lang w:eastAsia="es-MX"/>
        </w:rPr>
      </w:pPr>
    </w:p>
    <w:p w14:paraId="64D4D55F" w14:textId="77777777" w:rsidR="00B0516C" w:rsidRDefault="00B0516C">
      <w:pPr>
        <w:rPr>
          <w:rFonts w:ascii="Arial" w:hAnsi="Arial" w:cs="Arial"/>
          <w:b/>
          <w:bCs/>
          <w:lang w:eastAsia="es-MX"/>
        </w:rPr>
      </w:pPr>
      <w:r>
        <w:rPr>
          <w:rFonts w:ascii="Arial" w:hAnsi="Arial" w:cs="Arial"/>
          <w:b/>
          <w:bCs/>
          <w:lang w:eastAsia="es-MX"/>
        </w:rPr>
        <w:br w:type="page"/>
      </w:r>
    </w:p>
    <w:p w14:paraId="540A81FD" w14:textId="0F28410B" w:rsidR="003043D1" w:rsidRDefault="00CA3B79" w:rsidP="003043D1">
      <w:pPr>
        <w:jc w:val="both"/>
        <w:rPr>
          <w:rFonts w:ascii="Arial" w:hAnsi="Arial" w:cs="Arial"/>
          <w:b/>
          <w:bCs/>
          <w:lang w:eastAsia="es-MX"/>
        </w:rPr>
      </w:pPr>
      <w:r>
        <w:rPr>
          <w:rFonts w:ascii="Arial" w:hAnsi="Arial" w:cs="Arial"/>
          <w:b/>
          <w:bCs/>
          <w:lang w:eastAsia="es-MX"/>
        </w:rPr>
        <w:lastRenderedPageBreak/>
        <w:t>Cuadro 25</w:t>
      </w:r>
      <w:r w:rsidR="003043D1" w:rsidRPr="00A023DB">
        <w:rPr>
          <w:rFonts w:ascii="Arial" w:hAnsi="Arial" w:cs="Arial"/>
          <w:b/>
          <w:bCs/>
          <w:lang w:eastAsia="es-MX"/>
        </w:rPr>
        <w:t>.</w:t>
      </w:r>
      <w:r w:rsidR="00E87810">
        <w:rPr>
          <w:rFonts w:ascii="Arial" w:hAnsi="Arial" w:cs="Arial"/>
          <w:b/>
          <w:bCs/>
          <w:lang w:eastAsia="es-MX"/>
        </w:rPr>
        <w:t xml:space="preserve"> </w:t>
      </w:r>
      <w:r w:rsidR="003043D1" w:rsidRPr="00A023DB">
        <w:rPr>
          <w:rFonts w:ascii="Arial" w:hAnsi="Arial" w:cs="Arial"/>
          <w:b/>
          <w:bCs/>
          <w:lang w:eastAsia="es-MX"/>
        </w:rPr>
        <w:t>Resultados de la Eval</w:t>
      </w:r>
      <w:r w:rsidR="00675FA0">
        <w:rPr>
          <w:rFonts w:ascii="Arial" w:hAnsi="Arial" w:cs="Arial"/>
          <w:b/>
          <w:bCs/>
          <w:lang w:eastAsia="es-MX"/>
        </w:rPr>
        <w:t>uación del Tercer Trimestre 202</w:t>
      </w:r>
      <w:r w:rsidR="00192EF1">
        <w:rPr>
          <w:rFonts w:ascii="Arial" w:hAnsi="Arial" w:cs="Arial"/>
          <w:b/>
          <w:bCs/>
          <w:lang w:eastAsia="es-MX"/>
        </w:rPr>
        <w:t>1</w:t>
      </w:r>
      <w:r w:rsidR="003043D1" w:rsidRPr="00A023DB">
        <w:rPr>
          <w:rFonts w:ascii="Arial" w:hAnsi="Arial" w:cs="Arial"/>
          <w:b/>
          <w:bCs/>
          <w:lang w:eastAsia="es-MX"/>
        </w:rPr>
        <w:t xml:space="preserve"> de Programas Presupuestarios</w:t>
      </w:r>
      <w:r w:rsidR="00E87810">
        <w:rPr>
          <w:rFonts w:ascii="Arial" w:hAnsi="Arial" w:cs="Arial"/>
          <w:b/>
          <w:bCs/>
          <w:lang w:eastAsia="es-MX"/>
        </w:rPr>
        <w:t xml:space="preserve"> </w:t>
      </w:r>
      <w:r w:rsidR="003043D1" w:rsidRPr="00A023DB">
        <w:rPr>
          <w:rFonts w:ascii="Arial" w:hAnsi="Arial" w:cs="Arial"/>
          <w:b/>
          <w:bCs/>
          <w:lang w:eastAsia="es-MX"/>
        </w:rPr>
        <w:t>Desempeño de</w:t>
      </w:r>
      <w:r w:rsidR="00675FA0">
        <w:rPr>
          <w:rFonts w:ascii="Arial" w:hAnsi="Arial" w:cs="Arial"/>
          <w:b/>
          <w:bCs/>
          <w:lang w:eastAsia="es-MX"/>
        </w:rPr>
        <w:t xml:space="preserve"> los</w:t>
      </w:r>
      <w:r w:rsidR="003043D1" w:rsidRPr="00A023DB">
        <w:rPr>
          <w:rFonts w:ascii="Arial" w:hAnsi="Arial" w:cs="Arial"/>
          <w:b/>
          <w:bCs/>
          <w:lang w:eastAsia="es-MX"/>
        </w:rPr>
        <w:t xml:space="preserve"> Componentes.</w:t>
      </w:r>
    </w:p>
    <w:p w14:paraId="3229B701" w14:textId="77777777" w:rsidR="00192EF1" w:rsidRDefault="00192EF1" w:rsidP="003043D1">
      <w:pPr>
        <w:jc w:val="both"/>
        <w:rPr>
          <w:rFonts w:ascii="Arial" w:hAnsi="Arial" w:cs="Arial"/>
          <w:b/>
          <w:bCs/>
          <w:sz w:val="16"/>
          <w:szCs w:val="16"/>
          <w:lang w:eastAsia="es-MX"/>
        </w:rPr>
      </w:pPr>
    </w:p>
    <w:tbl>
      <w:tblPr>
        <w:tblW w:w="9953" w:type="dxa"/>
        <w:tblInd w:w="-38" w:type="dxa"/>
        <w:tblLayout w:type="fixed"/>
        <w:tblCellMar>
          <w:left w:w="70" w:type="dxa"/>
          <w:right w:w="70" w:type="dxa"/>
        </w:tblCellMar>
        <w:tblLook w:val="0000" w:firstRow="0" w:lastRow="0" w:firstColumn="0" w:lastColumn="0" w:noHBand="0" w:noVBand="0"/>
      </w:tblPr>
      <w:tblGrid>
        <w:gridCol w:w="597"/>
        <w:gridCol w:w="2694"/>
        <w:gridCol w:w="567"/>
        <w:gridCol w:w="850"/>
        <w:gridCol w:w="567"/>
        <w:gridCol w:w="709"/>
        <w:gridCol w:w="567"/>
        <w:gridCol w:w="850"/>
        <w:gridCol w:w="426"/>
        <w:gridCol w:w="850"/>
        <w:gridCol w:w="567"/>
        <w:gridCol w:w="709"/>
      </w:tblGrid>
      <w:tr w:rsidR="004161D9" w14:paraId="27D72A0F" w14:textId="77777777" w:rsidTr="001928D8">
        <w:tblPrEx>
          <w:tblCellMar>
            <w:top w:w="0" w:type="dxa"/>
            <w:bottom w:w="0" w:type="dxa"/>
          </w:tblCellMar>
        </w:tblPrEx>
        <w:trPr>
          <w:trHeight w:val="507"/>
        </w:trPr>
        <w:tc>
          <w:tcPr>
            <w:tcW w:w="3291" w:type="dxa"/>
            <w:gridSpan w:val="2"/>
            <w:tcBorders>
              <w:top w:val="single" w:sz="12" w:space="0" w:color="969696"/>
              <w:left w:val="single" w:sz="6" w:space="0" w:color="969696"/>
              <w:bottom w:val="single" w:sz="12" w:space="0" w:color="969696"/>
              <w:right w:val="single" w:sz="12" w:space="0" w:color="969696"/>
            </w:tcBorders>
          </w:tcPr>
          <w:p w14:paraId="79445A15" w14:textId="77777777" w:rsidR="004161D9" w:rsidRPr="00C629E3" w:rsidRDefault="004161D9" w:rsidP="00C629E3">
            <w:pPr>
              <w:autoSpaceDE w:val="0"/>
              <w:autoSpaceDN w:val="0"/>
              <w:adjustRightInd w:val="0"/>
              <w:jc w:val="center"/>
              <w:rPr>
                <w:rFonts w:ascii="Helvetica" w:eastAsia="Calibri" w:hAnsi="Helvetica" w:cs="Helvetica"/>
                <w:b/>
                <w:bCs/>
                <w:color w:val="333333"/>
                <w:sz w:val="16"/>
                <w:szCs w:val="16"/>
                <w:lang w:eastAsia="es-MX"/>
              </w:rPr>
            </w:pPr>
            <w:r w:rsidRPr="00C629E3">
              <w:rPr>
                <w:rFonts w:ascii="Helvetica" w:eastAsia="Calibri" w:hAnsi="Helvetica" w:cs="Helvetica"/>
                <w:b/>
                <w:bCs/>
                <w:color w:val="333333"/>
                <w:sz w:val="16"/>
                <w:szCs w:val="16"/>
                <w:lang w:eastAsia="es-MX"/>
              </w:rPr>
              <w:t>Estado</w:t>
            </w:r>
          </w:p>
        </w:tc>
        <w:tc>
          <w:tcPr>
            <w:tcW w:w="1417" w:type="dxa"/>
            <w:gridSpan w:val="2"/>
            <w:tcBorders>
              <w:top w:val="single" w:sz="12" w:space="0" w:color="969696"/>
              <w:left w:val="single" w:sz="12" w:space="0" w:color="969696"/>
              <w:bottom w:val="single" w:sz="12" w:space="0" w:color="969696"/>
              <w:right w:val="single" w:sz="12" w:space="0" w:color="969696"/>
            </w:tcBorders>
            <w:shd w:val="clear" w:color="auto" w:fill="92D050"/>
          </w:tcPr>
          <w:p w14:paraId="25353FB4" w14:textId="77777777" w:rsidR="004161D9" w:rsidRPr="00C629E3" w:rsidRDefault="004161D9" w:rsidP="00C629E3">
            <w:pPr>
              <w:autoSpaceDE w:val="0"/>
              <w:autoSpaceDN w:val="0"/>
              <w:adjustRightInd w:val="0"/>
              <w:jc w:val="center"/>
              <w:rPr>
                <w:rFonts w:ascii="Helvetica" w:eastAsia="Calibri" w:hAnsi="Helvetica" w:cs="Helvetica"/>
                <w:b/>
                <w:bCs/>
                <w:color w:val="000000"/>
                <w:sz w:val="16"/>
                <w:szCs w:val="16"/>
                <w:lang w:eastAsia="es-MX"/>
              </w:rPr>
            </w:pPr>
            <w:r w:rsidRPr="00C629E3">
              <w:rPr>
                <w:rFonts w:ascii="Helvetica" w:eastAsia="Calibri" w:hAnsi="Helvetica" w:cs="Helvetica"/>
                <w:b/>
                <w:bCs/>
                <w:color w:val="000000"/>
                <w:sz w:val="16"/>
                <w:szCs w:val="16"/>
                <w:lang w:eastAsia="es-MX"/>
              </w:rPr>
              <w:t>Satisfactorio</w:t>
            </w:r>
          </w:p>
        </w:tc>
        <w:tc>
          <w:tcPr>
            <w:tcW w:w="1276" w:type="dxa"/>
            <w:gridSpan w:val="2"/>
            <w:tcBorders>
              <w:top w:val="single" w:sz="12" w:space="0" w:color="969696"/>
              <w:left w:val="single" w:sz="12" w:space="0" w:color="969696"/>
              <w:bottom w:val="single" w:sz="12" w:space="0" w:color="969696"/>
              <w:right w:val="single" w:sz="12" w:space="0" w:color="969696"/>
            </w:tcBorders>
            <w:shd w:val="solid" w:color="FFCC00" w:fill="auto"/>
          </w:tcPr>
          <w:p w14:paraId="63AD669A" w14:textId="77777777" w:rsidR="004161D9" w:rsidRPr="00C629E3" w:rsidRDefault="004161D9" w:rsidP="00C629E3">
            <w:pPr>
              <w:autoSpaceDE w:val="0"/>
              <w:autoSpaceDN w:val="0"/>
              <w:adjustRightInd w:val="0"/>
              <w:jc w:val="center"/>
              <w:rPr>
                <w:rFonts w:ascii="Helvetica" w:eastAsia="Calibri" w:hAnsi="Helvetica" w:cs="Helvetica"/>
                <w:b/>
                <w:bCs/>
                <w:color w:val="000000"/>
                <w:sz w:val="16"/>
                <w:szCs w:val="16"/>
                <w:lang w:eastAsia="es-MX"/>
              </w:rPr>
            </w:pPr>
            <w:proofErr w:type="gramStart"/>
            <w:r w:rsidRPr="00C629E3">
              <w:rPr>
                <w:rFonts w:ascii="Helvetica" w:eastAsia="Calibri" w:hAnsi="Helvetica" w:cs="Helvetica"/>
                <w:b/>
                <w:bCs/>
                <w:color w:val="000000"/>
                <w:sz w:val="16"/>
                <w:szCs w:val="16"/>
                <w:lang w:eastAsia="es-MX"/>
              </w:rPr>
              <w:t>Poco  Satisfactorio</w:t>
            </w:r>
            <w:proofErr w:type="gramEnd"/>
          </w:p>
        </w:tc>
        <w:tc>
          <w:tcPr>
            <w:tcW w:w="1417" w:type="dxa"/>
            <w:gridSpan w:val="2"/>
            <w:tcBorders>
              <w:top w:val="single" w:sz="12" w:space="0" w:color="969696"/>
              <w:left w:val="single" w:sz="12" w:space="0" w:color="969696"/>
              <w:bottom w:val="single" w:sz="12" w:space="0" w:color="969696"/>
              <w:right w:val="single" w:sz="12" w:space="0" w:color="969696"/>
            </w:tcBorders>
            <w:shd w:val="clear" w:color="auto" w:fill="CC0000"/>
          </w:tcPr>
          <w:p w14:paraId="320F0F32" w14:textId="77777777" w:rsidR="004161D9" w:rsidRPr="00C629E3" w:rsidRDefault="004161D9" w:rsidP="00C629E3">
            <w:pPr>
              <w:autoSpaceDE w:val="0"/>
              <w:autoSpaceDN w:val="0"/>
              <w:adjustRightInd w:val="0"/>
              <w:jc w:val="center"/>
              <w:rPr>
                <w:rFonts w:ascii="Helvetica" w:eastAsia="Calibri" w:hAnsi="Helvetica" w:cs="Helvetica"/>
                <w:b/>
                <w:bCs/>
                <w:color w:val="FFFFFF"/>
                <w:sz w:val="16"/>
                <w:szCs w:val="16"/>
                <w:lang w:eastAsia="es-MX"/>
              </w:rPr>
            </w:pPr>
            <w:r w:rsidRPr="00C629E3">
              <w:rPr>
                <w:rFonts w:ascii="Helvetica" w:eastAsia="Calibri" w:hAnsi="Helvetica" w:cs="Helvetica"/>
                <w:b/>
                <w:bCs/>
                <w:color w:val="FFFFFF"/>
                <w:sz w:val="16"/>
                <w:szCs w:val="16"/>
                <w:lang w:eastAsia="es-MX"/>
              </w:rPr>
              <w:t>Insatisfactorio</w:t>
            </w:r>
          </w:p>
        </w:tc>
        <w:tc>
          <w:tcPr>
            <w:tcW w:w="1276" w:type="dxa"/>
            <w:gridSpan w:val="2"/>
            <w:tcBorders>
              <w:top w:val="single" w:sz="12" w:space="0" w:color="969696"/>
              <w:left w:val="single" w:sz="12" w:space="0" w:color="969696"/>
              <w:bottom w:val="single" w:sz="12" w:space="0" w:color="969696"/>
              <w:right w:val="single" w:sz="12" w:space="0" w:color="969696"/>
            </w:tcBorders>
            <w:shd w:val="clear" w:color="auto" w:fill="BFBFBF" w:themeFill="background1" w:themeFillShade="BF"/>
          </w:tcPr>
          <w:p w14:paraId="11B4AA91" w14:textId="77777777" w:rsidR="004161D9" w:rsidRPr="00C629E3" w:rsidRDefault="004161D9" w:rsidP="00C629E3">
            <w:pPr>
              <w:autoSpaceDE w:val="0"/>
              <w:autoSpaceDN w:val="0"/>
              <w:adjustRightInd w:val="0"/>
              <w:jc w:val="center"/>
              <w:rPr>
                <w:rFonts w:ascii="Helvetica" w:eastAsia="Calibri" w:hAnsi="Helvetica" w:cs="Helvetica"/>
                <w:b/>
                <w:bCs/>
                <w:color w:val="000000"/>
                <w:sz w:val="16"/>
                <w:szCs w:val="16"/>
                <w:lang w:eastAsia="es-MX"/>
              </w:rPr>
            </w:pPr>
            <w:r w:rsidRPr="00C629E3">
              <w:rPr>
                <w:rFonts w:ascii="Helvetica" w:eastAsia="Calibri" w:hAnsi="Helvetica" w:cs="Helvetica"/>
                <w:b/>
                <w:bCs/>
                <w:color w:val="000000"/>
                <w:sz w:val="16"/>
                <w:szCs w:val="16"/>
                <w:lang w:eastAsia="es-MX"/>
              </w:rPr>
              <w:t>No iniciados</w:t>
            </w:r>
          </w:p>
        </w:tc>
        <w:tc>
          <w:tcPr>
            <w:tcW w:w="1276" w:type="dxa"/>
            <w:gridSpan w:val="2"/>
            <w:tcBorders>
              <w:top w:val="single" w:sz="12" w:space="0" w:color="969696"/>
              <w:left w:val="single" w:sz="12" w:space="0" w:color="969696"/>
              <w:bottom w:val="single" w:sz="12" w:space="0" w:color="969696"/>
              <w:right w:val="single" w:sz="12" w:space="0" w:color="969696"/>
            </w:tcBorders>
          </w:tcPr>
          <w:p w14:paraId="3277AC01" w14:textId="77777777" w:rsidR="004161D9" w:rsidRPr="00C629E3" w:rsidRDefault="004161D9" w:rsidP="00C629E3">
            <w:pPr>
              <w:autoSpaceDE w:val="0"/>
              <w:autoSpaceDN w:val="0"/>
              <w:adjustRightInd w:val="0"/>
              <w:jc w:val="center"/>
              <w:rPr>
                <w:rFonts w:ascii="Helvetica" w:eastAsia="Calibri" w:hAnsi="Helvetica" w:cs="Helvetica"/>
                <w:b/>
                <w:bCs/>
                <w:color w:val="333333"/>
                <w:sz w:val="16"/>
                <w:szCs w:val="16"/>
                <w:lang w:eastAsia="es-MX"/>
              </w:rPr>
            </w:pPr>
            <w:r w:rsidRPr="00C629E3">
              <w:rPr>
                <w:rFonts w:ascii="Helvetica" w:eastAsia="Calibri" w:hAnsi="Helvetica" w:cs="Helvetica"/>
                <w:b/>
                <w:bCs/>
                <w:color w:val="333333"/>
                <w:sz w:val="16"/>
                <w:szCs w:val="16"/>
                <w:lang w:eastAsia="es-MX"/>
              </w:rPr>
              <w:t xml:space="preserve">Total </w:t>
            </w:r>
            <w:proofErr w:type="gramStart"/>
            <w:r w:rsidRPr="00C629E3">
              <w:rPr>
                <w:rFonts w:ascii="Helvetica" w:eastAsia="Calibri" w:hAnsi="Helvetica" w:cs="Helvetica"/>
                <w:b/>
                <w:bCs/>
                <w:color w:val="333333"/>
                <w:sz w:val="16"/>
                <w:szCs w:val="16"/>
                <w:lang w:eastAsia="es-MX"/>
              </w:rPr>
              <w:t>de  Componentes</w:t>
            </w:r>
            <w:proofErr w:type="gramEnd"/>
          </w:p>
        </w:tc>
      </w:tr>
      <w:tr w:rsidR="00C629E3" w14:paraId="67D0F646" w14:textId="77777777" w:rsidTr="001928D8">
        <w:tblPrEx>
          <w:tblCellMar>
            <w:top w:w="0" w:type="dxa"/>
            <w:bottom w:w="0" w:type="dxa"/>
          </w:tblCellMar>
        </w:tblPrEx>
        <w:trPr>
          <w:trHeight w:val="245"/>
        </w:trPr>
        <w:tc>
          <w:tcPr>
            <w:tcW w:w="597" w:type="dxa"/>
            <w:tcBorders>
              <w:top w:val="single" w:sz="12" w:space="0" w:color="969696"/>
              <w:left w:val="single" w:sz="6" w:space="0" w:color="969696"/>
              <w:bottom w:val="single" w:sz="12" w:space="0" w:color="969696"/>
              <w:right w:val="single" w:sz="6" w:space="0" w:color="969696"/>
            </w:tcBorders>
          </w:tcPr>
          <w:p w14:paraId="04755406" w14:textId="77777777" w:rsidR="004161D9" w:rsidRPr="00C629E3" w:rsidRDefault="004161D9">
            <w:pPr>
              <w:autoSpaceDE w:val="0"/>
              <w:autoSpaceDN w:val="0"/>
              <w:adjustRightInd w:val="0"/>
              <w:jc w:val="right"/>
              <w:rPr>
                <w:rFonts w:ascii="Helvetica" w:eastAsia="Calibri" w:hAnsi="Helvetica" w:cs="Helvetica"/>
                <w:b/>
                <w:bCs/>
                <w:color w:val="333333"/>
                <w:sz w:val="16"/>
                <w:szCs w:val="16"/>
                <w:lang w:eastAsia="es-MX"/>
              </w:rPr>
            </w:pPr>
            <w:r w:rsidRPr="00C629E3">
              <w:rPr>
                <w:rFonts w:ascii="Helvetica" w:eastAsia="Calibri" w:hAnsi="Helvetica" w:cs="Helvetica"/>
                <w:b/>
                <w:bCs/>
                <w:color w:val="333333"/>
                <w:sz w:val="16"/>
                <w:szCs w:val="16"/>
                <w:lang w:eastAsia="es-MX"/>
              </w:rPr>
              <w:t>No</w:t>
            </w:r>
          </w:p>
        </w:tc>
        <w:tc>
          <w:tcPr>
            <w:tcW w:w="2694" w:type="dxa"/>
            <w:tcBorders>
              <w:top w:val="single" w:sz="12" w:space="0" w:color="969696"/>
              <w:left w:val="single" w:sz="6" w:space="0" w:color="969696"/>
              <w:bottom w:val="single" w:sz="12" w:space="0" w:color="969696"/>
              <w:right w:val="single" w:sz="12" w:space="0" w:color="969696"/>
            </w:tcBorders>
          </w:tcPr>
          <w:p w14:paraId="2425241A" w14:textId="77777777" w:rsidR="004161D9" w:rsidRPr="00C629E3" w:rsidRDefault="004161D9">
            <w:pPr>
              <w:autoSpaceDE w:val="0"/>
              <w:autoSpaceDN w:val="0"/>
              <w:adjustRightInd w:val="0"/>
              <w:jc w:val="center"/>
              <w:rPr>
                <w:rFonts w:ascii="Helvetica" w:eastAsia="Calibri" w:hAnsi="Helvetica" w:cs="Helvetica"/>
                <w:b/>
                <w:bCs/>
                <w:color w:val="333333"/>
                <w:sz w:val="16"/>
                <w:szCs w:val="16"/>
                <w:lang w:eastAsia="es-MX"/>
              </w:rPr>
            </w:pPr>
            <w:r w:rsidRPr="00C629E3">
              <w:rPr>
                <w:rFonts w:ascii="Helvetica" w:eastAsia="Calibri" w:hAnsi="Helvetica" w:cs="Helvetica"/>
                <w:b/>
                <w:bCs/>
                <w:color w:val="333333"/>
                <w:sz w:val="16"/>
                <w:szCs w:val="16"/>
                <w:lang w:eastAsia="es-MX"/>
              </w:rPr>
              <w:t>Dependencia o Entidad</w:t>
            </w:r>
          </w:p>
        </w:tc>
        <w:tc>
          <w:tcPr>
            <w:tcW w:w="567" w:type="dxa"/>
            <w:tcBorders>
              <w:top w:val="single" w:sz="12" w:space="0" w:color="969696"/>
              <w:left w:val="single" w:sz="12" w:space="0" w:color="969696"/>
              <w:bottom w:val="single" w:sz="12" w:space="0" w:color="969696"/>
              <w:right w:val="single" w:sz="12" w:space="0" w:color="969696"/>
            </w:tcBorders>
            <w:shd w:val="clear" w:color="auto" w:fill="92D050"/>
          </w:tcPr>
          <w:p w14:paraId="3FE6BC95" w14:textId="77777777" w:rsidR="004161D9" w:rsidRPr="00C629E3" w:rsidRDefault="004161D9">
            <w:pPr>
              <w:autoSpaceDE w:val="0"/>
              <w:autoSpaceDN w:val="0"/>
              <w:adjustRightInd w:val="0"/>
              <w:jc w:val="center"/>
              <w:rPr>
                <w:rFonts w:ascii="Helvetica" w:eastAsia="Calibri" w:hAnsi="Helvetica" w:cs="Helvetica"/>
                <w:b/>
                <w:bCs/>
                <w:color w:val="000000"/>
                <w:sz w:val="16"/>
                <w:szCs w:val="16"/>
                <w:lang w:eastAsia="es-MX"/>
              </w:rPr>
            </w:pPr>
            <w:r w:rsidRPr="00C629E3">
              <w:rPr>
                <w:rFonts w:ascii="Helvetica" w:eastAsia="Calibri" w:hAnsi="Helvetica" w:cs="Helvetica"/>
                <w:b/>
                <w:bCs/>
                <w:color w:val="000000"/>
                <w:sz w:val="16"/>
                <w:szCs w:val="16"/>
                <w:lang w:eastAsia="es-MX"/>
              </w:rPr>
              <w:t>No.</w:t>
            </w:r>
          </w:p>
        </w:tc>
        <w:tc>
          <w:tcPr>
            <w:tcW w:w="850" w:type="dxa"/>
            <w:tcBorders>
              <w:top w:val="single" w:sz="12" w:space="0" w:color="969696"/>
              <w:left w:val="single" w:sz="12" w:space="0" w:color="969696"/>
              <w:bottom w:val="single" w:sz="12" w:space="0" w:color="969696"/>
              <w:right w:val="single" w:sz="12" w:space="0" w:color="969696"/>
            </w:tcBorders>
            <w:shd w:val="clear" w:color="auto" w:fill="92D050"/>
          </w:tcPr>
          <w:p w14:paraId="11DD7061" w14:textId="77777777" w:rsidR="004161D9" w:rsidRPr="00C629E3" w:rsidRDefault="004161D9">
            <w:pPr>
              <w:autoSpaceDE w:val="0"/>
              <w:autoSpaceDN w:val="0"/>
              <w:adjustRightInd w:val="0"/>
              <w:jc w:val="center"/>
              <w:rPr>
                <w:rFonts w:ascii="Helvetica" w:eastAsia="Calibri" w:hAnsi="Helvetica" w:cs="Helvetica"/>
                <w:b/>
                <w:bCs/>
                <w:color w:val="000000"/>
                <w:sz w:val="16"/>
                <w:szCs w:val="16"/>
                <w:lang w:eastAsia="es-MX"/>
              </w:rPr>
            </w:pPr>
            <w:r w:rsidRPr="00C629E3">
              <w:rPr>
                <w:rFonts w:ascii="Helvetica" w:eastAsia="Calibri" w:hAnsi="Helvetica" w:cs="Helvetica"/>
                <w:b/>
                <w:bCs/>
                <w:color w:val="000000"/>
                <w:sz w:val="16"/>
                <w:szCs w:val="16"/>
                <w:lang w:eastAsia="es-MX"/>
              </w:rPr>
              <w:t>%</w:t>
            </w:r>
          </w:p>
        </w:tc>
        <w:tc>
          <w:tcPr>
            <w:tcW w:w="567" w:type="dxa"/>
            <w:tcBorders>
              <w:top w:val="single" w:sz="12" w:space="0" w:color="969696"/>
              <w:left w:val="single" w:sz="12" w:space="0" w:color="969696"/>
              <w:bottom w:val="single" w:sz="12" w:space="0" w:color="969696"/>
              <w:right w:val="single" w:sz="12" w:space="0" w:color="969696"/>
            </w:tcBorders>
            <w:shd w:val="solid" w:color="FFCC00" w:fill="auto"/>
          </w:tcPr>
          <w:p w14:paraId="772D0151" w14:textId="77777777" w:rsidR="004161D9" w:rsidRPr="00C629E3" w:rsidRDefault="004161D9">
            <w:pPr>
              <w:autoSpaceDE w:val="0"/>
              <w:autoSpaceDN w:val="0"/>
              <w:adjustRightInd w:val="0"/>
              <w:jc w:val="center"/>
              <w:rPr>
                <w:rFonts w:ascii="Helvetica" w:eastAsia="Calibri" w:hAnsi="Helvetica" w:cs="Helvetica"/>
                <w:b/>
                <w:bCs/>
                <w:color w:val="000000"/>
                <w:sz w:val="16"/>
                <w:szCs w:val="16"/>
                <w:lang w:eastAsia="es-MX"/>
              </w:rPr>
            </w:pPr>
            <w:r w:rsidRPr="00C629E3">
              <w:rPr>
                <w:rFonts w:ascii="Helvetica" w:eastAsia="Calibri" w:hAnsi="Helvetica" w:cs="Helvetica"/>
                <w:b/>
                <w:bCs/>
                <w:color w:val="000000"/>
                <w:sz w:val="16"/>
                <w:szCs w:val="16"/>
                <w:lang w:eastAsia="es-MX"/>
              </w:rPr>
              <w:t>No.</w:t>
            </w:r>
          </w:p>
        </w:tc>
        <w:tc>
          <w:tcPr>
            <w:tcW w:w="709" w:type="dxa"/>
            <w:tcBorders>
              <w:top w:val="single" w:sz="12" w:space="0" w:color="969696"/>
              <w:left w:val="single" w:sz="12" w:space="0" w:color="969696"/>
              <w:bottom w:val="single" w:sz="12" w:space="0" w:color="969696"/>
              <w:right w:val="single" w:sz="12" w:space="0" w:color="969696"/>
            </w:tcBorders>
            <w:shd w:val="solid" w:color="FFCC00" w:fill="auto"/>
          </w:tcPr>
          <w:p w14:paraId="14987697" w14:textId="77777777" w:rsidR="004161D9" w:rsidRPr="00C629E3" w:rsidRDefault="004161D9">
            <w:pPr>
              <w:autoSpaceDE w:val="0"/>
              <w:autoSpaceDN w:val="0"/>
              <w:adjustRightInd w:val="0"/>
              <w:jc w:val="center"/>
              <w:rPr>
                <w:rFonts w:ascii="Helvetica" w:eastAsia="Calibri" w:hAnsi="Helvetica" w:cs="Helvetica"/>
                <w:b/>
                <w:bCs/>
                <w:color w:val="000000"/>
                <w:sz w:val="16"/>
                <w:szCs w:val="16"/>
                <w:lang w:eastAsia="es-MX"/>
              </w:rPr>
            </w:pPr>
            <w:r w:rsidRPr="00C629E3">
              <w:rPr>
                <w:rFonts w:ascii="Helvetica" w:eastAsia="Calibri" w:hAnsi="Helvetica" w:cs="Helvetica"/>
                <w:b/>
                <w:bCs/>
                <w:color w:val="000000"/>
                <w:sz w:val="16"/>
                <w:szCs w:val="16"/>
                <w:lang w:eastAsia="es-MX"/>
              </w:rPr>
              <w:t>%</w:t>
            </w:r>
          </w:p>
        </w:tc>
        <w:tc>
          <w:tcPr>
            <w:tcW w:w="567" w:type="dxa"/>
            <w:tcBorders>
              <w:top w:val="single" w:sz="12" w:space="0" w:color="969696"/>
              <w:left w:val="single" w:sz="12" w:space="0" w:color="969696"/>
              <w:bottom w:val="single" w:sz="12" w:space="0" w:color="969696"/>
              <w:right w:val="single" w:sz="12" w:space="0" w:color="969696"/>
            </w:tcBorders>
            <w:shd w:val="clear" w:color="auto" w:fill="CC0000"/>
          </w:tcPr>
          <w:p w14:paraId="380A4391" w14:textId="77777777" w:rsidR="004161D9" w:rsidRPr="00C629E3" w:rsidRDefault="004161D9">
            <w:pPr>
              <w:autoSpaceDE w:val="0"/>
              <w:autoSpaceDN w:val="0"/>
              <w:adjustRightInd w:val="0"/>
              <w:jc w:val="center"/>
              <w:rPr>
                <w:rFonts w:ascii="Helvetica" w:eastAsia="Calibri" w:hAnsi="Helvetica" w:cs="Helvetica"/>
                <w:b/>
                <w:bCs/>
                <w:color w:val="FFFFFF"/>
                <w:sz w:val="16"/>
                <w:szCs w:val="16"/>
                <w:lang w:eastAsia="es-MX"/>
              </w:rPr>
            </w:pPr>
            <w:r w:rsidRPr="00C629E3">
              <w:rPr>
                <w:rFonts w:ascii="Helvetica" w:eastAsia="Calibri" w:hAnsi="Helvetica" w:cs="Helvetica"/>
                <w:b/>
                <w:bCs/>
                <w:color w:val="FFFFFF"/>
                <w:sz w:val="16"/>
                <w:szCs w:val="16"/>
                <w:lang w:eastAsia="es-MX"/>
              </w:rPr>
              <w:t>No.</w:t>
            </w:r>
          </w:p>
        </w:tc>
        <w:tc>
          <w:tcPr>
            <w:tcW w:w="850" w:type="dxa"/>
            <w:tcBorders>
              <w:top w:val="single" w:sz="12" w:space="0" w:color="969696"/>
              <w:left w:val="single" w:sz="12" w:space="0" w:color="969696"/>
              <w:bottom w:val="single" w:sz="12" w:space="0" w:color="969696"/>
              <w:right w:val="single" w:sz="12" w:space="0" w:color="969696"/>
            </w:tcBorders>
            <w:shd w:val="clear" w:color="auto" w:fill="CC0000"/>
          </w:tcPr>
          <w:p w14:paraId="7CCEDACD" w14:textId="77777777" w:rsidR="004161D9" w:rsidRPr="00C629E3" w:rsidRDefault="004161D9">
            <w:pPr>
              <w:autoSpaceDE w:val="0"/>
              <w:autoSpaceDN w:val="0"/>
              <w:adjustRightInd w:val="0"/>
              <w:jc w:val="center"/>
              <w:rPr>
                <w:rFonts w:ascii="Helvetica" w:eastAsia="Calibri" w:hAnsi="Helvetica" w:cs="Helvetica"/>
                <w:b/>
                <w:bCs/>
                <w:color w:val="FFFFFF"/>
                <w:sz w:val="16"/>
                <w:szCs w:val="16"/>
                <w:lang w:eastAsia="es-MX"/>
              </w:rPr>
            </w:pPr>
            <w:r w:rsidRPr="00C629E3">
              <w:rPr>
                <w:rFonts w:ascii="Helvetica" w:eastAsia="Calibri" w:hAnsi="Helvetica" w:cs="Helvetica"/>
                <w:b/>
                <w:bCs/>
                <w:color w:val="FFFFFF"/>
                <w:sz w:val="16"/>
                <w:szCs w:val="16"/>
                <w:lang w:eastAsia="es-MX"/>
              </w:rPr>
              <w:t>%</w:t>
            </w:r>
          </w:p>
        </w:tc>
        <w:tc>
          <w:tcPr>
            <w:tcW w:w="426" w:type="dxa"/>
            <w:tcBorders>
              <w:top w:val="single" w:sz="12" w:space="0" w:color="969696"/>
              <w:left w:val="single" w:sz="12" w:space="0" w:color="969696"/>
              <w:bottom w:val="single" w:sz="12" w:space="0" w:color="969696"/>
              <w:right w:val="single" w:sz="12" w:space="0" w:color="969696"/>
            </w:tcBorders>
            <w:shd w:val="solid" w:color="C0C0C0" w:fill="auto"/>
          </w:tcPr>
          <w:p w14:paraId="26ACF577" w14:textId="77777777" w:rsidR="004161D9" w:rsidRPr="00C629E3" w:rsidRDefault="004161D9">
            <w:pPr>
              <w:autoSpaceDE w:val="0"/>
              <w:autoSpaceDN w:val="0"/>
              <w:adjustRightInd w:val="0"/>
              <w:jc w:val="center"/>
              <w:rPr>
                <w:rFonts w:ascii="Helvetica" w:eastAsia="Calibri" w:hAnsi="Helvetica" w:cs="Helvetica"/>
                <w:b/>
                <w:bCs/>
                <w:color w:val="000000"/>
                <w:sz w:val="16"/>
                <w:szCs w:val="16"/>
                <w:lang w:eastAsia="es-MX"/>
              </w:rPr>
            </w:pPr>
            <w:r w:rsidRPr="00C629E3">
              <w:rPr>
                <w:rFonts w:ascii="Helvetica" w:eastAsia="Calibri" w:hAnsi="Helvetica" w:cs="Helvetica"/>
                <w:b/>
                <w:bCs/>
                <w:color w:val="000000"/>
                <w:sz w:val="16"/>
                <w:szCs w:val="16"/>
                <w:lang w:eastAsia="es-MX"/>
              </w:rPr>
              <w:t>No.</w:t>
            </w:r>
          </w:p>
        </w:tc>
        <w:tc>
          <w:tcPr>
            <w:tcW w:w="850" w:type="dxa"/>
            <w:tcBorders>
              <w:top w:val="single" w:sz="12" w:space="0" w:color="969696"/>
              <w:left w:val="single" w:sz="12" w:space="0" w:color="969696"/>
              <w:bottom w:val="single" w:sz="12" w:space="0" w:color="969696"/>
              <w:right w:val="single" w:sz="12" w:space="0" w:color="969696"/>
            </w:tcBorders>
            <w:shd w:val="clear" w:color="auto" w:fill="BFBFBF" w:themeFill="background1" w:themeFillShade="BF"/>
          </w:tcPr>
          <w:p w14:paraId="5451ADF8" w14:textId="77777777" w:rsidR="004161D9" w:rsidRPr="00C629E3" w:rsidRDefault="004161D9">
            <w:pPr>
              <w:autoSpaceDE w:val="0"/>
              <w:autoSpaceDN w:val="0"/>
              <w:adjustRightInd w:val="0"/>
              <w:jc w:val="center"/>
              <w:rPr>
                <w:rFonts w:ascii="Helvetica" w:eastAsia="Calibri" w:hAnsi="Helvetica" w:cs="Helvetica"/>
                <w:b/>
                <w:bCs/>
                <w:color w:val="000000"/>
                <w:sz w:val="16"/>
                <w:szCs w:val="16"/>
                <w:lang w:eastAsia="es-MX"/>
              </w:rPr>
            </w:pPr>
            <w:r w:rsidRPr="00C629E3">
              <w:rPr>
                <w:rFonts w:ascii="Helvetica" w:eastAsia="Calibri" w:hAnsi="Helvetica" w:cs="Helvetica"/>
                <w:b/>
                <w:bCs/>
                <w:color w:val="000000"/>
                <w:sz w:val="16"/>
                <w:szCs w:val="16"/>
                <w:lang w:eastAsia="es-MX"/>
              </w:rPr>
              <w:t>%</w:t>
            </w:r>
          </w:p>
        </w:tc>
        <w:tc>
          <w:tcPr>
            <w:tcW w:w="567" w:type="dxa"/>
            <w:tcBorders>
              <w:top w:val="single" w:sz="12" w:space="0" w:color="969696"/>
              <w:left w:val="single" w:sz="12" w:space="0" w:color="969696"/>
              <w:bottom w:val="single" w:sz="12" w:space="0" w:color="969696"/>
              <w:right w:val="single" w:sz="12" w:space="0" w:color="969696"/>
            </w:tcBorders>
          </w:tcPr>
          <w:p w14:paraId="5C8BF7D5" w14:textId="77777777" w:rsidR="004161D9" w:rsidRPr="00C629E3" w:rsidRDefault="004161D9">
            <w:pPr>
              <w:autoSpaceDE w:val="0"/>
              <w:autoSpaceDN w:val="0"/>
              <w:adjustRightInd w:val="0"/>
              <w:jc w:val="center"/>
              <w:rPr>
                <w:rFonts w:ascii="Helvetica" w:eastAsia="Calibri" w:hAnsi="Helvetica" w:cs="Helvetica"/>
                <w:b/>
                <w:bCs/>
                <w:color w:val="333333"/>
                <w:sz w:val="16"/>
                <w:szCs w:val="16"/>
                <w:lang w:eastAsia="es-MX"/>
              </w:rPr>
            </w:pPr>
            <w:r w:rsidRPr="00C629E3">
              <w:rPr>
                <w:rFonts w:ascii="Helvetica" w:eastAsia="Calibri" w:hAnsi="Helvetica" w:cs="Helvetica"/>
                <w:b/>
                <w:bCs/>
                <w:color w:val="333333"/>
                <w:sz w:val="16"/>
                <w:szCs w:val="16"/>
                <w:lang w:eastAsia="es-MX"/>
              </w:rPr>
              <w:t>No.</w:t>
            </w:r>
          </w:p>
        </w:tc>
        <w:tc>
          <w:tcPr>
            <w:tcW w:w="709" w:type="dxa"/>
            <w:tcBorders>
              <w:top w:val="single" w:sz="12" w:space="0" w:color="969696"/>
              <w:left w:val="single" w:sz="12" w:space="0" w:color="969696"/>
              <w:bottom w:val="single" w:sz="12" w:space="0" w:color="969696"/>
              <w:right w:val="single" w:sz="12" w:space="0" w:color="969696"/>
            </w:tcBorders>
          </w:tcPr>
          <w:p w14:paraId="00AF8012" w14:textId="77777777" w:rsidR="004161D9" w:rsidRPr="00C629E3" w:rsidRDefault="004161D9">
            <w:pPr>
              <w:autoSpaceDE w:val="0"/>
              <w:autoSpaceDN w:val="0"/>
              <w:adjustRightInd w:val="0"/>
              <w:jc w:val="center"/>
              <w:rPr>
                <w:rFonts w:ascii="Helvetica" w:eastAsia="Calibri" w:hAnsi="Helvetica" w:cs="Helvetica"/>
                <w:b/>
                <w:bCs/>
                <w:color w:val="333333"/>
                <w:sz w:val="16"/>
                <w:szCs w:val="16"/>
                <w:lang w:eastAsia="es-MX"/>
              </w:rPr>
            </w:pPr>
            <w:r w:rsidRPr="00C629E3">
              <w:rPr>
                <w:rFonts w:ascii="Helvetica" w:eastAsia="Calibri" w:hAnsi="Helvetica" w:cs="Helvetica"/>
                <w:b/>
                <w:bCs/>
                <w:color w:val="333333"/>
                <w:sz w:val="16"/>
                <w:szCs w:val="16"/>
                <w:lang w:eastAsia="es-MX"/>
              </w:rPr>
              <w:t>%</w:t>
            </w:r>
          </w:p>
        </w:tc>
      </w:tr>
      <w:tr w:rsidR="00C629E3" w14:paraId="40A3E271" w14:textId="77777777" w:rsidTr="001928D8">
        <w:tblPrEx>
          <w:tblCellMar>
            <w:top w:w="0" w:type="dxa"/>
            <w:bottom w:w="0" w:type="dxa"/>
          </w:tblCellMar>
        </w:tblPrEx>
        <w:trPr>
          <w:trHeight w:val="284"/>
        </w:trPr>
        <w:tc>
          <w:tcPr>
            <w:tcW w:w="597" w:type="dxa"/>
            <w:tcBorders>
              <w:top w:val="single" w:sz="12" w:space="0" w:color="969696"/>
              <w:left w:val="single" w:sz="6" w:space="0" w:color="969696"/>
              <w:right w:val="single" w:sz="6" w:space="0" w:color="969696"/>
            </w:tcBorders>
            <w:shd w:val="clear" w:color="auto" w:fill="B8CCE4" w:themeFill="accent1" w:themeFillTint="66"/>
          </w:tcPr>
          <w:p w14:paraId="5684BD10" w14:textId="77777777" w:rsidR="00D87556" w:rsidRPr="001928D8" w:rsidRDefault="00D87556" w:rsidP="00C629E3">
            <w:pPr>
              <w:autoSpaceDE w:val="0"/>
              <w:autoSpaceDN w:val="0"/>
              <w:adjustRightInd w:val="0"/>
              <w:ind w:right="170"/>
              <w:jc w:val="right"/>
              <w:rPr>
                <w:rFonts w:ascii="Helvetica" w:eastAsia="Calibri" w:hAnsi="Helvetica" w:cs="Helvetica"/>
                <w:b/>
                <w:bCs/>
                <w:color w:val="333333"/>
                <w:sz w:val="16"/>
                <w:szCs w:val="16"/>
                <w:lang w:eastAsia="es-MX"/>
              </w:rPr>
            </w:pPr>
            <w:r w:rsidRPr="001928D8">
              <w:rPr>
                <w:rFonts w:ascii="Helvetica" w:eastAsia="Calibri" w:hAnsi="Helvetica" w:cs="Helvetica"/>
                <w:b/>
                <w:bCs/>
                <w:color w:val="333333"/>
                <w:sz w:val="16"/>
                <w:szCs w:val="16"/>
                <w:lang w:eastAsia="es-MX"/>
              </w:rPr>
              <w:t>1</w:t>
            </w:r>
          </w:p>
        </w:tc>
        <w:tc>
          <w:tcPr>
            <w:tcW w:w="2694" w:type="dxa"/>
            <w:tcBorders>
              <w:top w:val="single" w:sz="12" w:space="0" w:color="969696"/>
              <w:left w:val="single" w:sz="6" w:space="0" w:color="969696"/>
              <w:right w:val="single" w:sz="12" w:space="0" w:color="969696"/>
            </w:tcBorders>
            <w:shd w:val="clear" w:color="auto" w:fill="B8CCE4" w:themeFill="accent1" w:themeFillTint="66"/>
          </w:tcPr>
          <w:p w14:paraId="73ABF764" w14:textId="77777777" w:rsidR="00D87556" w:rsidRPr="001928D8" w:rsidRDefault="00D87556">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Secretaría de Seguridad</w:t>
            </w:r>
          </w:p>
          <w:p w14:paraId="3D55E7C1" w14:textId="273E9EF5" w:rsidR="00D87556" w:rsidRPr="001928D8" w:rsidRDefault="00D87556" w:rsidP="00746A9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Ciudadana</w:t>
            </w:r>
          </w:p>
        </w:tc>
        <w:tc>
          <w:tcPr>
            <w:tcW w:w="567" w:type="dxa"/>
            <w:tcBorders>
              <w:top w:val="single" w:sz="12" w:space="0" w:color="969696"/>
              <w:left w:val="single" w:sz="12" w:space="0" w:color="969696"/>
              <w:right w:val="single" w:sz="12" w:space="0" w:color="969696"/>
            </w:tcBorders>
            <w:shd w:val="clear" w:color="auto" w:fill="B8CCE4" w:themeFill="accent1" w:themeFillTint="66"/>
          </w:tcPr>
          <w:p w14:paraId="23A8A1E5" w14:textId="77777777" w:rsidR="00D87556" w:rsidRPr="001928D8" w:rsidRDefault="00D87556">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20</w:t>
            </w:r>
          </w:p>
        </w:tc>
        <w:tc>
          <w:tcPr>
            <w:tcW w:w="850" w:type="dxa"/>
            <w:tcBorders>
              <w:top w:val="single" w:sz="12" w:space="0" w:color="969696"/>
              <w:left w:val="single" w:sz="12" w:space="0" w:color="969696"/>
              <w:right w:val="single" w:sz="12" w:space="0" w:color="969696"/>
            </w:tcBorders>
            <w:shd w:val="clear" w:color="auto" w:fill="B8CCE4" w:themeFill="accent1" w:themeFillTint="66"/>
          </w:tcPr>
          <w:p w14:paraId="17578C4F" w14:textId="77777777" w:rsidR="00D87556" w:rsidRPr="001928D8" w:rsidRDefault="00D87556">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90.91%</w:t>
            </w:r>
          </w:p>
        </w:tc>
        <w:tc>
          <w:tcPr>
            <w:tcW w:w="567" w:type="dxa"/>
            <w:tcBorders>
              <w:top w:val="single" w:sz="12" w:space="0" w:color="969696"/>
              <w:left w:val="single" w:sz="12" w:space="0" w:color="969696"/>
              <w:right w:val="single" w:sz="12" w:space="0" w:color="969696"/>
            </w:tcBorders>
            <w:shd w:val="clear" w:color="auto" w:fill="B8CCE4" w:themeFill="accent1" w:themeFillTint="66"/>
          </w:tcPr>
          <w:p w14:paraId="14AE7C6E" w14:textId="77777777" w:rsidR="00D87556" w:rsidRPr="001928D8" w:rsidRDefault="00D87556">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w:t>
            </w:r>
          </w:p>
        </w:tc>
        <w:tc>
          <w:tcPr>
            <w:tcW w:w="709" w:type="dxa"/>
            <w:tcBorders>
              <w:top w:val="single" w:sz="12" w:space="0" w:color="969696"/>
              <w:left w:val="single" w:sz="12" w:space="0" w:color="969696"/>
              <w:right w:val="single" w:sz="12" w:space="0" w:color="969696"/>
            </w:tcBorders>
            <w:shd w:val="clear" w:color="auto" w:fill="B8CCE4" w:themeFill="accent1" w:themeFillTint="66"/>
          </w:tcPr>
          <w:p w14:paraId="04E8579D" w14:textId="77777777" w:rsidR="00D87556" w:rsidRPr="001928D8" w:rsidRDefault="00D87556">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0.00%</w:t>
            </w:r>
          </w:p>
        </w:tc>
        <w:tc>
          <w:tcPr>
            <w:tcW w:w="567" w:type="dxa"/>
            <w:tcBorders>
              <w:top w:val="single" w:sz="12" w:space="0" w:color="969696"/>
              <w:left w:val="single" w:sz="12" w:space="0" w:color="969696"/>
              <w:right w:val="single" w:sz="12" w:space="0" w:color="969696"/>
            </w:tcBorders>
            <w:shd w:val="clear" w:color="auto" w:fill="B8CCE4" w:themeFill="accent1" w:themeFillTint="66"/>
          </w:tcPr>
          <w:p w14:paraId="6075D8BB" w14:textId="77777777" w:rsidR="00D87556" w:rsidRPr="001928D8" w:rsidRDefault="00D87556">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1</w:t>
            </w:r>
          </w:p>
        </w:tc>
        <w:tc>
          <w:tcPr>
            <w:tcW w:w="850" w:type="dxa"/>
            <w:tcBorders>
              <w:top w:val="single" w:sz="12" w:space="0" w:color="969696"/>
              <w:left w:val="single" w:sz="12" w:space="0" w:color="969696"/>
              <w:right w:val="single" w:sz="12" w:space="0" w:color="969696"/>
            </w:tcBorders>
            <w:shd w:val="clear" w:color="auto" w:fill="B8CCE4" w:themeFill="accent1" w:themeFillTint="66"/>
          </w:tcPr>
          <w:p w14:paraId="24086EB4" w14:textId="77777777" w:rsidR="00D87556" w:rsidRPr="001928D8" w:rsidRDefault="00D87556">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4.55%</w:t>
            </w:r>
          </w:p>
        </w:tc>
        <w:tc>
          <w:tcPr>
            <w:tcW w:w="426" w:type="dxa"/>
            <w:tcBorders>
              <w:top w:val="single" w:sz="12" w:space="0" w:color="969696"/>
              <w:left w:val="single" w:sz="12" w:space="0" w:color="969696"/>
              <w:right w:val="single" w:sz="12" w:space="0" w:color="969696"/>
            </w:tcBorders>
            <w:shd w:val="clear" w:color="auto" w:fill="B8CCE4" w:themeFill="accent1" w:themeFillTint="66"/>
          </w:tcPr>
          <w:p w14:paraId="728BB106" w14:textId="77777777" w:rsidR="00D87556" w:rsidRPr="001928D8" w:rsidRDefault="00D87556">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1</w:t>
            </w:r>
          </w:p>
        </w:tc>
        <w:tc>
          <w:tcPr>
            <w:tcW w:w="850" w:type="dxa"/>
            <w:tcBorders>
              <w:top w:val="single" w:sz="12" w:space="0" w:color="969696"/>
              <w:left w:val="single" w:sz="12" w:space="0" w:color="969696"/>
              <w:right w:val="single" w:sz="12" w:space="0" w:color="969696"/>
            </w:tcBorders>
            <w:shd w:val="clear" w:color="auto" w:fill="B8CCE4" w:themeFill="accent1" w:themeFillTint="66"/>
          </w:tcPr>
          <w:p w14:paraId="741337E0" w14:textId="77777777" w:rsidR="00D87556" w:rsidRPr="001928D8" w:rsidRDefault="00D87556">
            <w:pPr>
              <w:autoSpaceDE w:val="0"/>
              <w:autoSpaceDN w:val="0"/>
              <w:adjustRightInd w:val="0"/>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4.55%</w:t>
            </w:r>
          </w:p>
        </w:tc>
        <w:tc>
          <w:tcPr>
            <w:tcW w:w="567" w:type="dxa"/>
            <w:tcBorders>
              <w:top w:val="single" w:sz="12" w:space="0" w:color="969696"/>
              <w:left w:val="single" w:sz="12" w:space="0" w:color="969696"/>
              <w:right w:val="single" w:sz="12" w:space="0" w:color="969696"/>
            </w:tcBorders>
            <w:shd w:val="clear" w:color="auto" w:fill="B8CCE4" w:themeFill="accent1" w:themeFillTint="66"/>
          </w:tcPr>
          <w:p w14:paraId="20538097" w14:textId="77777777" w:rsidR="00D87556" w:rsidRPr="001928D8" w:rsidRDefault="00D87556">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22</w:t>
            </w:r>
          </w:p>
        </w:tc>
        <w:tc>
          <w:tcPr>
            <w:tcW w:w="709" w:type="dxa"/>
            <w:tcBorders>
              <w:top w:val="single" w:sz="12" w:space="0" w:color="969696"/>
              <w:left w:val="single" w:sz="12" w:space="0" w:color="969696"/>
              <w:right w:val="single" w:sz="12" w:space="0" w:color="969696"/>
            </w:tcBorders>
            <w:shd w:val="clear" w:color="auto" w:fill="B8CCE4" w:themeFill="accent1" w:themeFillTint="66"/>
          </w:tcPr>
          <w:p w14:paraId="3E78F034" w14:textId="77777777" w:rsidR="00D87556" w:rsidRPr="001928D8" w:rsidRDefault="00D87556">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100%</w:t>
            </w:r>
          </w:p>
        </w:tc>
      </w:tr>
      <w:tr w:rsidR="00C629E3" w14:paraId="18A54ED2" w14:textId="77777777" w:rsidTr="001928D8">
        <w:tblPrEx>
          <w:tblCellMar>
            <w:top w:w="0" w:type="dxa"/>
            <w:bottom w:w="0" w:type="dxa"/>
          </w:tblCellMar>
        </w:tblPrEx>
        <w:trPr>
          <w:trHeight w:val="284"/>
        </w:trPr>
        <w:tc>
          <w:tcPr>
            <w:tcW w:w="597" w:type="dxa"/>
            <w:tcBorders>
              <w:top w:val="single" w:sz="12" w:space="0" w:color="969696"/>
              <w:left w:val="single" w:sz="6" w:space="0" w:color="969696"/>
              <w:right w:val="single" w:sz="6" w:space="0" w:color="969696"/>
            </w:tcBorders>
          </w:tcPr>
          <w:p w14:paraId="61125CCB" w14:textId="77777777" w:rsidR="00D87556" w:rsidRPr="001928D8" w:rsidRDefault="00D87556" w:rsidP="00C629E3">
            <w:pPr>
              <w:autoSpaceDE w:val="0"/>
              <w:autoSpaceDN w:val="0"/>
              <w:adjustRightInd w:val="0"/>
              <w:ind w:right="170"/>
              <w:jc w:val="right"/>
              <w:rPr>
                <w:rFonts w:ascii="Helvetica" w:eastAsia="Calibri" w:hAnsi="Helvetica" w:cs="Helvetica"/>
                <w:b/>
                <w:bCs/>
                <w:color w:val="333333"/>
                <w:sz w:val="16"/>
                <w:szCs w:val="16"/>
                <w:lang w:eastAsia="es-MX"/>
              </w:rPr>
            </w:pPr>
            <w:r w:rsidRPr="001928D8">
              <w:rPr>
                <w:rFonts w:ascii="Helvetica" w:eastAsia="Calibri" w:hAnsi="Helvetica" w:cs="Helvetica"/>
                <w:b/>
                <w:bCs/>
                <w:color w:val="333333"/>
                <w:sz w:val="16"/>
                <w:szCs w:val="16"/>
                <w:lang w:eastAsia="es-MX"/>
              </w:rPr>
              <w:t>2</w:t>
            </w:r>
          </w:p>
        </w:tc>
        <w:tc>
          <w:tcPr>
            <w:tcW w:w="2694" w:type="dxa"/>
            <w:tcBorders>
              <w:top w:val="single" w:sz="12" w:space="0" w:color="969696"/>
              <w:left w:val="single" w:sz="6" w:space="0" w:color="969696"/>
              <w:right w:val="single" w:sz="12" w:space="0" w:color="969696"/>
            </w:tcBorders>
          </w:tcPr>
          <w:p w14:paraId="187EC512" w14:textId="5D6FA5D9" w:rsidR="00D87556" w:rsidRPr="001928D8" w:rsidRDefault="00D87556"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Coordinación General de</w:t>
            </w:r>
            <w:r w:rsidRPr="001928D8">
              <w:rPr>
                <w:rFonts w:ascii="Helvetica" w:eastAsia="Calibri" w:hAnsi="Helvetica" w:cs="Helvetica"/>
                <w:color w:val="000000"/>
                <w:sz w:val="16"/>
                <w:szCs w:val="16"/>
                <w:lang w:eastAsia="es-MX"/>
              </w:rPr>
              <w:t xml:space="preserve"> </w:t>
            </w:r>
            <w:r w:rsidRPr="001928D8">
              <w:rPr>
                <w:rFonts w:ascii="Helvetica" w:eastAsia="Calibri" w:hAnsi="Helvetica" w:cs="Helvetica"/>
                <w:color w:val="000000"/>
                <w:sz w:val="16"/>
                <w:szCs w:val="16"/>
                <w:lang w:eastAsia="es-MX"/>
              </w:rPr>
              <w:t>Transparencia</w:t>
            </w:r>
          </w:p>
        </w:tc>
        <w:tc>
          <w:tcPr>
            <w:tcW w:w="567" w:type="dxa"/>
            <w:tcBorders>
              <w:top w:val="single" w:sz="12" w:space="0" w:color="969696"/>
              <w:left w:val="single" w:sz="12" w:space="0" w:color="969696"/>
              <w:right w:val="single" w:sz="12" w:space="0" w:color="969696"/>
            </w:tcBorders>
          </w:tcPr>
          <w:p w14:paraId="525AF78A" w14:textId="77777777" w:rsidR="00D87556" w:rsidRPr="001928D8" w:rsidRDefault="00D87556"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5</w:t>
            </w:r>
          </w:p>
        </w:tc>
        <w:tc>
          <w:tcPr>
            <w:tcW w:w="850" w:type="dxa"/>
            <w:tcBorders>
              <w:top w:val="single" w:sz="12" w:space="0" w:color="969696"/>
              <w:left w:val="single" w:sz="12" w:space="0" w:color="969696"/>
              <w:right w:val="single" w:sz="12" w:space="0" w:color="969696"/>
            </w:tcBorders>
          </w:tcPr>
          <w:p w14:paraId="06D74539" w14:textId="77777777" w:rsidR="00D87556" w:rsidRPr="001928D8" w:rsidRDefault="00D87556"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71.43%</w:t>
            </w:r>
          </w:p>
        </w:tc>
        <w:tc>
          <w:tcPr>
            <w:tcW w:w="567" w:type="dxa"/>
            <w:tcBorders>
              <w:top w:val="single" w:sz="12" w:space="0" w:color="969696"/>
              <w:left w:val="single" w:sz="12" w:space="0" w:color="969696"/>
              <w:right w:val="single" w:sz="12" w:space="0" w:color="969696"/>
            </w:tcBorders>
          </w:tcPr>
          <w:p w14:paraId="0B875841" w14:textId="77777777" w:rsidR="00D87556" w:rsidRPr="001928D8" w:rsidRDefault="00D87556"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1</w:t>
            </w:r>
          </w:p>
        </w:tc>
        <w:tc>
          <w:tcPr>
            <w:tcW w:w="709" w:type="dxa"/>
            <w:tcBorders>
              <w:top w:val="single" w:sz="12" w:space="0" w:color="969696"/>
              <w:left w:val="single" w:sz="12" w:space="0" w:color="969696"/>
              <w:right w:val="single" w:sz="12" w:space="0" w:color="969696"/>
            </w:tcBorders>
          </w:tcPr>
          <w:p w14:paraId="62516019" w14:textId="77777777" w:rsidR="00D87556" w:rsidRPr="001928D8" w:rsidRDefault="00D87556"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14.29%</w:t>
            </w:r>
          </w:p>
        </w:tc>
        <w:tc>
          <w:tcPr>
            <w:tcW w:w="567" w:type="dxa"/>
            <w:tcBorders>
              <w:top w:val="single" w:sz="12" w:space="0" w:color="969696"/>
              <w:left w:val="single" w:sz="12" w:space="0" w:color="969696"/>
              <w:right w:val="single" w:sz="12" w:space="0" w:color="969696"/>
            </w:tcBorders>
          </w:tcPr>
          <w:p w14:paraId="66E0788B" w14:textId="77777777" w:rsidR="00D87556" w:rsidRPr="001928D8" w:rsidRDefault="00D87556"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1</w:t>
            </w:r>
          </w:p>
        </w:tc>
        <w:tc>
          <w:tcPr>
            <w:tcW w:w="850" w:type="dxa"/>
            <w:tcBorders>
              <w:top w:val="single" w:sz="12" w:space="0" w:color="969696"/>
              <w:left w:val="single" w:sz="12" w:space="0" w:color="969696"/>
              <w:right w:val="single" w:sz="12" w:space="0" w:color="969696"/>
            </w:tcBorders>
          </w:tcPr>
          <w:p w14:paraId="4C7D680D" w14:textId="77777777" w:rsidR="00D87556" w:rsidRPr="001928D8" w:rsidRDefault="00D87556"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14.29%</w:t>
            </w:r>
          </w:p>
        </w:tc>
        <w:tc>
          <w:tcPr>
            <w:tcW w:w="426" w:type="dxa"/>
            <w:tcBorders>
              <w:top w:val="single" w:sz="12" w:space="0" w:color="969696"/>
              <w:left w:val="single" w:sz="12" w:space="0" w:color="969696"/>
              <w:right w:val="single" w:sz="12" w:space="0" w:color="969696"/>
            </w:tcBorders>
          </w:tcPr>
          <w:p w14:paraId="020DA8B9" w14:textId="77777777" w:rsidR="00D87556" w:rsidRPr="001928D8" w:rsidRDefault="00D87556"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w:t>
            </w:r>
          </w:p>
        </w:tc>
        <w:tc>
          <w:tcPr>
            <w:tcW w:w="850" w:type="dxa"/>
            <w:tcBorders>
              <w:top w:val="single" w:sz="12" w:space="0" w:color="969696"/>
              <w:left w:val="single" w:sz="12" w:space="0" w:color="969696"/>
              <w:right w:val="single" w:sz="12" w:space="0" w:color="969696"/>
            </w:tcBorders>
          </w:tcPr>
          <w:p w14:paraId="610E6732" w14:textId="77777777" w:rsidR="00D87556" w:rsidRPr="001928D8" w:rsidRDefault="00D87556"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0.00%</w:t>
            </w:r>
          </w:p>
        </w:tc>
        <w:tc>
          <w:tcPr>
            <w:tcW w:w="567" w:type="dxa"/>
            <w:tcBorders>
              <w:top w:val="single" w:sz="12" w:space="0" w:color="969696"/>
              <w:left w:val="single" w:sz="12" w:space="0" w:color="969696"/>
              <w:right w:val="single" w:sz="12" w:space="0" w:color="969696"/>
            </w:tcBorders>
          </w:tcPr>
          <w:p w14:paraId="0099C688" w14:textId="77777777" w:rsidR="00D87556" w:rsidRPr="001928D8" w:rsidRDefault="00D87556"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7</w:t>
            </w:r>
          </w:p>
        </w:tc>
        <w:tc>
          <w:tcPr>
            <w:tcW w:w="709" w:type="dxa"/>
            <w:tcBorders>
              <w:top w:val="single" w:sz="12" w:space="0" w:color="969696"/>
              <w:left w:val="single" w:sz="12" w:space="0" w:color="969696"/>
              <w:right w:val="single" w:sz="12" w:space="0" w:color="969696"/>
            </w:tcBorders>
          </w:tcPr>
          <w:p w14:paraId="2661FFF6" w14:textId="77777777" w:rsidR="00D87556" w:rsidRPr="001928D8" w:rsidRDefault="00D87556"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100%</w:t>
            </w:r>
          </w:p>
        </w:tc>
      </w:tr>
      <w:tr w:rsidR="00C629E3" w14:paraId="45330E36" w14:textId="77777777" w:rsidTr="001928D8">
        <w:tblPrEx>
          <w:tblCellMar>
            <w:top w:w="0" w:type="dxa"/>
            <w:bottom w:w="0" w:type="dxa"/>
          </w:tblCellMar>
        </w:tblPrEx>
        <w:trPr>
          <w:trHeight w:val="284"/>
        </w:trPr>
        <w:tc>
          <w:tcPr>
            <w:tcW w:w="597" w:type="dxa"/>
            <w:tcBorders>
              <w:top w:val="single" w:sz="12" w:space="0" w:color="969696"/>
              <w:left w:val="single" w:sz="6" w:space="0" w:color="969696"/>
              <w:bottom w:val="single" w:sz="12" w:space="0" w:color="969696"/>
              <w:right w:val="single" w:sz="6" w:space="0" w:color="969696"/>
            </w:tcBorders>
            <w:shd w:val="clear" w:color="auto" w:fill="B8CCE4" w:themeFill="accent1" w:themeFillTint="66"/>
          </w:tcPr>
          <w:p w14:paraId="094A027A" w14:textId="77777777" w:rsidR="004161D9" w:rsidRPr="001928D8" w:rsidRDefault="004161D9" w:rsidP="00C629E3">
            <w:pPr>
              <w:autoSpaceDE w:val="0"/>
              <w:autoSpaceDN w:val="0"/>
              <w:adjustRightInd w:val="0"/>
              <w:ind w:right="170"/>
              <w:jc w:val="right"/>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3</w:t>
            </w:r>
          </w:p>
        </w:tc>
        <w:tc>
          <w:tcPr>
            <w:tcW w:w="2694" w:type="dxa"/>
            <w:tcBorders>
              <w:top w:val="single" w:sz="12" w:space="0" w:color="969696"/>
              <w:left w:val="single" w:sz="6" w:space="0" w:color="969696"/>
              <w:bottom w:val="single" w:sz="12" w:space="0" w:color="969696"/>
              <w:right w:val="single" w:sz="12" w:space="0" w:color="969696"/>
            </w:tcBorders>
            <w:shd w:val="clear" w:color="auto" w:fill="B8CCE4" w:themeFill="accent1" w:themeFillTint="66"/>
          </w:tcPr>
          <w:p w14:paraId="774DB86A" w14:textId="77777777" w:rsidR="004161D9" w:rsidRPr="001928D8" w:rsidRDefault="004161D9"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Tesorería Municipal</w:t>
            </w:r>
          </w:p>
        </w:tc>
        <w:tc>
          <w:tcPr>
            <w:tcW w:w="567" w:type="dxa"/>
            <w:tcBorders>
              <w:top w:val="single" w:sz="12" w:space="0" w:color="969696"/>
              <w:left w:val="single" w:sz="12" w:space="0" w:color="969696"/>
              <w:bottom w:val="single" w:sz="12" w:space="0" w:color="969696"/>
              <w:right w:val="single" w:sz="12" w:space="0" w:color="969696"/>
            </w:tcBorders>
            <w:shd w:val="clear" w:color="auto" w:fill="B8CCE4" w:themeFill="accent1" w:themeFillTint="66"/>
          </w:tcPr>
          <w:p w14:paraId="7BA8C040" w14:textId="77777777" w:rsidR="004161D9" w:rsidRPr="001928D8" w:rsidRDefault="004161D9"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9</w:t>
            </w:r>
          </w:p>
        </w:tc>
        <w:tc>
          <w:tcPr>
            <w:tcW w:w="850" w:type="dxa"/>
            <w:tcBorders>
              <w:top w:val="single" w:sz="12" w:space="0" w:color="969696"/>
              <w:left w:val="single" w:sz="12" w:space="0" w:color="969696"/>
              <w:bottom w:val="single" w:sz="12" w:space="0" w:color="969696"/>
              <w:right w:val="single" w:sz="12" w:space="0" w:color="969696"/>
            </w:tcBorders>
            <w:shd w:val="clear" w:color="auto" w:fill="B8CCE4" w:themeFill="accent1" w:themeFillTint="66"/>
          </w:tcPr>
          <w:p w14:paraId="13E4604C" w14:textId="77777777" w:rsidR="004161D9" w:rsidRPr="001928D8" w:rsidRDefault="004161D9"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90.00%</w:t>
            </w:r>
          </w:p>
        </w:tc>
        <w:tc>
          <w:tcPr>
            <w:tcW w:w="567" w:type="dxa"/>
            <w:tcBorders>
              <w:top w:val="single" w:sz="12" w:space="0" w:color="969696"/>
              <w:left w:val="single" w:sz="12" w:space="0" w:color="969696"/>
              <w:bottom w:val="single" w:sz="12" w:space="0" w:color="969696"/>
              <w:right w:val="single" w:sz="12" w:space="0" w:color="969696"/>
            </w:tcBorders>
            <w:shd w:val="clear" w:color="auto" w:fill="B8CCE4" w:themeFill="accent1" w:themeFillTint="66"/>
          </w:tcPr>
          <w:p w14:paraId="3B4EFFA1" w14:textId="77777777" w:rsidR="004161D9" w:rsidRPr="001928D8" w:rsidRDefault="004161D9"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w:t>
            </w:r>
          </w:p>
        </w:tc>
        <w:tc>
          <w:tcPr>
            <w:tcW w:w="709" w:type="dxa"/>
            <w:tcBorders>
              <w:top w:val="single" w:sz="12" w:space="0" w:color="969696"/>
              <w:left w:val="single" w:sz="12" w:space="0" w:color="969696"/>
              <w:bottom w:val="single" w:sz="12" w:space="0" w:color="969696"/>
              <w:right w:val="single" w:sz="12" w:space="0" w:color="969696"/>
            </w:tcBorders>
            <w:shd w:val="clear" w:color="auto" w:fill="B8CCE4" w:themeFill="accent1" w:themeFillTint="66"/>
          </w:tcPr>
          <w:p w14:paraId="60B189EB" w14:textId="77777777" w:rsidR="004161D9" w:rsidRPr="001928D8" w:rsidRDefault="004161D9"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0.00%</w:t>
            </w:r>
          </w:p>
        </w:tc>
        <w:tc>
          <w:tcPr>
            <w:tcW w:w="567" w:type="dxa"/>
            <w:tcBorders>
              <w:top w:val="single" w:sz="12" w:space="0" w:color="969696"/>
              <w:left w:val="single" w:sz="12" w:space="0" w:color="969696"/>
              <w:bottom w:val="single" w:sz="12" w:space="0" w:color="969696"/>
              <w:right w:val="single" w:sz="12" w:space="0" w:color="969696"/>
            </w:tcBorders>
            <w:shd w:val="clear" w:color="auto" w:fill="B8CCE4" w:themeFill="accent1" w:themeFillTint="66"/>
          </w:tcPr>
          <w:p w14:paraId="1604F2B0" w14:textId="77777777" w:rsidR="004161D9" w:rsidRPr="001928D8" w:rsidRDefault="004161D9"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1</w:t>
            </w:r>
          </w:p>
        </w:tc>
        <w:tc>
          <w:tcPr>
            <w:tcW w:w="850" w:type="dxa"/>
            <w:tcBorders>
              <w:top w:val="single" w:sz="12" w:space="0" w:color="969696"/>
              <w:left w:val="single" w:sz="12" w:space="0" w:color="969696"/>
              <w:bottom w:val="single" w:sz="12" w:space="0" w:color="969696"/>
              <w:right w:val="single" w:sz="12" w:space="0" w:color="969696"/>
            </w:tcBorders>
            <w:shd w:val="clear" w:color="auto" w:fill="B8CCE4" w:themeFill="accent1" w:themeFillTint="66"/>
          </w:tcPr>
          <w:p w14:paraId="56DEF625" w14:textId="77777777" w:rsidR="004161D9" w:rsidRPr="001928D8" w:rsidRDefault="004161D9"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10.00%</w:t>
            </w:r>
          </w:p>
        </w:tc>
        <w:tc>
          <w:tcPr>
            <w:tcW w:w="426" w:type="dxa"/>
            <w:tcBorders>
              <w:top w:val="single" w:sz="12" w:space="0" w:color="969696"/>
              <w:left w:val="single" w:sz="12" w:space="0" w:color="969696"/>
              <w:bottom w:val="single" w:sz="12" w:space="0" w:color="969696"/>
              <w:right w:val="single" w:sz="12" w:space="0" w:color="969696"/>
            </w:tcBorders>
            <w:shd w:val="clear" w:color="auto" w:fill="B8CCE4" w:themeFill="accent1" w:themeFillTint="66"/>
          </w:tcPr>
          <w:p w14:paraId="4295C9B9" w14:textId="77777777" w:rsidR="004161D9" w:rsidRPr="001928D8" w:rsidRDefault="004161D9"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w:t>
            </w:r>
          </w:p>
        </w:tc>
        <w:tc>
          <w:tcPr>
            <w:tcW w:w="850" w:type="dxa"/>
            <w:tcBorders>
              <w:top w:val="single" w:sz="12" w:space="0" w:color="969696"/>
              <w:left w:val="single" w:sz="12" w:space="0" w:color="969696"/>
              <w:bottom w:val="single" w:sz="12" w:space="0" w:color="969696"/>
              <w:right w:val="single" w:sz="12" w:space="0" w:color="969696"/>
            </w:tcBorders>
            <w:shd w:val="clear" w:color="auto" w:fill="B8CCE4" w:themeFill="accent1" w:themeFillTint="66"/>
          </w:tcPr>
          <w:p w14:paraId="0768A7B6" w14:textId="77777777" w:rsidR="004161D9" w:rsidRPr="001928D8" w:rsidRDefault="004161D9"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0.00%</w:t>
            </w:r>
          </w:p>
        </w:tc>
        <w:tc>
          <w:tcPr>
            <w:tcW w:w="567" w:type="dxa"/>
            <w:tcBorders>
              <w:top w:val="single" w:sz="12" w:space="0" w:color="969696"/>
              <w:left w:val="single" w:sz="12" w:space="0" w:color="969696"/>
              <w:bottom w:val="single" w:sz="12" w:space="0" w:color="969696"/>
              <w:right w:val="single" w:sz="12" w:space="0" w:color="969696"/>
            </w:tcBorders>
            <w:shd w:val="clear" w:color="auto" w:fill="B8CCE4" w:themeFill="accent1" w:themeFillTint="66"/>
          </w:tcPr>
          <w:p w14:paraId="54F69B00" w14:textId="77777777" w:rsidR="004161D9" w:rsidRPr="001928D8" w:rsidRDefault="004161D9"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10</w:t>
            </w:r>
          </w:p>
        </w:tc>
        <w:tc>
          <w:tcPr>
            <w:tcW w:w="709" w:type="dxa"/>
            <w:tcBorders>
              <w:top w:val="single" w:sz="12" w:space="0" w:color="969696"/>
              <w:left w:val="single" w:sz="12" w:space="0" w:color="969696"/>
              <w:bottom w:val="single" w:sz="12" w:space="0" w:color="969696"/>
              <w:right w:val="single" w:sz="12" w:space="0" w:color="969696"/>
            </w:tcBorders>
            <w:shd w:val="clear" w:color="auto" w:fill="B8CCE4" w:themeFill="accent1" w:themeFillTint="66"/>
          </w:tcPr>
          <w:p w14:paraId="13A53D73" w14:textId="77777777" w:rsidR="004161D9" w:rsidRPr="001928D8" w:rsidRDefault="004161D9"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100%</w:t>
            </w:r>
          </w:p>
        </w:tc>
      </w:tr>
      <w:tr w:rsidR="001928D8" w14:paraId="59624DE9" w14:textId="77777777" w:rsidTr="001928D8">
        <w:tblPrEx>
          <w:tblCellMar>
            <w:top w:w="0" w:type="dxa"/>
            <w:bottom w:w="0" w:type="dxa"/>
          </w:tblCellMar>
        </w:tblPrEx>
        <w:trPr>
          <w:trHeight w:val="284"/>
        </w:trPr>
        <w:tc>
          <w:tcPr>
            <w:tcW w:w="597" w:type="dxa"/>
            <w:tcBorders>
              <w:top w:val="single" w:sz="12" w:space="0" w:color="969696"/>
              <w:left w:val="single" w:sz="6" w:space="0" w:color="969696"/>
              <w:bottom w:val="single" w:sz="12" w:space="0" w:color="969696"/>
              <w:right w:val="single" w:sz="6" w:space="0" w:color="969696"/>
            </w:tcBorders>
          </w:tcPr>
          <w:p w14:paraId="52B5189D" w14:textId="77777777" w:rsidR="004161D9" w:rsidRPr="001928D8" w:rsidRDefault="004161D9" w:rsidP="00C629E3">
            <w:pPr>
              <w:autoSpaceDE w:val="0"/>
              <w:autoSpaceDN w:val="0"/>
              <w:adjustRightInd w:val="0"/>
              <w:ind w:right="170"/>
              <w:jc w:val="right"/>
              <w:rPr>
                <w:rFonts w:ascii="Helvetica" w:eastAsia="Calibri" w:hAnsi="Helvetica" w:cs="Helvetica"/>
                <w:b/>
                <w:bCs/>
                <w:color w:val="333333"/>
                <w:sz w:val="16"/>
                <w:szCs w:val="16"/>
                <w:lang w:eastAsia="es-MX"/>
              </w:rPr>
            </w:pPr>
            <w:r w:rsidRPr="001928D8">
              <w:rPr>
                <w:rFonts w:ascii="Helvetica" w:eastAsia="Calibri" w:hAnsi="Helvetica" w:cs="Helvetica"/>
                <w:b/>
                <w:bCs/>
                <w:color w:val="333333"/>
                <w:sz w:val="16"/>
                <w:szCs w:val="16"/>
                <w:lang w:eastAsia="es-MX"/>
              </w:rPr>
              <w:t>4</w:t>
            </w:r>
          </w:p>
        </w:tc>
        <w:tc>
          <w:tcPr>
            <w:tcW w:w="2694" w:type="dxa"/>
            <w:tcBorders>
              <w:top w:val="single" w:sz="12" w:space="0" w:color="969696"/>
              <w:left w:val="single" w:sz="6" w:space="0" w:color="969696"/>
              <w:bottom w:val="single" w:sz="12" w:space="0" w:color="969696"/>
              <w:right w:val="single" w:sz="12" w:space="0" w:color="969696"/>
            </w:tcBorders>
          </w:tcPr>
          <w:p w14:paraId="087E2790" w14:textId="77777777" w:rsidR="004161D9" w:rsidRPr="001928D8" w:rsidRDefault="004161D9"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Secretaría de Bienestar</w:t>
            </w:r>
          </w:p>
        </w:tc>
        <w:tc>
          <w:tcPr>
            <w:tcW w:w="567" w:type="dxa"/>
            <w:tcBorders>
              <w:top w:val="single" w:sz="12" w:space="0" w:color="969696"/>
              <w:left w:val="single" w:sz="12" w:space="0" w:color="969696"/>
              <w:bottom w:val="single" w:sz="12" w:space="0" w:color="969696"/>
              <w:right w:val="single" w:sz="12" w:space="0" w:color="969696"/>
            </w:tcBorders>
          </w:tcPr>
          <w:p w14:paraId="6AC081B2" w14:textId="77777777" w:rsidR="004161D9" w:rsidRPr="001928D8" w:rsidRDefault="004161D9"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9</w:t>
            </w:r>
          </w:p>
        </w:tc>
        <w:tc>
          <w:tcPr>
            <w:tcW w:w="850" w:type="dxa"/>
            <w:tcBorders>
              <w:top w:val="single" w:sz="12" w:space="0" w:color="969696"/>
              <w:left w:val="single" w:sz="12" w:space="0" w:color="969696"/>
              <w:bottom w:val="single" w:sz="12" w:space="0" w:color="969696"/>
              <w:right w:val="single" w:sz="12" w:space="0" w:color="969696"/>
            </w:tcBorders>
          </w:tcPr>
          <w:p w14:paraId="763C8751" w14:textId="77777777" w:rsidR="004161D9" w:rsidRPr="001928D8" w:rsidRDefault="004161D9"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100.00%</w:t>
            </w:r>
          </w:p>
        </w:tc>
        <w:tc>
          <w:tcPr>
            <w:tcW w:w="567" w:type="dxa"/>
            <w:tcBorders>
              <w:top w:val="single" w:sz="12" w:space="0" w:color="969696"/>
              <w:left w:val="single" w:sz="12" w:space="0" w:color="969696"/>
              <w:bottom w:val="single" w:sz="12" w:space="0" w:color="969696"/>
              <w:right w:val="single" w:sz="12" w:space="0" w:color="969696"/>
            </w:tcBorders>
          </w:tcPr>
          <w:p w14:paraId="0B201FB9" w14:textId="77777777" w:rsidR="004161D9" w:rsidRPr="001928D8" w:rsidRDefault="004161D9"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w:t>
            </w:r>
          </w:p>
        </w:tc>
        <w:tc>
          <w:tcPr>
            <w:tcW w:w="709" w:type="dxa"/>
            <w:tcBorders>
              <w:top w:val="single" w:sz="12" w:space="0" w:color="969696"/>
              <w:left w:val="single" w:sz="12" w:space="0" w:color="969696"/>
              <w:bottom w:val="single" w:sz="12" w:space="0" w:color="969696"/>
              <w:right w:val="single" w:sz="12" w:space="0" w:color="969696"/>
            </w:tcBorders>
          </w:tcPr>
          <w:p w14:paraId="6A6DA1E5" w14:textId="77777777" w:rsidR="004161D9" w:rsidRPr="001928D8" w:rsidRDefault="004161D9"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0.00%</w:t>
            </w:r>
          </w:p>
        </w:tc>
        <w:tc>
          <w:tcPr>
            <w:tcW w:w="567" w:type="dxa"/>
            <w:tcBorders>
              <w:top w:val="single" w:sz="12" w:space="0" w:color="969696"/>
              <w:left w:val="single" w:sz="12" w:space="0" w:color="969696"/>
              <w:bottom w:val="single" w:sz="12" w:space="0" w:color="969696"/>
              <w:right w:val="single" w:sz="12" w:space="0" w:color="969696"/>
            </w:tcBorders>
          </w:tcPr>
          <w:p w14:paraId="0AE8B60C" w14:textId="77777777" w:rsidR="004161D9" w:rsidRPr="001928D8" w:rsidRDefault="004161D9"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w:t>
            </w:r>
          </w:p>
        </w:tc>
        <w:tc>
          <w:tcPr>
            <w:tcW w:w="850" w:type="dxa"/>
            <w:tcBorders>
              <w:top w:val="single" w:sz="12" w:space="0" w:color="969696"/>
              <w:left w:val="single" w:sz="12" w:space="0" w:color="969696"/>
              <w:bottom w:val="single" w:sz="12" w:space="0" w:color="969696"/>
              <w:right w:val="single" w:sz="12" w:space="0" w:color="969696"/>
            </w:tcBorders>
          </w:tcPr>
          <w:p w14:paraId="1C9C9466" w14:textId="77777777" w:rsidR="004161D9" w:rsidRPr="001928D8" w:rsidRDefault="004161D9"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0.00%</w:t>
            </w:r>
          </w:p>
        </w:tc>
        <w:tc>
          <w:tcPr>
            <w:tcW w:w="426" w:type="dxa"/>
            <w:tcBorders>
              <w:top w:val="single" w:sz="12" w:space="0" w:color="969696"/>
              <w:left w:val="single" w:sz="12" w:space="0" w:color="969696"/>
              <w:bottom w:val="single" w:sz="12" w:space="0" w:color="969696"/>
              <w:right w:val="single" w:sz="12" w:space="0" w:color="969696"/>
            </w:tcBorders>
          </w:tcPr>
          <w:p w14:paraId="3DF5BCB6" w14:textId="77777777" w:rsidR="004161D9" w:rsidRPr="001928D8" w:rsidRDefault="004161D9"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w:t>
            </w:r>
          </w:p>
        </w:tc>
        <w:tc>
          <w:tcPr>
            <w:tcW w:w="850" w:type="dxa"/>
            <w:tcBorders>
              <w:top w:val="single" w:sz="12" w:space="0" w:color="969696"/>
              <w:left w:val="single" w:sz="12" w:space="0" w:color="969696"/>
              <w:bottom w:val="single" w:sz="12" w:space="0" w:color="969696"/>
              <w:right w:val="single" w:sz="12" w:space="0" w:color="969696"/>
            </w:tcBorders>
          </w:tcPr>
          <w:p w14:paraId="175559AD" w14:textId="77777777" w:rsidR="004161D9" w:rsidRPr="001928D8" w:rsidRDefault="004161D9"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0.00%</w:t>
            </w:r>
          </w:p>
        </w:tc>
        <w:tc>
          <w:tcPr>
            <w:tcW w:w="567" w:type="dxa"/>
            <w:tcBorders>
              <w:top w:val="single" w:sz="12" w:space="0" w:color="969696"/>
              <w:left w:val="single" w:sz="12" w:space="0" w:color="969696"/>
              <w:bottom w:val="single" w:sz="12" w:space="0" w:color="969696"/>
              <w:right w:val="single" w:sz="12" w:space="0" w:color="969696"/>
            </w:tcBorders>
          </w:tcPr>
          <w:p w14:paraId="405E073B" w14:textId="77777777" w:rsidR="004161D9" w:rsidRPr="001928D8" w:rsidRDefault="004161D9"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9</w:t>
            </w:r>
          </w:p>
        </w:tc>
        <w:tc>
          <w:tcPr>
            <w:tcW w:w="709" w:type="dxa"/>
            <w:tcBorders>
              <w:top w:val="single" w:sz="12" w:space="0" w:color="969696"/>
              <w:left w:val="single" w:sz="12" w:space="0" w:color="969696"/>
              <w:bottom w:val="single" w:sz="12" w:space="0" w:color="969696"/>
              <w:right w:val="single" w:sz="12" w:space="0" w:color="969696"/>
            </w:tcBorders>
          </w:tcPr>
          <w:p w14:paraId="724843EA" w14:textId="77777777" w:rsidR="004161D9" w:rsidRPr="001928D8" w:rsidRDefault="004161D9"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100%</w:t>
            </w:r>
          </w:p>
        </w:tc>
      </w:tr>
      <w:tr w:rsidR="00C629E3" w14:paraId="035F9EDD" w14:textId="77777777" w:rsidTr="001928D8">
        <w:tblPrEx>
          <w:tblCellMar>
            <w:top w:w="0" w:type="dxa"/>
            <w:bottom w:w="0" w:type="dxa"/>
          </w:tblCellMar>
        </w:tblPrEx>
        <w:trPr>
          <w:trHeight w:val="284"/>
        </w:trPr>
        <w:tc>
          <w:tcPr>
            <w:tcW w:w="597" w:type="dxa"/>
            <w:tcBorders>
              <w:top w:val="single" w:sz="12" w:space="0" w:color="969696"/>
              <w:left w:val="single" w:sz="6" w:space="0" w:color="969696"/>
              <w:bottom w:val="single" w:sz="12" w:space="0" w:color="969696"/>
              <w:right w:val="single" w:sz="6" w:space="0" w:color="969696"/>
            </w:tcBorders>
            <w:shd w:val="clear" w:color="auto" w:fill="B8CCE4" w:themeFill="accent1" w:themeFillTint="66"/>
          </w:tcPr>
          <w:p w14:paraId="2B53BEAF" w14:textId="77777777" w:rsidR="004161D9" w:rsidRPr="001928D8" w:rsidRDefault="004161D9" w:rsidP="00C629E3">
            <w:pPr>
              <w:autoSpaceDE w:val="0"/>
              <w:autoSpaceDN w:val="0"/>
              <w:adjustRightInd w:val="0"/>
              <w:ind w:right="170"/>
              <w:jc w:val="right"/>
              <w:rPr>
                <w:rFonts w:ascii="Helvetica" w:eastAsia="Calibri" w:hAnsi="Helvetica" w:cs="Helvetica"/>
                <w:b/>
                <w:bCs/>
                <w:color w:val="333333"/>
                <w:sz w:val="16"/>
                <w:szCs w:val="16"/>
                <w:lang w:eastAsia="es-MX"/>
              </w:rPr>
            </w:pPr>
            <w:r w:rsidRPr="001928D8">
              <w:rPr>
                <w:rFonts w:ascii="Helvetica" w:eastAsia="Calibri" w:hAnsi="Helvetica" w:cs="Helvetica"/>
                <w:b/>
                <w:bCs/>
                <w:color w:val="333333"/>
                <w:sz w:val="16"/>
                <w:szCs w:val="16"/>
                <w:lang w:eastAsia="es-MX"/>
              </w:rPr>
              <w:t>5</w:t>
            </w:r>
          </w:p>
        </w:tc>
        <w:tc>
          <w:tcPr>
            <w:tcW w:w="2694" w:type="dxa"/>
            <w:tcBorders>
              <w:top w:val="single" w:sz="12" w:space="0" w:color="969696"/>
              <w:left w:val="single" w:sz="6" w:space="0" w:color="969696"/>
              <w:bottom w:val="single" w:sz="12" w:space="0" w:color="969696"/>
              <w:right w:val="single" w:sz="12" w:space="0" w:color="969696"/>
            </w:tcBorders>
            <w:shd w:val="clear" w:color="auto" w:fill="B8CCE4" w:themeFill="accent1" w:themeFillTint="66"/>
          </w:tcPr>
          <w:p w14:paraId="46C70DA6" w14:textId="77777777" w:rsidR="004161D9" w:rsidRPr="001928D8" w:rsidRDefault="004161D9"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Sistema Municipal DIF</w:t>
            </w:r>
          </w:p>
        </w:tc>
        <w:tc>
          <w:tcPr>
            <w:tcW w:w="567" w:type="dxa"/>
            <w:tcBorders>
              <w:top w:val="single" w:sz="12" w:space="0" w:color="969696"/>
              <w:left w:val="single" w:sz="12" w:space="0" w:color="969696"/>
              <w:bottom w:val="single" w:sz="12" w:space="0" w:color="969696"/>
              <w:right w:val="single" w:sz="12" w:space="0" w:color="969696"/>
            </w:tcBorders>
            <w:shd w:val="clear" w:color="auto" w:fill="B8CCE4" w:themeFill="accent1" w:themeFillTint="66"/>
          </w:tcPr>
          <w:p w14:paraId="5D637D7B" w14:textId="77777777" w:rsidR="004161D9" w:rsidRPr="001928D8" w:rsidRDefault="004161D9"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10</w:t>
            </w:r>
          </w:p>
        </w:tc>
        <w:tc>
          <w:tcPr>
            <w:tcW w:w="850" w:type="dxa"/>
            <w:tcBorders>
              <w:top w:val="single" w:sz="12" w:space="0" w:color="969696"/>
              <w:left w:val="single" w:sz="12" w:space="0" w:color="969696"/>
              <w:bottom w:val="single" w:sz="12" w:space="0" w:color="969696"/>
              <w:right w:val="single" w:sz="12" w:space="0" w:color="969696"/>
            </w:tcBorders>
            <w:shd w:val="clear" w:color="auto" w:fill="B8CCE4" w:themeFill="accent1" w:themeFillTint="66"/>
          </w:tcPr>
          <w:p w14:paraId="4CD1D244" w14:textId="77777777" w:rsidR="004161D9" w:rsidRPr="001928D8" w:rsidRDefault="004161D9"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90.91%</w:t>
            </w:r>
          </w:p>
        </w:tc>
        <w:tc>
          <w:tcPr>
            <w:tcW w:w="567" w:type="dxa"/>
            <w:tcBorders>
              <w:top w:val="single" w:sz="12" w:space="0" w:color="969696"/>
              <w:left w:val="single" w:sz="12" w:space="0" w:color="969696"/>
              <w:bottom w:val="single" w:sz="12" w:space="0" w:color="969696"/>
              <w:right w:val="single" w:sz="12" w:space="0" w:color="969696"/>
            </w:tcBorders>
            <w:shd w:val="clear" w:color="auto" w:fill="B8CCE4" w:themeFill="accent1" w:themeFillTint="66"/>
          </w:tcPr>
          <w:p w14:paraId="287C5AD6" w14:textId="77777777" w:rsidR="004161D9" w:rsidRPr="001928D8" w:rsidRDefault="004161D9"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w:t>
            </w:r>
          </w:p>
        </w:tc>
        <w:tc>
          <w:tcPr>
            <w:tcW w:w="709" w:type="dxa"/>
            <w:tcBorders>
              <w:top w:val="single" w:sz="12" w:space="0" w:color="969696"/>
              <w:left w:val="single" w:sz="12" w:space="0" w:color="969696"/>
              <w:bottom w:val="single" w:sz="12" w:space="0" w:color="969696"/>
              <w:right w:val="single" w:sz="12" w:space="0" w:color="969696"/>
            </w:tcBorders>
            <w:shd w:val="clear" w:color="auto" w:fill="B8CCE4" w:themeFill="accent1" w:themeFillTint="66"/>
          </w:tcPr>
          <w:p w14:paraId="45B59F4E" w14:textId="77777777" w:rsidR="004161D9" w:rsidRPr="001928D8" w:rsidRDefault="004161D9"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0.00%</w:t>
            </w:r>
          </w:p>
        </w:tc>
        <w:tc>
          <w:tcPr>
            <w:tcW w:w="567" w:type="dxa"/>
            <w:tcBorders>
              <w:top w:val="single" w:sz="12" w:space="0" w:color="969696"/>
              <w:left w:val="single" w:sz="12" w:space="0" w:color="969696"/>
              <w:bottom w:val="single" w:sz="12" w:space="0" w:color="969696"/>
              <w:right w:val="single" w:sz="12" w:space="0" w:color="969696"/>
            </w:tcBorders>
            <w:shd w:val="clear" w:color="auto" w:fill="B8CCE4" w:themeFill="accent1" w:themeFillTint="66"/>
          </w:tcPr>
          <w:p w14:paraId="63AD4BD3" w14:textId="77777777" w:rsidR="004161D9" w:rsidRPr="001928D8" w:rsidRDefault="004161D9"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w:t>
            </w:r>
          </w:p>
        </w:tc>
        <w:tc>
          <w:tcPr>
            <w:tcW w:w="850" w:type="dxa"/>
            <w:tcBorders>
              <w:top w:val="single" w:sz="12" w:space="0" w:color="969696"/>
              <w:left w:val="single" w:sz="12" w:space="0" w:color="969696"/>
              <w:bottom w:val="single" w:sz="12" w:space="0" w:color="969696"/>
              <w:right w:val="single" w:sz="12" w:space="0" w:color="969696"/>
            </w:tcBorders>
            <w:shd w:val="clear" w:color="auto" w:fill="B8CCE4" w:themeFill="accent1" w:themeFillTint="66"/>
          </w:tcPr>
          <w:p w14:paraId="0A42CB5A" w14:textId="77777777" w:rsidR="004161D9" w:rsidRPr="001928D8" w:rsidRDefault="004161D9"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0.00%</w:t>
            </w:r>
          </w:p>
        </w:tc>
        <w:tc>
          <w:tcPr>
            <w:tcW w:w="426" w:type="dxa"/>
            <w:tcBorders>
              <w:top w:val="single" w:sz="12" w:space="0" w:color="969696"/>
              <w:left w:val="single" w:sz="12" w:space="0" w:color="969696"/>
              <w:bottom w:val="single" w:sz="12" w:space="0" w:color="969696"/>
              <w:right w:val="single" w:sz="12" w:space="0" w:color="969696"/>
            </w:tcBorders>
            <w:shd w:val="clear" w:color="auto" w:fill="B8CCE4" w:themeFill="accent1" w:themeFillTint="66"/>
          </w:tcPr>
          <w:p w14:paraId="3F7FEC2D" w14:textId="77777777" w:rsidR="004161D9" w:rsidRPr="001928D8" w:rsidRDefault="004161D9"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1</w:t>
            </w:r>
          </w:p>
        </w:tc>
        <w:tc>
          <w:tcPr>
            <w:tcW w:w="850" w:type="dxa"/>
            <w:tcBorders>
              <w:top w:val="single" w:sz="12" w:space="0" w:color="969696"/>
              <w:left w:val="single" w:sz="12" w:space="0" w:color="969696"/>
              <w:bottom w:val="single" w:sz="12" w:space="0" w:color="969696"/>
              <w:right w:val="single" w:sz="12" w:space="0" w:color="969696"/>
            </w:tcBorders>
            <w:shd w:val="clear" w:color="auto" w:fill="B8CCE4" w:themeFill="accent1" w:themeFillTint="66"/>
          </w:tcPr>
          <w:p w14:paraId="299441D5" w14:textId="77777777" w:rsidR="004161D9" w:rsidRPr="001928D8" w:rsidRDefault="004161D9"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9.09%</w:t>
            </w:r>
          </w:p>
        </w:tc>
        <w:tc>
          <w:tcPr>
            <w:tcW w:w="567" w:type="dxa"/>
            <w:tcBorders>
              <w:top w:val="single" w:sz="12" w:space="0" w:color="969696"/>
              <w:left w:val="single" w:sz="12" w:space="0" w:color="969696"/>
              <w:bottom w:val="single" w:sz="12" w:space="0" w:color="969696"/>
              <w:right w:val="single" w:sz="12" w:space="0" w:color="969696"/>
            </w:tcBorders>
            <w:shd w:val="clear" w:color="auto" w:fill="B8CCE4" w:themeFill="accent1" w:themeFillTint="66"/>
          </w:tcPr>
          <w:p w14:paraId="37AE46CC" w14:textId="77777777" w:rsidR="004161D9" w:rsidRPr="001928D8" w:rsidRDefault="004161D9"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11</w:t>
            </w:r>
          </w:p>
        </w:tc>
        <w:tc>
          <w:tcPr>
            <w:tcW w:w="709" w:type="dxa"/>
            <w:tcBorders>
              <w:top w:val="single" w:sz="12" w:space="0" w:color="969696"/>
              <w:left w:val="single" w:sz="12" w:space="0" w:color="969696"/>
              <w:bottom w:val="single" w:sz="12" w:space="0" w:color="969696"/>
              <w:right w:val="single" w:sz="12" w:space="0" w:color="969696"/>
            </w:tcBorders>
            <w:shd w:val="clear" w:color="auto" w:fill="B8CCE4" w:themeFill="accent1" w:themeFillTint="66"/>
          </w:tcPr>
          <w:p w14:paraId="33DEBF5A" w14:textId="77777777" w:rsidR="004161D9" w:rsidRPr="001928D8" w:rsidRDefault="004161D9"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100%</w:t>
            </w:r>
          </w:p>
        </w:tc>
      </w:tr>
      <w:tr w:rsidR="00C629E3" w14:paraId="40C6C0FA" w14:textId="77777777" w:rsidTr="001928D8">
        <w:tblPrEx>
          <w:tblCellMar>
            <w:top w:w="0" w:type="dxa"/>
            <w:bottom w:w="0" w:type="dxa"/>
          </w:tblCellMar>
        </w:tblPrEx>
        <w:trPr>
          <w:trHeight w:val="284"/>
        </w:trPr>
        <w:tc>
          <w:tcPr>
            <w:tcW w:w="597" w:type="dxa"/>
            <w:tcBorders>
              <w:top w:val="single" w:sz="12" w:space="0" w:color="969696"/>
              <w:left w:val="single" w:sz="6" w:space="0" w:color="969696"/>
              <w:right w:val="single" w:sz="6" w:space="0" w:color="969696"/>
            </w:tcBorders>
          </w:tcPr>
          <w:p w14:paraId="065E3C7C" w14:textId="77777777" w:rsidR="00D87556" w:rsidRPr="001928D8" w:rsidRDefault="00D87556" w:rsidP="00C629E3">
            <w:pPr>
              <w:autoSpaceDE w:val="0"/>
              <w:autoSpaceDN w:val="0"/>
              <w:adjustRightInd w:val="0"/>
              <w:ind w:right="170"/>
              <w:jc w:val="right"/>
              <w:rPr>
                <w:rFonts w:ascii="Helvetica" w:eastAsia="Calibri" w:hAnsi="Helvetica" w:cs="Helvetica"/>
                <w:b/>
                <w:bCs/>
                <w:color w:val="333333"/>
                <w:sz w:val="16"/>
                <w:szCs w:val="16"/>
                <w:lang w:eastAsia="es-MX"/>
              </w:rPr>
            </w:pPr>
            <w:r w:rsidRPr="001928D8">
              <w:rPr>
                <w:rFonts w:ascii="Helvetica" w:eastAsia="Calibri" w:hAnsi="Helvetica" w:cs="Helvetica"/>
                <w:b/>
                <w:bCs/>
                <w:color w:val="333333"/>
                <w:sz w:val="16"/>
                <w:szCs w:val="16"/>
                <w:lang w:eastAsia="es-MX"/>
              </w:rPr>
              <w:t>6</w:t>
            </w:r>
          </w:p>
        </w:tc>
        <w:tc>
          <w:tcPr>
            <w:tcW w:w="2694" w:type="dxa"/>
            <w:tcBorders>
              <w:top w:val="single" w:sz="12" w:space="0" w:color="969696"/>
              <w:left w:val="single" w:sz="6" w:space="0" w:color="969696"/>
              <w:right w:val="single" w:sz="12" w:space="0" w:color="969696"/>
            </w:tcBorders>
          </w:tcPr>
          <w:p w14:paraId="68431D5D" w14:textId="462A95BD" w:rsidR="00D87556" w:rsidRPr="001928D8" w:rsidRDefault="00D87556"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Secretaría para la Igualdad</w:t>
            </w:r>
            <w:r w:rsidRPr="001928D8">
              <w:rPr>
                <w:rFonts w:ascii="Helvetica" w:eastAsia="Calibri" w:hAnsi="Helvetica" w:cs="Helvetica"/>
                <w:color w:val="000000"/>
                <w:sz w:val="16"/>
                <w:szCs w:val="16"/>
                <w:lang w:eastAsia="es-MX"/>
              </w:rPr>
              <w:t xml:space="preserve"> </w:t>
            </w:r>
            <w:r w:rsidRPr="001928D8">
              <w:rPr>
                <w:rFonts w:ascii="Helvetica" w:eastAsia="Calibri" w:hAnsi="Helvetica" w:cs="Helvetica"/>
                <w:color w:val="000000"/>
                <w:sz w:val="16"/>
                <w:szCs w:val="16"/>
                <w:lang w:eastAsia="es-MX"/>
              </w:rPr>
              <w:t>Sustantiva de Género</w:t>
            </w:r>
          </w:p>
        </w:tc>
        <w:tc>
          <w:tcPr>
            <w:tcW w:w="567" w:type="dxa"/>
            <w:tcBorders>
              <w:top w:val="single" w:sz="12" w:space="0" w:color="969696"/>
              <w:left w:val="single" w:sz="12" w:space="0" w:color="969696"/>
              <w:right w:val="single" w:sz="12" w:space="0" w:color="969696"/>
            </w:tcBorders>
          </w:tcPr>
          <w:p w14:paraId="71CA5B17" w14:textId="77777777" w:rsidR="00D87556" w:rsidRPr="001928D8" w:rsidRDefault="00D87556"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7</w:t>
            </w:r>
          </w:p>
        </w:tc>
        <w:tc>
          <w:tcPr>
            <w:tcW w:w="850" w:type="dxa"/>
            <w:tcBorders>
              <w:top w:val="single" w:sz="12" w:space="0" w:color="969696"/>
              <w:left w:val="single" w:sz="12" w:space="0" w:color="969696"/>
              <w:right w:val="single" w:sz="12" w:space="0" w:color="969696"/>
            </w:tcBorders>
          </w:tcPr>
          <w:p w14:paraId="7B15672E" w14:textId="77777777" w:rsidR="00D87556" w:rsidRPr="001928D8" w:rsidRDefault="00D87556"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100.00%</w:t>
            </w:r>
          </w:p>
        </w:tc>
        <w:tc>
          <w:tcPr>
            <w:tcW w:w="567" w:type="dxa"/>
            <w:tcBorders>
              <w:top w:val="single" w:sz="12" w:space="0" w:color="969696"/>
              <w:left w:val="single" w:sz="12" w:space="0" w:color="969696"/>
              <w:right w:val="single" w:sz="12" w:space="0" w:color="969696"/>
            </w:tcBorders>
          </w:tcPr>
          <w:p w14:paraId="7F244A37" w14:textId="77777777" w:rsidR="00D87556" w:rsidRPr="001928D8" w:rsidRDefault="00D87556"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w:t>
            </w:r>
          </w:p>
        </w:tc>
        <w:tc>
          <w:tcPr>
            <w:tcW w:w="709" w:type="dxa"/>
            <w:tcBorders>
              <w:top w:val="single" w:sz="12" w:space="0" w:color="969696"/>
              <w:left w:val="single" w:sz="12" w:space="0" w:color="969696"/>
              <w:right w:val="single" w:sz="12" w:space="0" w:color="969696"/>
            </w:tcBorders>
          </w:tcPr>
          <w:p w14:paraId="2E401F96" w14:textId="77777777" w:rsidR="00D87556" w:rsidRPr="001928D8" w:rsidRDefault="00D87556"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0.00%</w:t>
            </w:r>
          </w:p>
        </w:tc>
        <w:tc>
          <w:tcPr>
            <w:tcW w:w="567" w:type="dxa"/>
            <w:tcBorders>
              <w:top w:val="single" w:sz="12" w:space="0" w:color="969696"/>
              <w:left w:val="single" w:sz="12" w:space="0" w:color="969696"/>
              <w:right w:val="single" w:sz="12" w:space="0" w:color="969696"/>
            </w:tcBorders>
          </w:tcPr>
          <w:p w14:paraId="6D087DDA" w14:textId="77777777" w:rsidR="00D87556" w:rsidRPr="001928D8" w:rsidRDefault="00D87556"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w:t>
            </w:r>
          </w:p>
        </w:tc>
        <w:tc>
          <w:tcPr>
            <w:tcW w:w="850" w:type="dxa"/>
            <w:tcBorders>
              <w:top w:val="single" w:sz="12" w:space="0" w:color="969696"/>
              <w:left w:val="single" w:sz="12" w:space="0" w:color="969696"/>
              <w:right w:val="single" w:sz="12" w:space="0" w:color="969696"/>
            </w:tcBorders>
          </w:tcPr>
          <w:p w14:paraId="79D11585" w14:textId="77777777" w:rsidR="00D87556" w:rsidRPr="001928D8" w:rsidRDefault="00D87556"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0.00%</w:t>
            </w:r>
          </w:p>
        </w:tc>
        <w:tc>
          <w:tcPr>
            <w:tcW w:w="426" w:type="dxa"/>
            <w:tcBorders>
              <w:top w:val="single" w:sz="12" w:space="0" w:color="969696"/>
              <w:left w:val="single" w:sz="12" w:space="0" w:color="969696"/>
              <w:right w:val="single" w:sz="12" w:space="0" w:color="969696"/>
            </w:tcBorders>
          </w:tcPr>
          <w:p w14:paraId="65337CEF" w14:textId="77777777" w:rsidR="00D87556" w:rsidRPr="001928D8" w:rsidRDefault="00D87556"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w:t>
            </w:r>
          </w:p>
        </w:tc>
        <w:tc>
          <w:tcPr>
            <w:tcW w:w="850" w:type="dxa"/>
            <w:tcBorders>
              <w:top w:val="single" w:sz="12" w:space="0" w:color="969696"/>
              <w:left w:val="single" w:sz="12" w:space="0" w:color="969696"/>
              <w:right w:val="single" w:sz="12" w:space="0" w:color="969696"/>
            </w:tcBorders>
          </w:tcPr>
          <w:p w14:paraId="034CD324" w14:textId="77777777" w:rsidR="00D87556" w:rsidRPr="001928D8" w:rsidRDefault="00D87556"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0.00%</w:t>
            </w:r>
          </w:p>
        </w:tc>
        <w:tc>
          <w:tcPr>
            <w:tcW w:w="567" w:type="dxa"/>
            <w:tcBorders>
              <w:top w:val="single" w:sz="12" w:space="0" w:color="969696"/>
              <w:left w:val="single" w:sz="12" w:space="0" w:color="969696"/>
              <w:right w:val="single" w:sz="12" w:space="0" w:color="969696"/>
            </w:tcBorders>
          </w:tcPr>
          <w:p w14:paraId="354CB849" w14:textId="77777777" w:rsidR="00D87556" w:rsidRPr="001928D8" w:rsidRDefault="00D87556"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7</w:t>
            </w:r>
          </w:p>
        </w:tc>
        <w:tc>
          <w:tcPr>
            <w:tcW w:w="709" w:type="dxa"/>
            <w:tcBorders>
              <w:top w:val="single" w:sz="12" w:space="0" w:color="969696"/>
              <w:left w:val="single" w:sz="12" w:space="0" w:color="969696"/>
              <w:right w:val="single" w:sz="12" w:space="0" w:color="969696"/>
            </w:tcBorders>
          </w:tcPr>
          <w:p w14:paraId="5B46A8CE" w14:textId="77777777" w:rsidR="00D87556" w:rsidRPr="001928D8" w:rsidRDefault="00D87556"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100%</w:t>
            </w:r>
          </w:p>
        </w:tc>
      </w:tr>
      <w:tr w:rsidR="00C629E3" w14:paraId="47504B27" w14:textId="77777777" w:rsidTr="001928D8">
        <w:tblPrEx>
          <w:tblCellMar>
            <w:top w:w="0" w:type="dxa"/>
            <w:bottom w:w="0" w:type="dxa"/>
          </w:tblCellMar>
        </w:tblPrEx>
        <w:trPr>
          <w:trHeight w:val="284"/>
        </w:trPr>
        <w:tc>
          <w:tcPr>
            <w:tcW w:w="597" w:type="dxa"/>
            <w:tcBorders>
              <w:top w:val="single" w:sz="12" w:space="0" w:color="969696"/>
              <w:left w:val="single" w:sz="6" w:space="0" w:color="969696"/>
              <w:right w:val="single" w:sz="6" w:space="0" w:color="969696"/>
            </w:tcBorders>
            <w:shd w:val="clear" w:color="auto" w:fill="B8CCE4" w:themeFill="accent1" w:themeFillTint="66"/>
          </w:tcPr>
          <w:p w14:paraId="0AEF6034" w14:textId="77777777" w:rsidR="00D87556" w:rsidRPr="001928D8" w:rsidRDefault="00D87556" w:rsidP="00C629E3">
            <w:pPr>
              <w:autoSpaceDE w:val="0"/>
              <w:autoSpaceDN w:val="0"/>
              <w:adjustRightInd w:val="0"/>
              <w:ind w:right="170"/>
              <w:jc w:val="right"/>
              <w:rPr>
                <w:rFonts w:ascii="Helvetica" w:eastAsia="Calibri" w:hAnsi="Helvetica" w:cs="Helvetica"/>
                <w:b/>
                <w:bCs/>
                <w:color w:val="333333"/>
                <w:sz w:val="16"/>
                <w:szCs w:val="16"/>
                <w:lang w:eastAsia="es-MX"/>
              </w:rPr>
            </w:pPr>
            <w:r w:rsidRPr="001928D8">
              <w:rPr>
                <w:rFonts w:ascii="Helvetica" w:eastAsia="Calibri" w:hAnsi="Helvetica" w:cs="Helvetica"/>
                <w:b/>
                <w:bCs/>
                <w:color w:val="333333"/>
                <w:sz w:val="16"/>
                <w:szCs w:val="16"/>
                <w:lang w:eastAsia="es-MX"/>
              </w:rPr>
              <w:t>7</w:t>
            </w:r>
          </w:p>
        </w:tc>
        <w:tc>
          <w:tcPr>
            <w:tcW w:w="2694" w:type="dxa"/>
            <w:tcBorders>
              <w:top w:val="single" w:sz="12" w:space="0" w:color="969696"/>
              <w:left w:val="single" w:sz="6" w:space="0" w:color="969696"/>
              <w:right w:val="single" w:sz="12" w:space="0" w:color="969696"/>
            </w:tcBorders>
            <w:shd w:val="clear" w:color="auto" w:fill="B8CCE4" w:themeFill="accent1" w:themeFillTint="66"/>
          </w:tcPr>
          <w:p w14:paraId="641D9BAE" w14:textId="77777777" w:rsidR="00D87556" w:rsidRPr="001928D8" w:rsidRDefault="00D87556">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Instituto Municipal de Arte y</w:t>
            </w:r>
          </w:p>
          <w:p w14:paraId="1C4A6B7B" w14:textId="5EEA3EBF" w:rsidR="00D87556" w:rsidRPr="001928D8" w:rsidRDefault="00D87556" w:rsidP="00262C4A">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Cultura</w:t>
            </w:r>
          </w:p>
        </w:tc>
        <w:tc>
          <w:tcPr>
            <w:tcW w:w="567" w:type="dxa"/>
            <w:tcBorders>
              <w:top w:val="single" w:sz="12" w:space="0" w:color="969696"/>
              <w:left w:val="single" w:sz="12" w:space="0" w:color="969696"/>
              <w:right w:val="single" w:sz="12" w:space="0" w:color="969696"/>
            </w:tcBorders>
            <w:shd w:val="clear" w:color="auto" w:fill="B8CCE4" w:themeFill="accent1" w:themeFillTint="66"/>
          </w:tcPr>
          <w:p w14:paraId="6E0A1730" w14:textId="77777777" w:rsidR="00D87556" w:rsidRPr="001928D8" w:rsidRDefault="00D87556">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8</w:t>
            </w:r>
          </w:p>
        </w:tc>
        <w:tc>
          <w:tcPr>
            <w:tcW w:w="850" w:type="dxa"/>
            <w:tcBorders>
              <w:top w:val="single" w:sz="12" w:space="0" w:color="969696"/>
              <w:left w:val="single" w:sz="12" w:space="0" w:color="969696"/>
              <w:right w:val="single" w:sz="12" w:space="0" w:color="969696"/>
            </w:tcBorders>
            <w:shd w:val="clear" w:color="auto" w:fill="B8CCE4" w:themeFill="accent1" w:themeFillTint="66"/>
          </w:tcPr>
          <w:p w14:paraId="14286D8C" w14:textId="77777777" w:rsidR="00D87556" w:rsidRPr="001928D8" w:rsidRDefault="00D87556">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100.00%</w:t>
            </w:r>
          </w:p>
        </w:tc>
        <w:tc>
          <w:tcPr>
            <w:tcW w:w="567" w:type="dxa"/>
            <w:tcBorders>
              <w:top w:val="single" w:sz="12" w:space="0" w:color="969696"/>
              <w:left w:val="single" w:sz="12" w:space="0" w:color="969696"/>
              <w:right w:val="single" w:sz="12" w:space="0" w:color="969696"/>
            </w:tcBorders>
            <w:shd w:val="clear" w:color="auto" w:fill="B8CCE4" w:themeFill="accent1" w:themeFillTint="66"/>
          </w:tcPr>
          <w:p w14:paraId="6DFF56EB" w14:textId="77777777" w:rsidR="00D87556" w:rsidRPr="001928D8" w:rsidRDefault="00D87556">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w:t>
            </w:r>
          </w:p>
        </w:tc>
        <w:tc>
          <w:tcPr>
            <w:tcW w:w="709" w:type="dxa"/>
            <w:tcBorders>
              <w:top w:val="single" w:sz="12" w:space="0" w:color="969696"/>
              <w:left w:val="single" w:sz="12" w:space="0" w:color="969696"/>
              <w:right w:val="single" w:sz="12" w:space="0" w:color="969696"/>
            </w:tcBorders>
            <w:shd w:val="clear" w:color="auto" w:fill="B8CCE4" w:themeFill="accent1" w:themeFillTint="66"/>
          </w:tcPr>
          <w:p w14:paraId="77B66503" w14:textId="77777777" w:rsidR="00D87556" w:rsidRPr="001928D8" w:rsidRDefault="00D87556">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0.00%</w:t>
            </w:r>
          </w:p>
        </w:tc>
        <w:tc>
          <w:tcPr>
            <w:tcW w:w="567" w:type="dxa"/>
            <w:tcBorders>
              <w:top w:val="single" w:sz="12" w:space="0" w:color="969696"/>
              <w:left w:val="single" w:sz="12" w:space="0" w:color="969696"/>
              <w:right w:val="single" w:sz="12" w:space="0" w:color="969696"/>
            </w:tcBorders>
            <w:shd w:val="clear" w:color="auto" w:fill="B8CCE4" w:themeFill="accent1" w:themeFillTint="66"/>
          </w:tcPr>
          <w:p w14:paraId="2B4E16CF" w14:textId="77777777" w:rsidR="00D87556" w:rsidRPr="001928D8" w:rsidRDefault="00D87556">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w:t>
            </w:r>
          </w:p>
        </w:tc>
        <w:tc>
          <w:tcPr>
            <w:tcW w:w="850" w:type="dxa"/>
            <w:tcBorders>
              <w:top w:val="single" w:sz="12" w:space="0" w:color="969696"/>
              <w:left w:val="single" w:sz="12" w:space="0" w:color="969696"/>
              <w:right w:val="single" w:sz="12" w:space="0" w:color="969696"/>
            </w:tcBorders>
            <w:shd w:val="clear" w:color="auto" w:fill="B8CCE4" w:themeFill="accent1" w:themeFillTint="66"/>
          </w:tcPr>
          <w:p w14:paraId="6DCDBA45" w14:textId="77777777" w:rsidR="00D87556" w:rsidRPr="001928D8" w:rsidRDefault="00D87556">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0.00%</w:t>
            </w:r>
          </w:p>
        </w:tc>
        <w:tc>
          <w:tcPr>
            <w:tcW w:w="426" w:type="dxa"/>
            <w:tcBorders>
              <w:top w:val="single" w:sz="12" w:space="0" w:color="969696"/>
              <w:left w:val="single" w:sz="12" w:space="0" w:color="969696"/>
              <w:right w:val="single" w:sz="12" w:space="0" w:color="969696"/>
            </w:tcBorders>
            <w:shd w:val="clear" w:color="auto" w:fill="B8CCE4" w:themeFill="accent1" w:themeFillTint="66"/>
          </w:tcPr>
          <w:p w14:paraId="086FD651" w14:textId="77777777" w:rsidR="00D87556" w:rsidRPr="001928D8" w:rsidRDefault="00D87556">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w:t>
            </w:r>
          </w:p>
        </w:tc>
        <w:tc>
          <w:tcPr>
            <w:tcW w:w="850" w:type="dxa"/>
            <w:tcBorders>
              <w:top w:val="single" w:sz="12" w:space="0" w:color="969696"/>
              <w:left w:val="single" w:sz="12" w:space="0" w:color="969696"/>
              <w:right w:val="single" w:sz="12" w:space="0" w:color="969696"/>
            </w:tcBorders>
            <w:shd w:val="clear" w:color="auto" w:fill="B8CCE4" w:themeFill="accent1" w:themeFillTint="66"/>
          </w:tcPr>
          <w:p w14:paraId="457D8E9C" w14:textId="77777777" w:rsidR="00D87556" w:rsidRPr="001928D8" w:rsidRDefault="00D87556">
            <w:pPr>
              <w:autoSpaceDE w:val="0"/>
              <w:autoSpaceDN w:val="0"/>
              <w:adjustRightInd w:val="0"/>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0.00%</w:t>
            </w:r>
          </w:p>
        </w:tc>
        <w:tc>
          <w:tcPr>
            <w:tcW w:w="567" w:type="dxa"/>
            <w:tcBorders>
              <w:top w:val="single" w:sz="12" w:space="0" w:color="969696"/>
              <w:left w:val="single" w:sz="12" w:space="0" w:color="969696"/>
              <w:right w:val="single" w:sz="12" w:space="0" w:color="969696"/>
            </w:tcBorders>
            <w:shd w:val="clear" w:color="auto" w:fill="B8CCE4" w:themeFill="accent1" w:themeFillTint="66"/>
          </w:tcPr>
          <w:p w14:paraId="7CD4BE73" w14:textId="77777777" w:rsidR="00D87556" w:rsidRPr="001928D8" w:rsidRDefault="00D87556">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8</w:t>
            </w:r>
          </w:p>
        </w:tc>
        <w:tc>
          <w:tcPr>
            <w:tcW w:w="709" w:type="dxa"/>
            <w:tcBorders>
              <w:top w:val="single" w:sz="12" w:space="0" w:color="969696"/>
              <w:left w:val="single" w:sz="12" w:space="0" w:color="969696"/>
              <w:right w:val="single" w:sz="12" w:space="0" w:color="969696"/>
            </w:tcBorders>
            <w:shd w:val="clear" w:color="auto" w:fill="B8CCE4" w:themeFill="accent1" w:themeFillTint="66"/>
          </w:tcPr>
          <w:p w14:paraId="089B426F" w14:textId="77777777" w:rsidR="00D87556" w:rsidRPr="001928D8" w:rsidRDefault="00D87556">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100%</w:t>
            </w:r>
          </w:p>
        </w:tc>
      </w:tr>
      <w:tr w:rsidR="00C629E3" w14:paraId="378C8E38" w14:textId="77777777" w:rsidTr="001928D8">
        <w:tblPrEx>
          <w:tblCellMar>
            <w:top w:w="0" w:type="dxa"/>
            <w:bottom w:w="0" w:type="dxa"/>
          </w:tblCellMar>
        </w:tblPrEx>
        <w:trPr>
          <w:trHeight w:val="284"/>
        </w:trPr>
        <w:tc>
          <w:tcPr>
            <w:tcW w:w="597" w:type="dxa"/>
            <w:tcBorders>
              <w:top w:val="single" w:sz="12" w:space="0" w:color="969696"/>
              <w:left w:val="single" w:sz="6" w:space="0" w:color="969696"/>
              <w:right w:val="single" w:sz="6" w:space="0" w:color="969696"/>
            </w:tcBorders>
          </w:tcPr>
          <w:p w14:paraId="5403D185" w14:textId="77777777" w:rsidR="003D4C5C" w:rsidRPr="001928D8" w:rsidRDefault="003D4C5C" w:rsidP="00C629E3">
            <w:pPr>
              <w:autoSpaceDE w:val="0"/>
              <w:autoSpaceDN w:val="0"/>
              <w:adjustRightInd w:val="0"/>
              <w:ind w:right="170"/>
              <w:jc w:val="right"/>
              <w:rPr>
                <w:rFonts w:ascii="Helvetica" w:eastAsia="Calibri" w:hAnsi="Helvetica" w:cs="Helvetica"/>
                <w:b/>
                <w:bCs/>
                <w:color w:val="333333"/>
                <w:sz w:val="16"/>
                <w:szCs w:val="16"/>
                <w:lang w:eastAsia="es-MX"/>
              </w:rPr>
            </w:pPr>
            <w:r w:rsidRPr="001928D8">
              <w:rPr>
                <w:rFonts w:ascii="Helvetica" w:eastAsia="Calibri" w:hAnsi="Helvetica" w:cs="Helvetica"/>
                <w:b/>
                <w:bCs/>
                <w:color w:val="333333"/>
                <w:sz w:val="16"/>
                <w:szCs w:val="16"/>
                <w:lang w:eastAsia="es-MX"/>
              </w:rPr>
              <w:t>8</w:t>
            </w:r>
          </w:p>
        </w:tc>
        <w:tc>
          <w:tcPr>
            <w:tcW w:w="2694" w:type="dxa"/>
            <w:tcBorders>
              <w:top w:val="single" w:sz="12" w:space="0" w:color="969696"/>
              <w:left w:val="single" w:sz="6" w:space="0" w:color="969696"/>
              <w:right w:val="single" w:sz="12" w:space="0" w:color="969696"/>
            </w:tcBorders>
          </w:tcPr>
          <w:p w14:paraId="3189B2D5" w14:textId="40FDDD5E" w:rsidR="003D4C5C" w:rsidRPr="001928D8" w:rsidRDefault="003D4C5C" w:rsidP="003D4C5C">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Instituto de la Juventud del</w:t>
            </w:r>
            <w:r w:rsidRPr="001928D8">
              <w:rPr>
                <w:rFonts w:ascii="Helvetica" w:eastAsia="Calibri" w:hAnsi="Helvetica" w:cs="Helvetica"/>
                <w:color w:val="000000"/>
                <w:sz w:val="16"/>
                <w:szCs w:val="16"/>
                <w:lang w:eastAsia="es-MX"/>
              </w:rPr>
              <w:t xml:space="preserve"> </w:t>
            </w:r>
            <w:r w:rsidRPr="001928D8">
              <w:rPr>
                <w:rFonts w:ascii="Helvetica" w:eastAsia="Calibri" w:hAnsi="Helvetica" w:cs="Helvetica"/>
                <w:color w:val="000000"/>
                <w:sz w:val="16"/>
                <w:szCs w:val="16"/>
                <w:lang w:eastAsia="es-MX"/>
              </w:rPr>
              <w:t>Municipio de Puebla</w:t>
            </w:r>
          </w:p>
        </w:tc>
        <w:tc>
          <w:tcPr>
            <w:tcW w:w="567" w:type="dxa"/>
            <w:tcBorders>
              <w:top w:val="single" w:sz="12" w:space="0" w:color="969696"/>
              <w:left w:val="single" w:sz="12" w:space="0" w:color="969696"/>
              <w:right w:val="single" w:sz="12" w:space="0" w:color="969696"/>
            </w:tcBorders>
          </w:tcPr>
          <w:p w14:paraId="0A9E7537" w14:textId="77777777" w:rsidR="003D4C5C" w:rsidRPr="001928D8" w:rsidRDefault="003D4C5C">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6</w:t>
            </w:r>
          </w:p>
        </w:tc>
        <w:tc>
          <w:tcPr>
            <w:tcW w:w="850" w:type="dxa"/>
            <w:tcBorders>
              <w:top w:val="single" w:sz="12" w:space="0" w:color="969696"/>
              <w:left w:val="single" w:sz="12" w:space="0" w:color="969696"/>
              <w:right w:val="single" w:sz="12" w:space="0" w:color="969696"/>
            </w:tcBorders>
          </w:tcPr>
          <w:p w14:paraId="7C037EAB" w14:textId="77777777" w:rsidR="003D4C5C" w:rsidRPr="001928D8" w:rsidRDefault="003D4C5C">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100.00%</w:t>
            </w:r>
          </w:p>
        </w:tc>
        <w:tc>
          <w:tcPr>
            <w:tcW w:w="567" w:type="dxa"/>
            <w:tcBorders>
              <w:top w:val="single" w:sz="12" w:space="0" w:color="969696"/>
              <w:left w:val="single" w:sz="12" w:space="0" w:color="969696"/>
              <w:right w:val="single" w:sz="12" w:space="0" w:color="969696"/>
            </w:tcBorders>
          </w:tcPr>
          <w:p w14:paraId="2D1F4F19" w14:textId="77777777" w:rsidR="003D4C5C" w:rsidRPr="001928D8" w:rsidRDefault="003D4C5C">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w:t>
            </w:r>
          </w:p>
        </w:tc>
        <w:tc>
          <w:tcPr>
            <w:tcW w:w="709" w:type="dxa"/>
            <w:tcBorders>
              <w:top w:val="single" w:sz="12" w:space="0" w:color="969696"/>
              <w:left w:val="single" w:sz="12" w:space="0" w:color="969696"/>
              <w:right w:val="single" w:sz="12" w:space="0" w:color="969696"/>
            </w:tcBorders>
          </w:tcPr>
          <w:p w14:paraId="252A37FE" w14:textId="77777777" w:rsidR="003D4C5C" w:rsidRPr="001928D8" w:rsidRDefault="003D4C5C">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0.00%</w:t>
            </w:r>
          </w:p>
        </w:tc>
        <w:tc>
          <w:tcPr>
            <w:tcW w:w="567" w:type="dxa"/>
            <w:tcBorders>
              <w:top w:val="single" w:sz="12" w:space="0" w:color="969696"/>
              <w:left w:val="single" w:sz="12" w:space="0" w:color="969696"/>
              <w:right w:val="single" w:sz="12" w:space="0" w:color="969696"/>
            </w:tcBorders>
          </w:tcPr>
          <w:p w14:paraId="5FB2D0CE" w14:textId="77777777" w:rsidR="003D4C5C" w:rsidRPr="001928D8" w:rsidRDefault="003D4C5C">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w:t>
            </w:r>
          </w:p>
        </w:tc>
        <w:tc>
          <w:tcPr>
            <w:tcW w:w="850" w:type="dxa"/>
            <w:tcBorders>
              <w:top w:val="single" w:sz="12" w:space="0" w:color="969696"/>
              <w:left w:val="single" w:sz="12" w:space="0" w:color="969696"/>
              <w:right w:val="single" w:sz="12" w:space="0" w:color="969696"/>
            </w:tcBorders>
          </w:tcPr>
          <w:p w14:paraId="6A015E41" w14:textId="77777777" w:rsidR="003D4C5C" w:rsidRPr="001928D8" w:rsidRDefault="003D4C5C">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0.00%</w:t>
            </w:r>
          </w:p>
        </w:tc>
        <w:tc>
          <w:tcPr>
            <w:tcW w:w="426" w:type="dxa"/>
            <w:tcBorders>
              <w:top w:val="single" w:sz="12" w:space="0" w:color="969696"/>
              <w:left w:val="single" w:sz="12" w:space="0" w:color="969696"/>
              <w:right w:val="single" w:sz="12" w:space="0" w:color="969696"/>
            </w:tcBorders>
          </w:tcPr>
          <w:p w14:paraId="5189C146" w14:textId="77777777" w:rsidR="003D4C5C" w:rsidRPr="001928D8" w:rsidRDefault="003D4C5C">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w:t>
            </w:r>
          </w:p>
        </w:tc>
        <w:tc>
          <w:tcPr>
            <w:tcW w:w="850" w:type="dxa"/>
            <w:tcBorders>
              <w:top w:val="single" w:sz="12" w:space="0" w:color="969696"/>
              <w:left w:val="single" w:sz="12" w:space="0" w:color="969696"/>
              <w:right w:val="single" w:sz="12" w:space="0" w:color="969696"/>
            </w:tcBorders>
          </w:tcPr>
          <w:p w14:paraId="2CC87638" w14:textId="77777777" w:rsidR="003D4C5C" w:rsidRPr="001928D8" w:rsidRDefault="003D4C5C">
            <w:pPr>
              <w:autoSpaceDE w:val="0"/>
              <w:autoSpaceDN w:val="0"/>
              <w:adjustRightInd w:val="0"/>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0.00%</w:t>
            </w:r>
          </w:p>
        </w:tc>
        <w:tc>
          <w:tcPr>
            <w:tcW w:w="567" w:type="dxa"/>
            <w:tcBorders>
              <w:top w:val="single" w:sz="12" w:space="0" w:color="969696"/>
              <w:left w:val="single" w:sz="12" w:space="0" w:color="969696"/>
              <w:right w:val="single" w:sz="12" w:space="0" w:color="969696"/>
            </w:tcBorders>
          </w:tcPr>
          <w:p w14:paraId="216C0961" w14:textId="77777777" w:rsidR="003D4C5C" w:rsidRPr="001928D8" w:rsidRDefault="003D4C5C">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6</w:t>
            </w:r>
          </w:p>
        </w:tc>
        <w:tc>
          <w:tcPr>
            <w:tcW w:w="709" w:type="dxa"/>
            <w:tcBorders>
              <w:top w:val="single" w:sz="12" w:space="0" w:color="969696"/>
              <w:left w:val="single" w:sz="12" w:space="0" w:color="969696"/>
              <w:right w:val="single" w:sz="12" w:space="0" w:color="969696"/>
            </w:tcBorders>
          </w:tcPr>
          <w:p w14:paraId="48B08935" w14:textId="77777777" w:rsidR="003D4C5C" w:rsidRPr="001928D8" w:rsidRDefault="003D4C5C">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100%</w:t>
            </w:r>
          </w:p>
        </w:tc>
      </w:tr>
      <w:tr w:rsidR="00C629E3" w14:paraId="7D1D58E6" w14:textId="77777777" w:rsidTr="001928D8">
        <w:tblPrEx>
          <w:tblCellMar>
            <w:top w:w="0" w:type="dxa"/>
            <w:bottom w:w="0" w:type="dxa"/>
          </w:tblCellMar>
        </w:tblPrEx>
        <w:trPr>
          <w:trHeight w:val="284"/>
        </w:trPr>
        <w:tc>
          <w:tcPr>
            <w:tcW w:w="597" w:type="dxa"/>
            <w:tcBorders>
              <w:top w:val="single" w:sz="12" w:space="0" w:color="969696"/>
              <w:left w:val="single" w:sz="6" w:space="0" w:color="969696"/>
              <w:bottom w:val="single" w:sz="12" w:space="0" w:color="969696"/>
              <w:right w:val="single" w:sz="6" w:space="0" w:color="969696"/>
            </w:tcBorders>
            <w:shd w:val="clear" w:color="auto" w:fill="B8CCE4" w:themeFill="accent1" w:themeFillTint="66"/>
          </w:tcPr>
          <w:p w14:paraId="5CD7FE9D" w14:textId="77777777" w:rsidR="004161D9" w:rsidRPr="001928D8" w:rsidRDefault="004161D9" w:rsidP="00C629E3">
            <w:pPr>
              <w:autoSpaceDE w:val="0"/>
              <w:autoSpaceDN w:val="0"/>
              <w:adjustRightInd w:val="0"/>
              <w:ind w:right="170"/>
              <w:jc w:val="right"/>
              <w:rPr>
                <w:rFonts w:ascii="Helvetica" w:eastAsia="Calibri" w:hAnsi="Helvetica" w:cs="Helvetica"/>
                <w:b/>
                <w:bCs/>
                <w:color w:val="333333"/>
                <w:sz w:val="16"/>
                <w:szCs w:val="16"/>
                <w:lang w:eastAsia="es-MX"/>
              </w:rPr>
            </w:pPr>
            <w:r w:rsidRPr="001928D8">
              <w:rPr>
                <w:rFonts w:ascii="Helvetica" w:eastAsia="Calibri" w:hAnsi="Helvetica" w:cs="Helvetica"/>
                <w:b/>
                <w:bCs/>
                <w:color w:val="333333"/>
                <w:sz w:val="16"/>
                <w:szCs w:val="16"/>
                <w:lang w:eastAsia="es-MX"/>
              </w:rPr>
              <w:t>9</w:t>
            </w:r>
          </w:p>
        </w:tc>
        <w:tc>
          <w:tcPr>
            <w:tcW w:w="2694" w:type="dxa"/>
            <w:tcBorders>
              <w:top w:val="single" w:sz="12" w:space="0" w:color="969696"/>
              <w:left w:val="single" w:sz="6" w:space="0" w:color="969696"/>
              <w:bottom w:val="single" w:sz="12" w:space="0" w:color="969696"/>
              <w:right w:val="single" w:sz="12" w:space="0" w:color="969696"/>
            </w:tcBorders>
            <w:shd w:val="clear" w:color="auto" w:fill="B8CCE4" w:themeFill="accent1" w:themeFillTint="66"/>
          </w:tcPr>
          <w:p w14:paraId="654FA200" w14:textId="77777777" w:rsidR="004161D9" w:rsidRPr="001928D8" w:rsidRDefault="004161D9">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Instituto Municipal del Deporte</w:t>
            </w:r>
          </w:p>
        </w:tc>
        <w:tc>
          <w:tcPr>
            <w:tcW w:w="567" w:type="dxa"/>
            <w:tcBorders>
              <w:top w:val="single" w:sz="12" w:space="0" w:color="969696"/>
              <w:left w:val="single" w:sz="12" w:space="0" w:color="969696"/>
              <w:bottom w:val="single" w:sz="12" w:space="0" w:color="969696"/>
              <w:right w:val="single" w:sz="12" w:space="0" w:color="969696"/>
            </w:tcBorders>
            <w:shd w:val="clear" w:color="auto" w:fill="B8CCE4" w:themeFill="accent1" w:themeFillTint="66"/>
          </w:tcPr>
          <w:p w14:paraId="3B06D974" w14:textId="77777777" w:rsidR="004161D9" w:rsidRPr="001928D8" w:rsidRDefault="004161D9">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5</w:t>
            </w:r>
          </w:p>
        </w:tc>
        <w:tc>
          <w:tcPr>
            <w:tcW w:w="850" w:type="dxa"/>
            <w:tcBorders>
              <w:top w:val="single" w:sz="12" w:space="0" w:color="969696"/>
              <w:left w:val="single" w:sz="12" w:space="0" w:color="969696"/>
              <w:bottom w:val="single" w:sz="12" w:space="0" w:color="969696"/>
              <w:right w:val="single" w:sz="12" w:space="0" w:color="969696"/>
            </w:tcBorders>
            <w:shd w:val="clear" w:color="auto" w:fill="B8CCE4" w:themeFill="accent1" w:themeFillTint="66"/>
          </w:tcPr>
          <w:p w14:paraId="10D10FDC" w14:textId="77777777" w:rsidR="004161D9" w:rsidRPr="001928D8" w:rsidRDefault="004161D9">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100.00%</w:t>
            </w:r>
          </w:p>
        </w:tc>
        <w:tc>
          <w:tcPr>
            <w:tcW w:w="567" w:type="dxa"/>
            <w:tcBorders>
              <w:top w:val="single" w:sz="12" w:space="0" w:color="969696"/>
              <w:left w:val="single" w:sz="12" w:space="0" w:color="969696"/>
              <w:bottom w:val="single" w:sz="12" w:space="0" w:color="969696"/>
              <w:right w:val="single" w:sz="12" w:space="0" w:color="969696"/>
            </w:tcBorders>
            <w:shd w:val="clear" w:color="auto" w:fill="B8CCE4" w:themeFill="accent1" w:themeFillTint="66"/>
          </w:tcPr>
          <w:p w14:paraId="3F5A20CC" w14:textId="77777777" w:rsidR="004161D9" w:rsidRPr="001928D8" w:rsidRDefault="004161D9">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w:t>
            </w:r>
          </w:p>
        </w:tc>
        <w:tc>
          <w:tcPr>
            <w:tcW w:w="709" w:type="dxa"/>
            <w:tcBorders>
              <w:top w:val="single" w:sz="12" w:space="0" w:color="969696"/>
              <w:left w:val="single" w:sz="12" w:space="0" w:color="969696"/>
              <w:bottom w:val="single" w:sz="12" w:space="0" w:color="969696"/>
              <w:right w:val="single" w:sz="12" w:space="0" w:color="969696"/>
            </w:tcBorders>
            <w:shd w:val="clear" w:color="auto" w:fill="B8CCE4" w:themeFill="accent1" w:themeFillTint="66"/>
          </w:tcPr>
          <w:p w14:paraId="7FA8FC96" w14:textId="77777777" w:rsidR="004161D9" w:rsidRPr="001928D8" w:rsidRDefault="004161D9">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0.00%</w:t>
            </w:r>
          </w:p>
        </w:tc>
        <w:tc>
          <w:tcPr>
            <w:tcW w:w="567" w:type="dxa"/>
            <w:tcBorders>
              <w:top w:val="single" w:sz="12" w:space="0" w:color="969696"/>
              <w:left w:val="single" w:sz="12" w:space="0" w:color="969696"/>
              <w:bottom w:val="single" w:sz="12" w:space="0" w:color="969696"/>
              <w:right w:val="single" w:sz="12" w:space="0" w:color="969696"/>
            </w:tcBorders>
            <w:shd w:val="clear" w:color="auto" w:fill="B8CCE4" w:themeFill="accent1" w:themeFillTint="66"/>
          </w:tcPr>
          <w:p w14:paraId="10EEF577" w14:textId="77777777" w:rsidR="004161D9" w:rsidRPr="001928D8" w:rsidRDefault="004161D9">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w:t>
            </w:r>
          </w:p>
        </w:tc>
        <w:tc>
          <w:tcPr>
            <w:tcW w:w="850" w:type="dxa"/>
            <w:tcBorders>
              <w:top w:val="single" w:sz="12" w:space="0" w:color="969696"/>
              <w:left w:val="single" w:sz="12" w:space="0" w:color="969696"/>
              <w:bottom w:val="single" w:sz="12" w:space="0" w:color="969696"/>
              <w:right w:val="single" w:sz="12" w:space="0" w:color="969696"/>
            </w:tcBorders>
            <w:shd w:val="clear" w:color="auto" w:fill="B8CCE4" w:themeFill="accent1" w:themeFillTint="66"/>
          </w:tcPr>
          <w:p w14:paraId="3A4B8A28" w14:textId="77777777" w:rsidR="004161D9" w:rsidRPr="001928D8" w:rsidRDefault="004161D9">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0.00%</w:t>
            </w:r>
          </w:p>
        </w:tc>
        <w:tc>
          <w:tcPr>
            <w:tcW w:w="426" w:type="dxa"/>
            <w:tcBorders>
              <w:top w:val="single" w:sz="12" w:space="0" w:color="969696"/>
              <w:left w:val="single" w:sz="12" w:space="0" w:color="969696"/>
              <w:bottom w:val="single" w:sz="12" w:space="0" w:color="969696"/>
              <w:right w:val="single" w:sz="12" w:space="0" w:color="969696"/>
            </w:tcBorders>
            <w:shd w:val="clear" w:color="auto" w:fill="B8CCE4" w:themeFill="accent1" w:themeFillTint="66"/>
          </w:tcPr>
          <w:p w14:paraId="7EFFF5A5" w14:textId="77777777" w:rsidR="004161D9" w:rsidRPr="001928D8" w:rsidRDefault="004161D9">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w:t>
            </w:r>
          </w:p>
        </w:tc>
        <w:tc>
          <w:tcPr>
            <w:tcW w:w="850" w:type="dxa"/>
            <w:tcBorders>
              <w:top w:val="single" w:sz="12" w:space="0" w:color="969696"/>
              <w:left w:val="single" w:sz="12" w:space="0" w:color="969696"/>
              <w:bottom w:val="single" w:sz="12" w:space="0" w:color="969696"/>
              <w:right w:val="single" w:sz="12" w:space="0" w:color="969696"/>
            </w:tcBorders>
            <w:shd w:val="clear" w:color="auto" w:fill="B8CCE4" w:themeFill="accent1" w:themeFillTint="66"/>
          </w:tcPr>
          <w:p w14:paraId="3C7FC855" w14:textId="77777777" w:rsidR="004161D9" w:rsidRPr="001928D8" w:rsidRDefault="004161D9">
            <w:pPr>
              <w:autoSpaceDE w:val="0"/>
              <w:autoSpaceDN w:val="0"/>
              <w:adjustRightInd w:val="0"/>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0.00%</w:t>
            </w:r>
          </w:p>
        </w:tc>
        <w:tc>
          <w:tcPr>
            <w:tcW w:w="567" w:type="dxa"/>
            <w:tcBorders>
              <w:top w:val="single" w:sz="12" w:space="0" w:color="969696"/>
              <w:left w:val="single" w:sz="12" w:space="0" w:color="969696"/>
              <w:bottom w:val="single" w:sz="12" w:space="0" w:color="969696"/>
              <w:right w:val="single" w:sz="12" w:space="0" w:color="969696"/>
            </w:tcBorders>
            <w:shd w:val="clear" w:color="auto" w:fill="B8CCE4" w:themeFill="accent1" w:themeFillTint="66"/>
          </w:tcPr>
          <w:p w14:paraId="0D35356E" w14:textId="77777777" w:rsidR="004161D9" w:rsidRPr="001928D8" w:rsidRDefault="004161D9">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5</w:t>
            </w:r>
          </w:p>
        </w:tc>
        <w:tc>
          <w:tcPr>
            <w:tcW w:w="709" w:type="dxa"/>
            <w:tcBorders>
              <w:top w:val="single" w:sz="12" w:space="0" w:color="969696"/>
              <w:left w:val="single" w:sz="12" w:space="0" w:color="969696"/>
              <w:bottom w:val="single" w:sz="12" w:space="0" w:color="969696"/>
              <w:right w:val="single" w:sz="12" w:space="0" w:color="969696"/>
            </w:tcBorders>
            <w:shd w:val="clear" w:color="auto" w:fill="B8CCE4" w:themeFill="accent1" w:themeFillTint="66"/>
          </w:tcPr>
          <w:p w14:paraId="4D4F7A8D" w14:textId="77777777" w:rsidR="004161D9" w:rsidRPr="001928D8" w:rsidRDefault="004161D9">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100%</w:t>
            </w:r>
          </w:p>
        </w:tc>
      </w:tr>
      <w:tr w:rsidR="00C629E3" w14:paraId="6F2091A7" w14:textId="77777777" w:rsidTr="001928D8">
        <w:tblPrEx>
          <w:tblCellMar>
            <w:top w:w="0" w:type="dxa"/>
            <w:bottom w:w="0" w:type="dxa"/>
          </w:tblCellMar>
        </w:tblPrEx>
        <w:trPr>
          <w:trHeight w:val="284"/>
        </w:trPr>
        <w:tc>
          <w:tcPr>
            <w:tcW w:w="597" w:type="dxa"/>
            <w:tcBorders>
              <w:top w:val="single" w:sz="12" w:space="0" w:color="969696"/>
              <w:left w:val="single" w:sz="6" w:space="0" w:color="969696"/>
              <w:right w:val="single" w:sz="6" w:space="0" w:color="969696"/>
            </w:tcBorders>
          </w:tcPr>
          <w:p w14:paraId="69E85C0C" w14:textId="77777777" w:rsidR="003D4C5C" w:rsidRPr="001928D8" w:rsidRDefault="003D4C5C" w:rsidP="00C629E3">
            <w:pPr>
              <w:autoSpaceDE w:val="0"/>
              <w:autoSpaceDN w:val="0"/>
              <w:adjustRightInd w:val="0"/>
              <w:ind w:right="170"/>
              <w:jc w:val="right"/>
              <w:rPr>
                <w:rFonts w:ascii="Helvetica" w:eastAsia="Calibri" w:hAnsi="Helvetica" w:cs="Helvetica"/>
                <w:b/>
                <w:bCs/>
                <w:color w:val="333333"/>
                <w:sz w:val="16"/>
                <w:szCs w:val="16"/>
                <w:lang w:eastAsia="es-MX"/>
              </w:rPr>
            </w:pPr>
            <w:r w:rsidRPr="001928D8">
              <w:rPr>
                <w:rFonts w:ascii="Helvetica" w:eastAsia="Calibri" w:hAnsi="Helvetica" w:cs="Helvetica"/>
                <w:b/>
                <w:bCs/>
                <w:color w:val="333333"/>
                <w:sz w:val="16"/>
                <w:szCs w:val="16"/>
                <w:lang w:eastAsia="es-MX"/>
              </w:rPr>
              <w:t>10</w:t>
            </w:r>
          </w:p>
        </w:tc>
        <w:tc>
          <w:tcPr>
            <w:tcW w:w="2694" w:type="dxa"/>
            <w:tcBorders>
              <w:top w:val="single" w:sz="12" w:space="0" w:color="969696"/>
              <w:left w:val="single" w:sz="6" w:space="0" w:color="969696"/>
              <w:right w:val="single" w:sz="12" w:space="0" w:color="969696"/>
            </w:tcBorders>
          </w:tcPr>
          <w:p w14:paraId="1220392A" w14:textId="78C21E7C" w:rsidR="003D4C5C" w:rsidRPr="001928D8" w:rsidRDefault="003D4C5C" w:rsidP="003D4C5C">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Secretaría de Desarrollo Urbano y</w:t>
            </w:r>
            <w:r w:rsidRPr="001928D8">
              <w:rPr>
                <w:rFonts w:ascii="Helvetica" w:eastAsia="Calibri" w:hAnsi="Helvetica" w:cs="Helvetica"/>
                <w:color w:val="000000"/>
                <w:sz w:val="16"/>
                <w:szCs w:val="16"/>
                <w:lang w:eastAsia="es-MX"/>
              </w:rPr>
              <w:t xml:space="preserve"> </w:t>
            </w:r>
            <w:r w:rsidRPr="001928D8">
              <w:rPr>
                <w:rFonts w:ascii="Helvetica" w:eastAsia="Calibri" w:hAnsi="Helvetica" w:cs="Helvetica"/>
                <w:color w:val="000000"/>
                <w:sz w:val="16"/>
                <w:szCs w:val="16"/>
                <w:lang w:eastAsia="es-MX"/>
              </w:rPr>
              <w:t>Sustentabilidad</w:t>
            </w:r>
          </w:p>
        </w:tc>
        <w:tc>
          <w:tcPr>
            <w:tcW w:w="567" w:type="dxa"/>
            <w:tcBorders>
              <w:top w:val="single" w:sz="12" w:space="0" w:color="969696"/>
              <w:left w:val="single" w:sz="12" w:space="0" w:color="969696"/>
              <w:right w:val="single" w:sz="12" w:space="0" w:color="969696"/>
            </w:tcBorders>
          </w:tcPr>
          <w:p w14:paraId="793DBCF2" w14:textId="77777777" w:rsidR="003D4C5C" w:rsidRPr="001928D8" w:rsidRDefault="003D4C5C">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12</w:t>
            </w:r>
          </w:p>
        </w:tc>
        <w:tc>
          <w:tcPr>
            <w:tcW w:w="850" w:type="dxa"/>
            <w:tcBorders>
              <w:top w:val="single" w:sz="12" w:space="0" w:color="969696"/>
              <w:left w:val="single" w:sz="12" w:space="0" w:color="969696"/>
              <w:right w:val="single" w:sz="12" w:space="0" w:color="969696"/>
            </w:tcBorders>
          </w:tcPr>
          <w:p w14:paraId="50869510" w14:textId="77777777" w:rsidR="003D4C5C" w:rsidRPr="001928D8" w:rsidRDefault="003D4C5C">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92.31%</w:t>
            </w:r>
          </w:p>
        </w:tc>
        <w:tc>
          <w:tcPr>
            <w:tcW w:w="567" w:type="dxa"/>
            <w:tcBorders>
              <w:top w:val="single" w:sz="12" w:space="0" w:color="969696"/>
              <w:left w:val="single" w:sz="12" w:space="0" w:color="969696"/>
              <w:right w:val="single" w:sz="12" w:space="0" w:color="969696"/>
            </w:tcBorders>
          </w:tcPr>
          <w:p w14:paraId="5611581C" w14:textId="77777777" w:rsidR="003D4C5C" w:rsidRPr="001928D8" w:rsidRDefault="003D4C5C">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w:t>
            </w:r>
          </w:p>
        </w:tc>
        <w:tc>
          <w:tcPr>
            <w:tcW w:w="709" w:type="dxa"/>
            <w:tcBorders>
              <w:top w:val="single" w:sz="12" w:space="0" w:color="969696"/>
              <w:left w:val="single" w:sz="12" w:space="0" w:color="969696"/>
              <w:right w:val="single" w:sz="12" w:space="0" w:color="969696"/>
            </w:tcBorders>
          </w:tcPr>
          <w:p w14:paraId="726E0715" w14:textId="77777777" w:rsidR="003D4C5C" w:rsidRPr="001928D8" w:rsidRDefault="003D4C5C">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0.00%</w:t>
            </w:r>
          </w:p>
        </w:tc>
        <w:tc>
          <w:tcPr>
            <w:tcW w:w="567" w:type="dxa"/>
            <w:tcBorders>
              <w:top w:val="single" w:sz="12" w:space="0" w:color="969696"/>
              <w:left w:val="single" w:sz="12" w:space="0" w:color="969696"/>
              <w:right w:val="single" w:sz="12" w:space="0" w:color="969696"/>
            </w:tcBorders>
          </w:tcPr>
          <w:p w14:paraId="02129377" w14:textId="77777777" w:rsidR="003D4C5C" w:rsidRPr="001928D8" w:rsidRDefault="003D4C5C">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w:t>
            </w:r>
          </w:p>
        </w:tc>
        <w:tc>
          <w:tcPr>
            <w:tcW w:w="850" w:type="dxa"/>
            <w:tcBorders>
              <w:top w:val="single" w:sz="12" w:space="0" w:color="969696"/>
              <w:left w:val="single" w:sz="12" w:space="0" w:color="969696"/>
              <w:right w:val="single" w:sz="12" w:space="0" w:color="969696"/>
            </w:tcBorders>
          </w:tcPr>
          <w:p w14:paraId="1DAFDFD3" w14:textId="77777777" w:rsidR="003D4C5C" w:rsidRPr="001928D8" w:rsidRDefault="003D4C5C">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0.00%</w:t>
            </w:r>
          </w:p>
        </w:tc>
        <w:tc>
          <w:tcPr>
            <w:tcW w:w="426" w:type="dxa"/>
            <w:tcBorders>
              <w:top w:val="single" w:sz="12" w:space="0" w:color="969696"/>
              <w:left w:val="single" w:sz="12" w:space="0" w:color="969696"/>
              <w:right w:val="single" w:sz="12" w:space="0" w:color="969696"/>
            </w:tcBorders>
          </w:tcPr>
          <w:p w14:paraId="7F2A5FD7" w14:textId="77777777" w:rsidR="003D4C5C" w:rsidRPr="001928D8" w:rsidRDefault="003D4C5C">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1</w:t>
            </w:r>
          </w:p>
        </w:tc>
        <w:tc>
          <w:tcPr>
            <w:tcW w:w="850" w:type="dxa"/>
            <w:tcBorders>
              <w:top w:val="single" w:sz="12" w:space="0" w:color="969696"/>
              <w:left w:val="single" w:sz="12" w:space="0" w:color="969696"/>
              <w:right w:val="single" w:sz="12" w:space="0" w:color="969696"/>
            </w:tcBorders>
          </w:tcPr>
          <w:p w14:paraId="17ABC92C" w14:textId="77777777" w:rsidR="003D4C5C" w:rsidRPr="001928D8" w:rsidRDefault="003D4C5C">
            <w:pPr>
              <w:autoSpaceDE w:val="0"/>
              <w:autoSpaceDN w:val="0"/>
              <w:adjustRightInd w:val="0"/>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7.69%</w:t>
            </w:r>
          </w:p>
        </w:tc>
        <w:tc>
          <w:tcPr>
            <w:tcW w:w="567" w:type="dxa"/>
            <w:tcBorders>
              <w:top w:val="single" w:sz="12" w:space="0" w:color="969696"/>
              <w:left w:val="single" w:sz="12" w:space="0" w:color="969696"/>
              <w:right w:val="single" w:sz="12" w:space="0" w:color="969696"/>
            </w:tcBorders>
          </w:tcPr>
          <w:p w14:paraId="34515F72" w14:textId="77777777" w:rsidR="003D4C5C" w:rsidRPr="001928D8" w:rsidRDefault="003D4C5C">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13</w:t>
            </w:r>
          </w:p>
        </w:tc>
        <w:tc>
          <w:tcPr>
            <w:tcW w:w="709" w:type="dxa"/>
            <w:tcBorders>
              <w:top w:val="single" w:sz="12" w:space="0" w:color="969696"/>
              <w:left w:val="single" w:sz="12" w:space="0" w:color="969696"/>
              <w:right w:val="single" w:sz="12" w:space="0" w:color="969696"/>
            </w:tcBorders>
          </w:tcPr>
          <w:p w14:paraId="30C776AD" w14:textId="77777777" w:rsidR="003D4C5C" w:rsidRPr="001928D8" w:rsidRDefault="003D4C5C">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100%</w:t>
            </w:r>
          </w:p>
        </w:tc>
      </w:tr>
      <w:tr w:rsidR="00C629E3" w14:paraId="0208FB29" w14:textId="77777777" w:rsidTr="001928D8">
        <w:tblPrEx>
          <w:tblCellMar>
            <w:top w:w="0" w:type="dxa"/>
            <w:bottom w:w="0" w:type="dxa"/>
          </w:tblCellMar>
        </w:tblPrEx>
        <w:trPr>
          <w:trHeight w:val="284"/>
        </w:trPr>
        <w:tc>
          <w:tcPr>
            <w:tcW w:w="597" w:type="dxa"/>
            <w:tcBorders>
              <w:top w:val="single" w:sz="12" w:space="0" w:color="969696"/>
              <w:left w:val="single" w:sz="6" w:space="0" w:color="969696"/>
              <w:right w:val="single" w:sz="6" w:space="0" w:color="969696"/>
            </w:tcBorders>
            <w:shd w:val="clear" w:color="auto" w:fill="B8CCE4" w:themeFill="accent1" w:themeFillTint="66"/>
          </w:tcPr>
          <w:p w14:paraId="24CB8828" w14:textId="77777777" w:rsidR="003D4C5C" w:rsidRPr="001928D8" w:rsidRDefault="003D4C5C" w:rsidP="00C629E3">
            <w:pPr>
              <w:autoSpaceDE w:val="0"/>
              <w:autoSpaceDN w:val="0"/>
              <w:adjustRightInd w:val="0"/>
              <w:ind w:right="170"/>
              <w:jc w:val="right"/>
              <w:rPr>
                <w:rFonts w:ascii="Helvetica" w:eastAsia="Calibri" w:hAnsi="Helvetica" w:cs="Helvetica"/>
                <w:b/>
                <w:bCs/>
                <w:color w:val="333333"/>
                <w:sz w:val="16"/>
                <w:szCs w:val="16"/>
                <w:lang w:eastAsia="es-MX"/>
              </w:rPr>
            </w:pPr>
            <w:r w:rsidRPr="001928D8">
              <w:rPr>
                <w:rFonts w:ascii="Helvetica" w:eastAsia="Calibri" w:hAnsi="Helvetica" w:cs="Helvetica"/>
                <w:b/>
                <w:bCs/>
                <w:color w:val="333333"/>
                <w:sz w:val="16"/>
                <w:szCs w:val="16"/>
                <w:lang w:eastAsia="es-MX"/>
              </w:rPr>
              <w:t>11</w:t>
            </w:r>
          </w:p>
        </w:tc>
        <w:tc>
          <w:tcPr>
            <w:tcW w:w="2694" w:type="dxa"/>
            <w:tcBorders>
              <w:top w:val="single" w:sz="12" w:space="0" w:color="969696"/>
              <w:left w:val="single" w:sz="6" w:space="0" w:color="969696"/>
              <w:right w:val="single" w:sz="12" w:space="0" w:color="969696"/>
            </w:tcBorders>
            <w:shd w:val="clear" w:color="auto" w:fill="B8CCE4" w:themeFill="accent1" w:themeFillTint="66"/>
          </w:tcPr>
          <w:p w14:paraId="2F332EEA" w14:textId="47714304" w:rsidR="003D4C5C" w:rsidRPr="001928D8" w:rsidRDefault="003D4C5C" w:rsidP="003D4C5C">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Secretaría de Infraestructura y</w:t>
            </w:r>
            <w:r w:rsidRPr="001928D8">
              <w:rPr>
                <w:rFonts w:ascii="Helvetica" w:eastAsia="Calibri" w:hAnsi="Helvetica" w:cs="Helvetica"/>
                <w:color w:val="000000"/>
                <w:sz w:val="16"/>
                <w:szCs w:val="16"/>
                <w:lang w:eastAsia="es-MX"/>
              </w:rPr>
              <w:t xml:space="preserve"> </w:t>
            </w:r>
            <w:r w:rsidRPr="001928D8">
              <w:rPr>
                <w:rFonts w:ascii="Helvetica" w:eastAsia="Calibri" w:hAnsi="Helvetica" w:cs="Helvetica"/>
                <w:color w:val="000000"/>
                <w:sz w:val="16"/>
                <w:szCs w:val="16"/>
                <w:lang w:eastAsia="es-MX"/>
              </w:rPr>
              <w:t>Servicios Públicos</w:t>
            </w:r>
          </w:p>
        </w:tc>
        <w:tc>
          <w:tcPr>
            <w:tcW w:w="567" w:type="dxa"/>
            <w:tcBorders>
              <w:top w:val="single" w:sz="12" w:space="0" w:color="969696"/>
              <w:left w:val="single" w:sz="12" w:space="0" w:color="969696"/>
              <w:right w:val="single" w:sz="12" w:space="0" w:color="969696"/>
            </w:tcBorders>
            <w:shd w:val="clear" w:color="auto" w:fill="B8CCE4" w:themeFill="accent1" w:themeFillTint="66"/>
          </w:tcPr>
          <w:p w14:paraId="599B8C51" w14:textId="77777777" w:rsidR="003D4C5C" w:rsidRPr="001928D8" w:rsidRDefault="003D4C5C">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9</w:t>
            </w:r>
          </w:p>
        </w:tc>
        <w:tc>
          <w:tcPr>
            <w:tcW w:w="850" w:type="dxa"/>
            <w:tcBorders>
              <w:top w:val="single" w:sz="12" w:space="0" w:color="969696"/>
              <w:left w:val="single" w:sz="12" w:space="0" w:color="969696"/>
              <w:right w:val="single" w:sz="12" w:space="0" w:color="969696"/>
            </w:tcBorders>
            <w:shd w:val="clear" w:color="auto" w:fill="B8CCE4" w:themeFill="accent1" w:themeFillTint="66"/>
          </w:tcPr>
          <w:p w14:paraId="3F62D9F1" w14:textId="77777777" w:rsidR="003D4C5C" w:rsidRPr="001928D8" w:rsidRDefault="003D4C5C">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100.00%</w:t>
            </w:r>
          </w:p>
        </w:tc>
        <w:tc>
          <w:tcPr>
            <w:tcW w:w="567" w:type="dxa"/>
            <w:tcBorders>
              <w:top w:val="single" w:sz="12" w:space="0" w:color="969696"/>
              <w:left w:val="single" w:sz="12" w:space="0" w:color="969696"/>
              <w:right w:val="single" w:sz="12" w:space="0" w:color="969696"/>
            </w:tcBorders>
            <w:shd w:val="clear" w:color="auto" w:fill="B8CCE4" w:themeFill="accent1" w:themeFillTint="66"/>
          </w:tcPr>
          <w:p w14:paraId="4E4FB636" w14:textId="77777777" w:rsidR="003D4C5C" w:rsidRPr="001928D8" w:rsidRDefault="003D4C5C">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w:t>
            </w:r>
          </w:p>
        </w:tc>
        <w:tc>
          <w:tcPr>
            <w:tcW w:w="709" w:type="dxa"/>
            <w:tcBorders>
              <w:top w:val="single" w:sz="12" w:space="0" w:color="969696"/>
              <w:left w:val="single" w:sz="12" w:space="0" w:color="969696"/>
              <w:right w:val="single" w:sz="12" w:space="0" w:color="969696"/>
            </w:tcBorders>
            <w:shd w:val="clear" w:color="auto" w:fill="B8CCE4" w:themeFill="accent1" w:themeFillTint="66"/>
          </w:tcPr>
          <w:p w14:paraId="630E1047" w14:textId="77777777" w:rsidR="003D4C5C" w:rsidRPr="001928D8" w:rsidRDefault="003D4C5C">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0.00%</w:t>
            </w:r>
          </w:p>
        </w:tc>
        <w:tc>
          <w:tcPr>
            <w:tcW w:w="567" w:type="dxa"/>
            <w:tcBorders>
              <w:top w:val="single" w:sz="12" w:space="0" w:color="969696"/>
              <w:left w:val="single" w:sz="12" w:space="0" w:color="969696"/>
              <w:right w:val="single" w:sz="12" w:space="0" w:color="969696"/>
            </w:tcBorders>
            <w:shd w:val="clear" w:color="auto" w:fill="B8CCE4" w:themeFill="accent1" w:themeFillTint="66"/>
          </w:tcPr>
          <w:p w14:paraId="2D936BC1" w14:textId="77777777" w:rsidR="003D4C5C" w:rsidRPr="001928D8" w:rsidRDefault="003D4C5C">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w:t>
            </w:r>
          </w:p>
        </w:tc>
        <w:tc>
          <w:tcPr>
            <w:tcW w:w="850" w:type="dxa"/>
            <w:tcBorders>
              <w:top w:val="single" w:sz="12" w:space="0" w:color="969696"/>
              <w:left w:val="single" w:sz="12" w:space="0" w:color="969696"/>
              <w:right w:val="single" w:sz="12" w:space="0" w:color="969696"/>
            </w:tcBorders>
            <w:shd w:val="clear" w:color="auto" w:fill="B8CCE4" w:themeFill="accent1" w:themeFillTint="66"/>
          </w:tcPr>
          <w:p w14:paraId="0B999D8A" w14:textId="77777777" w:rsidR="003D4C5C" w:rsidRPr="001928D8" w:rsidRDefault="003D4C5C">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0.00%</w:t>
            </w:r>
          </w:p>
        </w:tc>
        <w:tc>
          <w:tcPr>
            <w:tcW w:w="426" w:type="dxa"/>
            <w:tcBorders>
              <w:top w:val="single" w:sz="12" w:space="0" w:color="969696"/>
              <w:left w:val="single" w:sz="12" w:space="0" w:color="969696"/>
              <w:right w:val="single" w:sz="12" w:space="0" w:color="969696"/>
            </w:tcBorders>
            <w:shd w:val="clear" w:color="auto" w:fill="B8CCE4" w:themeFill="accent1" w:themeFillTint="66"/>
          </w:tcPr>
          <w:p w14:paraId="1F3D631E" w14:textId="77777777" w:rsidR="003D4C5C" w:rsidRPr="001928D8" w:rsidRDefault="003D4C5C">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w:t>
            </w:r>
          </w:p>
        </w:tc>
        <w:tc>
          <w:tcPr>
            <w:tcW w:w="850" w:type="dxa"/>
            <w:tcBorders>
              <w:top w:val="single" w:sz="12" w:space="0" w:color="969696"/>
              <w:left w:val="single" w:sz="12" w:space="0" w:color="969696"/>
              <w:right w:val="single" w:sz="12" w:space="0" w:color="969696"/>
            </w:tcBorders>
            <w:shd w:val="clear" w:color="auto" w:fill="B8CCE4" w:themeFill="accent1" w:themeFillTint="66"/>
          </w:tcPr>
          <w:p w14:paraId="11104148" w14:textId="77777777" w:rsidR="003D4C5C" w:rsidRPr="001928D8" w:rsidRDefault="003D4C5C">
            <w:pPr>
              <w:autoSpaceDE w:val="0"/>
              <w:autoSpaceDN w:val="0"/>
              <w:adjustRightInd w:val="0"/>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0.00%</w:t>
            </w:r>
          </w:p>
        </w:tc>
        <w:tc>
          <w:tcPr>
            <w:tcW w:w="567" w:type="dxa"/>
            <w:tcBorders>
              <w:top w:val="single" w:sz="12" w:space="0" w:color="969696"/>
              <w:left w:val="single" w:sz="12" w:space="0" w:color="969696"/>
              <w:right w:val="single" w:sz="12" w:space="0" w:color="969696"/>
            </w:tcBorders>
            <w:shd w:val="clear" w:color="auto" w:fill="B8CCE4" w:themeFill="accent1" w:themeFillTint="66"/>
          </w:tcPr>
          <w:p w14:paraId="37A5104B" w14:textId="77777777" w:rsidR="003D4C5C" w:rsidRPr="001928D8" w:rsidRDefault="003D4C5C">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9</w:t>
            </w:r>
          </w:p>
        </w:tc>
        <w:tc>
          <w:tcPr>
            <w:tcW w:w="709" w:type="dxa"/>
            <w:tcBorders>
              <w:top w:val="single" w:sz="12" w:space="0" w:color="969696"/>
              <w:left w:val="single" w:sz="12" w:space="0" w:color="969696"/>
              <w:right w:val="single" w:sz="12" w:space="0" w:color="969696"/>
            </w:tcBorders>
            <w:shd w:val="clear" w:color="auto" w:fill="B8CCE4" w:themeFill="accent1" w:themeFillTint="66"/>
          </w:tcPr>
          <w:p w14:paraId="526EDC5F" w14:textId="77777777" w:rsidR="003D4C5C" w:rsidRPr="001928D8" w:rsidRDefault="003D4C5C">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100%</w:t>
            </w:r>
          </w:p>
        </w:tc>
      </w:tr>
      <w:tr w:rsidR="001928D8" w14:paraId="4A769441" w14:textId="77777777" w:rsidTr="001928D8">
        <w:tblPrEx>
          <w:tblCellMar>
            <w:top w:w="0" w:type="dxa"/>
            <w:bottom w:w="0" w:type="dxa"/>
          </w:tblCellMar>
        </w:tblPrEx>
        <w:trPr>
          <w:trHeight w:val="284"/>
        </w:trPr>
        <w:tc>
          <w:tcPr>
            <w:tcW w:w="597" w:type="dxa"/>
            <w:tcBorders>
              <w:top w:val="single" w:sz="12" w:space="0" w:color="969696"/>
              <w:left w:val="single" w:sz="6" w:space="0" w:color="969696"/>
              <w:bottom w:val="single" w:sz="12" w:space="0" w:color="969696"/>
              <w:right w:val="single" w:sz="6" w:space="0" w:color="969696"/>
            </w:tcBorders>
          </w:tcPr>
          <w:p w14:paraId="25C3BEEE" w14:textId="77777777" w:rsidR="004161D9" w:rsidRPr="001928D8" w:rsidRDefault="004161D9" w:rsidP="00C629E3">
            <w:pPr>
              <w:autoSpaceDE w:val="0"/>
              <w:autoSpaceDN w:val="0"/>
              <w:adjustRightInd w:val="0"/>
              <w:ind w:right="170"/>
              <w:jc w:val="right"/>
              <w:rPr>
                <w:rFonts w:ascii="Helvetica" w:eastAsia="Calibri" w:hAnsi="Helvetica" w:cs="Helvetica"/>
                <w:b/>
                <w:bCs/>
                <w:color w:val="333333"/>
                <w:sz w:val="16"/>
                <w:szCs w:val="16"/>
                <w:lang w:eastAsia="es-MX"/>
              </w:rPr>
            </w:pPr>
            <w:r w:rsidRPr="001928D8">
              <w:rPr>
                <w:rFonts w:ascii="Helvetica" w:eastAsia="Calibri" w:hAnsi="Helvetica" w:cs="Helvetica"/>
                <w:b/>
                <w:bCs/>
                <w:color w:val="333333"/>
                <w:sz w:val="16"/>
                <w:szCs w:val="16"/>
                <w:lang w:eastAsia="es-MX"/>
              </w:rPr>
              <w:t>12</w:t>
            </w:r>
          </w:p>
        </w:tc>
        <w:tc>
          <w:tcPr>
            <w:tcW w:w="2694" w:type="dxa"/>
            <w:tcBorders>
              <w:top w:val="single" w:sz="12" w:space="0" w:color="969696"/>
              <w:left w:val="single" w:sz="6" w:space="0" w:color="969696"/>
              <w:bottom w:val="single" w:sz="12" w:space="0" w:color="969696"/>
              <w:right w:val="single" w:sz="12" w:space="0" w:color="969696"/>
            </w:tcBorders>
          </w:tcPr>
          <w:p w14:paraId="61808760" w14:textId="77777777" w:rsidR="004161D9" w:rsidRPr="001928D8" w:rsidRDefault="004161D9">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Instituto Municipal de Planeación</w:t>
            </w:r>
          </w:p>
        </w:tc>
        <w:tc>
          <w:tcPr>
            <w:tcW w:w="567" w:type="dxa"/>
            <w:tcBorders>
              <w:top w:val="single" w:sz="12" w:space="0" w:color="969696"/>
              <w:left w:val="single" w:sz="12" w:space="0" w:color="969696"/>
              <w:bottom w:val="single" w:sz="12" w:space="0" w:color="969696"/>
              <w:right w:val="single" w:sz="12" w:space="0" w:color="969696"/>
            </w:tcBorders>
          </w:tcPr>
          <w:p w14:paraId="1AD662B1" w14:textId="77777777" w:rsidR="004161D9" w:rsidRPr="001928D8" w:rsidRDefault="004161D9">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10</w:t>
            </w:r>
          </w:p>
        </w:tc>
        <w:tc>
          <w:tcPr>
            <w:tcW w:w="850" w:type="dxa"/>
            <w:tcBorders>
              <w:top w:val="single" w:sz="12" w:space="0" w:color="969696"/>
              <w:left w:val="single" w:sz="12" w:space="0" w:color="969696"/>
              <w:bottom w:val="single" w:sz="12" w:space="0" w:color="969696"/>
              <w:right w:val="single" w:sz="12" w:space="0" w:color="969696"/>
            </w:tcBorders>
          </w:tcPr>
          <w:p w14:paraId="2D94DA99" w14:textId="77777777" w:rsidR="004161D9" w:rsidRPr="001928D8" w:rsidRDefault="004161D9">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100.00%</w:t>
            </w:r>
          </w:p>
        </w:tc>
        <w:tc>
          <w:tcPr>
            <w:tcW w:w="567" w:type="dxa"/>
            <w:tcBorders>
              <w:top w:val="single" w:sz="12" w:space="0" w:color="969696"/>
              <w:left w:val="single" w:sz="12" w:space="0" w:color="969696"/>
              <w:bottom w:val="single" w:sz="12" w:space="0" w:color="969696"/>
              <w:right w:val="single" w:sz="12" w:space="0" w:color="969696"/>
            </w:tcBorders>
          </w:tcPr>
          <w:p w14:paraId="4292DF32" w14:textId="77777777" w:rsidR="004161D9" w:rsidRPr="001928D8" w:rsidRDefault="004161D9">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w:t>
            </w:r>
          </w:p>
        </w:tc>
        <w:tc>
          <w:tcPr>
            <w:tcW w:w="709" w:type="dxa"/>
            <w:tcBorders>
              <w:top w:val="single" w:sz="12" w:space="0" w:color="969696"/>
              <w:left w:val="single" w:sz="12" w:space="0" w:color="969696"/>
              <w:bottom w:val="single" w:sz="12" w:space="0" w:color="969696"/>
              <w:right w:val="single" w:sz="12" w:space="0" w:color="969696"/>
            </w:tcBorders>
          </w:tcPr>
          <w:p w14:paraId="1789632C" w14:textId="77777777" w:rsidR="004161D9" w:rsidRPr="001928D8" w:rsidRDefault="004161D9">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0.00%</w:t>
            </w:r>
          </w:p>
        </w:tc>
        <w:tc>
          <w:tcPr>
            <w:tcW w:w="567" w:type="dxa"/>
            <w:tcBorders>
              <w:top w:val="single" w:sz="12" w:space="0" w:color="969696"/>
              <w:left w:val="single" w:sz="12" w:space="0" w:color="969696"/>
              <w:bottom w:val="single" w:sz="12" w:space="0" w:color="969696"/>
              <w:right w:val="single" w:sz="12" w:space="0" w:color="969696"/>
            </w:tcBorders>
          </w:tcPr>
          <w:p w14:paraId="0CAE58F1" w14:textId="77777777" w:rsidR="004161D9" w:rsidRPr="001928D8" w:rsidRDefault="004161D9">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w:t>
            </w:r>
          </w:p>
        </w:tc>
        <w:tc>
          <w:tcPr>
            <w:tcW w:w="850" w:type="dxa"/>
            <w:tcBorders>
              <w:top w:val="single" w:sz="12" w:space="0" w:color="969696"/>
              <w:left w:val="single" w:sz="12" w:space="0" w:color="969696"/>
              <w:bottom w:val="single" w:sz="12" w:space="0" w:color="969696"/>
              <w:right w:val="single" w:sz="12" w:space="0" w:color="969696"/>
            </w:tcBorders>
          </w:tcPr>
          <w:p w14:paraId="1796D3BE" w14:textId="77777777" w:rsidR="004161D9" w:rsidRPr="001928D8" w:rsidRDefault="004161D9">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0.00%</w:t>
            </w:r>
          </w:p>
        </w:tc>
        <w:tc>
          <w:tcPr>
            <w:tcW w:w="426" w:type="dxa"/>
            <w:tcBorders>
              <w:top w:val="single" w:sz="12" w:space="0" w:color="969696"/>
              <w:left w:val="single" w:sz="12" w:space="0" w:color="969696"/>
              <w:bottom w:val="single" w:sz="12" w:space="0" w:color="969696"/>
              <w:right w:val="single" w:sz="12" w:space="0" w:color="969696"/>
            </w:tcBorders>
          </w:tcPr>
          <w:p w14:paraId="1045F0B9" w14:textId="77777777" w:rsidR="004161D9" w:rsidRPr="001928D8" w:rsidRDefault="004161D9">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w:t>
            </w:r>
          </w:p>
        </w:tc>
        <w:tc>
          <w:tcPr>
            <w:tcW w:w="850" w:type="dxa"/>
            <w:tcBorders>
              <w:top w:val="single" w:sz="12" w:space="0" w:color="969696"/>
              <w:left w:val="single" w:sz="12" w:space="0" w:color="969696"/>
              <w:bottom w:val="single" w:sz="12" w:space="0" w:color="969696"/>
              <w:right w:val="single" w:sz="12" w:space="0" w:color="969696"/>
            </w:tcBorders>
          </w:tcPr>
          <w:p w14:paraId="6630B4BC" w14:textId="77777777" w:rsidR="004161D9" w:rsidRPr="001928D8" w:rsidRDefault="004161D9">
            <w:pPr>
              <w:autoSpaceDE w:val="0"/>
              <w:autoSpaceDN w:val="0"/>
              <w:adjustRightInd w:val="0"/>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0.00%</w:t>
            </w:r>
          </w:p>
        </w:tc>
        <w:tc>
          <w:tcPr>
            <w:tcW w:w="567" w:type="dxa"/>
            <w:tcBorders>
              <w:top w:val="single" w:sz="12" w:space="0" w:color="969696"/>
              <w:left w:val="single" w:sz="12" w:space="0" w:color="969696"/>
              <w:bottom w:val="single" w:sz="12" w:space="0" w:color="969696"/>
              <w:right w:val="single" w:sz="12" w:space="0" w:color="969696"/>
            </w:tcBorders>
          </w:tcPr>
          <w:p w14:paraId="75926DBB" w14:textId="77777777" w:rsidR="004161D9" w:rsidRPr="001928D8" w:rsidRDefault="004161D9">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10</w:t>
            </w:r>
          </w:p>
        </w:tc>
        <w:tc>
          <w:tcPr>
            <w:tcW w:w="709" w:type="dxa"/>
            <w:tcBorders>
              <w:top w:val="single" w:sz="12" w:space="0" w:color="969696"/>
              <w:left w:val="single" w:sz="12" w:space="0" w:color="969696"/>
              <w:bottom w:val="single" w:sz="12" w:space="0" w:color="969696"/>
              <w:right w:val="single" w:sz="12" w:space="0" w:color="969696"/>
            </w:tcBorders>
          </w:tcPr>
          <w:p w14:paraId="0D888C2F" w14:textId="77777777" w:rsidR="004161D9" w:rsidRPr="001928D8" w:rsidRDefault="004161D9">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100%</w:t>
            </w:r>
          </w:p>
        </w:tc>
      </w:tr>
      <w:tr w:rsidR="00C629E3" w14:paraId="6258151D" w14:textId="77777777" w:rsidTr="001928D8">
        <w:tblPrEx>
          <w:tblCellMar>
            <w:top w:w="0" w:type="dxa"/>
            <w:bottom w:w="0" w:type="dxa"/>
          </w:tblCellMar>
        </w:tblPrEx>
        <w:trPr>
          <w:trHeight w:val="284"/>
        </w:trPr>
        <w:tc>
          <w:tcPr>
            <w:tcW w:w="597" w:type="dxa"/>
            <w:tcBorders>
              <w:top w:val="single" w:sz="12" w:space="0" w:color="969696"/>
              <w:left w:val="single" w:sz="6" w:space="0" w:color="969696"/>
              <w:right w:val="single" w:sz="6" w:space="0" w:color="969696"/>
            </w:tcBorders>
            <w:shd w:val="clear" w:color="auto" w:fill="B8CCE4" w:themeFill="accent1" w:themeFillTint="66"/>
          </w:tcPr>
          <w:p w14:paraId="42226FC2" w14:textId="77777777" w:rsidR="00D87556" w:rsidRPr="001928D8" w:rsidRDefault="00D87556" w:rsidP="00C629E3">
            <w:pPr>
              <w:autoSpaceDE w:val="0"/>
              <w:autoSpaceDN w:val="0"/>
              <w:adjustRightInd w:val="0"/>
              <w:ind w:right="170"/>
              <w:jc w:val="right"/>
              <w:rPr>
                <w:rFonts w:ascii="Helvetica" w:eastAsia="Calibri" w:hAnsi="Helvetica" w:cs="Helvetica"/>
                <w:b/>
                <w:bCs/>
                <w:color w:val="333333"/>
                <w:sz w:val="16"/>
                <w:szCs w:val="16"/>
                <w:lang w:eastAsia="es-MX"/>
              </w:rPr>
            </w:pPr>
            <w:r w:rsidRPr="001928D8">
              <w:rPr>
                <w:rFonts w:ascii="Helvetica" w:eastAsia="Calibri" w:hAnsi="Helvetica" w:cs="Helvetica"/>
                <w:b/>
                <w:bCs/>
                <w:color w:val="333333"/>
                <w:sz w:val="16"/>
                <w:szCs w:val="16"/>
                <w:lang w:eastAsia="es-MX"/>
              </w:rPr>
              <w:t>13</w:t>
            </w:r>
          </w:p>
        </w:tc>
        <w:tc>
          <w:tcPr>
            <w:tcW w:w="2694" w:type="dxa"/>
            <w:tcBorders>
              <w:top w:val="single" w:sz="12" w:space="0" w:color="969696"/>
              <w:left w:val="single" w:sz="6" w:space="0" w:color="969696"/>
              <w:right w:val="single" w:sz="12" w:space="0" w:color="969696"/>
            </w:tcBorders>
            <w:shd w:val="clear" w:color="auto" w:fill="B8CCE4" w:themeFill="accent1" w:themeFillTint="66"/>
          </w:tcPr>
          <w:p w14:paraId="3E263FC4" w14:textId="2CF7692A" w:rsidR="00D87556" w:rsidRPr="001928D8" w:rsidRDefault="00D87556" w:rsidP="001A7520">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Organismo Operador del Servicio</w:t>
            </w:r>
            <w:r w:rsidR="001A7520" w:rsidRPr="001928D8">
              <w:rPr>
                <w:rFonts w:ascii="Helvetica" w:eastAsia="Calibri" w:hAnsi="Helvetica" w:cs="Helvetica"/>
                <w:color w:val="000000"/>
                <w:sz w:val="16"/>
                <w:szCs w:val="16"/>
                <w:lang w:eastAsia="es-MX"/>
              </w:rPr>
              <w:t xml:space="preserve"> </w:t>
            </w:r>
            <w:r w:rsidRPr="001928D8">
              <w:rPr>
                <w:rFonts w:ascii="Helvetica" w:eastAsia="Calibri" w:hAnsi="Helvetica" w:cs="Helvetica"/>
                <w:color w:val="000000"/>
                <w:sz w:val="16"/>
                <w:szCs w:val="16"/>
                <w:lang w:eastAsia="es-MX"/>
              </w:rPr>
              <w:t>de Limpia</w:t>
            </w:r>
          </w:p>
        </w:tc>
        <w:tc>
          <w:tcPr>
            <w:tcW w:w="567" w:type="dxa"/>
            <w:tcBorders>
              <w:top w:val="single" w:sz="12" w:space="0" w:color="969696"/>
              <w:left w:val="single" w:sz="12" w:space="0" w:color="969696"/>
              <w:right w:val="single" w:sz="12" w:space="0" w:color="969696"/>
            </w:tcBorders>
            <w:shd w:val="clear" w:color="auto" w:fill="B8CCE4" w:themeFill="accent1" w:themeFillTint="66"/>
          </w:tcPr>
          <w:p w14:paraId="5C691752" w14:textId="77777777" w:rsidR="00D87556" w:rsidRPr="001928D8" w:rsidRDefault="00D87556">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4</w:t>
            </w:r>
          </w:p>
        </w:tc>
        <w:tc>
          <w:tcPr>
            <w:tcW w:w="850" w:type="dxa"/>
            <w:tcBorders>
              <w:top w:val="single" w:sz="12" w:space="0" w:color="969696"/>
              <w:left w:val="single" w:sz="12" w:space="0" w:color="969696"/>
              <w:right w:val="single" w:sz="12" w:space="0" w:color="969696"/>
            </w:tcBorders>
            <w:shd w:val="clear" w:color="auto" w:fill="B8CCE4" w:themeFill="accent1" w:themeFillTint="66"/>
          </w:tcPr>
          <w:p w14:paraId="46B08BD1" w14:textId="77777777" w:rsidR="00D87556" w:rsidRPr="001928D8" w:rsidRDefault="00D87556">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80.00%</w:t>
            </w:r>
          </w:p>
        </w:tc>
        <w:tc>
          <w:tcPr>
            <w:tcW w:w="567" w:type="dxa"/>
            <w:tcBorders>
              <w:top w:val="single" w:sz="12" w:space="0" w:color="969696"/>
              <w:left w:val="single" w:sz="12" w:space="0" w:color="969696"/>
              <w:right w:val="single" w:sz="12" w:space="0" w:color="969696"/>
            </w:tcBorders>
            <w:shd w:val="clear" w:color="auto" w:fill="B8CCE4" w:themeFill="accent1" w:themeFillTint="66"/>
          </w:tcPr>
          <w:p w14:paraId="7DF0A165" w14:textId="77777777" w:rsidR="00D87556" w:rsidRPr="001928D8" w:rsidRDefault="00D87556">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w:t>
            </w:r>
          </w:p>
        </w:tc>
        <w:tc>
          <w:tcPr>
            <w:tcW w:w="709" w:type="dxa"/>
            <w:tcBorders>
              <w:top w:val="single" w:sz="12" w:space="0" w:color="969696"/>
              <w:left w:val="single" w:sz="12" w:space="0" w:color="969696"/>
              <w:right w:val="single" w:sz="12" w:space="0" w:color="969696"/>
            </w:tcBorders>
            <w:shd w:val="clear" w:color="auto" w:fill="B8CCE4" w:themeFill="accent1" w:themeFillTint="66"/>
          </w:tcPr>
          <w:p w14:paraId="136CA30B" w14:textId="77777777" w:rsidR="00D87556" w:rsidRPr="001928D8" w:rsidRDefault="00D87556">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0.00%</w:t>
            </w:r>
          </w:p>
        </w:tc>
        <w:tc>
          <w:tcPr>
            <w:tcW w:w="567" w:type="dxa"/>
            <w:tcBorders>
              <w:top w:val="single" w:sz="12" w:space="0" w:color="969696"/>
              <w:left w:val="single" w:sz="12" w:space="0" w:color="969696"/>
              <w:right w:val="single" w:sz="12" w:space="0" w:color="969696"/>
            </w:tcBorders>
            <w:shd w:val="clear" w:color="auto" w:fill="B8CCE4" w:themeFill="accent1" w:themeFillTint="66"/>
          </w:tcPr>
          <w:p w14:paraId="49B7A082" w14:textId="77777777" w:rsidR="00D87556" w:rsidRPr="001928D8" w:rsidRDefault="00D87556">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w:t>
            </w:r>
          </w:p>
        </w:tc>
        <w:tc>
          <w:tcPr>
            <w:tcW w:w="850" w:type="dxa"/>
            <w:tcBorders>
              <w:top w:val="single" w:sz="12" w:space="0" w:color="969696"/>
              <w:left w:val="single" w:sz="12" w:space="0" w:color="969696"/>
              <w:right w:val="single" w:sz="12" w:space="0" w:color="969696"/>
            </w:tcBorders>
            <w:shd w:val="clear" w:color="auto" w:fill="B8CCE4" w:themeFill="accent1" w:themeFillTint="66"/>
          </w:tcPr>
          <w:p w14:paraId="249567F5" w14:textId="77777777" w:rsidR="00D87556" w:rsidRPr="001928D8" w:rsidRDefault="00D87556">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0.00%</w:t>
            </w:r>
          </w:p>
        </w:tc>
        <w:tc>
          <w:tcPr>
            <w:tcW w:w="426" w:type="dxa"/>
            <w:tcBorders>
              <w:top w:val="single" w:sz="12" w:space="0" w:color="969696"/>
              <w:left w:val="single" w:sz="12" w:space="0" w:color="969696"/>
              <w:right w:val="single" w:sz="12" w:space="0" w:color="969696"/>
            </w:tcBorders>
            <w:shd w:val="clear" w:color="auto" w:fill="B8CCE4" w:themeFill="accent1" w:themeFillTint="66"/>
          </w:tcPr>
          <w:p w14:paraId="12C1D57C" w14:textId="77777777" w:rsidR="00D87556" w:rsidRPr="001928D8" w:rsidRDefault="00D87556">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1</w:t>
            </w:r>
          </w:p>
        </w:tc>
        <w:tc>
          <w:tcPr>
            <w:tcW w:w="850" w:type="dxa"/>
            <w:tcBorders>
              <w:top w:val="single" w:sz="12" w:space="0" w:color="969696"/>
              <w:left w:val="single" w:sz="12" w:space="0" w:color="969696"/>
              <w:right w:val="single" w:sz="12" w:space="0" w:color="969696"/>
            </w:tcBorders>
            <w:shd w:val="clear" w:color="auto" w:fill="B8CCE4" w:themeFill="accent1" w:themeFillTint="66"/>
          </w:tcPr>
          <w:p w14:paraId="3127A15B" w14:textId="77777777" w:rsidR="00D87556" w:rsidRPr="001928D8" w:rsidRDefault="00D87556">
            <w:pPr>
              <w:autoSpaceDE w:val="0"/>
              <w:autoSpaceDN w:val="0"/>
              <w:adjustRightInd w:val="0"/>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20.00%</w:t>
            </w:r>
          </w:p>
        </w:tc>
        <w:tc>
          <w:tcPr>
            <w:tcW w:w="567" w:type="dxa"/>
            <w:tcBorders>
              <w:top w:val="single" w:sz="12" w:space="0" w:color="969696"/>
              <w:left w:val="single" w:sz="12" w:space="0" w:color="969696"/>
              <w:right w:val="single" w:sz="12" w:space="0" w:color="969696"/>
            </w:tcBorders>
            <w:shd w:val="clear" w:color="auto" w:fill="B8CCE4" w:themeFill="accent1" w:themeFillTint="66"/>
          </w:tcPr>
          <w:p w14:paraId="5865F972" w14:textId="77777777" w:rsidR="00D87556" w:rsidRPr="001928D8" w:rsidRDefault="00D87556">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5</w:t>
            </w:r>
          </w:p>
        </w:tc>
        <w:tc>
          <w:tcPr>
            <w:tcW w:w="709" w:type="dxa"/>
            <w:tcBorders>
              <w:top w:val="single" w:sz="12" w:space="0" w:color="969696"/>
              <w:left w:val="single" w:sz="12" w:space="0" w:color="969696"/>
              <w:right w:val="single" w:sz="12" w:space="0" w:color="969696"/>
            </w:tcBorders>
            <w:shd w:val="clear" w:color="auto" w:fill="B8CCE4" w:themeFill="accent1" w:themeFillTint="66"/>
          </w:tcPr>
          <w:p w14:paraId="5B1F7F00" w14:textId="77777777" w:rsidR="00D87556" w:rsidRPr="001928D8" w:rsidRDefault="00D87556">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100%</w:t>
            </w:r>
          </w:p>
        </w:tc>
      </w:tr>
      <w:tr w:rsidR="001928D8" w14:paraId="2467B08A" w14:textId="77777777" w:rsidTr="001928D8">
        <w:tblPrEx>
          <w:tblCellMar>
            <w:top w:w="0" w:type="dxa"/>
            <w:bottom w:w="0" w:type="dxa"/>
          </w:tblCellMar>
        </w:tblPrEx>
        <w:trPr>
          <w:trHeight w:val="284"/>
        </w:trPr>
        <w:tc>
          <w:tcPr>
            <w:tcW w:w="597" w:type="dxa"/>
            <w:tcBorders>
              <w:top w:val="single" w:sz="12" w:space="0" w:color="969696"/>
              <w:left w:val="single" w:sz="6" w:space="0" w:color="969696"/>
              <w:bottom w:val="single" w:sz="12" w:space="0" w:color="969696"/>
              <w:right w:val="single" w:sz="6" w:space="0" w:color="969696"/>
            </w:tcBorders>
          </w:tcPr>
          <w:p w14:paraId="19CBEC04" w14:textId="77777777" w:rsidR="004161D9" w:rsidRPr="001928D8" w:rsidRDefault="004161D9" w:rsidP="00C629E3">
            <w:pPr>
              <w:autoSpaceDE w:val="0"/>
              <w:autoSpaceDN w:val="0"/>
              <w:adjustRightInd w:val="0"/>
              <w:ind w:right="170"/>
              <w:jc w:val="right"/>
              <w:rPr>
                <w:rFonts w:ascii="Helvetica" w:eastAsia="Calibri" w:hAnsi="Helvetica" w:cs="Helvetica"/>
                <w:b/>
                <w:bCs/>
                <w:color w:val="333333"/>
                <w:sz w:val="16"/>
                <w:szCs w:val="16"/>
                <w:lang w:eastAsia="es-MX"/>
              </w:rPr>
            </w:pPr>
            <w:r w:rsidRPr="001928D8">
              <w:rPr>
                <w:rFonts w:ascii="Helvetica" w:eastAsia="Calibri" w:hAnsi="Helvetica" w:cs="Helvetica"/>
                <w:b/>
                <w:bCs/>
                <w:color w:val="333333"/>
                <w:sz w:val="16"/>
                <w:szCs w:val="16"/>
                <w:lang w:eastAsia="es-MX"/>
              </w:rPr>
              <w:t>14</w:t>
            </w:r>
          </w:p>
        </w:tc>
        <w:tc>
          <w:tcPr>
            <w:tcW w:w="2694" w:type="dxa"/>
            <w:tcBorders>
              <w:top w:val="single" w:sz="12" w:space="0" w:color="969696"/>
              <w:left w:val="single" w:sz="6" w:space="0" w:color="969696"/>
              <w:bottom w:val="single" w:sz="12" w:space="0" w:color="969696"/>
              <w:right w:val="single" w:sz="12" w:space="0" w:color="969696"/>
            </w:tcBorders>
          </w:tcPr>
          <w:p w14:paraId="3F2A15D1" w14:textId="77777777" w:rsidR="004161D9" w:rsidRPr="001928D8" w:rsidRDefault="004161D9"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Secretaria de Movilidad</w:t>
            </w:r>
          </w:p>
        </w:tc>
        <w:tc>
          <w:tcPr>
            <w:tcW w:w="567" w:type="dxa"/>
            <w:tcBorders>
              <w:top w:val="single" w:sz="12" w:space="0" w:color="969696"/>
              <w:left w:val="single" w:sz="12" w:space="0" w:color="969696"/>
              <w:bottom w:val="single" w:sz="12" w:space="0" w:color="969696"/>
              <w:right w:val="single" w:sz="12" w:space="0" w:color="969696"/>
            </w:tcBorders>
          </w:tcPr>
          <w:p w14:paraId="4C93CDE3" w14:textId="77777777" w:rsidR="004161D9" w:rsidRPr="001928D8" w:rsidRDefault="004161D9"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7</w:t>
            </w:r>
          </w:p>
        </w:tc>
        <w:tc>
          <w:tcPr>
            <w:tcW w:w="850" w:type="dxa"/>
            <w:tcBorders>
              <w:top w:val="single" w:sz="12" w:space="0" w:color="969696"/>
              <w:left w:val="single" w:sz="12" w:space="0" w:color="969696"/>
              <w:bottom w:val="single" w:sz="12" w:space="0" w:color="969696"/>
              <w:right w:val="single" w:sz="12" w:space="0" w:color="969696"/>
            </w:tcBorders>
          </w:tcPr>
          <w:p w14:paraId="5D4E6AEF" w14:textId="77777777" w:rsidR="004161D9" w:rsidRPr="001928D8" w:rsidRDefault="004161D9"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87.50%</w:t>
            </w:r>
          </w:p>
        </w:tc>
        <w:tc>
          <w:tcPr>
            <w:tcW w:w="567" w:type="dxa"/>
            <w:tcBorders>
              <w:top w:val="single" w:sz="12" w:space="0" w:color="969696"/>
              <w:left w:val="single" w:sz="12" w:space="0" w:color="969696"/>
              <w:bottom w:val="single" w:sz="12" w:space="0" w:color="969696"/>
              <w:right w:val="single" w:sz="12" w:space="0" w:color="969696"/>
            </w:tcBorders>
          </w:tcPr>
          <w:p w14:paraId="24693B20" w14:textId="77777777" w:rsidR="004161D9" w:rsidRPr="001928D8" w:rsidRDefault="004161D9"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1</w:t>
            </w:r>
          </w:p>
        </w:tc>
        <w:tc>
          <w:tcPr>
            <w:tcW w:w="709" w:type="dxa"/>
            <w:tcBorders>
              <w:top w:val="single" w:sz="12" w:space="0" w:color="969696"/>
              <w:left w:val="single" w:sz="12" w:space="0" w:color="969696"/>
              <w:bottom w:val="single" w:sz="12" w:space="0" w:color="969696"/>
              <w:right w:val="single" w:sz="12" w:space="0" w:color="969696"/>
            </w:tcBorders>
          </w:tcPr>
          <w:p w14:paraId="740E0E78" w14:textId="77777777" w:rsidR="004161D9" w:rsidRPr="001928D8" w:rsidRDefault="004161D9"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12.50%</w:t>
            </w:r>
          </w:p>
        </w:tc>
        <w:tc>
          <w:tcPr>
            <w:tcW w:w="567" w:type="dxa"/>
            <w:tcBorders>
              <w:top w:val="single" w:sz="12" w:space="0" w:color="969696"/>
              <w:left w:val="single" w:sz="12" w:space="0" w:color="969696"/>
              <w:bottom w:val="single" w:sz="12" w:space="0" w:color="969696"/>
              <w:right w:val="single" w:sz="12" w:space="0" w:color="969696"/>
            </w:tcBorders>
          </w:tcPr>
          <w:p w14:paraId="5A4DF53F" w14:textId="77777777" w:rsidR="004161D9" w:rsidRPr="001928D8" w:rsidRDefault="004161D9"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w:t>
            </w:r>
          </w:p>
        </w:tc>
        <w:tc>
          <w:tcPr>
            <w:tcW w:w="850" w:type="dxa"/>
            <w:tcBorders>
              <w:top w:val="single" w:sz="12" w:space="0" w:color="969696"/>
              <w:left w:val="single" w:sz="12" w:space="0" w:color="969696"/>
              <w:bottom w:val="single" w:sz="12" w:space="0" w:color="969696"/>
              <w:right w:val="single" w:sz="12" w:space="0" w:color="969696"/>
            </w:tcBorders>
          </w:tcPr>
          <w:p w14:paraId="7BC66233" w14:textId="77777777" w:rsidR="004161D9" w:rsidRPr="001928D8" w:rsidRDefault="004161D9"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0.00%</w:t>
            </w:r>
          </w:p>
        </w:tc>
        <w:tc>
          <w:tcPr>
            <w:tcW w:w="426" w:type="dxa"/>
            <w:tcBorders>
              <w:top w:val="single" w:sz="12" w:space="0" w:color="969696"/>
              <w:left w:val="single" w:sz="12" w:space="0" w:color="969696"/>
              <w:bottom w:val="single" w:sz="12" w:space="0" w:color="969696"/>
              <w:right w:val="single" w:sz="12" w:space="0" w:color="969696"/>
            </w:tcBorders>
          </w:tcPr>
          <w:p w14:paraId="04B24973" w14:textId="77777777" w:rsidR="004161D9" w:rsidRPr="001928D8" w:rsidRDefault="004161D9"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w:t>
            </w:r>
          </w:p>
        </w:tc>
        <w:tc>
          <w:tcPr>
            <w:tcW w:w="850" w:type="dxa"/>
            <w:tcBorders>
              <w:top w:val="single" w:sz="12" w:space="0" w:color="969696"/>
              <w:left w:val="single" w:sz="12" w:space="0" w:color="969696"/>
              <w:bottom w:val="single" w:sz="12" w:space="0" w:color="969696"/>
              <w:right w:val="single" w:sz="12" w:space="0" w:color="969696"/>
            </w:tcBorders>
          </w:tcPr>
          <w:p w14:paraId="46B86B43" w14:textId="77777777" w:rsidR="004161D9" w:rsidRPr="001928D8" w:rsidRDefault="004161D9"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0.00%</w:t>
            </w:r>
          </w:p>
        </w:tc>
        <w:tc>
          <w:tcPr>
            <w:tcW w:w="567" w:type="dxa"/>
            <w:tcBorders>
              <w:top w:val="single" w:sz="12" w:space="0" w:color="969696"/>
              <w:left w:val="single" w:sz="12" w:space="0" w:color="969696"/>
              <w:bottom w:val="single" w:sz="12" w:space="0" w:color="969696"/>
              <w:right w:val="single" w:sz="12" w:space="0" w:color="969696"/>
            </w:tcBorders>
          </w:tcPr>
          <w:p w14:paraId="2BF7C2CE" w14:textId="77777777" w:rsidR="004161D9" w:rsidRPr="001928D8" w:rsidRDefault="004161D9"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8</w:t>
            </w:r>
          </w:p>
        </w:tc>
        <w:tc>
          <w:tcPr>
            <w:tcW w:w="709" w:type="dxa"/>
            <w:tcBorders>
              <w:top w:val="single" w:sz="12" w:space="0" w:color="969696"/>
              <w:left w:val="single" w:sz="12" w:space="0" w:color="969696"/>
              <w:bottom w:val="single" w:sz="12" w:space="0" w:color="969696"/>
              <w:right w:val="single" w:sz="12" w:space="0" w:color="969696"/>
            </w:tcBorders>
          </w:tcPr>
          <w:p w14:paraId="5AF92E07" w14:textId="77777777" w:rsidR="004161D9" w:rsidRPr="001928D8" w:rsidRDefault="004161D9"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100%</w:t>
            </w:r>
          </w:p>
        </w:tc>
      </w:tr>
      <w:tr w:rsidR="00C629E3" w14:paraId="3AC5A46E" w14:textId="77777777" w:rsidTr="001928D8">
        <w:tblPrEx>
          <w:tblCellMar>
            <w:top w:w="0" w:type="dxa"/>
            <w:bottom w:w="0" w:type="dxa"/>
          </w:tblCellMar>
        </w:tblPrEx>
        <w:trPr>
          <w:trHeight w:val="284"/>
        </w:trPr>
        <w:tc>
          <w:tcPr>
            <w:tcW w:w="597" w:type="dxa"/>
            <w:tcBorders>
              <w:top w:val="single" w:sz="12" w:space="0" w:color="969696"/>
              <w:left w:val="single" w:sz="6" w:space="0" w:color="969696"/>
              <w:right w:val="single" w:sz="6" w:space="0" w:color="969696"/>
            </w:tcBorders>
            <w:shd w:val="clear" w:color="auto" w:fill="B8CCE4" w:themeFill="accent1" w:themeFillTint="66"/>
          </w:tcPr>
          <w:p w14:paraId="38EC6A7C" w14:textId="77777777" w:rsidR="003D4C5C" w:rsidRPr="001928D8" w:rsidRDefault="003D4C5C" w:rsidP="00C629E3">
            <w:pPr>
              <w:autoSpaceDE w:val="0"/>
              <w:autoSpaceDN w:val="0"/>
              <w:adjustRightInd w:val="0"/>
              <w:ind w:right="170"/>
              <w:jc w:val="right"/>
              <w:rPr>
                <w:rFonts w:ascii="Helvetica" w:eastAsia="Calibri" w:hAnsi="Helvetica" w:cs="Helvetica"/>
                <w:b/>
                <w:bCs/>
                <w:color w:val="333333"/>
                <w:sz w:val="16"/>
                <w:szCs w:val="16"/>
                <w:lang w:eastAsia="es-MX"/>
              </w:rPr>
            </w:pPr>
            <w:r w:rsidRPr="001928D8">
              <w:rPr>
                <w:rFonts w:ascii="Helvetica" w:eastAsia="Calibri" w:hAnsi="Helvetica" w:cs="Helvetica"/>
                <w:b/>
                <w:bCs/>
                <w:color w:val="333333"/>
                <w:sz w:val="16"/>
                <w:szCs w:val="16"/>
                <w:lang w:eastAsia="es-MX"/>
              </w:rPr>
              <w:t>15</w:t>
            </w:r>
          </w:p>
        </w:tc>
        <w:tc>
          <w:tcPr>
            <w:tcW w:w="2694" w:type="dxa"/>
            <w:tcBorders>
              <w:top w:val="single" w:sz="12" w:space="0" w:color="969696"/>
              <w:left w:val="single" w:sz="6" w:space="0" w:color="969696"/>
              <w:right w:val="single" w:sz="12" w:space="0" w:color="969696"/>
            </w:tcBorders>
            <w:shd w:val="clear" w:color="auto" w:fill="B8CCE4" w:themeFill="accent1" w:themeFillTint="66"/>
          </w:tcPr>
          <w:p w14:paraId="60BDF468" w14:textId="12B47C03" w:rsidR="003D4C5C" w:rsidRPr="001928D8" w:rsidRDefault="003D4C5C"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Secretaría de Desarrollo</w:t>
            </w:r>
            <w:r w:rsidRPr="001928D8">
              <w:rPr>
                <w:rFonts w:ascii="Helvetica" w:eastAsia="Calibri" w:hAnsi="Helvetica" w:cs="Helvetica"/>
                <w:color w:val="000000"/>
                <w:sz w:val="16"/>
                <w:szCs w:val="16"/>
                <w:lang w:eastAsia="es-MX"/>
              </w:rPr>
              <w:t xml:space="preserve"> </w:t>
            </w:r>
            <w:r w:rsidRPr="001928D8">
              <w:rPr>
                <w:rFonts w:ascii="Helvetica" w:eastAsia="Calibri" w:hAnsi="Helvetica" w:cs="Helvetica"/>
                <w:color w:val="000000"/>
                <w:sz w:val="16"/>
                <w:szCs w:val="16"/>
                <w:lang w:eastAsia="es-MX"/>
              </w:rPr>
              <w:t>Económico</w:t>
            </w:r>
          </w:p>
        </w:tc>
        <w:tc>
          <w:tcPr>
            <w:tcW w:w="567" w:type="dxa"/>
            <w:tcBorders>
              <w:top w:val="single" w:sz="12" w:space="0" w:color="969696"/>
              <w:left w:val="single" w:sz="12" w:space="0" w:color="969696"/>
              <w:right w:val="single" w:sz="12" w:space="0" w:color="969696"/>
            </w:tcBorders>
            <w:shd w:val="clear" w:color="auto" w:fill="B8CCE4" w:themeFill="accent1" w:themeFillTint="66"/>
          </w:tcPr>
          <w:p w14:paraId="7256200E" w14:textId="77777777" w:rsidR="003D4C5C" w:rsidRPr="001928D8" w:rsidRDefault="003D4C5C"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7</w:t>
            </w:r>
          </w:p>
        </w:tc>
        <w:tc>
          <w:tcPr>
            <w:tcW w:w="850" w:type="dxa"/>
            <w:tcBorders>
              <w:top w:val="single" w:sz="12" w:space="0" w:color="969696"/>
              <w:left w:val="single" w:sz="12" w:space="0" w:color="969696"/>
              <w:right w:val="single" w:sz="12" w:space="0" w:color="969696"/>
            </w:tcBorders>
            <w:shd w:val="clear" w:color="auto" w:fill="B8CCE4" w:themeFill="accent1" w:themeFillTint="66"/>
          </w:tcPr>
          <w:p w14:paraId="6D18B6F7" w14:textId="77777777" w:rsidR="003D4C5C" w:rsidRPr="001928D8" w:rsidRDefault="003D4C5C"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100.00%</w:t>
            </w:r>
          </w:p>
        </w:tc>
        <w:tc>
          <w:tcPr>
            <w:tcW w:w="567" w:type="dxa"/>
            <w:tcBorders>
              <w:top w:val="single" w:sz="12" w:space="0" w:color="969696"/>
              <w:left w:val="single" w:sz="12" w:space="0" w:color="969696"/>
              <w:right w:val="single" w:sz="12" w:space="0" w:color="969696"/>
            </w:tcBorders>
            <w:shd w:val="clear" w:color="auto" w:fill="B8CCE4" w:themeFill="accent1" w:themeFillTint="66"/>
          </w:tcPr>
          <w:p w14:paraId="68300190" w14:textId="77777777" w:rsidR="003D4C5C" w:rsidRPr="001928D8" w:rsidRDefault="003D4C5C"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w:t>
            </w:r>
          </w:p>
        </w:tc>
        <w:tc>
          <w:tcPr>
            <w:tcW w:w="709" w:type="dxa"/>
            <w:tcBorders>
              <w:top w:val="single" w:sz="12" w:space="0" w:color="969696"/>
              <w:left w:val="single" w:sz="12" w:space="0" w:color="969696"/>
              <w:right w:val="single" w:sz="12" w:space="0" w:color="969696"/>
            </w:tcBorders>
            <w:shd w:val="clear" w:color="auto" w:fill="B8CCE4" w:themeFill="accent1" w:themeFillTint="66"/>
          </w:tcPr>
          <w:p w14:paraId="14B8D771" w14:textId="77777777" w:rsidR="003D4C5C" w:rsidRPr="001928D8" w:rsidRDefault="003D4C5C"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0.00%</w:t>
            </w:r>
          </w:p>
        </w:tc>
        <w:tc>
          <w:tcPr>
            <w:tcW w:w="567" w:type="dxa"/>
            <w:tcBorders>
              <w:top w:val="single" w:sz="12" w:space="0" w:color="969696"/>
              <w:left w:val="single" w:sz="12" w:space="0" w:color="969696"/>
              <w:right w:val="single" w:sz="12" w:space="0" w:color="969696"/>
            </w:tcBorders>
            <w:shd w:val="clear" w:color="auto" w:fill="B8CCE4" w:themeFill="accent1" w:themeFillTint="66"/>
          </w:tcPr>
          <w:p w14:paraId="122DD3A2" w14:textId="77777777" w:rsidR="003D4C5C" w:rsidRPr="001928D8" w:rsidRDefault="003D4C5C"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w:t>
            </w:r>
          </w:p>
        </w:tc>
        <w:tc>
          <w:tcPr>
            <w:tcW w:w="850" w:type="dxa"/>
            <w:tcBorders>
              <w:top w:val="single" w:sz="12" w:space="0" w:color="969696"/>
              <w:left w:val="single" w:sz="12" w:space="0" w:color="969696"/>
              <w:right w:val="single" w:sz="12" w:space="0" w:color="969696"/>
            </w:tcBorders>
            <w:shd w:val="clear" w:color="auto" w:fill="B8CCE4" w:themeFill="accent1" w:themeFillTint="66"/>
          </w:tcPr>
          <w:p w14:paraId="031CAF91" w14:textId="77777777" w:rsidR="003D4C5C" w:rsidRPr="001928D8" w:rsidRDefault="003D4C5C"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0.00%</w:t>
            </w:r>
          </w:p>
        </w:tc>
        <w:tc>
          <w:tcPr>
            <w:tcW w:w="426" w:type="dxa"/>
            <w:tcBorders>
              <w:top w:val="single" w:sz="12" w:space="0" w:color="969696"/>
              <w:left w:val="single" w:sz="12" w:space="0" w:color="969696"/>
              <w:right w:val="single" w:sz="12" w:space="0" w:color="969696"/>
            </w:tcBorders>
            <w:shd w:val="clear" w:color="auto" w:fill="B8CCE4" w:themeFill="accent1" w:themeFillTint="66"/>
          </w:tcPr>
          <w:p w14:paraId="7E880C9D" w14:textId="77777777" w:rsidR="003D4C5C" w:rsidRPr="001928D8" w:rsidRDefault="003D4C5C"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w:t>
            </w:r>
          </w:p>
        </w:tc>
        <w:tc>
          <w:tcPr>
            <w:tcW w:w="850" w:type="dxa"/>
            <w:tcBorders>
              <w:top w:val="single" w:sz="12" w:space="0" w:color="969696"/>
              <w:left w:val="single" w:sz="12" w:space="0" w:color="969696"/>
              <w:right w:val="single" w:sz="12" w:space="0" w:color="969696"/>
            </w:tcBorders>
            <w:shd w:val="clear" w:color="auto" w:fill="B8CCE4" w:themeFill="accent1" w:themeFillTint="66"/>
          </w:tcPr>
          <w:p w14:paraId="4458D30E" w14:textId="77777777" w:rsidR="003D4C5C" w:rsidRPr="001928D8" w:rsidRDefault="003D4C5C"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0.00%</w:t>
            </w:r>
          </w:p>
        </w:tc>
        <w:tc>
          <w:tcPr>
            <w:tcW w:w="567" w:type="dxa"/>
            <w:tcBorders>
              <w:top w:val="single" w:sz="12" w:space="0" w:color="969696"/>
              <w:left w:val="single" w:sz="12" w:space="0" w:color="969696"/>
              <w:right w:val="single" w:sz="12" w:space="0" w:color="969696"/>
            </w:tcBorders>
            <w:shd w:val="clear" w:color="auto" w:fill="B8CCE4" w:themeFill="accent1" w:themeFillTint="66"/>
          </w:tcPr>
          <w:p w14:paraId="1EA59FC6" w14:textId="77777777" w:rsidR="003D4C5C" w:rsidRPr="001928D8" w:rsidRDefault="003D4C5C"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7</w:t>
            </w:r>
          </w:p>
        </w:tc>
        <w:tc>
          <w:tcPr>
            <w:tcW w:w="709" w:type="dxa"/>
            <w:tcBorders>
              <w:top w:val="single" w:sz="12" w:space="0" w:color="969696"/>
              <w:left w:val="single" w:sz="12" w:space="0" w:color="969696"/>
              <w:right w:val="single" w:sz="12" w:space="0" w:color="969696"/>
            </w:tcBorders>
            <w:shd w:val="clear" w:color="auto" w:fill="B8CCE4" w:themeFill="accent1" w:themeFillTint="66"/>
          </w:tcPr>
          <w:p w14:paraId="52EF20AE" w14:textId="77777777" w:rsidR="003D4C5C" w:rsidRPr="001928D8" w:rsidRDefault="003D4C5C"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100%</w:t>
            </w:r>
          </w:p>
        </w:tc>
      </w:tr>
      <w:tr w:rsidR="001928D8" w14:paraId="33A7DA58" w14:textId="77777777" w:rsidTr="001928D8">
        <w:tblPrEx>
          <w:tblCellMar>
            <w:top w:w="0" w:type="dxa"/>
            <w:bottom w:w="0" w:type="dxa"/>
          </w:tblCellMar>
        </w:tblPrEx>
        <w:trPr>
          <w:trHeight w:val="284"/>
        </w:trPr>
        <w:tc>
          <w:tcPr>
            <w:tcW w:w="597" w:type="dxa"/>
            <w:tcBorders>
              <w:top w:val="single" w:sz="12" w:space="0" w:color="969696"/>
              <w:left w:val="single" w:sz="6" w:space="0" w:color="969696"/>
              <w:bottom w:val="single" w:sz="12" w:space="0" w:color="969696"/>
              <w:right w:val="single" w:sz="6" w:space="0" w:color="969696"/>
            </w:tcBorders>
          </w:tcPr>
          <w:p w14:paraId="2752A755" w14:textId="77777777" w:rsidR="004161D9" w:rsidRPr="001928D8" w:rsidRDefault="004161D9" w:rsidP="00C629E3">
            <w:pPr>
              <w:autoSpaceDE w:val="0"/>
              <w:autoSpaceDN w:val="0"/>
              <w:adjustRightInd w:val="0"/>
              <w:ind w:right="170"/>
              <w:jc w:val="right"/>
              <w:rPr>
                <w:rFonts w:ascii="Helvetica" w:eastAsia="Calibri" w:hAnsi="Helvetica" w:cs="Helvetica"/>
                <w:b/>
                <w:bCs/>
                <w:color w:val="333333"/>
                <w:sz w:val="16"/>
                <w:szCs w:val="16"/>
                <w:lang w:eastAsia="es-MX"/>
              </w:rPr>
            </w:pPr>
            <w:r w:rsidRPr="001928D8">
              <w:rPr>
                <w:rFonts w:ascii="Helvetica" w:eastAsia="Calibri" w:hAnsi="Helvetica" w:cs="Helvetica"/>
                <w:b/>
                <w:bCs/>
                <w:color w:val="333333"/>
                <w:sz w:val="16"/>
                <w:szCs w:val="16"/>
                <w:lang w:eastAsia="es-MX"/>
              </w:rPr>
              <w:t>16</w:t>
            </w:r>
          </w:p>
        </w:tc>
        <w:tc>
          <w:tcPr>
            <w:tcW w:w="2694" w:type="dxa"/>
            <w:tcBorders>
              <w:top w:val="single" w:sz="12" w:space="0" w:color="969696"/>
              <w:left w:val="single" w:sz="6" w:space="0" w:color="969696"/>
              <w:bottom w:val="single" w:sz="12" w:space="0" w:color="969696"/>
              <w:right w:val="single" w:sz="12" w:space="0" w:color="969696"/>
            </w:tcBorders>
          </w:tcPr>
          <w:p w14:paraId="28EA3C66" w14:textId="77777777" w:rsidR="004161D9" w:rsidRPr="001928D8" w:rsidRDefault="004161D9"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Secretaría de Turismo</w:t>
            </w:r>
          </w:p>
        </w:tc>
        <w:tc>
          <w:tcPr>
            <w:tcW w:w="567" w:type="dxa"/>
            <w:tcBorders>
              <w:top w:val="single" w:sz="12" w:space="0" w:color="969696"/>
              <w:left w:val="single" w:sz="12" w:space="0" w:color="969696"/>
              <w:bottom w:val="single" w:sz="12" w:space="0" w:color="969696"/>
              <w:right w:val="single" w:sz="12" w:space="0" w:color="969696"/>
            </w:tcBorders>
          </w:tcPr>
          <w:p w14:paraId="3D1BEAB3" w14:textId="77777777" w:rsidR="004161D9" w:rsidRPr="001928D8" w:rsidRDefault="004161D9"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3</w:t>
            </w:r>
          </w:p>
        </w:tc>
        <w:tc>
          <w:tcPr>
            <w:tcW w:w="850" w:type="dxa"/>
            <w:tcBorders>
              <w:top w:val="single" w:sz="12" w:space="0" w:color="969696"/>
              <w:left w:val="single" w:sz="12" w:space="0" w:color="969696"/>
              <w:bottom w:val="single" w:sz="12" w:space="0" w:color="969696"/>
              <w:right w:val="single" w:sz="12" w:space="0" w:color="969696"/>
            </w:tcBorders>
          </w:tcPr>
          <w:p w14:paraId="7307A01A" w14:textId="77777777" w:rsidR="004161D9" w:rsidRPr="001928D8" w:rsidRDefault="004161D9"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60.00%</w:t>
            </w:r>
          </w:p>
        </w:tc>
        <w:tc>
          <w:tcPr>
            <w:tcW w:w="567" w:type="dxa"/>
            <w:tcBorders>
              <w:top w:val="single" w:sz="12" w:space="0" w:color="969696"/>
              <w:left w:val="single" w:sz="12" w:space="0" w:color="969696"/>
              <w:bottom w:val="single" w:sz="12" w:space="0" w:color="969696"/>
              <w:right w:val="single" w:sz="12" w:space="0" w:color="969696"/>
            </w:tcBorders>
          </w:tcPr>
          <w:p w14:paraId="069605CD" w14:textId="77777777" w:rsidR="004161D9" w:rsidRPr="001928D8" w:rsidRDefault="004161D9"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w:t>
            </w:r>
          </w:p>
        </w:tc>
        <w:tc>
          <w:tcPr>
            <w:tcW w:w="709" w:type="dxa"/>
            <w:tcBorders>
              <w:top w:val="single" w:sz="12" w:space="0" w:color="969696"/>
              <w:left w:val="single" w:sz="12" w:space="0" w:color="969696"/>
              <w:bottom w:val="single" w:sz="12" w:space="0" w:color="969696"/>
              <w:right w:val="single" w:sz="12" w:space="0" w:color="969696"/>
            </w:tcBorders>
          </w:tcPr>
          <w:p w14:paraId="446942CB" w14:textId="77777777" w:rsidR="004161D9" w:rsidRPr="001928D8" w:rsidRDefault="004161D9"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0.00%</w:t>
            </w:r>
          </w:p>
        </w:tc>
        <w:tc>
          <w:tcPr>
            <w:tcW w:w="567" w:type="dxa"/>
            <w:tcBorders>
              <w:top w:val="single" w:sz="12" w:space="0" w:color="969696"/>
              <w:left w:val="single" w:sz="12" w:space="0" w:color="969696"/>
              <w:bottom w:val="single" w:sz="12" w:space="0" w:color="969696"/>
              <w:right w:val="single" w:sz="12" w:space="0" w:color="969696"/>
            </w:tcBorders>
          </w:tcPr>
          <w:p w14:paraId="15343DDD" w14:textId="77777777" w:rsidR="004161D9" w:rsidRPr="001928D8" w:rsidRDefault="004161D9"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w:t>
            </w:r>
          </w:p>
        </w:tc>
        <w:tc>
          <w:tcPr>
            <w:tcW w:w="850" w:type="dxa"/>
            <w:tcBorders>
              <w:top w:val="single" w:sz="12" w:space="0" w:color="969696"/>
              <w:left w:val="single" w:sz="12" w:space="0" w:color="969696"/>
              <w:bottom w:val="single" w:sz="12" w:space="0" w:color="969696"/>
              <w:right w:val="single" w:sz="12" w:space="0" w:color="969696"/>
            </w:tcBorders>
          </w:tcPr>
          <w:p w14:paraId="10361224" w14:textId="77777777" w:rsidR="004161D9" w:rsidRPr="001928D8" w:rsidRDefault="004161D9"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0.00%</w:t>
            </w:r>
          </w:p>
        </w:tc>
        <w:tc>
          <w:tcPr>
            <w:tcW w:w="426" w:type="dxa"/>
            <w:tcBorders>
              <w:top w:val="single" w:sz="12" w:space="0" w:color="969696"/>
              <w:left w:val="single" w:sz="12" w:space="0" w:color="969696"/>
              <w:bottom w:val="single" w:sz="12" w:space="0" w:color="969696"/>
              <w:right w:val="single" w:sz="12" w:space="0" w:color="969696"/>
            </w:tcBorders>
          </w:tcPr>
          <w:p w14:paraId="0562B42A" w14:textId="77777777" w:rsidR="004161D9" w:rsidRPr="001928D8" w:rsidRDefault="004161D9"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2</w:t>
            </w:r>
          </w:p>
        </w:tc>
        <w:tc>
          <w:tcPr>
            <w:tcW w:w="850" w:type="dxa"/>
            <w:tcBorders>
              <w:top w:val="single" w:sz="12" w:space="0" w:color="969696"/>
              <w:left w:val="single" w:sz="12" w:space="0" w:color="969696"/>
              <w:bottom w:val="single" w:sz="12" w:space="0" w:color="969696"/>
              <w:right w:val="single" w:sz="12" w:space="0" w:color="969696"/>
            </w:tcBorders>
          </w:tcPr>
          <w:p w14:paraId="36A674DE" w14:textId="77777777" w:rsidR="004161D9" w:rsidRPr="001928D8" w:rsidRDefault="004161D9"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40.00%</w:t>
            </w:r>
          </w:p>
        </w:tc>
        <w:tc>
          <w:tcPr>
            <w:tcW w:w="567" w:type="dxa"/>
            <w:tcBorders>
              <w:top w:val="single" w:sz="12" w:space="0" w:color="969696"/>
              <w:left w:val="single" w:sz="12" w:space="0" w:color="969696"/>
              <w:bottom w:val="single" w:sz="12" w:space="0" w:color="969696"/>
              <w:right w:val="single" w:sz="12" w:space="0" w:color="969696"/>
            </w:tcBorders>
          </w:tcPr>
          <w:p w14:paraId="2ADE38AC" w14:textId="77777777" w:rsidR="004161D9" w:rsidRPr="001928D8" w:rsidRDefault="004161D9"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5</w:t>
            </w:r>
          </w:p>
        </w:tc>
        <w:tc>
          <w:tcPr>
            <w:tcW w:w="709" w:type="dxa"/>
            <w:tcBorders>
              <w:top w:val="single" w:sz="12" w:space="0" w:color="969696"/>
              <w:left w:val="single" w:sz="12" w:space="0" w:color="969696"/>
              <w:bottom w:val="single" w:sz="12" w:space="0" w:color="969696"/>
              <w:right w:val="single" w:sz="12" w:space="0" w:color="969696"/>
            </w:tcBorders>
          </w:tcPr>
          <w:p w14:paraId="2A30F806" w14:textId="77777777" w:rsidR="004161D9" w:rsidRPr="001928D8" w:rsidRDefault="004161D9"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100%</w:t>
            </w:r>
          </w:p>
        </w:tc>
      </w:tr>
      <w:tr w:rsidR="00C629E3" w14:paraId="0E55ABAD" w14:textId="77777777" w:rsidTr="001928D8">
        <w:tblPrEx>
          <w:tblCellMar>
            <w:top w:w="0" w:type="dxa"/>
            <w:bottom w:w="0" w:type="dxa"/>
          </w:tblCellMar>
        </w:tblPrEx>
        <w:trPr>
          <w:trHeight w:val="284"/>
        </w:trPr>
        <w:tc>
          <w:tcPr>
            <w:tcW w:w="597" w:type="dxa"/>
            <w:tcBorders>
              <w:top w:val="single" w:sz="12" w:space="0" w:color="969696"/>
              <w:left w:val="single" w:sz="6" w:space="0" w:color="969696"/>
              <w:right w:val="single" w:sz="6" w:space="0" w:color="969696"/>
            </w:tcBorders>
            <w:shd w:val="clear" w:color="auto" w:fill="B8CCE4" w:themeFill="accent1" w:themeFillTint="66"/>
          </w:tcPr>
          <w:p w14:paraId="4970257B" w14:textId="77777777" w:rsidR="003D4C5C" w:rsidRPr="001928D8" w:rsidRDefault="003D4C5C" w:rsidP="00C629E3">
            <w:pPr>
              <w:autoSpaceDE w:val="0"/>
              <w:autoSpaceDN w:val="0"/>
              <w:adjustRightInd w:val="0"/>
              <w:ind w:right="170"/>
              <w:jc w:val="right"/>
              <w:rPr>
                <w:rFonts w:ascii="Helvetica" w:eastAsia="Calibri" w:hAnsi="Helvetica" w:cs="Helvetica"/>
                <w:b/>
                <w:bCs/>
                <w:color w:val="333333"/>
                <w:sz w:val="16"/>
                <w:szCs w:val="16"/>
                <w:lang w:eastAsia="es-MX"/>
              </w:rPr>
            </w:pPr>
            <w:r w:rsidRPr="001928D8">
              <w:rPr>
                <w:rFonts w:ascii="Helvetica" w:eastAsia="Calibri" w:hAnsi="Helvetica" w:cs="Helvetica"/>
                <w:b/>
                <w:bCs/>
                <w:color w:val="333333"/>
                <w:sz w:val="16"/>
                <w:szCs w:val="16"/>
                <w:lang w:eastAsia="es-MX"/>
              </w:rPr>
              <w:t>17</w:t>
            </w:r>
          </w:p>
        </w:tc>
        <w:tc>
          <w:tcPr>
            <w:tcW w:w="2694" w:type="dxa"/>
            <w:tcBorders>
              <w:top w:val="single" w:sz="12" w:space="0" w:color="969696"/>
              <w:left w:val="single" w:sz="6" w:space="0" w:color="969696"/>
              <w:right w:val="single" w:sz="12" w:space="0" w:color="969696"/>
            </w:tcBorders>
            <w:shd w:val="clear" w:color="auto" w:fill="B8CCE4" w:themeFill="accent1" w:themeFillTint="66"/>
          </w:tcPr>
          <w:p w14:paraId="6E5AAC68" w14:textId="1D0B430C" w:rsidR="003D4C5C" w:rsidRPr="001928D8" w:rsidRDefault="003D4C5C"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Gerencia del Centro Histórico y</w:t>
            </w:r>
            <w:r w:rsidRPr="001928D8">
              <w:rPr>
                <w:rFonts w:ascii="Helvetica" w:eastAsia="Calibri" w:hAnsi="Helvetica" w:cs="Helvetica"/>
                <w:color w:val="000000"/>
                <w:sz w:val="16"/>
                <w:szCs w:val="16"/>
                <w:lang w:eastAsia="es-MX"/>
              </w:rPr>
              <w:t xml:space="preserve"> </w:t>
            </w:r>
            <w:r w:rsidRPr="001928D8">
              <w:rPr>
                <w:rFonts w:ascii="Helvetica" w:eastAsia="Calibri" w:hAnsi="Helvetica" w:cs="Helvetica"/>
                <w:color w:val="000000"/>
                <w:sz w:val="16"/>
                <w:szCs w:val="16"/>
                <w:lang w:eastAsia="es-MX"/>
              </w:rPr>
              <w:t>Patrimonio Cultural</w:t>
            </w:r>
          </w:p>
        </w:tc>
        <w:tc>
          <w:tcPr>
            <w:tcW w:w="567" w:type="dxa"/>
            <w:tcBorders>
              <w:top w:val="single" w:sz="12" w:space="0" w:color="969696"/>
              <w:left w:val="single" w:sz="12" w:space="0" w:color="969696"/>
              <w:right w:val="single" w:sz="12" w:space="0" w:color="969696"/>
            </w:tcBorders>
            <w:shd w:val="clear" w:color="auto" w:fill="B8CCE4" w:themeFill="accent1" w:themeFillTint="66"/>
          </w:tcPr>
          <w:p w14:paraId="279511FC" w14:textId="77777777" w:rsidR="003D4C5C" w:rsidRPr="001928D8" w:rsidRDefault="003D4C5C"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4</w:t>
            </w:r>
          </w:p>
        </w:tc>
        <w:tc>
          <w:tcPr>
            <w:tcW w:w="850" w:type="dxa"/>
            <w:tcBorders>
              <w:top w:val="single" w:sz="12" w:space="0" w:color="969696"/>
              <w:left w:val="single" w:sz="12" w:space="0" w:color="969696"/>
              <w:right w:val="single" w:sz="12" w:space="0" w:color="969696"/>
            </w:tcBorders>
            <w:shd w:val="clear" w:color="auto" w:fill="B8CCE4" w:themeFill="accent1" w:themeFillTint="66"/>
          </w:tcPr>
          <w:p w14:paraId="1CDFC24C" w14:textId="77777777" w:rsidR="003D4C5C" w:rsidRPr="001928D8" w:rsidRDefault="003D4C5C"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100.00%</w:t>
            </w:r>
          </w:p>
        </w:tc>
        <w:tc>
          <w:tcPr>
            <w:tcW w:w="567" w:type="dxa"/>
            <w:tcBorders>
              <w:top w:val="single" w:sz="12" w:space="0" w:color="969696"/>
              <w:left w:val="single" w:sz="12" w:space="0" w:color="969696"/>
              <w:right w:val="single" w:sz="12" w:space="0" w:color="969696"/>
            </w:tcBorders>
            <w:shd w:val="clear" w:color="auto" w:fill="B8CCE4" w:themeFill="accent1" w:themeFillTint="66"/>
          </w:tcPr>
          <w:p w14:paraId="4F2D979A" w14:textId="77777777" w:rsidR="003D4C5C" w:rsidRPr="001928D8" w:rsidRDefault="003D4C5C"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w:t>
            </w:r>
          </w:p>
        </w:tc>
        <w:tc>
          <w:tcPr>
            <w:tcW w:w="709" w:type="dxa"/>
            <w:tcBorders>
              <w:top w:val="single" w:sz="12" w:space="0" w:color="969696"/>
              <w:left w:val="single" w:sz="12" w:space="0" w:color="969696"/>
              <w:right w:val="single" w:sz="12" w:space="0" w:color="969696"/>
            </w:tcBorders>
            <w:shd w:val="clear" w:color="auto" w:fill="B8CCE4" w:themeFill="accent1" w:themeFillTint="66"/>
          </w:tcPr>
          <w:p w14:paraId="231DDF6A" w14:textId="77777777" w:rsidR="003D4C5C" w:rsidRPr="001928D8" w:rsidRDefault="003D4C5C"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0.00%</w:t>
            </w:r>
          </w:p>
        </w:tc>
        <w:tc>
          <w:tcPr>
            <w:tcW w:w="567" w:type="dxa"/>
            <w:tcBorders>
              <w:top w:val="single" w:sz="12" w:space="0" w:color="969696"/>
              <w:left w:val="single" w:sz="12" w:space="0" w:color="969696"/>
              <w:right w:val="single" w:sz="12" w:space="0" w:color="969696"/>
            </w:tcBorders>
            <w:shd w:val="clear" w:color="auto" w:fill="B8CCE4" w:themeFill="accent1" w:themeFillTint="66"/>
          </w:tcPr>
          <w:p w14:paraId="4C10B1A2" w14:textId="77777777" w:rsidR="003D4C5C" w:rsidRPr="001928D8" w:rsidRDefault="003D4C5C"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w:t>
            </w:r>
          </w:p>
        </w:tc>
        <w:tc>
          <w:tcPr>
            <w:tcW w:w="850" w:type="dxa"/>
            <w:tcBorders>
              <w:top w:val="single" w:sz="12" w:space="0" w:color="969696"/>
              <w:left w:val="single" w:sz="12" w:space="0" w:color="969696"/>
              <w:right w:val="single" w:sz="12" w:space="0" w:color="969696"/>
            </w:tcBorders>
            <w:shd w:val="clear" w:color="auto" w:fill="B8CCE4" w:themeFill="accent1" w:themeFillTint="66"/>
          </w:tcPr>
          <w:p w14:paraId="377B82AC" w14:textId="77777777" w:rsidR="003D4C5C" w:rsidRPr="001928D8" w:rsidRDefault="003D4C5C"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0.00%</w:t>
            </w:r>
          </w:p>
        </w:tc>
        <w:tc>
          <w:tcPr>
            <w:tcW w:w="426" w:type="dxa"/>
            <w:tcBorders>
              <w:top w:val="single" w:sz="12" w:space="0" w:color="969696"/>
              <w:left w:val="single" w:sz="12" w:space="0" w:color="969696"/>
              <w:right w:val="single" w:sz="12" w:space="0" w:color="969696"/>
            </w:tcBorders>
            <w:shd w:val="clear" w:color="auto" w:fill="B8CCE4" w:themeFill="accent1" w:themeFillTint="66"/>
          </w:tcPr>
          <w:p w14:paraId="1850CCC4" w14:textId="77777777" w:rsidR="003D4C5C" w:rsidRPr="001928D8" w:rsidRDefault="003D4C5C"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w:t>
            </w:r>
          </w:p>
        </w:tc>
        <w:tc>
          <w:tcPr>
            <w:tcW w:w="850" w:type="dxa"/>
            <w:tcBorders>
              <w:top w:val="single" w:sz="12" w:space="0" w:color="969696"/>
              <w:left w:val="single" w:sz="12" w:space="0" w:color="969696"/>
              <w:right w:val="single" w:sz="12" w:space="0" w:color="969696"/>
            </w:tcBorders>
            <w:shd w:val="clear" w:color="auto" w:fill="B8CCE4" w:themeFill="accent1" w:themeFillTint="66"/>
          </w:tcPr>
          <w:p w14:paraId="6ECC2B3B" w14:textId="77777777" w:rsidR="003D4C5C" w:rsidRPr="001928D8" w:rsidRDefault="003D4C5C"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0.00%</w:t>
            </w:r>
          </w:p>
        </w:tc>
        <w:tc>
          <w:tcPr>
            <w:tcW w:w="567" w:type="dxa"/>
            <w:tcBorders>
              <w:top w:val="single" w:sz="12" w:space="0" w:color="969696"/>
              <w:left w:val="single" w:sz="12" w:space="0" w:color="969696"/>
              <w:right w:val="single" w:sz="12" w:space="0" w:color="969696"/>
            </w:tcBorders>
            <w:shd w:val="clear" w:color="auto" w:fill="B8CCE4" w:themeFill="accent1" w:themeFillTint="66"/>
          </w:tcPr>
          <w:p w14:paraId="29A360D5" w14:textId="77777777" w:rsidR="003D4C5C" w:rsidRPr="001928D8" w:rsidRDefault="003D4C5C"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4</w:t>
            </w:r>
          </w:p>
        </w:tc>
        <w:tc>
          <w:tcPr>
            <w:tcW w:w="709" w:type="dxa"/>
            <w:tcBorders>
              <w:top w:val="single" w:sz="12" w:space="0" w:color="969696"/>
              <w:left w:val="single" w:sz="12" w:space="0" w:color="969696"/>
              <w:right w:val="single" w:sz="12" w:space="0" w:color="969696"/>
            </w:tcBorders>
            <w:shd w:val="clear" w:color="auto" w:fill="B8CCE4" w:themeFill="accent1" w:themeFillTint="66"/>
          </w:tcPr>
          <w:p w14:paraId="7BC6A284" w14:textId="77777777" w:rsidR="003D4C5C" w:rsidRPr="001928D8" w:rsidRDefault="003D4C5C"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100%</w:t>
            </w:r>
          </w:p>
        </w:tc>
      </w:tr>
      <w:tr w:rsidR="001928D8" w14:paraId="76109760" w14:textId="77777777" w:rsidTr="001928D8">
        <w:tblPrEx>
          <w:tblCellMar>
            <w:top w:w="0" w:type="dxa"/>
            <w:bottom w:w="0" w:type="dxa"/>
          </w:tblCellMar>
        </w:tblPrEx>
        <w:trPr>
          <w:trHeight w:val="284"/>
        </w:trPr>
        <w:tc>
          <w:tcPr>
            <w:tcW w:w="597" w:type="dxa"/>
            <w:tcBorders>
              <w:top w:val="single" w:sz="12" w:space="0" w:color="969696"/>
              <w:left w:val="single" w:sz="6" w:space="0" w:color="969696"/>
              <w:bottom w:val="single" w:sz="12" w:space="0" w:color="969696"/>
              <w:right w:val="single" w:sz="6" w:space="0" w:color="969696"/>
            </w:tcBorders>
          </w:tcPr>
          <w:p w14:paraId="058CDD3B" w14:textId="77777777" w:rsidR="004161D9" w:rsidRPr="001928D8" w:rsidRDefault="004161D9" w:rsidP="00C629E3">
            <w:pPr>
              <w:autoSpaceDE w:val="0"/>
              <w:autoSpaceDN w:val="0"/>
              <w:adjustRightInd w:val="0"/>
              <w:ind w:right="170"/>
              <w:jc w:val="right"/>
              <w:rPr>
                <w:rFonts w:ascii="Helvetica" w:eastAsia="Calibri" w:hAnsi="Helvetica" w:cs="Helvetica"/>
                <w:b/>
                <w:bCs/>
                <w:color w:val="333333"/>
                <w:sz w:val="16"/>
                <w:szCs w:val="16"/>
                <w:lang w:eastAsia="es-MX"/>
              </w:rPr>
            </w:pPr>
            <w:r w:rsidRPr="001928D8">
              <w:rPr>
                <w:rFonts w:ascii="Helvetica" w:eastAsia="Calibri" w:hAnsi="Helvetica" w:cs="Helvetica"/>
                <w:b/>
                <w:bCs/>
                <w:color w:val="333333"/>
                <w:sz w:val="16"/>
                <w:szCs w:val="16"/>
                <w:lang w:eastAsia="es-MX"/>
              </w:rPr>
              <w:t>18</w:t>
            </w:r>
          </w:p>
        </w:tc>
        <w:tc>
          <w:tcPr>
            <w:tcW w:w="2694" w:type="dxa"/>
            <w:tcBorders>
              <w:top w:val="single" w:sz="12" w:space="0" w:color="969696"/>
              <w:left w:val="single" w:sz="6" w:space="0" w:color="969696"/>
              <w:bottom w:val="single" w:sz="12" w:space="0" w:color="969696"/>
              <w:right w:val="single" w:sz="12" w:space="0" w:color="969696"/>
            </w:tcBorders>
          </w:tcPr>
          <w:p w14:paraId="080FDD81" w14:textId="77777777" w:rsidR="004161D9" w:rsidRPr="001928D8" w:rsidRDefault="004161D9"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Industrial de Abastos Puebla</w:t>
            </w:r>
          </w:p>
        </w:tc>
        <w:tc>
          <w:tcPr>
            <w:tcW w:w="567" w:type="dxa"/>
            <w:tcBorders>
              <w:top w:val="single" w:sz="12" w:space="0" w:color="969696"/>
              <w:left w:val="single" w:sz="12" w:space="0" w:color="969696"/>
              <w:bottom w:val="single" w:sz="12" w:space="0" w:color="969696"/>
              <w:right w:val="single" w:sz="12" w:space="0" w:color="969696"/>
            </w:tcBorders>
          </w:tcPr>
          <w:p w14:paraId="63B152C3" w14:textId="77777777" w:rsidR="004161D9" w:rsidRPr="001928D8" w:rsidRDefault="004161D9"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4</w:t>
            </w:r>
          </w:p>
        </w:tc>
        <w:tc>
          <w:tcPr>
            <w:tcW w:w="850" w:type="dxa"/>
            <w:tcBorders>
              <w:top w:val="single" w:sz="12" w:space="0" w:color="969696"/>
              <w:left w:val="single" w:sz="12" w:space="0" w:color="969696"/>
              <w:bottom w:val="single" w:sz="12" w:space="0" w:color="969696"/>
              <w:right w:val="single" w:sz="12" w:space="0" w:color="969696"/>
            </w:tcBorders>
          </w:tcPr>
          <w:p w14:paraId="24C0E5D2" w14:textId="77777777" w:rsidR="004161D9" w:rsidRPr="001928D8" w:rsidRDefault="004161D9"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80.00%</w:t>
            </w:r>
          </w:p>
        </w:tc>
        <w:tc>
          <w:tcPr>
            <w:tcW w:w="567" w:type="dxa"/>
            <w:tcBorders>
              <w:top w:val="single" w:sz="12" w:space="0" w:color="969696"/>
              <w:left w:val="single" w:sz="12" w:space="0" w:color="969696"/>
              <w:bottom w:val="single" w:sz="12" w:space="0" w:color="969696"/>
              <w:right w:val="single" w:sz="12" w:space="0" w:color="969696"/>
            </w:tcBorders>
          </w:tcPr>
          <w:p w14:paraId="173D811C" w14:textId="77777777" w:rsidR="004161D9" w:rsidRPr="001928D8" w:rsidRDefault="004161D9"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w:t>
            </w:r>
          </w:p>
        </w:tc>
        <w:tc>
          <w:tcPr>
            <w:tcW w:w="709" w:type="dxa"/>
            <w:tcBorders>
              <w:top w:val="single" w:sz="12" w:space="0" w:color="969696"/>
              <w:left w:val="single" w:sz="12" w:space="0" w:color="969696"/>
              <w:bottom w:val="single" w:sz="12" w:space="0" w:color="969696"/>
              <w:right w:val="single" w:sz="12" w:space="0" w:color="969696"/>
            </w:tcBorders>
          </w:tcPr>
          <w:p w14:paraId="2D8EBE27" w14:textId="77777777" w:rsidR="004161D9" w:rsidRPr="001928D8" w:rsidRDefault="004161D9"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0.00%</w:t>
            </w:r>
          </w:p>
        </w:tc>
        <w:tc>
          <w:tcPr>
            <w:tcW w:w="567" w:type="dxa"/>
            <w:tcBorders>
              <w:top w:val="single" w:sz="12" w:space="0" w:color="969696"/>
              <w:left w:val="single" w:sz="12" w:space="0" w:color="969696"/>
              <w:bottom w:val="single" w:sz="12" w:space="0" w:color="969696"/>
              <w:right w:val="single" w:sz="12" w:space="0" w:color="969696"/>
            </w:tcBorders>
          </w:tcPr>
          <w:p w14:paraId="5821B3BC" w14:textId="77777777" w:rsidR="004161D9" w:rsidRPr="001928D8" w:rsidRDefault="004161D9"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w:t>
            </w:r>
          </w:p>
        </w:tc>
        <w:tc>
          <w:tcPr>
            <w:tcW w:w="850" w:type="dxa"/>
            <w:tcBorders>
              <w:top w:val="single" w:sz="12" w:space="0" w:color="969696"/>
              <w:left w:val="single" w:sz="12" w:space="0" w:color="969696"/>
              <w:bottom w:val="single" w:sz="12" w:space="0" w:color="969696"/>
              <w:right w:val="single" w:sz="12" w:space="0" w:color="969696"/>
            </w:tcBorders>
          </w:tcPr>
          <w:p w14:paraId="1FF91DC6" w14:textId="77777777" w:rsidR="004161D9" w:rsidRPr="001928D8" w:rsidRDefault="004161D9"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0.00%</w:t>
            </w:r>
          </w:p>
        </w:tc>
        <w:tc>
          <w:tcPr>
            <w:tcW w:w="426" w:type="dxa"/>
            <w:tcBorders>
              <w:top w:val="single" w:sz="12" w:space="0" w:color="969696"/>
              <w:left w:val="single" w:sz="12" w:space="0" w:color="969696"/>
              <w:bottom w:val="single" w:sz="12" w:space="0" w:color="969696"/>
              <w:right w:val="single" w:sz="12" w:space="0" w:color="969696"/>
            </w:tcBorders>
          </w:tcPr>
          <w:p w14:paraId="32F7ECAD" w14:textId="77777777" w:rsidR="004161D9" w:rsidRPr="001928D8" w:rsidRDefault="004161D9"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1</w:t>
            </w:r>
          </w:p>
        </w:tc>
        <w:tc>
          <w:tcPr>
            <w:tcW w:w="850" w:type="dxa"/>
            <w:tcBorders>
              <w:top w:val="single" w:sz="12" w:space="0" w:color="969696"/>
              <w:left w:val="single" w:sz="12" w:space="0" w:color="969696"/>
              <w:bottom w:val="single" w:sz="12" w:space="0" w:color="969696"/>
              <w:right w:val="single" w:sz="12" w:space="0" w:color="969696"/>
            </w:tcBorders>
          </w:tcPr>
          <w:p w14:paraId="6C3F8814" w14:textId="77777777" w:rsidR="004161D9" w:rsidRPr="001928D8" w:rsidRDefault="004161D9"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20.00%</w:t>
            </w:r>
          </w:p>
        </w:tc>
        <w:tc>
          <w:tcPr>
            <w:tcW w:w="567" w:type="dxa"/>
            <w:tcBorders>
              <w:top w:val="single" w:sz="12" w:space="0" w:color="969696"/>
              <w:left w:val="single" w:sz="12" w:space="0" w:color="969696"/>
              <w:bottom w:val="single" w:sz="12" w:space="0" w:color="969696"/>
              <w:right w:val="single" w:sz="12" w:space="0" w:color="969696"/>
            </w:tcBorders>
          </w:tcPr>
          <w:p w14:paraId="5C54624C" w14:textId="77777777" w:rsidR="004161D9" w:rsidRPr="001928D8" w:rsidRDefault="004161D9"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5</w:t>
            </w:r>
          </w:p>
        </w:tc>
        <w:tc>
          <w:tcPr>
            <w:tcW w:w="709" w:type="dxa"/>
            <w:tcBorders>
              <w:top w:val="single" w:sz="12" w:space="0" w:color="969696"/>
              <w:left w:val="single" w:sz="12" w:space="0" w:color="969696"/>
              <w:bottom w:val="single" w:sz="12" w:space="0" w:color="969696"/>
              <w:right w:val="single" w:sz="12" w:space="0" w:color="969696"/>
            </w:tcBorders>
          </w:tcPr>
          <w:p w14:paraId="2C4BE157" w14:textId="77777777" w:rsidR="004161D9" w:rsidRPr="001928D8" w:rsidRDefault="004161D9"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100%</w:t>
            </w:r>
          </w:p>
        </w:tc>
      </w:tr>
      <w:tr w:rsidR="00C629E3" w14:paraId="35DFBB02" w14:textId="77777777" w:rsidTr="001928D8">
        <w:tblPrEx>
          <w:tblCellMar>
            <w:top w:w="0" w:type="dxa"/>
            <w:bottom w:w="0" w:type="dxa"/>
          </w:tblCellMar>
        </w:tblPrEx>
        <w:trPr>
          <w:trHeight w:val="284"/>
        </w:trPr>
        <w:tc>
          <w:tcPr>
            <w:tcW w:w="597" w:type="dxa"/>
            <w:tcBorders>
              <w:top w:val="single" w:sz="12" w:space="0" w:color="969696"/>
              <w:left w:val="single" w:sz="6" w:space="0" w:color="969696"/>
              <w:bottom w:val="single" w:sz="12" w:space="0" w:color="969696"/>
              <w:right w:val="single" w:sz="6" w:space="0" w:color="969696"/>
            </w:tcBorders>
            <w:shd w:val="clear" w:color="auto" w:fill="B8CCE4" w:themeFill="accent1" w:themeFillTint="66"/>
          </w:tcPr>
          <w:p w14:paraId="758C36BB" w14:textId="77777777" w:rsidR="004161D9" w:rsidRPr="001928D8" w:rsidRDefault="004161D9" w:rsidP="00C629E3">
            <w:pPr>
              <w:autoSpaceDE w:val="0"/>
              <w:autoSpaceDN w:val="0"/>
              <w:adjustRightInd w:val="0"/>
              <w:ind w:right="170"/>
              <w:jc w:val="right"/>
              <w:rPr>
                <w:rFonts w:ascii="Helvetica" w:eastAsia="Calibri" w:hAnsi="Helvetica" w:cs="Helvetica"/>
                <w:b/>
                <w:bCs/>
                <w:color w:val="333333"/>
                <w:sz w:val="16"/>
                <w:szCs w:val="16"/>
                <w:lang w:eastAsia="es-MX"/>
              </w:rPr>
            </w:pPr>
            <w:r w:rsidRPr="001928D8">
              <w:rPr>
                <w:rFonts w:ascii="Helvetica" w:eastAsia="Calibri" w:hAnsi="Helvetica" w:cs="Helvetica"/>
                <w:b/>
                <w:bCs/>
                <w:color w:val="333333"/>
                <w:sz w:val="16"/>
                <w:szCs w:val="16"/>
                <w:lang w:eastAsia="es-MX"/>
              </w:rPr>
              <w:t>19</w:t>
            </w:r>
          </w:p>
        </w:tc>
        <w:tc>
          <w:tcPr>
            <w:tcW w:w="2694" w:type="dxa"/>
            <w:tcBorders>
              <w:top w:val="single" w:sz="12" w:space="0" w:color="969696"/>
              <w:left w:val="single" w:sz="6" w:space="0" w:color="969696"/>
              <w:bottom w:val="single" w:sz="12" w:space="0" w:color="969696"/>
              <w:right w:val="single" w:sz="12" w:space="0" w:color="969696"/>
            </w:tcBorders>
            <w:shd w:val="clear" w:color="auto" w:fill="B8CCE4" w:themeFill="accent1" w:themeFillTint="66"/>
          </w:tcPr>
          <w:p w14:paraId="1F1CA3B0" w14:textId="77777777" w:rsidR="004161D9" w:rsidRPr="001928D8" w:rsidRDefault="004161D9"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Secretaría de Gobernación</w:t>
            </w:r>
          </w:p>
        </w:tc>
        <w:tc>
          <w:tcPr>
            <w:tcW w:w="567" w:type="dxa"/>
            <w:tcBorders>
              <w:top w:val="single" w:sz="12" w:space="0" w:color="969696"/>
              <w:left w:val="single" w:sz="12" w:space="0" w:color="969696"/>
              <w:bottom w:val="single" w:sz="12" w:space="0" w:color="969696"/>
              <w:right w:val="single" w:sz="12" w:space="0" w:color="969696"/>
            </w:tcBorders>
            <w:shd w:val="clear" w:color="auto" w:fill="B8CCE4" w:themeFill="accent1" w:themeFillTint="66"/>
          </w:tcPr>
          <w:p w14:paraId="28C0653D" w14:textId="77777777" w:rsidR="004161D9" w:rsidRPr="001928D8" w:rsidRDefault="004161D9"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6</w:t>
            </w:r>
          </w:p>
        </w:tc>
        <w:tc>
          <w:tcPr>
            <w:tcW w:w="850" w:type="dxa"/>
            <w:tcBorders>
              <w:top w:val="single" w:sz="12" w:space="0" w:color="969696"/>
              <w:left w:val="single" w:sz="12" w:space="0" w:color="969696"/>
              <w:bottom w:val="single" w:sz="12" w:space="0" w:color="969696"/>
              <w:right w:val="single" w:sz="12" w:space="0" w:color="969696"/>
            </w:tcBorders>
            <w:shd w:val="clear" w:color="auto" w:fill="B8CCE4" w:themeFill="accent1" w:themeFillTint="66"/>
          </w:tcPr>
          <w:p w14:paraId="77F8A7E1" w14:textId="77777777" w:rsidR="004161D9" w:rsidRPr="001928D8" w:rsidRDefault="004161D9"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100.00%</w:t>
            </w:r>
          </w:p>
        </w:tc>
        <w:tc>
          <w:tcPr>
            <w:tcW w:w="567" w:type="dxa"/>
            <w:tcBorders>
              <w:top w:val="single" w:sz="12" w:space="0" w:color="969696"/>
              <w:left w:val="single" w:sz="12" w:space="0" w:color="969696"/>
              <w:bottom w:val="single" w:sz="12" w:space="0" w:color="969696"/>
              <w:right w:val="single" w:sz="12" w:space="0" w:color="969696"/>
            </w:tcBorders>
            <w:shd w:val="clear" w:color="auto" w:fill="B8CCE4" w:themeFill="accent1" w:themeFillTint="66"/>
          </w:tcPr>
          <w:p w14:paraId="194D50F6" w14:textId="77777777" w:rsidR="004161D9" w:rsidRPr="001928D8" w:rsidRDefault="004161D9"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w:t>
            </w:r>
          </w:p>
        </w:tc>
        <w:tc>
          <w:tcPr>
            <w:tcW w:w="709" w:type="dxa"/>
            <w:tcBorders>
              <w:top w:val="single" w:sz="12" w:space="0" w:color="969696"/>
              <w:left w:val="single" w:sz="12" w:space="0" w:color="969696"/>
              <w:bottom w:val="single" w:sz="12" w:space="0" w:color="969696"/>
              <w:right w:val="single" w:sz="12" w:space="0" w:color="969696"/>
            </w:tcBorders>
            <w:shd w:val="clear" w:color="auto" w:fill="B8CCE4" w:themeFill="accent1" w:themeFillTint="66"/>
          </w:tcPr>
          <w:p w14:paraId="4627A856" w14:textId="77777777" w:rsidR="004161D9" w:rsidRPr="001928D8" w:rsidRDefault="004161D9"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0.00%</w:t>
            </w:r>
          </w:p>
        </w:tc>
        <w:tc>
          <w:tcPr>
            <w:tcW w:w="567" w:type="dxa"/>
            <w:tcBorders>
              <w:top w:val="single" w:sz="12" w:space="0" w:color="969696"/>
              <w:left w:val="single" w:sz="12" w:space="0" w:color="969696"/>
              <w:bottom w:val="single" w:sz="12" w:space="0" w:color="969696"/>
              <w:right w:val="single" w:sz="12" w:space="0" w:color="969696"/>
            </w:tcBorders>
            <w:shd w:val="clear" w:color="auto" w:fill="B8CCE4" w:themeFill="accent1" w:themeFillTint="66"/>
          </w:tcPr>
          <w:p w14:paraId="7A71C334" w14:textId="77777777" w:rsidR="004161D9" w:rsidRPr="001928D8" w:rsidRDefault="004161D9"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w:t>
            </w:r>
          </w:p>
        </w:tc>
        <w:tc>
          <w:tcPr>
            <w:tcW w:w="850" w:type="dxa"/>
            <w:tcBorders>
              <w:top w:val="single" w:sz="12" w:space="0" w:color="969696"/>
              <w:left w:val="single" w:sz="12" w:space="0" w:color="969696"/>
              <w:bottom w:val="single" w:sz="12" w:space="0" w:color="969696"/>
              <w:right w:val="single" w:sz="12" w:space="0" w:color="969696"/>
            </w:tcBorders>
            <w:shd w:val="clear" w:color="auto" w:fill="B8CCE4" w:themeFill="accent1" w:themeFillTint="66"/>
          </w:tcPr>
          <w:p w14:paraId="795AAB88" w14:textId="77777777" w:rsidR="004161D9" w:rsidRPr="001928D8" w:rsidRDefault="004161D9"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0.00%</w:t>
            </w:r>
          </w:p>
        </w:tc>
        <w:tc>
          <w:tcPr>
            <w:tcW w:w="426" w:type="dxa"/>
            <w:tcBorders>
              <w:top w:val="single" w:sz="12" w:space="0" w:color="969696"/>
              <w:left w:val="single" w:sz="12" w:space="0" w:color="969696"/>
              <w:bottom w:val="single" w:sz="12" w:space="0" w:color="969696"/>
              <w:right w:val="single" w:sz="12" w:space="0" w:color="969696"/>
            </w:tcBorders>
            <w:shd w:val="clear" w:color="auto" w:fill="B8CCE4" w:themeFill="accent1" w:themeFillTint="66"/>
          </w:tcPr>
          <w:p w14:paraId="2673742C" w14:textId="77777777" w:rsidR="004161D9" w:rsidRPr="001928D8" w:rsidRDefault="004161D9"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w:t>
            </w:r>
          </w:p>
        </w:tc>
        <w:tc>
          <w:tcPr>
            <w:tcW w:w="850" w:type="dxa"/>
            <w:tcBorders>
              <w:top w:val="single" w:sz="12" w:space="0" w:color="969696"/>
              <w:left w:val="single" w:sz="12" w:space="0" w:color="969696"/>
              <w:bottom w:val="single" w:sz="12" w:space="0" w:color="969696"/>
              <w:right w:val="single" w:sz="12" w:space="0" w:color="969696"/>
            </w:tcBorders>
            <w:shd w:val="clear" w:color="auto" w:fill="B8CCE4" w:themeFill="accent1" w:themeFillTint="66"/>
          </w:tcPr>
          <w:p w14:paraId="363C87E3" w14:textId="77777777" w:rsidR="004161D9" w:rsidRPr="001928D8" w:rsidRDefault="004161D9"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0.00%</w:t>
            </w:r>
          </w:p>
        </w:tc>
        <w:tc>
          <w:tcPr>
            <w:tcW w:w="567" w:type="dxa"/>
            <w:tcBorders>
              <w:top w:val="single" w:sz="12" w:space="0" w:color="969696"/>
              <w:left w:val="single" w:sz="12" w:space="0" w:color="969696"/>
              <w:bottom w:val="single" w:sz="12" w:space="0" w:color="969696"/>
              <w:right w:val="single" w:sz="12" w:space="0" w:color="969696"/>
            </w:tcBorders>
            <w:shd w:val="clear" w:color="auto" w:fill="B8CCE4" w:themeFill="accent1" w:themeFillTint="66"/>
          </w:tcPr>
          <w:p w14:paraId="4B35E961" w14:textId="77777777" w:rsidR="004161D9" w:rsidRPr="001928D8" w:rsidRDefault="004161D9"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6</w:t>
            </w:r>
          </w:p>
        </w:tc>
        <w:tc>
          <w:tcPr>
            <w:tcW w:w="709" w:type="dxa"/>
            <w:tcBorders>
              <w:top w:val="single" w:sz="12" w:space="0" w:color="969696"/>
              <w:left w:val="single" w:sz="12" w:space="0" w:color="969696"/>
              <w:bottom w:val="single" w:sz="12" w:space="0" w:color="969696"/>
              <w:right w:val="single" w:sz="12" w:space="0" w:color="969696"/>
            </w:tcBorders>
            <w:shd w:val="clear" w:color="auto" w:fill="B8CCE4" w:themeFill="accent1" w:themeFillTint="66"/>
          </w:tcPr>
          <w:p w14:paraId="6E4706E0" w14:textId="77777777" w:rsidR="004161D9" w:rsidRPr="001928D8" w:rsidRDefault="004161D9" w:rsidP="00C629E3">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100%</w:t>
            </w:r>
          </w:p>
        </w:tc>
      </w:tr>
      <w:tr w:rsidR="00C629E3" w14:paraId="63EF1AA3" w14:textId="77777777" w:rsidTr="001928D8">
        <w:tblPrEx>
          <w:tblCellMar>
            <w:top w:w="0" w:type="dxa"/>
            <w:bottom w:w="0" w:type="dxa"/>
          </w:tblCellMar>
        </w:tblPrEx>
        <w:trPr>
          <w:trHeight w:val="284"/>
        </w:trPr>
        <w:tc>
          <w:tcPr>
            <w:tcW w:w="597" w:type="dxa"/>
            <w:tcBorders>
              <w:top w:val="single" w:sz="12" w:space="0" w:color="969696"/>
              <w:left w:val="single" w:sz="6" w:space="0" w:color="969696"/>
              <w:right w:val="single" w:sz="6" w:space="0" w:color="969696"/>
            </w:tcBorders>
          </w:tcPr>
          <w:p w14:paraId="63160A79" w14:textId="77777777" w:rsidR="003D4C5C" w:rsidRPr="001928D8" w:rsidRDefault="003D4C5C" w:rsidP="00C629E3">
            <w:pPr>
              <w:autoSpaceDE w:val="0"/>
              <w:autoSpaceDN w:val="0"/>
              <w:adjustRightInd w:val="0"/>
              <w:ind w:right="170"/>
              <w:jc w:val="right"/>
              <w:rPr>
                <w:rFonts w:ascii="Helvetica" w:eastAsia="Calibri" w:hAnsi="Helvetica" w:cs="Helvetica"/>
                <w:b/>
                <w:bCs/>
                <w:color w:val="333333"/>
                <w:sz w:val="16"/>
                <w:szCs w:val="16"/>
                <w:lang w:eastAsia="es-MX"/>
              </w:rPr>
            </w:pPr>
            <w:r w:rsidRPr="001928D8">
              <w:rPr>
                <w:rFonts w:ascii="Helvetica" w:eastAsia="Calibri" w:hAnsi="Helvetica" w:cs="Helvetica"/>
                <w:b/>
                <w:bCs/>
                <w:color w:val="333333"/>
                <w:sz w:val="16"/>
                <w:szCs w:val="16"/>
                <w:lang w:eastAsia="es-MX"/>
              </w:rPr>
              <w:t>20</w:t>
            </w:r>
          </w:p>
        </w:tc>
        <w:tc>
          <w:tcPr>
            <w:tcW w:w="2694" w:type="dxa"/>
            <w:tcBorders>
              <w:top w:val="single" w:sz="12" w:space="0" w:color="969696"/>
              <w:left w:val="single" w:sz="6" w:space="0" w:color="969696"/>
              <w:right w:val="single" w:sz="12" w:space="0" w:color="969696"/>
            </w:tcBorders>
          </w:tcPr>
          <w:p w14:paraId="5F9CC07C" w14:textId="389655F8" w:rsidR="003D4C5C" w:rsidRPr="001928D8" w:rsidRDefault="003D4C5C" w:rsidP="003D4C5C">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Secretaría de Protección Civil y</w:t>
            </w:r>
            <w:r w:rsidRPr="001928D8">
              <w:rPr>
                <w:rFonts w:ascii="Helvetica" w:eastAsia="Calibri" w:hAnsi="Helvetica" w:cs="Helvetica"/>
                <w:color w:val="000000"/>
                <w:sz w:val="16"/>
                <w:szCs w:val="16"/>
                <w:lang w:eastAsia="es-MX"/>
              </w:rPr>
              <w:t xml:space="preserve"> </w:t>
            </w:r>
            <w:r w:rsidRPr="001928D8">
              <w:rPr>
                <w:rFonts w:ascii="Helvetica" w:eastAsia="Calibri" w:hAnsi="Helvetica" w:cs="Helvetica"/>
                <w:color w:val="000000"/>
                <w:sz w:val="16"/>
                <w:szCs w:val="16"/>
                <w:lang w:eastAsia="es-MX"/>
              </w:rPr>
              <w:t>Gestión Integral de Riesgos</w:t>
            </w:r>
          </w:p>
        </w:tc>
        <w:tc>
          <w:tcPr>
            <w:tcW w:w="567" w:type="dxa"/>
            <w:tcBorders>
              <w:top w:val="single" w:sz="12" w:space="0" w:color="969696"/>
              <w:left w:val="single" w:sz="12" w:space="0" w:color="969696"/>
              <w:right w:val="single" w:sz="12" w:space="0" w:color="969696"/>
            </w:tcBorders>
          </w:tcPr>
          <w:p w14:paraId="1B9150E8" w14:textId="77777777" w:rsidR="003D4C5C" w:rsidRPr="001928D8" w:rsidRDefault="003D4C5C">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6</w:t>
            </w:r>
          </w:p>
        </w:tc>
        <w:tc>
          <w:tcPr>
            <w:tcW w:w="850" w:type="dxa"/>
            <w:tcBorders>
              <w:top w:val="single" w:sz="12" w:space="0" w:color="969696"/>
              <w:left w:val="single" w:sz="12" w:space="0" w:color="969696"/>
              <w:right w:val="single" w:sz="12" w:space="0" w:color="969696"/>
            </w:tcBorders>
          </w:tcPr>
          <w:p w14:paraId="30D9916D" w14:textId="77777777" w:rsidR="003D4C5C" w:rsidRPr="001928D8" w:rsidRDefault="003D4C5C">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100.00%</w:t>
            </w:r>
          </w:p>
        </w:tc>
        <w:tc>
          <w:tcPr>
            <w:tcW w:w="567" w:type="dxa"/>
            <w:tcBorders>
              <w:top w:val="single" w:sz="12" w:space="0" w:color="969696"/>
              <w:left w:val="single" w:sz="12" w:space="0" w:color="969696"/>
              <w:right w:val="single" w:sz="12" w:space="0" w:color="969696"/>
            </w:tcBorders>
          </w:tcPr>
          <w:p w14:paraId="25ACBE78" w14:textId="77777777" w:rsidR="003D4C5C" w:rsidRPr="001928D8" w:rsidRDefault="003D4C5C">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w:t>
            </w:r>
          </w:p>
        </w:tc>
        <w:tc>
          <w:tcPr>
            <w:tcW w:w="709" w:type="dxa"/>
            <w:tcBorders>
              <w:top w:val="single" w:sz="12" w:space="0" w:color="969696"/>
              <w:left w:val="single" w:sz="12" w:space="0" w:color="969696"/>
              <w:right w:val="single" w:sz="12" w:space="0" w:color="969696"/>
            </w:tcBorders>
          </w:tcPr>
          <w:p w14:paraId="6F13BA16" w14:textId="77777777" w:rsidR="003D4C5C" w:rsidRPr="001928D8" w:rsidRDefault="003D4C5C">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0.00%</w:t>
            </w:r>
          </w:p>
        </w:tc>
        <w:tc>
          <w:tcPr>
            <w:tcW w:w="567" w:type="dxa"/>
            <w:tcBorders>
              <w:top w:val="single" w:sz="12" w:space="0" w:color="969696"/>
              <w:left w:val="single" w:sz="12" w:space="0" w:color="969696"/>
              <w:right w:val="single" w:sz="12" w:space="0" w:color="969696"/>
            </w:tcBorders>
          </w:tcPr>
          <w:p w14:paraId="62D6DC8B" w14:textId="77777777" w:rsidR="003D4C5C" w:rsidRPr="001928D8" w:rsidRDefault="003D4C5C">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w:t>
            </w:r>
          </w:p>
        </w:tc>
        <w:tc>
          <w:tcPr>
            <w:tcW w:w="850" w:type="dxa"/>
            <w:tcBorders>
              <w:top w:val="single" w:sz="12" w:space="0" w:color="969696"/>
              <w:left w:val="single" w:sz="12" w:space="0" w:color="969696"/>
              <w:right w:val="single" w:sz="12" w:space="0" w:color="969696"/>
            </w:tcBorders>
          </w:tcPr>
          <w:p w14:paraId="67D7B8C1" w14:textId="77777777" w:rsidR="003D4C5C" w:rsidRPr="001928D8" w:rsidRDefault="003D4C5C">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0.00%</w:t>
            </w:r>
          </w:p>
        </w:tc>
        <w:tc>
          <w:tcPr>
            <w:tcW w:w="426" w:type="dxa"/>
            <w:tcBorders>
              <w:top w:val="single" w:sz="12" w:space="0" w:color="969696"/>
              <w:left w:val="single" w:sz="12" w:space="0" w:color="969696"/>
              <w:right w:val="single" w:sz="12" w:space="0" w:color="969696"/>
            </w:tcBorders>
          </w:tcPr>
          <w:p w14:paraId="59D7B268" w14:textId="77777777" w:rsidR="003D4C5C" w:rsidRPr="001928D8" w:rsidRDefault="003D4C5C">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w:t>
            </w:r>
          </w:p>
        </w:tc>
        <w:tc>
          <w:tcPr>
            <w:tcW w:w="850" w:type="dxa"/>
            <w:tcBorders>
              <w:top w:val="single" w:sz="12" w:space="0" w:color="969696"/>
              <w:left w:val="single" w:sz="12" w:space="0" w:color="969696"/>
              <w:right w:val="single" w:sz="12" w:space="0" w:color="969696"/>
            </w:tcBorders>
          </w:tcPr>
          <w:p w14:paraId="42E42802" w14:textId="77777777" w:rsidR="003D4C5C" w:rsidRPr="001928D8" w:rsidRDefault="003D4C5C">
            <w:pPr>
              <w:autoSpaceDE w:val="0"/>
              <w:autoSpaceDN w:val="0"/>
              <w:adjustRightInd w:val="0"/>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0.00%</w:t>
            </w:r>
          </w:p>
        </w:tc>
        <w:tc>
          <w:tcPr>
            <w:tcW w:w="567" w:type="dxa"/>
            <w:tcBorders>
              <w:top w:val="single" w:sz="12" w:space="0" w:color="969696"/>
              <w:left w:val="single" w:sz="12" w:space="0" w:color="969696"/>
              <w:right w:val="single" w:sz="12" w:space="0" w:color="969696"/>
            </w:tcBorders>
          </w:tcPr>
          <w:p w14:paraId="45DFA19A" w14:textId="77777777" w:rsidR="003D4C5C" w:rsidRPr="001928D8" w:rsidRDefault="003D4C5C">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6</w:t>
            </w:r>
          </w:p>
        </w:tc>
        <w:tc>
          <w:tcPr>
            <w:tcW w:w="709" w:type="dxa"/>
            <w:tcBorders>
              <w:top w:val="single" w:sz="12" w:space="0" w:color="969696"/>
              <w:left w:val="single" w:sz="12" w:space="0" w:color="969696"/>
              <w:right w:val="single" w:sz="12" w:space="0" w:color="969696"/>
            </w:tcBorders>
          </w:tcPr>
          <w:p w14:paraId="2F4778B9" w14:textId="77777777" w:rsidR="003D4C5C" w:rsidRPr="001928D8" w:rsidRDefault="003D4C5C">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100%</w:t>
            </w:r>
          </w:p>
        </w:tc>
      </w:tr>
      <w:tr w:rsidR="00C629E3" w14:paraId="7A008C23" w14:textId="77777777" w:rsidTr="001928D8">
        <w:tblPrEx>
          <w:tblCellMar>
            <w:top w:w="0" w:type="dxa"/>
            <w:bottom w:w="0" w:type="dxa"/>
          </w:tblCellMar>
        </w:tblPrEx>
        <w:trPr>
          <w:trHeight w:val="284"/>
        </w:trPr>
        <w:tc>
          <w:tcPr>
            <w:tcW w:w="597" w:type="dxa"/>
            <w:tcBorders>
              <w:top w:val="single" w:sz="12" w:space="0" w:color="969696"/>
              <w:left w:val="single" w:sz="6" w:space="0" w:color="969696"/>
              <w:bottom w:val="single" w:sz="12" w:space="0" w:color="969696"/>
              <w:right w:val="single" w:sz="6" w:space="0" w:color="969696"/>
            </w:tcBorders>
            <w:shd w:val="clear" w:color="auto" w:fill="B8CCE4" w:themeFill="accent1" w:themeFillTint="66"/>
          </w:tcPr>
          <w:p w14:paraId="6FB17AFA" w14:textId="77777777" w:rsidR="004161D9" w:rsidRPr="001928D8" w:rsidRDefault="004161D9" w:rsidP="00C629E3">
            <w:pPr>
              <w:autoSpaceDE w:val="0"/>
              <w:autoSpaceDN w:val="0"/>
              <w:adjustRightInd w:val="0"/>
              <w:ind w:right="170"/>
              <w:jc w:val="right"/>
              <w:rPr>
                <w:rFonts w:ascii="Helvetica" w:eastAsia="Calibri" w:hAnsi="Helvetica" w:cs="Helvetica"/>
                <w:b/>
                <w:bCs/>
                <w:color w:val="333333"/>
                <w:sz w:val="16"/>
                <w:szCs w:val="16"/>
                <w:lang w:eastAsia="es-MX"/>
              </w:rPr>
            </w:pPr>
            <w:r w:rsidRPr="001928D8">
              <w:rPr>
                <w:rFonts w:ascii="Helvetica" w:eastAsia="Calibri" w:hAnsi="Helvetica" w:cs="Helvetica"/>
                <w:b/>
                <w:bCs/>
                <w:color w:val="333333"/>
                <w:sz w:val="16"/>
                <w:szCs w:val="16"/>
                <w:lang w:eastAsia="es-MX"/>
              </w:rPr>
              <w:t>21</w:t>
            </w:r>
          </w:p>
        </w:tc>
        <w:tc>
          <w:tcPr>
            <w:tcW w:w="2694" w:type="dxa"/>
            <w:tcBorders>
              <w:top w:val="single" w:sz="12" w:space="0" w:color="969696"/>
              <w:left w:val="single" w:sz="6" w:space="0" w:color="969696"/>
              <w:bottom w:val="single" w:sz="12" w:space="0" w:color="969696"/>
              <w:right w:val="single" w:sz="12" w:space="0" w:color="969696"/>
            </w:tcBorders>
            <w:shd w:val="clear" w:color="auto" w:fill="B8CCE4" w:themeFill="accent1" w:themeFillTint="66"/>
          </w:tcPr>
          <w:p w14:paraId="06C7C55B" w14:textId="77777777" w:rsidR="004161D9" w:rsidRPr="001928D8" w:rsidRDefault="004161D9">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Sindicatura Municipal</w:t>
            </w:r>
          </w:p>
        </w:tc>
        <w:tc>
          <w:tcPr>
            <w:tcW w:w="567" w:type="dxa"/>
            <w:tcBorders>
              <w:top w:val="single" w:sz="12" w:space="0" w:color="969696"/>
              <w:left w:val="single" w:sz="12" w:space="0" w:color="969696"/>
              <w:bottom w:val="single" w:sz="12" w:space="0" w:color="969696"/>
              <w:right w:val="single" w:sz="12" w:space="0" w:color="969696"/>
            </w:tcBorders>
            <w:shd w:val="clear" w:color="auto" w:fill="B8CCE4" w:themeFill="accent1" w:themeFillTint="66"/>
          </w:tcPr>
          <w:p w14:paraId="38EAE357" w14:textId="77777777" w:rsidR="004161D9" w:rsidRPr="001928D8" w:rsidRDefault="004161D9">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5</w:t>
            </w:r>
          </w:p>
        </w:tc>
        <w:tc>
          <w:tcPr>
            <w:tcW w:w="850" w:type="dxa"/>
            <w:tcBorders>
              <w:top w:val="single" w:sz="12" w:space="0" w:color="969696"/>
              <w:left w:val="single" w:sz="12" w:space="0" w:color="969696"/>
              <w:bottom w:val="single" w:sz="12" w:space="0" w:color="969696"/>
              <w:right w:val="single" w:sz="12" w:space="0" w:color="969696"/>
            </w:tcBorders>
            <w:shd w:val="clear" w:color="auto" w:fill="B8CCE4" w:themeFill="accent1" w:themeFillTint="66"/>
          </w:tcPr>
          <w:p w14:paraId="26204BAF" w14:textId="77777777" w:rsidR="004161D9" w:rsidRPr="001928D8" w:rsidRDefault="004161D9">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100.00%</w:t>
            </w:r>
          </w:p>
        </w:tc>
        <w:tc>
          <w:tcPr>
            <w:tcW w:w="567" w:type="dxa"/>
            <w:tcBorders>
              <w:top w:val="single" w:sz="12" w:space="0" w:color="969696"/>
              <w:left w:val="single" w:sz="12" w:space="0" w:color="969696"/>
              <w:bottom w:val="single" w:sz="12" w:space="0" w:color="969696"/>
              <w:right w:val="single" w:sz="12" w:space="0" w:color="969696"/>
            </w:tcBorders>
            <w:shd w:val="clear" w:color="auto" w:fill="B8CCE4" w:themeFill="accent1" w:themeFillTint="66"/>
          </w:tcPr>
          <w:p w14:paraId="40045290" w14:textId="77777777" w:rsidR="004161D9" w:rsidRPr="001928D8" w:rsidRDefault="004161D9">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w:t>
            </w:r>
          </w:p>
        </w:tc>
        <w:tc>
          <w:tcPr>
            <w:tcW w:w="709" w:type="dxa"/>
            <w:tcBorders>
              <w:top w:val="single" w:sz="12" w:space="0" w:color="969696"/>
              <w:left w:val="single" w:sz="12" w:space="0" w:color="969696"/>
              <w:bottom w:val="single" w:sz="12" w:space="0" w:color="969696"/>
              <w:right w:val="single" w:sz="12" w:space="0" w:color="969696"/>
            </w:tcBorders>
            <w:shd w:val="clear" w:color="auto" w:fill="B8CCE4" w:themeFill="accent1" w:themeFillTint="66"/>
          </w:tcPr>
          <w:p w14:paraId="00E03DED" w14:textId="77777777" w:rsidR="004161D9" w:rsidRPr="001928D8" w:rsidRDefault="004161D9">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0.00%</w:t>
            </w:r>
          </w:p>
        </w:tc>
        <w:tc>
          <w:tcPr>
            <w:tcW w:w="567" w:type="dxa"/>
            <w:tcBorders>
              <w:top w:val="single" w:sz="12" w:space="0" w:color="969696"/>
              <w:left w:val="single" w:sz="12" w:space="0" w:color="969696"/>
              <w:bottom w:val="single" w:sz="12" w:space="0" w:color="969696"/>
              <w:right w:val="single" w:sz="12" w:space="0" w:color="969696"/>
            </w:tcBorders>
            <w:shd w:val="clear" w:color="auto" w:fill="B8CCE4" w:themeFill="accent1" w:themeFillTint="66"/>
          </w:tcPr>
          <w:p w14:paraId="35B457E2" w14:textId="77777777" w:rsidR="004161D9" w:rsidRPr="001928D8" w:rsidRDefault="004161D9">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w:t>
            </w:r>
          </w:p>
        </w:tc>
        <w:tc>
          <w:tcPr>
            <w:tcW w:w="850" w:type="dxa"/>
            <w:tcBorders>
              <w:top w:val="single" w:sz="12" w:space="0" w:color="969696"/>
              <w:left w:val="single" w:sz="12" w:space="0" w:color="969696"/>
              <w:bottom w:val="single" w:sz="12" w:space="0" w:color="969696"/>
              <w:right w:val="single" w:sz="12" w:space="0" w:color="969696"/>
            </w:tcBorders>
            <w:shd w:val="clear" w:color="auto" w:fill="B8CCE4" w:themeFill="accent1" w:themeFillTint="66"/>
          </w:tcPr>
          <w:p w14:paraId="629C4813" w14:textId="77777777" w:rsidR="004161D9" w:rsidRPr="001928D8" w:rsidRDefault="004161D9">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0.00%</w:t>
            </w:r>
          </w:p>
        </w:tc>
        <w:tc>
          <w:tcPr>
            <w:tcW w:w="426" w:type="dxa"/>
            <w:tcBorders>
              <w:top w:val="single" w:sz="12" w:space="0" w:color="969696"/>
              <w:left w:val="single" w:sz="12" w:space="0" w:color="969696"/>
              <w:bottom w:val="single" w:sz="12" w:space="0" w:color="969696"/>
              <w:right w:val="single" w:sz="12" w:space="0" w:color="969696"/>
            </w:tcBorders>
            <w:shd w:val="clear" w:color="auto" w:fill="B8CCE4" w:themeFill="accent1" w:themeFillTint="66"/>
          </w:tcPr>
          <w:p w14:paraId="2085F771" w14:textId="77777777" w:rsidR="004161D9" w:rsidRPr="001928D8" w:rsidRDefault="004161D9">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w:t>
            </w:r>
          </w:p>
        </w:tc>
        <w:tc>
          <w:tcPr>
            <w:tcW w:w="850" w:type="dxa"/>
            <w:tcBorders>
              <w:top w:val="single" w:sz="12" w:space="0" w:color="969696"/>
              <w:left w:val="single" w:sz="12" w:space="0" w:color="969696"/>
              <w:bottom w:val="single" w:sz="12" w:space="0" w:color="969696"/>
              <w:right w:val="single" w:sz="12" w:space="0" w:color="969696"/>
            </w:tcBorders>
            <w:shd w:val="clear" w:color="auto" w:fill="B8CCE4" w:themeFill="accent1" w:themeFillTint="66"/>
          </w:tcPr>
          <w:p w14:paraId="4E726B2A" w14:textId="77777777" w:rsidR="004161D9" w:rsidRPr="001928D8" w:rsidRDefault="004161D9">
            <w:pPr>
              <w:autoSpaceDE w:val="0"/>
              <w:autoSpaceDN w:val="0"/>
              <w:adjustRightInd w:val="0"/>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0.00%</w:t>
            </w:r>
          </w:p>
        </w:tc>
        <w:tc>
          <w:tcPr>
            <w:tcW w:w="567" w:type="dxa"/>
            <w:tcBorders>
              <w:top w:val="single" w:sz="12" w:space="0" w:color="969696"/>
              <w:left w:val="single" w:sz="12" w:space="0" w:color="969696"/>
              <w:bottom w:val="single" w:sz="12" w:space="0" w:color="969696"/>
              <w:right w:val="single" w:sz="12" w:space="0" w:color="969696"/>
            </w:tcBorders>
            <w:shd w:val="clear" w:color="auto" w:fill="B8CCE4" w:themeFill="accent1" w:themeFillTint="66"/>
          </w:tcPr>
          <w:p w14:paraId="1685FE2E" w14:textId="77777777" w:rsidR="004161D9" w:rsidRPr="001928D8" w:rsidRDefault="004161D9">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5</w:t>
            </w:r>
          </w:p>
        </w:tc>
        <w:tc>
          <w:tcPr>
            <w:tcW w:w="709" w:type="dxa"/>
            <w:tcBorders>
              <w:top w:val="single" w:sz="12" w:space="0" w:color="969696"/>
              <w:left w:val="single" w:sz="12" w:space="0" w:color="969696"/>
              <w:bottom w:val="single" w:sz="12" w:space="0" w:color="969696"/>
              <w:right w:val="single" w:sz="12" w:space="0" w:color="969696"/>
            </w:tcBorders>
            <w:shd w:val="clear" w:color="auto" w:fill="B8CCE4" w:themeFill="accent1" w:themeFillTint="66"/>
          </w:tcPr>
          <w:p w14:paraId="2D74EEF9" w14:textId="77777777" w:rsidR="004161D9" w:rsidRPr="001928D8" w:rsidRDefault="004161D9">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100%</w:t>
            </w:r>
          </w:p>
        </w:tc>
      </w:tr>
      <w:tr w:rsidR="001928D8" w14:paraId="5C14FA49" w14:textId="77777777" w:rsidTr="001928D8">
        <w:tblPrEx>
          <w:tblCellMar>
            <w:top w:w="0" w:type="dxa"/>
            <w:bottom w:w="0" w:type="dxa"/>
          </w:tblCellMar>
        </w:tblPrEx>
        <w:trPr>
          <w:trHeight w:val="284"/>
        </w:trPr>
        <w:tc>
          <w:tcPr>
            <w:tcW w:w="597" w:type="dxa"/>
            <w:tcBorders>
              <w:top w:val="single" w:sz="12" w:space="0" w:color="969696"/>
              <w:left w:val="single" w:sz="6" w:space="0" w:color="969696"/>
              <w:bottom w:val="single" w:sz="12" w:space="0" w:color="969696"/>
              <w:right w:val="single" w:sz="6" w:space="0" w:color="969696"/>
            </w:tcBorders>
          </w:tcPr>
          <w:p w14:paraId="020D1813" w14:textId="77777777" w:rsidR="004161D9" w:rsidRPr="001928D8" w:rsidRDefault="004161D9" w:rsidP="00C629E3">
            <w:pPr>
              <w:autoSpaceDE w:val="0"/>
              <w:autoSpaceDN w:val="0"/>
              <w:adjustRightInd w:val="0"/>
              <w:ind w:right="170"/>
              <w:jc w:val="right"/>
              <w:rPr>
                <w:rFonts w:ascii="Helvetica" w:eastAsia="Calibri" w:hAnsi="Helvetica" w:cs="Helvetica"/>
                <w:b/>
                <w:bCs/>
                <w:color w:val="333333"/>
                <w:sz w:val="16"/>
                <w:szCs w:val="16"/>
                <w:lang w:eastAsia="es-MX"/>
              </w:rPr>
            </w:pPr>
            <w:r w:rsidRPr="001928D8">
              <w:rPr>
                <w:rFonts w:ascii="Helvetica" w:eastAsia="Calibri" w:hAnsi="Helvetica" w:cs="Helvetica"/>
                <w:b/>
                <w:bCs/>
                <w:color w:val="333333"/>
                <w:sz w:val="16"/>
                <w:szCs w:val="16"/>
                <w:lang w:eastAsia="es-MX"/>
              </w:rPr>
              <w:t>22</w:t>
            </w:r>
          </w:p>
        </w:tc>
        <w:tc>
          <w:tcPr>
            <w:tcW w:w="2694" w:type="dxa"/>
            <w:tcBorders>
              <w:top w:val="single" w:sz="12" w:space="0" w:color="969696"/>
              <w:left w:val="single" w:sz="6" w:space="0" w:color="969696"/>
              <w:bottom w:val="single" w:sz="12" w:space="0" w:color="969696"/>
              <w:right w:val="single" w:sz="12" w:space="0" w:color="969696"/>
            </w:tcBorders>
          </w:tcPr>
          <w:p w14:paraId="4B614008" w14:textId="77777777" w:rsidR="004161D9" w:rsidRPr="001928D8" w:rsidRDefault="004161D9">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Contraloría Municipal</w:t>
            </w:r>
          </w:p>
        </w:tc>
        <w:tc>
          <w:tcPr>
            <w:tcW w:w="567" w:type="dxa"/>
            <w:tcBorders>
              <w:top w:val="single" w:sz="12" w:space="0" w:color="969696"/>
              <w:left w:val="single" w:sz="12" w:space="0" w:color="969696"/>
              <w:bottom w:val="single" w:sz="12" w:space="0" w:color="969696"/>
              <w:right w:val="single" w:sz="12" w:space="0" w:color="969696"/>
            </w:tcBorders>
          </w:tcPr>
          <w:p w14:paraId="6CE25669" w14:textId="77777777" w:rsidR="004161D9" w:rsidRPr="001928D8" w:rsidRDefault="004161D9">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11</w:t>
            </w:r>
          </w:p>
        </w:tc>
        <w:tc>
          <w:tcPr>
            <w:tcW w:w="850" w:type="dxa"/>
            <w:tcBorders>
              <w:top w:val="single" w:sz="12" w:space="0" w:color="969696"/>
              <w:left w:val="single" w:sz="12" w:space="0" w:color="969696"/>
              <w:bottom w:val="single" w:sz="12" w:space="0" w:color="969696"/>
              <w:right w:val="single" w:sz="12" w:space="0" w:color="969696"/>
            </w:tcBorders>
          </w:tcPr>
          <w:p w14:paraId="4219F361" w14:textId="77777777" w:rsidR="004161D9" w:rsidRPr="001928D8" w:rsidRDefault="004161D9">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100.00%</w:t>
            </w:r>
          </w:p>
        </w:tc>
        <w:tc>
          <w:tcPr>
            <w:tcW w:w="567" w:type="dxa"/>
            <w:tcBorders>
              <w:top w:val="single" w:sz="12" w:space="0" w:color="969696"/>
              <w:left w:val="single" w:sz="12" w:space="0" w:color="969696"/>
              <w:bottom w:val="single" w:sz="12" w:space="0" w:color="969696"/>
              <w:right w:val="single" w:sz="12" w:space="0" w:color="969696"/>
            </w:tcBorders>
          </w:tcPr>
          <w:p w14:paraId="789AA62E" w14:textId="77777777" w:rsidR="004161D9" w:rsidRPr="001928D8" w:rsidRDefault="004161D9">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w:t>
            </w:r>
          </w:p>
        </w:tc>
        <w:tc>
          <w:tcPr>
            <w:tcW w:w="709" w:type="dxa"/>
            <w:tcBorders>
              <w:top w:val="single" w:sz="12" w:space="0" w:color="969696"/>
              <w:left w:val="single" w:sz="12" w:space="0" w:color="969696"/>
              <w:bottom w:val="single" w:sz="12" w:space="0" w:color="969696"/>
              <w:right w:val="single" w:sz="12" w:space="0" w:color="969696"/>
            </w:tcBorders>
          </w:tcPr>
          <w:p w14:paraId="5FE619A9" w14:textId="77777777" w:rsidR="004161D9" w:rsidRPr="001928D8" w:rsidRDefault="004161D9">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0.00%</w:t>
            </w:r>
          </w:p>
        </w:tc>
        <w:tc>
          <w:tcPr>
            <w:tcW w:w="567" w:type="dxa"/>
            <w:tcBorders>
              <w:top w:val="single" w:sz="12" w:space="0" w:color="969696"/>
              <w:left w:val="single" w:sz="12" w:space="0" w:color="969696"/>
              <w:bottom w:val="single" w:sz="12" w:space="0" w:color="969696"/>
              <w:right w:val="single" w:sz="12" w:space="0" w:color="969696"/>
            </w:tcBorders>
          </w:tcPr>
          <w:p w14:paraId="1973586A" w14:textId="77777777" w:rsidR="004161D9" w:rsidRPr="001928D8" w:rsidRDefault="004161D9">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w:t>
            </w:r>
          </w:p>
        </w:tc>
        <w:tc>
          <w:tcPr>
            <w:tcW w:w="850" w:type="dxa"/>
            <w:tcBorders>
              <w:top w:val="single" w:sz="12" w:space="0" w:color="969696"/>
              <w:left w:val="single" w:sz="12" w:space="0" w:color="969696"/>
              <w:bottom w:val="single" w:sz="12" w:space="0" w:color="969696"/>
              <w:right w:val="single" w:sz="12" w:space="0" w:color="969696"/>
            </w:tcBorders>
          </w:tcPr>
          <w:p w14:paraId="7913A32F" w14:textId="77777777" w:rsidR="004161D9" w:rsidRPr="001928D8" w:rsidRDefault="004161D9">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0.00%</w:t>
            </w:r>
          </w:p>
        </w:tc>
        <w:tc>
          <w:tcPr>
            <w:tcW w:w="426" w:type="dxa"/>
            <w:tcBorders>
              <w:top w:val="single" w:sz="12" w:space="0" w:color="969696"/>
              <w:left w:val="single" w:sz="12" w:space="0" w:color="969696"/>
              <w:bottom w:val="single" w:sz="12" w:space="0" w:color="969696"/>
              <w:right w:val="single" w:sz="12" w:space="0" w:color="969696"/>
            </w:tcBorders>
          </w:tcPr>
          <w:p w14:paraId="016849A0" w14:textId="77777777" w:rsidR="004161D9" w:rsidRPr="001928D8" w:rsidRDefault="004161D9">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w:t>
            </w:r>
          </w:p>
        </w:tc>
        <w:tc>
          <w:tcPr>
            <w:tcW w:w="850" w:type="dxa"/>
            <w:tcBorders>
              <w:top w:val="single" w:sz="12" w:space="0" w:color="969696"/>
              <w:left w:val="single" w:sz="12" w:space="0" w:color="969696"/>
              <w:bottom w:val="single" w:sz="12" w:space="0" w:color="969696"/>
              <w:right w:val="single" w:sz="12" w:space="0" w:color="969696"/>
            </w:tcBorders>
          </w:tcPr>
          <w:p w14:paraId="18DD22DE" w14:textId="77777777" w:rsidR="004161D9" w:rsidRPr="001928D8" w:rsidRDefault="004161D9">
            <w:pPr>
              <w:autoSpaceDE w:val="0"/>
              <w:autoSpaceDN w:val="0"/>
              <w:adjustRightInd w:val="0"/>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0.00%</w:t>
            </w:r>
          </w:p>
        </w:tc>
        <w:tc>
          <w:tcPr>
            <w:tcW w:w="567" w:type="dxa"/>
            <w:tcBorders>
              <w:top w:val="single" w:sz="12" w:space="0" w:color="969696"/>
              <w:left w:val="single" w:sz="12" w:space="0" w:color="969696"/>
              <w:bottom w:val="single" w:sz="12" w:space="0" w:color="969696"/>
              <w:right w:val="single" w:sz="12" w:space="0" w:color="969696"/>
            </w:tcBorders>
          </w:tcPr>
          <w:p w14:paraId="768F6AC6" w14:textId="77777777" w:rsidR="004161D9" w:rsidRPr="001928D8" w:rsidRDefault="004161D9">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11</w:t>
            </w:r>
          </w:p>
        </w:tc>
        <w:tc>
          <w:tcPr>
            <w:tcW w:w="709" w:type="dxa"/>
            <w:tcBorders>
              <w:top w:val="single" w:sz="12" w:space="0" w:color="969696"/>
              <w:left w:val="single" w:sz="12" w:space="0" w:color="969696"/>
              <w:bottom w:val="single" w:sz="12" w:space="0" w:color="969696"/>
              <w:right w:val="single" w:sz="12" w:space="0" w:color="969696"/>
            </w:tcBorders>
          </w:tcPr>
          <w:p w14:paraId="7700283F" w14:textId="77777777" w:rsidR="004161D9" w:rsidRPr="001928D8" w:rsidRDefault="004161D9">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100%</w:t>
            </w:r>
          </w:p>
        </w:tc>
      </w:tr>
      <w:tr w:rsidR="00C629E3" w14:paraId="0CC06B51" w14:textId="77777777" w:rsidTr="001928D8">
        <w:tblPrEx>
          <w:tblCellMar>
            <w:top w:w="0" w:type="dxa"/>
            <w:bottom w:w="0" w:type="dxa"/>
          </w:tblCellMar>
        </w:tblPrEx>
        <w:trPr>
          <w:trHeight w:val="284"/>
        </w:trPr>
        <w:tc>
          <w:tcPr>
            <w:tcW w:w="597" w:type="dxa"/>
            <w:tcBorders>
              <w:top w:val="single" w:sz="12" w:space="0" w:color="969696"/>
              <w:left w:val="single" w:sz="6" w:space="0" w:color="969696"/>
              <w:bottom w:val="single" w:sz="6" w:space="0" w:color="969696"/>
              <w:right w:val="single" w:sz="6" w:space="0" w:color="969696"/>
            </w:tcBorders>
            <w:shd w:val="clear" w:color="auto" w:fill="B8CCE4" w:themeFill="accent1" w:themeFillTint="66"/>
          </w:tcPr>
          <w:p w14:paraId="2BD2B709" w14:textId="77777777" w:rsidR="004161D9" w:rsidRPr="001928D8" w:rsidRDefault="004161D9" w:rsidP="00C629E3">
            <w:pPr>
              <w:autoSpaceDE w:val="0"/>
              <w:autoSpaceDN w:val="0"/>
              <w:adjustRightInd w:val="0"/>
              <w:ind w:right="170"/>
              <w:jc w:val="right"/>
              <w:rPr>
                <w:rFonts w:ascii="Helvetica" w:eastAsia="Calibri" w:hAnsi="Helvetica" w:cs="Helvetica"/>
                <w:b/>
                <w:bCs/>
                <w:color w:val="333333"/>
                <w:sz w:val="16"/>
                <w:szCs w:val="16"/>
                <w:lang w:eastAsia="es-MX"/>
              </w:rPr>
            </w:pPr>
            <w:r w:rsidRPr="001928D8">
              <w:rPr>
                <w:rFonts w:ascii="Helvetica" w:eastAsia="Calibri" w:hAnsi="Helvetica" w:cs="Helvetica"/>
                <w:b/>
                <w:bCs/>
                <w:color w:val="333333"/>
                <w:sz w:val="16"/>
                <w:szCs w:val="16"/>
                <w:lang w:eastAsia="es-MX"/>
              </w:rPr>
              <w:t>23</w:t>
            </w:r>
          </w:p>
        </w:tc>
        <w:tc>
          <w:tcPr>
            <w:tcW w:w="2694" w:type="dxa"/>
            <w:tcBorders>
              <w:top w:val="single" w:sz="12" w:space="0" w:color="969696"/>
              <w:left w:val="single" w:sz="6" w:space="0" w:color="969696"/>
              <w:bottom w:val="single" w:sz="6" w:space="0" w:color="969696"/>
              <w:right w:val="single" w:sz="12" w:space="0" w:color="969696"/>
            </w:tcBorders>
            <w:shd w:val="clear" w:color="auto" w:fill="B8CCE4" w:themeFill="accent1" w:themeFillTint="66"/>
          </w:tcPr>
          <w:p w14:paraId="4DC4990E" w14:textId="77777777" w:rsidR="004161D9" w:rsidRPr="001928D8" w:rsidRDefault="004161D9">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Presidencia Municipal</w:t>
            </w:r>
          </w:p>
        </w:tc>
        <w:tc>
          <w:tcPr>
            <w:tcW w:w="567" w:type="dxa"/>
            <w:tcBorders>
              <w:top w:val="single" w:sz="12" w:space="0" w:color="969696"/>
              <w:left w:val="single" w:sz="12" w:space="0" w:color="969696"/>
              <w:bottom w:val="single" w:sz="6" w:space="0" w:color="969696"/>
              <w:right w:val="single" w:sz="12" w:space="0" w:color="969696"/>
            </w:tcBorders>
            <w:shd w:val="clear" w:color="auto" w:fill="B8CCE4" w:themeFill="accent1" w:themeFillTint="66"/>
          </w:tcPr>
          <w:p w14:paraId="0A307E30" w14:textId="77777777" w:rsidR="004161D9" w:rsidRPr="001928D8" w:rsidRDefault="004161D9">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7</w:t>
            </w:r>
          </w:p>
        </w:tc>
        <w:tc>
          <w:tcPr>
            <w:tcW w:w="850" w:type="dxa"/>
            <w:tcBorders>
              <w:top w:val="single" w:sz="12" w:space="0" w:color="969696"/>
              <w:left w:val="single" w:sz="12" w:space="0" w:color="969696"/>
              <w:bottom w:val="single" w:sz="6" w:space="0" w:color="969696"/>
              <w:right w:val="single" w:sz="12" w:space="0" w:color="969696"/>
            </w:tcBorders>
            <w:shd w:val="clear" w:color="auto" w:fill="B8CCE4" w:themeFill="accent1" w:themeFillTint="66"/>
          </w:tcPr>
          <w:p w14:paraId="0165B196" w14:textId="77777777" w:rsidR="004161D9" w:rsidRPr="001928D8" w:rsidRDefault="004161D9">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100.00%</w:t>
            </w:r>
          </w:p>
        </w:tc>
        <w:tc>
          <w:tcPr>
            <w:tcW w:w="567" w:type="dxa"/>
            <w:tcBorders>
              <w:top w:val="single" w:sz="12" w:space="0" w:color="969696"/>
              <w:left w:val="single" w:sz="12" w:space="0" w:color="969696"/>
              <w:bottom w:val="single" w:sz="6" w:space="0" w:color="969696"/>
              <w:right w:val="single" w:sz="12" w:space="0" w:color="969696"/>
            </w:tcBorders>
            <w:shd w:val="clear" w:color="auto" w:fill="B8CCE4" w:themeFill="accent1" w:themeFillTint="66"/>
          </w:tcPr>
          <w:p w14:paraId="355A792C" w14:textId="77777777" w:rsidR="004161D9" w:rsidRPr="001928D8" w:rsidRDefault="004161D9">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w:t>
            </w:r>
          </w:p>
        </w:tc>
        <w:tc>
          <w:tcPr>
            <w:tcW w:w="709" w:type="dxa"/>
            <w:tcBorders>
              <w:top w:val="single" w:sz="12" w:space="0" w:color="969696"/>
              <w:left w:val="single" w:sz="12" w:space="0" w:color="969696"/>
              <w:bottom w:val="single" w:sz="6" w:space="0" w:color="969696"/>
              <w:right w:val="single" w:sz="12" w:space="0" w:color="969696"/>
            </w:tcBorders>
            <w:shd w:val="clear" w:color="auto" w:fill="B8CCE4" w:themeFill="accent1" w:themeFillTint="66"/>
          </w:tcPr>
          <w:p w14:paraId="6AE750DE" w14:textId="77777777" w:rsidR="004161D9" w:rsidRPr="001928D8" w:rsidRDefault="004161D9">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0.00%</w:t>
            </w:r>
          </w:p>
        </w:tc>
        <w:tc>
          <w:tcPr>
            <w:tcW w:w="567" w:type="dxa"/>
            <w:tcBorders>
              <w:top w:val="single" w:sz="12" w:space="0" w:color="969696"/>
              <w:left w:val="single" w:sz="12" w:space="0" w:color="969696"/>
              <w:bottom w:val="single" w:sz="6" w:space="0" w:color="969696"/>
              <w:right w:val="single" w:sz="12" w:space="0" w:color="969696"/>
            </w:tcBorders>
            <w:shd w:val="clear" w:color="auto" w:fill="B8CCE4" w:themeFill="accent1" w:themeFillTint="66"/>
          </w:tcPr>
          <w:p w14:paraId="47164FB8" w14:textId="77777777" w:rsidR="004161D9" w:rsidRPr="001928D8" w:rsidRDefault="004161D9">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w:t>
            </w:r>
          </w:p>
        </w:tc>
        <w:tc>
          <w:tcPr>
            <w:tcW w:w="850" w:type="dxa"/>
            <w:tcBorders>
              <w:top w:val="single" w:sz="12" w:space="0" w:color="969696"/>
              <w:left w:val="single" w:sz="12" w:space="0" w:color="969696"/>
              <w:bottom w:val="single" w:sz="6" w:space="0" w:color="969696"/>
              <w:right w:val="single" w:sz="12" w:space="0" w:color="969696"/>
            </w:tcBorders>
            <w:shd w:val="clear" w:color="auto" w:fill="B8CCE4" w:themeFill="accent1" w:themeFillTint="66"/>
          </w:tcPr>
          <w:p w14:paraId="3DFD19D7" w14:textId="77777777" w:rsidR="004161D9" w:rsidRPr="001928D8" w:rsidRDefault="004161D9">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0.00%</w:t>
            </w:r>
          </w:p>
        </w:tc>
        <w:tc>
          <w:tcPr>
            <w:tcW w:w="426" w:type="dxa"/>
            <w:tcBorders>
              <w:top w:val="single" w:sz="12" w:space="0" w:color="969696"/>
              <w:left w:val="single" w:sz="12" w:space="0" w:color="969696"/>
              <w:bottom w:val="single" w:sz="6" w:space="0" w:color="969696"/>
              <w:right w:val="single" w:sz="12" w:space="0" w:color="969696"/>
            </w:tcBorders>
            <w:shd w:val="clear" w:color="auto" w:fill="B8CCE4" w:themeFill="accent1" w:themeFillTint="66"/>
          </w:tcPr>
          <w:p w14:paraId="31D51856" w14:textId="77777777" w:rsidR="004161D9" w:rsidRPr="001928D8" w:rsidRDefault="004161D9">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w:t>
            </w:r>
          </w:p>
        </w:tc>
        <w:tc>
          <w:tcPr>
            <w:tcW w:w="850" w:type="dxa"/>
            <w:tcBorders>
              <w:top w:val="single" w:sz="12" w:space="0" w:color="969696"/>
              <w:left w:val="single" w:sz="12" w:space="0" w:color="969696"/>
              <w:bottom w:val="single" w:sz="6" w:space="0" w:color="969696"/>
              <w:right w:val="single" w:sz="12" w:space="0" w:color="969696"/>
            </w:tcBorders>
            <w:shd w:val="clear" w:color="auto" w:fill="B8CCE4" w:themeFill="accent1" w:themeFillTint="66"/>
          </w:tcPr>
          <w:p w14:paraId="57135CCE" w14:textId="77777777" w:rsidR="004161D9" w:rsidRPr="001928D8" w:rsidRDefault="004161D9">
            <w:pPr>
              <w:autoSpaceDE w:val="0"/>
              <w:autoSpaceDN w:val="0"/>
              <w:adjustRightInd w:val="0"/>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0.00%</w:t>
            </w:r>
          </w:p>
        </w:tc>
        <w:tc>
          <w:tcPr>
            <w:tcW w:w="567" w:type="dxa"/>
            <w:tcBorders>
              <w:top w:val="single" w:sz="12" w:space="0" w:color="969696"/>
              <w:left w:val="single" w:sz="12" w:space="0" w:color="969696"/>
              <w:bottom w:val="single" w:sz="6" w:space="0" w:color="969696"/>
              <w:right w:val="single" w:sz="12" w:space="0" w:color="969696"/>
            </w:tcBorders>
            <w:shd w:val="clear" w:color="auto" w:fill="B8CCE4" w:themeFill="accent1" w:themeFillTint="66"/>
          </w:tcPr>
          <w:p w14:paraId="1CDC2234" w14:textId="77777777" w:rsidR="004161D9" w:rsidRPr="001928D8" w:rsidRDefault="004161D9">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7</w:t>
            </w:r>
          </w:p>
        </w:tc>
        <w:tc>
          <w:tcPr>
            <w:tcW w:w="709" w:type="dxa"/>
            <w:tcBorders>
              <w:top w:val="single" w:sz="12" w:space="0" w:color="969696"/>
              <w:left w:val="single" w:sz="12" w:space="0" w:color="969696"/>
              <w:bottom w:val="single" w:sz="6" w:space="0" w:color="969696"/>
              <w:right w:val="single" w:sz="12" w:space="0" w:color="969696"/>
            </w:tcBorders>
            <w:shd w:val="clear" w:color="auto" w:fill="B8CCE4" w:themeFill="accent1" w:themeFillTint="66"/>
          </w:tcPr>
          <w:p w14:paraId="4418F6CA" w14:textId="77777777" w:rsidR="004161D9" w:rsidRPr="001928D8" w:rsidRDefault="004161D9">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100%</w:t>
            </w:r>
          </w:p>
        </w:tc>
      </w:tr>
      <w:tr w:rsidR="001928D8" w14:paraId="5C591933" w14:textId="77777777" w:rsidTr="001928D8">
        <w:tblPrEx>
          <w:tblCellMar>
            <w:top w:w="0" w:type="dxa"/>
            <w:bottom w:w="0" w:type="dxa"/>
          </w:tblCellMar>
        </w:tblPrEx>
        <w:trPr>
          <w:trHeight w:val="284"/>
        </w:trPr>
        <w:tc>
          <w:tcPr>
            <w:tcW w:w="597" w:type="dxa"/>
            <w:tcBorders>
              <w:top w:val="single" w:sz="6" w:space="0" w:color="969696"/>
              <w:left w:val="single" w:sz="6" w:space="0" w:color="969696"/>
              <w:bottom w:val="single" w:sz="6" w:space="0" w:color="969696"/>
              <w:right w:val="single" w:sz="6" w:space="0" w:color="969696"/>
            </w:tcBorders>
          </w:tcPr>
          <w:p w14:paraId="4CE1C44A" w14:textId="77777777" w:rsidR="004161D9" w:rsidRPr="001928D8" w:rsidRDefault="004161D9" w:rsidP="00C629E3">
            <w:pPr>
              <w:autoSpaceDE w:val="0"/>
              <w:autoSpaceDN w:val="0"/>
              <w:adjustRightInd w:val="0"/>
              <w:ind w:right="170"/>
              <w:jc w:val="right"/>
              <w:rPr>
                <w:rFonts w:ascii="Helvetica" w:eastAsia="Calibri" w:hAnsi="Helvetica" w:cs="Helvetica"/>
                <w:b/>
                <w:bCs/>
                <w:color w:val="333333"/>
                <w:sz w:val="16"/>
                <w:szCs w:val="16"/>
                <w:lang w:eastAsia="es-MX"/>
              </w:rPr>
            </w:pPr>
            <w:r w:rsidRPr="001928D8">
              <w:rPr>
                <w:rFonts w:ascii="Helvetica" w:eastAsia="Calibri" w:hAnsi="Helvetica" w:cs="Helvetica"/>
                <w:b/>
                <w:bCs/>
                <w:color w:val="333333"/>
                <w:sz w:val="16"/>
                <w:szCs w:val="16"/>
                <w:lang w:eastAsia="es-MX"/>
              </w:rPr>
              <w:t>24</w:t>
            </w:r>
          </w:p>
        </w:tc>
        <w:tc>
          <w:tcPr>
            <w:tcW w:w="2694" w:type="dxa"/>
            <w:tcBorders>
              <w:top w:val="single" w:sz="6" w:space="0" w:color="969696"/>
              <w:left w:val="single" w:sz="6" w:space="0" w:color="969696"/>
              <w:bottom w:val="single" w:sz="6" w:space="0" w:color="969696"/>
              <w:right w:val="single" w:sz="12" w:space="0" w:color="969696"/>
            </w:tcBorders>
          </w:tcPr>
          <w:p w14:paraId="0C3417C3" w14:textId="77777777" w:rsidR="004161D9" w:rsidRPr="001928D8" w:rsidRDefault="004161D9">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Coordinación de Regidores</w:t>
            </w:r>
          </w:p>
        </w:tc>
        <w:tc>
          <w:tcPr>
            <w:tcW w:w="567" w:type="dxa"/>
            <w:tcBorders>
              <w:top w:val="single" w:sz="6" w:space="0" w:color="969696"/>
              <w:left w:val="single" w:sz="12" w:space="0" w:color="969696"/>
              <w:bottom w:val="single" w:sz="6" w:space="0" w:color="969696"/>
              <w:right w:val="single" w:sz="12" w:space="0" w:color="969696"/>
            </w:tcBorders>
          </w:tcPr>
          <w:p w14:paraId="45805541" w14:textId="77777777" w:rsidR="004161D9" w:rsidRPr="001928D8" w:rsidRDefault="004161D9">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2</w:t>
            </w:r>
          </w:p>
        </w:tc>
        <w:tc>
          <w:tcPr>
            <w:tcW w:w="850" w:type="dxa"/>
            <w:tcBorders>
              <w:top w:val="single" w:sz="6" w:space="0" w:color="969696"/>
              <w:left w:val="single" w:sz="12" w:space="0" w:color="969696"/>
              <w:bottom w:val="single" w:sz="6" w:space="0" w:color="969696"/>
              <w:right w:val="single" w:sz="12" w:space="0" w:color="969696"/>
            </w:tcBorders>
          </w:tcPr>
          <w:p w14:paraId="6753680A" w14:textId="77777777" w:rsidR="004161D9" w:rsidRPr="001928D8" w:rsidRDefault="004161D9">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100.00%</w:t>
            </w:r>
          </w:p>
        </w:tc>
        <w:tc>
          <w:tcPr>
            <w:tcW w:w="567" w:type="dxa"/>
            <w:tcBorders>
              <w:top w:val="single" w:sz="6" w:space="0" w:color="969696"/>
              <w:left w:val="single" w:sz="12" w:space="0" w:color="969696"/>
              <w:bottom w:val="single" w:sz="6" w:space="0" w:color="969696"/>
              <w:right w:val="single" w:sz="12" w:space="0" w:color="969696"/>
            </w:tcBorders>
          </w:tcPr>
          <w:p w14:paraId="05CB4824" w14:textId="77777777" w:rsidR="004161D9" w:rsidRPr="001928D8" w:rsidRDefault="004161D9">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w:t>
            </w:r>
          </w:p>
        </w:tc>
        <w:tc>
          <w:tcPr>
            <w:tcW w:w="709" w:type="dxa"/>
            <w:tcBorders>
              <w:top w:val="single" w:sz="6" w:space="0" w:color="969696"/>
              <w:left w:val="single" w:sz="12" w:space="0" w:color="969696"/>
              <w:bottom w:val="single" w:sz="6" w:space="0" w:color="969696"/>
              <w:right w:val="single" w:sz="12" w:space="0" w:color="969696"/>
            </w:tcBorders>
          </w:tcPr>
          <w:p w14:paraId="629B2DE5" w14:textId="77777777" w:rsidR="004161D9" w:rsidRPr="001928D8" w:rsidRDefault="004161D9">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0.00%</w:t>
            </w:r>
          </w:p>
        </w:tc>
        <w:tc>
          <w:tcPr>
            <w:tcW w:w="567" w:type="dxa"/>
            <w:tcBorders>
              <w:top w:val="single" w:sz="6" w:space="0" w:color="969696"/>
              <w:left w:val="single" w:sz="12" w:space="0" w:color="969696"/>
              <w:bottom w:val="single" w:sz="6" w:space="0" w:color="969696"/>
              <w:right w:val="single" w:sz="12" w:space="0" w:color="969696"/>
            </w:tcBorders>
          </w:tcPr>
          <w:p w14:paraId="763C9975" w14:textId="77777777" w:rsidR="004161D9" w:rsidRPr="001928D8" w:rsidRDefault="004161D9">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w:t>
            </w:r>
          </w:p>
        </w:tc>
        <w:tc>
          <w:tcPr>
            <w:tcW w:w="850" w:type="dxa"/>
            <w:tcBorders>
              <w:top w:val="single" w:sz="6" w:space="0" w:color="969696"/>
              <w:left w:val="single" w:sz="12" w:space="0" w:color="969696"/>
              <w:bottom w:val="single" w:sz="6" w:space="0" w:color="969696"/>
              <w:right w:val="single" w:sz="12" w:space="0" w:color="969696"/>
            </w:tcBorders>
          </w:tcPr>
          <w:p w14:paraId="0DD81398" w14:textId="77777777" w:rsidR="004161D9" w:rsidRPr="001928D8" w:rsidRDefault="004161D9">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0.00%</w:t>
            </w:r>
          </w:p>
        </w:tc>
        <w:tc>
          <w:tcPr>
            <w:tcW w:w="426" w:type="dxa"/>
            <w:tcBorders>
              <w:top w:val="single" w:sz="6" w:space="0" w:color="969696"/>
              <w:left w:val="single" w:sz="12" w:space="0" w:color="969696"/>
              <w:bottom w:val="single" w:sz="6" w:space="0" w:color="969696"/>
              <w:right w:val="single" w:sz="12" w:space="0" w:color="969696"/>
            </w:tcBorders>
          </w:tcPr>
          <w:p w14:paraId="35746BE3" w14:textId="77777777" w:rsidR="004161D9" w:rsidRPr="001928D8" w:rsidRDefault="004161D9">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w:t>
            </w:r>
          </w:p>
        </w:tc>
        <w:tc>
          <w:tcPr>
            <w:tcW w:w="850" w:type="dxa"/>
            <w:tcBorders>
              <w:top w:val="single" w:sz="6" w:space="0" w:color="969696"/>
              <w:left w:val="single" w:sz="12" w:space="0" w:color="969696"/>
              <w:bottom w:val="single" w:sz="6" w:space="0" w:color="969696"/>
              <w:right w:val="single" w:sz="12" w:space="0" w:color="969696"/>
            </w:tcBorders>
          </w:tcPr>
          <w:p w14:paraId="4E5BA9BF" w14:textId="77777777" w:rsidR="004161D9" w:rsidRPr="001928D8" w:rsidRDefault="004161D9">
            <w:pPr>
              <w:autoSpaceDE w:val="0"/>
              <w:autoSpaceDN w:val="0"/>
              <w:adjustRightInd w:val="0"/>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0.00%</w:t>
            </w:r>
          </w:p>
        </w:tc>
        <w:tc>
          <w:tcPr>
            <w:tcW w:w="567" w:type="dxa"/>
            <w:tcBorders>
              <w:top w:val="single" w:sz="6" w:space="0" w:color="969696"/>
              <w:left w:val="single" w:sz="12" w:space="0" w:color="969696"/>
              <w:bottom w:val="single" w:sz="6" w:space="0" w:color="969696"/>
              <w:right w:val="single" w:sz="12" w:space="0" w:color="969696"/>
            </w:tcBorders>
          </w:tcPr>
          <w:p w14:paraId="2D8BECC3" w14:textId="77777777" w:rsidR="004161D9" w:rsidRPr="001928D8" w:rsidRDefault="004161D9">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2</w:t>
            </w:r>
          </w:p>
        </w:tc>
        <w:tc>
          <w:tcPr>
            <w:tcW w:w="709" w:type="dxa"/>
            <w:tcBorders>
              <w:top w:val="single" w:sz="6" w:space="0" w:color="969696"/>
              <w:left w:val="single" w:sz="12" w:space="0" w:color="969696"/>
              <w:bottom w:val="single" w:sz="6" w:space="0" w:color="969696"/>
              <w:right w:val="single" w:sz="12" w:space="0" w:color="969696"/>
            </w:tcBorders>
          </w:tcPr>
          <w:p w14:paraId="6C06CFA7" w14:textId="77777777" w:rsidR="004161D9" w:rsidRPr="001928D8" w:rsidRDefault="004161D9">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100%</w:t>
            </w:r>
          </w:p>
        </w:tc>
      </w:tr>
      <w:tr w:rsidR="00C629E3" w14:paraId="295ED930" w14:textId="77777777" w:rsidTr="001928D8">
        <w:tblPrEx>
          <w:tblCellMar>
            <w:top w:w="0" w:type="dxa"/>
            <w:bottom w:w="0" w:type="dxa"/>
          </w:tblCellMar>
        </w:tblPrEx>
        <w:trPr>
          <w:trHeight w:val="284"/>
        </w:trPr>
        <w:tc>
          <w:tcPr>
            <w:tcW w:w="597" w:type="dxa"/>
            <w:tcBorders>
              <w:top w:val="single" w:sz="6" w:space="0" w:color="969696"/>
              <w:left w:val="single" w:sz="6" w:space="0" w:color="969696"/>
              <w:bottom w:val="single" w:sz="6" w:space="0" w:color="969696"/>
              <w:right w:val="single" w:sz="6" w:space="0" w:color="969696"/>
            </w:tcBorders>
            <w:shd w:val="clear" w:color="auto" w:fill="B8CCE4" w:themeFill="accent1" w:themeFillTint="66"/>
          </w:tcPr>
          <w:p w14:paraId="6128AA25" w14:textId="77777777" w:rsidR="004161D9" w:rsidRPr="001928D8" w:rsidRDefault="004161D9" w:rsidP="00C629E3">
            <w:pPr>
              <w:autoSpaceDE w:val="0"/>
              <w:autoSpaceDN w:val="0"/>
              <w:adjustRightInd w:val="0"/>
              <w:ind w:right="170"/>
              <w:jc w:val="right"/>
              <w:rPr>
                <w:rFonts w:ascii="Helvetica" w:eastAsia="Calibri" w:hAnsi="Helvetica" w:cs="Helvetica"/>
                <w:b/>
                <w:bCs/>
                <w:color w:val="333333"/>
                <w:sz w:val="16"/>
                <w:szCs w:val="16"/>
                <w:lang w:eastAsia="es-MX"/>
              </w:rPr>
            </w:pPr>
            <w:r w:rsidRPr="001928D8">
              <w:rPr>
                <w:rFonts w:ascii="Helvetica" w:eastAsia="Calibri" w:hAnsi="Helvetica" w:cs="Helvetica"/>
                <w:b/>
                <w:bCs/>
                <w:color w:val="333333"/>
                <w:sz w:val="16"/>
                <w:szCs w:val="16"/>
                <w:lang w:eastAsia="es-MX"/>
              </w:rPr>
              <w:t>25</w:t>
            </w:r>
          </w:p>
        </w:tc>
        <w:tc>
          <w:tcPr>
            <w:tcW w:w="2694" w:type="dxa"/>
            <w:tcBorders>
              <w:top w:val="single" w:sz="6" w:space="0" w:color="969696"/>
              <w:left w:val="single" w:sz="6" w:space="0" w:color="969696"/>
              <w:bottom w:val="single" w:sz="6" w:space="0" w:color="969696"/>
              <w:right w:val="single" w:sz="12" w:space="0" w:color="969696"/>
            </w:tcBorders>
            <w:shd w:val="clear" w:color="auto" w:fill="B8CCE4" w:themeFill="accent1" w:themeFillTint="66"/>
          </w:tcPr>
          <w:p w14:paraId="70142781" w14:textId="77777777" w:rsidR="004161D9" w:rsidRPr="001928D8" w:rsidRDefault="004161D9">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Secretaría del Ayuntamiento</w:t>
            </w:r>
          </w:p>
        </w:tc>
        <w:tc>
          <w:tcPr>
            <w:tcW w:w="567" w:type="dxa"/>
            <w:tcBorders>
              <w:top w:val="single" w:sz="6" w:space="0" w:color="969696"/>
              <w:left w:val="single" w:sz="12" w:space="0" w:color="969696"/>
              <w:bottom w:val="single" w:sz="6" w:space="0" w:color="969696"/>
              <w:right w:val="single" w:sz="12" w:space="0" w:color="969696"/>
            </w:tcBorders>
            <w:shd w:val="clear" w:color="auto" w:fill="B8CCE4" w:themeFill="accent1" w:themeFillTint="66"/>
          </w:tcPr>
          <w:p w14:paraId="503C6671" w14:textId="77777777" w:rsidR="004161D9" w:rsidRPr="001928D8" w:rsidRDefault="004161D9">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8</w:t>
            </w:r>
          </w:p>
        </w:tc>
        <w:tc>
          <w:tcPr>
            <w:tcW w:w="850" w:type="dxa"/>
            <w:tcBorders>
              <w:top w:val="single" w:sz="6" w:space="0" w:color="969696"/>
              <w:left w:val="single" w:sz="12" w:space="0" w:color="969696"/>
              <w:bottom w:val="single" w:sz="6" w:space="0" w:color="969696"/>
              <w:right w:val="single" w:sz="12" w:space="0" w:color="969696"/>
            </w:tcBorders>
            <w:shd w:val="clear" w:color="auto" w:fill="B8CCE4" w:themeFill="accent1" w:themeFillTint="66"/>
          </w:tcPr>
          <w:p w14:paraId="3832CA27" w14:textId="77777777" w:rsidR="004161D9" w:rsidRPr="001928D8" w:rsidRDefault="004161D9">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100.00%</w:t>
            </w:r>
          </w:p>
        </w:tc>
        <w:tc>
          <w:tcPr>
            <w:tcW w:w="567" w:type="dxa"/>
            <w:tcBorders>
              <w:top w:val="single" w:sz="6" w:space="0" w:color="969696"/>
              <w:left w:val="single" w:sz="12" w:space="0" w:color="969696"/>
              <w:bottom w:val="single" w:sz="6" w:space="0" w:color="969696"/>
              <w:right w:val="single" w:sz="12" w:space="0" w:color="969696"/>
            </w:tcBorders>
            <w:shd w:val="clear" w:color="auto" w:fill="B8CCE4" w:themeFill="accent1" w:themeFillTint="66"/>
          </w:tcPr>
          <w:p w14:paraId="0F82107D" w14:textId="77777777" w:rsidR="004161D9" w:rsidRPr="001928D8" w:rsidRDefault="004161D9">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w:t>
            </w:r>
          </w:p>
        </w:tc>
        <w:tc>
          <w:tcPr>
            <w:tcW w:w="709" w:type="dxa"/>
            <w:tcBorders>
              <w:top w:val="single" w:sz="6" w:space="0" w:color="969696"/>
              <w:left w:val="single" w:sz="12" w:space="0" w:color="969696"/>
              <w:bottom w:val="single" w:sz="6" w:space="0" w:color="969696"/>
              <w:right w:val="single" w:sz="12" w:space="0" w:color="969696"/>
            </w:tcBorders>
            <w:shd w:val="clear" w:color="auto" w:fill="B8CCE4" w:themeFill="accent1" w:themeFillTint="66"/>
          </w:tcPr>
          <w:p w14:paraId="0BBF487B" w14:textId="77777777" w:rsidR="004161D9" w:rsidRPr="001928D8" w:rsidRDefault="004161D9">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0.00%</w:t>
            </w:r>
          </w:p>
        </w:tc>
        <w:tc>
          <w:tcPr>
            <w:tcW w:w="567" w:type="dxa"/>
            <w:tcBorders>
              <w:top w:val="single" w:sz="6" w:space="0" w:color="969696"/>
              <w:left w:val="single" w:sz="12" w:space="0" w:color="969696"/>
              <w:bottom w:val="single" w:sz="6" w:space="0" w:color="969696"/>
              <w:right w:val="single" w:sz="12" w:space="0" w:color="969696"/>
            </w:tcBorders>
            <w:shd w:val="clear" w:color="auto" w:fill="B8CCE4" w:themeFill="accent1" w:themeFillTint="66"/>
          </w:tcPr>
          <w:p w14:paraId="444C4B95" w14:textId="77777777" w:rsidR="004161D9" w:rsidRPr="001928D8" w:rsidRDefault="004161D9">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w:t>
            </w:r>
          </w:p>
        </w:tc>
        <w:tc>
          <w:tcPr>
            <w:tcW w:w="850" w:type="dxa"/>
            <w:tcBorders>
              <w:top w:val="single" w:sz="6" w:space="0" w:color="969696"/>
              <w:left w:val="single" w:sz="12" w:space="0" w:color="969696"/>
              <w:bottom w:val="single" w:sz="6" w:space="0" w:color="969696"/>
              <w:right w:val="single" w:sz="12" w:space="0" w:color="969696"/>
            </w:tcBorders>
            <w:shd w:val="clear" w:color="auto" w:fill="B8CCE4" w:themeFill="accent1" w:themeFillTint="66"/>
          </w:tcPr>
          <w:p w14:paraId="3DFC761C" w14:textId="77777777" w:rsidR="004161D9" w:rsidRPr="001928D8" w:rsidRDefault="004161D9">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0.00%</w:t>
            </w:r>
          </w:p>
        </w:tc>
        <w:tc>
          <w:tcPr>
            <w:tcW w:w="426" w:type="dxa"/>
            <w:tcBorders>
              <w:top w:val="single" w:sz="6" w:space="0" w:color="969696"/>
              <w:left w:val="single" w:sz="12" w:space="0" w:color="969696"/>
              <w:bottom w:val="single" w:sz="6" w:space="0" w:color="969696"/>
              <w:right w:val="single" w:sz="12" w:space="0" w:color="969696"/>
            </w:tcBorders>
            <w:shd w:val="clear" w:color="auto" w:fill="B8CCE4" w:themeFill="accent1" w:themeFillTint="66"/>
          </w:tcPr>
          <w:p w14:paraId="194BE7FE" w14:textId="77777777" w:rsidR="004161D9" w:rsidRPr="001928D8" w:rsidRDefault="004161D9">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w:t>
            </w:r>
          </w:p>
        </w:tc>
        <w:tc>
          <w:tcPr>
            <w:tcW w:w="850" w:type="dxa"/>
            <w:tcBorders>
              <w:top w:val="single" w:sz="6" w:space="0" w:color="969696"/>
              <w:left w:val="single" w:sz="12" w:space="0" w:color="969696"/>
              <w:bottom w:val="single" w:sz="6" w:space="0" w:color="969696"/>
              <w:right w:val="single" w:sz="12" w:space="0" w:color="969696"/>
            </w:tcBorders>
            <w:shd w:val="clear" w:color="auto" w:fill="B8CCE4" w:themeFill="accent1" w:themeFillTint="66"/>
          </w:tcPr>
          <w:p w14:paraId="100FAA42" w14:textId="77777777" w:rsidR="004161D9" w:rsidRPr="001928D8" w:rsidRDefault="004161D9">
            <w:pPr>
              <w:autoSpaceDE w:val="0"/>
              <w:autoSpaceDN w:val="0"/>
              <w:adjustRightInd w:val="0"/>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0.00%</w:t>
            </w:r>
          </w:p>
        </w:tc>
        <w:tc>
          <w:tcPr>
            <w:tcW w:w="567" w:type="dxa"/>
            <w:tcBorders>
              <w:top w:val="single" w:sz="6" w:space="0" w:color="969696"/>
              <w:left w:val="single" w:sz="12" w:space="0" w:color="969696"/>
              <w:bottom w:val="single" w:sz="6" w:space="0" w:color="969696"/>
              <w:right w:val="single" w:sz="12" w:space="0" w:color="969696"/>
            </w:tcBorders>
            <w:shd w:val="clear" w:color="auto" w:fill="B8CCE4" w:themeFill="accent1" w:themeFillTint="66"/>
          </w:tcPr>
          <w:p w14:paraId="4403552E" w14:textId="77777777" w:rsidR="004161D9" w:rsidRPr="001928D8" w:rsidRDefault="004161D9">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8</w:t>
            </w:r>
          </w:p>
        </w:tc>
        <w:tc>
          <w:tcPr>
            <w:tcW w:w="709" w:type="dxa"/>
            <w:tcBorders>
              <w:top w:val="single" w:sz="6" w:space="0" w:color="969696"/>
              <w:left w:val="single" w:sz="12" w:space="0" w:color="969696"/>
              <w:bottom w:val="single" w:sz="6" w:space="0" w:color="969696"/>
              <w:right w:val="single" w:sz="12" w:space="0" w:color="969696"/>
            </w:tcBorders>
            <w:shd w:val="clear" w:color="auto" w:fill="B8CCE4" w:themeFill="accent1" w:themeFillTint="66"/>
          </w:tcPr>
          <w:p w14:paraId="4EE7B02F" w14:textId="77777777" w:rsidR="004161D9" w:rsidRPr="001928D8" w:rsidRDefault="004161D9">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100%</w:t>
            </w:r>
          </w:p>
        </w:tc>
      </w:tr>
      <w:tr w:rsidR="001928D8" w14:paraId="256A1968" w14:textId="77777777" w:rsidTr="001928D8">
        <w:tblPrEx>
          <w:tblCellMar>
            <w:top w:w="0" w:type="dxa"/>
            <w:bottom w:w="0" w:type="dxa"/>
          </w:tblCellMar>
        </w:tblPrEx>
        <w:trPr>
          <w:trHeight w:val="284"/>
        </w:trPr>
        <w:tc>
          <w:tcPr>
            <w:tcW w:w="597" w:type="dxa"/>
            <w:tcBorders>
              <w:top w:val="single" w:sz="6" w:space="0" w:color="969696"/>
              <w:left w:val="single" w:sz="6" w:space="0" w:color="969696"/>
              <w:bottom w:val="single" w:sz="6" w:space="0" w:color="969696"/>
              <w:right w:val="single" w:sz="6" w:space="0" w:color="969696"/>
            </w:tcBorders>
          </w:tcPr>
          <w:p w14:paraId="36BEBF4F" w14:textId="77777777" w:rsidR="004161D9" w:rsidRPr="001928D8" w:rsidRDefault="004161D9" w:rsidP="00C629E3">
            <w:pPr>
              <w:autoSpaceDE w:val="0"/>
              <w:autoSpaceDN w:val="0"/>
              <w:adjustRightInd w:val="0"/>
              <w:ind w:right="170"/>
              <w:jc w:val="right"/>
              <w:rPr>
                <w:rFonts w:ascii="Helvetica" w:eastAsia="Calibri" w:hAnsi="Helvetica" w:cs="Helvetica"/>
                <w:b/>
                <w:bCs/>
                <w:color w:val="333333"/>
                <w:sz w:val="16"/>
                <w:szCs w:val="16"/>
                <w:lang w:eastAsia="es-MX"/>
              </w:rPr>
            </w:pPr>
            <w:r w:rsidRPr="001928D8">
              <w:rPr>
                <w:rFonts w:ascii="Helvetica" w:eastAsia="Calibri" w:hAnsi="Helvetica" w:cs="Helvetica"/>
                <w:b/>
                <w:bCs/>
                <w:color w:val="333333"/>
                <w:sz w:val="16"/>
                <w:szCs w:val="16"/>
                <w:lang w:eastAsia="es-MX"/>
              </w:rPr>
              <w:t>26</w:t>
            </w:r>
          </w:p>
        </w:tc>
        <w:tc>
          <w:tcPr>
            <w:tcW w:w="2694" w:type="dxa"/>
            <w:tcBorders>
              <w:top w:val="single" w:sz="6" w:space="0" w:color="969696"/>
              <w:left w:val="single" w:sz="6" w:space="0" w:color="969696"/>
              <w:bottom w:val="single" w:sz="6" w:space="0" w:color="969696"/>
              <w:right w:val="single" w:sz="12" w:space="0" w:color="969696"/>
            </w:tcBorders>
          </w:tcPr>
          <w:p w14:paraId="4EBE0E5E" w14:textId="77777777" w:rsidR="004161D9" w:rsidRPr="001928D8" w:rsidRDefault="004161D9">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Secretaría de Administración</w:t>
            </w:r>
          </w:p>
        </w:tc>
        <w:tc>
          <w:tcPr>
            <w:tcW w:w="567" w:type="dxa"/>
            <w:tcBorders>
              <w:top w:val="single" w:sz="6" w:space="0" w:color="969696"/>
              <w:left w:val="single" w:sz="12" w:space="0" w:color="969696"/>
              <w:bottom w:val="single" w:sz="6" w:space="0" w:color="969696"/>
              <w:right w:val="single" w:sz="12" w:space="0" w:color="969696"/>
            </w:tcBorders>
          </w:tcPr>
          <w:p w14:paraId="6C3A0FBA" w14:textId="77777777" w:rsidR="004161D9" w:rsidRPr="001928D8" w:rsidRDefault="004161D9">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9</w:t>
            </w:r>
          </w:p>
        </w:tc>
        <w:tc>
          <w:tcPr>
            <w:tcW w:w="850" w:type="dxa"/>
            <w:tcBorders>
              <w:top w:val="single" w:sz="6" w:space="0" w:color="969696"/>
              <w:left w:val="single" w:sz="12" w:space="0" w:color="969696"/>
              <w:bottom w:val="single" w:sz="6" w:space="0" w:color="969696"/>
              <w:right w:val="single" w:sz="12" w:space="0" w:color="969696"/>
            </w:tcBorders>
          </w:tcPr>
          <w:p w14:paraId="0A7A3BC6" w14:textId="77777777" w:rsidR="004161D9" w:rsidRPr="001928D8" w:rsidRDefault="004161D9">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100.00%</w:t>
            </w:r>
          </w:p>
        </w:tc>
        <w:tc>
          <w:tcPr>
            <w:tcW w:w="567" w:type="dxa"/>
            <w:tcBorders>
              <w:top w:val="single" w:sz="6" w:space="0" w:color="969696"/>
              <w:left w:val="single" w:sz="12" w:space="0" w:color="969696"/>
              <w:bottom w:val="single" w:sz="6" w:space="0" w:color="969696"/>
              <w:right w:val="single" w:sz="12" w:space="0" w:color="969696"/>
            </w:tcBorders>
          </w:tcPr>
          <w:p w14:paraId="0E53CF4F" w14:textId="77777777" w:rsidR="004161D9" w:rsidRPr="001928D8" w:rsidRDefault="004161D9">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w:t>
            </w:r>
          </w:p>
        </w:tc>
        <w:tc>
          <w:tcPr>
            <w:tcW w:w="709" w:type="dxa"/>
            <w:tcBorders>
              <w:top w:val="single" w:sz="6" w:space="0" w:color="969696"/>
              <w:left w:val="single" w:sz="12" w:space="0" w:color="969696"/>
              <w:bottom w:val="single" w:sz="6" w:space="0" w:color="969696"/>
              <w:right w:val="single" w:sz="12" w:space="0" w:color="969696"/>
            </w:tcBorders>
          </w:tcPr>
          <w:p w14:paraId="4044BBE7" w14:textId="77777777" w:rsidR="004161D9" w:rsidRPr="001928D8" w:rsidRDefault="004161D9">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0.00%</w:t>
            </w:r>
          </w:p>
        </w:tc>
        <w:tc>
          <w:tcPr>
            <w:tcW w:w="567" w:type="dxa"/>
            <w:tcBorders>
              <w:top w:val="single" w:sz="6" w:space="0" w:color="969696"/>
              <w:left w:val="single" w:sz="12" w:space="0" w:color="969696"/>
              <w:bottom w:val="single" w:sz="6" w:space="0" w:color="969696"/>
              <w:right w:val="single" w:sz="12" w:space="0" w:color="969696"/>
            </w:tcBorders>
          </w:tcPr>
          <w:p w14:paraId="27E95B38" w14:textId="77777777" w:rsidR="004161D9" w:rsidRPr="001928D8" w:rsidRDefault="004161D9">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w:t>
            </w:r>
          </w:p>
        </w:tc>
        <w:tc>
          <w:tcPr>
            <w:tcW w:w="850" w:type="dxa"/>
            <w:tcBorders>
              <w:top w:val="single" w:sz="6" w:space="0" w:color="969696"/>
              <w:left w:val="single" w:sz="12" w:space="0" w:color="969696"/>
              <w:bottom w:val="single" w:sz="6" w:space="0" w:color="969696"/>
              <w:right w:val="single" w:sz="12" w:space="0" w:color="969696"/>
            </w:tcBorders>
          </w:tcPr>
          <w:p w14:paraId="3E5D4611" w14:textId="77777777" w:rsidR="004161D9" w:rsidRPr="001928D8" w:rsidRDefault="004161D9">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0.00%</w:t>
            </w:r>
          </w:p>
        </w:tc>
        <w:tc>
          <w:tcPr>
            <w:tcW w:w="426" w:type="dxa"/>
            <w:tcBorders>
              <w:top w:val="single" w:sz="6" w:space="0" w:color="969696"/>
              <w:left w:val="single" w:sz="12" w:space="0" w:color="969696"/>
              <w:bottom w:val="single" w:sz="6" w:space="0" w:color="969696"/>
              <w:right w:val="single" w:sz="12" w:space="0" w:color="969696"/>
            </w:tcBorders>
          </w:tcPr>
          <w:p w14:paraId="1B55C209" w14:textId="77777777" w:rsidR="004161D9" w:rsidRPr="001928D8" w:rsidRDefault="004161D9">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w:t>
            </w:r>
          </w:p>
        </w:tc>
        <w:tc>
          <w:tcPr>
            <w:tcW w:w="850" w:type="dxa"/>
            <w:tcBorders>
              <w:top w:val="single" w:sz="6" w:space="0" w:color="969696"/>
              <w:left w:val="single" w:sz="12" w:space="0" w:color="969696"/>
              <w:bottom w:val="single" w:sz="6" w:space="0" w:color="969696"/>
              <w:right w:val="single" w:sz="12" w:space="0" w:color="969696"/>
            </w:tcBorders>
          </w:tcPr>
          <w:p w14:paraId="44018E2A" w14:textId="77777777" w:rsidR="004161D9" w:rsidRPr="001928D8" w:rsidRDefault="004161D9">
            <w:pPr>
              <w:autoSpaceDE w:val="0"/>
              <w:autoSpaceDN w:val="0"/>
              <w:adjustRightInd w:val="0"/>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0.00%</w:t>
            </w:r>
          </w:p>
        </w:tc>
        <w:tc>
          <w:tcPr>
            <w:tcW w:w="567" w:type="dxa"/>
            <w:tcBorders>
              <w:top w:val="single" w:sz="6" w:space="0" w:color="969696"/>
              <w:left w:val="single" w:sz="12" w:space="0" w:color="969696"/>
              <w:bottom w:val="single" w:sz="6" w:space="0" w:color="969696"/>
              <w:right w:val="single" w:sz="12" w:space="0" w:color="969696"/>
            </w:tcBorders>
          </w:tcPr>
          <w:p w14:paraId="0AB7B242" w14:textId="77777777" w:rsidR="004161D9" w:rsidRPr="001928D8" w:rsidRDefault="004161D9">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9</w:t>
            </w:r>
          </w:p>
        </w:tc>
        <w:tc>
          <w:tcPr>
            <w:tcW w:w="709" w:type="dxa"/>
            <w:tcBorders>
              <w:top w:val="single" w:sz="6" w:space="0" w:color="969696"/>
              <w:left w:val="single" w:sz="12" w:space="0" w:color="969696"/>
              <w:bottom w:val="single" w:sz="6" w:space="0" w:color="969696"/>
              <w:right w:val="single" w:sz="12" w:space="0" w:color="969696"/>
            </w:tcBorders>
          </w:tcPr>
          <w:p w14:paraId="443E4F04" w14:textId="77777777" w:rsidR="004161D9" w:rsidRPr="001928D8" w:rsidRDefault="004161D9">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100%</w:t>
            </w:r>
          </w:p>
        </w:tc>
      </w:tr>
      <w:tr w:rsidR="00C629E3" w14:paraId="66B0E1D1" w14:textId="77777777" w:rsidTr="001928D8">
        <w:tblPrEx>
          <w:tblCellMar>
            <w:top w:w="0" w:type="dxa"/>
            <w:bottom w:w="0" w:type="dxa"/>
          </w:tblCellMar>
        </w:tblPrEx>
        <w:trPr>
          <w:trHeight w:val="284"/>
        </w:trPr>
        <w:tc>
          <w:tcPr>
            <w:tcW w:w="597" w:type="dxa"/>
            <w:tcBorders>
              <w:top w:val="single" w:sz="6" w:space="0" w:color="969696"/>
              <w:left w:val="single" w:sz="6" w:space="0" w:color="969696"/>
              <w:bottom w:val="single" w:sz="24" w:space="0" w:color="969696"/>
              <w:right w:val="single" w:sz="6" w:space="0" w:color="969696"/>
            </w:tcBorders>
            <w:shd w:val="clear" w:color="auto" w:fill="B8CCE4" w:themeFill="accent1" w:themeFillTint="66"/>
          </w:tcPr>
          <w:p w14:paraId="725D7329" w14:textId="77777777" w:rsidR="003D4C5C" w:rsidRPr="001928D8" w:rsidRDefault="003D4C5C" w:rsidP="00C629E3">
            <w:pPr>
              <w:autoSpaceDE w:val="0"/>
              <w:autoSpaceDN w:val="0"/>
              <w:adjustRightInd w:val="0"/>
              <w:ind w:right="170"/>
              <w:jc w:val="right"/>
              <w:rPr>
                <w:rFonts w:ascii="Helvetica" w:eastAsia="Calibri" w:hAnsi="Helvetica" w:cs="Helvetica"/>
                <w:b/>
                <w:bCs/>
                <w:color w:val="333333"/>
                <w:sz w:val="16"/>
                <w:szCs w:val="16"/>
                <w:lang w:eastAsia="es-MX"/>
              </w:rPr>
            </w:pPr>
            <w:r w:rsidRPr="001928D8">
              <w:rPr>
                <w:rFonts w:ascii="Helvetica" w:eastAsia="Calibri" w:hAnsi="Helvetica" w:cs="Helvetica"/>
                <w:b/>
                <w:bCs/>
                <w:color w:val="333333"/>
                <w:sz w:val="16"/>
                <w:szCs w:val="16"/>
                <w:lang w:eastAsia="es-MX"/>
              </w:rPr>
              <w:t>27</w:t>
            </w:r>
          </w:p>
        </w:tc>
        <w:tc>
          <w:tcPr>
            <w:tcW w:w="2694" w:type="dxa"/>
            <w:tcBorders>
              <w:top w:val="single" w:sz="6" w:space="0" w:color="969696"/>
              <w:left w:val="single" w:sz="6" w:space="0" w:color="969696"/>
              <w:bottom w:val="single" w:sz="24" w:space="0" w:color="969696"/>
              <w:right w:val="single" w:sz="12" w:space="0" w:color="969696"/>
            </w:tcBorders>
            <w:shd w:val="clear" w:color="auto" w:fill="B8CCE4" w:themeFill="accent1" w:themeFillTint="66"/>
          </w:tcPr>
          <w:p w14:paraId="0617D792" w14:textId="023F613B" w:rsidR="003D4C5C" w:rsidRPr="001928D8" w:rsidRDefault="003D4C5C" w:rsidP="003D4C5C">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Coordinación General de</w:t>
            </w:r>
            <w:r w:rsidRPr="001928D8">
              <w:rPr>
                <w:rFonts w:ascii="Helvetica" w:eastAsia="Calibri" w:hAnsi="Helvetica" w:cs="Helvetica"/>
                <w:color w:val="000000"/>
                <w:sz w:val="16"/>
                <w:szCs w:val="16"/>
                <w:lang w:eastAsia="es-MX"/>
              </w:rPr>
              <w:t xml:space="preserve"> </w:t>
            </w:r>
            <w:r w:rsidRPr="001928D8">
              <w:rPr>
                <w:rFonts w:ascii="Helvetica" w:eastAsia="Calibri" w:hAnsi="Helvetica" w:cs="Helvetica"/>
                <w:color w:val="000000"/>
                <w:sz w:val="16"/>
                <w:szCs w:val="16"/>
                <w:lang w:eastAsia="es-MX"/>
              </w:rPr>
              <w:t>Comunicación Social</w:t>
            </w:r>
          </w:p>
        </w:tc>
        <w:tc>
          <w:tcPr>
            <w:tcW w:w="567" w:type="dxa"/>
            <w:tcBorders>
              <w:top w:val="single" w:sz="6" w:space="0" w:color="969696"/>
              <w:left w:val="single" w:sz="12" w:space="0" w:color="969696"/>
              <w:bottom w:val="single" w:sz="24" w:space="0" w:color="969696"/>
              <w:right w:val="single" w:sz="12" w:space="0" w:color="969696"/>
            </w:tcBorders>
            <w:shd w:val="clear" w:color="auto" w:fill="B8CCE4" w:themeFill="accent1" w:themeFillTint="66"/>
          </w:tcPr>
          <w:p w14:paraId="5BB5B043" w14:textId="77777777" w:rsidR="003D4C5C" w:rsidRPr="001928D8" w:rsidRDefault="003D4C5C">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4</w:t>
            </w:r>
          </w:p>
        </w:tc>
        <w:tc>
          <w:tcPr>
            <w:tcW w:w="850" w:type="dxa"/>
            <w:tcBorders>
              <w:top w:val="single" w:sz="6" w:space="0" w:color="969696"/>
              <w:left w:val="single" w:sz="12" w:space="0" w:color="969696"/>
              <w:bottom w:val="single" w:sz="24" w:space="0" w:color="969696"/>
              <w:right w:val="single" w:sz="12" w:space="0" w:color="969696"/>
            </w:tcBorders>
            <w:shd w:val="clear" w:color="auto" w:fill="B8CCE4" w:themeFill="accent1" w:themeFillTint="66"/>
          </w:tcPr>
          <w:p w14:paraId="6437EB54" w14:textId="77777777" w:rsidR="003D4C5C" w:rsidRPr="001928D8" w:rsidRDefault="003D4C5C">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100.00%</w:t>
            </w:r>
          </w:p>
        </w:tc>
        <w:tc>
          <w:tcPr>
            <w:tcW w:w="567" w:type="dxa"/>
            <w:tcBorders>
              <w:top w:val="single" w:sz="6" w:space="0" w:color="969696"/>
              <w:left w:val="single" w:sz="12" w:space="0" w:color="969696"/>
              <w:bottom w:val="single" w:sz="24" w:space="0" w:color="969696"/>
              <w:right w:val="single" w:sz="12" w:space="0" w:color="969696"/>
            </w:tcBorders>
            <w:shd w:val="clear" w:color="auto" w:fill="B8CCE4" w:themeFill="accent1" w:themeFillTint="66"/>
          </w:tcPr>
          <w:p w14:paraId="504BF26C" w14:textId="77777777" w:rsidR="003D4C5C" w:rsidRPr="001928D8" w:rsidRDefault="003D4C5C">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w:t>
            </w:r>
          </w:p>
        </w:tc>
        <w:tc>
          <w:tcPr>
            <w:tcW w:w="709" w:type="dxa"/>
            <w:tcBorders>
              <w:top w:val="single" w:sz="6" w:space="0" w:color="969696"/>
              <w:left w:val="single" w:sz="12" w:space="0" w:color="969696"/>
              <w:bottom w:val="single" w:sz="24" w:space="0" w:color="969696"/>
              <w:right w:val="single" w:sz="12" w:space="0" w:color="969696"/>
            </w:tcBorders>
            <w:shd w:val="clear" w:color="auto" w:fill="B8CCE4" w:themeFill="accent1" w:themeFillTint="66"/>
          </w:tcPr>
          <w:p w14:paraId="0C9FEB36" w14:textId="77777777" w:rsidR="003D4C5C" w:rsidRPr="001928D8" w:rsidRDefault="003D4C5C">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0.00%</w:t>
            </w:r>
          </w:p>
        </w:tc>
        <w:tc>
          <w:tcPr>
            <w:tcW w:w="567" w:type="dxa"/>
            <w:tcBorders>
              <w:top w:val="single" w:sz="6" w:space="0" w:color="969696"/>
              <w:left w:val="single" w:sz="12" w:space="0" w:color="969696"/>
              <w:bottom w:val="single" w:sz="24" w:space="0" w:color="969696"/>
              <w:right w:val="single" w:sz="12" w:space="0" w:color="969696"/>
            </w:tcBorders>
            <w:shd w:val="clear" w:color="auto" w:fill="B8CCE4" w:themeFill="accent1" w:themeFillTint="66"/>
          </w:tcPr>
          <w:p w14:paraId="6E0F1F27" w14:textId="77777777" w:rsidR="003D4C5C" w:rsidRPr="001928D8" w:rsidRDefault="003D4C5C">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w:t>
            </w:r>
          </w:p>
        </w:tc>
        <w:tc>
          <w:tcPr>
            <w:tcW w:w="850" w:type="dxa"/>
            <w:tcBorders>
              <w:top w:val="single" w:sz="6" w:space="0" w:color="969696"/>
              <w:left w:val="single" w:sz="12" w:space="0" w:color="969696"/>
              <w:bottom w:val="single" w:sz="24" w:space="0" w:color="969696"/>
              <w:right w:val="single" w:sz="12" w:space="0" w:color="969696"/>
            </w:tcBorders>
            <w:shd w:val="clear" w:color="auto" w:fill="B8CCE4" w:themeFill="accent1" w:themeFillTint="66"/>
          </w:tcPr>
          <w:p w14:paraId="552AFF45" w14:textId="77777777" w:rsidR="003D4C5C" w:rsidRPr="001928D8" w:rsidRDefault="003D4C5C">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0.00%</w:t>
            </w:r>
          </w:p>
        </w:tc>
        <w:tc>
          <w:tcPr>
            <w:tcW w:w="426" w:type="dxa"/>
            <w:tcBorders>
              <w:top w:val="single" w:sz="6" w:space="0" w:color="969696"/>
              <w:left w:val="single" w:sz="12" w:space="0" w:color="969696"/>
              <w:bottom w:val="single" w:sz="24" w:space="0" w:color="969696"/>
              <w:right w:val="single" w:sz="12" w:space="0" w:color="969696"/>
            </w:tcBorders>
            <w:shd w:val="clear" w:color="auto" w:fill="B8CCE4" w:themeFill="accent1" w:themeFillTint="66"/>
          </w:tcPr>
          <w:p w14:paraId="6D8FEDAE" w14:textId="77777777" w:rsidR="003D4C5C" w:rsidRPr="001928D8" w:rsidRDefault="003D4C5C">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w:t>
            </w:r>
          </w:p>
        </w:tc>
        <w:tc>
          <w:tcPr>
            <w:tcW w:w="850" w:type="dxa"/>
            <w:tcBorders>
              <w:top w:val="single" w:sz="6" w:space="0" w:color="969696"/>
              <w:left w:val="single" w:sz="12" w:space="0" w:color="969696"/>
              <w:bottom w:val="single" w:sz="24" w:space="0" w:color="969696"/>
              <w:right w:val="single" w:sz="12" w:space="0" w:color="969696"/>
            </w:tcBorders>
            <w:shd w:val="clear" w:color="auto" w:fill="B8CCE4" w:themeFill="accent1" w:themeFillTint="66"/>
          </w:tcPr>
          <w:p w14:paraId="459E1077" w14:textId="77777777" w:rsidR="003D4C5C" w:rsidRPr="001928D8" w:rsidRDefault="003D4C5C">
            <w:pPr>
              <w:autoSpaceDE w:val="0"/>
              <w:autoSpaceDN w:val="0"/>
              <w:adjustRightInd w:val="0"/>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0.00%</w:t>
            </w:r>
          </w:p>
        </w:tc>
        <w:tc>
          <w:tcPr>
            <w:tcW w:w="567" w:type="dxa"/>
            <w:tcBorders>
              <w:top w:val="single" w:sz="6" w:space="0" w:color="969696"/>
              <w:left w:val="single" w:sz="12" w:space="0" w:color="969696"/>
              <w:bottom w:val="single" w:sz="24" w:space="0" w:color="969696"/>
              <w:right w:val="single" w:sz="12" w:space="0" w:color="969696"/>
            </w:tcBorders>
            <w:shd w:val="clear" w:color="auto" w:fill="B8CCE4" w:themeFill="accent1" w:themeFillTint="66"/>
          </w:tcPr>
          <w:p w14:paraId="5BEA8091" w14:textId="77777777" w:rsidR="003D4C5C" w:rsidRPr="001928D8" w:rsidRDefault="003D4C5C">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4</w:t>
            </w:r>
          </w:p>
        </w:tc>
        <w:tc>
          <w:tcPr>
            <w:tcW w:w="709" w:type="dxa"/>
            <w:tcBorders>
              <w:top w:val="single" w:sz="6" w:space="0" w:color="969696"/>
              <w:left w:val="single" w:sz="12" w:space="0" w:color="969696"/>
              <w:bottom w:val="single" w:sz="24" w:space="0" w:color="969696"/>
              <w:right w:val="single" w:sz="12" w:space="0" w:color="969696"/>
            </w:tcBorders>
            <w:shd w:val="clear" w:color="auto" w:fill="B8CCE4" w:themeFill="accent1" w:themeFillTint="66"/>
          </w:tcPr>
          <w:p w14:paraId="4E5324A0" w14:textId="77777777" w:rsidR="003D4C5C" w:rsidRPr="001928D8" w:rsidRDefault="003D4C5C">
            <w:pPr>
              <w:autoSpaceDE w:val="0"/>
              <w:autoSpaceDN w:val="0"/>
              <w:adjustRightInd w:val="0"/>
              <w:jc w:val="center"/>
              <w:rPr>
                <w:rFonts w:ascii="Helvetica" w:eastAsia="Calibri" w:hAnsi="Helvetica" w:cs="Helvetica"/>
                <w:color w:val="000000"/>
                <w:sz w:val="16"/>
                <w:szCs w:val="16"/>
                <w:lang w:eastAsia="es-MX"/>
              </w:rPr>
            </w:pPr>
            <w:r w:rsidRPr="001928D8">
              <w:rPr>
                <w:rFonts w:ascii="Helvetica" w:eastAsia="Calibri" w:hAnsi="Helvetica" w:cs="Helvetica"/>
                <w:color w:val="000000"/>
                <w:sz w:val="16"/>
                <w:szCs w:val="16"/>
                <w:lang w:eastAsia="es-MX"/>
              </w:rPr>
              <w:t>100%</w:t>
            </w:r>
          </w:p>
        </w:tc>
      </w:tr>
    </w:tbl>
    <w:p w14:paraId="055E7104" w14:textId="0AE5A131" w:rsidR="00192EF1" w:rsidRDefault="00192EF1" w:rsidP="003043D1">
      <w:pPr>
        <w:jc w:val="both"/>
        <w:rPr>
          <w:rFonts w:ascii="Arial" w:hAnsi="Arial" w:cs="Arial"/>
          <w:b/>
          <w:bCs/>
          <w:sz w:val="16"/>
          <w:szCs w:val="16"/>
          <w:lang w:eastAsia="es-MX"/>
        </w:rPr>
      </w:pPr>
    </w:p>
    <w:p w14:paraId="7C97A809" w14:textId="77777777" w:rsidR="0078201D" w:rsidRPr="00482313" w:rsidRDefault="00482313" w:rsidP="003043D1">
      <w:pPr>
        <w:jc w:val="both"/>
        <w:rPr>
          <w:rFonts w:ascii="Arial" w:hAnsi="Arial" w:cs="Arial"/>
          <w:b/>
          <w:bCs/>
          <w:sz w:val="16"/>
          <w:szCs w:val="16"/>
          <w:lang w:eastAsia="es-MX"/>
        </w:rPr>
      </w:pPr>
      <w:r w:rsidRPr="00482313">
        <w:rPr>
          <w:rFonts w:ascii="Arial" w:hAnsi="Arial" w:cs="Arial"/>
          <w:b/>
          <w:bCs/>
          <w:sz w:val="16"/>
          <w:szCs w:val="16"/>
          <w:lang w:eastAsia="es-MX"/>
        </w:rPr>
        <w:t>NOTA: El orden de las dependencias y entidades está de acuerdo al de mayor porcentaje de componentes en estado insatisfactorio</w:t>
      </w:r>
    </w:p>
    <w:p w14:paraId="611665F7" w14:textId="77777777" w:rsidR="00B0516C" w:rsidRDefault="00B0516C" w:rsidP="00681627">
      <w:pPr>
        <w:pStyle w:val="Default"/>
        <w:tabs>
          <w:tab w:val="left" w:pos="284"/>
        </w:tabs>
        <w:spacing w:line="276" w:lineRule="auto"/>
        <w:jc w:val="both"/>
        <w:rPr>
          <w:b/>
          <w:bCs/>
          <w:i/>
          <w:color w:val="auto"/>
          <w:sz w:val="16"/>
          <w:szCs w:val="16"/>
        </w:rPr>
      </w:pPr>
    </w:p>
    <w:p w14:paraId="3352A8F2" w14:textId="77777777" w:rsidR="00CF4D72" w:rsidRPr="008B7815" w:rsidRDefault="00553B72" w:rsidP="00CC5210">
      <w:pPr>
        <w:pStyle w:val="Default"/>
        <w:tabs>
          <w:tab w:val="left" w:pos="284"/>
        </w:tabs>
        <w:spacing w:line="276" w:lineRule="auto"/>
        <w:jc w:val="both"/>
        <w:rPr>
          <w:b/>
          <w:bCs/>
          <w:i/>
          <w:sz w:val="16"/>
          <w:szCs w:val="16"/>
        </w:rPr>
      </w:pPr>
      <w:r>
        <w:rPr>
          <w:b/>
          <w:bCs/>
          <w:i/>
          <w:color w:val="auto"/>
          <w:sz w:val="16"/>
          <w:szCs w:val="16"/>
        </w:rPr>
        <w:t>F</w:t>
      </w:r>
      <w:r w:rsidR="00681627" w:rsidRPr="00A023DB">
        <w:rPr>
          <w:b/>
          <w:bCs/>
          <w:i/>
          <w:color w:val="auto"/>
          <w:sz w:val="16"/>
          <w:szCs w:val="16"/>
        </w:rPr>
        <w:t xml:space="preserve">uente: Instituto Municipal de Planeación (IMPLAN), con base en los artículos 54 y 61 fracción II apartado c) de la Ley General de </w:t>
      </w:r>
      <w:r w:rsidR="00681627" w:rsidRPr="008B7815">
        <w:rPr>
          <w:b/>
          <w:bCs/>
          <w:i/>
          <w:color w:val="auto"/>
          <w:sz w:val="16"/>
          <w:szCs w:val="16"/>
        </w:rPr>
        <w:t>Contabilidad Gubernamental.</w:t>
      </w:r>
      <w:r w:rsidR="00CF4D72" w:rsidRPr="008B7815">
        <w:rPr>
          <w:b/>
          <w:bCs/>
          <w:i/>
          <w:sz w:val="16"/>
          <w:szCs w:val="16"/>
        </w:rPr>
        <w:br w:type="page"/>
      </w:r>
    </w:p>
    <w:p w14:paraId="05281B31" w14:textId="2E542F6F" w:rsidR="00A023DB" w:rsidRPr="008B7815" w:rsidRDefault="00681627" w:rsidP="00681627">
      <w:pPr>
        <w:jc w:val="both"/>
        <w:rPr>
          <w:rFonts w:ascii="Arial" w:hAnsi="Arial" w:cs="Arial"/>
          <w:b/>
          <w:bCs/>
          <w:color w:val="000000"/>
          <w:lang w:eastAsia="es-MX"/>
        </w:rPr>
      </w:pPr>
      <w:r w:rsidRPr="008B7815">
        <w:rPr>
          <w:rFonts w:ascii="Arial" w:hAnsi="Arial" w:cs="Arial"/>
          <w:b/>
          <w:bCs/>
          <w:color w:val="000000"/>
          <w:lang w:eastAsia="es-MX"/>
        </w:rPr>
        <w:lastRenderedPageBreak/>
        <w:t>Cuadro 2</w:t>
      </w:r>
      <w:r w:rsidR="00CA3B79" w:rsidRPr="008B7815">
        <w:rPr>
          <w:rFonts w:ascii="Arial" w:hAnsi="Arial" w:cs="Arial"/>
          <w:b/>
          <w:bCs/>
          <w:color w:val="000000"/>
          <w:lang w:eastAsia="es-MX"/>
        </w:rPr>
        <w:t>6</w:t>
      </w:r>
      <w:r w:rsidRPr="008B7815">
        <w:rPr>
          <w:rFonts w:ascii="Arial" w:hAnsi="Arial" w:cs="Arial"/>
          <w:b/>
          <w:bCs/>
          <w:color w:val="000000"/>
          <w:lang w:eastAsia="es-MX"/>
        </w:rPr>
        <w:t>.</w:t>
      </w:r>
      <w:r w:rsidR="00E87810">
        <w:rPr>
          <w:rFonts w:ascii="Arial" w:hAnsi="Arial" w:cs="Arial"/>
          <w:b/>
          <w:bCs/>
          <w:color w:val="000000"/>
          <w:lang w:eastAsia="es-MX"/>
        </w:rPr>
        <w:t xml:space="preserve"> </w:t>
      </w:r>
      <w:r w:rsidRPr="008B7815">
        <w:rPr>
          <w:rFonts w:ascii="Arial" w:hAnsi="Arial" w:cs="Arial"/>
          <w:b/>
          <w:bCs/>
          <w:color w:val="000000"/>
          <w:lang w:eastAsia="es-MX"/>
        </w:rPr>
        <w:t>Listado de programas presupuestarios, así como sus indicadores estratégicos y de gestión a nivel de componente</w:t>
      </w:r>
      <w:r w:rsidR="00A023DB" w:rsidRPr="008B7815">
        <w:rPr>
          <w:rFonts w:ascii="Arial" w:hAnsi="Arial" w:cs="Arial"/>
          <w:b/>
          <w:bCs/>
          <w:color w:val="000000"/>
          <w:lang w:eastAsia="es-MX"/>
        </w:rPr>
        <w:t>.</w:t>
      </w:r>
    </w:p>
    <w:p w14:paraId="6EA7E104" w14:textId="77777777" w:rsidR="00681627" w:rsidRPr="008B7815" w:rsidRDefault="00681627" w:rsidP="00681627">
      <w:pPr>
        <w:jc w:val="both"/>
        <w:rPr>
          <w:rFonts w:ascii="Arial" w:hAnsi="Arial" w:cs="Arial"/>
          <w:b/>
          <w:bCs/>
          <w:i/>
          <w:sz w:val="16"/>
          <w:szCs w:val="16"/>
          <w:lang w:eastAsia="es-MX"/>
        </w:rPr>
      </w:pPr>
    </w:p>
    <w:p w14:paraId="39705BD4" w14:textId="77777777" w:rsidR="00CF4D72" w:rsidRPr="008B7815" w:rsidRDefault="00CF4D72" w:rsidP="00681627">
      <w:pPr>
        <w:jc w:val="both"/>
        <w:rPr>
          <w:rFonts w:ascii="Arial" w:hAnsi="Arial" w:cs="Arial"/>
          <w:b/>
          <w:bCs/>
          <w:i/>
          <w:sz w:val="16"/>
          <w:szCs w:val="16"/>
          <w:lang w:eastAsia="es-MX"/>
        </w:rPr>
      </w:pPr>
    </w:p>
    <w:tbl>
      <w:tblPr>
        <w:tblStyle w:val="Tablaconcuadrcula"/>
        <w:tblW w:w="0" w:type="auto"/>
        <w:tblLayout w:type="fixed"/>
        <w:tblLook w:val="04A0" w:firstRow="1" w:lastRow="0" w:firstColumn="1" w:lastColumn="0" w:noHBand="0" w:noVBand="1"/>
      </w:tblPr>
      <w:tblGrid>
        <w:gridCol w:w="566"/>
        <w:gridCol w:w="1407"/>
        <w:gridCol w:w="1679"/>
        <w:gridCol w:w="1939"/>
        <w:gridCol w:w="2172"/>
        <w:gridCol w:w="1101"/>
        <w:gridCol w:w="1323"/>
      </w:tblGrid>
      <w:tr w:rsidR="00326CD7" w:rsidRPr="00953905" w14:paraId="321EBCE2" w14:textId="77777777" w:rsidTr="00531D3D">
        <w:trPr>
          <w:trHeight w:val="288"/>
          <w:tblHeader/>
        </w:trPr>
        <w:tc>
          <w:tcPr>
            <w:tcW w:w="566" w:type="dxa"/>
            <w:vMerge w:val="restart"/>
            <w:shd w:val="clear" w:color="auto" w:fill="365F91" w:themeFill="accent1" w:themeFillShade="BF"/>
            <w:vAlign w:val="center"/>
            <w:hideMark/>
          </w:tcPr>
          <w:p w14:paraId="267F93C8" w14:textId="77777777" w:rsidR="00326CD7" w:rsidRPr="004B7C4E" w:rsidRDefault="00326CD7" w:rsidP="00326CD7">
            <w:pPr>
              <w:jc w:val="center"/>
              <w:rPr>
                <w:rFonts w:asciiTheme="minorHAnsi" w:hAnsiTheme="minorHAnsi" w:cstheme="minorHAnsi"/>
                <w:b/>
                <w:bCs/>
                <w:i/>
                <w:color w:val="FFFFFF" w:themeColor="background1"/>
                <w:sz w:val="16"/>
                <w:szCs w:val="14"/>
                <w:lang w:eastAsia="es-MX"/>
              </w:rPr>
            </w:pPr>
            <w:r w:rsidRPr="004B7C4E">
              <w:rPr>
                <w:rFonts w:asciiTheme="minorHAnsi" w:hAnsiTheme="minorHAnsi" w:cstheme="minorHAnsi"/>
                <w:b/>
                <w:bCs/>
                <w:i/>
                <w:color w:val="FFFFFF" w:themeColor="background1"/>
                <w:sz w:val="16"/>
                <w:szCs w:val="14"/>
                <w:lang w:eastAsia="es-MX"/>
              </w:rPr>
              <w:t>NUM</w:t>
            </w:r>
          </w:p>
        </w:tc>
        <w:tc>
          <w:tcPr>
            <w:tcW w:w="1407" w:type="dxa"/>
            <w:vMerge w:val="restart"/>
            <w:shd w:val="clear" w:color="auto" w:fill="365F91" w:themeFill="accent1" w:themeFillShade="BF"/>
            <w:vAlign w:val="center"/>
            <w:hideMark/>
          </w:tcPr>
          <w:p w14:paraId="0755293D" w14:textId="77777777" w:rsidR="00326CD7" w:rsidRPr="004B7C4E" w:rsidRDefault="00326CD7" w:rsidP="00326CD7">
            <w:pPr>
              <w:jc w:val="center"/>
              <w:rPr>
                <w:rFonts w:asciiTheme="minorHAnsi" w:hAnsiTheme="minorHAnsi" w:cstheme="minorHAnsi"/>
                <w:b/>
                <w:bCs/>
                <w:i/>
                <w:color w:val="FFFFFF" w:themeColor="background1"/>
                <w:sz w:val="16"/>
                <w:szCs w:val="14"/>
                <w:lang w:eastAsia="es-MX"/>
              </w:rPr>
            </w:pPr>
            <w:r w:rsidRPr="004B7C4E">
              <w:rPr>
                <w:rFonts w:asciiTheme="minorHAnsi" w:hAnsiTheme="minorHAnsi" w:cstheme="minorHAnsi"/>
                <w:b/>
                <w:bCs/>
                <w:i/>
                <w:color w:val="FFFFFF" w:themeColor="background1"/>
                <w:sz w:val="16"/>
                <w:szCs w:val="14"/>
                <w:lang w:eastAsia="es-MX"/>
              </w:rPr>
              <w:t>PROGRAMA PRESUPUESTARIO</w:t>
            </w:r>
          </w:p>
        </w:tc>
        <w:tc>
          <w:tcPr>
            <w:tcW w:w="1679" w:type="dxa"/>
            <w:vMerge w:val="restart"/>
            <w:shd w:val="clear" w:color="auto" w:fill="365F91" w:themeFill="accent1" w:themeFillShade="BF"/>
            <w:vAlign w:val="center"/>
            <w:hideMark/>
          </w:tcPr>
          <w:p w14:paraId="691BCADF" w14:textId="77777777" w:rsidR="00326CD7" w:rsidRPr="00953905" w:rsidRDefault="00326CD7" w:rsidP="00326CD7">
            <w:pPr>
              <w:jc w:val="center"/>
              <w:rPr>
                <w:rFonts w:asciiTheme="minorHAnsi" w:hAnsiTheme="minorHAnsi" w:cstheme="minorHAnsi"/>
                <w:b/>
                <w:bCs/>
                <w:i/>
                <w:color w:val="FFFFFF" w:themeColor="background1"/>
                <w:sz w:val="18"/>
                <w:szCs w:val="16"/>
                <w:lang w:eastAsia="es-MX"/>
              </w:rPr>
            </w:pPr>
            <w:r w:rsidRPr="00953905">
              <w:rPr>
                <w:rFonts w:asciiTheme="minorHAnsi" w:hAnsiTheme="minorHAnsi" w:cstheme="minorHAnsi"/>
                <w:b/>
                <w:bCs/>
                <w:i/>
                <w:color w:val="FFFFFF" w:themeColor="background1"/>
                <w:sz w:val="18"/>
                <w:szCs w:val="16"/>
                <w:lang w:eastAsia="es-MX"/>
              </w:rPr>
              <w:t>COMPONENTES</w:t>
            </w:r>
          </w:p>
        </w:tc>
        <w:tc>
          <w:tcPr>
            <w:tcW w:w="1939" w:type="dxa"/>
            <w:vMerge w:val="restart"/>
            <w:shd w:val="clear" w:color="auto" w:fill="365F91" w:themeFill="accent1" w:themeFillShade="BF"/>
            <w:vAlign w:val="center"/>
            <w:hideMark/>
          </w:tcPr>
          <w:p w14:paraId="6A42B250" w14:textId="77777777" w:rsidR="00326CD7" w:rsidRPr="00953905" w:rsidRDefault="00326CD7" w:rsidP="00326CD7">
            <w:pPr>
              <w:jc w:val="center"/>
              <w:rPr>
                <w:rFonts w:asciiTheme="minorHAnsi" w:hAnsiTheme="minorHAnsi" w:cstheme="minorHAnsi"/>
                <w:b/>
                <w:bCs/>
                <w:i/>
                <w:color w:val="FFFFFF" w:themeColor="background1"/>
                <w:sz w:val="18"/>
                <w:szCs w:val="16"/>
                <w:lang w:eastAsia="es-MX"/>
              </w:rPr>
            </w:pPr>
            <w:r w:rsidRPr="00953905">
              <w:rPr>
                <w:rFonts w:asciiTheme="minorHAnsi" w:hAnsiTheme="minorHAnsi" w:cstheme="minorHAnsi"/>
                <w:b/>
                <w:bCs/>
                <w:i/>
                <w:color w:val="FFFFFF" w:themeColor="background1"/>
                <w:sz w:val="18"/>
                <w:szCs w:val="16"/>
                <w:lang w:eastAsia="es-MX"/>
              </w:rPr>
              <w:t>NOMBRE DEL INDICADOR</w:t>
            </w:r>
          </w:p>
        </w:tc>
        <w:tc>
          <w:tcPr>
            <w:tcW w:w="2172" w:type="dxa"/>
            <w:vMerge w:val="restart"/>
            <w:shd w:val="clear" w:color="auto" w:fill="365F91" w:themeFill="accent1" w:themeFillShade="BF"/>
            <w:vAlign w:val="center"/>
            <w:hideMark/>
          </w:tcPr>
          <w:p w14:paraId="1BBF9715" w14:textId="77777777" w:rsidR="00326CD7" w:rsidRPr="00953905" w:rsidRDefault="00326CD7" w:rsidP="00326CD7">
            <w:pPr>
              <w:jc w:val="center"/>
              <w:rPr>
                <w:rFonts w:asciiTheme="minorHAnsi" w:hAnsiTheme="minorHAnsi" w:cstheme="minorHAnsi"/>
                <w:b/>
                <w:bCs/>
                <w:i/>
                <w:color w:val="FFFFFF" w:themeColor="background1"/>
                <w:sz w:val="18"/>
                <w:szCs w:val="16"/>
                <w:lang w:eastAsia="es-MX"/>
              </w:rPr>
            </w:pPr>
            <w:r w:rsidRPr="00953905">
              <w:rPr>
                <w:rFonts w:asciiTheme="minorHAnsi" w:hAnsiTheme="minorHAnsi" w:cstheme="minorHAnsi"/>
                <w:b/>
                <w:bCs/>
                <w:i/>
                <w:color w:val="FFFFFF" w:themeColor="background1"/>
                <w:sz w:val="18"/>
                <w:szCs w:val="16"/>
                <w:lang w:eastAsia="es-MX"/>
              </w:rPr>
              <w:t>FÓRMULA DEL INDICADOR</w:t>
            </w:r>
          </w:p>
        </w:tc>
        <w:tc>
          <w:tcPr>
            <w:tcW w:w="2424" w:type="dxa"/>
            <w:gridSpan w:val="2"/>
            <w:shd w:val="clear" w:color="auto" w:fill="365F91" w:themeFill="accent1" w:themeFillShade="BF"/>
            <w:noWrap/>
            <w:vAlign w:val="center"/>
            <w:hideMark/>
          </w:tcPr>
          <w:p w14:paraId="2013C950" w14:textId="77777777" w:rsidR="00326CD7" w:rsidRPr="00953905" w:rsidRDefault="00326CD7" w:rsidP="00326CD7">
            <w:pPr>
              <w:jc w:val="center"/>
              <w:rPr>
                <w:rFonts w:asciiTheme="minorHAnsi" w:hAnsiTheme="minorHAnsi" w:cstheme="minorHAnsi"/>
                <w:b/>
                <w:bCs/>
                <w:i/>
                <w:color w:val="FFFFFF" w:themeColor="background1"/>
                <w:sz w:val="18"/>
                <w:szCs w:val="16"/>
                <w:lang w:eastAsia="es-MX"/>
              </w:rPr>
            </w:pPr>
            <w:r w:rsidRPr="00953905">
              <w:rPr>
                <w:rFonts w:asciiTheme="minorHAnsi" w:hAnsiTheme="minorHAnsi" w:cstheme="minorHAnsi"/>
                <w:b/>
                <w:bCs/>
                <w:i/>
                <w:color w:val="FFFFFF" w:themeColor="background1"/>
                <w:sz w:val="18"/>
                <w:szCs w:val="16"/>
                <w:lang w:eastAsia="es-MX"/>
              </w:rPr>
              <w:t>TIPO</w:t>
            </w:r>
          </w:p>
        </w:tc>
      </w:tr>
      <w:tr w:rsidR="00326CD7" w:rsidRPr="00953905" w14:paraId="0314385A" w14:textId="77777777" w:rsidTr="00531D3D">
        <w:trPr>
          <w:trHeight w:val="179"/>
          <w:tblHeader/>
        </w:trPr>
        <w:tc>
          <w:tcPr>
            <w:tcW w:w="566" w:type="dxa"/>
            <w:vMerge/>
            <w:shd w:val="clear" w:color="auto" w:fill="365F91" w:themeFill="accent1" w:themeFillShade="BF"/>
            <w:vAlign w:val="center"/>
            <w:hideMark/>
          </w:tcPr>
          <w:p w14:paraId="6040F421" w14:textId="77777777" w:rsidR="00326CD7" w:rsidRPr="00953905" w:rsidRDefault="00326CD7" w:rsidP="00326CD7">
            <w:pPr>
              <w:jc w:val="center"/>
              <w:rPr>
                <w:rFonts w:asciiTheme="minorHAnsi" w:hAnsiTheme="minorHAnsi" w:cstheme="minorHAnsi"/>
                <w:b/>
                <w:bCs/>
                <w:i/>
                <w:color w:val="FFFFFF" w:themeColor="background1"/>
                <w:sz w:val="18"/>
                <w:szCs w:val="16"/>
                <w:lang w:eastAsia="es-MX"/>
              </w:rPr>
            </w:pPr>
          </w:p>
        </w:tc>
        <w:tc>
          <w:tcPr>
            <w:tcW w:w="1407" w:type="dxa"/>
            <w:vMerge/>
            <w:shd w:val="clear" w:color="auto" w:fill="365F91" w:themeFill="accent1" w:themeFillShade="BF"/>
            <w:vAlign w:val="center"/>
            <w:hideMark/>
          </w:tcPr>
          <w:p w14:paraId="36E28183" w14:textId="77777777" w:rsidR="00326CD7" w:rsidRPr="00953905" w:rsidRDefault="00326CD7" w:rsidP="00326CD7">
            <w:pPr>
              <w:jc w:val="center"/>
              <w:rPr>
                <w:rFonts w:asciiTheme="minorHAnsi" w:hAnsiTheme="minorHAnsi" w:cstheme="minorHAnsi"/>
                <w:b/>
                <w:bCs/>
                <w:i/>
                <w:color w:val="FFFFFF" w:themeColor="background1"/>
                <w:sz w:val="18"/>
                <w:szCs w:val="16"/>
                <w:lang w:eastAsia="es-MX"/>
              </w:rPr>
            </w:pPr>
          </w:p>
        </w:tc>
        <w:tc>
          <w:tcPr>
            <w:tcW w:w="1679" w:type="dxa"/>
            <w:vMerge/>
            <w:shd w:val="clear" w:color="auto" w:fill="365F91" w:themeFill="accent1" w:themeFillShade="BF"/>
            <w:vAlign w:val="center"/>
            <w:hideMark/>
          </w:tcPr>
          <w:p w14:paraId="2A8F4B2B" w14:textId="77777777" w:rsidR="00326CD7" w:rsidRPr="00953905" w:rsidRDefault="00326CD7" w:rsidP="00326CD7">
            <w:pPr>
              <w:jc w:val="center"/>
              <w:rPr>
                <w:rFonts w:asciiTheme="minorHAnsi" w:hAnsiTheme="minorHAnsi" w:cstheme="minorHAnsi"/>
                <w:b/>
                <w:bCs/>
                <w:i/>
                <w:color w:val="FFFFFF" w:themeColor="background1"/>
                <w:sz w:val="18"/>
                <w:szCs w:val="16"/>
                <w:lang w:eastAsia="es-MX"/>
              </w:rPr>
            </w:pPr>
          </w:p>
        </w:tc>
        <w:tc>
          <w:tcPr>
            <w:tcW w:w="1939" w:type="dxa"/>
            <w:vMerge/>
            <w:shd w:val="clear" w:color="auto" w:fill="365F91" w:themeFill="accent1" w:themeFillShade="BF"/>
            <w:vAlign w:val="center"/>
            <w:hideMark/>
          </w:tcPr>
          <w:p w14:paraId="56437C86" w14:textId="77777777" w:rsidR="00326CD7" w:rsidRPr="00953905" w:rsidRDefault="00326CD7" w:rsidP="00326CD7">
            <w:pPr>
              <w:jc w:val="center"/>
              <w:rPr>
                <w:rFonts w:asciiTheme="minorHAnsi" w:hAnsiTheme="minorHAnsi" w:cstheme="minorHAnsi"/>
                <w:b/>
                <w:bCs/>
                <w:i/>
                <w:color w:val="FFFFFF" w:themeColor="background1"/>
                <w:sz w:val="18"/>
                <w:szCs w:val="16"/>
                <w:lang w:eastAsia="es-MX"/>
              </w:rPr>
            </w:pPr>
          </w:p>
        </w:tc>
        <w:tc>
          <w:tcPr>
            <w:tcW w:w="2172" w:type="dxa"/>
            <w:vMerge/>
            <w:shd w:val="clear" w:color="auto" w:fill="365F91" w:themeFill="accent1" w:themeFillShade="BF"/>
            <w:vAlign w:val="center"/>
            <w:hideMark/>
          </w:tcPr>
          <w:p w14:paraId="760CFA97" w14:textId="77777777" w:rsidR="00326CD7" w:rsidRPr="00953905" w:rsidRDefault="00326CD7" w:rsidP="00326CD7">
            <w:pPr>
              <w:jc w:val="center"/>
              <w:rPr>
                <w:rFonts w:asciiTheme="minorHAnsi" w:hAnsiTheme="minorHAnsi" w:cstheme="minorHAnsi"/>
                <w:b/>
                <w:bCs/>
                <w:i/>
                <w:color w:val="FFFFFF" w:themeColor="background1"/>
                <w:sz w:val="18"/>
                <w:szCs w:val="16"/>
                <w:lang w:eastAsia="es-MX"/>
              </w:rPr>
            </w:pPr>
          </w:p>
        </w:tc>
        <w:tc>
          <w:tcPr>
            <w:tcW w:w="1101" w:type="dxa"/>
            <w:shd w:val="clear" w:color="auto" w:fill="365F91" w:themeFill="accent1" w:themeFillShade="BF"/>
            <w:vAlign w:val="center"/>
            <w:hideMark/>
          </w:tcPr>
          <w:p w14:paraId="6AF671DB" w14:textId="77777777" w:rsidR="00326CD7" w:rsidRPr="00953905" w:rsidRDefault="00326CD7" w:rsidP="00326CD7">
            <w:pPr>
              <w:jc w:val="center"/>
              <w:rPr>
                <w:rFonts w:asciiTheme="minorHAnsi" w:hAnsiTheme="minorHAnsi" w:cstheme="minorHAnsi"/>
                <w:b/>
                <w:bCs/>
                <w:i/>
                <w:color w:val="FFFFFF" w:themeColor="background1"/>
                <w:sz w:val="18"/>
                <w:szCs w:val="16"/>
                <w:lang w:eastAsia="es-MX"/>
              </w:rPr>
            </w:pPr>
            <w:r w:rsidRPr="00953905">
              <w:rPr>
                <w:rFonts w:asciiTheme="minorHAnsi" w:hAnsiTheme="minorHAnsi" w:cstheme="minorHAnsi"/>
                <w:b/>
                <w:bCs/>
                <w:i/>
                <w:color w:val="FFFFFF" w:themeColor="background1"/>
                <w:sz w:val="18"/>
                <w:szCs w:val="16"/>
                <w:lang w:eastAsia="es-MX"/>
              </w:rPr>
              <w:t>Estratégico</w:t>
            </w:r>
          </w:p>
        </w:tc>
        <w:tc>
          <w:tcPr>
            <w:tcW w:w="1323" w:type="dxa"/>
            <w:shd w:val="clear" w:color="auto" w:fill="365F91" w:themeFill="accent1" w:themeFillShade="BF"/>
            <w:vAlign w:val="center"/>
            <w:hideMark/>
          </w:tcPr>
          <w:p w14:paraId="0B7ADA45" w14:textId="77777777" w:rsidR="00326CD7" w:rsidRPr="00953905" w:rsidRDefault="00326CD7" w:rsidP="00326CD7">
            <w:pPr>
              <w:jc w:val="center"/>
              <w:rPr>
                <w:rFonts w:asciiTheme="minorHAnsi" w:hAnsiTheme="minorHAnsi" w:cstheme="minorHAnsi"/>
                <w:b/>
                <w:bCs/>
                <w:i/>
                <w:color w:val="FFFFFF" w:themeColor="background1"/>
                <w:sz w:val="18"/>
                <w:szCs w:val="16"/>
                <w:lang w:eastAsia="es-MX"/>
              </w:rPr>
            </w:pPr>
            <w:r w:rsidRPr="00953905">
              <w:rPr>
                <w:rFonts w:asciiTheme="minorHAnsi" w:hAnsiTheme="minorHAnsi" w:cstheme="minorHAnsi"/>
                <w:b/>
                <w:bCs/>
                <w:i/>
                <w:color w:val="FFFFFF" w:themeColor="background1"/>
                <w:sz w:val="18"/>
                <w:szCs w:val="16"/>
                <w:lang w:eastAsia="es-MX"/>
              </w:rPr>
              <w:t>Gestión</w:t>
            </w:r>
          </w:p>
        </w:tc>
      </w:tr>
      <w:tr w:rsidR="00326CD7" w:rsidRPr="00953905" w14:paraId="5720CEAE" w14:textId="77777777" w:rsidTr="00EE4B2F">
        <w:trPr>
          <w:trHeight w:val="1152"/>
        </w:trPr>
        <w:tc>
          <w:tcPr>
            <w:tcW w:w="566" w:type="dxa"/>
            <w:vAlign w:val="center"/>
            <w:hideMark/>
          </w:tcPr>
          <w:p w14:paraId="39C27969"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01</w:t>
            </w:r>
          </w:p>
        </w:tc>
        <w:tc>
          <w:tcPr>
            <w:tcW w:w="1407" w:type="dxa"/>
            <w:vAlign w:val="center"/>
            <w:hideMark/>
          </w:tcPr>
          <w:p w14:paraId="74B88B22"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Recuperación y reactivación económica en sectores productivos e industrias estratégicas del municipio</w:t>
            </w:r>
          </w:p>
        </w:tc>
        <w:tc>
          <w:tcPr>
            <w:tcW w:w="1679" w:type="dxa"/>
            <w:vAlign w:val="center"/>
            <w:hideMark/>
          </w:tcPr>
          <w:p w14:paraId="66BE8DF6"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68 Sistema administrativo de Staff, implementado</w:t>
            </w:r>
          </w:p>
        </w:tc>
        <w:tc>
          <w:tcPr>
            <w:tcW w:w="1939" w:type="dxa"/>
            <w:vAlign w:val="center"/>
            <w:hideMark/>
          </w:tcPr>
          <w:p w14:paraId="375904E3"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solicitudes atendidas por el Staff</w:t>
            </w:r>
          </w:p>
        </w:tc>
        <w:tc>
          <w:tcPr>
            <w:tcW w:w="2172" w:type="dxa"/>
            <w:vAlign w:val="center"/>
            <w:hideMark/>
          </w:tcPr>
          <w:p w14:paraId="6D1D4F3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solicitudes a Staff atendidas / Total de solicitudes a Staff </w:t>
            </w:r>
            <w:proofErr w:type="gramStart"/>
            <w:r w:rsidRPr="00953905">
              <w:rPr>
                <w:rFonts w:asciiTheme="minorHAnsi" w:hAnsiTheme="minorHAnsi" w:cstheme="minorHAnsi"/>
                <w:bCs/>
                <w:sz w:val="18"/>
                <w:szCs w:val="16"/>
                <w:lang w:eastAsia="es-MX"/>
              </w:rPr>
              <w:t>recibidas)*</w:t>
            </w:r>
            <w:proofErr w:type="gramEnd"/>
            <w:r w:rsidRPr="00953905">
              <w:rPr>
                <w:rFonts w:asciiTheme="minorHAnsi" w:hAnsiTheme="minorHAnsi" w:cstheme="minorHAnsi"/>
                <w:bCs/>
                <w:sz w:val="18"/>
                <w:szCs w:val="16"/>
                <w:lang w:eastAsia="es-MX"/>
              </w:rPr>
              <w:t>100</w:t>
            </w:r>
          </w:p>
        </w:tc>
        <w:tc>
          <w:tcPr>
            <w:tcW w:w="1101" w:type="dxa"/>
            <w:vAlign w:val="center"/>
            <w:hideMark/>
          </w:tcPr>
          <w:p w14:paraId="18757150"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6C88CCAC"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2F4FE8D6" w14:textId="77777777" w:rsidTr="00EE4B2F">
        <w:trPr>
          <w:trHeight w:val="2640"/>
        </w:trPr>
        <w:tc>
          <w:tcPr>
            <w:tcW w:w="566" w:type="dxa"/>
            <w:vAlign w:val="center"/>
            <w:hideMark/>
          </w:tcPr>
          <w:p w14:paraId="20A5CE24"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01</w:t>
            </w:r>
          </w:p>
        </w:tc>
        <w:tc>
          <w:tcPr>
            <w:tcW w:w="1407" w:type="dxa"/>
            <w:vAlign w:val="center"/>
            <w:hideMark/>
          </w:tcPr>
          <w:p w14:paraId="13E20842"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Recuperación y reactivación económica en sectores productivos e industrias estratégicas del municipio</w:t>
            </w:r>
          </w:p>
        </w:tc>
        <w:tc>
          <w:tcPr>
            <w:tcW w:w="1679" w:type="dxa"/>
            <w:vAlign w:val="center"/>
            <w:hideMark/>
          </w:tcPr>
          <w:p w14:paraId="616382E6"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7, LA 10, LA 11, LA 19, LA 20, LA 21, LA 22, LA 25 y LA 26 Programa de asesoría y capacitación a emprendedores, micro, pequeñas y medianas empresas, implementado</w:t>
            </w:r>
          </w:p>
        </w:tc>
        <w:tc>
          <w:tcPr>
            <w:tcW w:w="1939" w:type="dxa"/>
            <w:vAlign w:val="center"/>
            <w:hideMark/>
          </w:tcPr>
          <w:p w14:paraId="41A190DD"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Porcentaje de personas encuestadas con grado de satisfacción favorable (muy buena y buena) con respecto al total de personas encuestadas pertenecientes a los programas de apoyo orientado a los Emprendedores y </w:t>
            </w:r>
            <w:proofErr w:type="spellStart"/>
            <w:r w:rsidRPr="00953905">
              <w:rPr>
                <w:rFonts w:asciiTheme="minorHAnsi" w:hAnsiTheme="minorHAnsi" w:cstheme="minorHAnsi"/>
                <w:bCs/>
                <w:sz w:val="18"/>
                <w:szCs w:val="16"/>
                <w:lang w:eastAsia="es-MX"/>
              </w:rPr>
              <w:t>MiPyMEs</w:t>
            </w:r>
            <w:proofErr w:type="spellEnd"/>
          </w:p>
        </w:tc>
        <w:tc>
          <w:tcPr>
            <w:tcW w:w="2172" w:type="dxa"/>
            <w:vAlign w:val="center"/>
            <w:hideMark/>
          </w:tcPr>
          <w:p w14:paraId="6E3F49EC" w14:textId="77777777" w:rsidR="00326CD7" w:rsidRPr="00953905" w:rsidRDefault="00326CD7" w:rsidP="00326CD7">
            <w:pPr>
              <w:jc w:val="center"/>
              <w:rPr>
                <w:rFonts w:asciiTheme="minorHAnsi" w:hAnsiTheme="minorHAnsi" w:cstheme="minorHAnsi"/>
                <w:bCs/>
                <w:sz w:val="18"/>
                <w:szCs w:val="16"/>
                <w:lang w:eastAsia="es-MX"/>
              </w:rPr>
            </w:pPr>
            <w:proofErr w:type="gramStart"/>
            <w:r w:rsidRPr="00953905">
              <w:rPr>
                <w:rFonts w:asciiTheme="minorHAnsi" w:hAnsiTheme="minorHAnsi" w:cstheme="minorHAnsi"/>
                <w:bCs/>
                <w:sz w:val="18"/>
                <w:szCs w:val="16"/>
                <w:lang w:eastAsia="es-MX"/>
              </w:rPr>
              <w:t>( Número</w:t>
            </w:r>
            <w:proofErr w:type="gramEnd"/>
            <w:r w:rsidRPr="00953905">
              <w:rPr>
                <w:rFonts w:asciiTheme="minorHAnsi" w:hAnsiTheme="minorHAnsi" w:cstheme="minorHAnsi"/>
                <w:bCs/>
                <w:sz w:val="18"/>
                <w:szCs w:val="16"/>
                <w:lang w:eastAsia="es-MX"/>
              </w:rPr>
              <w:t xml:space="preserve"> de personas que respondieron con grado de satisfacción favorable (muy buena y buena) en los programas de apoyo orientado a los Emprendedores y </w:t>
            </w:r>
            <w:proofErr w:type="spellStart"/>
            <w:r w:rsidRPr="00953905">
              <w:rPr>
                <w:rFonts w:asciiTheme="minorHAnsi" w:hAnsiTheme="minorHAnsi" w:cstheme="minorHAnsi"/>
                <w:bCs/>
                <w:sz w:val="18"/>
                <w:szCs w:val="16"/>
                <w:lang w:eastAsia="es-MX"/>
              </w:rPr>
              <w:t>MiPyMEs</w:t>
            </w:r>
            <w:proofErr w:type="spellEnd"/>
            <w:r w:rsidRPr="00953905">
              <w:rPr>
                <w:rFonts w:asciiTheme="minorHAnsi" w:hAnsiTheme="minorHAnsi" w:cstheme="minorHAnsi"/>
                <w:bCs/>
                <w:sz w:val="18"/>
                <w:szCs w:val="16"/>
                <w:lang w:eastAsia="es-MX"/>
              </w:rPr>
              <w:t xml:space="preserve"> / Total de personas encuestadas en los programas de apoyo orientado a los Emprendedores y </w:t>
            </w:r>
            <w:proofErr w:type="spellStart"/>
            <w:r w:rsidRPr="00953905">
              <w:rPr>
                <w:rFonts w:asciiTheme="minorHAnsi" w:hAnsiTheme="minorHAnsi" w:cstheme="minorHAnsi"/>
                <w:bCs/>
                <w:sz w:val="18"/>
                <w:szCs w:val="16"/>
                <w:lang w:eastAsia="es-MX"/>
              </w:rPr>
              <w:t>MiPyMEs</w:t>
            </w:r>
            <w:proofErr w:type="spellEnd"/>
            <w:r w:rsidRPr="00953905">
              <w:rPr>
                <w:rFonts w:asciiTheme="minorHAnsi" w:hAnsiTheme="minorHAnsi" w:cstheme="minorHAnsi"/>
                <w:bCs/>
                <w:sz w:val="18"/>
                <w:szCs w:val="16"/>
                <w:lang w:eastAsia="es-MX"/>
              </w:rPr>
              <w:t>)*100</w:t>
            </w:r>
          </w:p>
        </w:tc>
        <w:tc>
          <w:tcPr>
            <w:tcW w:w="1101" w:type="dxa"/>
            <w:vAlign w:val="center"/>
            <w:hideMark/>
          </w:tcPr>
          <w:p w14:paraId="0D03C232"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643DBB86"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0F35D88B" w14:textId="77777777" w:rsidTr="00EE4B2F">
        <w:trPr>
          <w:trHeight w:val="2040"/>
        </w:trPr>
        <w:tc>
          <w:tcPr>
            <w:tcW w:w="566" w:type="dxa"/>
            <w:vAlign w:val="center"/>
            <w:hideMark/>
          </w:tcPr>
          <w:p w14:paraId="27A41576"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01</w:t>
            </w:r>
          </w:p>
        </w:tc>
        <w:tc>
          <w:tcPr>
            <w:tcW w:w="1407" w:type="dxa"/>
            <w:vAlign w:val="center"/>
            <w:hideMark/>
          </w:tcPr>
          <w:p w14:paraId="5CD820CA"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Recuperación y reactivación económica en sectores productivos e industrias estratégicas del municipio</w:t>
            </w:r>
          </w:p>
        </w:tc>
        <w:tc>
          <w:tcPr>
            <w:tcW w:w="1679" w:type="dxa"/>
            <w:vAlign w:val="center"/>
            <w:hideMark/>
          </w:tcPr>
          <w:p w14:paraId="6A6EC5D0" w14:textId="682BE769"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1, LA 5, LA 6, LA 13, LA 27, LA 30, LA 32, LA 33, LA 34 y LA 35</w:t>
            </w:r>
            <w:r w:rsidR="00E87810">
              <w:rPr>
                <w:rFonts w:asciiTheme="minorHAnsi" w:hAnsiTheme="minorHAnsi" w:cstheme="minorHAnsi"/>
                <w:bCs/>
                <w:sz w:val="18"/>
                <w:szCs w:val="16"/>
                <w:lang w:eastAsia="es-MX"/>
              </w:rPr>
              <w:t xml:space="preserve"> </w:t>
            </w:r>
            <w:r w:rsidRPr="00953905">
              <w:rPr>
                <w:rFonts w:asciiTheme="minorHAnsi" w:hAnsiTheme="minorHAnsi" w:cstheme="minorHAnsi"/>
                <w:bCs/>
                <w:sz w:val="18"/>
                <w:szCs w:val="16"/>
                <w:lang w:eastAsia="es-MX"/>
              </w:rPr>
              <w:t>Acciones para fortalecer la competitividad y la atención especializada empresarial del municipio de Puebla, implementadas</w:t>
            </w:r>
          </w:p>
        </w:tc>
        <w:tc>
          <w:tcPr>
            <w:tcW w:w="1939" w:type="dxa"/>
            <w:vAlign w:val="center"/>
            <w:hideMark/>
          </w:tcPr>
          <w:p w14:paraId="36A7B400"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acciones realizadas para fortalecer la competitividad y la atención especializada</w:t>
            </w:r>
          </w:p>
        </w:tc>
        <w:tc>
          <w:tcPr>
            <w:tcW w:w="2172" w:type="dxa"/>
            <w:vAlign w:val="center"/>
            <w:hideMark/>
          </w:tcPr>
          <w:p w14:paraId="5AB12C01" w14:textId="4023504E"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(Número de acciones realizadas para fortalecer la competitividad y la atención especializada / Total</w:t>
            </w:r>
            <w:r w:rsidR="00E87810">
              <w:rPr>
                <w:rFonts w:asciiTheme="minorHAnsi" w:hAnsiTheme="minorHAnsi" w:cstheme="minorHAnsi"/>
                <w:bCs/>
                <w:sz w:val="18"/>
                <w:szCs w:val="16"/>
                <w:lang w:eastAsia="es-MX"/>
              </w:rPr>
              <w:t xml:space="preserve"> </w:t>
            </w:r>
            <w:r w:rsidRPr="00953905">
              <w:rPr>
                <w:rFonts w:asciiTheme="minorHAnsi" w:hAnsiTheme="minorHAnsi" w:cstheme="minorHAnsi"/>
                <w:bCs/>
                <w:sz w:val="18"/>
                <w:szCs w:val="16"/>
                <w:lang w:eastAsia="es-MX"/>
              </w:rPr>
              <w:t xml:space="preserve">de acciones programadas para fortalecer la competitividad y la atención </w:t>
            </w:r>
            <w:proofErr w:type="gramStart"/>
            <w:r w:rsidRPr="00953905">
              <w:rPr>
                <w:rFonts w:asciiTheme="minorHAnsi" w:hAnsiTheme="minorHAnsi" w:cstheme="minorHAnsi"/>
                <w:bCs/>
                <w:sz w:val="18"/>
                <w:szCs w:val="16"/>
                <w:lang w:eastAsia="es-MX"/>
              </w:rPr>
              <w:t>especializada)*</w:t>
            </w:r>
            <w:proofErr w:type="gramEnd"/>
            <w:r w:rsidRPr="00953905">
              <w:rPr>
                <w:rFonts w:asciiTheme="minorHAnsi" w:hAnsiTheme="minorHAnsi" w:cstheme="minorHAnsi"/>
                <w:bCs/>
                <w:sz w:val="18"/>
                <w:szCs w:val="16"/>
                <w:lang w:eastAsia="es-MX"/>
              </w:rPr>
              <w:t>100</w:t>
            </w:r>
          </w:p>
        </w:tc>
        <w:tc>
          <w:tcPr>
            <w:tcW w:w="1101" w:type="dxa"/>
            <w:vAlign w:val="center"/>
            <w:hideMark/>
          </w:tcPr>
          <w:p w14:paraId="59F2118E"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369863B5"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02532EEB" w14:textId="77777777" w:rsidTr="00EE4B2F">
        <w:trPr>
          <w:trHeight w:val="1710"/>
        </w:trPr>
        <w:tc>
          <w:tcPr>
            <w:tcW w:w="566" w:type="dxa"/>
            <w:vAlign w:val="center"/>
            <w:hideMark/>
          </w:tcPr>
          <w:p w14:paraId="1FC11268"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01</w:t>
            </w:r>
          </w:p>
        </w:tc>
        <w:tc>
          <w:tcPr>
            <w:tcW w:w="1407" w:type="dxa"/>
            <w:vAlign w:val="center"/>
            <w:hideMark/>
          </w:tcPr>
          <w:p w14:paraId="4CEBE550"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Recuperación y reactivación económica en sectores productivos e industrias estratégicas del municipio</w:t>
            </w:r>
          </w:p>
        </w:tc>
        <w:tc>
          <w:tcPr>
            <w:tcW w:w="1679" w:type="dxa"/>
            <w:vAlign w:val="center"/>
            <w:hideMark/>
          </w:tcPr>
          <w:p w14:paraId="10C91D7C"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27 Personas en busca de empleo, contratadas</w:t>
            </w:r>
          </w:p>
        </w:tc>
        <w:tc>
          <w:tcPr>
            <w:tcW w:w="1939" w:type="dxa"/>
            <w:vAlign w:val="center"/>
            <w:hideMark/>
          </w:tcPr>
          <w:p w14:paraId="0E7CD559"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personas contratadas con respecto de las personas vinculadas</w:t>
            </w:r>
          </w:p>
        </w:tc>
        <w:tc>
          <w:tcPr>
            <w:tcW w:w="2172" w:type="dxa"/>
            <w:vAlign w:val="center"/>
            <w:hideMark/>
          </w:tcPr>
          <w:p w14:paraId="66116CC1"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personas contratadas/ Total de personas </w:t>
            </w:r>
            <w:proofErr w:type="gramStart"/>
            <w:r w:rsidRPr="00953905">
              <w:rPr>
                <w:rFonts w:asciiTheme="minorHAnsi" w:hAnsiTheme="minorHAnsi" w:cstheme="minorHAnsi"/>
                <w:bCs/>
                <w:sz w:val="18"/>
                <w:szCs w:val="16"/>
                <w:lang w:eastAsia="es-MX"/>
              </w:rPr>
              <w:t>vinculadas)*</w:t>
            </w:r>
            <w:proofErr w:type="gramEnd"/>
            <w:r w:rsidRPr="00953905">
              <w:rPr>
                <w:rFonts w:asciiTheme="minorHAnsi" w:hAnsiTheme="minorHAnsi" w:cstheme="minorHAnsi"/>
                <w:bCs/>
                <w:sz w:val="18"/>
                <w:szCs w:val="16"/>
                <w:lang w:eastAsia="es-MX"/>
              </w:rPr>
              <w:t>100</w:t>
            </w:r>
          </w:p>
        </w:tc>
        <w:tc>
          <w:tcPr>
            <w:tcW w:w="1101" w:type="dxa"/>
            <w:vAlign w:val="center"/>
            <w:hideMark/>
          </w:tcPr>
          <w:p w14:paraId="45861582"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c>
          <w:tcPr>
            <w:tcW w:w="1323" w:type="dxa"/>
            <w:vAlign w:val="center"/>
            <w:hideMark/>
          </w:tcPr>
          <w:p w14:paraId="43F3FD8F" w14:textId="77777777" w:rsidR="00326CD7" w:rsidRPr="00953905" w:rsidRDefault="00326CD7" w:rsidP="00326CD7">
            <w:pPr>
              <w:jc w:val="center"/>
              <w:rPr>
                <w:rFonts w:asciiTheme="minorHAnsi" w:hAnsiTheme="minorHAnsi" w:cstheme="minorHAnsi"/>
                <w:bCs/>
                <w:sz w:val="18"/>
                <w:szCs w:val="16"/>
                <w:lang w:eastAsia="es-MX"/>
              </w:rPr>
            </w:pPr>
          </w:p>
        </w:tc>
      </w:tr>
      <w:tr w:rsidR="00326CD7" w:rsidRPr="00953905" w14:paraId="7350AECB" w14:textId="77777777" w:rsidTr="00EE4B2F">
        <w:trPr>
          <w:trHeight w:val="1740"/>
        </w:trPr>
        <w:tc>
          <w:tcPr>
            <w:tcW w:w="566" w:type="dxa"/>
            <w:vAlign w:val="center"/>
            <w:hideMark/>
          </w:tcPr>
          <w:p w14:paraId="4C3BAA4A"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01</w:t>
            </w:r>
          </w:p>
        </w:tc>
        <w:tc>
          <w:tcPr>
            <w:tcW w:w="1407" w:type="dxa"/>
            <w:vAlign w:val="center"/>
            <w:hideMark/>
          </w:tcPr>
          <w:p w14:paraId="2800A637"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Recuperación y reactivación económica en sectores productivos e industrias estratégicas del municipio</w:t>
            </w:r>
          </w:p>
        </w:tc>
        <w:tc>
          <w:tcPr>
            <w:tcW w:w="1679" w:type="dxa"/>
            <w:vAlign w:val="center"/>
            <w:hideMark/>
          </w:tcPr>
          <w:p w14:paraId="3BF5417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4, LA 6, LA 12, LA 35, LA 40, LA 42 y LA 43 Estrategias y acciones para la reactivación del sector comercio y servicios, implementadas</w:t>
            </w:r>
          </w:p>
        </w:tc>
        <w:tc>
          <w:tcPr>
            <w:tcW w:w="1939" w:type="dxa"/>
            <w:vAlign w:val="center"/>
            <w:hideMark/>
          </w:tcPr>
          <w:p w14:paraId="4ADDD9AF"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etapas de estrategias y acciones para la reactivación del sector de comercio y servicios</w:t>
            </w:r>
          </w:p>
        </w:tc>
        <w:tc>
          <w:tcPr>
            <w:tcW w:w="2172" w:type="dxa"/>
            <w:vAlign w:val="center"/>
            <w:hideMark/>
          </w:tcPr>
          <w:p w14:paraId="3BF4EBC9"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etapas de estrategias y acciones realizadas que reactiven el sector de comercio y servicios / Total de etapas de estrategias y acciones </w:t>
            </w:r>
            <w:proofErr w:type="gramStart"/>
            <w:r w:rsidRPr="00953905">
              <w:rPr>
                <w:rFonts w:asciiTheme="minorHAnsi" w:hAnsiTheme="minorHAnsi" w:cstheme="minorHAnsi"/>
                <w:bCs/>
                <w:sz w:val="18"/>
                <w:szCs w:val="16"/>
                <w:lang w:eastAsia="es-MX"/>
              </w:rPr>
              <w:t>programadas)*</w:t>
            </w:r>
            <w:proofErr w:type="gramEnd"/>
            <w:r w:rsidRPr="00953905">
              <w:rPr>
                <w:rFonts w:asciiTheme="minorHAnsi" w:hAnsiTheme="minorHAnsi" w:cstheme="minorHAnsi"/>
                <w:bCs/>
                <w:sz w:val="18"/>
                <w:szCs w:val="16"/>
                <w:lang w:eastAsia="es-MX"/>
              </w:rPr>
              <w:t>100</w:t>
            </w:r>
          </w:p>
        </w:tc>
        <w:tc>
          <w:tcPr>
            <w:tcW w:w="1101" w:type="dxa"/>
            <w:vAlign w:val="center"/>
            <w:hideMark/>
          </w:tcPr>
          <w:p w14:paraId="3E06565C"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142BE72F"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79A676DA" w14:textId="77777777" w:rsidTr="00EE4B2F">
        <w:trPr>
          <w:trHeight w:val="1770"/>
        </w:trPr>
        <w:tc>
          <w:tcPr>
            <w:tcW w:w="566" w:type="dxa"/>
            <w:vAlign w:val="center"/>
            <w:hideMark/>
          </w:tcPr>
          <w:p w14:paraId="794E8ED7"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lastRenderedPageBreak/>
              <w:t>01</w:t>
            </w:r>
          </w:p>
        </w:tc>
        <w:tc>
          <w:tcPr>
            <w:tcW w:w="1407" w:type="dxa"/>
            <w:vAlign w:val="center"/>
            <w:hideMark/>
          </w:tcPr>
          <w:p w14:paraId="55CAB9ED"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Recuperación y reactivación económica en sectores productivos e industrias estratégicas del municipio</w:t>
            </w:r>
          </w:p>
        </w:tc>
        <w:tc>
          <w:tcPr>
            <w:tcW w:w="1679" w:type="dxa"/>
            <w:vAlign w:val="center"/>
            <w:hideMark/>
          </w:tcPr>
          <w:p w14:paraId="5D4BA19F"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2, LA 4, LA 7, LA 9, LA 10, LA 11, LA 12, LA 13, LA 14, LA 16, LA 17, LA 18, LA 19, LA 20 y LA 23 Iniciativas de emprendimiento de economía social y economía creativa, acompañadas</w:t>
            </w:r>
          </w:p>
        </w:tc>
        <w:tc>
          <w:tcPr>
            <w:tcW w:w="1939" w:type="dxa"/>
            <w:vAlign w:val="center"/>
            <w:hideMark/>
          </w:tcPr>
          <w:p w14:paraId="39843983"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iniciativas empresariales sociales acompañadas</w:t>
            </w:r>
          </w:p>
        </w:tc>
        <w:tc>
          <w:tcPr>
            <w:tcW w:w="2172" w:type="dxa"/>
            <w:vAlign w:val="center"/>
            <w:hideMark/>
          </w:tcPr>
          <w:p w14:paraId="209F2DE2"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iniciativas empresariales sociales acompañadas / Total de iniciativas empresariales sociales </w:t>
            </w:r>
            <w:proofErr w:type="gramStart"/>
            <w:r w:rsidRPr="00953905">
              <w:rPr>
                <w:rFonts w:asciiTheme="minorHAnsi" w:hAnsiTheme="minorHAnsi" w:cstheme="minorHAnsi"/>
                <w:bCs/>
                <w:sz w:val="18"/>
                <w:szCs w:val="16"/>
                <w:lang w:eastAsia="es-MX"/>
              </w:rPr>
              <w:t>invitadas)*</w:t>
            </w:r>
            <w:proofErr w:type="gramEnd"/>
            <w:r w:rsidRPr="00953905">
              <w:rPr>
                <w:rFonts w:asciiTheme="minorHAnsi" w:hAnsiTheme="minorHAnsi" w:cstheme="minorHAnsi"/>
                <w:bCs/>
                <w:sz w:val="18"/>
                <w:szCs w:val="16"/>
                <w:lang w:eastAsia="es-MX"/>
              </w:rPr>
              <w:t>100</w:t>
            </w:r>
          </w:p>
        </w:tc>
        <w:tc>
          <w:tcPr>
            <w:tcW w:w="1101" w:type="dxa"/>
            <w:vAlign w:val="center"/>
            <w:hideMark/>
          </w:tcPr>
          <w:p w14:paraId="15B00208"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1C4AB8F6"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1B5A40CB" w14:textId="77777777" w:rsidTr="00EE4B2F">
        <w:trPr>
          <w:trHeight w:val="2280"/>
        </w:trPr>
        <w:tc>
          <w:tcPr>
            <w:tcW w:w="566" w:type="dxa"/>
            <w:vAlign w:val="center"/>
            <w:hideMark/>
          </w:tcPr>
          <w:p w14:paraId="022A7FF6"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01</w:t>
            </w:r>
          </w:p>
        </w:tc>
        <w:tc>
          <w:tcPr>
            <w:tcW w:w="1407" w:type="dxa"/>
            <w:vAlign w:val="center"/>
            <w:hideMark/>
          </w:tcPr>
          <w:p w14:paraId="337BB019"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Recuperación y reactivación económica en sectores productivos e industrias estratégicas del municipio</w:t>
            </w:r>
          </w:p>
        </w:tc>
        <w:tc>
          <w:tcPr>
            <w:tcW w:w="1679" w:type="dxa"/>
            <w:vAlign w:val="center"/>
            <w:hideMark/>
          </w:tcPr>
          <w:p w14:paraId="2B1F7D9C"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2, LA 11, LA 12, LA 42, LA 44, LA 45, LA 46, LA 49, LA 50, LA 52, LA 56, LA 57, LA 58, LA 62 y LA 63 Acciones de mejora a la atención del visitante y fomento del desarrollo del patrimonio turístico y cultural del Municipio de Puebla, implementadas</w:t>
            </w:r>
          </w:p>
        </w:tc>
        <w:tc>
          <w:tcPr>
            <w:tcW w:w="1939" w:type="dxa"/>
            <w:vAlign w:val="center"/>
            <w:hideMark/>
          </w:tcPr>
          <w:p w14:paraId="7222A1EF"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acciones realizadas de mejora a la atención del visitante y fomento turístico del patrimonio</w:t>
            </w:r>
          </w:p>
        </w:tc>
        <w:tc>
          <w:tcPr>
            <w:tcW w:w="2172" w:type="dxa"/>
            <w:vAlign w:val="center"/>
            <w:hideMark/>
          </w:tcPr>
          <w:p w14:paraId="35AB4CFA"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(Número de acciones realizadas de mejora a la atención del visitante y fomento turístico del patrimonio / Total de acciones programadas de mejora a la atención del visitante y fomento turístico del patrimonio) * 100</w:t>
            </w:r>
          </w:p>
        </w:tc>
        <w:tc>
          <w:tcPr>
            <w:tcW w:w="1101" w:type="dxa"/>
            <w:vAlign w:val="center"/>
            <w:hideMark/>
          </w:tcPr>
          <w:p w14:paraId="07B4F61B"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445210C5"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2980D8D6" w14:textId="77777777" w:rsidTr="00EE4B2F">
        <w:trPr>
          <w:trHeight w:val="2055"/>
        </w:trPr>
        <w:tc>
          <w:tcPr>
            <w:tcW w:w="566" w:type="dxa"/>
            <w:vAlign w:val="center"/>
            <w:hideMark/>
          </w:tcPr>
          <w:p w14:paraId="70745C72"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01</w:t>
            </w:r>
          </w:p>
        </w:tc>
        <w:tc>
          <w:tcPr>
            <w:tcW w:w="1407" w:type="dxa"/>
            <w:vAlign w:val="center"/>
            <w:hideMark/>
          </w:tcPr>
          <w:p w14:paraId="3B0B842A"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Recuperación y reactivación económica en sectores productivos e industrias estratégicas del municipio</w:t>
            </w:r>
          </w:p>
        </w:tc>
        <w:tc>
          <w:tcPr>
            <w:tcW w:w="1679" w:type="dxa"/>
            <w:vAlign w:val="center"/>
            <w:hideMark/>
          </w:tcPr>
          <w:p w14:paraId="43DA17C0"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44, LA 47, LA 48, LA 49, LA 50, LA 52, LA 57, LA 60, LA 65 y LA 66 Sistema de atención al patrimonio cultural y medición de la satisfacción del visitante, implementado</w:t>
            </w:r>
          </w:p>
        </w:tc>
        <w:tc>
          <w:tcPr>
            <w:tcW w:w="1939" w:type="dxa"/>
            <w:vAlign w:val="center"/>
            <w:hideMark/>
          </w:tcPr>
          <w:p w14:paraId="20CDE815"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personas encuestadas con grado de satisfacción favorable (muy buena y buena) con respecto al total de personas encuestadas en materia de atención al turista y visitante</w:t>
            </w:r>
          </w:p>
        </w:tc>
        <w:tc>
          <w:tcPr>
            <w:tcW w:w="2172" w:type="dxa"/>
            <w:vAlign w:val="center"/>
            <w:hideMark/>
          </w:tcPr>
          <w:p w14:paraId="164D4479"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personas que respondieron con grado de satisfacción favorable (muy buena y buena) en materia de atención al turista y visitante / Total de personas encuestadas en materia de atención al turista y </w:t>
            </w:r>
            <w:proofErr w:type="gramStart"/>
            <w:r w:rsidRPr="00953905">
              <w:rPr>
                <w:rFonts w:asciiTheme="minorHAnsi" w:hAnsiTheme="minorHAnsi" w:cstheme="minorHAnsi"/>
                <w:bCs/>
                <w:sz w:val="18"/>
                <w:szCs w:val="16"/>
                <w:lang w:eastAsia="es-MX"/>
              </w:rPr>
              <w:t>visitante )</w:t>
            </w:r>
            <w:proofErr w:type="gramEnd"/>
            <w:r w:rsidRPr="00953905">
              <w:rPr>
                <w:rFonts w:asciiTheme="minorHAnsi" w:hAnsiTheme="minorHAnsi" w:cstheme="minorHAnsi"/>
                <w:bCs/>
                <w:sz w:val="18"/>
                <w:szCs w:val="16"/>
                <w:lang w:eastAsia="es-MX"/>
              </w:rPr>
              <w:t xml:space="preserve"> * 100</w:t>
            </w:r>
          </w:p>
        </w:tc>
        <w:tc>
          <w:tcPr>
            <w:tcW w:w="1101" w:type="dxa"/>
            <w:vAlign w:val="center"/>
            <w:hideMark/>
          </w:tcPr>
          <w:p w14:paraId="2D489D71"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c>
          <w:tcPr>
            <w:tcW w:w="1323" w:type="dxa"/>
            <w:vAlign w:val="center"/>
            <w:hideMark/>
          </w:tcPr>
          <w:p w14:paraId="55CCB677" w14:textId="77777777" w:rsidR="00326CD7" w:rsidRPr="00953905" w:rsidRDefault="00326CD7" w:rsidP="00326CD7">
            <w:pPr>
              <w:jc w:val="center"/>
              <w:rPr>
                <w:rFonts w:asciiTheme="minorHAnsi" w:hAnsiTheme="minorHAnsi" w:cstheme="minorHAnsi"/>
                <w:bCs/>
                <w:sz w:val="18"/>
                <w:szCs w:val="16"/>
                <w:lang w:eastAsia="es-MX"/>
              </w:rPr>
            </w:pPr>
          </w:p>
        </w:tc>
      </w:tr>
      <w:tr w:rsidR="00326CD7" w:rsidRPr="00953905" w14:paraId="25EEB260" w14:textId="77777777" w:rsidTr="00EE4B2F">
        <w:trPr>
          <w:trHeight w:val="1935"/>
        </w:trPr>
        <w:tc>
          <w:tcPr>
            <w:tcW w:w="566" w:type="dxa"/>
            <w:vAlign w:val="center"/>
            <w:hideMark/>
          </w:tcPr>
          <w:p w14:paraId="4F0B48E8"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01</w:t>
            </w:r>
          </w:p>
        </w:tc>
        <w:tc>
          <w:tcPr>
            <w:tcW w:w="1407" w:type="dxa"/>
            <w:vAlign w:val="center"/>
            <w:hideMark/>
          </w:tcPr>
          <w:p w14:paraId="7EF8CAD6"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Recuperación y reactivación económica en sectores productivos e industrias estratégicas del municipio</w:t>
            </w:r>
          </w:p>
        </w:tc>
        <w:tc>
          <w:tcPr>
            <w:tcW w:w="1679" w:type="dxa"/>
            <w:vAlign w:val="center"/>
            <w:hideMark/>
          </w:tcPr>
          <w:p w14:paraId="298A7CCA"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58, LA 59, LA 60, LA 61 y LA 64 Acciones de atracción y atención del turismo de reuniones, implementadas</w:t>
            </w:r>
          </w:p>
        </w:tc>
        <w:tc>
          <w:tcPr>
            <w:tcW w:w="1939" w:type="dxa"/>
            <w:vAlign w:val="center"/>
            <w:hideMark/>
          </w:tcPr>
          <w:p w14:paraId="40E20D67"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Variación porcentual de la ocupación hotelera del año 2022 respecto a 2021 (Fuente: </w:t>
            </w:r>
            <w:proofErr w:type="spellStart"/>
            <w:r w:rsidRPr="00953905">
              <w:rPr>
                <w:rFonts w:asciiTheme="minorHAnsi" w:hAnsiTheme="minorHAnsi" w:cstheme="minorHAnsi"/>
                <w:bCs/>
                <w:sz w:val="18"/>
                <w:szCs w:val="16"/>
                <w:lang w:eastAsia="es-MX"/>
              </w:rPr>
              <w:t>Datatur</w:t>
            </w:r>
            <w:proofErr w:type="spellEnd"/>
            <w:r w:rsidRPr="00953905">
              <w:rPr>
                <w:rFonts w:asciiTheme="minorHAnsi" w:hAnsiTheme="minorHAnsi" w:cstheme="minorHAnsi"/>
                <w:bCs/>
                <w:sz w:val="18"/>
                <w:szCs w:val="16"/>
                <w:lang w:eastAsia="es-MX"/>
              </w:rPr>
              <w:t>)</w:t>
            </w:r>
          </w:p>
        </w:tc>
        <w:tc>
          <w:tcPr>
            <w:tcW w:w="2172" w:type="dxa"/>
            <w:vAlign w:val="center"/>
            <w:hideMark/>
          </w:tcPr>
          <w:p w14:paraId="3B28EEDA"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((Ocupación hotelera en el 2022 / Ocupación hotelera en el 2021) - </w:t>
            </w:r>
            <w:proofErr w:type="gramStart"/>
            <w:r w:rsidRPr="00953905">
              <w:rPr>
                <w:rFonts w:asciiTheme="minorHAnsi" w:hAnsiTheme="minorHAnsi" w:cstheme="minorHAnsi"/>
                <w:bCs/>
                <w:sz w:val="18"/>
                <w:szCs w:val="16"/>
                <w:lang w:eastAsia="es-MX"/>
              </w:rPr>
              <w:t>1)*</w:t>
            </w:r>
            <w:proofErr w:type="gramEnd"/>
            <w:r w:rsidRPr="00953905">
              <w:rPr>
                <w:rFonts w:asciiTheme="minorHAnsi" w:hAnsiTheme="minorHAnsi" w:cstheme="minorHAnsi"/>
                <w:bCs/>
                <w:sz w:val="18"/>
                <w:szCs w:val="16"/>
                <w:lang w:eastAsia="es-MX"/>
              </w:rPr>
              <w:t>100</w:t>
            </w:r>
          </w:p>
        </w:tc>
        <w:tc>
          <w:tcPr>
            <w:tcW w:w="1101" w:type="dxa"/>
            <w:vAlign w:val="center"/>
            <w:hideMark/>
          </w:tcPr>
          <w:p w14:paraId="2C5FF125"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c>
          <w:tcPr>
            <w:tcW w:w="1323" w:type="dxa"/>
            <w:vAlign w:val="center"/>
            <w:hideMark/>
          </w:tcPr>
          <w:p w14:paraId="77B2EB02" w14:textId="77777777" w:rsidR="00326CD7" w:rsidRPr="00953905" w:rsidRDefault="00326CD7" w:rsidP="00326CD7">
            <w:pPr>
              <w:jc w:val="center"/>
              <w:rPr>
                <w:rFonts w:asciiTheme="minorHAnsi" w:hAnsiTheme="minorHAnsi" w:cstheme="minorHAnsi"/>
                <w:bCs/>
                <w:sz w:val="18"/>
                <w:szCs w:val="16"/>
                <w:lang w:eastAsia="es-MX"/>
              </w:rPr>
            </w:pPr>
          </w:p>
        </w:tc>
      </w:tr>
      <w:tr w:rsidR="00326CD7" w:rsidRPr="00953905" w14:paraId="42D1350C" w14:textId="77777777" w:rsidTr="00EE4B2F">
        <w:trPr>
          <w:trHeight w:val="1785"/>
        </w:trPr>
        <w:tc>
          <w:tcPr>
            <w:tcW w:w="566" w:type="dxa"/>
            <w:vAlign w:val="center"/>
            <w:hideMark/>
          </w:tcPr>
          <w:p w14:paraId="513DD016"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01</w:t>
            </w:r>
          </w:p>
        </w:tc>
        <w:tc>
          <w:tcPr>
            <w:tcW w:w="1407" w:type="dxa"/>
            <w:vAlign w:val="center"/>
            <w:hideMark/>
          </w:tcPr>
          <w:p w14:paraId="4B64B335"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Recuperación y reactivación económica en sectores productivos e industrias estratégicas del municipio</w:t>
            </w:r>
          </w:p>
        </w:tc>
        <w:tc>
          <w:tcPr>
            <w:tcW w:w="1679" w:type="dxa"/>
            <w:vAlign w:val="center"/>
            <w:hideMark/>
          </w:tcPr>
          <w:p w14:paraId="713BE293"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3, LA 9, LA 19, LA 51, LA 58, LA 59, LA 60, LA 61, LA 62, LA 63, LA 64 y LA 65 Ventajas competitivas en materia económica y turística, promovidas</w:t>
            </w:r>
          </w:p>
        </w:tc>
        <w:tc>
          <w:tcPr>
            <w:tcW w:w="1939" w:type="dxa"/>
            <w:vAlign w:val="center"/>
            <w:hideMark/>
          </w:tcPr>
          <w:p w14:paraId="217017F1"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actividades de promoción realizadas</w:t>
            </w:r>
          </w:p>
        </w:tc>
        <w:tc>
          <w:tcPr>
            <w:tcW w:w="2172" w:type="dxa"/>
            <w:vAlign w:val="center"/>
            <w:hideMark/>
          </w:tcPr>
          <w:p w14:paraId="645339D0" w14:textId="34B9883A"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(Número de actividades de promoción realizadas</w:t>
            </w:r>
            <w:r w:rsidR="00E87810">
              <w:rPr>
                <w:rFonts w:asciiTheme="minorHAnsi" w:hAnsiTheme="minorHAnsi" w:cstheme="minorHAnsi"/>
                <w:bCs/>
                <w:sz w:val="18"/>
                <w:szCs w:val="16"/>
                <w:lang w:eastAsia="es-MX"/>
              </w:rPr>
              <w:t xml:space="preserve"> </w:t>
            </w:r>
            <w:r w:rsidRPr="00953905">
              <w:rPr>
                <w:rFonts w:asciiTheme="minorHAnsi" w:hAnsiTheme="minorHAnsi" w:cstheme="minorHAnsi"/>
                <w:bCs/>
                <w:sz w:val="18"/>
                <w:szCs w:val="16"/>
                <w:lang w:eastAsia="es-MX"/>
              </w:rPr>
              <w:t xml:space="preserve">/ Total de actividades de promoción </w:t>
            </w:r>
            <w:proofErr w:type="gramStart"/>
            <w:r w:rsidRPr="00953905">
              <w:rPr>
                <w:rFonts w:asciiTheme="minorHAnsi" w:hAnsiTheme="minorHAnsi" w:cstheme="minorHAnsi"/>
                <w:bCs/>
                <w:sz w:val="18"/>
                <w:szCs w:val="16"/>
                <w:lang w:eastAsia="es-MX"/>
              </w:rPr>
              <w:t>programadas)*</w:t>
            </w:r>
            <w:proofErr w:type="gramEnd"/>
            <w:r w:rsidRPr="00953905">
              <w:rPr>
                <w:rFonts w:asciiTheme="minorHAnsi" w:hAnsiTheme="minorHAnsi" w:cstheme="minorHAnsi"/>
                <w:bCs/>
                <w:sz w:val="18"/>
                <w:szCs w:val="16"/>
                <w:lang w:eastAsia="es-MX"/>
              </w:rPr>
              <w:t>100</w:t>
            </w:r>
          </w:p>
        </w:tc>
        <w:tc>
          <w:tcPr>
            <w:tcW w:w="1101" w:type="dxa"/>
            <w:vAlign w:val="center"/>
            <w:hideMark/>
          </w:tcPr>
          <w:p w14:paraId="67DDC26B"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41786541"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3687DDF6" w14:textId="77777777" w:rsidTr="00EE4B2F">
        <w:trPr>
          <w:trHeight w:val="1935"/>
        </w:trPr>
        <w:tc>
          <w:tcPr>
            <w:tcW w:w="566" w:type="dxa"/>
            <w:vAlign w:val="center"/>
            <w:hideMark/>
          </w:tcPr>
          <w:p w14:paraId="6EECDD4E"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lastRenderedPageBreak/>
              <w:t>01</w:t>
            </w:r>
          </w:p>
        </w:tc>
        <w:tc>
          <w:tcPr>
            <w:tcW w:w="1407" w:type="dxa"/>
            <w:vAlign w:val="center"/>
            <w:hideMark/>
          </w:tcPr>
          <w:p w14:paraId="0FF2F246"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Recuperación y reactivación económica en sectores productivos e industrias estratégicas del municipio</w:t>
            </w:r>
          </w:p>
        </w:tc>
        <w:tc>
          <w:tcPr>
            <w:tcW w:w="1679" w:type="dxa"/>
            <w:vAlign w:val="center"/>
            <w:hideMark/>
          </w:tcPr>
          <w:p w14:paraId="7645217F"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34, LA 36, LA 37, LA 38 y LA 39 Actividad económica de los centros de abasto popular, reactivada</w:t>
            </w:r>
          </w:p>
        </w:tc>
        <w:tc>
          <w:tcPr>
            <w:tcW w:w="1939" w:type="dxa"/>
            <w:vAlign w:val="center"/>
            <w:hideMark/>
          </w:tcPr>
          <w:p w14:paraId="5522FC92"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acciones realizadas para reactivar la actividad económica de los centros de abasto popular</w:t>
            </w:r>
          </w:p>
        </w:tc>
        <w:tc>
          <w:tcPr>
            <w:tcW w:w="2172" w:type="dxa"/>
            <w:vAlign w:val="center"/>
            <w:hideMark/>
          </w:tcPr>
          <w:p w14:paraId="3A405B8F" w14:textId="7C675CBE"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(Número de acciones realizadas para reactivar la actividad económica de los centros de abasto popular / Total</w:t>
            </w:r>
            <w:r w:rsidR="00E87810">
              <w:rPr>
                <w:rFonts w:asciiTheme="minorHAnsi" w:hAnsiTheme="minorHAnsi" w:cstheme="minorHAnsi"/>
                <w:bCs/>
                <w:sz w:val="18"/>
                <w:szCs w:val="16"/>
                <w:lang w:eastAsia="es-MX"/>
              </w:rPr>
              <w:t xml:space="preserve"> </w:t>
            </w:r>
            <w:r w:rsidRPr="00953905">
              <w:rPr>
                <w:rFonts w:asciiTheme="minorHAnsi" w:hAnsiTheme="minorHAnsi" w:cstheme="minorHAnsi"/>
                <w:bCs/>
                <w:sz w:val="18"/>
                <w:szCs w:val="16"/>
                <w:lang w:eastAsia="es-MX"/>
              </w:rPr>
              <w:t xml:space="preserve">de acciones programadas para reactivar la actividad económica de los centros de abasto </w:t>
            </w:r>
            <w:proofErr w:type="gramStart"/>
            <w:r w:rsidRPr="00953905">
              <w:rPr>
                <w:rFonts w:asciiTheme="minorHAnsi" w:hAnsiTheme="minorHAnsi" w:cstheme="minorHAnsi"/>
                <w:bCs/>
                <w:sz w:val="18"/>
                <w:szCs w:val="16"/>
                <w:lang w:eastAsia="es-MX"/>
              </w:rPr>
              <w:t>popular)*</w:t>
            </w:r>
            <w:proofErr w:type="gramEnd"/>
            <w:r w:rsidRPr="00953905">
              <w:rPr>
                <w:rFonts w:asciiTheme="minorHAnsi" w:hAnsiTheme="minorHAnsi" w:cstheme="minorHAnsi"/>
                <w:bCs/>
                <w:sz w:val="18"/>
                <w:szCs w:val="16"/>
                <w:lang w:eastAsia="es-MX"/>
              </w:rPr>
              <w:t>100</w:t>
            </w:r>
          </w:p>
        </w:tc>
        <w:tc>
          <w:tcPr>
            <w:tcW w:w="1101" w:type="dxa"/>
            <w:vAlign w:val="center"/>
            <w:hideMark/>
          </w:tcPr>
          <w:p w14:paraId="520553B7"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31697A5C"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38F2202E" w14:textId="77777777" w:rsidTr="00EE4B2F">
        <w:trPr>
          <w:trHeight w:val="1710"/>
        </w:trPr>
        <w:tc>
          <w:tcPr>
            <w:tcW w:w="566" w:type="dxa"/>
            <w:vAlign w:val="center"/>
            <w:hideMark/>
          </w:tcPr>
          <w:p w14:paraId="155AE53C"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01</w:t>
            </w:r>
          </w:p>
        </w:tc>
        <w:tc>
          <w:tcPr>
            <w:tcW w:w="1407" w:type="dxa"/>
            <w:vAlign w:val="center"/>
            <w:hideMark/>
          </w:tcPr>
          <w:p w14:paraId="5B18F17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Recuperación y reactivación económica en sectores productivos e industrias estratégicas del municipio</w:t>
            </w:r>
          </w:p>
        </w:tc>
        <w:tc>
          <w:tcPr>
            <w:tcW w:w="1679" w:type="dxa"/>
            <w:vAlign w:val="center"/>
            <w:hideMark/>
          </w:tcPr>
          <w:p w14:paraId="66F4EED9"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68 Solicitudes jurídicas atendidas</w:t>
            </w:r>
          </w:p>
        </w:tc>
        <w:tc>
          <w:tcPr>
            <w:tcW w:w="1939" w:type="dxa"/>
            <w:vAlign w:val="center"/>
            <w:hideMark/>
          </w:tcPr>
          <w:p w14:paraId="5D7BDBA3"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solicitudes jurídicas atendidas por la Dirección Jurídica</w:t>
            </w:r>
          </w:p>
        </w:tc>
        <w:tc>
          <w:tcPr>
            <w:tcW w:w="2172" w:type="dxa"/>
            <w:vAlign w:val="center"/>
            <w:hideMark/>
          </w:tcPr>
          <w:p w14:paraId="73A5F020"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solicitudes jurídicas atendidas / Total de solicitudes jurídicas </w:t>
            </w:r>
            <w:proofErr w:type="gramStart"/>
            <w:r w:rsidRPr="00953905">
              <w:rPr>
                <w:rFonts w:asciiTheme="minorHAnsi" w:hAnsiTheme="minorHAnsi" w:cstheme="minorHAnsi"/>
                <w:bCs/>
                <w:sz w:val="18"/>
                <w:szCs w:val="16"/>
                <w:lang w:eastAsia="es-MX"/>
              </w:rPr>
              <w:t>recibidas)*</w:t>
            </w:r>
            <w:proofErr w:type="gramEnd"/>
            <w:r w:rsidRPr="00953905">
              <w:rPr>
                <w:rFonts w:asciiTheme="minorHAnsi" w:hAnsiTheme="minorHAnsi" w:cstheme="minorHAnsi"/>
                <w:bCs/>
                <w:sz w:val="18"/>
                <w:szCs w:val="16"/>
                <w:lang w:eastAsia="es-MX"/>
              </w:rPr>
              <w:t>100</w:t>
            </w:r>
          </w:p>
        </w:tc>
        <w:tc>
          <w:tcPr>
            <w:tcW w:w="1101" w:type="dxa"/>
            <w:vAlign w:val="center"/>
            <w:hideMark/>
          </w:tcPr>
          <w:p w14:paraId="3FF9FBC1"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743BE5F7"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2CB96A95" w14:textId="77777777" w:rsidTr="00EE4B2F">
        <w:trPr>
          <w:trHeight w:val="1860"/>
        </w:trPr>
        <w:tc>
          <w:tcPr>
            <w:tcW w:w="566" w:type="dxa"/>
            <w:vAlign w:val="center"/>
            <w:hideMark/>
          </w:tcPr>
          <w:p w14:paraId="3BC94A78"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02</w:t>
            </w:r>
          </w:p>
        </w:tc>
        <w:tc>
          <w:tcPr>
            <w:tcW w:w="1407" w:type="dxa"/>
            <w:vAlign w:val="center"/>
            <w:hideMark/>
          </w:tcPr>
          <w:p w14:paraId="343ABB8E"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Bienestar y Participación Ciudadana</w:t>
            </w:r>
          </w:p>
        </w:tc>
        <w:tc>
          <w:tcPr>
            <w:tcW w:w="1679" w:type="dxa"/>
            <w:vAlign w:val="center"/>
            <w:hideMark/>
          </w:tcPr>
          <w:p w14:paraId="4C3A07E2"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20 y LA 21 Sistema administrativo de Staff, implementado</w:t>
            </w:r>
          </w:p>
        </w:tc>
        <w:tc>
          <w:tcPr>
            <w:tcW w:w="1939" w:type="dxa"/>
            <w:vAlign w:val="center"/>
            <w:hideMark/>
          </w:tcPr>
          <w:p w14:paraId="694D4603"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solicitudes atendidas por el Staff</w:t>
            </w:r>
          </w:p>
        </w:tc>
        <w:tc>
          <w:tcPr>
            <w:tcW w:w="2172" w:type="dxa"/>
            <w:vAlign w:val="center"/>
            <w:hideMark/>
          </w:tcPr>
          <w:p w14:paraId="5483C3E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(Número de solicitudes a Staff atendidas / Total de solicitudes a Staff recibidas) *100</w:t>
            </w:r>
          </w:p>
        </w:tc>
        <w:tc>
          <w:tcPr>
            <w:tcW w:w="1101" w:type="dxa"/>
            <w:vAlign w:val="center"/>
            <w:hideMark/>
          </w:tcPr>
          <w:p w14:paraId="5DFFFE9D"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40D7AA9F"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17137F91" w14:textId="77777777" w:rsidTr="00EE4B2F">
        <w:trPr>
          <w:trHeight w:val="2565"/>
        </w:trPr>
        <w:tc>
          <w:tcPr>
            <w:tcW w:w="566" w:type="dxa"/>
            <w:vAlign w:val="center"/>
            <w:hideMark/>
          </w:tcPr>
          <w:p w14:paraId="603AA148"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02</w:t>
            </w:r>
          </w:p>
        </w:tc>
        <w:tc>
          <w:tcPr>
            <w:tcW w:w="1407" w:type="dxa"/>
            <w:vAlign w:val="center"/>
            <w:hideMark/>
          </w:tcPr>
          <w:p w14:paraId="444A281D"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Bienestar y Participación Ciudadana</w:t>
            </w:r>
          </w:p>
        </w:tc>
        <w:tc>
          <w:tcPr>
            <w:tcW w:w="1679" w:type="dxa"/>
            <w:vAlign w:val="center"/>
            <w:hideMark/>
          </w:tcPr>
          <w:p w14:paraId="6BF1BC05"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1, LA 2, LA 3, LA 4, LA 5, LA 6, LA 10, LA 11, LA 13, LA 14, LA 16 y LA 18 Acciones que contribuyan al desarrollo humano y la construcción de comunidad, implementadas</w:t>
            </w:r>
          </w:p>
        </w:tc>
        <w:tc>
          <w:tcPr>
            <w:tcW w:w="1939" w:type="dxa"/>
            <w:vAlign w:val="center"/>
            <w:hideMark/>
          </w:tcPr>
          <w:p w14:paraId="33C703B4"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etapas realizadas de las acciones que contribuyan al desarrollo humano y la construcción de comunidad</w:t>
            </w:r>
          </w:p>
        </w:tc>
        <w:tc>
          <w:tcPr>
            <w:tcW w:w="2172" w:type="dxa"/>
            <w:vAlign w:val="center"/>
            <w:hideMark/>
          </w:tcPr>
          <w:p w14:paraId="74E5DBD7"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etapas realizadas de las acciones que contribuyan al desarrollo humano y la construcción de comunidad / Total de etapas programadas de las acciones que contribuyan al desarrollo humano y la construcción de </w:t>
            </w:r>
            <w:proofErr w:type="gramStart"/>
            <w:r w:rsidRPr="00953905">
              <w:rPr>
                <w:rFonts w:asciiTheme="minorHAnsi" w:hAnsiTheme="minorHAnsi" w:cstheme="minorHAnsi"/>
                <w:bCs/>
                <w:sz w:val="18"/>
                <w:szCs w:val="16"/>
                <w:lang w:eastAsia="es-MX"/>
              </w:rPr>
              <w:t>comunidad)*</w:t>
            </w:r>
            <w:proofErr w:type="gramEnd"/>
            <w:r w:rsidRPr="00953905">
              <w:rPr>
                <w:rFonts w:asciiTheme="minorHAnsi" w:hAnsiTheme="minorHAnsi" w:cstheme="minorHAnsi"/>
                <w:bCs/>
                <w:sz w:val="18"/>
                <w:szCs w:val="16"/>
                <w:lang w:eastAsia="es-MX"/>
              </w:rPr>
              <w:t>100</w:t>
            </w:r>
          </w:p>
        </w:tc>
        <w:tc>
          <w:tcPr>
            <w:tcW w:w="1101" w:type="dxa"/>
            <w:vAlign w:val="center"/>
            <w:hideMark/>
          </w:tcPr>
          <w:p w14:paraId="312FC3F0"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107C9958"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1704FAEB" w14:textId="77777777" w:rsidTr="00EE4B2F">
        <w:trPr>
          <w:trHeight w:val="1710"/>
        </w:trPr>
        <w:tc>
          <w:tcPr>
            <w:tcW w:w="566" w:type="dxa"/>
            <w:vAlign w:val="center"/>
            <w:hideMark/>
          </w:tcPr>
          <w:p w14:paraId="621192CC"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02</w:t>
            </w:r>
          </w:p>
        </w:tc>
        <w:tc>
          <w:tcPr>
            <w:tcW w:w="1407" w:type="dxa"/>
            <w:vAlign w:val="center"/>
            <w:hideMark/>
          </w:tcPr>
          <w:p w14:paraId="573993FE"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Bienestar y Participación Ciudadana</w:t>
            </w:r>
          </w:p>
        </w:tc>
        <w:tc>
          <w:tcPr>
            <w:tcW w:w="1679" w:type="dxa"/>
            <w:vAlign w:val="center"/>
            <w:hideMark/>
          </w:tcPr>
          <w:p w14:paraId="56EF6917"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1, LA 2, LA 3, LA 6, LA 7, LA 9, LA 16, LA 17, LA 18 y LA 19 Estrategias de inclusión social, implementadas</w:t>
            </w:r>
          </w:p>
        </w:tc>
        <w:tc>
          <w:tcPr>
            <w:tcW w:w="1939" w:type="dxa"/>
            <w:vAlign w:val="center"/>
            <w:hideMark/>
          </w:tcPr>
          <w:p w14:paraId="399F6DD3"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etapas realizadas para el cumplimiento de las estrategias de inclusión social</w:t>
            </w:r>
          </w:p>
        </w:tc>
        <w:tc>
          <w:tcPr>
            <w:tcW w:w="2172" w:type="dxa"/>
            <w:vAlign w:val="center"/>
            <w:hideMark/>
          </w:tcPr>
          <w:p w14:paraId="344502A8"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etapas realizadas para el cumplimiento de las estrategias de inclusión social / Total de etapas que conforman las estrategias de inclusión </w:t>
            </w:r>
            <w:proofErr w:type="gramStart"/>
            <w:r w:rsidRPr="00953905">
              <w:rPr>
                <w:rFonts w:asciiTheme="minorHAnsi" w:hAnsiTheme="minorHAnsi" w:cstheme="minorHAnsi"/>
                <w:bCs/>
                <w:sz w:val="18"/>
                <w:szCs w:val="16"/>
                <w:lang w:eastAsia="es-MX"/>
              </w:rPr>
              <w:t>social)*</w:t>
            </w:r>
            <w:proofErr w:type="gramEnd"/>
            <w:r w:rsidRPr="00953905">
              <w:rPr>
                <w:rFonts w:asciiTheme="minorHAnsi" w:hAnsiTheme="minorHAnsi" w:cstheme="minorHAnsi"/>
                <w:bCs/>
                <w:sz w:val="18"/>
                <w:szCs w:val="16"/>
                <w:lang w:eastAsia="es-MX"/>
              </w:rPr>
              <w:t>100</w:t>
            </w:r>
          </w:p>
        </w:tc>
        <w:tc>
          <w:tcPr>
            <w:tcW w:w="1101" w:type="dxa"/>
            <w:vAlign w:val="center"/>
            <w:hideMark/>
          </w:tcPr>
          <w:p w14:paraId="5683BA0D"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16856874"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66E86FBE" w14:textId="77777777" w:rsidTr="00EE4B2F">
        <w:trPr>
          <w:trHeight w:val="3015"/>
        </w:trPr>
        <w:tc>
          <w:tcPr>
            <w:tcW w:w="566" w:type="dxa"/>
            <w:vAlign w:val="center"/>
            <w:hideMark/>
          </w:tcPr>
          <w:p w14:paraId="351AB581"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lastRenderedPageBreak/>
              <w:t>02</w:t>
            </w:r>
          </w:p>
        </w:tc>
        <w:tc>
          <w:tcPr>
            <w:tcW w:w="1407" w:type="dxa"/>
            <w:vAlign w:val="center"/>
            <w:hideMark/>
          </w:tcPr>
          <w:p w14:paraId="5CB1EF2D"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Bienestar y Participación Ciudadana</w:t>
            </w:r>
          </w:p>
        </w:tc>
        <w:tc>
          <w:tcPr>
            <w:tcW w:w="1679" w:type="dxa"/>
            <w:vAlign w:val="center"/>
            <w:hideMark/>
          </w:tcPr>
          <w:p w14:paraId="31317EF8"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1, LA 8, LA 11, LA 14, LA 16 y LA 17 Acciones sociales para combatir la pobreza y contribuir al bienestar de la población, realizadas</w:t>
            </w:r>
          </w:p>
        </w:tc>
        <w:tc>
          <w:tcPr>
            <w:tcW w:w="1939" w:type="dxa"/>
            <w:vAlign w:val="center"/>
            <w:hideMark/>
          </w:tcPr>
          <w:p w14:paraId="52E0BFF7"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etapas implementadas para el cumplimiento de acciones sociales para combatir la pobreza y contribuir al bienestar de la población</w:t>
            </w:r>
          </w:p>
        </w:tc>
        <w:tc>
          <w:tcPr>
            <w:tcW w:w="2172" w:type="dxa"/>
            <w:vAlign w:val="center"/>
            <w:hideMark/>
          </w:tcPr>
          <w:p w14:paraId="133158B3" w14:textId="4169313B"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(Número de etapas implementadas para el cumplimiento de acciones sociales para combatir la pobreza y contribuir al bienestar de la población</w:t>
            </w:r>
            <w:r w:rsidR="00E87810">
              <w:rPr>
                <w:rFonts w:asciiTheme="minorHAnsi" w:hAnsiTheme="minorHAnsi" w:cstheme="minorHAnsi"/>
                <w:bCs/>
                <w:sz w:val="18"/>
                <w:szCs w:val="16"/>
                <w:lang w:eastAsia="es-MX"/>
              </w:rPr>
              <w:t xml:space="preserve"> </w:t>
            </w:r>
            <w:r w:rsidRPr="00953905">
              <w:rPr>
                <w:rFonts w:asciiTheme="minorHAnsi" w:hAnsiTheme="minorHAnsi" w:cstheme="minorHAnsi"/>
                <w:bCs/>
                <w:sz w:val="18"/>
                <w:szCs w:val="16"/>
                <w:lang w:eastAsia="es-MX"/>
              </w:rPr>
              <w:t xml:space="preserve">/ Total de etapas programadas para el cumplimiento de acciones sociales para combatir la pobreza y contribuir al bienestar de la </w:t>
            </w:r>
            <w:proofErr w:type="gramStart"/>
            <w:r w:rsidRPr="00953905">
              <w:rPr>
                <w:rFonts w:asciiTheme="minorHAnsi" w:hAnsiTheme="minorHAnsi" w:cstheme="minorHAnsi"/>
                <w:bCs/>
                <w:sz w:val="18"/>
                <w:szCs w:val="16"/>
                <w:lang w:eastAsia="es-MX"/>
              </w:rPr>
              <w:t>población)*</w:t>
            </w:r>
            <w:proofErr w:type="gramEnd"/>
            <w:r w:rsidRPr="00953905">
              <w:rPr>
                <w:rFonts w:asciiTheme="minorHAnsi" w:hAnsiTheme="minorHAnsi" w:cstheme="minorHAnsi"/>
                <w:bCs/>
                <w:sz w:val="18"/>
                <w:szCs w:val="16"/>
                <w:lang w:eastAsia="es-MX"/>
              </w:rPr>
              <w:t>100</w:t>
            </w:r>
          </w:p>
        </w:tc>
        <w:tc>
          <w:tcPr>
            <w:tcW w:w="1101" w:type="dxa"/>
            <w:vAlign w:val="center"/>
            <w:hideMark/>
          </w:tcPr>
          <w:p w14:paraId="67248911"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7FAB3A4C"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607B8645" w14:textId="77777777" w:rsidTr="00EE4B2F">
        <w:trPr>
          <w:trHeight w:val="2685"/>
        </w:trPr>
        <w:tc>
          <w:tcPr>
            <w:tcW w:w="566" w:type="dxa"/>
            <w:vAlign w:val="center"/>
            <w:hideMark/>
          </w:tcPr>
          <w:p w14:paraId="7E13A8D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02</w:t>
            </w:r>
          </w:p>
        </w:tc>
        <w:tc>
          <w:tcPr>
            <w:tcW w:w="1407" w:type="dxa"/>
            <w:vAlign w:val="center"/>
            <w:hideMark/>
          </w:tcPr>
          <w:p w14:paraId="5341DBC8"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Bienestar y Participación Ciudadana</w:t>
            </w:r>
          </w:p>
        </w:tc>
        <w:tc>
          <w:tcPr>
            <w:tcW w:w="1679" w:type="dxa"/>
            <w:vAlign w:val="center"/>
            <w:hideMark/>
          </w:tcPr>
          <w:p w14:paraId="20997C2C"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1, LA 4, LA 5, LA 12, LA 13, LA 14, LA 15, LA 16 y LA 17 Acciones para el fomento a la participación ciudadana y manejo democrático y transparente de los recursos públicos, realizadas</w:t>
            </w:r>
          </w:p>
        </w:tc>
        <w:tc>
          <w:tcPr>
            <w:tcW w:w="1939" w:type="dxa"/>
            <w:vAlign w:val="center"/>
            <w:hideMark/>
          </w:tcPr>
          <w:p w14:paraId="3B3D68C5"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etapas implementadas para el fomento a la participación ciudadana y manejo democrático y transparente de los recursos públicos</w:t>
            </w:r>
          </w:p>
        </w:tc>
        <w:tc>
          <w:tcPr>
            <w:tcW w:w="2172" w:type="dxa"/>
            <w:vAlign w:val="center"/>
            <w:hideMark/>
          </w:tcPr>
          <w:p w14:paraId="3DE91DAA"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etapas implementadas para el fomento a la participación ciudadana y manejo democrático y transparente de los recursos públicos / Total de etapas programadas para el fomento a la participación ciudadana y manejo democrático y transparente de los recursos </w:t>
            </w:r>
            <w:proofErr w:type="gramStart"/>
            <w:r w:rsidRPr="00953905">
              <w:rPr>
                <w:rFonts w:asciiTheme="minorHAnsi" w:hAnsiTheme="minorHAnsi" w:cstheme="minorHAnsi"/>
                <w:bCs/>
                <w:sz w:val="18"/>
                <w:szCs w:val="16"/>
                <w:lang w:eastAsia="es-MX"/>
              </w:rPr>
              <w:t>públicos )</w:t>
            </w:r>
            <w:proofErr w:type="gramEnd"/>
            <w:r w:rsidRPr="00953905">
              <w:rPr>
                <w:rFonts w:asciiTheme="minorHAnsi" w:hAnsiTheme="minorHAnsi" w:cstheme="minorHAnsi"/>
                <w:bCs/>
                <w:sz w:val="18"/>
                <w:szCs w:val="16"/>
                <w:lang w:eastAsia="es-MX"/>
              </w:rPr>
              <w:t>*100</w:t>
            </w:r>
          </w:p>
        </w:tc>
        <w:tc>
          <w:tcPr>
            <w:tcW w:w="1101" w:type="dxa"/>
            <w:vAlign w:val="center"/>
            <w:hideMark/>
          </w:tcPr>
          <w:p w14:paraId="3323E344"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02D27FBF"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3DB8A477" w14:textId="77777777" w:rsidTr="00EE4B2F">
        <w:trPr>
          <w:trHeight w:val="2265"/>
        </w:trPr>
        <w:tc>
          <w:tcPr>
            <w:tcW w:w="566" w:type="dxa"/>
            <w:vAlign w:val="center"/>
            <w:hideMark/>
          </w:tcPr>
          <w:p w14:paraId="7DDAF4A2"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02</w:t>
            </w:r>
          </w:p>
        </w:tc>
        <w:tc>
          <w:tcPr>
            <w:tcW w:w="1407" w:type="dxa"/>
            <w:vAlign w:val="center"/>
            <w:hideMark/>
          </w:tcPr>
          <w:p w14:paraId="53E7ED73"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Bienestar y Participación Ciudadana</w:t>
            </w:r>
          </w:p>
        </w:tc>
        <w:tc>
          <w:tcPr>
            <w:tcW w:w="1679" w:type="dxa"/>
            <w:vAlign w:val="center"/>
            <w:hideMark/>
          </w:tcPr>
          <w:p w14:paraId="038D45B3"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3, LA 5, LA 10, LA 13 y LA 17 Acciones que contribuyan a la participación ciudadana, la construcción de comunidad y la cultura cívica, implementadas</w:t>
            </w:r>
          </w:p>
        </w:tc>
        <w:tc>
          <w:tcPr>
            <w:tcW w:w="1939" w:type="dxa"/>
            <w:vAlign w:val="center"/>
            <w:hideMark/>
          </w:tcPr>
          <w:p w14:paraId="5DB78D3D"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etapas desarrolladas de la estrategia de cursos en los temas de valores humanos y conductas cívicas</w:t>
            </w:r>
          </w:p>
        </w:tc>
        <w:tc>
          <w:tcPr>
            <w:tcW w:w="2172" w:type="dxa"/>
            <w:vAlign w:val="center"/>
            <w:hideMark/>
          </w:tcPr>
          <w:p w14:paraId="65B23340" w14:textId="3E22B3AE"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(Número de etapas desarrolladas de la estrategia de cursos en los temas de valores humanos y conductas cívica</w:t>
            </w:r>
            <w:r w:rsidR="00E87810">
              <w:rPr>
                <w:rFonts w:asciiTheme="minorHAnsi" w:hAnsiTheme="minorHAnsi" w:cstheme="minorHAnsi"/>
                <w:bCs/>
                <w:sz w:val="18"/>
                <w:szCs w:val="16"/>
                <w:lang w:eastAsia="es-MX"/>
              </w:rPr>
              <w:t xml:space="preserve"> </w:t>
            </w:r>
            <w:r w:rsidRPr="00953905">
              <w:rPr>
                <w:rFonts w:asciiTheme="minorHAnsi" w:hAnsiTheme="minorHAnsi" w:cstheme="minorHAnsi"/>
                <w:bCs/>
                <w:sz w:val="18"/>
                <w:szCs w:val="16"/>
                <w:lang w:eastAsia="es-MX"/>
              </w:rPr>
              <w:t xml:space="preserve">/ Total de etapas de la estrategia de cursos en los temas de valores humanos y conductas </w:t>
            </w:r>
            <w:proofErr w:type="gramStart"/>
            <w:r w:rsidRPr="00953905">
              <w:rPr>
                <w:rFonts w:asciiTheme="minorHAnsi" w:hAnsiTheme="minorHAnsi" w:cstheme="minorHAnsi"/>
                <w:bCs/>
                <w:sz w:val="18"/>
                <w:szCs w:val="16"/>
                <w:lang w:eastAsia="es-MX"/>
              </w:rPr>
              <w:t>cívica)*</w:t>
            </w:r>
            <w:proofErr w:type="gramEnd"/>
            <w:r w:rsidRPr="00953905">
              <w:rPr>
                <w:rFonts w:asciiTheme="minorHAnsi" w:hAnsiTheme="minorHAnsi" w:cstheme="minorHAnsi"/>
                <w:bCs/>
                <w:sz w:val="18"/>
                <w:szCs w:val="16"/>
                <w:lang w:eastAsia="es-MX"/>
              </w:rPr>
              <w:t>100</w:t>
            </w:r>
          </w:p>
        </w:tc>
        <w:tc>
          <w:tcPr>
            <w:tcW w:w="1101" w:type="dxa"/>
            <w:vAlign w:val="center"/>
            <w:hideMark/>
          </w:tcPr>
          <w:p w14:paraId="00651324"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409C0D57"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311651DF" w14:textId="77777777" w:rsidTr="00EE4B2F">
        <w:trPr>
          <w:trHeight w:val="2130"/>
        </w:trPr>
        <w:tc>
          <w:tcPr>
            <w:tcW w:w="566" w:type="dxa"/>
            <w:vAlign w:val="center"/>
            <w:hideMark/>
          </w:tcPr>
          <w:p w14:paraId="6F8A33A2"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02</w:t>
            </w:r>
          </w:p>
        </w:tc>
        <w:tc>
          <w:tcPr>
            <w:tcW w:w="1407" w:type="dxa"/>
            <w:vAlign w:val="center"/>
            <w:hideMark/>
          </w:tcPr>
          <w:p w14:paraId="23EBB5D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Bienestar y Participación Ciudadana</w:t>
            </w:r>
          </w:p>
        </w:tc>
        <w:tc>
          <w:tcPr>
            <w:tcW w:w="1679" w:type="dxa"/>
            <w:vAlign w:val="center"/>
            <w:hideMark/>
          </w:tcPr>
          <w:p w14:paraId="24AC4A88"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17 Acciones que brindan certeza jurídica a la Secretaría y a las y los ciudadanos, realizadas</w:t>
            </w:r>
          </w:p>
        </w:tc>
        <w:tc>
          <w:tcPr>
            <w:tcW w:w="1939" w:type="dxa"/>
            <w:vAlign w:val="center"/>
            <w:hideMark/>
          </w:tcPr>
          <w:p w14:paraId="00B41130"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opiniones jurídicas emitidas a las unidades administrativas de la Secretaría</w:t>
            </w:r>
          </w:p>
        </w:tc>
        <w:tc>
          <w:tcPr>
            <w:tcW w:w="2172" w:type="dxa"/>
            <w:vAlign w:val="center"/>
            <w:hideMark/>
          </w:tcPr>
          <w:p w14:paraId="17040062"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opiniones jurídicas emitidas a las unidades administrativas de la Secretaría / Total de opiniones jurídicas solicitadas por las unidades administrativas de la </w:t>
            </w:r>
            <w:proofErr w:type="gramStart"/>
            <w:r w:rsidRPr="00953905">
              <w:rPr>
                <w:rFonts w:asciiTheme="minorHAnsi" w:hAnsiTheme="minorHAnsi" w:cstheme="minorHAnsi"/>
                <w:bCs/>
                <w:sz w:val="18"/>
                <w:szCs w:val="16"/>
                <w:lang w:eastAsia="es-MX"/>
              </w:rPr>
              <w:t>Secretaría)*</w:t>
            </w:r>
            <w:proofErr w:type="gramEnd"/>
            <w:r w:rsidRPr="00953905">
              <w:rPr>
                <w:rFonts w:asciiTheme="minorHAnsi" w:hAnsiTheme="minorHAnsi" w:cstheme="minorHAnsi"/>
                <w:bCs/>
                <w:sz w:val="18"/>
                <w:szCs w:val="16"/>
                <w:lang w:eastAsia="es-MX"/>
              </w:rPr>
              <w:t>100</w:t>
            </w:r>
          </w:p>
        </w:tc>
        <w:tc>
          <w:tcPr>
            <w:tcW w:w="1101" w:type="dxa"/>
            <w:vAlign w:val="center"/>
            <w:hideMark/>
          </w:tcPr>
          <w:p w14:paraId="0F8F6DF2"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0C79A0B1"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4CD89DA8" w14:textId="77777777" w:rsidTr="00EE4B2F">
        <w:trPr>
          <w:trHeight w:val="2625"/>
        </w:trPr>
        <w:tc>
          <w:tcPr>
            <w:tcW w:w="566" w:type="dxa"/>
            <w:vAlign w:val="center"/>
            <w:hideMark/>
          </w:tcPr>
          <w:p w14:paraId="404FB69C"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lastRenderedPageBreak/>
              <w:t>03</w:t>
            </w:r>
          </w:p>
        </w:tc>
        <w:tc>
          <w:tcPr>
            <w:tcW w:w="1407" w:type="dxa"/>
            <w:vAlign w:val="center"/>
            <w:hideMark/>
          </w:tcPr>
          <w:p w14:paraId="4D1D51A8"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Atención al Desarrollo integral de las familias</w:t>
            </w:r>
          </w:p>
        </w:tc>
        <w:tc>
          <w:tcPr>
            <w:tcW w:w="1679" w:type="dxa"/>
            <w:vAlign w:val="center"/>
            <w:hideMark/>
          </w:tcPr>
          <w:p w14:paraId="78D2670E"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31 y LA 32 Sistema administrativo de Staff, implementado</w:t>
            </w:r>
          </w:p>
        </w:tc>
        <w:tc>
          <w:tcPr>
            <w:tcW w:w="1939" w:type="dxa"/>
            <w:vAlign w:val="center"/>
            <w:hideMark/>
          </w:tcPr>
          <w:p w14:paraId="3AC879CD"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solicitudes atendidas por el Staff</w:t>
            </w:r>
          </w:p>
        </w:tc>
        <w:tc>
          <w:tcPr>
            <w:tcW w:w="2172" w:type="dxa"/>
            <w:vAlign w:val="center"/>
            <w:hideMark/>
          </w:tcPr>
          <w:p w14:paraId="37F56EBC"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solicitudes a Staff atendidas / Total de solicitudes a Staff </w:t>
            </w:r>
            <w:proofErr w:type="gramStart"/>
            <w:r w:rsidRPr="00953905">
              <w:rPr>
                <w:rFonts w:asciiTheme="minorHAnsi" w:hAnsiTheme="minorHAnsi" w:cstheme="minorHAnsi"/>
                <w:bCs/>
                <w:sz w:val="18"/>
                <w:szCs w:val="16"/>
                <w:lang w:eastAsia="es-MX"/>
              </w:rPr>
              <w:t>recibidas)*</w:t>
            </w:r>
            <w:proofErr w:type="gramEnd"/>
            <w:r w:rsidRPr="00953905">
              <w:rPr>
                <w:rFonts w:asciiTheme="minorHAnsi" w:hAnsiTheme="minorHAnsi" w:cstheme="minorHAnsi"/>
                <w:bCs/>
                <w:sz w:val="18"/>
                <w:szCs w:val="16"/>
                <w:lang w:eastAsia="es-MX"/>
              </w:rPr>
              <w:t>100</w:t>
            </w:r>
          </w:p>
        </w:tc>
        <w:tc>
          <w:tcPr>
            <w:tcW w:w="1101" w:type="dxa"/>
            <w:vAlign w:val="center"/>
            <w:hideMark/>
          </w:tcPr>
          <w:p w14:paraId="5DA60427"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44FA2E8D"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6CF9C113" w14:textId="77777777" w:rsidTr="00EE4B2F">
        <w:trPr>
          <w:trHeight w:val="1905"/>
        </w:trPr>
        <w:tc>
          <w:tcPr>
            <w:tcW w:w="566" w:type="dxa"/>
            <w:vAlign w:val="center"/>
            <w:hideMark/>
          </w:tcPr>
          <w:p w14:paraId="2D2505F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03</w:t>
            </w:r>
          </w:p>
        </w:tc>
        <w:tc>
          <w:tcPr>
            <w:tcW w:w="1407" w:type="dxa"/>
            <w:vAlign w:val="center"/>
            <w:hideMark/>
          </w:tcPr>
          <w:p w14:paraId="006340C2"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Atención al Desarrollo integral de las familias</w:t>
            </w:r>
          </w:p>
        </w:tc>
        <w:tc>
          <w:tcPr>
            <w:tcW w:w="1679" w:type="dxa"/>
            <w:vAlign w:val="center"/>
            <w:hideMark/>
          </w:tcPr>
          <w:p w14:paraId="7AB80C65"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4, LA 9 y LA 32 Acciones de vinculación, gestión y apoyo en beneficio de las personas en estado de vulnerabilidad y sujetas de asistencia social, ejecutadas</w:t>
            </w:r>
          </w:p>
        </w:tc>
        <w:tc>
          <w:tcPr>
            <w:tcW w:w="1939" w:type="dxa"/>
            <w:vAlign w:val="center"/>
            <w:hideMark/>
          </w:tcPr>
          <w:p w14:paraId="01C06832"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solicitudes atendidas procedentes de acciones de vinculación, gestión y apoyo</w:t>
            </w:r>
          </w:p>
        </w:tc>
        <w:tc>
          <w:tcPr>
            <w:tcW w:w="2172" w:type="dxa"/>
            <w:vAlign w:val="center"/>
            <w:hideMark/>
          </w:tcPr>
          <w:p w14:paraId="4D69FE6F" w14:textId="32ACB512"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(Número de solicitudes atendidas procedentes de acciones de vinculación, gestión y apoyo</w:t>
            </w:r>
            <w:r w:rsidR="00E87810">
              <w:rPr>
                <w:rFonts w:asciiTheme="minorHAnsi" w:hAnsiTheme="minorHAnsi" w:cstheme="minorHAnsi"/>
                <w:bCs/>
                <w:sz w:val="18"/>
                <w:szCs w:val="16"/>
                <w:lang w:eastAsia="es-MX"/>
              </w:rPr>
              <w:t xml:space="preserve"> </w:t>
            </w:r>
            <w:r w:rsidRPr="00953905">
              <w:rPr>
                <w:rFonts w:asciiTheme="minorHAnsi" w:hAnsiTheme="minorHAnsi" w:cstheme="minorHAnsi"/>
                <w:bCs/>
                <w:sz w:val="18"/>
                <w:szCs w:val="16"/>
                <w:lang w:eastAsia="es-MX"/>
              </w:rPr>
              <w:t xml:space="preserve">/ Total de solicitudes recibidas procedentes de acciones de vinculación, gestión y </w:t>
            </w:r>
            <w:proofErr w:type="gramStart"/>
            <w:r w:rsidRPr="00953905">
              <w:rPr>
                <w:rFonts w:asciiTheme="minorHAnsi" w:hAnsiTheme="minorHAnsi" w:cstheme="minorHAnsi"/>
                <w:bCs/>
                <w:sz w:val="18"/>
                <w:szCs w:val="16"/>
                <w:lang w:eastAsia="es-MX"/>
              </w:rPr>
              <w:t>apoyo)*</w:t>
            </w:r>
            <w:proofErr w:type="gramEnd"/>
            <w:r w:rsidRPr="00953905">
              <w:rPr>
                <w:rFonts w:asciiTheme="minorHAnsi" w:hAnsiTheme="minorHAnsi" w:cstheme="minorHAnsi"/>
                <w:bCs/>
                <w:sz w:val="18"/>
                <w:szCs w:val="16"/>
                <w:lang w:eastAsia="es-MX"/>
              </w:rPr>
              <w:t>100</w:t>
            </w:r>
          </w:p>
        </w:tc>
        <w:tc>
          <w:tcPr>
            <w:tcW w:w="1101" w:type="dxa"/>
            <w:vAlign w:val="center"/>
            <w:hideMark/>
          </w:tcPr>
          <w:p w14:paraId="7652D1F9"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624E32A5"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797798B6" w14:textId="77777777" w:rsidTr="00EE4B2F">
        <w:trPr>
          <w:trHeight w:val="2640"/>
        </w:trPr>
        <w:tc>
          <w:tcPr>
            <w:tcW w:w="566" w:type="dxa"/>
            <w:vAlign w:val="center"/>
            <w:hideMark/>
          </w:tcPr>
          <w:p w14:paraId="4470EDA3"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03</w:t>
            </w:r>
          </w:p>
        </w:tc>
        <w:tc>
          <w:tcPr>
            <w:tcW w:w="1407" w:type="dxa"/>
            <w:vAlign w:val="center"/>
            <w:hideMark/>
          </w:tcPr>
          <w:p w14:paraId="3B596A3F"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Atención al Desarrollo integral de las familias</w:t>
            </w:r>
          </w:p>
        </w:tc>
        <w:tc>
          <w:tcPr>
            <w:tcW w:w="1679" w:type="dxa"/>
            <w:vAlign w:val="center"/>
            <w:hideMark/>
          </w:tcPr>
          <w:p w14:paraId="704DB92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18 y LA 28 Acciones para promover la inclusión social y la vinculación ocupacional para personas adultas mayores, realizadas</w:t>
            </w:r>
          </w:p>
        </w:tc>
        <w:tc>
          <w:tcPr>
            <w:tcW w:w="1939" w:type="dxa"/>
            <w:vAlign w:val="center"/>
            <w:hideMark/>
          </w:tcPr>
          <w:p w14:paraId="70C58EFE"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personas encuestadas con grado de satisfacción favorable (muy buena y buena) con respecto al total de personas encuestadas en materia de inclusión social y la vinculación ocupacional para personas adultas mayores</w:t>
            </w:r>
          </w:p>
        </w:tc>
        <w:tc>
          <w:tcPr>
            <w:tcW w:w="2172" w:type="dxa"/>
            <w:vAlign w:val="center"/>
            <w:hideMark/>
          </w:tcPr>
          <w:p w14:paraId="660BA786" w14:textId="11FB73FC"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(Número de personas que respondieron con grado de satisfacción favorable (muy buena y buena)</w:t>
            </w:r>
            <w:r w:rsidR="00E87810">
              <w:rPr>
                <w:rFonts w:asciiTheme="minorHAnsi" w:hAnsiTheme="minorHAnsi" w:cstheme="minorHAnsi"/>
                <w:bCs/>
                <w:sz w:val="18"/>
                <w:szCs w:val="16"/>
                <w:lang w:eastAsia="es-MX"/>
              </w:rPr>
              <w:t xml:space="preserve"> </w:t>
            </w:r>
            <w:r w:rsidRPr="00953905">
              <w:rPr>
                <w:rFonts w:asciiTheme="minorHAnsi" w:hAnsiTheme="minorHAnsi" w:cstheme="minorHAnsi"/>
                <w:bCs/>
                <w:sz w:val="18"/>
                <w:szCs w:val="16"/>
                <w:lang w:eastAsia="es-MX"/>
              </w:rPr>
              <w:t xml:space="preserve">en materia de inclusión social y la vinculación ocupacional para personas adultas mayores/ Total de personas encuestadas en materia de inclusión social y la vinculación ocupacional para personas adultas </w:t>
            </w:r>
            <w:proofErr w:type="gramStart"/>
            <w:r w:rsidRPr="00953905">
              <w:rPr>
                <w:rFonts w:asciiTheme="minorHAnsi" w:hAnsiTheme="minorHAnsi" w:cstheme="minorHAnsi"/>
                <w:bCs/>
                <w:sz w:val="18"/>
                <w:szCs w:val="16"/>
                <w:lang w:eastAsia="es-MX"/>
              </w:rPr>
              <w:t>mayores)*</w:t>
            </w:r>
            <w:proofErr w:type="gramEnd"/>
            <w:r w:rsidRPr="00953905">
              <w:rPr>
                <w:rFonts w:asciiTheme="minorHAnsi" w:hAnsiTheme="minorHAnsi" w:cstheme="minorHAnsi"/>
                <w:bCs/>
                <w:sz w:val="18"/>
                <w:szCs w:val="16"/>
                <w:lang w:eastAsia="es-MX"/>
              </w:rPr>
              <w:t>100</w:t>
            </w:r>
          </w:p>
        </w:tc>
        <w:tc>
          <w:tcPr>
            <w:tcW w:w="1101" w:type="dxa"/>
            <w:vAlign w:val="center"/>
            <w:hideMark/>
          </w:tcPr>
          <w:p w14:paraId="6826A641"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2DC4FF01"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316E4EAC" w14:textId="77777777" w:rsidTr="00EE4B2F">
        <w:trPr>
          <w:trHeight w:val="1830"/>
        </w:trPr>
        <w:tc>
          <w:tcPr>
            <w:tcW w:w="566" w:type="dxa"/>
            <w:vAlign w:val="center"/>
            <w:hideMark/>
          </w:tcPr>
          <w:p w14:paraId="7C2A65AA"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03</w:t>
            </w:r>
          </w:p>
        </w:tc>
        <w:tc>
          <w:tcPr>
            <w:tcW w:w="1407" w:type="dxa"/>
            <w:vAlign w:val="center"/>
            <w:hideMark/>
          </w:tcPr>
          <w:p w14:paraId="018B2C2A"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Atención al Desarrollo integral de las familias</w:t>
            </w:r>
          </w:p>
        </w:tc>
        <w:tc>
          <w:tcPr>
            <w:tcW w:w="1679" w:type="dxa"/>
            <w:vAlign w:val="center"/>
            <w:hideMark/>
          </w:tcPr>
          <w:p w14:paraId="5329EF0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4, LA 13, LA 17, LA 18 y LA 20 Estrategia de nutrición y seguridad alimentaria, implementada</w:t>
            </w:r>
          </w:p>
        </w:tc>
        <w:tc>
          <w:tcPr>
            <w:tcW w:w="1939" w:type="dxa"/>
            <w:vAlign w:val="center"/>
            <w:hideMark/>
          </w:tcPr>
          <w:p w14:paraId="0AC46426"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personas beneficiadas con apoyo alimentario respecto al total de personas inscritas en programas alimentarios vigentes</w:t>
            </w:r>
          </w:p>
        </w:tc>
        <w:tc>
          <w:tcPr>
            <w:tcW w:w="2172" w:type="dxa"/>
            <w:vAlign w:val="center"/>
            <w:hideMark/>
          </w:tcPr>
          <w:p w14:paraId="2B42BB01"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(Número de personas beneficiadas con apoyo alimentario / Total de personas inscritas en programas alimentarios vigentes) *100</w:t>
            </w:r>
          </w:p>
        </w:tc>
        <w:tc>
          <w:tcPr>
            <w:tcW w:w="1101" w:type="dxa"/>
            <w:vAlign w:val="center"/>
            <w:hideMark/>
          </w:tcPr>
          <w:p w14:paraId="3A0CEDD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c>
          <w:tcPr>
            <w:tcW w:w="1323" w:type="dxa"/>
            <w:vAlign w:val="center"/>
            <w:hideMark/>
          </w:tcPr>
          <w:p w14:paraId="1D0DB1E5" w14:textId="77777777" w:rsidR="00326CD7" w:rsidRPr="00953905" w:rsidRDefault="00326CD7" w:rsidP="00326CD7">
            <w:pPr>
              <w:jc w:val="center"/>
              <w:rPr>
                <w:rFonts w:asciiTheme="minorHAnsi" w:hAnsiTheme="minorHAnsi" w:cstheme="minorHAnsi"/>
                <w:bCs/>
                <w:sz w:val="18"/>
                <w:szCs w:val="16"/>
                <w:lang w:eastAsia="es-MX"/>
              </w:rPr>
            </w:pPr>
          </w:p>
        </w:tc>
      </w:tr>
      <w:tr w:rsidR="00326CD7" w:rsidRPr="00953905" w14:paraId="2CA9C3F6" w14:textId="77777777" w:rsidTr="00EE4B2F">
        <w:trPr>
          <w:trHeight w:val="2295"/>
        </w:trPr>
        <w:tc>
          <w:tcPr>
            <w:tcW w:w="566" w:type="dxa"/>
            <w:vAlign w:val="center"/>
            <w:hideMark/>
          </w:tcPr>
          <w:p w14:paraId="6FCCE3F7"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03</w:t>
            </w:r>
          </w:p>
        </w:tc>
        <w:tc>
          <w:tcPr>
            <w:tcW w:w="1407" w:type="dxa"/>
            <w:vAlign w:val="center"/>
            <w:hideMark/>
          </w:tcPr>
          <w:p w14:paraId="22525F83"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Atención al Desarrollo integral de las familias</w:t>
            </w:r>
          </w:p>
        </w:tc>
        <w:tc>
          <w:tcPr>
            <w:tcW w:w="1679" w:type="dxa"/>
            <w:vAlign w:val="center"/>
            <w:hideMark/>
          </w:tcPr>
          <w:p w14:paraId="4D26E3E7" w14:textId="0CFED436"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3 y LA 26</w:t>
            </w:r>
            <w:r w:rsidR="00E87810">
              <w:rPr>
                <w:rFonts w:asciiTheme="minorHAnsi" w:hAnsiTheme="minorHAnsi" w:cstheme="minorHAnsi"/>
                <w:bCs/>
                <w:sz w:val="18"/>
                <w:szCs w:val="16"/>
                <w:lang w:eastAsia="es-MX"/>
              </w:rPr>
              <w:t xml:space="preserve"> </w:t>
            </w:r>
            <w:r w:rsidRPr="00953905">
              <w:rPr>
                <w:rFonts w:asciiTheme="minorHAnsi" w:hAnsiTheme="minorHAnsi" w:cstheme="minorHAnsi"/>
                <w:bCs/>
                <w:sz w:val="18"/>
                <w:szCs w:val="16"/>
                <w:lang w:eastAsia="es-MX"/>
              </w:rPr>
              <w:t>Acciones para promover el desarrollo integral y fortalecimiento familiar, ejecutadas</w:t>
            </w:r>
          </w:p>
        </w:tc>
        <w:tc>
          <w:tcPr>
            <w:tcW w:w="1939" w:type="dxa"/>
            <w:vAlign w:val="center"/>
            <w:hideMark/>
          </w:tcPr>
          <w:p w14:paraId="68020169"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personas encuestadas con grado de satisfacción favorable (muy buena y buena) con respecto al total de personas encuestadas en materia de desarrollo integral y fortalecimiento familiar</w:t>
            </w:r>
          </w:p>
        </w:tc>
        <w:tc>
          <w:tcPr>
            <w:tcW w:w="2172" w:type="dxa"/>
            <w:vAlign w:val="center"/>
            <w:hideMark/>
          </w:tcPr>
          <w:p w14:paraId="2FFD19F3"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personas que respondieron con grado de satisfacción favorable (muy buena y buena) en materia de desarrollo integral y fortalecimiento familiar/ Total de personas encuestadas en materia de desarrollo integral y fortalecimiento </w:t>
            </w:r>
            <w:proofErr w:type="gramStart"/>
            <w:r w:rsidRPr="00953905">
              <w:rPr>
                <w:rFonts w:asciiTheme="minorHAnsi" w:hAnsiTheme="minorHAnsi" w:cstheme="minorHAnsi"/>
                <w:bCs/>
                <w:sz w:val="18"/>
                <w:szCs w:val="16"/>
                <w:lang w:eastAsia="es-MX"/>
              </w:rPr>
              <w:t>familiar)*</w:t>
            </w:r>
            <w:proofErr w:type="gramEnd"/>
            <w:r w:rsidRPr="00953905">
              <w:rPr>
                <w:rFonts w:asciiTheme="minorHAnsi" w:hAnsiTheme="minorHAnsi" w:cstheme="minorHAnsi"/>
                <w:bCs/>
                <w:sz w:val="18"/>
                <w:szCs w:val="16"/>
                <w:lang w:eastAsia="es-MX"/>
              </w:rPr>
              <w:t>100</w:t>
            </w:r>
          </w:p>
        </w:tc>
        <w:tc>
          <w:tcPr>
            <w:tcW w:w="1101" w:type="dxa"/>
            <w:vAlign w:val="center"/>
            <w:hideMark/>
          </w:tcPr>
          <w:p w14:paraId="1BD93BF9"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77DE77E0"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632A12D3" w14:textId="77777777" w:rsidTr="00EE4B2F">
        <w:trPr>
          <w:trHeight w:val="2130"/>
        </w:trPr>
        <w:tc>
          <w:tcPr>
            <w:tcW w:w="566" w:type="dxa"/>
            <w:vAlign w:val="center"/>
            <w:hideMark/>
          </w:tcPr>
          <w:p w14:paraId="07CF8A50"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lastRenderedPageBreak/>
              <w:t>03</w:t>
            </w:r>
          </w:p>
        </w:tc>
        <w:tc>
          <w:tcPr>
            <w:tcW w:w="1407" w:type="dxa"/>
            <w:vAlign w:val="center"/>
            <w:hideMark/>
          </w:tcPr>
          <w:p w14:paraId="3FF9DFA7"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Atención al Desarrollo integral de las familias</w:t>
            </w:r>
          </w:p>
        </w:tc>
        <w:tc>
          <w:tcPr>
            <w:tcW w:w="1679" w:type="dxa"/>
            <w:vAlign w:val="center"/>
            <w:hideMark/>
          </w:tcPr>
          <w:p w14:paraId="7005D32C"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3 y LA 26 Capacitación para el fortalecimiento familiar y el desarrollo comunitario, impartida</w:t>
            </w:r>
          </w:p>
        </w:tc>
        <w:tc>
          <w:tcPr>
            <w:tcW w:w="1939" w:type="dxa"/>
            <w:vAlign w:val="center"/>
            <w:hideMark/>
          </w:tcPr>
          <w:p w14:paraId="2A832018"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personas encuestadas con grado de satisfacción favorable (muy buena y buena) con respecto al total de personas encuestadas en materia de capacitación</w:t>
            </w:r>
          </w:p>
        </w:tc>
        <w:tc>
          <w:tcPr>
            <w:tcW w:w="2172" w:type="dxa"/>
            <w:vAlign w:val="center"/>
            <w:hideMark/>
          </w:tcPr>
          <w:p w14:paraId="0372FBC9" w14:textId="0CA30303"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(Número de personas que respondieron con grado de satisfacción favorable (muy buena y buena)</w:t>
            </w:r>
            <w:r w:rsidR="00E87810">
              <w:rPr>
                <w:rFonts w:asciiTheme="minorHAnsi" w:hAnsiTheme="minorHAnsi" w:cstheme="minorHAnsi"/>
                <w:bCs/>
                <w:sz w:val="18"/>
                <w:szCs w:val="16"/>
                <w:lang w:eastAsia="es-MX"/>
              </w:rPr>
              <w:t xml:space="preserve"> </w:t>
            </w:r>
            <w:r w:rsidRPr="00953905">
              <w:rPr>
                <w:rFonts w:asciiTheme="minorHAnsi" w:hAnsiTheme="minorHAnsi" w:cstheme="minorHAnsi"/>
                <w:bCs/>
                <w:sz w:val="18"/>
                <w:szCs w:val="16"/>
                <w:lang w:eastAsia="es-MX"/>
              </w:rPr>
              <w:t xml:space="preserve">en materia de capacitación / Total de personas encuestadas en materia de </w:t>
            </w:r>
            <w:proofErr w:type="gramStart"/>
            <w:r w:rsidRPr="00953905">
              <w:rPr>
                <w:rFonts w:asciiTheme="minorHAnsi" w:hAnsiTheme="minorHAnsi" w:cstheme="minorHAnsi"/>
                <w:bCs/>
                <w:sz w:val="18"/>
                <w:szCs w:val="16"/>
                <w:lang w:eastAsia="es-MX"/>
              </w:rPr>
              <w:t>capacitación)*</w:t>
            </w:r>
            <w:proofErr w:type="gramEnd"/>
            <w:r w:rsidRPr="00953905">
              <w:rPr>
                <w:rFonts w:asciiTheme="minorHAnsi" w:hAnsiTheme="minorHAnsi" w:cstheme="minorHAnsi"/>
                <w:bCs/>
                <w:sz w:val="18"/>
                <w:szCs w:val="16"/>
                <w:lang w:eastAsia="es-MX"/>
              </w:rPr>
              <w:t>100</w:t>
            </w:r>
          </w:p>
        </w:tc>
        <w:tc>
          <w:tcPr>
            <w:tcW w:w="1101" w:type="dxa"/>
            <w:vAlign w:val="center"/>
            <w:hideMark/>
          </w:tcPr>
          <w:p w14:paraId="6D31F0EF"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2FF4F364"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1B908350" w14:textId="77777777" w:rsidTr="00EE4B2F">
        <w:trPr>
          <w:trHeight w:val="1950"/>
        </w:trPr>
        <w:tc>
          <w:tcPr>
            <w:tcW w:w="566" w:type="dxa"/>
            <w:vAlign w:val="center"/>
            <w:hideMark/>
          </w:tcPr>
          <w:p w14:paraId="60211E23"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03</w:t>
            </w:r>
          </w:p>
        </w:tc>
        <w:tc>
          <w:tcPr>
            <w:tcW w:w="1407" w:type="dxa"/>
            <w:vAlign w:val="center"/>
            <w:hideMark/>
          </w:tcPr>
          <w:p w14:paraId="718E1DB9"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Atención al Desarrollo integral de las familias</w:t>
            </w:r>
          </w:p>
        </w:tc>
        <w:tc>
          <w:tcPr>
            <w:tcW w:w="1679" w:type="dxa"/>
            <w:vAlign w:val="center"/>
            <w:hideMark/>
          </w:tcPr>
          <w:p w14:paraId="74172975"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11, LA 13, LA 14, LA 15, LA 16, LA 19, LA 23, LA 24 y LA 31 Programa de prevención, atención y protección de derechos en materia jurídica, ejecutado</w:t>
            </w:r>
          </w:p>
        </w:tc>
        <w:tc>
          <w:tcPr>
            <w:tcW w:w="1939" w:type="dxa"/>
            <w:vAlign w:val="center"/>
            <w:hideMark/>
          </w:tcPr>
          <w:p w14:paraId="379E5308"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solicitudes atendidas de prevención y atención en materia jurídica</w:t>
            </w:r>
          </w:p>
        </w:tc>
        <w:tc>
          <w:tcPr>
            <w:tcW w:w="2172" w:type="dxa"/>
            <w:vAlign w:val="center"/>
            <w:hideMark/>
          </w:tcPr>
          <w:p w14:paraId="4FE4388A" w14:textId="652EF06E"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(Número de solicitudes atendidas en materia de atención y prevención en materia jurídica</w:t>
            </w:r>
            <w:r w:rsidR="00E87810">
              <w:rPr>
                <w:rFonts w:asciiTheme="minorHAnsi" w:hAnsiTheme="minorHAnsi" w:cstheme="minorHAnsi"/>
                <w:bCs/>
                <w:sz w:val="18"/>
                <w:szCs w:val="16"/>
                <w:lang w:eastAsia="es-MX"/>
              </w:rPr>
              <w:t xml:space="preserve"> </w:t>
            </w:r>
            <w:r w:rsidRPr="00953905">
              <w:rPr>
                <w:rFonts w:asciiTheme="minorHAnsi" w:hAnsiTheme="minorHAnsi" w:cstheme="minorHAnsi"/>
                <w:bCs/>
                <w:sz w:val="18"/>
                <w:szCs w:val="16"/>
                <w:lang w:eastAsia="es-MX"/>
              </w:rPr>
              <w:t xml:space="preserve">/ Número total de solicitudes recibidas en materia de prevención y atención en materia </w:t>
            </w:r>
            <w:proofErr w:type="gramStart"/>
            <w:r w:rsidRPr="00953905">
              <w:rPr>
                <w:rFonts w:asciiTheme="minorHAnsi" w:hAnsiTheme="minorHAnsi" w:cstheme="minorHAnsi"/>
                <w:bCs/>
                <w:sz w:val="18"/>
                <w:szCs w:val="16"/>
                <w:lang w:eastAsia="es-MX"/>
              </w:rPr>
              <w:t>jurídica)*</w:t>
            </w:r>
            <w:proofErr w:type="gramEnd"/>
            <w:r w:rsidRPr="00953905">
              <w:rPr>
                <w:rFonts w:asciiTheme="minorHAnsi" w:hAnsiTheme="minorHAnsi" w:cstheme="minorHAnsi"/>
                <w:bCs/>
                <w:sz w:val="18"/>
                <w:szCs w:val="16"/>
                <w:lang w:eastAsia="es-MX"/>
              </w:rPr>
              <w:t>100</w:t>
            </w:r>
          </w:p>
        </w:tc>
        <w:tc>
          <w:tcPr>
            <w:tcW w:w="1101" w:type="dxa"/>
            <w:vAlign w:val="center"/>
            <w:hideMark/>
          </w:tcPr>
          <w:p w14:paraId="0159EFC9"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7250A9D7"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2BB1E56C" w14:textId="77777777" w:rsidTr="00EE4B2F">
        <w:trPr>
          <w:trHeight w:val="2130"/>
        </w:trPr>
        <w:tc>
          <w:tcPr>
            <w:tcW w:w="566" w:type="dxa"/>
            <w:vAlign w:val="center"/>
            <w:hideMark/>
          </w:tcPr>
          <w:p w14:paraId="120A49CA"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03</w:t>
            </w:r>
          </w:p>
        </w:tc>
        <w:tc>
          <w:tcPr>
            <w:tcW w:w="1407" w:type="dxa"/>
            <w:vAlign w:val="center"/>
            <w:hideMark/>
          </w:tcPr>
          <w:p w14:paraId="2FBD86ED"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Atención al Desarrollo integral de las familias</w:t>
            </w:r>
          </w:p>
        </w:tc>
        <w:tc>
          <w:tcPr>
            <w:tcW w:w="1679" w:type="dxa"/>
            <w:vAlign w:val="center"/>
            <w:hideMark/>
          </w:tcPr>
          <w:p w14:paraId="14EE02F3"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13, LA 14, LA 15, LA 16 y LA 25 Estrategia de protección de los derechos de las niñas, niños y adolescentes en el Municipio de Puebla, ejecutada</w:t>
            </w:r>
          </w:p>
        </w:tc>
        <w:tc>
          <w:tcPr>
            <w:tcW w:w="1939" w:type="dxa"/>
            <w:vAlign w:val="center"/>
            <w:hideMark/>
          </w:tcPr>
          <w:p w14:paraId="09F3D762"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acciones realizadas de la estrategia para garantizar la protección de los derechos de las niñas, niños y adolescentes</w:t>
            </w:r>
          </w:p>
        </w:tc>
        <w:tc>
          <w:tcPr>
            <w:tcW w:w="2172" w:type="dxa"/>
            <w:vAlign w:val="center"/>
            <w:hideMark/>
          </w:tcPr>
          <w:p w14:paraId="6A9A796E"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(Número de acciones realizadas de la estrategia para proteger los derechos de las niñas, niños y adolescentes / Total de acciones programadas de la estrategia de protección de los derechos de las niñas, niños y adolescentes) *100</w:t>
            </w:r>
          </w:p>
        </w:tc>
        <w:tc>
          <w:tcPr>
            <w:tcW w:w="1101" w:type="dxa"/>
            <w:vAlign w:val="center"/>
            <w:hideMark/>
          </w:tcPr>
          <w:p w14:paraId="43315EF5"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5814A95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5B881692" w14:textId="77777777" w:rsidTr="00EE4B2F">
        <w:trPr>
          <w:trHeight w:val="2160"/>
        </w:trPr>
        <w:tc>
          <w:tcPr>
            <w:tcW w:w="566" w:type="dxa"/>
            <w:vAlign w:val="center"/>
            <w:hideMark/>
          </w:tcPr>
          <w:p w14:paraId="62BB2025"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03</w:t>
            </w:r>
          </w:p>
        </w:tc>
        <w:tc>
          <w:tcPr>
            <w:tcW w:w="1407" w:type="dxa"/>
            <w:vAlign w:val="center"/>
            <w:hideMark/>
          </w:tcPr>
          <w:p w14:paraId="3FCD2952"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Atención al Desarrollo integral de las familias</w:t>
            </w:r>
          </w:p>
        </w:tc>
        <w:tc>
          <w:tcPr>
            <w:tcW w:w="1679" w:type="dxa"/>
            <w:vAlign w:val="center"/>
            <w:hideMark/>
          </w:tcPr>
          <w:p w14:paraId="3CB70E9F"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2, LA 5, LA 6, LA 7, LA 8, LA 10, LA 11, LA 12 y LA 29 Acciones de promoción de la salud mental, dental y médica, enfocadas al fortalecimiento de la salud y prevención de enfermedades, realizadas</w:t>
            </w:r>
          </w:p>
        </w:tc>
        <w:tc>
          <w:tcPr>
            <w:tcW w:w="1939" w:type="dxa"/>
            <w:vAlign w:val="center"/>
            <w:hideMark/>
          </w:tcPr>
          <w:p w14:paraId="55B8CFD0"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personas encuestadas con grado de satisfacción favorable (muy buena y buena) con respecto al total de personas encuestadas en materia de salud dental, médica y psicológica</w:t>
            </w:r>
          </w:p>
        </w:tc>
        <w:tc>
          <w:tcPr>
            <w:tcW w:w="2172" w:type="dxa"/>
            <w:vAlign w:val="center"/>
            <w:hideMark/>
          </w:tcPr>
          <w:p w14:paraId="2E09478A"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personas que respondieron con grado de satisfacción favorable (muy buena y buena) en materia de salud dental, médica y psicológica / Total de personas encuestadas en materia de salud dental, médica y </w:t>
            </w:r>
            <w:proofErr w:type="gramStart"/>
            <w:r w:rsidRPr="00953905">
              <w:rPr>
                <w:rFonts w:asciiTheme="minorHAnsi" w:hAnsiTheme="minorHAnsi" w:cstheme="minorHAnsi"/>
                <w:bCs/>
                <w:sz w:val="18"/>
                <w:szCs w:val="16"/>
                <w:lang w:eastAsia="es-MX"/>
              </w:rPr>
              <w:t>psicológica)*</w:t>
            </w:r>
            <w:proofErr w:type="gramEnd"/>
            <w:r w:rsidRPr="00953905">
              <w:rPr>
                <w:rFonts w:asciiTheme="minorHAnsi" w:hAnsiTheme="minorHAnsi" w:cstheme="minorHAnsi"/>
                <w:bCs/>
                <w:sz w:val="18"/>
                <w:szCs w:val="16"/>
                <w:lang w:eastAsia="es-MX"/>
              </w:rPr>
              <w:t>100</w:t>
            </w:r>
          </w:p>
        </w:tc>
        <w:tc>
          <w:tcPr>
            <w:tcW w:w="1101" w:type="dxa"/>
            <w:vAlign w:val="center"/>
            <w:hideMark/>
          </w:tcPr>
          <w:p w14:paraId="350A3EF8"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651E6EA8"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4AEBD953" w14:textId="77777777" w:rsidTr="00EE4B2F">
        <w:trPr>
          <w:trHeight w:val="2865"/>
        </w:trPr>
        <w:tc>
          <w:tcPr>
            <w:tcW w:w="566" w:type="dxa"/>
            <w:vAlign w:val="center"/>
            <w:hideMark/>
          </w:tcPr>
          <w:p w14:paraId="0ED6BC54"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03</w:t>
            </w:r>
          </w:p>
        </w:tc>
        <w:tc>
          <w:tcPr>
            <w:tcW w:w="1407" w:type="dxa"/>
            <w:vAlign w:val="center"/>
            <w:hideMark/>
          </w:tcPr>
          <w:p w14:paraId="5F039B76"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Atención al Desarrollo integral de las familias</w:t>
            </w:r>
          </w:p>
        </w:tc>
        <w:tc>
          <w:tcPr>
            <w:tcW w:w="1679" w:type="dxa"/>
            <w:vAlign w:val="center"/>
            <w:hideMark/>
          </w:tcPr>
          <w:p w14:paraId="286FD982"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2, LA 10, LA 22, LA 26, LA 27, LA 29 y LA 30 Estrategia de atención, diagnóstico, rehabilitación e inclusión social para personas con discapacidad, implementada</w:t>
            </w:r>
          </w:p>
        </w:tc>
        <w:tc>
          <w:tcPr>
            <w:tcW w:w="1939" w:type="dxa"/>
            <w:vAlign w:val="center"/>
            <w:hideMark/>
          </w:tcPr>
          <w:p w14:paraId="65F80952"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personas encuestadas con grado de satisfacción favorable (muy buena y buena) con respecto al total de personas encuestadas en materia de asistencia médica, rehabilitación e inclusión social para las personas con discapacidad</w:t>
            </w:r>
          </w:p>
        </w:tc>
        <w:tc>
          <w:tcPr>
            <w:tcW w:w="2172" w:type="dxa"/>
            <w:vAlign w:val="center"/>
            <w:hideMark/>
          </w:tcPr>
          <w:p w14:paraId="778A785C"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personas que respondieron con grado de satisfacción favorable (muy buena y buena) en materia de asistencia médica, rehabilitación e inclusión social / Total de personas encuestadas en materia de asistencia médica, rehabilitación e inclusión </w:t>
            </w:r>
            <w:proofErr w:type="gramStart"/>
            <w:r w:rsidRPr="00953905">
              <w:rPr>
                <w:rFonts w:asciiTheme="minorHAnsi" w:hAnsiTheme="minorHAnsi" w:cstheme="minorHAnsi"/>
                <w:bCs/>
                <w:sz w:val="18"/>
                <w:szCs w:val="16"/>
                <w:lang w:eastAsia="es-MX"/>
              </w:rPr>
              <w:t>social)*</w:t>
            </w:r>
            <w:proofErr w:type="gramEnd"/>
            <w:r w:rsidRPr="00953905">
              <w:rPr>
                <w:rFonts w:asciiTheme="minorHAnsi" w:hAnsiTheme="minorHAnsi" w:cstheme="minorHAnsi"/>
                <w:bCs/>
                <w:sz w:val="18"/>
                <w:szCs w:val="16"/>
                <w:lang w:eastAsia="es-MX"/>
              </w:rPr>
              <w:t>100</w:t>
            </w:r>
          </w:p>
        </w:tc>
        <w:tc>
          <w:tcPr>
            <w:tcW w:w="1101" w:type="dxa"/>
            <w:vAlign w:val="center"/>
            <w:hideMark/>
          </w:tcPr>
          <w:p w14:paraId="16385F01"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0BA16D54"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0001AABB" w14:textId="77777777" w:rsidTr="00EE4B2F">
        <w:trPr>
          <w:trHeight w:val="1575"/>
        </w:trPr>
        <w:tc>
          <w:tcPr>
            <w:tcW w:w="566" w:type="dxa"/>
            <w:vAlign w:val="center"/>
            <w:hideMark/>
          </w:tcPr>
          <w:p w14:paraId="54FD2CA1"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lastRenderedPageBreak/>
              <w:t>03</w:t>
            </w:r>
          </w:p>
        </w:tc>
        <w:tc>
          <w:tcPr>
            <w:tcW w:w="1407" w:type="dxa"/>
            <w:vAlign w:val="center"/>
            <w:hideMark/>
          </w:tcPr>
          <w:p w14:paraId="0FA5F069"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Atención al Desarrollo integral de las familias</w:t>
            </w:r>
          </w:p>
        </w:tc>
        <w:tc>
          <w:tcPr>
            <w:tcW w:w="1679" w:type="dxa"/>
            <w:vAlign w:val="center"/>
            <w:hideMark/>
          </w:tcPr>
          <w:p w14:paraId="6C04B067"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1, LA 2 y LA 3 Programa de atención Médico Contigo, implementado</w:t>
            </w:r>
          </w:p>
        </w:tc>
        <w:tc>
          <w:tcPr>
            <w:tcW w:w="1939" w:type="dxa"/>
            <w:vAlign w:val="center"/>
            <w:hideMark/>
          </w:tcPr>
          <w:p w14:paraId="0AF04B78"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personas atendidas mediante el Programa Médico Contigo</w:t>
            </w:r>
          </w:p>
        </w:tc>
        <w:tc>
          <w:tcPr>
            <w:tcW w:w="2172" w:type="dxa"/>
            <w:vAlign w:val="center"/>
            <w:hideMark/>
          </w:tcPr>
          <w:p w14:paraId="3F8BEB5F" w14:textId="7DB19F22"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(Número de personas que fueron atendidas mediante el Programa Médico Contigo</w:t>
            </w:r>
            <w:r w:rsidR="00E87810">
              <w:rPr>
                <w:rFonts w:asciiTheme="minorHAnsi" w:hAnsiTheme="minorHAnsi" w:cstheme="minorHAnsi"/>
                <w:bCs/>
                <w:sz w:val="18"/>
                <w:szCs w:val="16"/>
                <w:lang w:eastAsia="es-MX"/>
              </w:rPr>
              <w:t xml:space="preserve"> </w:t>
            </w:r>
            <w:r w:rsidRPr="00953905">
              <w:rPr>
                <w:rFonts w:asciiTheme="minorHAnsi" w:hAnsiTheme="minorHAnsi" w:cstheme="minorHAnsi"/>
                <w:bCs/>
                <w:sz w:val="18"/>
                <w:szCs w:val="16"/>
                <w:lang w:eastAsia="es-MX"/>
              </w:rPr>
              <w:t xml:space="preserve">/ Total de personas que solicitaron el </w:t>
            </w:r>
            <w:proofErr w:type="gramStart"/>
            <w:r w:rsidRPr="00953905">
              <w:rPr>
                <w:rFonts w:asciiTheme="minorHAnsi" w:hAnsiTheme="minorHAnsi" w:cstheme="minorHAnsi"/>
                <w:bCs/>
                <w:sz w:val="18"/>
                <w:szCs w:val="16"/>
                <w:lang w:eastAsia="es-MX"/>
              </w:rPr>
              <w:t>servicio)*</w:t>
            </w:r>
            <w:proofErr w:type="gramEnd"/>
            <w:r w:rsidRPr="00953905">
              <w:rPr>
                <w:rFonts w:asciiTheme="minorHAnsi" w:hAnsiTheme="minorHAnsi" w:cstheme="minorHAnsi"/>
                <w:bCs/>
                <w:sz w:val="18"/>
                <w:szCs w:val="16"/>
                <w:lang w:eastAsia="es-MX"/>
              </w:rPr>
              <w:t>100</w:t>
            </w:r>
          </w:p>
        </w:tc>
        <w:tc>
          <w:tcPr>
            <w:tcW w:w="1101" w:type="dxa"/>
            <w:vAlign w:val="center"/>
            <w:hideMark/>
          </w:tcPr>
          <w:p w14:paraId="75D17EDD"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00FCDEF2"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731B1F4F" w14:textId="77777777" w:rsidTr="00EE4B2F">
        <w:trPr>
          <w:trHeight w:val="1440"/>
        </w:trPr>
        <w:tc>
          <w:tcPr>
            <w:tcW w:w="566" w:type="dxa"/>
            <w:vAlign w:val="center"/>
            <w:hideMark/>
          </w:tcPr>
          <w:p w14:paraId="5AFF7FF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04</w:t>
            </w:r>
          </w:p>
        </w:tc>
        <w:tc>
          <w:tcPr>
            <w:tcW w:w="1407" w:type="dxa"/>
            <w:vAlign w:val="center"/>
            <w:hideMark/>
          </w:tcPr>
          <w:p w14:paraId="16DDA06E"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Juventud activa y participativa</w:t>
            </w:r>
          </w:p>
        </w:tc>
        <w:tc>
          <w:tcPr>
            <w:tcW w:w="1679" w:type="dxa"/>
            <w:vAlign w:val="center"/>
            <w:hideMark/>
          </w:tcPr>
          <w:p w14:paraId="4F605A27"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21 y LA 22 Sistema administrativo de Staff, implementado</w:t>
            </w:r>
          </w:p>
        </w:tc>
        <w:tc>
          <w:tcPr>
            <w:tcW w:w="1939" w:type="dxa"/>
            <w:vAlign w:val="center"/>
            <w:hideMark/>
          </w:tcPr>
          <w:p w14:paraId="3E6F5ADE"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solicitudes atendidas por el Staff</w:t>
            </w:r>
          </w:p>
        </w:tc>
        <w:tc>
          <w:tcPr>
            <w:tcW w:w="2172" w:type="dxa"/>
            <w:vAlign w:val="center"/>
            <w:hideMark/>
          </w:tcPr>
          <w:p w14:paraId="50FDC22D"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solicitudes atendidas por el Staff/Total de solicitudes recibidas por el </w:t>
            </w:r>
            <w:proofErr w:type="gramStart"/>
            <w:r w:rsidRPr="00953905">
              <w:rPr>
                <w:rFonts w:asciiTheme="minorHAnsi" w:hAnsiTheme="minorHAnsi" w:cstheme="minorHAnsi"/>
                <w:bCs/>
                <w:sz w:val="18"/>
                <w:szCs w:val="16"/>
                <w:lang w:eastAsia="es-MX"/>
              </w:rPr>
              <w:t>Staff)*</w:t>
            </w:r>
            <w:proofErr w:type="gramEnd"/>
            <w:r w:rsidRPr="00953905">
              <w:rPr>
                <w:rFonts w:asciiTheme="minorHAnsi" w:hAnsiTheme="minorHAnsi" w:cstheme="minorHAnsi"/>
                <w:bCs/>
                <w:sz w:val="18"/>
                <w:szCs w:val="16"/>
                <w:lang w:eastAsia="es-MX"/>
              </w:rPr>
              <w:t>100</w:t>
            </w:r>
          </w:p>
        </w:tc>
        <w:tc>
          <w:tcPr>
            <w:tcW w:w="1101" w:type="dxa"/>
            <w:vAlign w:val="center"/>
            <w:hideMark/>
          </w:tcPr>
          <w:p w14:paraId="320F15C9"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07C386E8"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719C43B9" w14:textId="77777777" w:rsidTr="00EE4B2F">
        <w:trPr>
          <w:trHeight w:val="1950"/>
        </w:trPr>
        <w:tc>
          <w:tcPr>
            <w:tcW w:w="566" w:type="dxa"/>
            <w:vAlign w:val="center"/>
            <w:hideMark/>
          </w:tcPr>
          <w:p w14:paraId="728D2045"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04</w:t>
            </w:r>
          </w:p>
        </w:tc>
        <w:tc>
          <w:tcPr>
            <w:tcW w:w="1407" w:type="dxa"/>
            <w:vAlign w:val="center"/>
            <w:hideMark/>
          </w:tcPr>
          <w:p w14:paraId="2B1BD999"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Juventud activa y participativa</w:t>
            </w:r>
          </w:p>
        </w:tc>
        <w:tc>
          <w:tcPr>
            <w:tcW w:w="1679" w:type="dxa"/>
            <w:vAlign w:val="center"/>
            <w:hideMark/>
          </w:tcPr>
          <w:p w14:paraId="66779706"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1, LA 2, LA 3, LA 4, LA 5, LA 6, LA 7, LA 9, LA 10, LA 11, LA 12, LA 13, LA 15, LA 16, LA 17, LA 18 y LA 19 Programas educativos, culturales, deportivos y sociales para las y los jóvenes, para el desarrollo integral, ejecutados</w:t>
            </w:r>
          </w:p>
        </w:tc>
        <w:tc>
          <w:tcPr>
            <w:tcW w:w="1939" w:type="dxa"/>
            <w:vAlign w:val="center"/>
            <w:hideMark/>
          </w:tcPr>
          <w:p w14:paraId="14E9B638"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jóvenes participantes en las actividades para la capacitación y formación integral de las y los jóvenes del municipio</w:t>
            </w:r>
          </w:p>
        </w:tc>
        <w:tc>
          <w:tcPr>
            <w:tcW w:w="2172" w:type="dxa"/>
            <w:vAlign w:val="center"/>
            <w:hideMark/>
          </w:tcPr>
          <w:p w14:paraId="6500518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jóvenes participantes en las actividades para la capacitación y formación integral de las y los jóvenes del municipio / Población juvenil del </w:t>
            </w:r>
            <w:proofErr w:type="gramStart"/>
            <w:r w:rsidRPr="00953905">
              <w:rPr>
                <w:rFonts w:asciiTheme="minorHAnsi" w:hAnsiTheme="minorHAnsi" w:cstheme="minorHAnsi"/>
                <w:bCs/>
                <w:sz w:val="18"/>
                <w:szCs w:val="16"/>
                <w:lang w:eastAsia="es-MX"/>
              </w:rPr>
              <w:t>municipio)*</w:t>
            </w:r>
            <w:proofErr w:type="gramEnd"/>
            <w:r w:rsidRPr="00953905">
              <w:rPr>
                <w:rFonts w:asciiTheme="minorHAnsi" w:hAnsiTheme="minorHAnsi" w:cstheme="minorHAnsi"/>
                <w:bCs/>
                <w:sz w:val="18"/>
                <w:szCs w:val="16"/>
                <w:lang w:eastAsia="es-MX"/>
              </w:rPr>
              <w:t>100</w:t>
            </w:r>
          </w:p>
        </w:tc>
        <w:tc>
          <w:tcPr>
            <w:tcW w:w="1101" w:type="dxa"/>
            <w:vAlign w:val="center"/>
            <w:hideMark/>
          </w:tcPr>
          <w:p w14:paraId="58451B1C"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6E2DE44D"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7A98323D" w14:textId="77777777" w:rsidTr="00EE4B2F">
        <w:trPr>
          <w:trHeight w:val="1980"/>
        </w:trPr>
        <w:tc>
          <w:tcPr>
            <w:tcW w:w="566" w:type="dxa"/>
            <w:vAlign w:val="center"/>
            <w:hideMark/>
          </w:tcPr>
          <w:p w14:paraId="12DF03D3"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04</w:t>
            </w:r>
          </w:p>
        </w:tc>
        <w:tc>
          <w:tcPr>
            <w:tcW w:w="1407" w:type="dxa"/>
            <w:vAlign w:val="center"/>
            <w:hideMark/>
          </w:tcPr>
          <w:p w14:paraId="10A2739F"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Juventud activa y participativa</w:t>
            </w:r>
          </w:p>
        </w:tc>
        <w:tc>
          <w:tcPr>
            <w:tcW w:w="1679" w:type="dxa"/>
            <w:vAlign w:val="center"/>
            <w:hideMark/>
          </w:tcPr>
          <w:p w14:paraId="433A568E"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2, LA 3, LA 9, LA 10, LA 15, LA 16, LA 17, LA 19 y LA 20 Educación sexual, de nutrición y sobre conductas de riesgo para la juventud, impartida</w:t>
            </w:r>
          </w:p>
        </w:tc>
        <w:tc>
          <w:tcPr>
            <w:tcW w:w="1939" w:type="dxa"/>
            <w:vAlign w:val="center"/>
            <w:hideMark/>
          </w:tcPr>
          <w:p w14:paraId="30175D7A"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acciones realizadas para la educación sexual, de nutrición y sobre conductas de riesgo para la juventud</w:t>
            </w:r>
          </w:p>
        </w:tc>
        <w:tc>
          <w:tcPr>
            <w:tcW w:w="2172" w:type="dxa"/>
            <w:vAlign w:val="center"/>
            <w:hideMark/>
          </w:tcPr>
          <w:p w14:paraId="0B69EDA3"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acciones realizadas para la educación sexual, de nutrición y sobre conductas de riesgo para la juventud /Total de acciones programadas para la educación sexual, de nutrición y sobre conductas de riesgo para la </w:t>
            </w:r>
            <w:proofErr w:type="gramStart"/>
            <w:r w:rsidRPr="00953905">
              <w:rPr>
                <w:rFonts w:asciiTheme="minorHAnsi" w:hAnsiTheme="minorHAnsi" w:cstheme="minorHAnsi"/>
                <w:bCs/>
                <w:sz w:val="18"/>
                <w:szCs w:val="16"/>
                <w:lang w:eastAsia="es-MX"/>
              </w:rPr>
              <w:t>juventud)*</w:t>
            </w:r>
            <w:proofErr w:type="gramEnd"/>
            <w:r w:rsidRPr="00953905">
              <w:rPr>
                <w:rFonts w:asciiTheme="minorHAnsi" w:hAnsiTheme="minorHAnsi" w:cstheme="minorHAnsi"/>
                <w:bCs/>
                <w:sz w:val="18"/>
                <w:szCs w:val="16"/>
                <w:lang w:eastAsia="es-MX"/>
              </w:rPr>
              <w:t>100</w:t>
            </w:r>
          </w:p>
        </w:tc>
        <w:tc>
          <w:tcPr>
            <w:tcW w:w="1101" w:type="dxa"/>
            <w:vAlign w:val="center"/>
            <w:hideMark/>
          </w:tcPr>
          <w:p w14:paraId="79CE314C"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76461B74"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69F1FB98" w14:textId="77777777" w:rsidTr="00EE4B2F">
        <w:trPr>
          <w:trHeight w:val="1680"/>
        </w:trPr>
        <w:tc>
          <w:tcPr>
            <w:tcW w:w="566" w:type="dxa"/>
            <w:vAlign w:val="center"/>
            <w:hideMark/>
          </w:tcPr>
          <w:p w14:paraId="3BCC4D2A"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04</w:t>
            </w:r>
          </w:p>
        </w:tc>
        <w:tc>
          <w:tcPr>
            <w:tcW w:w="1407" w:type="dxa"/>
            <w:vAlign w:val="center"/>
            <w:hideMark/>
          </w:tcPr>
          <w:p w14:paraId="27B9199A"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Juventud activa y participativa</w:t>
            </w:r>
          </w:p>
        </w:tc>
        <w:tc>
          <w:tcPr>
            <w:tcW w:w="1679" w:type="dxa"/>
            <w:vAlign w:val="center"/>
            <w:hideMark/>
          </w:tcPr>
          <w:p w14:paraId="0317FE84"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7 Acciones de vinculación para promover la participación a favor de la juventud, atendidos</w:t>
            </w:r>
          </w:p>
        </w:tc>
        <w:tc>
          <w:tcPr>
            <w:tcW w:w="1939" w:type="dxa"/>
            <w:vAlign w:val="center"/>
            <w:hideMark/>
          </w:tcPr>
          <w:p w14:paraId="4A8BD210"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convenios atendidos para promover la participación a favor de la juventud</w:t>
            </w:r>
          </w:p>
        </w:tc>
        <w:tc>
          <w:tcPr>
            <w:tcW w:w="2172" w:type="dxa"/>
            <w:vAlign w:val="center"/>
            <w:hideMark/>
          </w:tcPr>
          <w:p w14:paraId="71068DEC"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(Número de convenios atendidos para promover la participación a favor de la juventud /Total de convenios programados para promover la participación a favor de la juventud) *100</w:t>
            </w:r>
          </w:p>
        </w:tc>
        <w:tc>
          <w:tcPr>
            <w:tcW w:w="1101" w:type="dxa"/>
            <w:vAlign w:val="center"/>
            <w:hideMark/>
          </w:tcPr>
          <w:p w14:paraId="237F8CF9"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6F4FF835"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29C9FE8A" w14:textId="77777777" w:rsidTr="00EE4B2F">
        <w:trPr>
          <w:trHeight w:val="1245"/>
        </w:trPr>
        <w:tc>
          <w:tcPr>
            <w:tcW w:w="566" w:type="dxa"/>
            <w:vAlign w:val="center"/>
            <w:hideMark/>
          </w:tcPr>
          <w:p w14:paraId="034DD741"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05</w:t>
            </w:r>
          </w:p>
        </w:tc>
        <w:tc>
          <w:tcPr>
            <w:tcW w:w="1407" w:type="dxa"/>
            <w:vAlign w:val="center"/>
            <w:hideMark/>
          </w:tcPr>
          <w:p w14:paraId="5C4794B4"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Fomento al Deporte</w:t>
            </w:r>
          </w:p>
        </w:tc>
        <w:tc>
          <w:tcPr>
            <w:tcW w:w="1679" w:type="dxa"/>
            <w:vAlign w:val="center"/>
            <w:hideMark/>
          </w:tcPr>
          <w:p w14:paraId="4120B128"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9 y LA 10 Sistema administrativo de Staff, implementado</w:t>
            </w:r>
          </w:p>
        </w:tc>
        <w:tc>
          <w:tcPr>
            <w:tcW w:w="1939" w:type="dxa"/>
            <w:vAlign w:val="center"/>
            <w:hideMark/>
          </w:tcPr>
          <w:p w14:paraId="1E392E5D"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solicitudes atendidas por el Staff</w:t>
            </w:r>
          </w:p>
        </w:tc>
        <w:tc>
          <w:tcPr>
            <w:tcW w:w="2172" w:type="dxa"/>
            <w:vAlign w:val="center"/>
            <w:hideMark/>
          </w:tcPr>
          <w:p w14:paraId="12B46FA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solicitudes a Staff atendidas/Total de solicitudes a Staff </w:t>
            </w:r>
            <w:proofErr w:type="gramStart"/>
            <w:r w:rsidRPr="00953905">
              <w:rPr>
                <w:rFonts w:asciiTheme="minorHAnsi" w:hAnsiTheme="minorHAnsi" w:cstheme="minorHAnsi"/>
                <w:bCs/>
                <w:sz w:val="18"/>
                <w:szCs w:val="16"/>
                <w:lang w:eastAsia="es-MX"/>
              </w:rPr>
              <w:t>recibidas)*</w:t>
            </w:r>
            <w:proofErr w:type="gramEnd"/>
            <w:r w:rsidRPr="00953905">
              <w:rPr>
                <w:rFonts w:asciiTheme="minorHAnsi" w:hAnsiTheme="minorHAnsi" w:cstheme="minorHAnsi"/>
                <w:bCs/>
                <w:sz w:val="18"/>
                <w:szCs w:val="16"/>
                <w:lang w:eastAsia="es-MX"/>
              </w:rPr>
              <w:t>100</w:t>
            </w:r>
          </w:p>
        </w:tc>
        <w:tc>
          <w:tcPr>
            <w:tcW w:w="1101" w:type="dxa"/>
            <w:vAlign w:val="center"/>
            <w:hideMark/>
          </w:tcPr>
          <w:p w14:paraId="2F2CAA58"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5F8FC6C9"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09F91CD9" w14:textId="77777777" w:rsidTr="00EE4B2F">
        <w:trPr>
          <w:trHeight w:val="1470"/>
        </w:trPr>
        <w:tc>
          <w:tcPr>
            <w:tcW w:w="566" w:type="dxa"/>
            <w:vAlign w:val="center"/>
            <w:hideMark/>
          </w:tcPr>
          <w:p w14:paraId="4536AEBA"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05</w:t>
            </w:r>
          </w:p>
        </w:tc>
        <w:tc>
          <w:tcPr>
            <w:tcW w:w="1407" w:type="dxa"/>
            <w:vAlign w:val="center"/>
            <w:hideMark/>
          </w:tcPr>
          <w:p w14:paraId="5DD9F10E"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Fomento al Deporte</w:t>
            </w:r>
          </w:p>
        </w:tc>
        <w:tc>
          <w:tcPr>
            <w:tcW w:w="1679" w:type="dxa"/>
            <w:vAlign w:val="center"/>
            <w:hideMark/>
          </w:tcPr>
          <w:p w14:paraId="0D019DFA"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1, LA 3, LA 5, LA 6 y LA 8 Modelo de activación física y fomento al deporte, ejecutado</w:t>
            </w:r>
          </w:p>
        </w:tc>
        <w:tc>
          <w:tcPr>
            <w:tcW w:w="1939" w:type="dxa"/>
            <w:vAlign w:val="center"/>
            <w:hideMark/>
          </w:tcPr>
          <w:p w14:paraId="121624EA"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acciones realizadas en materia deportiva</w:t>
            </w:r>
          </w:p>
        </w:tc>
        <w:tc>
          <w:tcPr>
            <w:tcW w:w="2172" w:type="dxa"/>
            <w:vAlign w:val="center"/>
            <w:hideMark/>
          </w:tcPr>
          <w:p w14:paraId="7692D51C"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acciones realizadas en materia deportiva / Total de acciones programadas en materia </w:t>
            </w:r>
            <w:proofErr w:type="gramStart"/>
            <w:r w:rsidRPr="00953905">
              <w:rPr>
                <w:rFonts w:asciiTheme="minorHAnsi" w:hAnsiTheme="minorHAnsi" w:cstheme="minorHAnsi"/>
                <w:bCs/>
                <w:sz w:val="18"/>
                <w:szCs w:val="16"/>
                <w:lang w:eastAsia="es-MX"/>
              </w:rPr>
              <w:t>deportiva)*</w:t>
            </w:r>
            <w:proofErr w:type="gramEnd"/>
            <w:r w:rsidRPr="00953905">
              <w:rPr>
                <w:rFonts w:asciiTheme="minorHAnsi" w:hAnsiTheme="minorHAnsi" w:cstheme="minorHAnsi"/>
                <w:bCs/>
                <w:sz w:val="18"/>
                <w:szCs w:val="16"/>
                <w:lang w:eastAsia="es-MX"/>
              </w:rPr>
              <w:t>100</w:t>
            </w:r>
          </w:p>
        </w:tc>
        <w:tc>
          <w:tcPr>
            <w:tcW w:w="1101" w:type="dxa"/>
            <w:vAlign w:val="center"/>
            <w:hideMark/>
          </w:tcPr>
          <w:p w14:paraId="7A068489"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6717753A"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32BBB846" w14:textId="77777777" w:rsidTr="00EE4B2F">
        <w:trPr>
          <w:trHeight w:val="1650"/>
        </w:trPr>
        <w:tc>
          <w:tcPr>
            <w:tcW w:w="566" w:type="dxa"/>
            <w:vAlign w:val="center"/>
            <w:hideMark/>
          </w:tcPr>
          <w:p w14:paraId="34D45E17"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lastRenderedPageBreak/>
              <w:t>05</w:t>
            </w:r>
          </w:p>
        </w:tc>
        <w:tc>
          <w:tcPr>
            <w:tcW w:w="1407" w:type="dxa"/>
            <w:vAlign w:val="center"/>
            <w:hideMark/>
          </w:tcPr>
          <w:p w14:paraId="522A671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Fomento al Deporte</w:t>
            </w:r>
          </w:p>
        </w:tc>
        <w:tc>
          <w:tcPr>
            <w:tcW w:w="1679" w:type="dxa"/>
            <w:vAlign w:val="center"/>
            <w:hideMark/>
          </w:tcPr>
          <w:p w14:paraId="3FC24CFA"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4 y LA 8 Infraestructura deportiva del Municipio, revitalizada</w:t>
            </w:r>
          </w:p>
        </w:tc>
        <w:tc>
          <w:tcPr>
            <w:tcW w:w="1939" w:type="dxa"/>
            <w:vAlign w:val="center"/>
            <w:hideMark/>
          </w:tcPr>
          <w:p w14:paraId="1C0FE851"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intervenciones realizadas en espacios deportivos en resguardo y custodia del Instituto</w:t>
            </w:r>
          </w:p>
        </w:tc>
        <w:tc>
          <w:tcPr>
            <w:tcW w:w="2172" w:type="dxa"/>
            <w:vAlign w:val="center"/>
            <w:hideMark/>
          </w:tcPr>
          <w:p w14:paraId="29502892"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intervenciones realizadas en espacios deportivos en resguardo y custodia del Instituto/ Total de intervenciones programadas en espacios deportivos en resguardo y custodia del </w:t>
            </w:r>
            <w:proofErr w:type="gramStart"/>
            <w:r w:rsidRPr="00953905">
              <w:rPr>
                <w:rFonts w:asciiTheme="minorHAnsi" w:hAnsiTheme="minorHAnsi" w:cstheme="minorHAnsi"/>
                <w:bCs/>
                <w:sz w:val="18"/>
                <w:szCs w:val="16"/>
                <w:lang w:eastAsia="es-MX"/>
              </w:rPr>
              <w:t>Instituto)*</w:t>
            </w:r>
            <w:proofErr w:type="gramEnd"/>
            <w:r w:rsidRPr="00953905">
              <w:rPr>
                <w:rFonts w:asciiTheme="minorHAnsi" w:hAnsiTheme="minorHAnsi" w:cstheme="minorHAnsi"/>
                <w:bCs/>
                <w:sz w:val="18"/>
                <w:szCs w:val="16"/>
                <w:lang w:eastAsia="es-MX"/>
              </w:rPr>
              <w:t>100</w:t>
            </w:r>
          </w:p>
        </w:tc>
        <w:tc>
          <w:tcPr>
            <w:tcW w:w="1101" w:type="dxa"/>
            <w:vAlign w:val="center"/>
            <w:hideMark/>
          </w:tcPr>
          <w:p w14:paraId="033124E9"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0F61B725"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3E8258CD" w14:textId="77777777" w:rsidTr="00EE4B2F">
        <w:trPr>
          <w:trHeight w:val="1830"/>
        </w:trPr>
        <w:tc>
          <w:tcPr>
            <w:tcW w:w="566" w:type="dxa"/>
            <w:vAlign w:val="center"/>
            <w:hideMark/>
          </w:tcPr>
          <w:p w14:paraId="669917E4"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05</w:t>
            </w:r>
          </w:p>
        </w:tc>
        <w:tc>
          <w:tcPr>
            <w:tcW w:w="1407" w:type="dxa"/>
            <w:vAlign w:val="center"/>
            <w:hideMark/>
          </w:tcPr>
          <w:p w14:paraId="1A366417"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Fomento al Deporte</w:t>
            </w:r>
          </w:p>
        </w:tc>
        <w:tc>
          <w:tcPr>
            <w:tcW w:w="1679" w:type="dxa"/>
            <w:vAlign w:val="center"/>
            <w:hideMark/>
          </w:tcPr>
          <w:p w14:paraId="33AA8D2A"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2 y LA 8 Incentivos a deportistas, entregados</w:t>
            </w:r>
          </w:p>
        </w:tc>
        <w:tc>
          <w:tcPr>
            <w:tcW w:w="1939" w:type="dxa"/>
            <w:vAlign w:val="center"/>
            <w:hideMark/>
          </w:tcPr>
          <w:p w14:paraId="30F650B0"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incentivos entregados a deportistas</w:t>
            </w:r>
          </w:p>
        </w:tc>
        <w:tc>
          <w:tcPr>
            <w:tcW w:w="2172" w:type="dxa"/>
            <w:vAlign w:val="center"/>
            <w:hideMark/>
          </w:tcPr>
          <w:p w14:paraId="74822DE6" w14:textId="14F25EC4"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(Número de incentivos entregados a deportistas que cumplan con los requisitos establecidos</w:t>
            </w:r>
            <w:r w:rsidR="00E87810">
              <w:rPr>
                <w:rFonts w:asciiTheme="minorHAnsi" w:hAnsiTheme="minorHAnsi" w:cstheme="minorHAnsi"/>
                <w:bCs/>
                <w:sz w:val="18"/>
                <w:szCs w:val="16"/>
                <w:lang w:eastAsia="es-MX"/>
              </w:rPr>
              <w:t xml:space="preserve"> </w:t>
            </w:r>
            <w:r w:rsidRPr="00953905">
              <w:rPr>
                <w:rFonts w:asciiTheme="minorHAnsi" w:hAnsiTheme="minorHAnsi" w:cstheme="minorHAnsi"/>
                <w:bCs/>
                <w:sz w:val="18"/>
                <w:szCs w:val="16"/>
                <w:lang w:eastAsia="es-MX"/>
              </w:rPr>
              <w:t xml:space="preserve">/ Total de incentivos programados que cumplan con los requisitos </w:t>
            </w:r>
            <w:proofErr w:type="gramStart"/>
            <w:r w:rsidRPr="00953905">
              <w:rPr>
                <w:rFonts w:asciiTheme="minorHAnsi" w:hAnsiTheme="minorHAnsi" w:cstheme="minorHAnsi"/>
                <w:bCs/>
                <w:sz w:val="18"/>
                <w:szCs w:val="16"/>
                <w:lang w:eastAsia="es-MX"/>
              </w:rPr>
              <w:t>establecidos)*</w:t>
            </w:r>
            <w:proofErr w:type="gramEnd"/>
            <w:r w:rsidRPr="00953905">
              <w:rPr>
                <w:rFonts w:asciiTheme="minorHAnsi" w:hAnsiTheme="minorHAnsi" w:cstheme="minorHAnsi"/>
                <w:bCs/>
                <w:sz w:val="18"/>
                <w:szCs w:val="16"/>
                <w:lang w:eastAsia="es-MX"/>
              </w:rPr>
              <w:t>100</w:t>
            </w:r>
          </w:p>
        </w:tc>
        <w:tc>
          <w:tcPr>
            <w:tcW w:w="1101" w:type="dxa"/>
            <w:vAlign w:val="center"/>
            <w:hideMark/>
          </w:tcPr>
          <w:p w14:paraId="4127D913"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30BF85F2"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494B410A" w14:textId="77777777" w:rsidTr="00EE4B2F">
        <w:trPr>
          <w:trHeight w:val="1290"/>
        </w:trPr>
        <w:tc>
          <w:tcPr>
            <w:tcW w:w="566" w:type="dxa"/>
            <w:vAlign w:val="center"/>
            <w:hideMark/>
          </w:tcPr>
          <w:p w14:paraId="299579AE"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05</w:t>
            </w:r>
          </w:p>
        </w:tc>
        <w:tc>
          <w:tcPr>
            <w:tcW w:w="1407" w:type="dxa"/>
            <w:vAlign w:val="center"/>
            <w:hideMark/>
          </w:tcPr>
          <w:p w14:paraId="6669CD71"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Fomento al Deporte</w:t>
            </w:r>
          </w:p>
        </w:tc>
        <w:tc>
          <w:tcPr>
            <w:tcW w:w="1679" w:type="dxa"/>
            <w:vAlign w:val="center"/>
            <w:hideMark/>
          </w:tcPr>
          <w:p w14:paraId="03FB61F7"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7 Esquema integral de difusión de las actividades del Instituto, implementado</w:t>
            </w:r>
          </w:p>
        </w:tc>
        <w:tc>
          <w:tcPr>
            <w:tcW w:w="1939" w:type="dxa"/>
            <w:vAlign w:val="center"/>
            <w:hideMark/>
          </w:tcPr>
          <w:p w14:paraId="5DE9E226"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acciones de difusión realizadas</w:t>
            </w:r>
          </w:p>
        </w:tc>
        <w:tc>
          <w:tcPr>
            <w:tcW w:w="2172" w:type="dxa"/>
            <w:vAlign w:val="center"/>
            <w:hideMark/>
          </w:tcPr>
          <w:p w14:paraId="7095A617"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acciones de difusión realizadas / Total de acciones de difusión </w:t>
            </w:r>
            <w:proofErr w:type="gramStart"/>
            <w:r w:rsidRPr="00953905">
              <w:rPr>
                <w:rFonts w:asciiTheme="minorHAnsi" w:hAnsiTheme="minorHAnsi" w:cstheme="minorHAnsi"/>
                <w:bCs/>
                <w:sz w:val="18"/>
                <w:szCs w:val="16"/>
                <w:lang w:eastAsia="es-MX"/>
              </w:rPr>
              <w:t>programadas)*</w:t>
            </w:r>
            <w:proofErr w:type="gramEnd"/>
            <w:r w:rsidRPr="00953905">
              <w:rPr>
                <w:rFonts w:asciiTheme="minorHAnsi" w:hAnsiTheme="minorHAnsi" w:cstheme="minorHAnsi"/>
                <w:bCs/>
                <w:sz w:val="18"/>
                <w:szCs w:val="16"/>
                <w:lang w:eastAsia="es-MX"/>
              </w:rPr>
              <w:t>100</w:t>
            </w:r>
          </w:p>
        </w:tc>
        <w:tc>
          <w:tcPr>
            <w:tcW w:w="1101" w:type="dxa"/>
            <w:vAlign w:val="center"/>
            <w:hideMark/>
          </w:tcPr>
          <w:p w14:paraId="3811BBD7"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1B5FE7C5"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1DF81B2E" w14:textId="77777777" w:rsidTr="00EE4B2F">
        <w:trPr>
          <w:trHeight w:val="1290"/>
        </w:trPr>
        <w:tc>
          <w:tcPr>
            <w:tcW w:w="566" w:type="dxa"/>
            <w:vAlign w:val="center"/>
            <w:hideMark/>
          </w:tcPr>
          <w:p w14:paraId="670AF99E"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06</w:t>
            </w:r>
          </w:p>
        </w:tc>
        <w:tc>
          <w:tcPr>
            <w:tcW w:w="1407" w:type="dxa"/>
            <w:vAlign w:val="center"/>
            <w:hideMark/>
          </w:tcPr>
          <w:p w14:paraId="2B170C33"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Igualdad Sustantiva</w:t>
            </w:r>
          </w:p>
        </w:tc>
        <w:tc>
          <w:tcPr>
            <w:tcW w:w="1679" w:type="dxa"/>
            <w:vAlign w:val="center"/>
            <w:hideMark/>
          </w:tcPr>
          <w:p w14:paraId="2E3BC649"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53 y LA 54 Sistema administrativo de Staff, implementado</w:t>
            </w:r>
          </w:p>
        </w:tc>
        <w:tc>
          <w:tcPr>
            <w:tcW w:w="1939" w:type="dxa"/>
            <w:vAlign w:val="center"/>
            <w:hideMark/>
          </w:tcPr>
          <w:p w14:paraId="4632BC7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solicitudes atendidas por el Staff</w:t>
            </w:r>
          </w:p>
        </w:tc>
        <w:tc>
          <w:tcPr>
            <w:tcW w:w="2172" w:type="dxa"/>
            <w:vAlign w:val="center"/>
            <w:hideMark/>
          </w:tcPr>
          <w:p w14:paraId="23758BFC"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solicitudes a Staff atendidas / Total de solicitudes a Staff </w:t>
            </w:r>
            <w:proofErr w:type="gramStart"/>
            <w:r w:rsidRPr="00953905">
              <w:rPr>
                <w:rFonts w:asciiTheme="minorHAnsi" w:hAnsiTheme="minorHAnsi" w:cstheme="minorHAnsi"/>
                <w:bCs/>
                <w:sz w:val="18"/>
                <w:szCs w:val="16"/>
                <w:lang w:eastAsia="es-MX"/>
              </w:rPr>
              <w:t>recibidas)*</w:t>
            </w:r>
            <w:proofErr w:type="gramEnd"/>
            <w:r w:rsidRPr="00953905">
              <w:rPr>
                <w:rFonts w:asciiTheme="minorHAnsi" w:hAnsiTheme="minorHAnsi" w:cstheme="minorHAnsi"/>
                <w:bCs/>
                <w:sz w:val="18"/>
                <w:szCs w:val="16"/>
                <w:lang w:eastAsia="es-MX"/>
              </w:rPr>
              <w:t>100</w:t>
            </w:r>
          </w:p>
        </w:tc>
        <w:tc>
          <w:tcPr>
            <w:tcW w:w="1101" w:type="dxa"/>
            <w:vAlign w:val="center"/>
            <w:hideMark/>
          </w:tcPr>
          <w:p w14:paraId="6F87F918"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4E6BF08C"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67150C58" w14:textId="77777777" w:rsidTr="00EE4B2F">
        <w:trPr>
          <w:trHeight w:val="1440"/>
        </w:trPr>
        <w:tc>
          <w:tcPr>
            <w:tcW w:w="566" w:type="dxa"/>
            <w:vAlign w:val="center"/>
            <w:hideMark/>
          </w:tcPr>
          <w:p w14:paraId="523771E7"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06</w:t>
            </w:r>
          </w:p>
        </w:tc>
        <w:tc>
          <w:tcPr>
            <w:tcW w:w="1407" w:type="dxa"/>
            <w:vAlign w:val="center"/>
            <w:hideMark/>
          </w:tcPr>
          <w:p w14:paraId="34197B9E"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Igualdad Sustantiva</w:t>
            </w:r>
          </w:p>
        </w:tc>
        <w:tc>
          <w:tcPr>
            <w:tcW w:w="1679" w:type="dxa"/>
            <w:vAlign w:val="center"/>
            <w:hideMark/>
          </w:tcPr>
          <w:p w14:paraId="50A827ED"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20, LA 31 y LA 32 Transversalización e igualdad sustantiva de género, implementada</w:t>
            </w:r>
          </w:p>
        </w:tc>
        <w:tc>
          <w:tcPr>
            <w:tcW w:w="1939" w:type="dxa"/>
            <w:vAlign w:val="center"/>
            <w:hideMark/>
          </w:tcPr>
          <w:p w14:paraId="5E108C88"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acciones que promueven y transversalizan la perspectiva de igualdad sustantiva de género en el municipio de Puebla</w:t>
            </w:r>
          </w:p>
        </w:tc>
        <w:tc>
          <w:tcPr>
            <w:tcW w:w="2172" w:type="dxa"/>
            <w:vAlign w:val="center"/>
            <w:hideMark/>
          </w:tcPr>
          <w:p w14:paraId="3BEC2AA7"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acciones realizadas que promueven y transversalizan la perspectiva de igualdad sustantiva de género / Total de acciones programadas que promueven y transversalizan la perspectiva de igualdad sustantiva de </w:t>
            </w:r>
            <w:proofErr w:type="gramStart"/>
            <w:r w:rsidRPr="00953905">
              <w:rPr>
                <w:rFonts w:asciiTheme="minorHAnsi" w:hAnsiTheme="minorHAnsi" w:cstheme="minorHAnsi"/>
                <w:bCs/>
                <w:sz w:val="18"/>
                <w:szCs w:val="16"/>
                <w:lang w:eastAsia="es-MX"/>
              </w:rPr>
              <w:t>género)*</w:t>
            </w:r>
            <w:proofErr w:type="gramEnd"/>
            <w:r w:rsidRPr="00953905">
              <w:rPr>
                <w:rFonts w:asciiTheme="minorHAnsi" w:hAnsiTheme="minorHAnsi" w:cstheme="minorHAnsi"/>
                <w:bCs/>
                <w:sz w:val="18"/>
                <w:szCs w:val="16"/>
                <w:lang w:eastAsia="es-MX"/>
              </w:rPr>
              <w:t>100</w:t>
            </w:r>
          </w:p>
        </w:tc>
        <w:tc>
          <w:tcPr>
            <w:tcW w:w="1101" w:type="dxa"/>
            <w:vAlign w:val="center"/>
            <w:hideMark/>
          </w:tcPr>
          <w:p w14:paraId="6E2D1C10"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539A7205"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24D7F1A1" w14:textId="77777777" w:rsidTr="00EE4B2F">
        <w:trPr>
          <w:trHeight w:val="2115"/>
        </w:trPr>
        <w:tc>
          <w:tcPr>
            <w:tcW w:w="566" w:type="dxa"/>
            <w:vAlign w:val="center"/>
            <w:hideMark/>
          </w:tcPr>
          <w:p w14:paraId="2D8786B4"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06</w:t>
            </w:r>
          </w:p>
        </w:tc>
        <w:tc>
          <w:tcPr>
            <w:tcW w:w="1407" w:type="dxa"/>
            <w:vAlign w:val="center"/>
            <w:hideMark/>
          </w:tcPr>
          <w:p w14:paraId="43476F19"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Igualdad Sustantiva</w:t>
            </w:r>
          </w:p>
        </w:tc>
        <w:tc>
          <w:tcPr>
            <w:tcW w:w="1679" w:type="dxa"/>
            <w:vAlign w:val="center"/>
            <w:hideMark/>
          </w:tcPr>
          <w:p w14:paraId="267DE567"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41, LA 42, LA 43, LA 44, LA 45, LA 46, LA 47, LA 49, LA 51 y LA 52 Estrategias para el empoderamiento de las mujeres, implementadas</w:t>
            </w:r>
          </w:p>
        </w:tc>
        <w:tc>
          <w:tcPr>
            <w:tcW w:w="1939" w:type="dxa"/>
            <w:vAlign w:val="center"/>
            <w:hideMark/>
          </w:tcPr>
          <w:p w14:paraId="46D679A8"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personas que reportan estar satisfechas y muy satisfechas con los servicios que brinda la Dirección de Transversalidad, Igualdad Sustantiva y No Discriminación</w:t>
            </w:r>
          </w:p>
        </w:tc>
        <w:tc>
          <w:tcPr>
            <w:tcW w:w="2172" w:type="dxa"/>
            <w:vAlign w:val="center"/>
            <w:hideMark/>
          </w:tcPr>
          <w:p w14:paraId="2D0608AF"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personas que reportan estar satisfechas y muy satisfechas con los servicios que brinda la Dirección de Transversalidad, Igualdad Sustantiva y No Discriminación / Total de personas </w:t>
            </w:r>
            <w:proofErr w:type="gramStart"/>
            <w:r w:rsidRPr="00953905">
              <w:rPr>
                <w:rFonts w:asciiTheme="minorHAnsi" w:hAnsiTheme="minorHAnsi" w:cstheme="minorHAnsi"/>
                <w:bCs/>
                <w:sz w:val="18"/>
                <w:szCs w:val="16"/>
                <w:lang w:eastAsia="es-MX"/>
              </w:rPr>
              <w:t>encuestadas)*</w:t>
            </w:r>
            <w:proofErr w:type="gramEnd"/>
            <w:r w:rsidRPr="00953905">
              <w:rPr>
                <w:rFonts w:asciiTheme="minorHAnsi" w:hAnsiTheme="minorHAnsi" w:cstheme="minorHAnsi"/>
                <w:bCs/>
                <w:sz w:val="18"/>
                <w:szCs w:val="16"/>
                <w:lang w:eastAsia="es-MX"/>
              </w:rPr>
              <w:t>100</w:t>
            </w:r>
          </w:p>
        </w:tc>
        <w:tc>
          <w:tcPr>
            <w:tcW w:w="1101" w:type="dxa"/>
            <w:vAlign w:val="center"/>
            <w:hideMark/>
          </w:tcPr>
          <w:p w14:paraId="5B87F591"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c>
          <w:tcPr>
            <w:tcW w:w="1323" w:type="dxa"/>
            <w:vAlign w:val="center"/>
            <w:hideMark/>
          </w:tcPr>
          <w:p w14:paraId="09E4AD45" w14:textId="77777777" w:rsidR="00326CD7" w:rsidRPr="00953905" w:rsidRDefault="00326CD7" w:rsidP="00326CD7">
            <w:pPr>
              <w:jc w:val="center"/>
              <w:rPr>
                <w:rFonts w:asciiTheme="minorHAnsi" w:hAnsiTheme="minorHAnsi" w:cstheme="minorHAnsi"/>
                <w:bCs/>
                <w:sz w:val="18"/>
                <w:szCs w:val="16"/>
                <w:lang w:eastAsia="es-MX"/>
              </w:rPr>
            </w:pPr>
          </w:p>
        </w:tc>
      </w:tr>
      <w:tr w:rsidR="00326CD7" w:rsidRPr="00953905" w14:paraId="1659E8D6" w14:textId="77777777" w:rsidTr="00EE4B2F">
        <w:trPr>
          <w:trHeight w:val="1710"/>
        </w:trPr>
        <w:tc>
          <w:tcPr>
            <w:tcW w:w="566" w:type="dxa"/>
            <w:vAlign w:val="center"/>
            <w:hideMark/>
          </w:tcPr>
          <w:p w14:paraId="0B5D84DC"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lastRenderedPageBreak/>
              <w:t>06</w:t>
            </w:r>
          </w:p>
        </w:tc>
        <w:tc>
          <w:tcPr>
            <w:tcW w:w="1407" w:type="dxa"/>
            <w:vAlign w:val="center"/>
            <w:hideMark/>
          </w:tcPr>
          <w:p w14:paraId="1DBE9775"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Igualdad Sustantiva</w:t>
            </w:r>
          </w:p>
        </w:tc>
        <w:tc>
          <w:tcPr>
            <w:tcW w:w="1679" w:type="dxa"/>
            <w:vAlign w:val="center"/>
            <w:hideMark/>
          </w:tcPr>
          <w:p w14:paraId="33C52B70" w14:textId="3D120E45"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1, LA 2, LA 3, LA 4, LA 7, LA 8, LA 9, LA 14, LA 16, LA 19, LA 22, LA 23, LA 33, LA 36, LA 38, LA 39 y LA 40 Servicios de prevención y atención de la</w:t>
            </w:r>
            <w:r w:rsidR="00E87810">
              <w:rPr>
                <w:rFonts w:asciiTheme="minorHAnsi" w:hAnsiTheme="minorHAnsi" w:cstheme="minorHAnsi"/>
                <w:bCs/>
                <w:sz w:val="18"/>
                <w:szCs w:val="16"/>
                <w:lang w:eastAsia="es-MX"/>
              </w:rPr>
              <w:t xml:space="preserve"> </w:t>
            </w:r>
            <w:r w:rsidRPr="00953905">
              <w:rPr>
                <w:rFonts w:asciiTheme="minorHAnsi" w:hAnsiTheme="minorHAnsi" w:cstheme="minorHAnsi"/>
                <w:bCs/>
                <w:sz w:val="18"/>
                <w:szCs w:val="16"/>
                <w:lang w:eastAsia="es-MX"/>
              </w:rPr>
              <w:t>violencia hacia las mujeres, otorgados</w:t>
            </w:r>
          </w:p>
        </w:tc>
        <w:tc>
          <w:tcPr>
            <w:tcW w:w="1939" w:type="dxa"/>
            <w:vAlign w:val="center"/>
            <w:hideMark/>
          </w:tcPr>
          <w:p w14:paraId="2E20298D"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personas encuestadas que reportan eficiencia con los servicios que brinda la Dirección de Prevención y Atención de la Violencia de Género</w:t>
            </w:r>
          </w:p>
        </w:tc>
        <w:tc>
          <w:tcPr>
            <w:tcW w:w="2172" w:type="dxa"/>
            <w:vAlign w:val="center"/>
            <w:hideMark/>
          </w:tcPr>
          <w:p w14:paraId="22E6D31A"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personas encuestadas con nivel de calificación satisfecha final con los servicios brindados / Total de personas </w:t>
            </w:r>
            <w:proofErr w:type="gramStart"/>
            <w:r w:rsidRPr="00953905">
              <w:rPr>
                <w:rFonts w:asciiTheme="minorHAnsi" w:hAnsiTheme="minorHAnsi" w:cstheme="minorHAnsi"/>
                <w:bCs/>
                <w:sz w:val="18"/>
                <w:szCs w:val="16"/>
                <w:lang w:eastAsia="es-MX"/>
              </w:rPr>
              <w:t>encuestadas)*</w:t>
            </w:r>
            <w:proofErr w:type="gramEnd"/>
            <w:r w:rsidRPr="00953905">
              <w:rPr>
                <w:rFonts w:asciiTheme="minorHAnsi" w:hAnsiTheme="minorHAnsi" w:cstheme="minorHAnsi"/>
                <w:bCs/>
                <w:sz w:val="18"/>
                <w:szCs w:val="16"/>
                <w:lang w:eastAsia="es-MX"/>
              </w:rPr>
              <w:t>100</w:t>
            </w:r>
          </w:p>
        </w:tc>
        <w:tc>
          <w:tcPr>
            <w:tcW w:w="1101" w:type="dxa"/>
            <w:vAlign w:val="center"/>
            <w:hideMark/>
          </w:tcPr>
          <w:p w14:paraId="0C3D4DDC"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c>
          <w:tcPr>
            <w:tcW w:w="1323" w:type="dxa"/>
            <w:vAlign w:val="center"/>
            <w:hideMark/>
          </w:tcPr>
          <w:p w14:paraId="26E0BA5A" w14:textId="77777777" w:rsidR="00326CD7" w:rsidRPr="00953905" w:rsidRDefault="00326CD7" w:rsidP="00326CD7">
            <w:pPr>
              <w:jc w:val="center"/>
              <w:rPr>
                <w:rFonts w:asciiTheme="minorHAnsi" w:hAnsiTheme="minorHAnsi" w:cstheme="minorHAnsi"/>
                <w:bCs/>
                <w:sz w:val="18"/>
                <w:szCs w:val="16"/>
                <w:lang w:eastAsia="es-MX"/>
              </w:rPr>
            </w:pPr>
          </w:p>
        </w:tc>
      </w:tr>
      <w:tr w:rsidR="00326CD7" w:rsidRPr="00953905" w14:paraId="28DE31C7" w14:textId="77777777" w:rsidTr="00EE4B2F">
        <w:trPr>
          <w:trHeight w:val="2355"/>
        </w:trPr>
        <w:tc>
          <w:tcPr>
            <w:tcW w:w="566" w:type="dxa"/>
            <w:vAlign w:val="center"/>
            <w:hideMark/>
          </w:tcPr>
          <w:p w14:paraId="124620ED"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06</w:t>
            </w:r>
          </w:p>
        </w:tc>
        <w:tc>
          <w:tcPr>
            <w:tcW w:w="1407" w:type="dxa"/>
            <w:vAlign w:val="center"/>
            <w:hideMark/>
          </w:tcPr>
          <w:p w14:paraId="2769ED01"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Igualdad Sustantiva</w:t>
            </w:r>
          </w:p>
        </w:tc>
        <w:tc>
          <w:tcPr>
            <w:tcW w:w="1679" w:type="dxa"/>
            <w:vAlign w:val="center"/>
            <w:hideMark/>
          </w:tcPr>
          <w:p w14:paraId="25B60F17"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3, LA 4, LA 5, LA 6, LA 8, LA 13, LA 15, LA 17, LA 18, LA 19, LA 23, LA 31 y LA 38 Acciones de derechos sexuales, reproductivos y diversidad sexual, implementadas</w:t>
            </w:r>
          </w:p>
        </w:tc>
        <w:tc>
          <w:tcPr>
            <w:tcW w:w="1939" w:type="dxa"/>
            <w:vAlign w:val="center"/>
            <w:hideMark/>
          </w:tcPr>
          <w:p w14:paraId="546DA305"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acciones implementadas en materia de sensibilización sobre los derechos sexuales reproductivos y diversidad sexual</w:t>
            </w:r>
          </w:p>
        </w:tc>
        <w:tc>
          <w:tcPr>
            <w:tcW w:w="2172" w:type="dxa"/>
            <w:vAlign w:val="center"/>
            <w:hideMark/>
          </w:tcPr>
          <w:p w14:paraId="0D13E377"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acciones implementadas en materia de sensibilización sobre los derechos sexuales reproductivos y diversidad sexual / Total de acciones programadas en materia de sensibilización sobre los derechos sexuales reproductivos y diversidad </w:t>
            </w:r>
            <w:proofErr w:type="gramStart"/>
            <w:r w:rsidRPr="00953905">
              <w:rPr>
                <w:rFonts w:asciiTheme="minorHAnsi" w:hAnsiTheme="minorHAnsi" w:cstheme="minorHAnsi"/>
                <w:bCs/>
                <w:sz w:val="18"/>
                <w:szCs w:val="16"/>
                <w:lang w:eastAsia="es-MX"/>
              </w:rPr>
              <w:t>sexual )</w:t>
            </w:r>
            <w:proofErr w:type="gramEnd"/>
            <w:r w:rsidRPr="00953905">
              <w:rPr>
                <w:rFonts w:asciiTheme="minorHAnsi" w:hAnsiTheme="minorHAnsi" w:cstheme="minorHAnsi"/>
                <w:bCs/>
                <w:sz w:val="18"/>
                <w:szCs w:val="16"/>
                <w:lang w:eastAsia="es-MX"/>
              </w:rPr>
              <w:t>*100</w:t>
            </w:r>
          </w:p>
        </w:tc>
        <w:tc>
          <w:tcPr>
            <w:tcW w:w="1101" w:type="dxa"/>
            <w:vAlign w:val="center"/>
            <w:hideMark/>
          </w:tcPr>
          <w:p w14:paraId="4F0A0E3E"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4FD13B56"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67F3D1D0" w14:textId="77777777" w:rsidTr="00EE4B2F">
        <w:trPr>
          <w:trHeight w:val="2355"/>
        </w:trPr>
        <w:tc>
          <w:tcPr>
            <w:tcW w:w="566" w:type="dxa"/>
            <w:vAlign w:val="center"/>
            <w:hideMark/>
          </w:tcPr>
          <w:p w14:paraId="6F286978"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06</w:t>
            </w:r>
          </w:p>
        </w:tc>
        <w:tc>
          <w:tcPr>
            <w:tcW w:w="1407" w:type="dxa"/>
            <w:vAlign w:val="center"/>
            <w:hideMark/>
          </w:tcPr>
          <w:p w14:paraId="7C631A0D"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Igualdad Sustantiva</w:t>
            </w:r>
          </w:p>
        </w:tc>
        <w:tc>
          <w:tcPr>
            <w:tcW w:w="1679" w:type="dxa"/>
            <w:vAlign w:val="center"/>
            <w:hideMark/>
          </w:tcPr>
          <w:p w14:paraId="00EB4F80" w14:textId="1C61ADEA"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1, LA 3, LA 4, LA 7, LA</w:t>
            </w:r>
            <w:r w:rsidR="00E87810">
              <w:rPr>
                <w:rFonts w:asciiTheme="minorHAnsi" w:hAnsiTheme="minorHAnsi" w:cstheme="minorHAnsi"/>
                <w:bCs/>
                <w:sz w:val="18"/>
                <w:szCs w:val="16"/>
                <w:lang w:eastAsia="es-MX"/>
              </w:rPr>
              <w:t xml:space="preserve"> </w:t>
            </w:r>
            <w:r w:rsidRPr="00953905">
              <w:rPr>
                <w:rFonts w:asciiTheme="minorHAnsi" w:hAnsiTheme="minorHAnsi" w:cstheme="minorHAnsi"/>
                <w:bCs/>
                <w:sz w:val="18"/>
                <w:szCs w:val="16"/>
                <w:lang w:eastAsia="es-MX"/>
              </w:rPr>
              <w:t>8, LA 10, LA 11, LA 12, LA 14, LA 19, LA 25, LA 26, LA 27, LA 35, LA 36, LA 37, LA 39 y LA 40 Acciones en materia difusión, capacitación y acompañamiento por acoso y hostigamiento sexual y laboral, implementadas</w:t>
            </w:r>
          </w:p>
        </w:tc>
        <w:tc>
          <w:tcPr>
            <w:tcW w:w="1939" w:type="dxa"/>
            <w:vAlign w:val="center"/>
            <w:hideMark/>
          </w:tcPr>
          <w:p w14:paraId="5E558ED5"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Porcentaje de acciones en materia de prevención y </w:t>
            </w:r>
            <w:proofErr w:type="gramStart"/>
            <w:r w:rsidRPr="00953905">
              <w:rPr>
                <w:rFonts w:asciiTheme="minorHAnsi" w:hAnsiTheme="minorHAnsi" w:cstheme="minorHAnsi"/>
                <w:bCs/>
                <w:sz w:val="18"/>
                <w:szCs w:val="16"/>
                <w:lang w:eastAsia="es-MX"/>
              </w:rPr>
              <w:t>cero tolerancia</w:t>
            </w:r>
            <w:proofErr w:type="gramEnd"/>
            <w:r w:rsidRPr="00953905">
              <w:rPr>
                <w:rFonts w:asciiTheme="minorHAnsi" w:hAnsiTheme="minorHAnsi" w:cstheme="minorHAnsi"/>
                <w:bCs/>
                <w:sz w:val="18"/>
                <w:szCs w:val="16"/>
                <w:lang w:eastAsia="es-MX"/>
              </w:rPr>
              <w:t xml:space="preserve"> contra el acoso y hostigamiento sexual/laboral</w:t>
            </w:r>
          </w:p>
        </w:tc>
        <w:tc>
          <w:tcPr>
            <w:tcW w:w="2172" w:type="dxa"/>
            <w:vAlign w:val="center"/>
            <w:hideMark/>
          </w:tcPr>
          <w:p w14:paraId="1355571A" w14:textId="0C7C9E64"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(Número de acciones implementadas en materia en materia de prevención y cero tolerancia contra el acoso y</w:t>
            </w:r>
            <w:r w:rsidR="00E87810">
              <w:rPr>
                <w:rFonts w:asciiTheme="minorHAnsi" w:hAnsiTheme="minorHAnsi" w:cstheme="minorHAnsi"/>
                <w:bCs/>
                <w:sz w:val="18"/>
                <w:szCs w:val="16"/>
                <w:lang w:eastAsia="es-MX"/>
              </w:rPr>
              <w:t xml:space="preserve"> </w:t>
            </w:r>
            <w:r w:rsidRPr="00953905">
              <w:rPr>
                <w:rFonts w:asciiTheme="minorHAnsi" w:hAnsiTheme="minorHAnsi" w:cstheme="minorHAnsi"/>
                <w:bCs/>
                <w:sz w:val="18"/>
                <w:szCs w:val="16"/>
                <w:lang w:eastAsia="es-MX"/>
              </w:rPr>
              <w:t>hostigamiento sexual/laboral / Total de medidas y acciones programadas en materia de prevención y cero tolerancia contra el acoso y hostigamiento sexual/</w:t>
            </w:r>
            <w:proofErr w:type="gramStart"/>
            <w:r w:rsidRPr="00953905">
              <w:rPr>
                <w:rFonts w:asciiTheme="minorHAnsi" w:hAnsiTheme="minorHAnsi" w:cstheme="minorHAnsi"/>
                <w:bCs/>
                <w:sz w:val="18"/>
                <w:szCs w:val="16"/>
                <w:lang w:eastAsia="es-MX"/>
              </w:rPr>
              <w:t>laboral)*</w:t>
            </w:r>
            <w:proofErr w:type="gramEnd"/>
            <w:r w:rsidRPr="00953905">
              <w:rPr>
                <w:rFonts w:asciiTheme="minorHAnsi" w:hAnsiTheme="minorHAnsi" w:cstheme="minorHAnsi"/>
                <w:bCs/>
                <w:sz w:val="18"/>
                <w:szCs w:val="16"/>
                <w:lang w:eastAsia="es-MX"/>
              </w:rPr>
              <w:t>100</w:t>
            </w:r>
          </w:p>
        </w:tc>
        <w:tc>
          <w:tcPr>
            <w:tcW w:w="1101" w:type="dxa"/>
            <w:vAlign w:val="center"/>
            <w:hideMark/>
          </w:tcPr>
          <w:p w14:paraId="4BFB3798"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7F909011"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1807FDC9" w14:textId="77777777" w:rsidTr="00EE4B2F">
        <w:trPr>
          <w:trHeight w:val="1620"/>
        </w:trPr>
        <w:tc>
          <w:tcPr>
            <w:tcW w:w="566" w:type="dxa"/>
            <w:vAlign w:val="center"/>
            <w:hideMark/>
          </w:tcPr>
          <w:p w14:paraId="0FC4F94C"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07</w:t>
            </w:r>
          </w:p>
        </w:tc>
        <w:tc>
          <w:tcPr>
            <w:tcW w:w="1407" w:type="dxa"/>
            <w:vAlign w:val="center"/>
            <w:hideMark/>
          </w:tcPr>
          <w:p w14:paraId="129C9F32"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Reactivación de la vida artística y cultural de la Ciudad de Puebla</w:t>
            </w:r>
          </w:p>
        </w:tc>
        <w:tc>
          <w:tcPr>
            <w:tcW w:w="1679" w:type="dxa"/>
            <w:vAlign w:val="center"/>
            <w:hideMark/>
          </w:tcPr>
          <w:p w14:paraId="1D93F8B0"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21 y LA 22 Sistema administrativo de STAFF, implementado</w:t>
            </w:r>
          </w:p>
        </w:tc>
        <w:tc>
          <w:tcPr>
            <w:tcW w:w="1939" w:type="dxa"/>
            <w:vAlign w:val="center"/>
            <w:hideMark/>
          </w:tcPr>
          <w:p w14:paraId="50B84244"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solicitudes atendidas por el Staff</w:t>
            </w:r>
          </w:p>
        </w:tc>
        <w:tc>
          <w:tcPr>
            <w:tcW w:w="2172" w:type="dxa"/>
            <w:vAlign w:val="center"/>
            <w:hideMark/>
          </w:tcPr>
          <w:p w14:paraId="47D30BBC" w14:textId="441C2A31"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(Número de solicitudes a Staff atendidas</w:t>
            </w:r>
            <w:r w:rsidR="00E87810">
              <w:rPr>
                <w:rFonts w:asciiTheme="minorHAnsi" w:hAnsiTheme="minorHAnsi" w:cstheme="minorHAnsi"/>
                <w:bCs/>
                <w:sz w:val="18"/>
                <w:szCs w:val="16"/>
                <w:lang w:eastAsia="es-MX"/>
              </w:rPr>
              <w:t xml:space="preserve"> </w:t>
            </w:r>
            <w:r w:rsidRPr="00953905">
              <w:rPr>
                <w:rFonts w:asciiTheme="minorHAnsi" w:hAnsiTheme="minorHAnsi" w:cstheme="minorHAnsi"/>
                <w:bCs/>
                <w:sz w:val="18"/>
                <w:szCs w:val="16"/>
                <w:lang w:eastAsia="es-MX"/>
              </w:rPr>
              <w:t xml:space="preserve">/ Total de solicitudes a Staff </w:t>
            </w:r>
            <w:proofErr w:type="gramStart"/>
            <w:r w:rsidRPr="00953905">
              <w:rPr>
                <w:rFonts w:asciiTheme="minorHAnsi" w:hAnsiTheme="minorHAnsi" w:cstheme="minorHAnsi"/>
                <w:bCs/>
                <w:sz w:val="18"/>
                <w:szCs w:val="16"/>
                <w:lang w:eastAsia="es-MX"/>
              </w:rPr>
              <w:t>recibidas)*</w:t>
            </w:r>
            <w:proofErr w:type="gramEnd"/>
            <w:r w:rsidRPr="00953905">
              <w:rPr>
                <w:rFonts w:asciiTheme="minorHAnsi" w:hAnsiTheme="minorHAnsi" w:cstheme="minorHAnsi"/>
                <w:bCs/>
                <w:sz w:val="18"/>
                <w:szCs w:val="16"/>
                <w:lang w:eastAsia="es-MX"/>
              </w:rPr>
              <w:t>100</w:t>
            </w:r>
          </w:p>
        </w:tc>
        <w:tc>
          <w:tcPr>
            <w:tcW w:w="1101" w:type="dxa"/>
            <w:vAlign w:val="center"/>
            <w:hideMark/>
          </w:tcPr>
          <w:p w14:paraId="06760DC2"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79FA7283"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37C49AE6" w14:textId="77777777" w:rsidTr="00EE4B2F">
        <w:trPr>
          <w:trHeight w:val="1920"/>
        </w:trPr>
        <w:tc>
          <w:tcPr>
            <w:tcW w:w="566" w:type="dxa"/>
            <w:vAlign w:val="center"/>
            <w:hideMark/>
          </w:tcPr>
          <w:p w14:paraId="059FB49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07</w:t>
            </w:r>
          </w:p>
        </w:tc>
        <w:tc>
          <w:tcPr>
            <w:tcW w:w="1407" w:type="dxa"/>
            <w:vAlign w:val="center"/>
            <w:hideMark/>
          </w:tcPr>
          <w:p w14:paraId="5AE054B5"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Reactivación de la vida artística y cultural de la Ciudad de Puebla</w:t>
            </w:r>
          </w:p>
        </w:tc>
        <w:tc>
          <w:tcPr>
            <w:tcW w:w="1679" w:type="dxa"/>
            <w:vAlign w:val="center"/>
            <w:hideMark/>
          </w:tcPr>
          <w:p w14:paraId="6B1E78A5" w14:textId="0DC8D645"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LA 4 LA </w:t>
            </w:r>
            <w:proofErr w:type="gramStart"/>
            <w:r w:rsidRPr="00953905">
              <w:rPr>
                <w:rFonts w:asciiTheme="minorHAnsi" w:hAnsiTheme="minorHAnsi" w:cstheme="minorHAnsi"/>
                <w:bCs/>
                <w:sz w:val="18"/>
                <w:szCs w:val="16"/>
                <w:lang w:eastAsia="es-MX"/>
              </w:rPr>
              <w:t>5,LA</w:t>
            </w:r>
            <w:proofErr w:type="gramEnd"/>
            <w:r w:rsidRPr="00953905">
              <w:rPr>
                <w:rFonts w:asciiTheme="minorHAnsi" w:hAnsiTheme="minorHAnsi" w:cstheme="minorHAnsi"/>
                <w:bCs/>
                <w:sz w:val="18"/>
                <w:szCs w:val="16"/>
                <w:lang w:eastAsia="es-MX"/>
              </w:rPr>
              <w:t xml:space="preserve"> 6,LA 7, LA 10,LA 12, LA 13, LA 14, LA 16,</w:t>
            </w:r>
            <w:r w:rsidR="00E87810">
              <w:rPr>
                <w:rFonts w:asciiTheme="minorHAnsi" w:hAnsiTheme="minorHAnsi" w:cstheme="minorHAnsi"/>
                <w:bCs/>
                <w:sz w:val="18"/>
                <w:szCs w:val="16"/>
                <w:lang w:eastAsia="es-MX"/>
              </w:rPr>
              <w:t xml:space="preserve"> </w:t>
            </w:r>
            <w:r w:rsidRPr="00953905">
              <w:rPr>
                <w:rFonts w:asciiTheme="minorHAnsi" w:hAnsiTheme="minorHAnsi" w:cstheme="minorHAnsi"/>
                <w:bCs/>
                <w:sz w:val="18"/>
                <w:szCs w:val="16"/>
                <w:lang w:eastAsia="es-MX"/>
              </w:rPr>
              <w:t>y LA 18 Actividades artísticas y culturales en el Municipio, fomentadas</w:t>
            </w:r>
          </w:p>
        </w:tc>
        <w:tc>
          <w:tcPr>
            <w:tcW w:w="1939" w:type="dxa"/>
            <w:vAlign w:val="center"/>
            <w:hideMark/>
          </w:tcPr>
          <w:p w14:paraId="0B074A6E"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actividades artísticos, culturales y de capacitación</w:t>
            </w:r>
          </w:p>
        </w:tc>
        <w:tc>
          <w:tcPr>
            <w:tcW w:w="2172" w:type="dxa"/>
            <w:vAlign w:val="center"/>
            <w:hideMark/>
          </w:tcPr>
          <w:p w14:paraId="31BF146F" w14:textId="1F17E04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br/>
              <w:t>(Número de actividades realizadas artísticos, culturales y de capacitación</w:t>
            </w:r>
            <w:r w:rsidR="00E87810">
              <w:rPr>
                <w:rFonts w:asciiTheme="minorHAnsi" w:hAnsiTheme="minorHAnsi" w:cstheme="minorHAnsi"/>
                <w:bCs/>
                <w:sz w:val="18"/>
                <w:szCs w:val="16"/>
                <w:lang w:eastAsia="es-MX"/>
              </w:rPr>
              <w:t xml:space="preserve"> </w:t>
            </w:r>
            <w:r w:rsidRPr="00953905">
              <w:rPr>
                <w:rFonts w:asciiTheme="minorHAnsi" w:hAnsiTheme="minorHAnsi" w:cstheme="minorHAnsi"/>
                <w:bCs/>
                <w:sz w:val="18"/>
                <w:szCs w:val="16"/>
                <w:lang w:eastAsia="es-MX"/>
              </w:rPr>
              <w:t>/ Total de actividades programadas artísticos, culturales y de capacitación *100.</w:t>
            </w:r>
          </w:p>
        </w:tc>
        <w:tc>
          <w:tcPr>
            <w:tcW w:w="1101" w:type="dxa"/>
            <w:vAlign w:val="center"/>
            <w:hideMark/>
          </w:tcPr>
          <w:p w14:paraId="0A7FC231"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62497970"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2FCB5D3B" w14:textId="77777777" w:rsidTr="00EE4B2F">
        <w:trPr>
          <w:trHeight w:val="2850"/>
        </w:trPr>
        <w:tc>
          <w:tcPr>
            <w:tcW w:w="566" w:type="dxa"/>
            <w:vAlign w:val="center"/>
            <w:hideMark/>
          </w:tcPr>
          <w:p w14:paraId="0C7741E6"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lastRenderedPageBreak/>
              <w:t>07</w:t>
            </w:r>
          </w:p>
        </w:tc>
        <w:tc>
          <w:tcPr>
            <w:tcW w:w="1407" w:type="dxa"/>
            <w:vAlign w:val="center"/>
            <w:hideMark/>
          </w:tcPr>
          <w:p w14:paraId="5627CDF3"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Reactivación de la vida artística y cultural de la Ciudad de Puebla</w:t>
            </w:r>
          </w:p>
        </w:tc>
        <w:tc>
          <w:tcPr>
            <w:tcW w:w="1679" w:type="dxa"/>
            <w:vAlign w:val="center"/>
            <w:hideMark/>
          </w:tcPr>
          <w:p w14:paraId="5014C25C" w14:textId="13C8A1AC"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LA </w:t>
            </w:r>
            <w:proofErr w:type="gramStart"/>
            <w:r w:rsidRPr="00953905">
              <w:rPr>
                <w:rFonts w:asciiTheme="minorHAnsi" w:hAnsiTheme="minorHAnsi" w:cstheme="minorHAnsi"/>
                <w:bCs/>
                <w:sz w:val="18"/>
                <w:szCs w:val="16"/>
                <w:lang w:eastAsia="es-MX"/>
              </w:rPr>
              <w:t>2,LA</w:t>
            </w:r>
            <w:proofErr w:type="gramEnd"/>
            <w:r w:rsidRPr="00953905">
              <w:rPr>
                <w:rFonts w:asciiTheme="minorHAnsi" w:hAnsiTheme="minorHAnsi" w:cstheme="minorHAnsi"/>
                <w:bCs/>
                <w:sz w:val="18"/>
                <w:szCs w:val="16"/>
                <w:lang w:eastAsia="es-MX"/>
              </w:rPr>
              <w:t xml:space="preserve"> 3, LA 4,LA 7,LA 11,LA 12,LA 13, LA 14,LA 15,LA 16,LA 17,LA 18 y LA 20</w:t>
            </w:r>
            <w:r w:rsidR="00E87810">
              <w:rPr>
                <w:rFonts w:asciiTheme="minorHAnsi" w:hAnsiTheme="minorHAnsi" w:cstheme="minorHAnsi"/>
                <w:bCs/>
                <w:sz w:val="18"/>
                <w:szCs w:val="16"/>
                <w:lang w:eastAsia="es-MX"/>
              </w:rPr>
              <w:t xml:space="preserve"> </w:t>
            </w:r>
            <w:r w:rsidRPr="00953905">
              <w:rPr>
                <w:rFonts w:asciiTheme="minorHAnsi" w:hAnsiTheme="minorHAnsi" w:cstheme="minorHAnsi"/>
                <w:bCs/>
                <w:sz w:val="18"/>
                <w:szCs w:val="16"/>
                <w:lang w:eastAsia="es-MX"/>
              </w:rPr>
              <w:t>Acciones para el reconocimiento y promoción de la diversidad cultural de Puebla orientadas a la participación y contribución de los agentes culturales en la vida cultural del municipio, realizadas</w:t>
            </w:r>
          </w:p>
        </w:tc>
        <w:tc>
          <w:tcPr>
            <w:tcW w:w="1939" w:type="dxa"/>
            <w:vAlign w:val="center"/>
            <w:hideMark/>
          </w:tcPr>
          <w:p w14:paraId="47713084"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acciones de reconocimiento y promoción de la diversidad cultural</w:t>
            </w:r>
          </w:p>
        </w:tc>
        <w:tc>
          <w:tcPr>
            <w:tcW w:w="2172" w:type="dxa"/>
            <w:vAlign w:val="center"/>
            <w:hideMark/>
          </w:tcPr>
          <w:p w14:paraId="5C5F23C6" w14:textId="76177AEE"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(Número de acciones realizadas de reconocimiento y promoción de la diversidad cultural</w:t>
            </w:r>
            <w:r w:rsidR="00E87810">
              <w:rPr>
                <w:rFonts w:asciiTheme="minorHAnsi" w:hAnsiTheme="minorHAnsi" w:cstheme="minorHAnsi"/>
                <w:bCs/>
                <w:sz w:val="18"/>
                <w:szCs w:val="16"/>
                <w:lang w:eastAsia="es-MX"/>
              </w:rPr>
              <w:t xml:space="preserve"> </w:t>
            </w:r>
            <w:r w:rsidRPr="00953905">
              <w:rPr>
                <w:rFonts w:asciiTheme="minorHAnsi" w:hAnsiTheme="minorHAnsi" w:cstheme="minorHAnsi"/>
                <w:bCs/>
                <w:sz w:val="18"/>
                <w:szCs w:val="16"/>
                <w:lang w:eastAsia="es-MX"/>
              </w:rPr>
              <w:t>/ Total de acciones programadas de reconocimiento y promoción de la diversidad cultural *100</w:t>
            </w:r>
          </w:p>
        </w:tc>
        <w:tc>
          <w:tcPr>
            <w:tcW w:w="1101" w:type="dxa"/>
            <w:vAlign w:val="center"/>
            <w:hideMark/>
          </w:tcPr>
          <w:p w14:paraId="48EC4B61"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2C14AA05"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474C02D6" w14:textId="77777777" w:rsidTr="00EE4B2F">
        <w:trPr>
          <w:trHeight w:val="2370"/>
        </w:trPr>
        <w:tc>
          <w:tcPr>
            <w:tcW w:w="566" w:type="dxa"/>
            <w:vAlign w:val="center"/>
            <w:hideMark/>
          </w:tcPr>
          <w:p w14:paraId="27C46AFD"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07</w:t>
            </w:r>
          </w:p>
        </w:tc>
        <w:tc>
          <w:tcPr>
            <w:tcW w:w="1407" w:type="dxa"/>
            <w:vAlign w:val="center"/>
            <w:hideMark/>
          </w:tcPr>
          <w:p w14:paraId="35493B7C"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Reactivación de la vida artística y cultural de la Ciudad de Puebla</w:t>
            </w:r>
          </w:p>
        </w:tc>
        <w:tc>
          <w:tcPr>
            <w:tcW w:w="1679" w:type="dxa"/>
            <w:vAlign w:val="center"/>
            <w:hideMark/>
          </w:tcPr>
          <w:p w14:paraId="557BDA23"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LA </w:t>
            </w:r>
            <w:proofErr w:type="gramStart"/>
            <w:r w:rsidRPr="00953905">
              <w:rPr>
                <w:rFonts w:asciiTheme="minorHAnsi" w:hAnsiTheme="minorHAnsi" w:cstheme="minorHAnsi"/>
                <w:bCs/>
                <w:sz w:val="18"/>
                <w:szCs w:val="16"/>
                <w:lang w:eastAsia="es-MX"/>
              </w:rPr>
              <w:t>2,LA</w:t>
            </w:r>
            <w:proofErr w:type="gramEnd"/>
            <w:r w:rsidRPr="00953905">
              <w:rPr>
                <w:rFonts w:asciiTheme="minorHAnsi" w:hAnsiTheme="minorHAnsi" w:cstheme="minorHAnsi"/>
                <w:bCs/>
                <w:sz w:val="18"/>
                <w:szCs w:val="16"/>
                <w:lang w:eastAsia="es-MX"/>
              </w:rPr>
              <w:t xml:space="preserve"> 11,LA12 y LA 18 Iniciativas para el desarrollo de modelos de gestión que reconozcan la diversidad de las manifestaciones culturales para estimular el desarrollo local y fomentar la creatividad, ejecutadas</w:t>
            </w:r>
          </w:p>
        </w:tc>
        <w:tc>
          <w:tcPr>
            <w:tcW w:w="1939" w:type="dxa"/>
            <w:vAlign w:val="center"/>
            <w:hideMark/>
          </w:tcPr>
          <w:p w14:paraId="0B6C659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acciones realizadas en términos de gestión del patrimonio y las artes</w:t>
            </w:r>
          </w:p>
        </w:tc>
        <w:tc>
          <w:tcPr>
            <w:tcW w:w="2172" w:type="dxa"/>
            <w:vAlign w:val="center"/>
            <w:hideMark/>
          </w:tcPr>
          <w:p w14:paraId="5882AC92"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acciones realizadas en gestión del patrimonio y las artes / Total de iniciativas programadas en gestión del patrimonio y las </w:t>
            </w:r>
            <w:proofErr w:type="gramStart"/>
            <w:r w:rsidRPr="00953905">
              <w:rPr>
                <w:rFonts w:asciiTheme="minorHAnsi" w:hAnsiTheme="minorHAnsi" w:cstheme="minorHAnsi"/>
                <w:bCs/>
                <w:sz w:val="18"/>
                <w:szCs w:val="16"/>
                <w:lang w:eastAsia="es-MX"/>
              </w:rPr>
              <w:t>artes)*</w:t>
            </w:r>
            <w:proofErr w:type="gramEnd"/>
            <w:r w:rsidRPr="00953905">
              <w:rPr>
                <w:rFonts w:asciiTheme="minorHAnsi" w:hAnsiTheme="minorHAnsi" w:cstheme="minorHAnsi"/>
                <w:bCs/>
                <w:sz w:val="18"/>
                <w:szCs w:val="16"/>
                <w:lang w:eastAsia="es-MX"/>
              </w:rPr>
              <w:t>100</w:t>
            </w:r>
          </w:p>
        </w:tc>
        <w:tc>
          <w:tcPr>
            <w:tcW w:w="1101" w:type="dxa"/>
            <w:vAlign w:val="center"/>
            <w:hideMark/>
          </w:tcPr>
          <w:p w14:paraId="28233EE6"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6B30B992"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7D80FDAB" w14:textId="77777777" w:rsidTr="00EE4B2F">
        <w:trPr>
          <w:trHeight w:val="2220"/>
        </w:trPr>
        <w:tc>
          <w:tcPr>
            <w:tcW w:w="566" w:type="dxa"/>
            <w:vAlign w:val="center"/>
            <w:hideMark/>
          </w:tcPr>
          <w:p w14:paraId="4A159BB1"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07</w:t>
            </w:r>
          </w:p>
        </w:tc>
        <w:tc>
          <w:tcPr>
            <w:tcW w:w="1407" w:type="dxa"/>
            <w:vAlign w:val="center"/>
            <w:hideMark/>
          </w:tcPr>
          <w:p w14:paraId="3A02A7DF"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Reactivación de la vida artística y cultural de la Ciudad de Puebla</w:t>
            </w:r>
          </w:p>
        </w:tc>
        <w:tc>
          <w:tcPr>
            <w:tcW w:w="1679" w:type="dxa"/>
            <w:vAlign w:val="center"/>
            <w:hideMark/>
          </w:tcPr>
          <w:p w14:paraId="12EEF64C"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LA 1, LA 2, LA 3, LA 4, LA </w:t>
            </w:r>
            <w:proofErr w:type="gramStart"/>
            <w:r w:rsidRPr="00953905">
              <w:rPr>
                <w:rFonts w:asciiTheme="minorHAnsi" w:hAnsiTheme="minorHAnsi" w:cstheme="minorHAnsi"/>
                <w:bCs/>
                <w:sz w:val="18"/>
                <w:szCs w:val="16"/>
                <w:lang w:eastAsia="es-MX"/>
              </w:rPr>
              <w:t>5,LA</w:t>
            </w:r>
            <w:proofErr w:type="gramEnd"/>
            <w:r w:rsidRPr="00953905">
              <w:rPr>
                <w:rFonts w:asciiTheme="minorHAnsi" w:hAnsiTheme="minorHAnsi" w:cstheme="minorHAnsi"/>
                <w:bCs/>
                <w:sz w:val="18"/>
                <w:szCs w:val="16"/>
                <w:lang w:eastAsia="es-MX"/>
              </w:rPr>
              <w:t xml:space="preserve"> 7, LA 9 y LA 12 Programa de formación en las diversas áreas de actuación cultural a través de actividades orientadas al fortalecimiento y creación de públicos, ejecutado</w:t>
            </w:r>
          </w:p>
        </w:tc>
        <w:tc>
          <w:tcPr>
            <w:tcW w:w="1939" w:type="dxa"/>
            <w:vAlign w:val="center"/>
            <w:hideMark/>
          </w:tcPr>
          <w:p w14:paraId="746B84BE"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acciones de formación realizadas</w:t>
            </w:r>
          </w:p>
        </w:tc>
        <w:tc>
          <w:tcPr>
            <w:tcW w:w="2172" w:type="dxa"/>
            <w:vAlign w:val="center"/>
            <w:hideMark/>
          </w:tcPr>
          <w:p w14:paraId="5BD063A2"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acciones realizadas de formación cultural / Total de acciones programadas de formación </w:t>
            </w:r>
            <w:proofErr w:type="gramStart"/>
            <w:r w:rsidRPr="00953905">
              <w:rPr>
                <w:rFonts w:asciiTheme="minorHAnsi" w:hAnsiTheme="minorHAnsi" w:cstheme="minorHAnsi"/>
                <w:bCs/>
                <w:sz w:val="18"/>
                <w:szCs w:val="16"/>
                <w:lang w:eastAsia="es-MX"/>
              </w:rPr>
              <w:t>cultural)*</w:t>
            </w:r>
            <w:proofErr w:type="gramEnd"/>
            <w:r w:rsidRPr="00953905">
              <w:rPr>
                <w:rFonts w:asciiTheme="minorHAnsi" w:hAnsiTheme="minorHAnsi" w:cstheme="minorHAnsi"/>
                <w:bCs/>
                <w:sz w:val="18"/>
                <w:szCs w:val="16"/>
                <w:lang w:eastAsia="es-MX"/>
              </w:rPr>
              <w:t>100</w:t>
            </w:r>
          </w:p>
        </w:tc>
        <w:tc>
          <w:tcPr>
            <w:tcW w:w="1101" w:type="dxa"/>
            <w:vAlign w:val="center"/>
            <w:hideMark/>
          </w:tcPr>
          <w:p w14:paraId="648B2C5E"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4A320F47"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7CA0FB47" w14:textId="77777777" w:rsidTr="00EE4B2F">
        <w:trPr>
          <w:trHeight w:val="2025"/>
        </w:trPr>
        <w:tc>
          <w:tcPr>
            <w:tcW w:w="566" w:type="dxa"/>
            <w:vAlign w:val="center"/>
            <w:hideMark/>
          </w:tcPr>
          <w:p w14:paraId="58907205"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07</w:t>
            </w:r>
          </w:p>
        </w:tc>
        <w:tc>
          <w:tcPr>
            <w:tcW w:w="1407" w:type="dxa"/>
            <w:vAlign w:val="center"/>
            <w:hideMark/>
          </w:tcPr>
          <w:p w14:paraId="38730F0C"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Reactivación de la vida artística y cultural de la Ciudad de Puebla</w:t>
            </w:r>
          </w:p>
        </w:tc>
        <w:tc>
          <w:tcPr>
            <w:tcW w:w="1679" w:type="dxa"/>
            <w:vAlign w:val="center"/>
            <w:hideMark/>
          </w:tcPr>
          <w:p w14:paraId="3115020C"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LA 1, LA 2, LA 4, LA </w:t>
            </w:r>
            <w:proofErr w:type="gramStart"/>
            <w:r w:rsidRPr="00953905">
              <w:rPr>
                <w:rFonts w:asciiTheme="minorHAnsi" w:hAnsiTheme="minorHAnsi" w:cstheme="minorHAnsi"/>
                <w:bCs/>
                <w:sz w:val="18"/>
                <w:szCs w:val="16"/>
                <w:lang w:eastAsia="es-MX"/>
              </w:rPr>
              <w:t>5,LA</w:t>
            </w:r>
            <w:proofErr w:type="gramEnd"/>
            <w:r w:rsidRPr="00953905">
              <w:rPr>
                <w:rFonts w:asciiTheme="minorHAnsi" w:hAnsiTheme="minorHAnsi" w:cstheme="minorHAnsi"/>
                <w:bCs/>
                <w:sz w:val="18"/>
                <w:szCs w:val="16"/>
                <w:lang w:eastAsia="es-MX"/>
              </w:rPr>
              <w:t xml:space="preserve"> 7, LA 9,LA 10, LA 11 ,LA 13, LA 14 y LA 18 Programa cultural en espacios diversos orientados a diferentes públicos, a través de acciones de animación cultural, ejecutado</w:t>
            </w:r>
          </w:p>
        </w:tc>
        <w:tc>
          <w:tcPr>
            <w:tcW w:w="1939" w:type="dxa"/>
            <w:vAlign w:val="center"/>
            <w:hideMark/>
          </w:tcPr>
          <w:p w14:paraId="0DFC532A"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acciones artísticas culturales en espacios diversos realizadas</w:t>
            </w:r>
          </w:p>
        </w:tc>
        <w:tc>
          <w:tcPr>
            <w:tcW w:w="2172" w:type="dxa"/>
            <w:vAlign w:val="center"/>
            <w:hideMark/>
          </w:tcPr>
          <w:p w14:paraId="240F2CB4" w14:textId="48461ADE"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(Número</w:t>
            </w:r>
            <w:r w:rsidR="00E87810">
              <w:rPr>
                <w:rFonts w:asciiTheme="minorHAnsi" w:hAnsiTheme="minorHAnsi" w:cstheme="minorHAnsi"/>
                <w:bCs/>
                <w:sz w:val="18"/>
                <w:szCs w:val="16"/>
                <w:lang w:eastAsia="es-MX"/>
              </w:rPr>
              <w:t xml:space="preserve"> </w:t>
            </w:r>
            <w:r w:rsidRPr="00953905">
              <w:rPr>
                <w:rFonts w:asciiTheme="minorHAnsi" w:hAnsiTheme="minorHAnsi" w:cstheme="minorHAnsi"/>
                <w:bCs/>
                <w:sz w:val="18"/>
                <w:szCs w:val="16"/>
                <w:lang w:eastAsia="es-MX"/>
              </w:rPr>
              <w:t>de acciones artístico culturales en espacios diversos / Total de acciones artísticas culturales programadas en espacios diversos *100</w:t>
            </w:r>
          </w:p>
        </w:tc>
        <w:tc>
          <w:tcPr>
            <w:tcW w:w="1101" w:type="dxa"/>
            <w:vAlign w:val="center"/>
            <w:hideMark/>
          </w:tcPr>
          <w:p w14:paraId="7532C2F0"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376D7151"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6B3591EE" w14:textId="77777777" w:rsidTr="00EE4B2F">
        <w:trPr>
          <w:trHeight w:val="1695"/>
        </w:trPr>
        <w:tc>
          <w:tcPr>
            <w:tcW w:w="566" w:type="dxa"/>
            <w:vAlign w:val="center"/>
            <w:hideMark/>
          </w:tcPr>
          <w:p w14:paraId="46D4BE3D"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lastRenderedPageBreak/>
              <w:t>07</w:t>
            </w:r>
          </w:p>
        </w:tc>
        <w:tc>
          <w:tcPr>
            <w:tcW w:w="1407" w:type="dxa"/>
            <w:vAlign w:val="center"/>
            <w:hideMark/>
          </w:tcPr>
          <w:p w14:paraId="6A931648"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Reactivación de la vida artística y cultural de la Ciudad de Puebla</w:t>
            </w:r>
          </w:p>
        </w:tc>
        <w:tc>
          <w:tcPr>
            <w:tcW w:w="1679" w:type="dxa"/>
            <w:vAlign w:val="center"/>
            <w:hideMark/>
          </w:tcPr>
          <w:p w14:paraId="27CAA61E"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2, LA 5, LA 7, LA 13, LA 14, LA 16 y LA 17 Apoyos ciudadanos en materia de cultura, entregados</w:t>
            </w:r>
          </w:p>
        </w:tc>
        <w:tc>
          <w:tcPr>
            <w:tcW w:w="1939" w:type="dxa"/>
            <w:vAlign w:val="center"/>
            <w:hideMark/>
          </w:tcPr>
          <w:p w14:paraId="24539E33"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apoyos ciudadanos entregados en materia de cultura</w:t>
            </w:r>
          </w:p>
        </w:tc>
        <w:tc>
          <w:tcPr>
            <w:tcW w:w="2172" w:type="dxa"/>
            <w:vAlign w:val="center"/>
            <w:hideMark/>
          </w:tcPr>
          <w:p w14:paraId="36E8C113" w14:textId="395D1F69"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(Número de apoyos entregados /</w:t>
            </w:r>
            <w:r w:rsidR="00E87810">
              <w:rPr>
                <w:rFonts w:asciiTheme="minorHAnsi" w:hAnsiTheme="minorHAnsi" w:cstheme="minorHAnsi"/>
                <w:bCs/>
                <w:sz w:val="18"/>
                <w:szCs w:val="16"/>
                <w:lang w:eastAsia="es-MX"/>
              </w:rPr>
              <w:t xml:space="preserve"> </w:t>
            </w:r>
            <w:r w:rsidRPr="00953905">
              <w:rPr>
                <w:rFonts w:asciiTheme="minorHAnsi" w:hAnsiTheme="minorHAnsi" w:cstheme="minorHAnsi"/>
                <w:bCs/>
                <w:sz w:val="18"/>
                <w:szCs w:val="16"/>
                <w:lang w:eastAsia="es-MX"/>
              </w:rPr>
              <w:t>Total de apoyos programados *100</w:t>
            </w:r>
          </w:p>
        </w:tc>
        <w:tc>
          <w:tcPr>
            <w:tcW w:w="1101" w:type="dxa"/>
            <w:vAlign w:val="center"/>
            <w:hideMark/>
          </w:tcPr>
          <w:p w14:paraId="1A43D8BC"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37DE6E2D"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46A0BDB1" w14:textId="77777777" w:rsidTr="00EE4B2F">
        <w:trPr>
          <w:trHeight w:val="1395"/>
        </w:trPr>
        <w:tc>
          <w:tcPr>
            <w:tcW w:w="566" w:type="dxa"/>
            <w:vAlign w:val="center"/>
            <w:hideMark/>
          </w:tcPr>
          <w:p w14:paraId="012C52A6"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08</w:t>
            </w:r>
          </w:p>
        </w:tc>
        <w:tc>
          <w:tcPr>
            <w:tcW w:w="1407" w:type="dxa"/>
            <w:vAlign w:val="center"/>
            <w:hideMark/>
          </w:tcPr>
          <w:p w14:paraId="1C6B4F19"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Seguridad cercana y efectiva al servicio de la ciudadanía</w:t>
            </w:r>
          </w:p>
        </w:tc>
        <w:tc>
          <w:tcPr>
            <w:tcW w:w="1679" w:type="dxa"/>
            <w:vAlign w:val="center"/>
            <w:hideMark/>
          </w:tcPr>
          <w:p w14:paraId="5BC62CAD"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82 Sistema administrativo de Staff, implementado</w:t>
            </w:r>
          </w:p>
        </w:tc>
        <w:tc>
          <w:tcPr>
            <w:tcW w:w="1939" w:type="dxa"/>
            <w:vAlign w:val="center"/>
            <w:hideMark/>
          </w:tcPr>
          <w:p w14:paraId="5CACCFD6"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solicitudes atendidas por el Staff</w:t>
            </w:r>
          </w:p>
        </w:tc>
        <w:tc>
          <w:tcPr>
            <w:tcW w:w="2172" w:type="dxa"/>
            <w:vAlign w:val="center"/>
            <w:hideMark/>
          </w:tcPr>
          <w:p w14:paraId="6CAE24F3"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(Número de solicitudes a Staff atendidas / Total de solicitudes a Staff recibidas) * 100</w:t>
            </w:r>
          </w:p>
        </w:tc>
        <w:tc>
          <w:tcPr>
            <w:tcW w:w="1101" w:type="dxa"/>
            <w:noWrap/>
            <w:vAlign w:val="center"/>
            <w:hideMark/>
          </w:tcPr>
          <w:p w14:paraId="6FCC60CE"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noWrap/>
            <w:vAlign w:val="center"/>
            <w:hideMark/>
          </w:tcPr>
          <w:p w14:paraId="0EAAB9A6"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7264F020" w14:textId="77777777" w:rsidTr="00EE4B2F">
        <w:trPr>
          <w:trHeight w:val="1635"/>
        </w:trPr>
        <w:tc>
          <w:tcPr>
            <w:tcW w:w="566" w:type="dxa"/>
            <w:vAlign w:val="center"/>
            <w:hideMark/>
          </w:tcPr>
          <w:p w14:paraId="1F9A0578"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08</w:t>
            </w:r>
          </w:p>
        </w:tc>
        <w:tc>
          <w:tcPr>
            <w:tcW w:w="1407" w:type="dxa"/>
            <w:vAlign w:val="center"/>
            <w:hideMark/>
          </w:tcPr>
          <w:p w14:paraId="72D0A216"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Seguridad cercana y efectiva al servicio de la ciudadanía</w:t>
            </w:r>
          </w:p>
        </w:tc>
        <w:tc>
          <w:tcPr>
            <w:tcW w:w="1679" w:type="dxa"/>
            <w:vAlign w:val="center"/>
            <w:hideMark/>
          </w:tcPr>
          <w:p w14:paraId="48E7097F"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9, LA 19 y LA 27 Programa de Policía Cercano a la Ciudadanía, ejecutado</w:t>
            </w:r>
          </w:p>
        </w:tc>
        <w:tc>
          <w:tcPr>
            <w:tcW w:w="1939" w:type="dxa"/>
            <w:vAlign w:val="center"/>
            <w:hideMark/>
          </w:tcPr>
          <w:p w14:paraId="62642F5E"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solicitudes ciudadanas atendidas en la Dirección de Policía Preventiva</w:t>
            </w:r>
          </w:p>
        </w:tc>
        <w:tc>
          <w:tcPr>
            <w:tcW w:w="2172" w:type="dxa"/>
            <w:vAlign w:val="center"/>
            <w:hideMark/>
          </w:tcPr>
          <w:p w14:paraId="387A0802"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(Número de solicitudes ciudadanas atendidas en la Dirección de Policía Preventiva / Total de solicitudes ciudadanas recibidas en la Dirección de Policía Preventiva) * 100</w:t>
            </w:r>
          </w:p>
        </w:tc>
        <w:tc>
          <w:tcPr>
            <w:tcW w:w="1101" w:type="dxa"/>
            <w:noWrap/>
            <w:vAlign w:val="center"/>
            <w:hideMark/>
          </w:tcPr>
          <w:p w14:paraId="3C920CEB"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noWrap/>
            <w:vAlign w:val="center"/>
            <w:hideMark/>
          </w:tcPr>
          <w:p w14:paraId="4A066531"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4A7B5017" w14:textId="77777777" w:rsidTr="00EE4B2F">
        <w:trPr>
          <w:trHeight w:val="1680"/>
        </w:trPr>
        <w:tc>
          <w:tcPr>
            <w:tcW w:w="566" w:type="dxa"/>
            <w:vAlign w:val="center"/>
            <w:hideMark/>
          </w:tcPr>
          <w:p w14:paraId="255CE7F9"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08</w:t>
            </w:r>
          </w:p>
        </w:tc>
        <w:tc>
          <w:tcPr>
            <w:tcW w:w="1407" w:type="dxa"/>
            <w:vAlign w:val="center"/>
            <w:hideMark/>
          </w:tcPr>
          <w:p w14:paraId="783C081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Seguridad cercana y efectiva al servicio de la ciudadanía</w:t>
            </w:r>
          </w:p>
        </w:tc>
        <w:tc>
          <w:tcPr>
            <w:tcW w:w="1679" w:type="dxa"/>
            <w:vAlign w:val="center"/>
            <w:hideMark/>
          </w:tcPr>
          <w:p w14:paraId="320FED0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3, LA 72 y LA 82 Servicio Profesional de Carrera Policial, fortalecido</w:t>
            </w:r>
          </w:p>
        </w:tc>
        <w:tc>
          <w:tcPr>
            <w:tcW w:w="1939" w:type="dxa"/>
            <w:vAlign w:val="center"/>
            <w:hideMark/>
          </w:tcPr>
          <w:p w14:paraId="280594F1"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etapas realizadas para el Fortalecimiento del Servicio Profesional de Carrera Policial</w:t>
            </w:r>
          </w:p>
        </w:tc>
        <w:tc>
          <w:tcPr>
            <w:tcW w:w="2172" w:type="dxa"/>
            <w:vAlign w:val="center"/>
            <w:hideMark/>
          </w:tcPr>
          <w:p w14:paraId="792FA223"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(Número de etapas realizadas / Total de etapas programadas) * 100</w:t>
            </w:r>
          </w:p>
        </w:tc>
        <w:tc>
          <w:tcPr>
            <w:tcW w:w="1101" w:type="dxa"/>
            <w:noWrap/>
            <w:vAlign w:val="center"/>
            <w:hideMark/>
          </w:tcPr>
          <w:p w14:paraId="336C0895"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c>
          <w:tcPr>
            <w:tcW w:w="1323" w:type="dxa"/>
            <w:noWrap/>
            <w:vAlign w:val="center"/>
            <w:hideMark/>
          </w:tcPr>
          <w:p w14:paraId="52921D4F" w14:textId="77777777" w:rsidR="00326CD7" w:rsidRPr="00953905" w:rsidRDefault="00326CD7" w:rsidP="00326CD7">
            <w:pPr>
              <w:jc w:val="center"/>
              <w:rPr>
                <w:rFonts w:asciiTheme="minorHAnsi" w:hAnsiTheme="minorHAnsi" w:cstheme="minorHAnsi"/>
                <w:bCs/>
                <w:sz w:val="18"/>
                <w:szCs w:val="16"/>
                <w:lang w:eastAsia="es-MX"/>
              </w:rPr>
            </w:pPr>
          </w:p>
        </w:tc>
      </w:tr>
      <w:tr w:rsidR="00326CD7" w:rsidRPr="00953905" w14:paraId="2B171B2D" w14:textId="77777777" w:rsidTr="00EE4B2F">
        <w:trPr>
          <w:trHeight w:val="2205"/>
        </w:trPr>
        <w:tc>
          <w:tcPr>
            <w:tcW w:w="566" w:type="dxa"/>
            <w:vAlign w:val="center"/>
            <w:hideMark/>
          </w:tcPr>
          <w:p w14:paraId="77BC6DE0"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08</w:t>
            </w:r>
          </w:p>
        </w:tc>
        <w:tc>
          <w:tcPr>
            <w:tcW w:w="1407" w:type="dxa"/>
            <w:vAlign w:val="center"/>
            <w:hideMark/>
          </w:tcPr>
          <w:p w14:paraId="12D01D51"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Seguridad cercana y efectiva al servicio de la ciudadanía</w:t>
            </w:r>
          </w:p>
        </w:tc>
        <w:tc>
          <w:tcPr>
            <w:tcW w:w="1679" w:type="dxa"/>
            <w:vAlign w:val="center"/>
            <w:hideMark/>
          </w:tcPr>
          <w:p w14:paraId="5501787A"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16, LA 19, LA 20, LA 21, LA 22, LA 23, LA 24, LA 25, LA 26, LA 27, LA 57 y LA 72 Modelo de proximidad social en colonias, unidades habitacionales y juntas auxiliares para reducir la incidencia delictiva, implementado</w:t>
            </w:r>
          </w:p>
        </w:tc>
        <w:tc>
          <w:tcPr>
            <w:tcW w:w="1939" w:type="dxa"/>
            <w:vAlign w:val="center"/>
            <w:hideMark/>
          </w:tcPr>
          <w:p w14:paraId="3477C82C"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participación en los operativos interinstitucionales con enfoque metropolitano</w:t>
            </w:r>
          </w:p>
        </w:tc>
        <w:tc>
          <w:tcPr>
            <w:tcW w:w="2172" w:type="dxa"/>
            <w:vAlign w:val="center"/>
            <w:hideMark/>
          </w:tcPr>
          <w:p w14:paraId="72471061"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(Número de operativos interinstitucionales realizados con enfoque metropolitano / Total de operativos interinstitucionales solicitados con enfoque metropolitano) * 100</w:t>
            </w:r>
          </w:p>
        </w:tc>
        <w:tc>
          <w:tcPr>
            <w:tcW w:w="1101" w:type="dxa"/>
            <w:noWrap/>
            <w:vAlign w:val="center"/>
            <w:hideMark/>
          </w:tcPr>
          <w:p w14:paraId="2B4C559F"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noWrap/>
            <w:vAlign w:val="center"/>
            <w:hideMark/>
          </w:tcPr>
          <w:p w14:paraId="2A7D7C52"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18FDEBC4" w14:textId="77777777" w:rsidTr="00EE4B2F">
        <w:trPr>
          <w:trHeight w:val="1740"/>
        </w:trPr>
        <w:tc>
          <w:tcPr>
            <w:tcW w:w="566" w:type="dxa"/>
            <w:vAlign w:val="center"/>
            <w:hideMark/>
          </w:tcPr>
          <w:p w14:paraId="307A4878"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08</w:t>
            </w:r>
          </w:p>
        </w:tc>
        <w:tc>
          <w:tcPr>
            <w:tcW w:w="1407" w:type="dxa"/>
            <w:vAlign w:val="center"/>
            <w:hideMark/>
          </w:tcPr>
          <w:p w14:paraId="5E3AE322"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Seguridad cercana y efectiva al servicio de la ciudadanía</w:t>
            </w:r>
          </w:p>
        </w:tc>
        <w:tc>
          <w:tcPr>
            <w:tcW w:w="1679" w:type="dxa"/>
            <w:vAlign w:val="center"/>
            <w:hideMark/>
          </w:tcPr>
          <w:p w14:paraId="14286A64"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21, LA 24, LA 25 y LA 79 Estrategia de Seguridad Ciudadana en el Centro Histórico y zonas turísticas del Municipio, implementada</w:t>
            </w:r>
          </w:p>
        </w:tc>
        <w:tc>
          <w:tcPr>
            <w:tcW w:w="1939" w:type="dxa"/>
            <w:vAlign w:val="center"/>
            <w:hideMark/>
          </w:tcPr>
          <w:p w14:paraId="6D864C67"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Variación porcentual de eventos delictivos en el primer cuadro de la ciudad en 2022 respecto al 2020</w:t>
            </w:r>
          </w:p>
        </w:tc>
        <w:tc>
          <w:tcPr>
            <w:tcW w:w="2172" w:type="dxa"/>
            <w:vAlign w:val="center"/>
            <w:hideMark/>
          </w:tcPr>
          <w:p w14:paraId="542DEF99"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(Número de eventos delictivos en el primer cuadro de la ciudad en 2022 / Total de eventos delictivos en el primer cuadro de la ciudad en 2020) - 1) * 100</w:t>
            </w:r>
          </w:p>
        </w:tc>
        <w:tc>
          <w:tcPr>
            <w:tcW w:w="1101" w:type="dxa"/>
            <w:noWrap/>
            <w:vAlign w:val="center"/>
            <w:hideMark/>
          </w:tcPr>
          <w:p w14:paraId="014D94E1"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c>
          <w:tcPr>
            <w:tcW w:w="1323" w:type="dxa"/>
            <w:noWrap/>
            <w:vAlign w:val="center"/>
            <w:hideMark/>
          </w:tcPr>
          <w:p w14:paraId="18553C7B" w14:textId="77777777" w:rsidR="00326CD7" w:rsidRPr="00953905" w:rsidRDefault="00326CD7" w:rsidP="00326CD7">
            <w:pPr>
              <w:jc w:val="center"/>
              <w:rPr>
                <w:rFonts w:asciiTheme="minorHAnsi" w:hAnsiTheme="minorHAnsi" w:cstheme="minorHAnsi"/>
                <w:bCs/>
                <w:sz w:val="18"/>
                <w:szCs w:val="16"/>
                <w:lang w:eastAsia="es-MX"/>
              </w:rPr>
            </w:pPr>
          </w:p>
        </w:tc>
      </w:tr>
      <w:tr w:rsidR="00326CD7" w:rsidRPr="00953905" w14:paraId="046DBBD5" w14:textId="77777777" w:rsidTr="00EE4B2F">
        <w:trPr>
          <w:trHeight w:val="1455"/>
        </w:trPr>
        <w:tc>
          <w:tcPr>
            <w:tcW w:w="566" w:type="dxa"/>
            <w:vAlign w:val="center"/>
            <w:hideMark/>
          </w:tcPr>
          <w:p w14:paraId="604A7C34"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08</w:t>
            </w:r>
          </w:p>
        </w:tc>
        <w:tc>
          <w:tcPr>
            <w:tcW w:w="1407" w:type="dxa"/>
            <w:vAlign w:val="center"/>
            <w:hideMark/>
          </w:tcPr>
          <w:p w14:paraId="248BCFB7"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Seguridad cercana y efectiva al servicio de la ciudadanía</w:t>
            </w:r>
          </w:p>
        </w:tc>
        <w:tc>
          <w:tcPr>
            <w:tcW w:w="1679" w:type="dxa"/>
            <w:vAlign w:val="center"/>
            <w:hideMark/>
          </w:tcPr>
          <w:p w14:paraId="22AC622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18, LA 19, LA 29, LA 30, LA 31, LA 32, LA 33, LA 34 y LA 37 Programa de disminución de accidentes viales, implementado</w:t>
            </w:r>
          </w:p>
        </w:tc>
        <w:tc>
          <w:tcPr>
            <w:tcW w:w="1939" w:type="dxa"/>
            <w:vAlign w:val="center"/>
            <w:hideMark/>
          </w:tcPr>
          <w:p w14:paraId="4A3ED86C"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Variación porcentual de accidentes viales del año 2022 respecto al año 2020</w:t>
            </w:r>
          </w:p>
        </w:tc>
        <w:tc>
          <w:tcPr>
            <w:tcW w:w="2172" w:type="dxa"/>
            <w:vAlign w:val="center"/>
            <w:hideMark/>
          </w:tcPr>
          <w:p w14:paraId="6801880A"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((Número de accidentes viales del año 2022 / Total de accidentes viales del año 2020) - 1) * 100</w:t>
            </w:r>
          </w:p>
        </w:tc>
        <w:tc>
          <w:tcPr>
            <w:tcW w:w="1101" w:type="dxa"/>
            <w:noWrap/>
            <w:vAlign w:val="center"/>
            <w:hideMark/>
          </w:tcPr>
          <w:p w14:paraId="1DCCDB8D"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c>
          <w:tcPr>
            <w:tcW w:w="1323" w:type="dxa"/>
            <w:noWrap/>
            <w:vAlign w:val="center"/>
            <w:hideMark/>
          </w:tcPr>
          <w:p w14:paraId="570F639F" w14:textId="77777777" w:rsidR="00326CD7" w:rsidRPr="00953905" w:rsidRDefault="00326CD7" w:rsidP="00326CD7">
            <w:pPr>
              <w:jc w:val="center"/>
              <w:rPr>
                <w:rFonts w:asciiTheme="minorHAnsi" w:hAnsiTheme="minorHAnsi" w:cstheme="minorHAnsi"/>
                <w:bCs/>
                <w:sz w:val="18"/>
                <w:szCs w:val="16"/>
                <w:lang w:eastAsia="es-MX"/>
              </w:rPr>
            </w:pPr>
          </w:p>
        </w:tc>
      </w:tr>
      <w:tr w:rsidR="00326CD7" w:rsidRPr="00953905" w14:paraId="584D1A0C" w14:textId="77777777" w:rsidTr="00EE4B2F">
        <w:trPr>
          <w:trHeight w:val="1575"/>
        </w:trPr>
        <w:tc>
          <w:tcPr>
            <w:tcW w:w="566" w:type="dxa"/>
            <w:vAlign w:val="center"/>
            <w:hideMark/>
          </w:tcPr>
          <w:p w14:paraId="00CB9188"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lastRenderedPageBreak/>
              <w:t>08</w:t>
            </w:r>
          </w:p>
        </w:tc>
        <w:tc>
          <w:tcPr>
            <w:tcW w:w="1407" w:type="dxa"/>
            <w:vAlign w:val="center"/>
            <w:hideMark/>
          </w:tcPr>
          <w:p w14:paraId="1C9AB5E5"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Seguridad cercana y efectiva al servicio de la ciudadanía</w:t>
            </w:r>
          </w:p>
        </w:tc>
        <w:tc>
          <w:tcPr>
            <w:tcW w:w="1679" w:type="dxa"/>
            <w:vAlign w:val="center"/>
            <w:hideMark/>
          </w:tcPr>
          <w:p w14:paraId="7640E177"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28 y LA 38 Infracciones digitales de tránsito para inhibir actos de corrupción, implementadas</w:t>
            </w:r>
          </w:p>
        </w:tc>
        <w:tc>
          <w:tcPr>
            <w:tcW w:w="1939" w:type="dxa"/>
            <w:vAlign w:val="center"/>
            <w:hideMark/>
          </w:tcPr>
          <w:p w14:paraId="32167E51"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terminales móviles en operación</w:t>
            </w:r>
          </w:p>
        </w:tc>
        <w:tc>
          <w:tcPr>
            <w:tcW w:w="2172" w:type="dxa"/>
            <w:vAlign w:val="center"/>
            <w:hideMark/>
          </w:tcPr>
          <w:p w14:paraId="23F8B0D6"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(Número de terminales móviles en operación / Total de terminales móviles) * 100</w:t>
            </w:r>
          </w:p>
        </w:tc>
        <w:tc>
          <w:tcPr>
            <w:tcW w:w="1101" w:type="dxa"/>
            <w:noWrap/>
            <w:vAlign w:val="center"/>
            <w:hideMark/>
          </w:tcPr>
          <w:p w14:paraId="16A4B931"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noWrap/>
            <w:vAlign w:val="center"/>
            <w:hideMark/>
          </w:tcPr>
          <w:p w14:paraId="48615029"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2B5D9E06" w14:textId="77777777" w:rsidTr="00EE4B2F">
        <w:trPr>
          <w:trHeight w:val="1770"/>
        </w:trPr>
        <w:tc>
          <w:tcPr>
            <w:tcW w:w="566" w:type="dxa"/>
            <w:vAlign w:val="center"/>
            <w:hideMark/>
          </w:tcPr>
          <w:p w14:paraId="20ED2071"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08</w:t>
            </w:r>
          </w:p>
        </w:tc>
        <w:tc>
          <w:tcPr>
            <w:tcW w:w="1407" w:type="dxa"/>
            <w:vAlign w:val="center"/>
            <w:hideMark/>
          </w:tcPr>
          <w:p w14:paraId="44025FF9"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Seguridad cercana y efectiva al servicio de la ciudadanía</w:t>
            </w:r>
          </w:p>
        </w:tc>
        <w:tc>
          <w:tcPr>
            <w:tcW w:w="1679" w:type="dxa"/>
            <w:vAlign w:val="center"/>
            <w:hideMark/>
          </w:tcPr>
          <w:p w14:paraId="2A28B3E4"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19 y LA 53 Fortalecimiento de las capacidades de la Policía de Proximidad, ejecutado</w:t>
            </w:r>
          </w:p>
        </w:tc>
        <w:tc>
          <w:tcPr>
            <w:tcW w:w="1939" w:type="dxa"/>
            <w:vAlign w:val="center"/>
            <w:hideMark/>
          </w:tcPr>
          <w:p w14:paraId="768A02E6"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personas que reportan estar satisfechas y muy satisfechas con los servicios que brinda la Policía de Proximidad</w:t>
            </w:r>
          </w:p>
        </w:tc>
        <w:tc>
          <w:tcPr>
            <w:tcW w:w="2172" w:type="dxa"/>
            <w:vAlign w:val="center"/>
            <w:hideMark/>
          </w:tcPr>
          <w:p w14:paraId="279E1FED"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(Número de personas que reportan estar satisfechas y muy satisfechas con los servicios que brinda la Policía de Proximidad / Total de personas encuestadas) * 100</w:t>
            </w:r>
          </w:p>
        </w:tc>
        <w:tc>
          <w:tcPr>
            <w:tcW w:w="1101" w:type="dxa"/>
            <w:noWrap/>
            <w:vAlign w:val="center"/>
            <w:hideMark/>
          </w:tcPr>
          <w:p w14:paraId="783B9000"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noWrap/>
            <w:vAlign w:val="center"/>
            <w:hideMark/>
          </w:tcPr>
          <w:p w14:paraId="20104617"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3E8BB823" w14:textId="77777777" w:rsidTr="00EE4B2F">
        <w:trPr>
          <w:trHeight w:val="1680"/>
        </w:trPr>
        <w:tc>
          <w:tcPr>
            <w:tcW w:w="566" w:type="dxa"/>
            <w:vAlign w:val="center"/>
            <w:hideMark/>
          </w:tcPr>
          <w:p w14:paraId="41841276"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08</w:t>
            </w:r>
          </w:p>
        </w:tc>
        <w:tc>
          <w:tcPr>
            <w:tcW w:w="1407" w:type="dxa"/>
            <w:vAlign w:val="center"/>
            <w:hideMark/>
          </w:tcPr>
          <w:p w14:paraId="02C5213F"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Seguridad cercana y efectiva al servicio de la ciudadanía</w:t>
            </w:r>
          </w:p>
        </w:tc>
        <w:tc>
          <w:tcPr>
            <w:tcW w:w="1679" w:type="dxa"/>
            <w:vAlign w:val="center"/>
            <w:hideMark/>
          </w:tcPr>
          <w:p w14:paraId="5F992256"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LA 20, LA 59, LA 60, LA 61, LA 62, LA 63, LA 64, LA 65, LA 66, LA </w:t>
            </w:r>
            <w:proofErr w:type="gramStart"/>
            <w:r w:rsidRPr="00953905">
              <w:rPr>
                <w:rFonts w:asciiTheme="minorHAnsi" w:hAnsiTheme="minorHAnsi" w:cstheme="minorHAnsi"/>
                <w:bCs/>
                <w:sz w:val="18"/>
                <w:szCs w:val="16"/>
                <w:lang w:eastAsia="es-MX"/>
              </w:rPr>
              <w:t>67 ,LA</w:t>
            </w:r>
            <w:proofErr w:type="gramEnd"/>
            <w:r w:rsidRPr="00953905">
              <w:rPr>
                <w:rFonts w:asciiTheme="minorHAnsi" w:hAnsiTheme="minorHAnsi" w:cstheme="minorHAnsi"/>
                <w:bCs/>
                <w:sz w:val="18"/>
                <w:szCs w:val="16"/>
                <w:lang w:eastAsia="es-MX"/>
              </w:rPr>
              <w:t xml:space="preserve"> 68 y LA 69 Prevención social de la violencia y participación ciudadana para una comunidad segura, Impulsada</w:t>
            </w:r>
          </w:p>
        </w:tc>
        <w:tc>
          <w:tcPr>
            <w:tcW w:w="1939" w:type="dxa"/>
            <w:vAlign w:val="center"/>
            <w:hideMark/>
          </w:tcPr>
          <w:p w14:paraId="10C71CC8"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la población que participa en la estrategia de intervención</w:t>
            </w:r>
          </w:p>
        </w:tc>
        <w:tc>
          <w:tcPr>
            <w:tcW w:w="2172" w:type="dxa"/>
            <w:vAlign w:val="center"/>
            <w:hideMark/>
          </w:tcPr>
          <w:p w14:paraId="41A7DF7A" w14:textId="1D401265"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(Número de acciones para la prevención del delito realizadas / Total de</w:t>
            </w:r>
            <w:r w:rsidR="00E87810">
              <w:rPr>
                <w:rFonts w:asciiTheme="minorHAnsi" w:hAnsiTheme="minorHAnsi" w:cstheme="minorHAnsi"/>
                <w:bCs/>
                <w:sz w:val="18"/>
                <w:szCs w:val="16"/>
                <w:lang w:eastAsia="es-MX"/>
              </w:rPr>
              <w:t xml:space="preserve"> </w:t>
            </w:r>
            <w:r w:rsidRPr="00953905">
              <w:rPr>
                <w:rFonts w:asciiTheme="minorHAnsi" w:hAnsiTheme="minorHAnsi" w:cstheme="minorHAnsi"/>
                <w:bCs/>
                <w:sz w:val="18"/>
                <w:szCs w:val="16"/>
                <w:lang w:eastAsia="es-MX"/>
              </w:rPr>
              <w:t>acciones para la prevención del delito programadas) * 100</w:t>
            </w:r>
          </w:p>
        </w:tc>
        <w:tc>
          <w:tcPr>
            <w:tcW w:w="1101" w:type="dxa"/>
            <w:noWrap/>
            <w:vAlign w:val="center"/>
            <w:hideMark/>
          </w:tcPr>
          <w:p w14:paraId="60351559"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c>
          <w:tcPr>
            <w:tcW w:w="1323" w:type="dxa"/>
            <w:noWrap/>
            <w:vAlign w:val="center"/>
            <w:hideMark/>
          </w:tcPr>
          <w:p w14:paraId="6F80E2DA" w14:textId="77777777" w:rsidR="00326CD7" w:rsidRPr="00953905" w:rsidRDefault="00326CD7" w:rsidP="00326CD7">
            <w:pPr>
              <w:jc w:val="center"/>
              <w:rPr>
                <w:rFonts w:asciiTheme="minorHAnsi" w:hAnsiTheme="minorHAnsi" w:cstheme="minorHAnsi"/>
                <w:bCs/>
                <w:sz w:val="18"/>
                <w:szCs w:val="16"/>
                <w:lang w:eastAsia="es-MX"/>
              </w:rPr>
            </w:pPr>
          </w:p>
        </w:tc>
      </w:tr>
      <w:tr w:rsidR="00326CD7" w:rsidRPr="00953905" w14:paraId="6AE030F1" w14:textId="77777777" w:rsidTr="00EE4B2F">
        <w:trPr>
          <w:trHeight w:val="1950"/>
        </w:trPr>
        <w:tc>
          <w:tcPr>
            <w:tcW w:w="566" w:type="dxa"/>
            <w:vAlign w:val="center"/>
            <w:hideMark/>
          </w:tcPr>
          <w:p w14:paraId="1123E2C5"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08</w:t>
            </w:r>
          </w:p>
        </w:tc>
        <w:tc>
          <w:tcPr>
            <w:tcW w:w="1407" w:type="dxa"/>
            <w:vAlign w:val="center"/>
            <w:hideMark/>
          </w:tcPr>
          <w:p w14:paraId="28BF610E"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Seguridad cercana y efectiva al servicio de la ciudadanía</w:t>
            </w:r>
          </w:p>
        </w:tc>
        <w:tc>
          <w:tcPr>
            <w:tcW w:w="1679" w:type="dxa"/>
            <w:vAlign w:val="center"/>
            <w:hideMark/>
          </w:tcPr>
          <w:p w14:paraId="50FB267C"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18, LA 29, LA 67 y LA 82 Fortalecimiento de las acciones de la Seguridad Ciudadana alineadas al Sistema de Justicia Penal, implementadas</w:t>
            </w:r>
          </w:p>
        </w:tc>
        <w:tc>
          <w:tcPr>
            <w:tcW w:w="1939" w:type="dxa"/>
            <w:vAlign w:val="center"/>
            <w:hideMark/>
          </w:tcPr>
          <w:p w14:paraId="4E003910"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asesorías de la Dirección Jurídica al elemento policial como primer respondiente en eventos de detención para el requisitado del Informe Policial Homologado (IPH)</w:t>
            </w:r>
          </w:p>
        </w:tc>
        <w:tc>
          <w:tcPr>
            <w:tcW w:w="2172" w:type="dxa"/>
            <w:vAlign w:val="center"/>
            <w:hideMark/>
          </w:tcPr>
          <w:p w14:paraId="799A08B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(Número de asesorías a elementos policiales para el llenado del IPH en eventos de detención / Total de asesorías que concluyen en documentos IPH requisitados) * 100</w:t>
            </w:r>
          </w:p>
        </w:tc>
        <w:tc>
          <w:tcPr>
            <w:tcW w:w="1101" w:type="dxa"/>
            <w:noWrap/>
            <w:vAlign w:val="center"/>
            <w:hideMark/>
          </w:tcPr>
          <w:p w14:paraId="254DD9AF"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noWrap/>
            <w:vAlign w:val="center"/>
            <w:hideMark/>
          </w:tcPr>
          <w:p w14:paraId="36A4C9D8"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644236C2" w14:textId="77777777" w:rsidTr="00EE4B2F">
        <w:trPr>
          <w:trHeight w:val="2415"/>
        </w:trPr>
        <w:tc>
          <w:tcPr>
            <w:tcW w:w="566" w:type="dxa"/>
            <w:vAlign w:val="center"/>
            <w:hideMark/>
          </w:tcPr>
          <w:p w14:paraId="35C286B6"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08</w:t>
            </w:r>
          </w:p>
        </w:tc>
        <w:tc>
          <w:tcPr>
            <w:tcW w:w="1407" w:type="dxa"/>
            <w:vAlign w:val="center"/>
            <w:hideMark/>
          </w:tcPr>
          <w:p w14:paraId="02B6C305"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Seguridad cercana y efectiva al servicio de la ciudadanía</w:t>
            </w:r>
          </w:p>
        </w:tc>
        <w:tc>
          <w:tcPr>
            <w:tcW w:w="1679" w:type="dxa"/>
            <w:vAlign w:val="center"/>
            <w:hideMark/>
          </w:tcPr>
          <w:p w14:paraId="3864548F"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15, LA 18, LA 43, LA 46, LA 52, LA 70, LA 72 y LA 73 Redes de comunicación en las colonias con alto índice delictivo, ampliadas</w:t>
            </w:r>
          </w:p>
        </w:tc>
        <w:tc>
          <w:tcPr>
            <w:tcW w:w="1939" w:type="dxa"/>
            <w:vAlign w:val="center"/>
            <w:hideMark/>
          </w:tcPr>
          <w:p w14:paraId="7C0CBF33"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servicios de emergencias atendidos en la Dirección de Emergencias y Respuesta Inmediata (DERI) derivado de la aplicación de tecnologías (equipos de Alarmas y aplicación de Seguridad)</w:t>
            </w:r>
          </w:p>
        </w:tc>
        <w:tc>
          <w:tcPr>
            <w:tcW w:w="2172" w:type="dxa"/>
            <w:vAlign w:val="center"/>
            <w:hideMark/>
          </w:tcPr>
          <w:p w14:paraId="101002CA"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(Número de servicios de emergencias atendidas en la DERI derivado del uso de tecnología (equipos de Alarmas y aplicación Seguridad) / Total de servicios de emergencias solicitadas en la DERI por el uso de tecnología (equipos de Alarmas y aplicación de Seguridad) * 100</w:t>
            </w:r>
          </w:p>
        </w:tc>
        <w:tc>
          <w:tcPr>
            <w:tcW w:w="1101" w:type="dxa"/>
            <w:noWrap/>
            <w:vAlign w:val="center"/>
            <w:hideMark/>
          </w:tcPr>
          <w:p w14:paraId="5147AB37"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noWrap/>
            <w:vAlign w:val="center"/>
            <w:hideMark/>
          </w:tcPr>
          <w:p w14:paraId="458040C9"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19FD0472" w14:textId="77777777" w:rsidTr="00EE4B2F">
        <w:trPr>
          <w:trHeight w:val="1875"/>
        </w:trPr>
        <w:tc>
          <w:tcPr>
            <w:tcW w:w="566" w:type="dxa"/>
            <w:vAlign w:val="center"/>
            <w:hideMark/>
          </w:tcPr>
          <w:p w14:paraId="5B3BA537"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08</w:t>
            </w:r>
          </w:p>
        </w:tc>
        <w:tc>
          <w:tcPr>
            <w:tcW w:w="1407" w:type="dxa"/>
            <w:vAlign w:val="center"/>
            <w:hideMark/>
          </w:tcPr>
          <w:p w14:paraId="1A3E08AC"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Seguridad cercana y efectiva al servicio de la ciudadanía</w:t>
            </w:r>
          </w:p>
        </w:tc>
        <w:tc>
          <w:tcPr>
            <w:tcW w:w="1679" w:type="dxa"/>
            <w:vAlign w:val="center"/>
            <w:hideMark/>
          </w:tcPr>
          <w:p w14:paraId="58DF7238"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LA 15, LA 43, LA 46, LA 55, LA 58, LA 71 y LA 72 Infraestructura de comunicación y tecnología para una efectiva coordinación y transparencia de los cuerpos </w:t>
            </w:r>
            <w:r w:rsidRPr="00953905">
              <w:rPr>
                <w:rFonts w:asciiTheme="minorHAnsi" w:hAnsiTheme="minorHAnsi" w:cstheme="minorHAnsi"/>
                <w:bCs/>
                <w:sz w:val="18"/>
                <w:szCs w:val="16"/>
                <w:lang w:eastAsia="es-MX"/>
              </w:rPr>
              <w:lastRenderedPageBreak/>
              <w:t>policiales, modernizada</w:t>
            </w:r>
          </w:p>
        </w:tc>
        <w:tc>
          <w:tcPr>
            <w:tcW w:w="1939" w:type="dxa"/>
            <w:vAlign w:val="center"/>
            <w:hideMark/>
          </w:tcPr>
          <w:p w14:paraId="0F2DAFF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lastRenderedPageBreak/>
              <w:t>Porcentaje de horas de disponibilidad de las consolas de operación de radiocomunicación</w:t>
            </w:r>
          </w:p>
        </w:tc>
        <w:tc>
          <w:tcPr>
            <w:tcW w:w="2172" w:type="dxa"/>
            <w:vAlign w:val="center"/>
            <w:hideMark/>
          </w:tcPr>
          <w:p w14:paraId="66C4D74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(Horas de disponibilidad de las consolas en operación de radiocomunicación efectiva al mes / Horas correspondientes al mes) * 100</w:t>
            </w:r>
          </w:p>
        </w:tc>
        <w:tc>
          <w:tcPr>
            <w:tcW w:w="1101" w:type="dxa"/>
            <w:noWrap/>
            <w:vAlign w:val="center"/>
            <w:hideMark/>
          </w:tcPr>
          <w:p w14:paraId="28845168"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noWrap/>
            <w:vAlign w:val="center"/>
            <w:hideMark/>
          </w:tcPr>
          <w:p w14:paraId="7733D19A"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3A5DB95A" w14:textId="77777777" w:rsidTr="00EE4B2F">
        <w:trPr>
          <w:trHeight w:val="1620"/>
        </w:trPr>
        <w:tc>
          <w:tcPr>
            <w:tcW w:w="566" w:type="dxa"/>
            <w:vAlign w:val="center"/>
            <w:hideMark/>
          </w:tcPr>
          <w:p w14:paraId="1AA05ADD"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08</w:t>
            </w:r>
          </w:p>
        </w:tc>
        <w:tc>
          <w:tcPr>
            <w:tcW w:w="1407" w:type="dxa"/>
            <w:vAlign w:val="center"/>
            <w:hideMark/>
          </w:tcPr>
          <w:p w14:paraId="14CA94C6"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Seguridad cercana y efectiva al servicio de la ciudadanía</w:t>
            </w:r>
          </w:p>
        </w:tc>
        <w:tc>
          <w:tcPr>
            <w:tcW w:w="1679" w:type="dxa"/>
            <w:vAlign w:val="center"/>
            <w:hideMark/>
          </w:tcPr>
          <w:p w14:paraId="3ABA2428"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15, LA 43, LA 46, LA 55, LA 58, LA 71 y LA 72 Sistemas de radiocomunicación y video efectivamente, operado</w:t>
            </w:r>
          </w:p>
        </w:tc>
        <w:tc>
          <w:tcPr>
            <w:tcW w:w="1939" w:type="dxa"/>
            <w:vAlign w:val="center"/>
            <w:hideMark/>
          </w:tcPr>
          <w:p w14:paraId="1209DD2A"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equipos de radiocomunicación LTE activos</w:t>
            </w:r>
          </w:p>
        </w:tc>
        <w:tc>
          <w:tcPr>
            <w:tcW w:w="2172" w:type="dxa"/>
            <w:vAlign w:val="center"/>
            <w:hideMark/>
          </w:tcPr>
          <w:p w14:paraId="1F764470"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(Número de equipos de radiocomunicación LTE con registro activo al mes / Total de equipos de radiocomunicación LTE registrados en la plataforma al mes) * 100</w:t>
            </w:r>
          </w:p>
        </w:tc>
        <w:tc>
          <w:tcPr>
            <w:tcW w:w="1101" w:type="dxa"/>
            <w:noWrap/>
            <w:vAlign w:val="center"/>
            <w:hideMark/>
          </w:tcPr>
          <w:p w14:paraId="172C4EA9"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noWrap/>
            <w:vAlign w:val="center"/>
            <w:hideMark/>
          </w:tcPr>
          <w:p w14:paraId="19D2784C"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447F87D9" w14:textId="77777777" w:rsidTr="00EE4B2F">
        <w:trPr>
          <w:trHeight w:val="1650"/>
        </w:trPr>
        <w:tc>
          <w:tcPr>
            <w:tcW w:w="566" w:type="dxa"/>
            <w:vAlign w:val="center"/>
            <w:hideMark/>
          </w:tcPr>
          <w:p w14:paraId="389C7EF2"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08</w:t>
            </w:r>
          </w:p>
        </w:tc>
        <w:tc>
          <w:tcPr>
            <w:tcW w:w="1407" w:type="dxa"/>
            <w:vAlign w:val="center"/>
            <w:hideMark/>
          </w:tcPr>
          <w:p w14:paraId="66BEEE2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Seguridad cercana y efectiva al servicio de la ciudadanía</w:t>
            </w:r>
          </w:p>
        </w:tc>
        <w:tc>
          <w:tcPr>
            <w:tcW w:w="1679" w:type="dxa"/>
            <w:vAlign w:val="center"/>
            <w:hideMark/>
          </w:tcPr>
          <w:p w14:paraId="45C3C2CF"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46 Tiempo promedio de atención y despacho de unidades a las llamadas de emergencia en el ámbito de la SSC, disminuido</w:t>
            </w:r>
          </w:p>
        </w:tc>
        <w:tc>
          <w:tcPr>
            <w:tcW w:w="1939" w:type="dxa"/>
            <w:vAlign w:val="center"/>
            <w:hideMark/>
          </w:tcPr>
          <w:p w14:paraId="02155B37"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Variación porcentual del tiempo promedio de atención y despacho de llamadas de emergencia del año 2022 respecto al año 2020</w:t>
            </w:r>
          </w:p>
        </w:tc>
        <w:tc>
          <w:tcPr>
            <w:tcW w:w="2172" w:type="dxa"/>
            <w:vAlign w:val="center"/>
            <w:hideMark/>
          </w:tcPr>
          <w:p w14:paraId="0859028F"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((Tiempo promedio de atención y despacho de llamadas de emergencia de 2022 / Tiempo promedio de atención y despacho de llamadas de emergencia de 2020) - 1) * 100</w:t>
            </w:r>
          </w:p>
        </w:tc>
        <w:tc>
          <w:tcPr>
            <w:tcW w:w="1101" w:type="dxa"/>
            <w:noWrap/>
            <w:vAlign w:val="center"/>
            <w:hideMark/>
          </w:tcPr>
          <w:p w14:paraId="59C3D68E"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noWrap/>
            <w:vAlign w:val="center"/>
            <w:hideMark/>
          </w:tcPr>
          <w:p w14:paraId="490AF5A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424D6845" w14:textId="77777777" w:rsidTr="00EE4B2F">
        <w:trPr>
          <w:trHeight w:val="1650"/>
        </w:trPr>
        <w:tc>
          <w:tcPr>
            <w:tcW w:w="566" w:type="dxa"/>
            <w:vAlign w:val="center"/>
            <w:hideMark/>
          </w:tcPr>
          <w:p w14:paraId="6B8B6AC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08</w:t>
            </w:r>
          </w:p>
        </w:tc>
        <w:tc>
          <w:tcPr>
            <w:tcW w:w="1407" w:type="dxa"/>
            <w:vAlign w:val="center"/>
            <w:hideMark/>
          </w:tcPr>
          <w:p w14:paraId="5E8CDB37"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Seguridad cercana y efectiva al servicio de la ciudadanía</w:t>
            </w:r>
          </w:p>
        </w:tc>
        <w:tc>
          <w:tcPr>
            <w:tcW w:w="1679" w:type="dxa"/>
            <w:vAlign w:val="center"/>
            <w:hideMark/>
          </w:tcPr>
          <w:p w14:paraId="5CC2B55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2, LA 7, LA 10, LA 17 y LA 82 Formación para los cuerpos de Seguridad Ciudadana del Municipio de Puebla, fortalecida</w:t>
            </w:r>
          </w:p>
        </w:tc>
        <w:tc>
          <w:tcPr>
            <w:tcW w:w="1939" w:type="dxa"/>
            <w:vAlign w:val="center"/>
            <w:hideMark/>
          </w:tcPr>
          <w:p w14:paraId="34B43EDF"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cadetes aprobados en el curso de formación inicial</w:t>
            </w:r>
          </w:p>
        </w:tc>
        <w:tc>
          <w:tcPr>
            <w:tcW w:w="2172" w:type="dxa"/>
            <w:vAlign w:val="center"/>
            <w:hideMark/>
          </w:tcPr>
          <w:p w14:paraId="01DCD08D"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(Número de cadetes graduados / Número de cadetes que ingresan) *100</w:t>
            </w:r>
          </w:p>
        </w:tc>
        <w:tc>
          <w:tcPr>
            <w:tcW w:w="1101" w:type="dxa"/>
            <w:noWrap/>
            <w:vAlign w:val="center"/>
            <w:hideMark/>
          </w:tcPr>
          <w:p w14:paraId="0F39550B"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noWrap/>
            <w:vAlign w:val="center"/>
            <w:hideMark/>
          </w:tcPr>
          <w:p w14:paraId="258033BC"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0B876AE8" w14:textId="77777777" w:rsidTr="00EE4B2F">
        <w:trPr>
          <w:trHeight w:val="1485"/>
        </w:trPr>
        <w:tc>
          <w:tcPr>
            <w:tcW w:w="566" w:type="dxa"/>
            <w:vAlign w:val="center"/>
            <w:hideMark/>
          </w:tcPr>
          <w:p w14:paraId="2EA60904"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08</w:t>
            </w:r>
          </w:p>
        </w:tc>
        <w:tc>
          <w:tcPr>
            <w:tcW w:w="1407" w:type="dxa"/>
            <w:vAlign w:val="center"/>
            <w:hideMark/>
          </w:tcPr>
          <w:p w14:paraId="32B4B226"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Seguridad cercana y efectiva al servicio de la ciudadanía</w:t>
            </w:r>
          </w:p>
        </w:tc>
        <w:tc>
          <w:tcPr>
            <w:tcW w:w="1679" w:type="dxa"/>
            <w:vAlign w:val="center"/>
            <w:hideMark/>
          </w:tcPr>
          <w:p w14:paraId="59233185"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2, LA 4, LA 5, LA 6, LA 7, LA 10, LA 14, LA 16 y LA 18. Profesionalización de los cuerpos de seguridad ciudadana, implementada</w:t>
            </w:r>
          </w:p>
        </w:tc>
        <w:tc>
          <w:tcPr>
            <w:tcW w:w="1939" w:type="dxa"/>
            <w:vAlign w:val="center"/>
            <w:hideMark/>
          </w:tcPr>
          <w:p w14:paraId="362FB3BA"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personas capacitadas y/o profesionalizadas</w:t>
            </w:r>
          </w:p>
        </w:tc>
        <w:tc>
          <w:tcPr>
            <w:tcW w:w="2172" w:type="dxa"/>
            <w:vAlign w:val="center"/>
            <w:hideMark/>
          </w:tcPr>
          <w:p w14:paraId="5F0EBC70"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(Número de personas capacitadas y/o profesionalizadas / Total de personas programadas a capacitar y/o profesionalizar) * 100</w:t>
            </w:r>
          </w:p>
        </w:tc>
        <w:tc>
          <w:tcPr>
            <w:tcW w:w="1101" w:type="dxa"/>
            <w:noWrap/>
            <w:vAlign w:val="center"/>
            <w:hideMark/>
          </w:tcPr>
          <w:p w14:paraId="535FF4AB"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noWrap/>
            <w:vAlign w:val="center"/>
            <w:hideMark/>
          </w:tcPr>
          <w:p w14:paraId="233A381D"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4E00C7B6" w14:textId="77777777" w:rsidTr="00EE4B2F">
        <w:trPr>
          <w:trHeight w:val="1830"/>
        </w:trPr>
        <w:tc>
          <w:tcPr>
            <w:tcW w:w="566" w:type="dxa"/>
            <w:vAlign w:val="center"/>
            <w:hideMark/>
          </w:tcPr>
          <w:p w14:paraId="651D0CDD"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08</w:t>
            </w:r>
          </w:p>
        </w:tc>
        <w:tc>
          <w:tcPr>
            <w:tcW w:w="1407" w:type="dxa"/>
            <w:vAlign w:val="center"/>
            <w:hideMark/>
          </w:tcPr>
          <w:p w14:paraId="2683582C"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Seguridad cercana y efectiva al servicio de la ciudadanía</w:t>
            </w:r>
          </w:p>
        </w:tc>
        <w:tc>
          <w:tcPr>
            <w:tcW w:w="1679" w:type="dxa"/>
            <w:vAlign w:val="center"/>
            <w:hideMark/>
          </w:tcPr>
          <w:p w14:paraId="17DA5A51"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1, LA 4, LA 5, LA 6, LA 7, LA 11, LA 12, LA 14, LA 16, LA 17, LA 18, LA 53, LA 54 y LA 82 Calidad de la capacitación en la Academia de Formación y Profesionalización Policial del Municipio de Puebla, fortalecida</w:t>
            </w:r>
          </w:p>
        </w:tc>
        <w:tc>
          <w:tcPr>
            <w:tcW w:w="1939" w:type="dxa"/>
            <w:vAlign w:val="center"/>
            <w:hideMark/>
          </w:tcPr>
          <w:p w14:paraId="2EC79019"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acciones realizadas de fortalecimiento a la calidad de la capacitación para la Academia de Formación y Profesionalización Policial del Municipio de Puebla</w:t>
            </w:r>
          </w:p>
        </w:tc>
        <w:tc>
          <w:tcPr>
            <w:tcW w:w="2172" w:type="dxa"/>
            <w:vAlign w:val="center"/>
            <w:hideMark/>
          </w:tcPr>
          <w:p w14:paraId="38EFCB2D" w14:textId="4A2FD069"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(Número de acciones realizadas de fortalecimiento a la calidad de la capacitación</w:t>
            </w:r>
            <w:r w:rsidR="00E87810">
              <w:rPr>
                <w:rFonts w:asciiTheme="minorHAnsi" w:hAnsiTheme="minorHAnsi" w:cstheme="minorHAnsi"/>
                <w:bCs/>
                <w:sz w:val="18"/>
                <w:szCs w:val="16"/>
                <w:lang w:eastAsia="es-MX"/>
              </w:rPr>
              <w:t xml:space="preserve"> </w:t>
            </w:r>
            <w:r w:rsidRPr="00953905">
              <w:rPr>
                <w:rFonts w:asciiTheme="minorHAnsi" w:hAnsiTheme="minorHAnsi" w:cstheme="minorHAnsi"/>
                <w:bCs/>
                <w:sz w:val="18"/>
                <w:szCs w:val="16"/>
                <w:lang w:eastAsia="es-MX"/>
              </w:rPr>
              <w:t xml:space="preserve">/ Total de acciones programadas de fortalecimiento a la calidad de la </w:t>
            </w:r>
            <w:proofErr w:type="gramStart"/>
            <w:r w:rsidRPr="00953905">
              <w:rPr>
                <w:rFonts w:asciiTheme="minorHAnsi" w:hAnsiTheme="minorHAnsi" w:cstheme="minorHAnsi"/>
                <w:bCs/>
                <w:sz w:val="18"/>
                <w:szCs w:val="16"/>
                <w:lang w:eastAsia="es-MX"/>
              </w:rPr>
              <w:t>capacitación )</w:t>
            </w:r>
            <w:proofErr w:type="gramEnd"/>
            <w:r w:rsidRPr="00953905">
              <w:rPr>
                <w:rFonts w:asciiTheme="minorHAnsi" w:hAnsiTheme="minorHAnsi" w:cstheme="minorHAnsi"/>
                <w:bCs/>
                <w:sz w:val="18"/>
                <w:szCs w:val="16"/>
                <w:lang w:eastAsia="es-MX"/>
              </w:rPr>
              <w:t xml:space="preserve"> * 100</w:t>
            </w:r>
          </w:p>
        </w:tc>
        <w:tc>
          <w:tcPr>
            <w:tcW w:w="1101" w:type="dxa"/>
            <w:noWrap/>
            <w:vAlign w:val="center"/>
            <w:hideMark/>
          </w:tcPr>
          <w:p w14:paraId="62524ABF"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c>
          <w:tcPr>
            <w:tcW w:w="1323" w:type="dxa"/>
            <w:noWrap/>
            <w:vAlign w:val="center"/>
            <w:hideMark/>
          </w:tcPr>
          <w:p w14:paraId="0A0A7395" w14:textId="77777777" w:rsidR="00326CD7" w:rsidRPr="00953905" w:rsidRDefault="00326CD7" w:rsidP="00326CD7">
            <w:pPr>
              <w:jc w:val="center"/>
              <w:rPr>
                <w:rFonts w:asciiTheme="minorHAnsi" w:hAnsiTheme="minorHAnsi" w:cstheme="minorHAnsi"/>
                <w:bCs/>
                <w:sz w:val="18"/>
                <w:szCs w:val="16"/>
                <w:lang w:eastAsia="es-MX"/>
              </w:rPr>
            </w:pPr>
          </w:p>
        </w:tc>
      </w:tr>
      <w:tr w:rsidR="00326CD7" w:rsidRPr="00953905" w14:paraId="0262C661" w14:textId="77777777" w:rsidTr="00EE4B2F">
        <w:trPr>
          <w:trHeight w:val="1665"/>
        </w:trPr>
        <w:tc>
          <w:tcPr>
            <w:tcW w:w="566" w:type="dxa"/>
            <w:vAlign w:val="center"/>
            <w:hideMark/>
          </w:tcPr>
          <w:p w14:paraId="0EFA6DE2"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lastRenderedPageBreak/>
              <w:t>08</w:t>
            </w:r>
          </w:p>
        </w:tc>
        <w:tc>
          <w:tcPr>
            <w:tcW w:w="1407" w:type="dxa"/>
            <w:vAlign w:val="center"/>
            <w:hideMark/>
          </w:tcPr>
          <w:p w14:paraId="385625A2"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Seguridad cercana y efectiva al servicio de la ciudadanía</w:t>
            </w:r>
          </w:p>
        </w:tc>
        <w:tc>
          <w:tcPr>
            <w:tcW w:w="1679" w:type="dxa"/>
            <w:vAlign w:val="center"/>
            <w:hideMark/>
          </w:tcPr>
          <w:p w14:paraId="5BEE89F9"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18, LA 23, LA 24, LA 26, LA 41, LA 52, LA 53 y LA 55 Estrategias de Inteligencia y tecnología para la prevención y atención del delito, implementadas</w:t>
            </w:r>
          </w:p>
        </w:tc>
        <w:tc>
          <w:tcPr>
            <w:tcW w:w="1939" w:type="dxa"/>
            <w:vAlign w:val="center"/>
            <w:hideMark/>
          </w:tcPr>
          <w:p w14:paraId="692FF24A"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acciones de las estrategias realizadas en materia de inteligencia policial y política criminal</w:t>
            </w:r>
          </w:p>
        </w:tc>
        <w:tc>
          <w:tcPr>
            <w:tcW w:w="2172" w:type="dxa"/>
            <w:vAlign w:val="center"/>
            <w:hideMark/>
          </w:tcPr>
          <w:p w14:paraId="6F6F031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(Número de acciones realizadas de la estrategia / Total de acciones programadas de la estrategia) * 100</w:t>
            </w:r>
          </w:p>
        </w:tc>
        <w:tc>
          <w:tcPr>
            <w:tcW w:w="1101" w:type="dxa"/>
            <w:noWrap/>
            <w:vAlign w:val="center"/>
            <w:hideMark/>
          </w:tcPr>
          <w:p w14:paraId="10D7172D"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c>
          <w:tcPr>
            <w:tcW w:w="1323" w:type="dxa"/>
            <w:noWrap/>
            <w:vAlign w:val="center"/>
            <w:hideMark/>
          </w:tcPr>
          <w:p w14:paraId="26A0D046" w14:textId="77777777" w:rsidR="00326CD7" w:rsidRPr="00953905" w:rsidRDefault="00326CD7" w:rsidP="00326CD7">
            <w:pPr>
              <w:jc w:val="center"/>
              <w:rPr>
                <w:rFonts w:asciiTheme="minorHAnsi" w:hAnsiTheme="minorHAnsi" w:cstheme="minorHAnsi"/>
                <w:bCs/>
                <w:sz w:val="18"/>
                <w:szCs w:val="16"/>
                <w:lang w:eastAsia="es-MX"/>
              </w:rPr>
            </w:pPr>
          </w:p>
        </w:tc>
      </w:tr>
      <w:tr w:rsidR="00326CD7" w:rsidRPr="00953905" w14:paraId="2EB1B0DB" w14:textId="77777777" w:rsidTr="00EE4B2F">
        <w:trPr>
          <w:trHeight w:val="1680"/>
        </w:trPr>
        <w:tc>
          <w:tcPr>
            <w:tcW w:w="566" w:type="dxa"/>
            <w:vAlign w:val="center"/>
            <w:hideMark/>
          </w:tcPr>
          <w:p w14:paraId="22612C84"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08</w:t>
            </w:r>
          </w:p>
        </w:tc>
        <w:tc>
          <w:tcPr>
            <w:tcW w:w="1407" w:type="dxa"/>
            <w:vAlign w:val="center"/>
            <w:hideMark/>
          </w:tcPr>
          <w:p w14:paraId="04F57D0E"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Seguridad cercana y efectiva al servicio de la ciudadanía</w:t>
            </w:r>
          </w:p>
        </w:tc>
        <w:tc>
          <w:tcPr>
            <w:tcW w:w="1679" w:type="dxa"/>
            <w:vAlign w:val="center"/>
            <w:hideMark/>
          </w:tcPr>
          <w:p w14:paraId="58CB35EF"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1, LA 16, LA 44, LA 45 y LA 82 Procesos de mejora continua en las áreas de Seguridad Ciudadana, implementados</w:t>
            </w:r>
          </w:p>
        </w:tc>
        <w:tc>
          <w:tcPr>
            <w:tcW w:w="1939" w:type="dxa"/>
            <w:vAlign w:val="center"/>
            <w:hideMark/>
          </w:tcPr>
          <w:p w14:paraId="06E10657"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auditorías/evaluaciones realizadas en la SSC para obtener/mantener acreditaciones/certificaciones</w:t>
            </w:r>
          </w:p>
        </w:tc>
        <w:tc>
          <w:tcPr>
            <w:tcW w:w="2172" w:type="dxa"/>
            <w:vAlign w:val="center"/>
            <w:hideMark/>
          </w:tcPr>
          <w:p w14:paraId="01BCFC65"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(Número de auditorías/evaluaciones realizadas / Total de auditorías/evaluaciones programadas) * 100</w:t>
            </w:r>
          </w:p>
        </w:tc>
        <w:tc>
          <w:tcPr>
            <w:tcW w:w="1101" w:type="dxa"/>
            <w:noWrap/>
            <w:vAlign w:val="center"/>
            <w:hideMark/>
          </w:tcPr>
          <w:p w14:paraId="4A2B586D"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noWrap/>
            <w:vAlign w:val="center"/>
            <w:hideMark/>
          </w:tcPr>
          <w:p w14:paraId="7BEC2E1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7365A044" w14:textId="77777777" w:rsidTr="00EE4B2F">
        <w:trPr>
          <w:trHeight w:val="1665"/>
        </w:trPr>
        <w:tc>
          <w:tcPr>
            <w:tcW w:w="566" w:type="dxa"/>
            <w:vAlign w:val="center"/>
            <w:hideMark/>
          </w:tcPr>
          <w:p w14:paraId="71DA7C86"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08</w:t>
            </w:r>
          </w:p>
        </w:tc>
        <w:tc>
          <w:tcPr>
            <w:tcW w:w="1407" w:type="dxa"/>
            <w:vAlign w:val="center"/>
            <w:hideMark/>
          </w:tcPr>
          <w:p w14:paraId="65E81F02"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Seguridad cercana y efectiva al servicio de la ciudadanía</w:t>
            </w:r>
          </w:p>
        </w:tc>
        <w:tc>
          <w:tcPr>
            <w:tcW w:w="1679" w:type="dxa"/>
            <w:vAlign w:val="center"/>
            <w:hideMark/>
          </w:tcPr>
          <w:p w14:paraId="14FA7329"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18, LA 40, LA 42, LA 43, LA 44, LA 48, LA 49, LA 53 y LA 82 Estrategia en materia de planeación y evaluación del desempeño en la Secretaría de Seguridad Ciudadana, implementada</w:t>
            </w:r>
          </w:p>
        </w:tc>
        <w:tc>
          <w:tcPr>
            <w:tcW w:w="1939" w:type="dxa"/>
            <w:vAlign w:val="center"/>
            <w:hideMark/>
          </w:tcPr>
          <w:p w14:paraId="6720A0C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acciones realizadas de la estrategia en materia de planeación y evaluación del desempeño</w:t>
            </w:r>
          </w:p>
        </w:tc>
        <w:tc>
          <w:tcPr>
            <w:tcW w:w="2172" w:type="dxa"/>
            <w:vAlign w:val="center"/>
            <w:hideMark/>
          </w:tcPr>
          <w:p w14:paraId="69C56EB9"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(Número de acciones de la estrategia realizadas / Total de acciones de la estrategia programadas) * 100</w:t>
            </w:r>
          </w:p>
        </w:tc>
        <w:tc>
          <w:tcPr>
            <w:tcW w:w="1101" w:type="dxa"/>
            <w:noWrap/>
            <w:vAlign w:val="center"/>
            <w:hideMark/>
          </w:tcPr>
          <w:p w14:paraId="5635AD63"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c>
          <w:tcPr>
            <w:tcW w:w="1323" w:type="dxa"/>
            <w:noWrap/>
            <w:vAlign w:val="center"/>
            <w:hideMark/>
          </w:tcPr>
          <w:p w14:paraId="6449844E" w14:textId="77777777" w:rsidR="00326CD7" w:rsidRPr="00953905" w:rsidRDefault="00326CD7" w:rsidP="00326CD7">
            <w:pPr>
              <w:jc w:val="center"/>
              <w:rPr>
                <w:rFonts w:asciiTheme="minorHAnsi" w:hAnsiTheme="minorHAnsi" w:cstheme="minorHAnsi"/>
                <w:bCs/>
                <w:sz w:val="18"/>
                <w:szCs w:val="16"/>
                <w:lang w:eastAsia="es-MX"/>
              </w:rPr>
            </w:pPr>
          </w:p>
        </w:tc>
      </w:tr>
      <w:tr w:rsidR="00326CD7" w:rsidRPr="00953905" w14:paraId="18B818AD" w14:textId="77777777" w:rsidTr="00EE4B2F">
        <w:trPr>
          <w:trHeight w:val="1560"/>
        </w:trPr>
        <w:tc>
          <w:tcPr>
            <w:tcW w:w="566" w:type="dxa"/>
            <w:vAlign w:val="center"/>
            <w:hideMark/>
          </w:tcPr>
          <w:p w14:paraId="1CC23B2E"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08</w:t>
            </w:r>
          </w:p>
        </w:tc>
        <w:tc>
          <w:tcPr>
            <w:tcW w:w="1407" w:type="dxa"/>
            <w:vAlign w:val="center"/>
            <w:hideMark/>
          </w:tcPr>
          <w:p w14:paraId="62650B88"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Seguridad cercana y efectiva al servicio de la ciudadanía</w:t>
            </w:r>
          </w:p>
        </w:tc>
        <w:tc>
          <w:tcPr>
            <w:tcW w:w="1679" w:type="dxa"/>
            <w:vAlign w:val="center"/>
            <w:hideMark/>
          </w:tcPr>
          <w:p w14:paraId="5978469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6, LA 8, LA 9, LA 15, LA 18, LA 41 y LA 82 Ejercicio de las funciones del personal operativo policial, supervisado</w:t>
            </w:r>
          </w:p>
        </w:tc>
        <w:tc>
          <w:tcPr>
            <w:tcW w:w="1939" w:type="dxa"/>
            <w:vAlign w:val="center"/>
            <w:hideMark/>
          </w:tcPr>
          <w:p w14:paraId="76399F38"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acciones realizadas de supervisión policial</w:t>
            </w:r>
          </w:p>
        </w:tc>
        <w:tc>
          <w:tcPr>
            <w:tcW w:w="2172" w:type="dxa"/>
            <w:vAlign w:val="center"/>
            <w:hideMark/>
          </w:tcPr>
          <w:p w14:paraId="1B9E0B4D"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(Número de acciones de supervisión policial realizadas / Total de acciones de supervisión policial programadas) * 100</w:t>
            </w:r>
          </w:p>
        </w:tc>
        <w:tc>
          <w:tcPr>
            <w:tcW w:w="1101" w:type="dxa"/>
            <w:noWrap/>
            <w:vAlign w:val="center"/>
            <w:hideMark/>
          </w:tcPr>
          <w:p w14:paraId="19244871"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noWrap/>
            <w:vAlign w:val="center"/>
            <w:hideMark/>
          </w:tcPr>
          <w:p w14:paraId="1FFBC4C2"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38828EBA" w14:textId="77777777" w:rsidTr="00EE4B2F">
        <w:trPr>
          <w:trHeight w:val="2055"/>
        </w:trPr>
        <w:tc>
          <w:tcPr>
            <w:tcW w:w="566" w:type="dxa"/>
            <w:vAlign w:val="center"/>
            <w:hideMark/>
          </w:tcPr>
          <w:p w14:paraId="69976249"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08</w:t>
            </w:r>
          </w:p>
        </w:tc>
        <w:tc>
          <w:tcPr>
            <w:tcW w:w="1407" w:type="dxa"/>
            <w:vAlign w:val="center"/>
            <w:hideMark/>
          </w:tcPr>
          <w:p w14:paraId="6FA2889F"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Seguridad cercana y efectiva al servicio de la ciudadanía</w:t>
            </w:r>
          </w:p>
        </w:tc>
        <w:tc>
          <w:tcPr>
            <w:tcW w:w="1679" w:type="dxa"/>
            <w:vAlign w:val="center"/>
            <w:hideMark/>
          </w:tcPr>
          <w:p w14:paraId="49603080"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70, LA 72, LA 73 y LA 75 Estrategia de atención de emergencias (bomberos, EAR, relámpagos, ambulancias), solicitadas por la población y en caso de desastres naturales y socio organizativos, implementada</w:t>
            </w:r>
          </w:p>
        </w:tc>
        <w:tc>
          <w:tcPr>
            <w:tcW w:w="1939" w:type="dxa"/>
            <w:vAlign w:val="center"/>
            <w:hideMark/>
          </w:tcPr>
          <w:p w14:paraId="0A317858"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acciones de rescate con bomberos, EAR, relámpagos y ambulancias en materia de protección civil realizadas</w:t>
            </w:r>
          </w:p>
        </w:tc>
        <w:tc>
          <w:tcPr>
            <w:tcW w:w="2172" w:type="dxa"/>
            <w:vAlign w:val="center"/>
            <w:hideMark/>
          </w:tcPr>
          <w:p w14:paraId="26E27347"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(Número de acciones en materia de protección civil (bomberos, EAR, relámpagos y ambulancias) realizadas / Total de acciones en materia de protección civil (bomberos, EAR, relámpagos y ambulancias) requeridas) *100</w:t>
            </w:r>
          </w:p>
        </w:tc>
        <w:tc>
          <w:tcPr>
            <w:tcW w:w="1101" w:type="dxa"/>
            <w:noWrap/>
            <w:vAlign w:val="center"/>
            <w:hideMark/>
          </w:tcPr>
          <w:p w14:paraId="586D442E"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noWrap/>
            <w:vAlign w:val="center"/>
            <w:hideMark/>
          </w:tcPr>
          <w:p w14:paraId="72DD8D4C"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35EC3836" w14:textId="77777777" w:rsidTr="00EE4B2F">
        <w:trPr>
          <w:trHeight w:val="2280"/>
        </w:trPr>
        <w:tc>
          <w:tcPr>
            <w:tcW w:w="566" w:type="dxa"/>
            <w:vAlign w:val="center"/>
            <w:hideMark/>
          </w:tcPr>
          <w:p w14:paraId="03AA41A0"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lastRenderedPageBreak/>
              <w:t>08</w:t>
            </w:r>
          </w:p>
        </w:tc>
        <w:tc>
          <w:tcPr>
            <w:tcW w:w="1407" w:type="dxa"/>
            <w:vAlign w:val="center"/>
            <w:hideMark/>
          </w:tcPr>
          <w:p w14:paraId="35A4589D"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Seguridad cercana y efectiva al servicio de la ciudadanía</w:t>
            </w:r>
          </w:p>
        </w:tc>
        <w:tc>
          <w:tcPr>
            <w:tcW w:w="1679" w:type="dxa"/>
            <w:vAlign w:val="center"/>
            <w:hideMark/>
          </w:tcPr>
          <w:p w14:paraId="7CE84F6E" w14:textId="708D720B"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71, LA 72, LA 73, LA 74, LA 75, LA 76, LA 77 y LA 80 Esquema de Prevención de</w:t>
            </w:r>
            <w:r w:rsidR="00E87810">
              <w:rPr>
                <w:rFonts w:asciiTheme="minorHAnsi" w:hAnsiTheme="minorHAnsi" w:cstheme="minorHAnsi"/>
                <w:bCs/>
                <w:sz w:val="18"/>
                <w:szCs w:val="16"/>
                <w:lang w:eastAsia="es-MX"/>
              </w:rPr>
              <w:t xml:space="preserve"> </w:t>
            </w:r>
            <w:r w:rsidRPr="00953905">
              <w:rPr>
                <w:rFonts w:asciiTheme="minorHAnsi" w:hAnsiTheme="minorHAnsi" w:cstheme="minorHAnsi"/>
                <w:bCs/>
                <w:sz w:val="18"/>
                <w:szCs w:val="16"/>
                <w:lang w:eastAsia="es-MX"/>
              </w:rPr>
              <w:t>Protección civil para reducir riesgos ante fenómenos naturales y/o socio organizativos, implementado</w:t>
            </w:r>
          </w:p>
        </w:tc>
        <w:tc>
          <w:tcPr>
            <w:tcW w:w="1939" w:type="dxa"/>
            <w:vAlign w:val="center"/>
            <w:hideMark/>
          </w:tcPr>
          <w:p w14:paraId="773C2B57" w14:textId="77956153"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acciones realizadas en materia de Protección Civil para reducir los riesgos ante fenómenos</w:t>
            </w:r>
            <w:r w:rsidR="00E87810">
              <w:rPr>
                <w:rFonts w:asciiTheme="minorHAnsi" w:hAnsiTheme="minorHAnsi" w:cstheme="minorHAnsi"/>
                <w:bCs/>
                <w:sz w:val="18"/>
                <w:szCs w:val="16"/>
                <w:lang w:eastAsia="es-MX"/>
              </w:rPr>
              <w:t xml:space="preserve"> </w:t>
            </w:r>
            <w:r w:rsidRPr="00953905">
              <w:rPr>
                <w:rFonts w:asciiTheme="minorHAnsi" w:hAnsiTheme="minorHAnsi" w:cstheme="minorHAnsi"/>
                <w:bCs/>
                <w:sz w:val="18"/>
                <w:szCs w:val="16"/>
                <w:lang w:eastAsia="es-MX"/>
              </w:rPr>
              <w:t>naturales y/o socio organizativos</w:t>
            </w:r>
          </w:p>
        </w:tc>
        <w:tc>
          <w:tcPr>
            <w:tcW w:w="2172" w:type="dxa"/>
            <w:vAlign w:val="center"/>
            <w:hideMark/>
          </w:tcPr>
          <w:p w14:paraId="5A579686"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acciones realizadas de atención en materia de Protección Civil / Total de acciones programadas de atención en materia de Protección </w:t>
            </w:r>
            <w:proofErr w:type="gramStart"/>
            <w:r w:rsidRPr="00953905">
              <w:rPr>
                <w:rFonts w:asciiTheme="minorHAnsi" w:hAnsiTheme="minorHAnsi" w:cstheme="minorHAnsi"/>
                <w:bCs/>
                <w:sz w:val="18"/>
                <w:szCs w:val="16"/>
                <w:lang w:eastAsia="es-MX"/>
              </w:rPr>
              <w:t>Civil)*</w:t>
            </w:r>
            <w:proofErr w:type="gramEnd"/>
            <w:r w:rsidRPr="00953905">
              <w:rPr>
                <w:rFonts w:asciiTheme="minorHAnsi" w:hAnsiTheme="minorHAnsi" w:cstheme="minorHAnsi"/>
                <w:bCs/>
                <w:sz w:val="18"/>
                <w:szCs w:val="16"/>
                <w:lang w:eastAsia="es-MX"/>
              </w:rPr>
              <w:t>100</w:t>
            </w:r>
          </w:p>
        </w:tc>
        <w:tc>
          <w:tcPr>
            <w:tcW w:w="1101" w:type="dxa"/>
            <w:noWrap/>
            <w:vAlign w:val="center"/>
            <w:hideMark/>
          </w:tcPr>
          <w:p w14:paraId="6D367E80"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noWrap/>
            <w:vAlign w:val="center"/>
            <w:hideMark/>
          </w:tcPr>
          <w:p w14:paraId="5E9FDCF3"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43CD4975" w14:textId="77777777" w:rsidTr="00EE4B2F">
        <w:trPr>
          <w:trHeight w:val="2205"/>
        </w:trPr>
        <w:tc>
          <w:tcPr>
            <w:tcW w:w="566" w:type="dxa"/>
            <w:vAlign w:val="center"/>
            <w:hideMark/>
          </w:tcPr>
          <w:p w14:paraId="4235329A"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08</w:t>
            </w:r>
          </w:p>
        </w:tc>
        <w:tc>
          <w:tcPr>
            <w:tcW w:w="1407" w:type="dxa"/>
            <w:vAlign w:val="center"/>
            <w:hideMark/>
          </w:tcPr>
          <w:p w14:paraId="0DE326A0"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Seguridad cercana y efectiva al servicio de la ciudadanía</w:t>
            </w:r>
          </w:p>
        </w:tc>
        <w:tc>
          <w:tcPr>
            <w:tcW w:w="1679" w:type="dxa"/>
            <w:vAlign w:val="center"/>
            <w:hideMark/>
          </w:tcPr>
          <w:p w14:paraId="5E4D7215"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75, LA 76, LA 77, LA 78, LA 79, LA 80 y LA 82 Programa de capacitación (interna, externa, talleres y pláticas) en materia de prevención y difusión de la cultura de Protección Civil, implementado</w:t>
            </w:r>
          </w:p>
        </w:tc>
        <w:tc>
          <w:tcPr>
            <w:tcW w:w="1939" w:type="dxa"/>
            <w:vAlign w:val="center"/>
            <w:hideMark/>
          </w:tcPr>
          <w:p w14:paraId="5C1E850A"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acciones de capacitación (proyectos, convenios, etapas, programas, simulacros, equipos de trabajo, registros de asesor externo, cursos, pláticas y talleres)</w:t>
            </w:r>
          </w:p>
        </w:tc>
        <w:tc>
          <w:tcPr>
            <w:tcW w:w="2172" w:type="dxa"/>
            <w:vAlign w:val="center"/>
            <w:hideMark/>
          </w:tcPr>
          <w:p w14:paraId="19E2C2AD"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acciones de capacitación realizadas / Total de acciones de capacitación </w:t>
            </w:r>
            <w:proofErr w:type="gramStart"/>
            <w:r w:rsidRPr="00953905">
              <w:rPr>
                <w:rFonts w:asciiTheme="minorHAnsi" w:hAnsiTheme="minorHAnsi" w:cstheme="minorHAnsi"/>
                <w:bCs/>
                <w:sz w:val="18"/>
                <w:szCs w:val="16"/>
                <w:lang w:eastAsia="es-MX"/>
              </w:rPr>
              <w:t>programadas)*</w:t>
            </w:r>
            <w:proofErr w:type="gramEnd"/>
            <w:r w:rsidRPr="00953905">
              <w:rPr>
                <w:rFonts w:asciiTheme="minorHAnsi" w:hAnsiTheme="minorHAnsi" w:cstheme="minorHAnsi"/>
                <w:bCs/>
                <w:sz w:val="18"/>
                <w:szCs w:val="16"/>
                <w:lang w:eastAsia="es-MX"/>
              </w:rPr>
              <w:t>100</w:t>
            </w:r>
          </w:p>
        </w:tc>
        <w:tc>
          <w:tcPr>
            <w:tcW w:w="1101" w:type="dxa"/>
            <w:noWrap/>
            <w:vAlign w:val="center"/>
            <w:hideMark/>
          </w:tcPr>
          <w:p w14:paraId="2B532BDC"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noWrap/>
            <w:vAlign w:val="center"/>
            <w:hideMark/>
          </w:tcPr>
          <w:p w14:paraId="30C65590"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4EED3B51" w14:textId="77777777" w:rsidTr="00EE4B2F">
        <w:trPr>
          <w:trHeight w:val="1200"/>
        </w:trPr>
        <w:tc>
          <w:tcPr>
            <w:tcW w:w="566" w:type="dxa"/>
            <w:vAlign w:val="center"/>
            <w:hideMark/>
          </w:tcPr>
          <w:p w14:paraId="3587E6A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09</w:t>
            </w:r>
          </w:p>
        </w:tc>
        <w:tc>
          <w:tcPr>
            <w:tcW w:w="1407" w:type="dxa"/>
            <w:vAlign w:val="center"/>
            <w:hideMark/>
          </w:tcPr>
          <w:p w14:paraId="39A90DCE"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Gobernanza para la armonía social</w:t>
            </w:r>
          </w:p>
        </w:tc>
        <w:tc>
          <w:tcPr>
            <w:tcW w:w="1679" w:type="dxa"/>
            <w:vAlign w:val="center"/>
            <w:hideMark/>
          </w:tcPr>
          <w:p w14:paraId="25836FF4"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23 y LA 24 Sistema Administrativo de Staff, implementado</w:t>
            </w:r>
          </w:p>
        </w:tc>
        <w:tc>
          <w:tcPr>
            <w:tcW w:w="1939" w:type="dxa"/>
            <w:vAlign w:val="center"/>
            <w:hideMark/>
          </w:tcPr>
          <w:p w14:paraId="3E6AAE7F"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solicitudes atendidas por el Staff</w:t>
            </w:r>
          </w:p>
        </w:tc>
        <w:tc>
          <w:tcPr>
            <w:tcW w:w="2172" w:type="dxa"/>
            <w:vAlign w:val="center"/>
            <w:hideMark/>
          </w:tcPr>
          <w:p w14:paraId="1DB50339"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solicitudes a Staff atendidas) / (Total de solicitudes a Staff </w:t>
            </w:r>
            <w:proofErr w:type="gramStart"/>
            <w:r w:rsidRPr="00953905">
              <w:rPr>
                <w:rFonts w:asciiTheme="minorHAnsi" w:hAnsiTheme="minorHAnsi" w:cstheme="minorHAnsi"/>
                <w:bCs/>
                <w:sz w:val="18"/>
                <w:szCs w:val="16"/>
                <w:lang w:eastAsia="es-MX"/>
              </w:rPr>
              <w:t>recibidas)*</w:t>
            </w:r>
            <w:proofErr w:type="gramEnd"/>
            <w:r w:rsidRPr="00953905">
              <w:rPr>
                <w:rFonts w:asciiTheme="minorHAnsi" w:hAnsiTheme="minorHAnsi" w:cstheme="minorHAnsi"/>
                <w:bCs/>
                <w:sz w:val="18"/>
                <w:szCs w:val="16"/>
                <w:lang w:eastAsia="es-MX"/>
              </w:rPr>
              <w:t>100</w:t>
            </w:r>
          </w:p>
        </w:tc>
        <w:tc>
          <w:tcPr>
            <w:tcW w:w="1101" w:type="dxa"/>
            <w:vAlign w:val="center"/>
            <w:hideMark/>
          </w:tcPr>
          <w:p w14:paraId="44496751"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4F0D5E73"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6CB1A865" w14:textId="77777777" w:rsidTr="00EE4B2F">
        <w:trPr>
          <w:trHeight w:val="2325"/>
        </w:trPr>
        <w:tc>
          <w:tcPr>
            <w:tcW w:w="566" w:type="dxa"/>
            <w:vAlign w:val="center"/>
            <w:hideMark/>
          </w:tcPr>
          <w:p w14:paraId="7E096E96"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09</w:t>
            </w:r>
          </w:p>
        </w:tc>
        <w:tc>
          <w:tcPr>
            <w:tcW w:w="1407" w:type="dxa"/>
            <w:vAlign w:val="center"/>
            <w:hideMark/>
          </w:tcPr>
          <w:p w14:paraId="4AE45A5E"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Gobernanza para la armonía social</w:t>
            </w:r>
          </w:p>
        </w:tc>
        <w:tc>
          <w:tcPr>
            <w:tcW w:w="1679" w:type="dxa"/>
            <w:vAlign w:val="center"/>
            <w:hideMark/>
          </w:tcPr>
          <w:p w14:paraId="356B94F3"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1, LA 4 y LA 5 Esquema de vinculación política, social e institucional para el desarrollo político y la gobernabilidad, mejorado</w:t>
            </w:r>
          </w:p>
        </w:tc>
        <w:tc>
          <w:tcPr>
            <w:tcW w:w="1939" w:type="dxa"/>
            <w:vAlign w:val="center"/>
            <w:hideMark/>
          </w:tcPr>
          <w:p w14:paraId="7B3E0F15"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conflictos sociales de competencia municipal atendidos con acciones de interlocución y, o distensión y, o mediación, con respecto a los identificados por la Secretaría de Gobernación</w:t>
            </w:r>
          </w:p>
        </w:tc>
        <w:tc>
          <w:tcPr>
            <w:tcW w:w="2172" w:type="dxa"/>
            <w:vAlign w:val="center"/>
            <w:hideMark/>
          </w:tcPr>
          <w:p w14:paraId="16D58C8C"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conflictos sociales de competencia municipal atendidos con acciones de interlocución y, o distensión y, o mediación) / (Total de conflictos sociales de competencia municipal identificados por la Secretaría de </w:t>
            </w:r>
            <w:proofErr w:type="gramStart"/>
            <w:r w:rsidRPr="00953905">
              <w:rPr>
                <w:rFonts w:asciiTheme="minorHAnsi" w:hAnsiTheme="minorHAnsi" w:cstheme="minorHAnsi"/>
                <w:bCs/>
                <w:sz w:val="18"/>
                <w:szCs w:val="16"/>
                <w:lang w:eastAsia="es-MX"/>
              </w:rPr>
              <w:t>Gobernación)*</w:t>
            </w:r>
            <w:proofErr w:type="gramEnd"/>
            <w:r w:rsidRPr="00953905">
              <w:rPr>
                <w:rFonts w:asciiTheme="minorHAnsi" w:hAnsiTheme="minorHAnsi" w:cstheme="minorHAnsi"/>
                <w:bCs/>
                <w:sz w:val="18"/>
                <w:szCs w:val="16"/>
                <w:lang w:eastAsia="es-MX"/>
              </w:rPr>
              <w:t>100</w:t>
            </w:r>
          </w:p>
        </w:tc>
        <w:tc>
          <w:tcPr>
            <w:tcW w:w="1101" w:type="dxa"/>
            <w:vAlign w:val="center"/>
            <w:hideMark/>
          </w:tcPr>
          <w:p w14:paraId="197D8A56"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0030D6E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3717E20B" w14:textId="77777777" w:rsidTr="00EE4B2F">
        <w:trPr>
          <w:trHeight w:val="3750"/>
        </w:trPr>
        <w:tc>
          <w:tcPr>
            <w:tcW w:w="566" w:type="dxa"/>
            <w:vAlign w:val="center"/>
            <w:hideMark/>
          </w:tcPr>
          <w:p w14:paraId="76961F47"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09</w:t>
            </w:r>
          </w:p>
        </w:tc>
        <w:tc>
          <w:tcPr>
            <w:tcW w:w="1407" w:type="dxa"/>
            <w:vAlign w:val="center"/>
            <w:hideMark/>
          </w:tcPr>
          <w:p w14:paraId="783AE74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Gobernanza para la armonía social</w:t>
            </w:r>
          </w:p>
        </w:tc>
        <w:tc>
          <w:tcPr>
            <w:tcW w:w="1679" w:type="dxa"/>
            <w:vAlign w:val="center"/>
            <w:hideMark/>
          </w:tcPr>
          <w:p w14:paraId="06C815DF"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15, LA 18, LA 20 y LA 21 Esquema de concertación en Juntas Auxiliares y atención vecinal, implementado</w:t>
            </w:r>
          </w:p>
        </w:tc>
        <w:tc>
          <w:tcPr>
            <w:tcW w:w="1939" w:type="dxa"/>
            <w:vAlign w:val="center"/>
            <w:hideMark/>
          </w:tcPr>
          <w:p w14:paraId="44FBB599"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Porcentaje de acciones en materia de concertación en Juntas Auxiliares y atención vecinal (trámite de requerimientos necesarios para el buen funcionamiento de las Juntas Auxiliares e Inspectores de sección, procesos de elección de Juntas Auxiliares, Inspectorías y mesas directivas, capacitaciones y asesoramientos para la mejora administrativa de las Juntas Auxiliares, </w:t>
            </w:r>
            <w:r w:rsidRPr="00953905">
              <w:rPr>
                <w:rFonts w:asciiTheme="minorHAnsi" w:hAnsiTheme="minorHAnsi" w:cstheme="minorHAnsi"/>
                <w:bCs/>
                <w:sz w:val="18"/>
                <w:szCs w:val="16"/>
                <w:lang w:eastAsia="es-MX"/>
              </w:rPr>
              <w:lastRenderedPageBreak/>
              <w:t>atención vecinal en temas de gobernabilidad)</w:t>
            </w:r>
          </w:p>
        </w:tc>
        <w:tc>
          <w:tcPr>
            <w:tcW w:w="2172" w:type="dxa"/>
            <w:vAlign w:val="center"/>
            <w:hideMark/>
          </w:tcPr>
          <w:p w14:paraId="07728128"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lastRenderedPageBreak/>
              <w:t xml:space="preserve">(Número de acciones realizadas / Total de acciones programadas y, o </w:t>
            </w:r>
            <w:proofErr w:type="gramStart"/>
            <w:r w:rsidRPr="00953905">
              <w:rPr>
                <w:rFonts w:asciiTheme="minorHAnsi" w:hAnsiTheme="minorHAnsi" w:cstheme="minorHAnsi"/>
                <w:bCs/>
                <w:sz w:val="18"/>
                <w:szCs w:val="16"/>
                <w:lang w:eastAsia="es-MX"/>
              </w:rPr>
              <w:t>requeridas)*</w:t>
            </w:r>
            <w:proofErr w:type="gramEnd"/>
            <w:r w:rsidRPr="00953905">
              <w:rPr>
                <w:rFonts w:asciiTheme="minorHAnsi" w:hAnsiTheme="minorHAnsi" w:cstheme="minorHAnsi"/>
                <w:bCs/>
                <w:sz w:val="18"/>
                <w:szCs w:val="16"/>
                <w:lang w:eastAsia="es-MX"/>
              </w:rPr>
              <w:t>100</w:t>
            </w:r>
          </w:p>
        </w:tc>
        <w:tc>
          <w:tcPr>
            <w:tcW w:w="1101" w:type="dxa"/>
            <w:vAlign w:val="center"/>
            <w:hideMark/>
          </w:tcPr>
          <w:p w14:paraId="4ED19573"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595F4646"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1DC5BF30" w14:textId="77777777" w:rsidTr="00EE4B2F">
        <w:trPr>
          <w:trHeight w:val="2055"/>
        </w:trPr>
        <w:tc>
          <w:tcPr>
            <w:tcW w:w="566" w:type="dxa"/>
            <w:vAlign w:val="center"/>
            <w:hideMark/>
          </w:tcPr>
          <w:p w14:paraId="2A478814"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09</w:t>
            </w:r>
          </w:p>
        </w:tc>
        <w:tc>
          <w:tcPr>
            <w:tcW w:w="1407" w:type="dxa"/>
            <w:vAlign w:val="center"/>
            <w:hideMark/>
          </w:tcPr>
          <w:p w14:paraId="153C3711"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Gobernanza para la armonía social</w:t>
            </w:r>
          </w:p>
        </w:tc>
        <w:tc>
          <w:tcPr>
            <w:tcW w:w="1679" w:type="dxa"/>
            <w:vAlign w:val="center"/>
            <w:hideMark/>
          </w:tcPr>
          <w:p w14:paraId="42194BCF"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16, LA 17 y LA 19 Procedimientos jurídicos (juicios, recursos de inconformidad, contratos y, o actos jurídicos) en los que la Secretaría es parte, atendidos</w:t>
            </w:r>
          </w:p>
        </w:tc>
        <w:tc>
          <w:tcPr>
            <w:tcW w:w="1939" w:type="dxa"/>
            <w:vAlign w:val="center"/>
            <w:hideMark/>
          </w:tcPr>
          <w:p w14:paraId="5F7E2CB9"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procedimientos jurídicos (juicios, recursos de inconformidad, contratos y, o actos jurídicos) atendidos</w:t>
            </w:r>
          </w:p>
        </w:tc>
        <w:tc>
          <w:tcPr>
            <w:tcW w:w="2172" w:type="dxa"/>
            <w:vAlign w:val="center"/>
            <w:hideMark/>
          </w:tcPr>
          <w:p w14:paraId="06869DF6"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procedimientos jurídicos (juicios, recursos de inconformidad, contratos y, o actos jurídicos) atendidos) / (Total de procedimientos jurídicos (juicios, recursos de inconformidad, contratos y, o actos jurídicos) </w:t>
            </w:r>
            <w:proofErr w:type="gramStart"/>
            <w:r w:rsidRPr="00953905">
              <w:rPr>
                <w:rFonts w:asciiTheme="minorHAnsi" w:hAnsiTheme="minorHAnsi" w:cstheme="minorHAnsi"/>
                <w:bCs/>
                <w:sz w:val="18"/>
                <w:szCs w:val="16"/>
                <w:lang w:eastAsia="es-MX"/>
              </w:rPr>
              <w:t>recibidos)*</w:t>
            </w:r>
            <w:proofErr w:type="gramEnd"/>
            <w:r w:rsidRPr="00953905">
              <w:rPr>
                <w:rFonts w:asciiTheme="minorHAnsi" w:hAnsiTheme="minorHAnsi" w:cstheme="minorHAnsi"/>
                <w:bCs/>
                <w:sz w:val="18"/>
                <w:szCs w:val="16"/>
                <w:lang w:eastAsia="es-MX"/>
              </w:rPr>
              <w:t>100</w:t>
            </w:r>
          </w:p>
        </w:tc>
        <w:tc>
          <w:tcPr>
            <w:tcW w:w="1101" w:type="dxa"/>
            <w:vAlign w:val="center"/>
            <w:hideMark/>
          </w:tcPr>
          <w:p w14:paraId="7566974B"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7BC70989"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3E3E4725" w14:textId="77777777" w:rsidTr="00EE4B2F">
        <w:trPr>
          <w:trHeight w:val="1560"/>
        </w:trPr>
        <w:tc>
          <w:tcPr>
            <w:tcW w:w="566" w:type="dxa"/>
            <w:vAlign w:val="center"/>
            <w:hideMark/>
          </w:tcPr>
          <w:p w14:paraId="46445600"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10</w:t>
            </w:r>
          </w:p>
        </w:tc>
        <w:tc>
          <w:tcPr>
            <w:tcW w:w="1407" w:type="dxa"/>
            <w:vAlign w:val="center"/>
            <w:hideMark/>
          </w:tcPr>
          <w:p w14:paraId="46A4155E"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Gestión para el desarrollo urbano ordenado y eficiente</w:t>
            </w:r>
          </w:p>
        </w:tc>
        <w:tc>
          <w:tcPr>
            <w:tcW w:w="1679" w:type="dxa"/>
            <w:vAlign w:val="center"/>
            <w:hideMark/>
          </w:tcPr>
          <w:p w14:paraId="1FD4890C"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42 y LA 43 Sistema Administrativo de Staff, implementado</w:t>
            </w:r>
          </w:p>
        </w:tc>
        <w:tc>
          <w:tcPr>
            <w:tcW w:w="1939" w:type="dxa"/>
            <w:vAlign w:val="center"/>
            <w:hideMark/>
          </w:tcPr>
          <w:p w14:paraId="379A594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solicitudes atendidas por el Staff</w:t>
            </w:r>
          </w:p>
        </w:tc>
        <w:tc>
          <w:tcPr>
            <w:tcW w:w="2172" w:type="dxa"/>
            <w:vAlign w:val="center"/>
            <w:hideMark/>
          </w:tcPr>
          <w:p w14:paraId="3760541C"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solicitudes a Staff atendidas / Total de solicitudes a Staff </w:t>
            </w:r>
            <w:proofErr w:type="gramStart"/>
            <w:r w:rsidRPr="00953905">
              <w:rPr>
                <w:rFonts w:asciiTheme="minorHAnsi" w:hAnsiTheme="minorHAnsi" w:cstheme="minorHAnsi"/>
                <w:bCs/>
                <w:sz w:val="18"/>
                <w:szCs w:val="16"/>
                <w:lang w:eastAsia="es-MX"/>
              </w:rPr>
              <w:t>recibidas)*</w:t>
            </w:r>
            <w:proofErr w:type="gramEnd"/>
            <w:r w:rsidRPr="00953905">
              <w:rPr>
                <w:rFonts w:asciiTheme="minorHAnsi" w:hAnsiTheme="minorHAnsi" w:cstheme="minorHAnsi"/>
                <w:bCs/>
                <w:sz w:val="18"/>
                <w:szCs w:val="16"/>
                <w:lang w:eastAsia="es-MX"/>
              </w:rPr>
              <w:t>100</w:t>
            </w:r>
          </w:p>
        </w:tc>
        <w:tc>
          <w:tcPr>
            <w:tcW w:w="1101" w:type="dxa"/>
            <w:vAlign w:val="center"/>
            <w:hideMark/>
          </w:tcPr>
          <w:p w14:paraId="0587830D"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3ABB4B23"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0F726C31" w14:textId="77777777" w:rsidTr="00EE4B2F">
        <w:trPr>
          <w:trHeight w:val="2220"/>
        </w:trPr>
        <w:tc>
          <w:tcPr>
            <w:tcW w:w="566" w:type="dxa"/>
            <w:vAlign w:val="center"/>
            <w:hideMark/>
          </w:tcPr>
          <w:p w14:paraId="763C3094"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10</w:t>
            </w:r>
          </w:p>
        </w:tc>
        <w:tc>
          <w:tcPr>
            <w:tcW w:w="1407" w:type="dxa"/>
            <w:vAlign w:val="center"/>
            <w:hideMark/>
          </w:tcPr>
          <w:p w14:paraId="7E208B4F"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Gestión para el desarrollo urbano ordenado y eficiente</w:t>
            </w:r>
          </w:p>
        </w:tc>
        <w:tc>
          <w:tcPr>
            <w:tcW w:w="1679" w:type="dxa"/>
            <w:vAlign w:val="center"/>
            <w:hideMark/>
          </w:tcPr>
          <w:p w14:paraId="418D451E" w14:textId="16853E8C"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1, LA 2, LA 3, LA 4, LA 5, LA 6, LA 7</w:t>
            </w:r>
            <w:r w:rsidR="00E87810">
              <w:rPr>
                <w:rFonts w:asciiTheme="minorHAnsi" w:hAnsiTheme="minorHAnsi" w:cstheme="minorHAnsi"/>
                <w:bCs/>
                <w:sz w:val="18"/>
                <w:szCs w:val="16"/>
                <w:lang w:eastAsia="es-MX"/>
              </w:rPr>
              <w:t xml:space="preserve"> </w:t>
            </w:r>
            <w:r w:rsidRPr="00953905">
              <w:rPr>
                <w:rFonts w:asciiTheme="minorHAnsi" w:hAnsiTheme="minorHAnsi" w:cstheme="minorHAnsi"/>
                <w:bCs/>
                <w:sz w:val="18"/>
                <w:szCs w:val="16"/>
                <w:lang w:eastAsia="es-MX"/>
              </w:rPr>
              <w:t>y</w:t>
            </w:r>
            <w:r w:rsidR="00E87810">
              <w:rPr>
                <w:rFonts w:asciiTheme="minorHAnsi" w:hAnsiTheme="minorHAnsi" w:cstheme="minorHAnsi"/>
                <w:bCs/>
                <w:sz w:val="18"/>
                <w:szCs w:val="16"/>
                <w:lang w:eastAsia="es-MX"/>
              </w:rPr>
              <w:t xml:space="preserve"> </w:t>
            </w:r>
            <w:r w:rsidRPr="00953905">
              <w:rPr>
                <w:rFonts w:asciiTheme="minorHAnsi" w:hAnsiTheme="minorHAnsi" w:cstheme="minorHAnsi"/>
                <w:bCs/>
                <w:sz w:val="18"/>
                <w:szCs w:val="16"/>
                <w:lang w:eastAsia="es-MX"/>
              </w:rPr>
              <w:t>LA 8 Estrategia de mejora y simplificación de los esquemas de regulación municipal y procesos administrativos, implementado</w:t>
            </w:r>
          </w:p>
        </w:tc>
        <w:tc>
          <w:tcPr>
            <w:tcW w:w="1939" w:type="dxa"/>
            <w:vAlign w:val="center"/>
            <w:hideMark/>
          </w:tcPr>
          <w:p w14:paraId="63A16DA2"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acciones de mejora y simplificación de los esquemas de regulación municipal y procesos administrativos</w:t>
            </w:r>
          </w:p>
        </w:tc>
        <w:tc>
          <w:tcPr>
            <w:tcW w:w="2172" w:type="dxa"/>
            <w:vAlign w:val="center"/>
            <w:hideMark/>
          </w:tcPr>
          <w:p w14:paraId="42F7C29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acciones realizadas de mejora y simplificación de los esquemas de regulación municipal y procesos administrativos / Total de acciones programadas de mejora y simplificación de los esquemas de regulación municipal y procesos </w:t>
            </w:r>
            <w:proofErr w:type="gramStart"/>
            <w:r w:rsidRPr="00953905">
              <w:rPr>
                <w:rFonts w:asciiTheme="minorHAnsi" w:hAnsiTheme="minorHAnsi" w:cstheme="minorHAnsi"/>
                <w:bCs/>
                <w:sz w:val="18"/>
                <w:szCs w:val="16"/>
                <w:lang w:eastAsia="es-MX"/>
              </w:rPr>
              <w:t>administrativos)*</w:t>
            </w:r>
            <w:proofErr w:type="gramEnd"/>
            <w:r w:rsidRPr="00953905">
              <w:rPr>
                <w:rFonts w:asciiTheme="minorHAnsi" w:hAnsiTheme="minorHAnsi" w:cstheme="minorHAnsi"/>
                <w:bCs/>
                <w:sz w:val="18"/>
                <w:szCs w:val="16"/>
                <w:lang w:eastAsia="es-MX"/>
              </w:rPr>
              <w:t>100</w:t>
            </w:r>
          </w:p>
        </w:tc>
        <w:tc>
          <w:tcPr>
            <w:tcW w:w="1101" w:type="dxa"/>
            <w:vAlign w:val="center"/>
            <w:hideMark/>
          </w:tcPr>
          <w:p w14:paraId="35F19D95"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11373ED7"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628649B0" w14:textId="77777777" w:rsidTr="00EE4B2F">
        <w:trPr>
          <w:trHeight w:val="1455"/>
        </w:trPr>
        <w:tc>
          <w:tcPr>
            <w:tcW w:w="566" w:type="dxa"/>
            <w:vAlign w:val="center"/>
            <w:hideMark/>
          </w:tcPr>
          <w:p w14:paraId="33AD3C1D"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10</w:t>
            </w:r>
          </w:p>
        </w:tc>
        <w:tc>
          <w:tcPr>
            <w:tcW w:w="1407" w:type="dxa"/>
            <w:vAlign w:val="center"/>
            <w:hideMark/>
          </w:tcPr>
          <w:p w14:paraId="17E7F3BD"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Gestión para el desarrollo urbano ordenado y eficiente</w:t>
            </w:r>
          </w:p>
        </w:tc>
        <w:tc>
          <w:tcPr>
            <w:tcW w:w="1679" w:type="dxa"/>
            <w:vAlign w:val="center"/>
            <w:hideMark/>
          </w:tcPr>
          <w:p w14:paraId="387E4CE9"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14, LA 16, LA 27 y LA 28 Programa de reconocimiento y registro oficial de asentamientos humanos irregulares, implementado</w:t>
            </w:r>
          </w:p>
        </w:tc>
        <w:tc>
          <w:tcPr>
            <w:tcW w:w="1939" w:type="dxa"/>
            <w:vAlign w:val="center"/>
            <w:hideMark/>
          </w:tcPr>
          <w:p w14:paraId="605969C6"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asentamientos regularizados</w:t>
            </w:r>
          </w:p>
        </w:tc>
        <w:tc>
          <w:tcPr>
            <w:tcW w:w="2172" w:type="dxa"/>
            <w:vAlign w:val="center"/>
            <w:hideMark/>
          </w:tcPr>
          <w:p w14:paraId="613BB6AE"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asentamientos irregulares reconocidos en 2022 / Total de asentamientos con expediente integrados para su </w:t>
            </w:r>
            <w:proofErr w:type="gramStart"/>
            <w:r w:rsidRPr="00953905">
              <w:rPr>
                <w:rFonts w:asciiTheme="minorHAnsi" w:hAnsiTheme="minorHAnsi" w:cstheme="minorHAnsi"/>
                <w:bCs/>
                <w:sz w:val="18"/>
                <w:szCs w:val="16"/>
                <w:lang w:eastAsia="es-MX"/>
              </w:rPr>
              <w:t>reconocimiento)*</w:t>
            </w:r>
            <w:proofErr w:type="gramEnd"/>
            <w:r w:rsidRPr="00953905">
              <w:rPr>
                <w:rFonts w:asciiTheme="minorHAnsi" w:hAnsiTheme="minorHAnsi" w:cstheme="minorHAnsi"/>
                <w:bCs/>
                <w:sz w:val="18"/>
                <w:szCs w:val="16"/>
                <w:lang w:eastAsia="es-MX"/>
              </w:rPr>
              <w:t>100</w:t>
            </w:r>
          </w:p>
        </w:tc>
        <w:tc>
          <w:tcPr>
            <w:tcW w:w="1101" w:type="dxa"/>
            <w:vAlign w:val="center"/>
            <w:hideMark/>
          </w:tcPr>
          <w:p w14:paraId="4ADC24AD"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7A77D729"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73C1BF44" w14:textId="77777777" w:rsidTr="00EE4B2F">
        <w:trPr>
          <w:trHeight w:val="1545"/>
        </w:trPr>
        <w:tc>
          <w:tcPr>
            <w:tcW w:w="566" w:type="dxa"/>
            <w:vAlign w:val="center"/>
            <w:hideMark/>
          </w:tcPr>
          <w:p w14:paraId="54C5C046"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lastRenderedPageBreak/>
              <w:t>10</w:t>
            </w:r>
          </w:p>
        </w:tc>
        <w:tc>
          <w:tcPr>
            <w:tcW w:w="1407" w:type="dxa"/>
            <w:vAlign w:val="center"/>
            <w:hideMark/>
          </w:tcPr>
          <w:p w14:paraId="416E2761"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Gestión para el desarrollo urbano ordenado y eficiente</w:t>
            </w:r>
          </w:p>
        </w:tc>
        <w:tc>
          <w:tcPr>
            <w:tcW w:w="1679" w:type="dxa"/>
            <w:vAlign w:val="center"/>
            <w:hideMark/>
          </w:tcPr>
          <w:p w14:paraId="39E987EF"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10 Colocación y/o sustitución de placas de nomenclatura para el Municipio de Puebla, realizada</w:t>
            </w:r>
          </w:p>
        </w:tc>
        <w:tc>
          <w:tcPr>
            <w:tcW w:w="1939" w:type="dxa"/>
            <w:vAlign w:val="center"/>
            <w:hideMark/>
          </w:tcPr>
          <w:p w14:paraId="4F10B18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colocación de placas de nomenclatura</w:t>
            </w:r>
          </w:p>
        </w:tc>
        <w:tc>
          <w:tcPr>
            <w:tcW w:w="2172" w:type="dxa"/>
            <w:vAlign w:val="center"/>
            <w:hideMark/>
          </w:tcPr>
          <w:p w14:paraId="4E77F38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placas de nomenclatura colocadas / Total de placas de nomenclatura </w:t>
            </w:r>
            <w:proofErr w:type="gramStart"/>
            <w:r w:rsidRPr="00953905">
              <w:rPr>
                <w:rFonts w:asciiTheme="minorHAnsi" w:hAnsiTheme="minorHAnsi" w:cstheme="minorHAnsi"/>
                <w:bCs/>
                <w:sz w:val="18"/>
                <w:szCs w:val="16"/>
                <w:lang w:eastAsia="es-MX"/>
              </w:rPr>
              <w:t>programadas)*</w:t>
            </w:r>
            <w:proofErr w:type="gramEnd"/>
            <w:r w:rsidRPr="00953905">
              <w:rPr>
                <w:rFonts w:asciiTheme="minorHAnsi" w:hAnsiTheme="minorHAnsi" w:cstheme="minorHAnsi"/>
                <w:bCs/>
                <w:sz w:val="18"/>
                <w:szCs w:val="16"/>
                <w:lang w:eastAsia="es-MX"/>
              </w:rPr>
              <w:t>100</w:t>
            </w:r>
          </w:p>
        </w:tc>
        <w:tc>
          <w:tcPr>
            <w:tcW w:w="1101" w:type="dxa"/>
            <w:vAlign w:val="center"/>
            <w:hideMark/>
          </w:tcPr>
          <w:p w14:paraId="6AC6F15D"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6D265CC4"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3174B5A4" w14:textId="77777777" w:rsidTr="00EE4B2F">
        <w:trPr>
          <w:trHeight w:val="1905"/>
        </w:trPr>
        <w:tc>
          <w:tcPr>
            <w:tcW w:w="566" w:type="dxa"/>
            <w:vAlign w:val="center"/>
            <w:hideMark/>
          </w:tcPr>
          <w:p w14:paraId="6AD37B7A"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10</w:t>
            </w:r>
          </w:p>
        </w:tc>
        <w:tc>
          <w:tcPr>
            <w:tcW w:w="1407" w:type="dxa"/>
            <w:vAlign w:val="center"/>
            <w:hideMark/>
          </w:tcPr>
          <w:p w14:paraId="4E34E730"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Gestión para el desarrollo urbano ordenado y eficiente</w:t>
            </w:r>
          </w:p>
        </w:tc>
        <w:tc>
          <w:tcPr>
            <w:tcW w:w="1679" w:type="dxa"/>
            <w:vAlign w:val="center"/>
            <w:hideMark/>
          </w:tcPr>
          <w:p w14:paraId="5E95FD9E"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1, LA 3, LA 4, LA 5, LA 12, LA 22 y LA 24 Trámites digitales en materia de Desarrollo Urbano y Apoyo a la palabra, implementados</w:t>
            </w:r>
          </w:p>
        </w:tc>
        <w:tc>
          <w:tcPr>
            <w:tcW w:w="1939" w:type="dxa"/>
            <w:vAlign w:val="center"/>
            <w:hideMark/>
          </w:tcPr>
          <w:p w14:paraId="3B2F86C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solicitudes atendidas de trámites ingresados en la Dirección de Desarrollo Urbano (Subdirección del Suelo)</w:t>
            </w:r>
          </w:p>
        </w:tc>
        <w:tc>
          <w:tcPr>
            <w:tcW w:w="2172" w:type="dxa"/>
            <w:vAlign w:val="center"/>
            <w:hideMark/>
          </w:tcPr>
          <w:p w14:paraId="2952DEE8"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solicitudes atendidas de trámites ingresadas en la Dirección de Desarrollo Urbano / Total de solicitudes recibidas de trámites ingresados en la Dirección de Desarrollo </w:t>
            </w:r>
            <w:proofErr w:type="gramStart"/>
            <w:r w:rsidRPr="00953905">
              <w:rPr>
                <w:rFonts w:asciiTheme="minorHAnsi" w:hAnsiTheme="minorHAnsi" w:cstheme="minorHAnsi"/>
                <w:bCs/>
                <w:sz w:val="18"/>
                <w:szCs w:val="16"/>
                <w:lang w:eastAsia="es-MX"/>
              </w:rPr>
              <w:t>Urbano)*</w:t>
            </w:r>
            <w:proofErr w:type="gramEnd"/>
            <w:r w:rsidRPr="00953905">
              <w:rPr>
                <w:rFonts w:asciiTheme="minorHAnsi" w:hAnsiTheme="minorHAnsi" w:cstheme="minorHAnsi"/>
                <w:bCs/>
                <w:sz w:val="18"/>
                <w:szCs w:val="16"/>
                <w:lang w:eastAsia="es-MX"/>
              </w:rPr>
              <w:t>100</w:t>
            </w:r>
          </w:p>
        </w:tc>
        <w:tc>
          <w:tcPr>
            <w:tcW w:w="1101" w:type="dxa"/>
            <w:vAlign w:val="center"/>
            <w:hideMark/>
          </w:tcPr>
          <w:p w14:paraId="6B3E36DB"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4CCB61D3"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75304D9B" w14:textId="77777777" w:rsidTr="00EE4B2F">
        <w:trPr>
          <w:trHeight w:val="1425"/>
        </w:trPr>
        <w:tc>
          <w:tcPr>
            <w:tcW w:w="566" w:type="dxa"/>
            <w:vAlign w:val="center"/>
            <w:hideMark/>
          </w:tcPr>
          <w:p w14:paraId="6569342F"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10</w:t>
            </w:r>
          </w:p>
        </w:tc>
        <w:tc>
          <w:tcPr>
            <w:tcW w:w="1407" w:type="dxa"/>
            <w:vAlign w:val="center"/>
            <w:hideMark/>
          </w:tcPr>
          <w:p w14:paraId="1003E697"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Gestión para el desarrollo urbano ordenado y eficiente</w:t>
            </w:r>
          </w:p>
        </w:tc>
        <w:tc>
          <w:tcPr>
            <w:tcW w:w="1679" w:type="dxa"/>
            <w:vAlign w:val="center"/>
            <w:hideMark/>
          </w:tcPr>
          <w:p w14:paraId="00B1D779"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9 y LA 14 Asesoría y asistencia legal para la Secretaría de Gestión y Desarrollo Urbano, implementada</w:t>
            </w:r>
          </w:p>
        </w:tc>
        <w:tc>
          <w:tcPr>
            <w:tcW w:w="1939" w:type="dxa"/>
            <w:vAlign w:val="center"/>
            <w:hideMark/>
          </w:tcPr>
          <w:p w14:paraId="41A3DB4E"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acciones legales atendidas</w:t>
            </w:r>
          </w:p>
        </w:tc>
        <w:tc>
          <w:tcPr>
            <w:tcW w:w="2172" w:type="dxa"/>
            <w:vAlign w:val="center"/>
            <w:hideMark/>
          </w:tcPr>
          <w:p w14:paraId="46210878"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acciones legales atendidas / Total de acciones legales </w:t>
            </w:r>
            <w:proofErr w:type="gramStart"/>
            <w:r w:rsidRPr="00953905">
              <w:rPr>
                <w:rFonts w:asciiTheme="minorHAnsi" w:hAnsiTheme="minorHAnsi" w:cstheme="minorHAnsi"/>
                <w:bCs/>
                <w:sz w:val="18"/>
                <w:szCs w:val="16"/>
                <w:lang w:eastAsia="es-MX"/>
              </w:rPr>
              <w:t>solicitadas)*</w:t>
            </w:r>
            <w:proofErr w:type="gramEnd"/>
            <w:r w:rsidRPr="00953905">
              <w:rPr>
                <w:rFonts w:asciiTheme="minorHAnsi" w:hAnsiTheme="minorHAnsi" w:cstheme="minorHAnsi"/>
                <w:bCs/>
                <w:sz w:val="18"/>
                <w:szCs w:val="16"/>
                <w:lang w:eastAsia="es-MX"/>
              </w:rPr>
              <w:t>100</w:t>
            </w:r>
          </w:p>
        </w:tc>
        <w:tc>
          <w:tcPr>
            <w:tcW w:w="1101" w:type="dxa"/>
            <w:vAlign w:val="center"/>
            <w:hideMark/>
          </w:tcPr>
          <w:p w14:paraId="7C4EAD52"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715C18CC"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694A9BA8" w14:textId="77777777" w:rsidTr="00EE4B2F">
        <w:trPr>
          <w:trHeight w:val="1425"/>
        </w:trPr>
        <w:tc>
          <w:tcPr>
            <w:tcW w:w="566" w:type="dxa"/>
            <w:vAlign w:val="center"/>
            <w:hideMark/>
          </w:tcPr>
          <w:p w14:paraId="591E2B1E"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10</w:t>
            </w:r>
          </w:p>
        </w:tc>
        <w:tc>
          <w:tcPr>
            <w:tcW w:w="1407" w:type="dxa"/>
            <w:vAlign w:val="center"/>
            <w:hideMark/>
          </w:tcPr>
          <w:p w14:paraId="756908D1"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Gestión para el desarrollo urbano ordenado y eficiente</w:t>
            </w:r>
          </w:p>
        </w:tc>
        <w:tc>
          <w:tcPr>
            <w:tcW w:w="1679" w:type="dxa"/>
            <w:vAlign w:val="center"/>
            <w:hideMark/>
          </w:tcPr>
          <w:p w14:paraId="598441D8"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29, LA 30, LA 31, LA 32 y LA 33 Plan de Gestión Ambiental del Municipio de Puebla, aplicado</w:t>
            </w:r>
          </w:p>
        </w:tc>
        <w:tc>
          <w:tcPr>
            <w:tcW w:w="1939" w:type="dxa"/>
            <w:vAlign w:val="center"/>
            <w:hideMark/>
          </w:tcPr>
          <w:p w14:paraId="41DEE87D"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acciones implementadas en materia de contaminación visual</w:t>
            </w:r>
          </w:p>
        </w:tc>
        <w:tc>
          <w:tcPr>
            <w:tcW w:w="2172" w:type="dxa"/>
            <w:vAlign w:val="center"/>
            <w:hideMark/>
          </w:tcPr>
          <w:p w14:paraId="1F89E844"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acciones implementadas en materia de contaminación visual / Número de acciones programadas en materia de contaminación </w:t>
            </w:r>
            <w:proofErr w:type="gramStart"/>
            <w:r w:rsidRPr="00953905">
              <w:rPr>
                <w:rFonts w:asciiTheme="minorHAnsi" w:hAnsiTheme="minorHAnsi" w:cstheme="minorHAnsi"/>
                <w:bCs/>
                <w:sz w:val="18"/>
                <w:szCs w:val="16"/>
                <w:lang w:eastAsia="es-MX"/>
              </w:rPr>
              <w:t>visual)*</w:t>
            </w:r>
            <w:proofErr w:type="gramEnd"/>
            <w:r w:rsidRPr="00953905">
              <w:rPr>
                <w:rFonts w:asciiTheme="minorHAnsi" w:hAnsiTheme="minorHAnsi" w:cstheme="minorHAnsi"/>
                <w:bCs/>
                <w:sz w:val="18"/>
                <w:szCs w:val="16"/>
                <w:lang w:eastAsia="es-MX"/>
              </w:rPr>
              <w:t>100</w:t>
            </w:r>
          </w:p>
        </w:tc>
        <w:tc>
          <w:tcPr>
            <w:tcW w:w="1101" w:type="dxa"/>
            <w:vAlign w:val="center"/>
            <w:hideMark/>
          </w:tcPr>
          <w:p w14:paraId="08A03EEA"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069A520E"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6F31442C" w14:textId="77777777" w:rsidTr="00EE4B2F">
        <w:trPr>
          <w:trHeight w:val="1830"/>
        </w:trPr>
        <w:tc>
          <w:tcPr>
            <w:tcW w:w="566" w:type="dxa"/>
            <w:vAlign w:val="center"/>
            <w:hideMark/>
          </w:tcPr>
          <w:p w14:paraId="6E425B30"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10</w:t>
            </w:r>
          </w:p>
        </w:tc>
        <w:tc>
          <w:tcPr>
            <w:tcW w:w="1407" w:type="dxa"/>
            <w:vAlign w:val="center"/>
            <w:hideMark/>
          </w:tcPr>
          <w:p w14:paraId="02B13481"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Gestión para el desarrollo urbano ordenado y eficiente</w:t>
            </w:r>
          </w:p>
        </w:tc>
        <w:tc>
          <w:tcPr>
            <w:tcW w:w="1679" w:type="dxa"/>
            <w:vAlign w:val="center"/>
            <w:hideMark/>
          </w:tcPr>
          <w:p w14:paraId="6337FA46"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21, LA 29, LA 33 y LA 34 Programa de supervisión y evaluación de inspecciones y verificaciones, implementado</w:t>
            </w:r>
          </w:p>
        </w:tc>
        <w:tc>
          <w:tcPr>
            <w:tcW w:w="1939" w:type="dxa"/>
            <w:vAlign w:val="center"/>
            <w:hideMark/>
          </w:tcPr>
          <w:p w14:paraId="75893F39"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acciones de supervisión y evaluación de inspecciones y verificaciones</w:t>
            </w:r>
          </w:p>
        </w:tc>
        <w:tc>
          <w:tcPr>
            <w:tcW w:w="2172" w:type="dxa"/>
            <w:vAlign w:val="center"/>
            <w:hideMark/>
          </w:tcPr>
          <w:p w14:paraId="2D4B5EDA" w14:textId="44E4008B"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(Número de acciones realizadas de supervisión y evaluación de</w:t>
            </w:r>
            <w:r w:rsidR="00E87810">
              <w:rPr>
                <w:rFonts w:asciiTheme="minorHAnsi" w:hAnsiTheme="minorHAnsi" w:cstheme="minorHAnsi"/>
                <w:bCs/>
                <w:sz w:val="18"/>
                <w:szCs w:val="16"/>
                <w:lang w:eastAsia="es-MX"/>
              </w:rPr>
              <w:t xml:space="preserve"> </w:t>
            </w:r>
            <w:r w:rsidRPr="00953905">
              <w:rPr>
                <w:rFonts w:asciiTheme="minorHAnsi" w:hAnsiTheme="minorHAnsi" w:cstheme="minorHAnsi"/>
                <w:bCs/>
                <w:sz w:val="18"/>
                <w:szCs w:val="16"/>
                <w:lang w:eastAsia="es-MX"/>
              </w:rPr>
              <w:t xml:space="preserve">inspecciones y verificaciones / Total de acciones programadas de supervisión y evaluación de inspecciones y </w:t>
            </w:r>
            <w:proofErr w:type="gramStart"/>
            <w:r w:rsidRPr="00953905">
              <w:rPr>
                <w:rFonts w:asciiTheme="minorHAnsi" w:hAnsiTheme="minorHAnsi" w:cstheme="minorHAnsi"/>
                <w:bCs/>
                <w:sz w:val="18"/>
                <w:szCs w:val="16"/>
                <w:lang w:eastAsia="es-MX"/>
              </w:rPr>
              <w:t>verificaciones)*</w:t>
            </w:r>
            <w:proofErr w:type="gramEnd"/>
            <w:r w:rsidRPr="00953905">
              <w:rPr>
                <w:rFonts w:asciiTheme="minorHAnsi" w:hAnsiTheme="minorHAnsi" w:cstheme="minorHAnsi"/>
                <w:bCs/>
                <w:sz w:val="18"/>
                <w:szCs w:val="16"/>
                <w:lang w:eastAsia="es-MX"/>
              </w:rPr>
              <w:t>100</w:t>
            </w:r>
          </w:p>
        </w:tc>
        <w:tc>
          <w:tcPr>
            <w:tcW w:w="1101" w:type="dxa"/>
            <w:vAlign w:val="center"/>
            <w:hideMark/>
          </w:tcPr>
          <w:p w14:paraId="3F828F76"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0EC67989"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141FEA24" w14:textId="77777777" w:rsidTr="00EE4B2F">
        <w:trPr>
          <w:trHeight w:val="1830"/>
        </w:trPr>
        <w:tc>
          <w:tcPr>
            <w:tcW w:w="566" w:type="dxa"/>
            <w:vAlign w:val="center"/>
            <w:hideMark/>
          </w:tcPr>
          <w:p w14:paraId="50115028"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10</w:t>
            </w:r>
          </w:p>
        </w:tc>
        <w:tc>
          <w:tcPr>
            <w:tcW w:w="1407" w:type="dxa"/>
            <w:vAlign w:val="center"/>
            <w:hideMark/>
          </w:tcPr>
          <w:p w14:paraId="433CF841"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Gestión para el desarrollo urbano ordenado y eficiente</w:t>
            </w:r>
          </w:p>
        </w:tc>
        <w:tc>
          <w:tcPr>
            <w:tcW w:w="1679" w:type="dxa"/>
            <w:vAlign w:val="center"/>
            <w:hideMark/>
          </w:tcPr>
          <w:p w14:paraId="150CBAC5" w14:textId="630DF551"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35, LA 36, LA 38, LA 39</w:t>
            </w:r>
            <w:r w:rsidR="00E87810">
              <w:rPr>
                <w:rFonts w:asciiTheme="minorHAnsi" w:hAnsiTheme="minorHAnsi" w:cstheme="minorHAnsi"/>
                <w:bCs/>
                <w:sz w:val="18"/>
                <w:szCs w:val="16"/>
                <w:lang w:eastAsia="es-MX"/>
              </w:rPr>
              <w:t xml:space="preserve"> </w:t>
            </w:r>
            <w:r w:rsidRPr="00953905">
              <w:rPr>
                <w:rFonts w:asciiTheme="minorHAnsi" w:hAnsiTheme="minorHAnsi" w:cstheme="minorHAnsi"/>
                <w:bCs/>
                <w:sz w:val="18"/>
                <w:szCs w:val="16"/>
                <w:lang w:eastAsia="es-MX"/>
              </w:rPr>
              <w:t>y LA 40 Esquema de prevención y regulación en establecimientos, comercios e instituciones y obras en proceso constructivo, implementado</w:t>
            </w:r>
          </w:p>
        </w:tc>
        <w:tc>
          <w:tcPr>
            <w:tcW w:w="1939" w:type="dxa"/>
            <w:vAlign w:val="center"/>
            <w:hideMark/>
          </w:tcPr>
          <w:p w14:paraId="2465D349"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acciones de prevención y regulación en establecimientos, comercios e instituciones, obras en proceso constructivo realizados</w:t>
            </w:r>
          </w:p>
        </w:tc>
        <w:tc>
          <w:tcPr>
            <w:tcW w:w="2172" w:type="dxa"/>
            <w:vAlign w:val="center"/>
            <w:hideMark/>
          </w:tcPr>
          <w:p w14:paraId="71676870"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acciones realizadas / Total de acciones </w:t>
            </w:r>
            <w:proofErr w:type="gramStart"/>
            <w:r w:rsidRPr="00953905">
              <w:rPr>
                <w:rFonts w:asciiTheme="minorHAnsi" w:hAnsiTheme="minorHAnsi" w:cstheme="minorHAnsi"/>
                <w:bCs/>
                <w:sz w:val="18"/>
                <w:szCs w:val="16"/>
                <w:lang w:eastAsia="es-MX"/>
              </w:rPr>
              <w:t>programadas)*</w:t>
            </w:r>
            <w:proofErr w:type="gramEnd"/>
            <w:r w:rsidRPr="00953905">
              <w:rPr>
                <w:rFonts w:asciiTheme="minorHAnsi" w:hAnsiTheme="minorHAnsi" w:cstheme="minorHAnsi"/>
                <w:bCs/>
                <w:sz w:val="18"/>
                <w:szCs w:val="16"/>
                <w:lang w:eastAsia="es-MX"/>
              </w:rPr>
              <w:t>100</w:t>
            </w:r>
          </w:p>
        </w:tc>
        <w:tc>
          <w:tcPr>
            <w:tcW w:w="1101" w:type="dxa"/>
            <w:vAlign w:val="center"/>
            <w:hideMark/>
          </w:tcPr>
          <w:p w14:paraId="271E977C"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5BA64131"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0C978972" w14:textId="77777777" w:rsidTr="00EE4B2F">
        <w:trPr>
          <w:trHeight w:val="1245"/>
        </w:trPr>
        <w:tc>
          <w:tcPr>
            <w:tcW w:w="566" w:type="dxa"/>
            <w:vAlign w:val="center"/>
            <w:hideMark/>
          </w:tcPr>
          <w:p w14:paraId="27662BCA"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11</w:t>
            </w:r>
          </w:p>
        </w:tc>
        <w:tc>
          <w:tcPr>
            <w:tcW w:w="1407" w:type="dxa"/>
            <w:vAlign w:val="center"/>
            <w:hideMark/>
          </w:tcPr>
          <w:p w14:paraId="15AAAD84"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Fortalecimiento de los Servicios Públicos Municipales</w:t>
            </w:r>
          </w:p>
        </w:tc>
        <w:tc>
          <w:tcPr>
            <w:tcW w:w="1679" w:type="dxa"/>
            <w:vAlign w:val="center"/>
            <w:hideMark/>
          </w:tcPr>
          <w:p w14:paraId="4FCF5F38"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26 y LA 27 Sistema administrativo del Staff, implementado</w:t>
            </w:r>
          </w:p>
        </w:tc>
        <w:tc>
          <w:tcPr>
            <w:tcW w:w="1939" w:type="dxa"/>
            <w:vAlign w:val="center"/>
            <w:hideMark/>
          </w:tcPr>
          <w:p w14:paraId="6184BF02"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solicitudes atendidas por el Staff</w:t>
            </w:r>
          </w:p>
        </w:tc>
        <w:tc>
          <w:tcPr>
            <w:tcW w:w="2172" w:type="dxa"/>
            <w:vAlign w:val="center"/>
            <w:hideMark/>
          </w:tcPr>
          <w:p w14:paraId="3CA09D7F"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solicitudes atendidas/ Total de solicitudes </w:t>
            </w:r>
            <w:proofErr w:type="gramStart"/>
            <w:r w:rsidRPr="00953905">
              <w:rPr>
                <w:rFonts w:asciiTheme="minorHAnsi" w:hAnsiTheme="minorHAnsi" w:cstheme="minorHAnsi"/>
                <w:bCs/>
                <w:sz w:val="18"/>
                <w:szCs w:val="16"/>
                <w:lang w:eastAsia="es-MX"/>
              </w:rPr>
              <w:t>recibidas)*</w:t>
            </w:r>
            <w:proofErr w:type="gramEnd"/>
            <w:r w:rsidRPr="00953905">
              <w:rPr>
                <w:rFonts w:asciiTheme="minorHAnsi" w:hAnsiTheme="minorHAnsi" w:cstheme="minorHAnsi"/>
                <w:bCs/>
                <w:sz w:val="18"/>
                <w:szCs w:val="16"/>
                <w:lang w:eastAsia="es-MX"/>
              </w:rPr>
              <w:t>100</w:t>
            </w:r>
          </w:p>
        </w:tc>
        <w:tc>
          <w:tcPr>
            <w:tcW w:w="1101" w:type="dxa"/>
            <w:vAlign w:val="center"/>
            <w:hideMark/>
          </w:tcPr>
          <w:p w14:paraId="78C6EEF2"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02C9A3A4"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17EF8094" w14:textId="77777777" w:rsidTr="00EE4B2F">
        <w:trPr>
          <w:trHeight w:val="1605"/>
        </w:trPr>
        <w:tc>
          <w:tcPr>
            <w:tcW w:w="566" w:type="dxa"/>
            <w:vAlign w:val="center"/>
            <w:hideMark/>
          </w:tcPr>
          <w:p w14:paraId="2C809D1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lastRenderedPageBreak/>
              <w:t>11</w:t>
            </w:r>
          </w:p>
        </w:tc>
        <w:tc>
          <w:tcPr>
            <w:tcW w:w="1407" w:type="dxa"/>
            <w:vAlign w:val="center"/>
            <w:hideMark/>
          </w:tcPr>
          <w:p w14:paraId="5D17D23D"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Fortalecimiento de los Servicios Públicos Municipales</w:t>
            </w:r>
          </w:p>
        </w:tc>
        <w:tc>
          <w:tcPr>
            <w:tcW w:w="1679" w:type="dxa"/>
            <w:vAlign w:val="center"/>
            <w:hideMark/>
          </w:tcPr>
          <w:p w14:paraId="75E95D03" w14:textId="07DA0504"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1, LA 2,</w:t>
            </w:r>
            <w:r w:rsidR="00E87810">
              <w:rPr>
                <w:rFonts w:asciiTheme="minorHAnsi" w:hAnsiTheme="minorHAnsi" w:cstheme="minorHAnsi"/>
                <w:bCs/>
                <w:sz w:val="18"/>
                <w:szCs w:val="16"/>
                <w:lang w:eastAsia="es-MX"/>
              </w:rPr>
              <w:t xml:space="preserve"> </w:t>
            </w:r>
            <w:r w:rsidRPr="00953905">
              <w:rPr>
                <w:rFonts w:asciiTheme="minorHAnsi" w:hAnsiTheme="minorHAnsi" w:cstheme="minorHAnsi"/>
                <w:bCs/>
                <w:sz w:val="18"/>
                <w:szCs w:val="16"/>
                <w:lang w:eastAsia="es-MX"/>
              </w:rPr>
              <w:t>LA 4, LA 6, LA 7, LA 8, LA 9, LA 11, LA 12, LA 13, LA 24 y LA 25 Mantenimiento a calles, parques y jardines, realizado</w:t>
            </w:r>
          </w:p>
        </w:tc>
        <w:tc>
          <w:tcPr>
            <w:tcW w:w="1939" w:type="dxa"/>
            <w:vAlign w:val="center"/>
            <w:hideMark/>
          </w:tcPr>
          <w:p w14:paraId="14A2455D"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metros cuadrados con mantenimientos realizados a áreas verdes del municipio</w:t>
            </w:r>
          </w:p>
        </w:tc>
        <w:tc>
          <w:tcPr>
            <w:tcW w:w="2172" w:type="dxa"/>
            <w:vAlign w:val="center"/>
            <w:hideMark/>
          </w:tcPr>
          <w:p w14:paraId="304BAB45"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(Superficie de áreas verdes con mantenimiento realizado/Total de superficie de áreas verdes programadas para recibir </w:t>
            </w:r>
            <w:proofErr w:type="gramStart"/>
            <w:r w:rsidRPr="00953905">
              <w:rPr>
                <w:rFonts w:asciiTheme="minorHAnsi" w:hAnsiTheme="minorHAnsi" w:cstheme="minorHAnsi"/>
                <w:bCs/>
                <w:sz w:val="18"/>
                <w:szCs w:val="16"/>
                <w:lang w:eastAsia="es-MX"/>
              </w:rPr>
              <w:t>mantenimiento)*</w:t>
            </w:r>
            <w:proofErr w:type="gramEnd"/>
            <w:r w:rsidRPr="00953905">
              <w:rPr>
                <w:rFonts w:asciiTheme="minorHAnsi" w:hAnsiTheme="minorHAnsi" w:cstheme="minorHAnsi"/>
                <w:bCs/>
                <w:sz w:val="18"/>
                <w:szCs w:val="16"/>
                <w:lang w:eastAsia="es-MX"/>
              </w:rPr>
              <w:t>100</w:t>
            </w:r>
          </w:p>
        </w:tc>
        <w:tc>
          <w:tcPr>
            <w:tcW w:w="1101" w:type="dxa"/>
            <w:vAlign w:val="center"/>
            <w:hideMark/>
          </w:tcPr>
          <w:p w14:paraId="61F64F87"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4155E99A"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5E428BF6" w14:textId="77777777" w:rsidTr="00EE4B2F">
        <w:trPr>
          <w:trHeight w:val="1650"/>
        </w:trPr>
        <w:tc>
          <w:tcPr>
            <w:tcW w:w="566" w:type="dxa"/>
            <w:vAlign w:val="center"/>
            <w:hideMark/>
          </w:tcPr>
          <w:p w14:paraId="5A247A1E"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11</w:t>
            </w:r>
          </w:p>
        </w:tc>
        <w:tc>
          <w:tcPr>
            <w:tcW w:w="1407" w:type="dxa"/>
            <w:vAlign w:val="center"/>
            <w:hideMark/>
          </w:tcPr>
          <w:p w14:paraId="446DAE42"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Fortalecimiento de los Servicios Públicos Municipales</w:t>
            </w:r>
          </w:p>
        </w:tc>
        <w:tc>
          <w:tcPr>
            <w:tcW w:w="1679" w:type="dxa"/>
            <w:vAlign w:val="center"/>
            <w:hideMark/>
          </w:tcPr>
          <w:p w14:paraId="3EC30041"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14, LA 16, LA 17 y LA 18 Servicio de alumbrado público proporcionado y pagos de consumo de energía eléctrica del Ayuntamiento de Puebla, realizados</w:t>
            </w:r>
          </w:p>
        </w:tc>
        <w:tc>
          <w:tcPr>
            <w:tcW w:w="1939" w:type="dxa"/>
            <w:vAlign w:val="center"/>
            <w:hideMark/>
          </w:tcPr>
          <w:p w14:paraId="59ED9521"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luminarias que funcionan de acuerdo al análisis de muestreo aleatorio</w:t>
            </w:r>
          </w:p>
        </w:tc>
        <w:tc>
          <w:tcPr>
            <w:tcW w:w="2172" w:type="dxa"/>
            <w:vAlign w:val="center"/>
            <w:hideMark/>
          </w:tcPr>
          <w:p w14:paraId="0A7EF2D3"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luminarias que funcionan de acuerdo a análisis de muestreo aleatorio / Tamaño de </w:t>
            </w:r>
            <w:proofErr w:type="gramStart"/>
            <w:r w:rsidRPr="00953905">
              <w:rPr>
                <w:rFonts w:asciiTheme="minorHAnsi" w:hAnsiTheme="minorHAnsi" w:cstheme="minorHAnsi"/>
                <w:bCs/>
                <w:sz w:val="18"/>
                <w:szCs w:val="16"/>
                <w:lang w:eastAsia="es-MX"/>
              </w:rPr>
              <w:t>muestra)*</w:t>
            </w:r>
            <w:proofErr w:type="gramEnd"/>
            <w:r w:rsidRPr="00953905">
              <w:rPr>
                <w:rFonts w:asciiTheme="minorHAnsi" w:hAnsiTheme="minorHAnsi" w:cstheme="minorHAnsi"/>
                <w:bCs/>
                <w:sz w:val="18"/>
                <w:szCs w:val="16"/>
                <w:lang w:eastAsia="es-MX"/>
              </w:rPr>
              <w:t>100</w:t>
            </w:r>
          </w:p>
        </w:tc>
        <w:tc>
          <w:tcPr>
            <w:tcW w:w="1101" w:type="dxa"/>
            <w:vAlign w:val="center"/>
            <w:hideMark/>
          </w:tcPr>
          <w:p w14:paraId="43364857"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c>
          <w:tcPr>
            <w:tcW w:w="1323" w:type="dxa"/>
            <w:vAlign w:val="center"/>
            <w:hideMark/>
          </w:tcPr>
          <w:p w14:paraId="14821A95" w14:textId="77777777" w:rsidR="00326CD7" w:rsidRPr="00953905" w:rsidRDefault="00326CD7" w:rsidP="00326CD7">
            <w:pPr>
              <w:jc w:val="center"/>
              <w:rPr>
                <w:rFonts w:asciiTheme="minorHAnsi" w:hAnsiTheme="minorHAnsi" w:cstheme="minorHAnsi"/>
                <w:bCs/>
                <w:sz w:val="18"/>
                <w:szCs w:val="16"/>
                <w:lang w:eastAsia="es-MX"/>
              </w:rPr>
            </w:pPr>
          </w:p>
        </w:tc>
      </w:tr>
      <w:tr w:rsidR="00326CD7" w:rsidRPr="00953905" w14:paraId="293EF360" w14:textId="77777777" w:rsidTr="00EE4B2F">
        <w:trPr>
          <w:trHeight w:val="1395"/>
        </w:trPr>
        <w:tc>
          <w:tcPr>
            <w:tcW w:w="566" w:type="dxa"/>
            <w:vAlign w:val="center"/>
            <w:hideMark/>
          </w:tcPr>
          <w:p w14:paraId="3A00414C"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11</w:t>
            </w:r>
          </w:p>
        </w:tc>
        <w:tc>
          <w:tcPr>
            <w:tcW w:w="1407" w:type="dxa"/>
            <w:vAlign w:val="center"/>
            <w:hideMark/>
          </w:tcPr>
          <w:p w14:paraId="36D5CDC9"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Fortalecimiento de los Servicios Públicos Municipales</w:t>
            </w:r>
          </w:p>
        </w:tc>
        <w:tc>
          <w:tcPr>
            <w:tcW w:w="1679" w:type="dxa"/>
            <w:vAlign w:val="center"/>
            <w:hideMark/>
          </w:tcPr>
          <w:p w14:paraId="4344754E"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20, LA 21 y LA 23 Panteón municipal y panteones de las juntas auxiliares con mantenimiento de las instalaciones, mejorados</w:t>
            </w:r>
          </w:p>
        </w:tc>
        <w:tc>
          <w:tcPr>
            <w:tcW w:w="1939" w:type="dxa"/>
            <w:vAlign w:val="center"/>
            <w:hideMark/>
          </w:tcPr>
          <w:p w14:paraId="345510A5"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mantenimientos realizados al Panteón Municipal y panteones de las Juntas Auxiliares</w:t>
            </w:r>
          </w:p>
        </w:tc>
        <w:tc>
          <w:tcPr>
            <w:tcW w:w="2172" w:type="dxa"/>
            <w:vAlign w:val="center"/>
            <w:hideMark/>
          </w:tcPr>
          <w:p w14:paraId="3E6C6594"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mantenimientos realizados a panteones/Total de mantenimientos programados a </w:t>
            </w:r>
            <w:proofErr w:type="gramStart"/>
            <w:r w:rsidRPr="00953905">
              <w:rPr>
                <w:rFonts w:asciiTheme="minorHAnsi" w:hAnsiTheme="minorHAnsi" w:cstheme="minorHAnsi"/>
                <w:bCs/>
                <w:sz w:val="18"/>
                <w:szCs w:val="16"/>
                <w:lang w:eastAsia="es-MX"/>
              </w:rPr>
              <w:t>panteones)*</w:t>
            </w:r>
            <w:proofErr w:type="gramEnd"/>
            <w:r w:rsidRPr="00953905">
              <w:rPr>
                <w:rFonts w:asciiTheme="minorHAnsi" w:hAnsiTheme="minorHAnsi" w:cstheme="minorHAnsi"/>
                <w:bCs/>
                <w:sz w:val="18"/>
                <w:szCs w:val="16"/>
                <w:lang w:eastAsia="es-MX"/>
              </w:rPr>
              <w:t>100</w:t>
            </w:r>
          </w:p>
        </w:tc>
        <w:tc>
          <w:tcPr>
            <w:tcW w:w="1101" w:type="dxa"/>
            <w:vAlign w:val="center"/>
            <w:hideMark/>
          </w:tcPr>
          <w:p w14:paraId="5F81BE39"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0F6B7A49"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20F2BCB0" w14:textId="77777777" w:rsidTr="00EE4B2F">
        <w:trPr>
          <w:trHeight w:val="1275"/>
        </w:trPr>
        <w:tc>
          <w:tcPr>
            <w:tcW w:w="566" w:type="dxa"/>
            <w:vAlign w:val="center"/>
            <w:hideMark/>
          </w:tcPr>
          <w:p w14:paraId="6F0B6DD5"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12</w:t>
            </w:r>
          </w:p>
        </w:tc>
        <w:tc>
          <w:tcPr>
            <w:tcW w:w="1407" w:type="dxa"/>
            <w:vAlign w:val="center"/>
            <w:hideMark/>
          </w:tcPr>
          <w:p w14:paraId="24817AE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Infraestructura Integral y Movilidad</w:t>
            </w:r>
          </w:p>
        </w:tc>
        <w:tc>
          <w:tcPr>
            <w:tcW w:w="1679" w:type="dxa"/>
            <w:vAlign w:val="center"/>
            <w:hideMark/>
          </w:tcPr>
          <w:p w14:paraId="16554AA3"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36 y LA 37 Sistema administrativo de Staff, implementado</w:t>
            </w:r>
          </w:p>
        </w:tc>
        <w:tc>
          <w:tcPr>
            <w:tcW w:w="1939" w:type="dxa"/>
            <w:vAlign w:val="center"/>
            <w:hideMark/>
          </w:tcPr>
          <w:p w14:paraId="611D0AB5"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solicitudes atendidas por el Staff</w:t>
            </w:r>
          </w:p>
        </w:tc>
        <w:tc>
          <w:tcPr>
            <w:tcW w:w="2172" w:type="dxa"/>
            <w:vAlign w:val="center"/>
            <w:hideMark/>
          </w:tcPr>
          <w:p w14:paraId="3230A423"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solicitudes a Staff atendidas / Total de solicitudes a Staff </w:t>
            </w:r>
            <w:proofErr w:type="gramStart"/>
            <w:r w:rsidRPr="00953905">
              <w:rPr>
                <w:rFonts w:asciiTheme="minorHAnsi" w:hAnsiTheme="minorHAnsi" w:cstheme="minorHAnsi"/>
                <w:bCs/>
                <w:sz w:val="18"/>
                <w:szCs w:val="16"/>
                <w:lang w:eastAsia="es-MX"/>
              </w:rPr>
              <w:t>recibidas)*</w:t>
            </w:r>
            <w:proofErr w:type="gramEnd"/>
            <w:r w:rsidRPr="00953905">
              <w:rPr>
                <w:rFonts w:asciiTheme="minorHAnsi" w:hAnsiTheme="minorHAnsi" w:cstheme="minorHAnsi"/>
                <w:bCs/>
                <w:sz w:val="18"/>
                <w:szCs w:val="16"/>
                <w:lang w:eastAsia="es-MX"/>
              </w:rPr>
              <w:t>100</w:t>
            </w:r>
          </w:p>
        </w:tc>
        <w:tc>
          <w:tcPr>
            <w:tcW w:w="1101" w:type="dxa"/>
            <w:vAlign w:val="center"/>
            <w:hideMark/>
          </w:tcPr>
          <w:p w14:paraId="0F159927"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4AA116C1"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6CAECE7C" w14:textId="77777777" w:rsidTr="00EE4B2F">
        <w:trPr>
          <w:trHeight w:val="2955"/>
        </w:trPr>
        <w:tc>
          <w:tcPr>
            <w:tcW w:w="566" w:type="dxa"/>
            <w:vAlign w:val="center"/>
            <w:hideMark/>
          </w:tcPr>
          <w:p w14:paraId="1B3D65DC"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12</w:t>
            </w:r>
          </w:p>
        </w:tc>
        <w:tc>
          <w:tcPr>
            <w:tcW w:w="1407" w:type="dxa"/>
            <w:vAlign w:val="center"/>
            <w:hideMark/>
          </w:tcPr>
          <w:p w14:paraId="1D796C0F"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Infraestructura Integral y Movilidad</w:t>
            </w:r>
          </w:p>
        </w:tc>
        <w:tc>
          <w:tcPr>
            <w:tcW w:w="1679" w:type="dxa"/>
            <w:vAlign w:val="center"/>
            <w:hideMark/>
          </w:tcPr>
          <w:p w14:paraId="56334BB2"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1, LA 2, LA 3, LA 4, LA 5, LA 8, LA 10, LA 11, LA 12 y LA 13 Obras de Construcción, Mejoramiento y Equipamiento de Espacios Públicos, Espacios Educativos y/o Mercados Públicos, Mantenimiento Preventivo y Correctivo de la Imagen Urbana de las diferentes colonias y Juntas Auxiliares, implementadas</w:t>
            </w:r>
          </w:p>
        </w:tc>
        <w:tc>
          <w:tcPr>
            <w:tcW w:w="1939" w:type="dxa"/>
            <w:vAlign w:val="center"/>
            <w:hideMark/>
          </w:tcPr>
          <w:p w14:paraId="08EBDA1D"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etapas ejecutadas del programa de obras de infraestructura básica</w:t>
            </w:r>
          </w:p>
        </w:tc>
        <w:tc>
          <w:tcPr>
            <w:tcW w:w="2172" w:type="dxa"/>
            <w:vAlign w:val="center"/>
            <w:hideMark/>
          </w:tcPr>
          <w:p w14:paraId="5B1B33F8"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etapas ejecutadas del programa de obras de infraestructura básica / Total de etapas del programa de obras de infraestructura básica autorizadas para su </w:t>
            </w:r>
            <w:proofErr w:type="gramStart"/>
            <w:r w:rsidRPr="00953905">
              <w:rPr>
                <w:rFonts w:asciiTheme="minorHAnsi" w:hAnsiTheme="minorHAnsi" w:cstheme="minorHAnsi"/>
                <w:bCs/>
                <w:sz w:val="18"/>
                <w:szCs w:val="16"/>
                <w:lang w:eastAsia="es-MX"/>
              </w:rPr>
              <w:t>ejecución)*</w:t>
            </w:r>
            <w:proofErr w:type="gramEnd"/>
            <w:r w:rsidRPr="00953905">
              <w:rPr>
                <w:rFonts w:asciiTheme="minorHAnsi" w:hAnsiTheme="minorHAnsi" w:cstheme="minorHAnsi"/>
                <w:bCs/>
                <w:sz w:val="18"/>
                <w:szCs w:val="16"/>
                <w:lang w:eastAsia="es-MX"/>
              </w:rPr>
              <w:t>100</w:t>
            </w:r>
          </w:p>
        </w:tc>
        <w:tc>
          <w:tcPr>
            <w:tcW w:w="1101" w:type="dxa"/>
            <w:vAlign w:val="center"/>
            <w:hideMark/>
          </w:tcPr>
          <w:p w14:paraId="3DA59C18"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156206E2"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2B55826D" w14:textId="77777777" w:rsidTr="00EE4B2F">
        <w:trPr>
          <w:trHeight w:val="1875"/>
        </w:trPr>
        <w:tc>
          <w:tcPr>
            <w:tcW w:w="566" w:type="dxa"/>
            <w:vAlign w:val="center"/>
            <w:hideMark/>
          </w:tcPr>
          <w:p w14:paraId="093468B5"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12</w:t>
            </w:r>
          </w:p>
        </w:tc>
        <w:tc>
          <w:tcPr>
            <w:tcW w:w="1407" w:type="dxa"/>
            <w:vAlign w:val="center"/>
            <w:hideMark/>
          </w:tcPr>
          <w:p w14:paraId="3AA18C65"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Infraestructura Integral y Movilidad</w:t>
            </w:r>
          </w:p>
        </w:tc>
        <w:tc>
          <w:tcPr>
            <w:tcW w:w="1679" w:type="dxa"/>
            <w:vAlign w:val="center"/>
            <w:hideMark/>
          </w:tcPr>
          <w:p w14:paraId="6293D1B6"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LA 6, LA 7 y LA 9 Obras de infraestructura vial (mantenimiento a vialidades, banquetas existentes y/o construcción de nuevas vialidades con pavimento y/o </w:t>
            </w:r>
            <w:r w:rsidRPr="00953905">
              <w:rPr>
                <w:rFonts w:asciiTheme="minorHAnsi" w:hAnsiTheme="minorHAnsi" w:cstheme="minorHAnsi"/>
                <w:bCs/>
                <w:sz w:val="18"/>
                <w:szCs w:val="16"/>
                <w:lang w:eastAsia="es-MX"/>
              </w:rPr>
              <w:lastRenderedPageBreak/>
              <w:t>concreto hidráulico), ejecutadas</w:t>
            </w:r>
          </w:p>
        </w:tc>
        <w:tc>
          <w:tcPr>
            <w:tcW w:w="1939" w:type="dxa"/>
            <w:vAlign w:val="center"/>
            <w:hideMark/>
          </w:tcPr>
          <w:p w14:paraId="5BE116D8"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lastRenderedPageBreak/>
              <w:t>Porcentaje de obras ejecutadas en materia de infraestructura vial</w:t>
            </w:r>
          </w:p>
        </w:tc>
        <w:tc>
          <w:tcPr>
            <w:tcW w:w="2172" w:type="dxa"/>
            <w:vAlign w:val="center"/>
            <w:hideMark/>
          </w:tcPr>
          <w:p w14:paraId="6536539A"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obras ejecutadas en materia de infraestructura vial / Total de obras en materia infraestructura vial propias y/o </w:t>
            </w:r>
            <w:proofErr w:type="gramStart"/>
            <w:r w:rsidRPr="00953905">
              <w:rPr>
                <w:rFonts w:asciiTheme="minorHAnsi" w:hAnsiTheme="minorHAnsi" w:cstheme="minorHAnsi"/>
                <w:bCs/>
                <w:sz w:val="18"/>
                <w:szCs w:val="16"/>
                <w:lang w:eastAsia="es-MX"/>
              </w:rPr>
              <w:t>autorizadas)*</w:t>
            </w:r>
            <w:proofErr w:type="gramEnd"/>
            <w:r w:rsidRPr="00953905">
              <w:rPr>
                <w:rFonts w:asciiTheme="minorHAnsi" w:hAnsiTheme="minorHAnsi" w:cstheme="minorHAnsi"/>
                <w:bCs/>
                <w:sz w:val="18"/>
                <w:szCs w:val="16"/>
                <w:lang w:eastAsia="es-MX"/>
              </w:rPr>
              <w:t>100</w:t>
            </w:r>
          </w:p>
        </w:tc>
        <w:tc>
          <w:tcPr>
            <w:tcW w:w="1101" w:type="dxa"/>
            <w:vAlign w:val="center"/>
            <w:hideMark/>
          </w:tcPr>
          <w:p w14:paraId="703233CD"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50FA3F26"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564D6CB1" w14:textId="77777777" w:rsidTr="00EE4B2F">
        <w:trPr>
          <w:trHeight w:val="2025"/>
        </w:trPr>
        <w:tc>
          <w:tcPr>
            <w:tcW w:w="566" w:type="dxa"/>
            <w:vAlign w:val="center"/>
            <w:hideMark/>
          </w:tcPr>
          <w:p w14:paraId="0A795F7A"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12</w:t>
            </w:r>
          </w:p>
        </w:tc>
        <w:tc>
          <w:tcPr>
            <w:tcW w:w="1407" w:type="dxa"/>
            <w:vAlign w:val="center"/>
            <w:hideMark/>
          </w:tcPr>
          <w:p w14:paraId="6D50708F"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Infraestructura Integral y Movilidad</w:t>
            </w:r>
          </w:p>
        </w:tc>
        <w:tc>
          <w:tcPr>
            <w:tcW w:w="1679" w:type="dxa"/>
            <w:vAlign w:val="center"/>
            <w:hideMark/>
          </w:tcPr>
          <w:p w14:paraId="41FB025A"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14 y LA 37 Seguimiento al ejercicio del presupuesto correspondiente a la obra pública y servicios relacionados con la misma, realizado</w:t>
            </w:r>
          </w:p>
        </w:tc>
        <w:tc>
          <w:tcPr>
            <w:tcW w:w="1939" w:type="dxa"/>
            <w:vAlign w:val="center"/>
            <w:hideMark/>
          </w:tcPr>
          <w:p w14:paraId="55961FD2"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presupuesto comprometido respecto del presupuesto asignado</w:t>
            </w:r>
          </w:p>
        </w:tc>
        <w:tc>
          <w:tcPr>
            <w:tcW w:w="2172" w:type="dxa"/>
            <w:vAlign w:val="center"/>
            <w:hideMark/>
          </w:tcPr>
          <w:p w14:paraId="7B4F8F0E"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(Monto de presupuesto comprometido en obra pública y/o servicios relacionados con la misma durante el ejercicio fiscal / total de monto asignado para obra pública y/o servicios relacionados con la misma durante el ejercicio </w:t>
            </w:r>
            <w:proofErr w:type="gramStart"/>
            <w:r w:rsidRPr="00953905">
              <w:rPr>
                <w:rFonts w:asciiTheme="minorHAnsi" w:hAnsiTheme="minorHAnsi" w:cstheme="minorHAnsi"/>
                <w:bCs/>
                <w:sz w:val="18"/>
                <w:szCs w:val="16"/>
                <w:lang w:eastAsia="es-MX"/>
              </w:rPr>
              <w:t>fiscal)*</w:t>
            </w:r>
            <w:proofErr w:type="gramEnd"/>
            <w:r w:rsidRPr="00953905">
              <w:rPr>
                <w:rFonts w:asciiTheme="minorHAnsi" w:hAnsiTheme="minorHAnsi" w:cstheme="minorHAnsi"/>
                <w:bCs/>
                <w:sz w:val="18"/>
                <w:szCs w:val="16"/>
                <w:lang w:eastAsia="es-MX"/>
              </w:rPr>
              <w:t>100</w:t>
            </w:r>
          </w:p>
        </w:tc>
        <w:tc>
          <w:tcPr>
            <w:tcW w:w="1101" w:type="dxa"/>
            <w:vAlign w:val="center"/>
            <w:hideMark/>
          </w:tcPr>
          <w:p w14:paraId="36300F23"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6CC17FB6"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6A3A1BB5" w14:textId="77777777" w:rsidTr="00EE4B2F">
        <w:trPr>
          <w:trHeight w:val="1935"/>
        </w:trPr>
        <w:tc>
          <w:tcPr>
            <w:tcW w:w="566" w:type="dxa"/>
            <w:vAlign w:val="center"/>
            <w:hideMark/>
          </w:tcPr>
          <w:p w14:paraId="734F9AA3"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12</w:t>
            </w:r>
          </w:p>
        </w:tc>
        <w:tc>
          <w:tcPr>
            <w:tcW w:w="1407" w:type="dxa"/>
            <w:vAlign w:val="center"/>
            <w:hideMark/>
          </w:tcPr>
          <w:p w14:paraId="4FEC6556"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Infraestructura Integral y Movilidad</w:t>
            </w:r>
          </w:p>
        </w:tc>
        <w:tc>
          <w:tcPr>
            <w:tcW w:w="1679" w:type="dxa"/>
            <w:vAlign w:val="center"/>
            <w:hideMark/>
          </w:tcPr>
          <w:p w14:paraId="3AF8737A"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14 y LA 36 Requerimiento de Auditorías por parte de los diferentes Órganos Fiscalizadores y de Control Federal, Estatal y/o Municipal, atendidos</w:t>
            </w:r>
          </w:p>
        </w:tc>
        <w:tc>
          <w:tcPr>
            <w:tcW w:w="1939" w:type="dxa"/>
            <w:vAlign w:val="center"/>
            <w:hideMark/>
          </w:tcPr>
          <w:p w14:paraId="6872E3FD"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atención a requerimientos de auditoría correspondientes a temas de obras pública y servicios relacionados con la misma</w:t>
            </w:r>
          </w:p>
        </w:tc>
        <w:tc>
          <w:tcPr>
            <w:tcW w:w="2172" w:type="dxa"/>
            <w:vAlign w:val="center"/>
            <w:hideMark/>
          </w:tcPr>
          <w:p w14:paraId="1AA1447E"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requerimientos de auditorías atendidas / Número requerimientos solicitados por los Órganos Fiscalizadores y de Control Federal, Estatal y/o </w:t>
            </w:r>
            <w:proofErr w:type="gramStart"/>
            <w:r w:rsidRPr="00953905">
              <w:rPr>
                <w:rFonts w:asciiTheme="minorHAnsi" w:hAnsiTheme="minorHAnsi" w:cstheme="minorHAnsi"/>
                <w:bCs/>
                <w:sz w:val="18"/>
                <w:szCs w:val="16"/>
                <w:lang w:eastAsia="es-MX"/>
              </w:rPr>
              <w:t>Municipal)*</w:t>
            </w:r>
            <w:proofErr w:type="gramEnd"/>
            <w:r w:rsidRPr="00953905">
              <w:rPr>
                <w:rFonts w:asciiTheme="minorHAnsi" w:hAnsiTheme="minorHAnsi" w:cstheme="minorHAnsi"/>
                <w:bCs/>
                <w:sz w:val="18"/>
                <w:szCs w:val="16"/>
                <w:lang w:eastAsia="es-MX"/>
              </w:rPr>
              <w:t>100</w:t>
            </w:r>
          </w:p>
        </w:tc>
        <w:tc>
          <w:tcPr>
            <w:tcW w:w="1101" w:type="dxa"/>
            <w:vAlign w:val="center"/>
            <w:hideMark/>
          </w:tcPr>
          <w:p w14:paraId="37CD589C"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5BCD3369"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3E7C5C6C" w14:textId="77777777" w:rsidTr="00EE4B2F">
        <w:trPr>
          <w:trHeight w:val="1620"/>
        </w:trPr>
        <w:tc>
          <w:tcPr>
            <w:tcW w:w="566" w:type="dxa"/>
            <w:vAlign w:val="center"/>
            <w:hideMark/>
          </w:tcPr>
          <w:p w14:paraId="5245E36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12</w:t>
            </w:r>
          </w:p>
        </w:tc>
        <w:tc>
          <w:tcPr>
            <w:tcW w:w="1407" w:type="dxa"/>
            <w:vAlign w:val="center"/>
            <w:hideMark/>
          </w:tcPr>
          <w:p w14:paraId="5E325297"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Infraestructura Integral y Movilidad</w:t>
            </w:r>
          </w:p>
        </w:tc>
        <w:tc>
          <w:tcPr>
            <w:tcW w:w="1679" w:type="dxa"/>
            <w:vAlign w:val="center"/>
            <w:hideMark/>
          </w:tcPr>
          <w:p w14:paraId="4B975913"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15, LA 16, LA 17, LA 18 y LA 20 Proyectos ejecutivos de Obra Pública para el Municipio de Puebla, integrados</w:t>
            </w:r>
          </w:p>
        </w:tc>
        <w:tc>
          <w:tcPr>
            <w:tcW w:w="1939" w:type="dxa"/>
            <w:vAlign w:val="center"/>
            <w:hideMark/>
          </w:tcPr>
          <w:p w14:paraId="08410F2A"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etapas y programas ejecutados</w:t>
            </w:r>
          </w:p>
        </w:tc>
        <w:tc>
          <w:tcPr>
            <w:tcW w:w="2172" w:type="dxa"/>
            <w:vAlign w:val="center"/>
            <w:hideMark/>
          </w:tcPr>
          <w:p w14:paraId="42EF68E4"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etapas y programa de obras en materia de infraestructura básica ejecutadas / Total de etapas y programa de obras </w:t>
            </w:r>
            <w:proofErr w:type="gramStart"/>
            <w:r w:rsidRPr="00953905">
              <w:rPr>
                <w:rFonts w:asciiTheme="minorHAnsi" w:hAnsiTheme="minorHAnsi" w:cstheme="minorHAnsi"/>
                <w:bCs/>
                <w:sz w:val="18"/>
                <w:szCs w:val="16"/>
                <w:lang w:eastAsia="es-MX"/>
              </w:rPr>
              <w:t>programadas)*</w:t>
            </w:r>
            <w:proofErr w:type="gramEnd"/>
            <w:r w:rsidRPr="00953905">
              <w:rPr>
                <w:rFonts w:asciiTheme="minorHAnsi" w:hAnsiTheme="minorHAnsi" w:cstheme="minorHAnsi"/>
                <w:bCs/>
                <w:sz w:val="18"/>
                <w:szCs w:val="16"/>
                <w:lang w:eastAsia="es-MX"/>
              </w:rPr>
              <w:t>100</w:t>
            </w:r>
          </w:p>
        </w:tc>
        <w:tc>
          <w:tcPr>
            <w:tcW w:w="1101" w:type="dxa"/>
            <w:vAlign w:val="center"/>
            <w:hideMark/>
          </w:tcPr>
          <w:p w14:paraId="7597DA3A"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5D9BD662"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44ABB216" w14:textId="77777777" w:rsidTr="00EE4B2F">
        <w:trPr>
          <w:trHeight w:val="1500"/>
        </w:trPr>
        <w:tc>
          <w:tcPr>
            <w:tcW w:w="566" w:type="dxa"/>
            <w:vAlign w:val="center"/>
            <w:hideMark/>
          </w:tcPr>
          <w:p w14:paraId="43F26783"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12</w:t>
            </w:r>
          </w:p>
        </w:tc>
        <w:tc>
          <w:tcPr>
            <w:tcW w:w="1407" w:type="dxa"/>
            <w:vAlign w:val="center"/>
            <w:hideMark/>
          </w:tcPr>
          <w:p w14:paraId="4579E2F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Infraestructura Integral y Movilidad</w:t>
            </w:r>
          </w:p>
        </w:tc>
        <w:tc>
          <w:tcPr>
            <w:tcW w:w="1679" w:type="dxa"/>
            <w:vAlign w:val="center"/>
            <w:hideMark/>
          </w:tcPr>
          <w:p w14:paraId="7005A194"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19, LA 21, LA 22, LA 23 y LA 24 Programas y Estudios Estratégicos que coadyuven a la realización de Obras Públicas para el Municipio de Puebla, elaborados</w:t>
            </w:r>
          </w:p>
        </w:tc>
        <w:tc>
          <w:tcPr>
            <w:tcW w:w="1939" w:type="dxa"/>
            <w:vAlign w:val="center"/>
            <w:hideMark/>
          </w:tcPr>
          <w:p w14:paraId="2314A846"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planes, etapas y programas elaborados</w:t>
            </w:r>
          </w:p>
        </w:tc>
        <w:tc>
          <w:tcPr>
            <w:tcW w:w="2172" w:type="dxa"/>
            <w:vAlign w:val="center"/>
            <w:hideMark/>
          </w:tcPr>
          <w:p w14:paraId="6A88427E"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planes, etapas y programa de obras en materia de infraestructura básica ejecutadas / Total de planes, etapas y programa de obras </w:t>
            </w:r>
            <w:proofErr w:type="gramStart"/>
            <w:r w:rsidRPr="00953905">
              <w:rPr>
                <w:rFonts w:asciiTheme="minorHAnsi" w:hAnsiTheme="minorHAnsi" w:cstheme="minorHAnsi"/>
                <w:bCs/>
                <w:sz w:val="18"/>
                <w:szCs w:val="16"/>
                <w:lang w:eastAsia="es-MX"/>
              </w:rPr>
              <w:t>programados)*</w:t>
            </w:r>
            <w:proofErr w:type="gramEnd"/>
            <w:r w:rsidRPr="00953905">
              <w:rPr>
                <w:rFonts w:asciiTheme="minorHAnsi" w:hAnsiTheme="minorHAnsi" w:cstheme="minorHAnsi"/>
                <w:bCs/>
                <w:sz w:val="18"/>
                <w:szCs w:val="16"/>
                <w:lang w:eastAsia="es-MX"/>
              </w:rPr>
              <w:t>100</w:t>
            </w:r>
          </w:p>
        </w:tc>
        <w:tc>
          <w:tcPr>
            <w:tcW w:w="1101" w:type="dxa"/>
            <w:vAlign w:val="center"/>
            <w:hideMark/>
          </w:tcPr>
          <w:p w14:paraId="086BDD67"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2D197509"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6DF42D3B" w14:textId="77777777" w:rsidTr="00EE4B2F">
        <w:trPr>
          <w:trHeight w:val="1635"/>
        </w:trPr>
        <w:tc>
          <w:tcPr>
            <w:tcW w:w="566" w:type="dxa"/>
            <w:vAlign w:val="center"/>
            <w:hideMark/>
          </w:tcPr>
          <w:p w14:paraId="09DBCB57"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12</w:t>
            </w:r>
          </w:p>
        </w:tc>
        <w:tc>
          <w:tcPr>
            <w:tcW w:w="1407" w:type="dxa"/>
            <w:vAlign w:val="center"/>
            <w:hideMark/>
          </w:tcPr>
          <w:p w14:paraId="501477CF"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Infraestructura Integral y Movilidad</w:t>
            </w:r>
          </w:p>
        </w:tc>
        <w:tc>
          <w:tcPr>
            <w:tcW w:w="1679" w:type="dxa"/>
            <w:vAlign w:val="center"/>
            <w:hideMark/>
          </w:tcPr>
          <w:p w14:paraId="3C452AAC"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14 y LA 36 Seguimiento a las acciones jurídico administrativo en materia de movilidad, infraestructura y obras públicas, realizado</w:t>
            </w:r>
          </w:p>
        </w:tc>
        <w:tc>
          <w:tcPr>
            <w:tcW w:w="1939" w:type="dxa"/>
            <w:vAlign w:val="center"/>
            <w:hideMark/>
          </w:tcPr>
          <w:p w14:paraId="4482E698"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seguimientos de las acciones jurídico administrativo atendidos en tiempo y forma</w:t>
            </w:r>
          </w:p>
        </w:tc>
        <w:tc>
          <w:tcPr>
            <w:tcW w:w="2172" w:type="dxa"/>
            <w:vAlign w:val="center"/>
            <w:hideMark/>
          </w:tcPr>
          <w:p w14:paraId="6CD53473"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seguimientos de las acciones jurídico administrativo atendidos en tiempo y forma / Total de seguimientos de las acciones jurídico administrativo </w:t>
            </w:r>
            <w:proofErr w:type="gramStart"/>
            <w:r w:rsidRPr="00953905">
              <w:rPr>
                <w:rFonts w:asciiTheme="minorHAnsi" w:hAnsiTheme="minorHAnsi" w:cstheme="minorHAnsi"/>
                <w:bCs/>
                <w:sz w:val="18"/>
                <w:szCs w:val="16"/>
                <w:lang w:eastAsia="es-MX"/>
              </w:rPr>
              <w:t>requeridos)*</w:t>
            </w:r>
            <w:proofErr w:type="gramEnd"/>
            <w:r w:rsidRPr="00953905">
              <w:rPr>
                <w:rFonts w:asciiTheme="minorHAnsi" w:hAnsiTheme="minorHAnsi" w:cstheme="minorHAnsi"/>
                <w:bCs/>
                <w:sz w:val="18"/>
                <w:szCs w:val="16"/>
                <w:lang w:eastAsia="es-MX"/>
              </w:rPr>
              <w:t>100</w:t>
            </w:r>
          </w:p>
        </w:tc>
        <w:tc>
          <w:tcPr>
            <w:tcW w:w="1101" w:type="dxa"/>
            <w:vAlign w:val="center"/>
            <w:hideMark/>
          </w:tcPr>
          <w:p w14:paraId="4A4A1ACF"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17F35AEE"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4D630577" w14:textId="77777777" w:rsidTr="00EE4B2F">
        <w:trPr>
          <w:trHeight w:val="1740"/>
        </w:trPr>
        <w:tc>
          <w:tcPr>
            <w:tcW w:w="566" w:type="dxa"/>
            <w:vAlign w:val="center"/>
            <w:hideMark/>
          </w:tcPr>
          <w:p w14:paraId="4B78294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lastRenderedPageBreak/>
              <w:t>12</w:t>
            </w:r>
          </w:p>
        </w:tc>
        <w:tc>
          <w:tcPr>
            <w:tcW w:w="1407" w:type="dxa"/>
            <w:vAlign w:val="center"/>
            <w:hideMark/>
          </w:tcPr>
          <w:p w14:paraId="5BD4FBA2"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Infraestructura Integral y Movilidad</w:t>
            </w:r>
          </w:p>
        </w:tc>
        <w:tc>
          <w:tcPr>
            <w:tcW w:w="1679" w:type="dxa"/>
            <w:vAlign w:val="center"/>
            <w:hideMark/>
          </w:tcPr>
          <w:p w14:paraId="14C66A71"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LA 9, LA 25, LA 27, LA 29, LA 31 y LA 32 Acciones para </w:t>
            </w:r>
            <w:proofErr w:type="spellStart"/>
            <w:r w:rsidRPr="00953905">
              <w:rPr>
                <w:rFonts w:asciiTheme="minorHAnsi" w:hAnsiTheme="minorHAnsi" w:cstheme="minorHAnsi"/>
                <w:bCs/>
                <w:sz w:val="18"/>
                <w:szCs w:val="16"/>
                <w:lang w:eastAsia="es-MX"/>
              </w:rPr>
              <w:t>eficientar</w:t>
            </w:r>
            <w:proofErr w:type="spellEnd"/>
            <w:r w:rsidRPr="00953905">
              <w:rPr>
                <w:rFonts w:asciiTheme="minorHAnsi" w:hAnsiTheme="minorHAnsi" w:cstheme="minorHAnsi"/>
                <w:bCs/>
                <w:sz w:val="18"/>
                <w:szCs w:val="16"/>
                <w:lang w:eastAsia="es-MX"/>
              </w:rPr>
              <w:t xml:space="preserve"> la Movilidad Urbana, implementadas</w:t>
            </w:r>
          </w:p>
        </w:tc>
        <w:tc>
          <w:tcPr>
            <w:tcW w:w="1939" w:type="dxa"/>
            <w:vAlign w:val="center"/>
            <w:hideMark/>
          </w:tcPr>
          <w:p w14:paraId="1AEE3CCE"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estrategias que contribuyan a la movilidad urbana eficiente</w:t>
            </w:r>
          </w:p>
        </w:tc>
        <w:tc>
          <w:tcPr>
            <w:tcW w:w="2172" w:type="dxa"/>
            <w:vAlign w:val="center"/>
            <w:hideMark/>
          </w:tcPr>
          <w:p w14:paraId="409F76D0"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acciones implementadas que contribuyan a la movilidad urbana eficiente / Total de acciones programadas que contribuyan a la movilidad urbana </w:t>
            </w:r>
            <w:proofErr w:type="gramStart"/>
            <w:r w:rsidRPr="00953905">
              <w:rPr>
                <w:rFonts w:asciiTheme="minorHAnsi" w:hAnsiTheme="minorHAnsi" w:cstheme="minorHAnsi"/>
                <w:bCs/>
                <w:sz w:val="18"/>
                <w:szCs w:val="16"/>
                <w:lang w:eastAsia="es-MX"/>
              </w:rPr>
              <w:t>eficiente)*</w:t>
            </w:r>
            <w:proofErr w:type="gramEnd"/>
            <w:r w:rsidRPr="00953905">
              <w:rPr>
                <w:rFonts w:asciiTheme="minorHAnsi" w:hAnsiTheme="minorHAnsi" w:cstheme="minorHAnsi"/>
                <w:bCs/>
                <w:sz w:val="18"/>
                <w:szCs w:val="16"/>
                <w:lang w:eastAsia="es-MX"/>
              </w:rPr>
              <w:t>100</w:t>
            </w:r>
          </w:p>
        </w:tc>
        <w:tc>
          <w:tcPr>
            <w:tcW w:w="1101" w:type="dxa"/>
            <w:vAlign w:val="center"/>
            <w:hideMark/>
          </w:tcPr>
          <w:p w14:paraId="409DEA72"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0537EBF0"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0FA94692" w14:textId="77777777" w:rsidTr="00EE4B2F">
        <w:trPr>
          <w:trHeight w:val="2820"/>
        </w:trPr>
        <w:tc>
          <w:tcPr>
            <w:tcW w:w="566" w:type="dxa"/>
            <w:vAlign w:val="center"/>
            <w:hideMark/>
          </w:tcPr>
          <w:p w14:paraId="6AD597A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12</w:t>
            </w:r>
          </w:p>
        </w:tc>
        <w:tc>
          <w:tcPr>
            <w:tcW w:w="1407" w:type="dxa"/>
            <w:vAlign w:val="center"/>
            <w:hideMark/>
          </w:tcPr>
          <w:p w14:paraId="1F287B7A"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Infraestructura Integral y Movilidad</w:t>
            </w:r>
          </w:p>
        </w:tc>
        <w:tc>
          <w:tcPr>
            <w:tcW w:w="1679" w:type="dxa"/>
            <w:vAlign w:val="center"/>
            <w:hideMark/>
          </w:tcPr>
          <w:p w14:paraId="6F15B0A3"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9, LA 25, LA 26, LA 27, LA 28, LA 31, LA 32 y LA 33 Estrategia que permita un modelo que integre movilidad y espacio público, como un sistema equitativo, integral, accesible, incluyente y sustentable, elaborada</w:t>
            </w:r>
          </w:p>
        </w:tc>
        <w:tc>
          <w:tcPr>
            <w:tcW w:w="1939" w:type="dxa"/>
            <w:vAlign w:val="center"/>
            <w:hideMark/>
          </w:tcPr>
          <w:p w14:paraId="2E265BB2"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acciones elaboradas que permitan un modelo que integre movilidad y espacio público, como un sistema equitativo, integral, accesible, incluyente y sustentable</w:t>
            </w:r>
          </w:p>
        </w:tc>
        <w:tc>
          <w:tcPr>
            <w:tcW w:w="2172" w:type="dxa"/>
            <w:vAlign w:val="center"/>
            <w:hideMark/>
          </w:tcPr>
          <w:p w14:paraId="10988685"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acciones elaboradas que permitan un modelo que integre movilidad y espacio público, como un sistema equitativo, integral, accesible, incluyente y sustentable / Total de acciones programadas que permita un modelo que integre movilidad y espacio público, como un sistema equitativo, integral, accesible, incluyente y </w:t>
            </w:r>
            <w:proofErr w:type="gramStart"/>
            <w:r w:rsidRPr="00953905">
              <w:rPr>
                <w:rFonts w:asciiTheme="minorHAnsi" w:hAnsiTheme="minorHAnsi" w:cstheme="minorHAnsi"/>
                <w:bCs/>
                <w:sz w:val="18"/>
                <w:szCs w:val="16"/>
                <w:lang w:eastAsia="es-MX"/>
              </w:rPr>
              <w:t>sustentable)*</w:t>
            </w:r>
            <w:proofErr w:type="gramEnd"/>
            <w:r w:rsidRPr="00953905">
              <w:rPr>
                <w:rFonts w:asciiTheme="minorHAnsi" w:hAnsiTheme="minorHAnsi" w:cstheme="minorHAnsi"/>
                <w:bCs/>
                <w:sz w:val="18"/>
                <w:szCs w:val="16"/>
                <w:lang w:eastAsia="es-MX"/>
              </w:rPr>
              <w:t>100</w:t>
            </w:r>
          </w:p>
        </w:tc>
        <w:tc>
          <w:tcPr>
            <w:tcW w:w="1101" w:type="dxa"/>
            <w:vAlign w:val="center"/>
            <w:hideMark/>
          </w:tcPr>
          <w:p w14:paraId="466D6166"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6D3E7206"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0CADF05C" w14:textId="77777777" w:rsidTr="00EE4B2F">
        <w:trPr>
          <w:trHeight w:val="1320"/>
        </w:trPr>
        <w:tc>
          <w:tcPr>
            <w:tcW w:w="566" w:type="dxa"/>
            <w:vAlign w:val="center"/>
            <w:hideMark/>
          </w:tcPr>
          <w:p w14:paraId="6C050236"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12</w:t>
            </w:r>
          </w:p>
        </w:tc>
        <w:tc>
          <w:tcPr>
            <w:tcW w:w="1407" w:type="dxa"/>
            <w:vAlign w:val="center"/>
            <w:hideMark/>
          </w:tcPr>
          <w:p w14:paraId="1732D425"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Infraestructura Integral y Movilidad</w:t>
            </w:r>
          </w:p>
        </w:tc>
        <w:tc>
          <w:tcPr>
            <w:tcW w:w="1679" w:type="dxa"/>
            <w:vAlign w:val="center"/>
            <w:hideMark/>
          </w:tcPr>
          <w:p w14:paraId="1401531B" w14:textId="444B7833"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25, LA 28, LA 29, LA 30, LA 31</w:t>
            </w:r>
            <w:r w:rsidR="00E87810">
              <w:rPr>
                <w:rFonts w:asciiTheme="minorHAnsi" w:hAnsiTheme="minorHAnsi" w:cstheme="minorHAnsi"/>
                <w:bCs/>
                <w:sz w:val="18"/>
                <w:szCs w:val="16"/>
                <w:lang w:eastAsia="es-MX"/>
              </w:rPr>
              <w:t xml:space="preserve"> </w:t>
            </w:r>
            <w:r w:rsidRPr="00953905">
              <w:rPr>
                <w:rFonts w:asciiTheme="minorHAnsi" w:hAnsiTheme="minorHAnsi" w:cstheme="minorHAnsi"/>
                <w:bCs/>
                <w:sz w:val="18"/>
                <w:szCs w:val="16"/>
                <w:lang w:eastAsia="es-MX"/>
              </w:rPr>
              <w:t xml:space="preserve">y LA 32 Red semafórica del municipio, </w:t>
            </w:r>
            <w:proofErr w:type="spellStart"/>
            <w:r w:rsidRPr="00953905">
              <w:rPr>
                <w:rFonts w:asciiTheme="minorHAnsi" w:hAnsiTheme="minorHAnsi" w:cstheme="minorHAnsi"/>
                <w:bCs/>
                <w:sz w:val="18"/>
                <w:szCs w:val="16"/>
                <w:lang w:eastAsia="es-MX"/>
              </w:rPr>
              <w:t>eficientada</w:t>
            </w:r>
            <w:proofErr w:type="spellEnd"/>
          </w:p>
        </w:tc>
        <w:tc>
          <w:tcPr>
            <w:tcW w:w="1939" w:type="dxa"/>
            <w:vAlign w:val="center"/>
            <w:hideMark/>
          </w:tcPr>
          <w:p w14:paraId="11DDE71D"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servicios de mantenimiento semafórico aplicados</w:t>
            </w:r>
          </w:p>
        </w:tc>
        <w:tc>
          <w:tcPr>
            <w:tcW w:w="2172" w:type="dxa"/>
            <w:vAlign w:val="center"/>
            <w:hideMark/>
          </w:tcPr>
          <w:p w14:paraId="08F7EEC6"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servicios de mantenimiento semafórico aplicados / Total de servicios de mantenimiento semafórico </w:t>
            </w:r>
            <w:proofErr w:type="gramStart"/>
            <w:r w:rsidRPr="00953905">
              <w:rPr>
                <w:rFonts w:asciiTheme="minorHAnsi" w:hAnsiTheme="minorHAnsi" w:cstheme="minorHAnsi"/>
                <w:bCs/>
                <w:sz w:val="18"/>
                <w:szCs w:val="16"/>
                <w:lang w:eastAsia="es-MX"/>
              </w:rPr>
              <w:t>recibidos)*</w:t>
            </w:r>
            <w:proofErr w:type="gramEnd"/>
            <w:r w:rsidRPr="00953905">
              <w:rPr>
                <w:rFonts w:asciiTheme="minorHAnsi" w:hAnsiTheme="minorHAnsi" w:cstheme="minorHAnsi"/>
                <w:bCs/>
                <w:sz w:val="18"/>
                <w:szCs w:val="16"/>
                <w:lang w:eastAsia="es-MX"/>
              </w:rPr>
              <w:t>100</w:t>
            </w:r>
          </w:p>
        </w:tc>
        <w:tc>
          <w:tcPr>
            <w:tcW w:w="1101" w:type="dxa"/>
            <w:vAlign w:val="center"/>
            <w:hideMark/>
          </w:tcPr>
          <w:p w14:paraId="2A8FCDFD"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69DE3541"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3E181EF6" w14:textId="77777777" w:rsidTr="00EE4B2F">
        <w:trPr>
          <w:trHeight w:val="2340"/>
        </w:trPr>
        <w:tc>
          <w:tcPr>
            <w:tcW w:w="566" w:type="dxa"/>
            <w:vAlign w:val="center"/>
            <w:hideMark/>
          </w:tcPr>
          <w:p w14:paraId="07EAA290"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12</w:t>
            </w:r>
          </w:p>
        </w:tc>
        <w:tc>
          <w:tcPr>
            <w:tcW w:w="1407" w:type="dxa"/>
            <w:vAlign w:val="center"/>
            <w:hideMark/>
          </w:tcPr>
          <w:p w14:paraId="4F6B1713"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Infraestructura Integral y Movilidad</w:t>
            </w:r>
          </w:p>
        </w:tc>
        <w:tc>
          <w:tcPr>
            <w:tcW w:w="1679" w:type="dxa"/>
            <w:vAlign w:val="center"/>
            <w:hideMark/>
          </w:tcPr>
          <w:p w14:paraId="5A61068C"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LA 25, LA </w:t>
            </w:r>
            <w:proofErr w:type="gramStart"/>
            <w:r w:rsidRPr="00953905">
              <w:rPr>
                <w:rFonts w:asciiTheme="minorHAnsi" w:hAnsiTheme="minorHAnsi" w:cstheme="minorHAnsi"/>
                <w:bCs/>
                <w:sz w:val="18"/>
                <w:szCs w:val="16"/>
                <w:lang w:eastAsia="es-MX"/>
              </w:rPr>
              <w:t>28 ,</w:t>
            </w:r>
            <w:proofErr w:type="gramEnd"/>
            <w:r w:rsidRPr="00953905">
              <w:rPr>
                <w:rFonts w:asciiTheme="minorHAnsi" w:hAnsiTheme="minorHAnsi" w:cstheme="minorHAnsi"/>
                <w:bCs/>
                <w:sz w:val="18"/>
                <w:szCs w:val="16"/>
                <w:lang w:eastAsia="es-MX"/>
              </w:rPr>
              <w:t xml:space="preserve"> LA 29, LA 31 y LA 32 Estrategias (Visión cero) que permitan la reducción de muertes y/o lesiones permanentes por incidentes viales, implementadas</w:t>
            </w:r>
          </w:p>
        </w:tc>
        <w:tc>
          <w:tcPr>
            <w:tcW w:w="1939" w:type="dxa"/>
            <w:vAlign w:val="center"/>
            <w:hideMark/>
          </w:tcPr>
          <w:p w14:paraId="5745101C"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estrategias implementadas que contribuyan a la disminución de incidentes viales que resulten en muertes y/o lesiones</w:t>
            </w:r>
          </w:p>
        </w:tc>
        <w:tc>
          <w:tcPr>
            <w:tcW w:w="2172" w:type="dxa"/>
            <w:vAlign w:val="center"/>
            <w:hideMark/>
          </w:tcPr>
          <w:p w14:paraId="0F87E78E"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acciones implementadas que contribuyan a la disminución de incidentes viales que resulten en muertes y/o lesiones / Total de acciones programadas que contribuyan a la disminución de incidentes viales que resulten en muertes y/o </w:t>
            </w:r>
            <w:proofErr w:type="gramStart"/>
            <w:r w:rsidRPr="00953905">
              <w:rPr>
                <w:rFonts w:asciiTheme="minorHAnsi" w:hAnsiTheme="minorHAnsi" w:cstheme="minorHAnsi"/>
                <w:bCs/>
                <w:sz w:val="18"/>
                <w:szCs w:val="16"/>
                <w:lang w:eastAsia="es-MX"/>
              </w:rPr>
              <w:t>lesiones)*</w:t>
            </w:r>
            <w:proofErr w:type="gramEnd"/>
            <w:r w:rsidRPr="00953905">
              <w:rPr>
                <w:rFonts w:asciiTheme="minorHAnsi" w:hAnsiTheme="minorHAnsi" w:cstheme="minorHAnsi"/>
                <w:bCs/>
                <w:sz w:val="18"/>
                <w:szCs w:val="16"/>
                <w:lang w:eastAsia="es-MX"/>
              </w:rPr>
              <w:t>100</w:t>
            </w:r>
          </w:p>
        </w:tc>
        <w:tc>
          <w:tcPr>
            <w:tcW w:w="1101" w:type="dxa"/>
            <w:vAlign w:val="center"/>
            <w:hideMark/>
          </w:tcPr>
          <w:p w14:paraId="6BCADCD8"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60873564"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776DF970" w14:textId="77777777" w:rsidTr="00EE4B2F">
        <w:trPr>
          <w:trHeight w:val="1500"/>
        </w:trPr>
        <w:tc>
          <w:tcPr>
            <w:tcW w:w="566" w:type="dxa"/>
            <w:vAlign w:val="center"/>
            <w:hideMark/>
          </w:tcPr>
          <w:p w14:paraId="3E6890D8"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13</w:t>
            </w:r>
          </w:p>
        </w:tc>
        <w:tc>
          <w:tcPr>
            <w:tcW w:w="1407" w:type="dxa"/>
            <w:vAlign w:val="center"/>
            <w:hideMark/>
          </w:tcPr>
          <w:p w14:paraId="4C898144"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Medio Ambiente</w:t>
            </w:r>
          </w:p>
        </w:tc>
        <w:tc>
          <w:tcPr>
            <w:tcW w:w="1679" w:type="dxa"/>
            <w:vAlign w:val="center"/>
            <w:hideMark/>
          </w:tcPr>
          <w:p w14:paraId="5230DC87"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65 y LA 66 Sistema Administrativo de Staff, implementado</w:t>
            </w:r>
          </w:p>
        </w:tc>
        <w:tc>
          <w:tcPr>
            <w:tcW w:w="1939" w:type="dxa"/>
            <w:vAlign w:val="center"/>
            <w:hideMark/>
          </w:tcPr>
          <w:p w14:paraId="3789042E"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solicitudes atendidas por el Staff</w:t>
            </w:r>
          </w:p>
        </w:tc>
        <w:tc>
          <w:tcPr>
            <w:tcW w:w="2172" w:type="dxa"/>
            <w:vAlign w:val="center"/>
            <w:hideMark/>
          </w:tcPr>
          <w:p w14:paraId="1E722A16"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solicitudes a Staff atendidas / Total de solicitudes a Staff </w:t>
            </w:r>
            <w:proofErr w:type="gramStart"/>
            <w:r w:rsidRPr="00953905">
              <w:rPr>
                <w:rFonts w:asciiTheme="minorHAnsi" w:hAnsiTheme="minorHAnsi" w:cstheme="minorHAnsi"/>
                <w:bCs/>
                <w:sz w:val="18"/>
                <w:szCs w:val="16"/>
                <w:lang w:eastAsia="es-MX"/>
              </w:rPr>
              <w:t>recibidas)*</w:t>
            </w:r>
            <w:proofErr w:type="gramEnd"/>
            <w:r w:rsidRPr="00953905">
              <w:rPr>
                <w:rFonts w:asciiTheme="minorHAnsi" w:hAnsiTheme="minorHAnsi" w:cstheme="minorHAnsi"/>
                <w:bCs/>
                <w:sz w:val="18"/>
                <w:szCs w:val="16"/>
                <w:lang w:eastAsia="es-MX"/>
              </w:rPr>
              <w:t>100</w:t>
            </w:r>
          </w:p>
        </w:tc>
        <w:tc>
          <w:tcPr>
            <w:tcW w:w="1101" w:type="dxa"/>
            <w:vAlign w:val="center"/>
            <w:hideMark/>
          </w:tcPr>
          <w:p w14:paraId="1CC54B83"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57EE98EF"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08FA2431" w14:textId="77777777" w:rsidTr="00EE4B2F">
        <w:trPr>
          <w:trHeight w:val="1500"/>
        </w:trPr>
        <w:tc>
          <w:tcPr>
            <w:tcW w:w="566" w:type="dxa"/>
            <w:vAlign w:val="center"/>
            <w:hideMark/>
          </w:tcPr>
          <w:p w14:paraId="51073E1D"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13</w:t>
            </w:r>
          </w:p>
        </w:tc>
        <w:tc>
          <w:tcPr>
            <w:tcW w:w="1407" w:type="dxa"/>
            <w:vAlign w:val="center"/>
            <w:hideMark/>
          </w:tcPr>
          <w:p w14:paraId="1DE6C544"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Medio Ambiente</w:t>
            </w:r>
          </w:p>
        </w:tc>
        <w:tc>
          <w:tcPr>
            <w:tcW w:w="1679" w:type="dxa"/>
            <w:vAlign w:val="center"/>
            <w:hideMark/>
          </w:tcPr>
          <w:p w14:paraId="392A764E"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23, LA 26, LA 27, LA 28, LA 29, LA 30, LA 31, LA 32, LA 33, LA 36, LA 37, LA 38, LA 39 y LA 41 Cobertura de servicios de protección animal, ampliada</w:t>
            </w:r>
          </w:p>
        </w:tc>
        <w:tc>
          <w:tcPr>
            <w:tcW w:w="1939" w:type="dxa"/>
            <w:vAlign w:val="center"/>
            <w:hideMark/>
          </w:tcPr>
          <w:p w14:paraId="2D095572"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servicios de protección y control animal otorgados</w:t>
            </w:r>
          </w:p>
        </w:tc>
        <w:tc>
          <w:tcPr>
            <w:tcW w:w="2172" w:type="dxa"/>
            <w:vAlign w:val="center"/>
            <w:hideMark/>
          </w:tcPr>
          <w:p w14:paraId="5A1FB85A"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servicios de protección y control animal otorgados/Total de servicios de protección y control animal </w:t>
            </w:r>
            <w:proofErr w:type="gramStart"/>
            <w:r w:rsidRPr="00953905">
              <w:rPr>
                <w:rFonts w:asciiTheme="minorHAnsi" w:hAnsiTheme="minorHAnsi" w:cstheme="minorHAnsi"/>
                <w:bCs/>
                <w:sz w:val="18"/>
                <w:szCs w:val="16"/>
                <w:lang w:eastAsia="es-MX"/>
              </w:rPr>
              <w:t>programados)*</w:t>
            </w:r>
            <w:proofErr w:type="gramEnd"/>
            <w:r w:rsidRPr="00953905">
              <w:rPr>
                <w:rFonts w:asciiTheme="minorHAnsi" w:hAnsiTheme="minorHAnsi" w:cstheme="minorHAnsi"/>
                <w:bCs/>
                <w:sz w:val="18"/>
                <w:szCs w:val="16"/>
                <w:lang w:eastAsia="es-MX"/>
              </w:rPr>
              <w:t>100</w:t>
            </w:r>
          </w:p>
        </w:tc>
        <w:tc>
          <w:tcPr>
            <w:tcW w:w="1101" w:type="dxa"/>
            <w:vAlign w:val="center"/>
            <w:hideMark/>
          </w:tcPr>
          <w:p w14:paraId="0DF0288B"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515019C9"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32F20617" w14:textId="77777777" w:rsidTr="00EE4B2F">
        <w:trPr>
          <w:trHeight w:val="1680"/>
        </w:trPr>
        <w:tc>
          <w:tcPr>
            <w:tcW w:w="566" w:type="dxa"/>
            <w:vAlign w:val="center"/>
            <w:hideMark/>
          </w:tcPr>
          <w:p w14:paraId="7F4B1C0D"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lastRenderedPageBreak/>
              <w:t>13</w:t>
            </w:r>
          </w:p>
        </w:tc>
        <w:tc>
          <w:tcPr>
            <w:tcW w:w="1407" w:type="dxa"/>
            <w:vAlign w:val="center"/>
            <w:hideMark/>
          </w:tcPr>
          <w:p w14:paraId="7F801E06"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Medio Ambiente</w:t>
            </w:r>
          </w:p>
        </w:tc>
        <w:tc>
          <w:tcPr>
            <w:tcW w:w="1679" w:type="dxa"/>
            <w:vAlign w:val="center"/>
            <w:hideMark/>
          </w:tcPr>
          <w:p w14:paraId="710CBD65"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49, LA 50, LA 52, LA 53, LA 54, LA 56, LA 57, LA 60, LA 63 y LA 64 Estrategia para el mejoramiento de la gestión integral del agua en el municipio, implementada</w:t>
            </w:r>
          </w:p>
        </w:tc>
        <w:tc>
          <w:tcPr>
            <w:tcW w:w="1939" w:type="dxa"/>
            <w:vAlign w:val="center"/>
            <w:hideMark/>
          </w:tcPr>
          <w:p w14:paraId="10CAB737"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acciones encaminadas al mejoramiento de la gestión integral del agua en el municipio</w:t>
            </w:r>
          </w:p>
        </w:tc>
        <w:tc>
          <w:tcPr>
            <w:tcW w:w="2172" w:type="dxa"/>
            <w:vAlign w:val="center"/>
            <w:hideMark/>
          </w:tcPr>
          <w:p w14:paraId="4BE385A2"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acciones realizadas / Total de acciones </w:t>
            </w:r>
            <w:proofErr w:type="gramStart"/>
            <w:r w:rsidRPr="00953905">
              <w:rPr>
                <w:rFonts w:asciiTheme="minorHAnsi" w:hAnsiTheme="minorHAnsi" w:cstheme="minorHAnsi"/>
                <w:bCs/>
                <w:sz w:val="18"/>
                <w:szCs w:val="16"/>
                <w:lang w:eastAsia="es-MX"/>
              </w:rPr>
              <w:t>programadas)*</w:t>
            </w:r>
            <w:proofErr w:type="gramEnd"/>
            <w:r w:rsidRPr="00953905">
              <w:rPr>
                <w:rFonts w:asciiTheme="minorHAnsi" w:hAnsiTheme="minorHAnsi" w:cstheme="minorHAnsi"/>
                <w:bCs/>
                <w:sz w:val="18"/>
                <w:szCs w:val="16"/>
                <w:lang w:eastAsia="es-MX"/>
              </w:rPr>
              <w:t>100</w:t>
            </w:r>
          </w:p>
        </w:tc>
        <w:tc>
          <w:tcPr>
            <w:tcW w:w="1101" w:type="dxa"/>
            <w:vAlign w:val="center"/>
            <w:hideMark/>
          </w:tcPr>
          <w:p w14:paraId="728A6AB8"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432D1100"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0C39C8F0" w14:textId="77777777" w:rsidTr="00EE4B2F">
        <w:trPr>
          <w:trHeight w:val="2565"/>
        </w:trPr>
        <w:tc>
          <w:tcPr>
            <w:tcW w:w="566" w:type="dxa"/>
            <w:vAlign w:val="center"/>
            <w:hideMark/>
          </w:tcPr>
          <w:p w14:paraId="09E07913"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13</w:t>
            </w:r>
          </w:p>
        </w:tc>
        <w:tc>
          <w:tcPr>
            <w:tcW w:w="1407" w:type="dxa"/>
            <w:vAlign w:val="center"/>
            <w:hideMark/>
          </w:tcPr>
          <w:p w14:paraId="039183C8"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Medio Ambiente</w:t>
            </w:r>
          </w:p>
        </w:tc>
        <w:tc>
          <w:tcPr>
            <w:tcW w:w="1679" w:type="dxa"/>
            <w:vAlign w:val="center"/>
            <w:hideMark/>
          </w:tcPr>
          <w:p w14:paraId="007933C7"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1, LA 2, LA 3, LA 4, LA 5, LA 6, LA 7, LA 9, LA 10, LA 15, LA 16, LA 17, LA 18, LA 19 y LA 20 Programa de conservación y ampliación de la cobertura arbórea y de la infraestructura verde en los espacios públicos municipales con un enfoque de corresponsabilidad social, implementado</w:t>
            </w:r>
          </w:p>
        </w:tc>
        <w:tc>
          <w:tcPr>
            <w:tcW w:w="1939" w:type="dxa"/>
            <w:vAlign w:val="center"/>
            <w:hideMark/>
          </w:tcPr>
          <w:p w14:paraId="44C3FB89"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implementación de conservación de áreas verdes urbanas en coordinación con la sociedad civil</w:t>
            </w:r>
          </w:p>
        </w:tc>
        <w:tc>
          <w:tcPr>
            <w:tcW w:w="2172" w:type="dxa"/>
            <w:vAlign w:val="center"/>
            <w:hideMark/>
          </w:tcPr>
          <w:p w14:paraId="2D9590FC"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(Total de áreas verdes adoptadas/Total de áreas verdes programadas para </w:t>
            </w:r>
            <w:proofErr w:type="gramStart"/>
            <w:r w:rsidRPr="00953905">
              <w:rPr>
                <w:rFonts w:asciiTheme="minorHAnsi" w:hAnsiTheme="minorHAnsi" w:cstheme="minorHAnsi"/>
                <w:bCs/>
                <w:sz w:val="18"/>
                <w:szCs w:val="16"/>
                <w:lang w:eastAsia="es-MX"/>
              </w:rPr>
              <w:t>adopción)*</w:t>
            </w:r>
            <w:proofErr w:type="gramEnd"/>
            <w:r w:rsidRPr="00953905">
              <w:rPr>
                <w:rFonts w:asciiTheme="minorHAnsi" w:hAnsiTheme="minorHAnsi" w:cstheme="minorHAnsi"/>
                <w:bCs/>
                <w:sz w:val="18"/>
                <w:szCs w:val="16"/>
                <w:lang w:eastAsia="es-MX"/>
              </w:rPr>
              <w:t>100</w:t>
            </w:r>
          </w:p>
        </w:tc>
        <w:tc>
          <w:tcPr>
            <w:tcW w:w="1101" w:type="dxa"/>
            <w:vAlign w:val="center"/>
            <w:hideMark/>
          </w:tcPr>
          <w:p w14:paraId="5DE7ED29"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25822107"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4946966C" w14:textId="77777777" w:rsidTr="00EE4B2F">
        <w:trPr>
          <w:trHeight w:val="1410"/>
        </w:trPr>
        <w:tc>
          <w:tcPr>
            <w:tcW w:w="566" w:type="dxa"/>
            <w:vAlign w:val="center"/>
            <w:hideMark/>
          </w:tcPr>
          <w:p w14:paraId="1FDE45ED"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13</w:t>
            </w:r>
          </w:p>
        </w:tc>
        <w:tc>
          <w:tcPr>
            <w:tcW w:w="1407" w:type="dxa"/>
            <w:vAlign w:val="center"/>
            <w:hideMark/>
          </w:tcPr>
          <w:p w14:paraId="2D2D6B6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Medio Ambiente</w:t>
            </w:r>
          </w:p>
        </w:tc>
        <w:tc>
          <w:tcPr>
            <w:tcW w:w="1679" w:type="dxa"/>
            <w:vAlign w:val="center"/>
            <w:hideMark/>
          </w:tcPr>
          <w:p w14:paraId="427EA4F0"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12, LA 13, LA 14 y LA 15 Estrategia de monitoreo y vigilancia de las áreas de valor ambiental, implementada</w:t>
            </w:r>
          </w:p>
        </w:tc>
        <w:tc>
          <w:tcPr>
            <w:tcW w:w="1939" w:type="dxa"/>
            <w:vAlign w:val="center"/>
            <w:hideMark/>
          </w:tcPr>
          <w:p w14:paraId="0F8A6674"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implementación de la estrategia de monitoreo y vigilancia de las áreas de valor ambiental</w:t>
            </w:r>
          </w:p>
        </w:tc>
        <w:tc>
          <w:tcPr>
            <w:tcW w:w="2172" w:type="dxa"/>
            <w:vAlign w:val="center"/>
            <w:hideMark/>
          </w:tcPr>
          <w:p w14:paraId="4B892CC2"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(Total de acciones realizadas de inspección y supervisión que se tienen identificadas como prioritarias en el Municipio / Total de acciones </w:t>
            </w:r>
            <w:proofErr w:type="gramStart"/>
            <w:r w:rsidRPr="00953905">
              <w:rPr>
                <w:rFonts w:asciiTheme="minorHAnsi" w:hAnsiTheme="minorHAnsi" w:cstheme="minorHAnsi"/>
                <w:bCs/>
                <w:sz w:val="18"/>
                <w:szCs w:val="16"/>
                <w:lang w:eastAsia="es-MX"/>
              </w:rPr>
              <w:t>programadas)*</w:t>
            </w:r>
            <w:proofErr w:type="gramEnd"/>
            <w:r w:rsidRPr="00953905">
              <w:rPr>
                <w:rFonts w:asciiTheme="minorHAnsi" w:hAnsiTheme="minorHAnsi" w:cstheme="minorHAnsi"/>
                <w:bCs/>
                <w:sz w:val="18"/>
                <w:szCs w:val="16"/>
                <w:lang w:eastAsia="es-MX"/>
              </w:rPr>
              <w:t>100</w:t>
            </w:r>
          </w:p>
        </w:tc>
        <w:tc>
          <w:tcPr>
            <w:tcW w:w="1101" w:type="dxa"/>
            <w:vAlign w:val="center"/>
            <w:hideMark/>
          </w:tcPr>
          <w:p w14:paraId="6886E64A"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1A3DA098"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7F2B13E4" w14:textId="77777777" w:rsidTr="00EE4B2F">
        <w:trPr>
          <w:trHeight w:val="1515"/>
        </w:trPr>
        <w:tc>
          <w:tcPr>
            <w:tcW w:w="566" w:type="dxa"/>
            <w:vAlign w:val="center"/>
            <w:hideMark/>
          </w:tcPr>
          <w:p w14:paraId="340597B5"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13</w:t>
            </w:r>
          </w:p>
        </w:tc>
        <w:tc>
          <w:tcPr>
            <w:tcW w:w="1407" w:type="dxa"/>
            <w:vAlign w:val="center"/>
            <w:hideMark/>
          </w:tcPr>
          <w:p w14:paraId="5599D8DD"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Medio Ambiente</w:t>
            </w:r>
          </w:p>
        </w:tc>
        <w:tc>
          <w:tcPr>
            <w:tcW w:w="1679" w:type="dxa"/>
            <w:vAlign w:val="center"/>
            <w:hideMark/>
          </w:tcPr>
          <w:p w14:paraId="0A217586"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8, LA 24, LA 62, LA 63, LA 64, LA 65 y LA 66 Asistencia legal para la Secretaría de Medio Ambiente, brindada</w:t>
            </w:r>
          </w:p>
        </w:tc>
        <w:tc>
          <w:tcPr>
            <w:tcW w:w="1939" w:type="dxa"/>
            <w:vAlign w:val="center"/>
            <w:hideMark/>
          </w:tcPr>
          <w:p w14:paraId="40A643FC"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acciones legales atendidas</w:t>
            </w:r>
          </w:p>
        </w:tc>
        <w:tc>
          <w:tcPr>
            <w:tcW w:w="2172" w:type="dxa"/>
            <w:vAlign w:val="center"/>
            <w:hideMark/>
          </w:tcPr>
          <w:p w14:paraId="458AFE20"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acciones legales atendidas / Total de acciones legales </w:t>
            </w:r>
            <w:proofErr w:type="gramStart"/>
            <w:r w:rsidRPr="00953905">
              <w:rPr>
                <w:rFonts w:asciiTheme="minorHAnsi" w:hAnsiTheme="minorHAnsi" w:cstheme="minorHAnsi"/>
                <w:bCs/>
                <w:sz w:val="18"/>
                <w:szCs w:val="16"/>
                <w:lang w:eastAsia="es-MX"/>
              </w:rPr>
              <w:t>solicitadas)*</w:t>
            </w:r>
            <w:proofErr w:type="gramEnd"/>
            <w:r w:rsidRPr="00953905">
              <w:rPr>
                <w:rFonts w:asciiTheme="minorHAnsi" w:hAnsiTheme="minorHAnsi" w:cstheme="minorHAnsi"/>
                <w:bCs/>
                <w:sz w:val="18"/>
                <w:szCs w:val="16"/>
                <w:lang w:eastAsia="es-MX"/>
              </w:rPr>
              <w:t>100</w:t>
            </w:r>
          </w:p>
        </w:tc>
        <w:tc>
          <w:tcPr>
            <w:tcW w:w="1101" w:type="dxa"/>
            <w:vAlign w:val="center"/>
            <w:hideMark/>
          </w:tcPr>
          <w:p w14:paraId="0043FAD4"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4AFA4B64"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025C53CD" w14:textId="77777777" w:rsidTr="00EE4B2F">
        <w:trPr>
          <w:trHeight w:val="1560"/>
        </w:trPr>
        <w:tc>
          <w:tcPr>
            <w:tcW w:w="566" w:type="dxa"/>
            <w:vAlign w:val="center"/>
            <w:hideMark/>
          </w:tcPr>
          <w:p w14:paraId="32A714E1"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14</w:t>
            </w:r>
          </w:p>
        </w:tc>
        <w:tc>
          <w:tcPr>
            <w:tcW w:w="1407" w:type="dxa"/>
            <w:vAlign w:val="center"/>
            <w:hideMark/>
          </w:tcPr>
          <w:p w14:paraId="4ED8C9BD"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Producción saludable y con calidad certificada</w:t>
            </w:r>
          </w:p>
        </w:tc>
        <w:tc>
          <w:tcPr>
            <w:tcW w:w="1679" w:type="dxa"/>
            <w:vAlign w:val="center"/>
            <w:hideMark/>
          </w:tcPr>
          <w:p w14:paraId="6DC034DE"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LA15 y LA16 Sistema administrativo de Staff, implementado</w:t>
            </w:r>
          </w:p>
        </w:tc>
        <w:tc>
          <w:tcPr>
            <w:tcW w:w="1939" w:type="dxa"/>
            <w:vAlign w:val="center"/>
            <w:hideMark/>
          </w:tcPr>
          <w:p w14:paraId="01B9275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solicitudes atendidas por el Staff</w:t>
            </w:r>
          </w:p>
        </w:tc>
        <w:tc>
          <w:tcPr>
            <w:tcW w:w="2172" w:type="dxa"/>
            <w:vAlign w:val="center"/>
            <w:hideMark/>
          </w:tcPr>
          <w:p w14:paraId="37278788"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solicitudes a Staff atendidas / Total de solicitudes a Staff </w:t>
            </w:r>
            <w:proofErr w:type="gramStart"/>
            <w:r w:rsidRPr="00953905">
              <w:rPr>
                <w:rFonts w:asciiTheme="minorHAnsi" w:hAnsiTheme="minorHAnsi" w:cstheme="minorHAnsi"/>
                <w:bCs/>
                <w:sz w:val="18"/>
                <w:szCs w:val="16"/>
                <w:lang w:eastAsia="es-MX"/>
              </w:rPr>
              <w:t>recibidas)*</w:t>
            </w:r>
            <w:proofErr w:type="gramEnd"/>
            <w:r w:rsidRPr="00953905">
              <w:rPr>
                <w:rFonts w:asciiTheme="minorHAnsi" w:hAnsiTheme="minorHAnsi" w:cstheme="minorHAnsi"/>
                <w:bCs/>
                <w:sz w:val="18"/>
                <w:szCs w:val="16"/>
                <w:lang w:eastAsia="es-MX"/>
              </w:rPr>
              <w:t>100</w:t>
            </w:r>
          </w:p>
        </w:tc>
        <w:tc>
          <w:tcPr>
            <w:tcW w:w="1101" w:type="dxa"/>
            <w:vAlign w:val="center"/>
            <w:hideMark/>
          </w:tcPr>
          <w:p w14:paraId="02872C1A"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16B394B3"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723C4206" w14:textId="77777777" w:rsidTr="00EE4B2F">
        <w:trPr>
          <w:trHeight w:val="1560"/>
        </w:trPr>
        <w:tc>
          <w:tcPr>
            <w:tcW w:w="566" w:type="dxa"/>
            <w:vAlign w:val="center"/>
            <w:hideMark/>
          </w:tcPr>
          <w:p w14:paraId="2B078F81"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14</w:t>
            </w:r>
          </w:p>
        </w:tc>
        <w:tc>
          <w:tcPr>
            <w:tcW w:w="1407" w:type="dxa"/>
            <w:vAlign w:val="center"/>
            <w:hideMark/>
          </w:tcPr>
          <w:p w14:paraId="5C190BE6"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Producción saludable y con calidad certificada</w:t>
            </w:r>
          </w:p>
        </w:tc>
        <w:tc>
          <w:tcPr>
            <w:tcW w:w="1679" w:type="dxa"/>
            <w:vAlign w:val="center"/>
            <w:hideMark/>
          </w:tcPr>
          <w:p w14:paraId="47EA64B3"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1, LA 2, LA 3, LA 4 y LA 9 Línea de sacrificio TSS de porcino en el Rastro Municipal, implementada</w:t>
            </w:r>
          </w:p>
        </w:tc>
        <w:tc>
          <w:tcPr>
            <w:tcW w:w="1939" w:type="dxa"/>
            <w:vAlign w:val="center"/>
            <w:hideMark/>
          </w:tcPr>
          <w:p w14:paraId="06260152"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porcinos que cumplen la norma sanitarias TSS</w:t>
            </w:r>
          </w:p>
        </w:tc>
        <w:tc>
          <w:tcPr>
            <w:tcW w:w="2172" w:type="dxa"/>
            <w:vAlign w:val="center"/>
            <w:hideMark/>
          </w:tcPr>
          <w:p w14:paraId="7B0D558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porcinos que cumplen la norma sanitaria TSS / Total de porcinos que ingresan a </w:t>
            </w:r>
            <w:proofErr w:type="gramStart"/>
            <w:r w:rsidRPr="00953905">
              <w:rPr>
                <w:rFonts w:asciiTheme="minorHAnsi" w:hAnsiTheme="minorHAnsi" w:cstheme="minorHAnsi"/>
                <w:bCs/>
                <w:sz w:val="18"/>
                <w:szCs w:val="16"/>
                <w:lang w:eastAsia="es-MX"/>
              </w:rPr>
              <w:t>sacrificio)*</w:t>
            </w:r>
            <w:proofErr w:type="gramEnd"/>
            <w:r w:rsidRPr="00953905">
              <w:rPr>
                <w:rFonts w:asciiTheme="minorHAnsi" w:hAnsiTheme="minorHAnsi" w:cstheme="minorHAnsi"/>
                <w:bCs/>
                <w:sz w:val="18"/>
                <w:szCs w:val="16"/>
                <w:lang w:eastAsia="es-MX"/>
              </w:rPr>
              <w:t>100</w:t>
            </w:r>
          </w:p>
        </w:tc>
        <w:tc>
          <w:tcPr>
            <w:tcW w:w="1101" w:type="dxa"/>
            <w:vAlign w:val="center"/>
            <w:hideMark/>
          </w:tcPr>
          <w:p w14:paraId="49979C86"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585C913A"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102974D3" w14:textId="77777777" w:rsidTr="00EE4B2F">
        <w:trPr>
          <w:trHeight w:val="1605"/>
        </w:trPr>
        <w:tc>
          <w:tcPr>
            <w:tcW w:w="566" w:type="dxa"/>
            <w:vAlign w:val="center"/>
            <w:hideMark/>
          </w:tcPr>
          <w:p w14:paraId="0CBDC5DC"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lastRenderedPageBreak/>
              <w:t>14</w:t>
            </w:r>
          </w:p>
        </w:tc>
        <w:tc>
          <w:tcPr>
            <w:tcW w:w="1407" w:type="dxa"/>
            <w:vAlign w:val="center"/>
            <w:hideMark/>
          </w:tcPr>
          <w:p w14:paraId="675C4F21"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Producción saludable y con calidad certificada</w:t>
            </w:r>
          </w:p>
        </w:tc>
        <w:tc>
          <w:tcPr>
            <w:tcW w:w="1679" w:type="dxa"/>
            <w:vAlign w:val="center"/>
            <w:hideMark/>
          </w:tcPr>
          <w:p w14:paraId="5B548665"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3, LA 4 y LA 9 Línea de sacrificio TSS de bovinos en el Rastro Municipal, implementada</w:t>
            </w:r>
          </w:p>
        </w:tc>
        <w:tc>
          <w:tcPr>
            <w:tcW w:w="1939" w:type="dxa"/>
            <w:vAlign w:val="center"/>
            <w:hideMark/>
          </w:tcPr>
          <w:p w14:paraId="54B4AFA0"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bovinos que cumplen la norma sanitarias TSS</w:t>
            </w:r>
          </w:p>
        </w:tc>
        <w:tc>
          <w:tcPr>
            <w:tcW w:w="2172" w:type="dxa"/>
            <w:vAlign w:val="center"/>
            <w:hideMark/>
          </w:tcPr>
          <w:p w14:paraId="32C26C49"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bovinos que cumplen la norma sanitaria TSS / Total de bovinos que ingresan a </w:t>
            </w:r>
            <w:proofErr w:type="gramStart"/>
            <w:r w:rsidRPr="00953905">
              <w:rPr>
                <w:rFonts w:asciiTheme="minorHAnsi" w:hAnsiTheme="minorHAnsi" w:cstheme="minorHAnsi"/>
                <w:bCs/>
                <w:sz w:val="18"/>
                <w:szCs w:val="16"/>
                <w:lang w:eastAsia="es-MX"/>
              </w:rPr>
              <w:t>sacrificio)*</w:t>
            </w:r>
            <w:proofErr w:type="gramEnd"/>
            <w:r w:rsidRPr="00953905">
              <w:rPr>
                <w:rFonts w:asciiTheme="minorHAnsi" w:hAnsiTheme="minorHAnsi" w:cstheme="minorHAnsi"/>
                <w:bCs/>
                <w:sz w:val="18"/>
                <w:szCs w:val="16"/>
                <w:lang w:eastAsia="es-MX"/>
              </w:rPr>
              <w:t>100</w:t>
            </w:r>
          </w:p>
        </w:tc>
        <w:tc>
          <w:tcPr>
            <w:tcW w:w="1101" w:type="dxa"/>
            <w:vAlign w:val="center"/>
            <w:hideMark/>
          </w:tcPr>
          <w:p w14:paraId="67C0FA38"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714C1E0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2B099480" w14:textId="77777777" w:rsidTr="00EE4B2F">
        <w:trPr>
          <w:trHeight w:val="1650"/>
        </w:trPr>
        <w:tc>
          <w:tcPr>
            <w:tcW w:w="566" w:type="dxa"/>
            <w:vAlign w:val="center"/>
            <w:hideMark/>
          </w:tcPr>
          <w:p w14:paraId="21737AA0"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14</w:t>
            </w:r>
          </w:p>
        </w:tc>
        <w:tc>
          <w:tcPr>
            <w:tcW w:w="1407" w:type="dxa"/>
            <w:vAlign w:val="center"/>
            <w:hideMark/>
          </w:tcPr>
          <w:p w14:paraId="663419E6"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Producción saludable y con calidad certificada</w:t>
            </w:r>
          </w:p>
        </w:tc>
        <w:tc>
          <w:tcPr>
            <w:tcW w:w="1679" w:type="dxa"/>
            <w:vAlign w:val="center"/>
            <w:hideMark/>
          </w:tcPr>
          <w:p w14:paraId="77D27B38"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LA 3, LA 4 y LA 9 Línea de sacrificio TSS de </w:t>
            </w:r>
            <w:proofErr w:type="spellStart"/>
            <w:r w:rsidRPr="00953905">
              <w:rPr>
                <w:rFonts w:asciiTheme="minorHAnsi" w:hAnsiTheme="minorHAnsi" w:cstheme="minorHAnsi"/>
                <w:bCs/>
                <w:sz w:val="18"/>
                <w:szCs w:val="16"/>
                <w:lang w:eastAsia="es-MX"/>
              </w:rPr>
              <w:t>ovicaprinos</w:t>
            </w:r>
            <w:proofErr w:type="spellEnd"/>
            <w:r w:rsidRPr="00953905">
              <w:rPr>
                <w:rFonts w:asciiTheme="minorHAnsi" w:hAnsiTheme="minorHAnsi" w:cstheme="minorHAnsi"/>
                <w:bCs/>
                <w:sz w:val="18"/>
                <w:szCs w:val="16"/>
                <w:lang w:eastAsia="es-MX"/>
              </w:rPr>
              <w:t xml:space="preserve"> en el Rastro Municipal, implementada</w:t>
            </w:r>
          </w:p>
        </w:tc>
        <w:tc>
          <w:tcPr>
            <w:tcW w:w="1939" w:type="dxa"/>
            <w:vAlign w:val="center"/>
            <w:hideMark/>
          </w:tcPr>
          <w:p w14:paraId="60CE1E69"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Porcentaje de </w:t>
            </w:r>
            <w:proofErr w:type="spellStart"/>
            <w:r w:rsidRPr="00953905">
              <w:rPr>
                <w:rFonts w:asciiTheme="minorHAnsi" w:hAnsiTheme="minorHAnsi" w:cstheme="minorHAnsi"/>
                <w:bCs/>
                <w:sz w:val="18"/>
                <w:szCs w:val="16"/>
                <w:lang w:eastAsia="es-MX"/>
              </w:rPr>
              <w:t>ovicaprinos</w:t>
            </w:r>
            <w:proofErr w:type="spellEnd"/>
            <w:r w:rsidRPr="00953905">
              <w:rPr>
                <w:rFonts w:asciiTheme="minorHAnsi" w:hAnsiTheme="minorHAnsi" w:cstheme="minorHAnsi"/>
                <w:bCs/>
                <w:sz w:val="18"/>
                <w:szCs w:val="16"/>
                <w:lang w:eastAsia="es-MX"/>
              </w:rPr>
              <w:t xml:space="preserve"> que cumplen la norma sanitarias TSS</w:t>
            </w:r>
          </w:p>
        </w:tc>
        <w:tc>
          <w:tcPr>
            <w:tcW w:w="2172" w:type="dxa"/>
            <w:vAlign w:val="center"/>
            <w:hideMark/>
          </w:tcPr>
          <w:p w14:paraId="5E7180C7"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w:t>
            </w:r>
            <w:proofErr w:type="spellStart"/>
            <w:r w:rsidRPr="00953905">
              <w:rPr>
                <w:rFonts w:asciiTheme="minorHAnsi" w:hAnsiTheme="minorHAnsi" w:cstheme="minorHAnsi"/>
                <w:bCs/>
                <w:sz w:val="18"/>
                <w:szCs w:val="16"/>
                <w:lang w:eastAsia="es-MX"/>
              </w:rPr>
              <w:t>ovicaprinos</w:t>
            </w:r>
            <w:proofErr w:type="spellEnd"/>
            <w:r w:rsidRPr="00953905">
              <w:rPr>
                <w:rFonts w:asciiTheme="minorHAnsi" w:hAnsiTheme="minorHAnsi" w:cstheme="minorHAnsi"/>
                <w:bCs/>
                <w:sz w:val="18"/>
                <w:szCs w:val="16"/>
                <w:lang w:eastAsia="es-MX"/>
              </w:rPr>
              <w:t xml:space="preserve"> que cumplen la norma sanitaria TSS / Total de </w:t>
            </w:r>
            <w:proofErr w:type="spellStart"/>
            <w:r w:rsidRPr="00953905">
              <w:rPr>
                <w:rFonts w:asciiTheme="minorHAnsi" w:hAnsiTheme="minorHAnsi" w:cstheme="minorHAnsi"/>
                <w:bCs/>
                <w:sz w:val="18"/>
                <w:szCs w:val="16"/>
                <w:lang w:eastAsia="es-MX"/>
              </w:rPr>
              <w:t>ovicaprinos</w:t>
            </w:r>
            <w:proofErr w:type="spellEnd"/>
            <w:r w:rsidRPr="00953905">
              <w:rPr>
                <w:rFonts w:asciiTheme="minorHAnsi" w:hAnsiTheme="minorHAnsi" w:cstheme="minorHAnsi"/>
                <w:bCs/>
                <w:sz w:val="18"/>
                <w:szCs w:val="16"/>
                <w:lang w:eastAsia="es-MX"/>
              </w:rPr>
              <w:t xml:space="preserve"> que ingresan a </w:t>
            </w:r>
            <w:proofErr w:type="gramStart"/>
            <w:r w:rsidRPr="00953905">
              <w:rPr>
                <w:rFonts w:asciiTheme="minorHAnsi" w:hAnsiTheme="minorHAnsi" w:cstheme="minorHAnsi"/>
                <w:bCs/>
                <w:sz w:val="18"/>
                <w:szCs w:val="16"/>
                <w:lang w:eastAsia="es-MX"/>
              </w:rPr>
              <w:t>sacrificio)*</w:t>
            </w:r>
            <w:proofErr w:type="gramEnd"/>
            <w:r w:rsidRPr="00953905">
              <w:rPr>
                <w:rFonts w:asciiTheme="minorHAnsi" w:hAnsiTheme="minorHAnsi" w:cstheme="minorHAnsi"/>
                <w:bCs/>
                <w:sz w:val="18"/>
                <w:szCs w:val="16"/>
                <w:lang w:eastAsia="es-MX"/>
              </w:rPr>
              <w:t>100</w:t>
            </w:r>
          </w:p>
        </w:tc>
        <w:tc>
          <w:tcPr>
            <w:tcW w:w="1101" w:type="dxa"/>
            <w:vAlign w:val="center"/>
            <w:hideMark/>
          </w:tcPr>
          <w:p w14:paraId="43663BF1"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44166ABC"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5592DE98" w14:textId="77777777" w:rsidTr="00EE4B2F">
        <w:trPr>
          <w:trHeight w:val="1650"/>
        </w:trPr>
        <w:tc>
          <w:tcPr>
            <w:tcW w:w="566" w:type="dxa"/>
            <w:vAlign w:val="center"/>
            <w:hideMark/>
          </w:tcPr>
          <w:p w14:paraId="2992C30D"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14</w:t>
            </w:r>
          </w:p>
        </w:tc>
        <w:tc>
          <w:tcPr>
            <w:tcW w:w="1407" w:type="dxa"/>
            <w:vAlign w:val="center"/>
            <w:hideMark/>
          </w:tcPr>
          <w:p w14:paraId="7E51874F"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Producción saludable y con calidad certificada</w:t>
            </w:r>
          </w:p>
        </w:tc>
        <w:tc>
          <w:tcPr>
            <w:tcW w:w="1679" w:type="dxa"/>
            <w:vAlign w:val="center"/>
            <w:hideMark/>
          </w:tcPr>
          <w:p w14:paraId="18C0EDBE"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5, LA 6, LA 7, LA 8 y LA 10 Supervisión de productos cárnicos que se comercializan en el Municipio de Puebla, garantizada</w:t>
            </w:r>
          </w:p>
        </w:tc>
        <w:tc>
          <w:tcPr>
            <w:tcW w:w="1939" w:type="dxa"/>
            <w:vAlign w:val="center"/>
            <w:hideMark/>
          </w:tcPr>
          <w:p w14:paraId="3C6D583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supervisiones realizadas en el Municipio de Puebla</w:t>
            </w:r>
          </w:p>
        </w:tc>
        <w:tc>
          <w:tcPr>
            <w:tcW w:w="2172" w:type="dxa"/>
            <w:vAlign w:val="center"/>
            <w:hideMark/>
          </w:tcPr>
          <w:p w14:paraId="49DEB0D7"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supervisiones de productos cárnicos realizadas en el Municipio de Puebla / Total de supervisiones de productos cárnicos programadas en el Municipio de </w:t>
            </w:r>
            <w:proofErr w:type="gramStart"/>
            <w:r w:rsidRPr="00953905">
              <w:rPr>
                <w:rFonts w:asciiTheme="minorHAnsi" w:hAnsiTheme="minorHAnsi" w:cstheme="minorHAnsi"/>
                <w:bCs/>
                <w:sz w:val="18"/>
                <w:szCs w:val="16"/>
                <w:lang w:eastAsia="es-MX"/>
              </w:rPr>
              <w:t>Puebla)*</w:t>
            </w:r>
            <w:proofErr w:type="gramEnd"/>
            <w:r w:rsidRPr="00953905">
              <w:rPr>
                <w:rFonts w:asciiTheme="minorHAnsi" w:hAnsiTheme="minorHAnsi" w:cstheme="minorHAnsi"/>
                <w:bCs/>
                <w:sz w:val="18"/>
                <w:szCs w:val="16"/>
                <w:lang w:eastAsia="es-MX"/>
              </w:rPr>
              <w:t>100</w:t>
            </w:r>
          </w:p>
        </w:tc>
        <w:tc>
          <w:tcPr>
            <w:tcW w:w="1101" w:type="dxa"/>
            <w:vAlign w:val="center"/>
            <w:hideMark/>
          </w:tcPr>
          <w:p w14:paraId="7F330709"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63A1E9CA"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7BDB8003" w14:textId="77777777" w:rsidTr="00EE4B2F">
        <w:trPr>
          <w:trHeight w:val="1545"/>
        </w:trPr>
        <w:tc>
          <w:tcPr>
            <w:tcW w:w="566" w:type="dxa"/>
            <w:vAlign w:val="center"/>
            <w:hideMark/>
          </w:tcPr>
          <w:p w14:paraId="7E7262DA"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15</w:t>
            </w:r>
          </w:p>
        </w:tc>
        <w:tc>
          <w:tcPr>
            <w:tcW w:w="1407" w:type="dxa"/>
            <w:vAlign w:val="center"/>
            <w:hideMark/>
          </w:tcPr>
          <w:p w14:paraId="05474C25"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 un Municipio limpio</w:t>
            </w:r>
          </w:p>
        </w:tc>
        <w:tc>
          <w:tcPr>
            <w:tcW w:w="1679" w:type="dxa"/>
            <w:vAlign w:val="center"/>
            <w:hideMark/>
          </w:tcPr>
          <w:p w14:paraId="1B40E02A"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14, LA 15, LA 20 y LA 21 Sistema Administrativo de Staff, Implementado</w:t>
            </w:r>
          </w:p>
        </w:tc>
        <w:tc>
          <w:tcPr>
            <w:tcW w:w="1939" w:type="dxa"/>
            <w:vAlign w:val="center"/>
            <w:hideMark/>
          </w:tcPr>
          <w:p w14:paraId="22E471FE"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solicitudes atendidas por el Staff</w:t>
            </w:r>
          </w:p>
        </w:tc>
        <w:tc>
          <w:tcPr>
            <w:tcW w:w="2172" w:type="dxa"/>
            <w:vAlign w:val="center"/>
            <w:hideMark/>
          </w:tcPr>
          <w:p w14:paraId="30F5E2BC"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solicitudes a Staff atendidas / Total de solicitudes a Staff </w:t>
            </w:r>
            <w:proofErr w:type="gramStart"/>
            <w:r w:rsidRPr="00953905">
              <w:rPr>
                <w:rFonts w:asciiTheme="minorHAnsi" w:hAnsiTheme="minorHAnsi" w:cstheme="minorHAnsi"/>
                <w:bCs/>
                <w:sz w:val="18"/>
                <w:szCs w:val="16"/>
                <w:lang w:eastAsia="es-MX"/>
              </w:rPr>
              <w:t>recibidas)*</w:t>
            </w:r>
            <w:proofErr w:type="gramEnd"/>
            <w:r w:rsidRPr="00953905">
              <w:rPr>
                <w:rFonts w:asciiTheme="minorHAnsi" w:hAnsiTheme="minorHAnsi" w:cstheme="minorHAnsi"/>
                <w:bCs/>
                <w:sz w:val="18"/>
                <w:szCs w:val="16"/>
                <w:lang w:eastAsia="es-MX"/>
              </w:rPr>
              <w:t>100</w:t>
            </w:r>
          </w:p>
        </w:tc>
        <w:tc>
          <w:tcPr>
            <w:tcW w:w="1101" w:type="dxa"/>
            <w:vAlign w:val="center"/>
            <w:hideMark/>
          </w:tcPr>
          <w:p w14:paraId="64080862"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23367963"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24C13B8D" w14:textId="77777777" w:rsidTr="00EE4B2F">
        <w:trPr>
          <w:trHeight w:val="1545"/>
        </w:trPr>
        <w:tc>
          <w:tcPr>
            <w:tcW w:w="566" w:type="dxa"/>
            <w:vAlign w:val="center"/>
            <w:hideMark/>
          </w:tcPr>
          <w:p w14:paraId="2ECAE402"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15</w:t>
            </w:r>
          </w:p>
        </w:tc>
        <w:tc>
          <w:tcPr>
            <w:tcW w:w="1407" w:type="dxa"/>
            <w:vAlign w:val="center"/>
            <w:hideMark/>
          </w:tcPr>
          <w:p w14:paraId="3899F060"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 un Municipio limpio</w:t>
            </w:r>
          </w:p>
        </w:tc>
        <w:tc>
          <w:tcPr>
            <w:tcW w:w="1679" w:type="dxa"/>
            <w:vAlign w:val="center"/>
            <w:hideMark/>
          </w:tcPr>
          <w:p w14:paraId="04A76FF1"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1, LA 2, LA 3, LA 4, LA 7, LA 8, LA 9, LA 10, LA 11, LA 12 y LA 19 Programa eficaz de gestión de residuos sólidos urbanos, implementado</w:t>
            </w:r>
          </w:p>
        </w:tc>
        <w:tc>
          <w:tcPr>
            <w:tcW w:w="1939" w:type="dxa"/>
            <w:vAlign w:val="center"/>
            <w:hideMark/>
          </w:tcPr>
          <w:p w14:paraId="267E1498"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personas satisfechas respecto al servicio de recolección de residuos sólidos urbanos</w:t>
            </w:r>
          </w:p>
        </w:tc>
        <w:tc>
          <w:tcPr>
            <w:tcW w:w="2172" w:type="dxa"/>
            <w:vAlign w:val="center"/>
            <w:hideMark/>
          </w:tcPr>
          <w:p w14:paraId="4DE8CCD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personas encuestadas que están satisfechas con el servicio de recolección de residuos sólidos / Total de personas </w:t>
            </w:r>
            <w:proofErr w:type="gramStart"/>
            <w:r w:rsidRPr="00953905">
              <w:rPr>
                <w:rFonts w:asciiTheme="minorHAnsi" w:hAnsiTheme="minorHAnsi" w:cstheme="minorHAnsi"/>
                <w:bCs/>
                <w:sz w:val="18"/>
                <w:szCs w:val="16"/>
                <w:lang w:eastAsia="es-MX"/>
              </w:rPr>
              <w:t>encuestadas)*</w:t>
            </w:r>
            <w:proofErr w:type="gramEnd"/>
            <w:r w:rsidRPr="00953905">
              <w:rPr>
                <w:rFonts w:asciiTheme="minorHAnsi" w:hAnsiTheme="minorHAnsi" w:cstheme="minorHAnsi"/>
                <w:bCs/>
                <w:sz w:val="18"/>
                <w:szCs w:val="16"/>
                <w:lang w:eastAsia="es-MX"/>
              </w:rPr>
              <w:t>100</w:t>
            </w:r>
          </w:p>
        </w:tc>
        <w:tc>
          <w:tcPr>
            <w:tcW w:w="1101" w:type="dxa"/>
            <w:vAlign w:val="center"/>
            <w:hideMark/>
          </w:tcPr>
          <w:p w14:paraId="7707CBE4"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c>
          <w:tcPr>
            <w:tcW w:w="1323" w:type="dxa"/>
            <w:vAlign w:val="center"/>
            <w:hideMark/>
          </w:tcPr>
          <w:p w14:paraId="0125DDF9" w14:textId="77777777" w:rsidR="00326CD7" w:rsidRPr="00953905" w:rsidRDefault="00326CD7" w:rsidP="00326CD7">
            <w:pPr>
              <w:jc w:val="center"/>
              <w:rPr>
                <w:rFonts w:asciiTheme="minorHAnsi" w:hAnsiTheme="minorHAnsi" w:cstheme="minorHAnsi"/>
                <w:bCs/>
                <w:sz w:val="18"/>
                <w:szCs w:val="16"/>
                <w:lang w:eastAsia="es-MX"/>
              </w:rPr>
            </w:pPr>
          </w:p>
        </w:tc>
      </w:tr>
      <w:tr w:rsidR="00326CD7" w:rsidRPr="00953905" w14:paraId="10D1AD95" w14:textId="77777777" w:rsidTr="00EE4B2F">
        <w:trPr>
          <w:trHeight w:val="2085"/>
        </w:trPr>
        <w:tc>
          <w:tcPr>
            <w:tcW w:w="566" w:type="dxa"/>
            <w:vAlign w:val="center"/>
            <w:hideMark/>
          </w:tcPr>
          <w:p w14:paraId="24165C81"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15</w:t>
            </w:r>
          </w:p>
        </w:tc>
        <w:tc>
          <w:tcPr>
            <w:tcW w:w="1407" w:type="dxa"/>
            <w:vAlign w:val="center"/>
            <w:hideMark/>
          </w:tcPr>
          <w:p w14:paraId="08E77C66"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 un Municipio limpio</w:t>
            </w:r>
          </w:p>
        </w:tc>
        <w:tc>
          <w:tcPr>
            <w:tcW w:w="1679" w:type="dxa"/>
            <w:vAlign w:val="center"/>
            <w:hideMark/>
          </w:tcPr>
          <w:p w14:paraId="339C0160"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14, LA 16, LA 17 y LA 18 Estrategia de capacitación para fomentar hábitos ciudadanos que se traduzcan en una nueva cultura ambiental, implementada</w:t>
            </w:r>
          </w:p>
        </w:tc>
        <w:tc>
          <w:tcPr>
            <w:tcW w:w="1939" w:type="dxa"/>
            <w:vAlign w:val="center"/>
            <w:hideMark/>
          </w:tcPr>
          <w:p w14:paraId="02ED976F"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personas capacitadas con calificación aprobatoria en las evaluaciones de conocimientos en los temas 3R's, respecto al total de personas capacitadas</w:t>
            </w:r>
          </w:p>
        </w:tc>
        <w:tc>
          <w:tcPr>
            <w:tcW w:w="2172" w:type="dxa"/>
            <w:vAlign w:val="center"/>
            <w:hideMark/>
          </w:tcPr>
          <w:p w14:paraId="6FD72718"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w:t>
            </w:r>
            <w:proofErr w:type="spellStart"/>
            <w:r w:rsidRPr="00953905">
              <w:rPr>
                <w:rFonts w:asciiTheme="minorHAnsi" w:hAnsiTheme="minorHAnsi" w:cstheme="minorHAnsi"/>
                <w:bCs/>
                <w:sz w:val="18"/>
                <w:szCs w:val="16"/>
                <w:lang w:eastAsia="es-MX"/>
              </w:rPr>
              <w:t>Numero</w:t>
            </w:r>
            <w:proofErr w:type="spellEnd"/>
            <w:r w:rsidRPr="00953905">
              <w:rPr>
                <w:rFonts w:asciiTheme="minorHAnsi" w:hAnsiTheme="minorHAnsi" w:cstheme="minorHAnsi"/>
                <w:bCs/>
                <w:sz w:val="18"/>
                <w:szCs w:val="16"/>
                <w:lang w:eastAsia="es-MX"/>
              </w:rPr>
              <w:t xml:space="preserve"> de personas capacitadas con calificación aprobatoria (6-10) en las evaluaciones de conocimiento en los temas 3R's (Reduce, Reutiliza y Recicla) / Total de personas capacitadas en los temas 3R's (Reduce, Reutiliza y </w:t>
            </w:r>
            <w:proofErr w:type="gramStart"/>
            <w:r w:rsidRPr="00953905">
              <w:rPr>
                <w:rFonts w:asciiTheme="minorHAnsi" w:hAnsiTheme="minorHAnsi" w:cstheme="minorHAnsi"/>
                <w:bCs/>
                <w:sz w:val="18"/>
                <w:szCs w:val="16"/>
                <w:lang w:eastAsia="es-MX"/>
              </w:rPr>
              <w:t>Recicla)*</w:t>
            </w:r>
            <w:proofErr w:type="gramEnd"/>
            <w:r w:rsidRPr="00953905">
              <w:rPr>
                <w:rFonts w:asciiTheme="minorHAnsi" w:hAnsiTheme="minorHAnsi" w:cstheme="minorHAnsi"/>
                <w:bCs/>
                <w:sz w:val="18"/>
                <w:szCs w:val="16"/>
                <w:lang w:eastAsia="es-MX"/>
              </w:rPr>
              <w:t>100</w:t>
            </w:r>
          </w:p>
        </w:tc>
        <w:tc>
          <w:tcPr>
            <w:tcW w:w="1101" w:type="dxa"/>
            <w:vAlign w:val="center"/>
            <w:hideMark/>
          </w:tcPr>
          <w:p w14:paraId="2C03BAE5"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2625BD08"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642061A8" w14:textId="77777777" w:rsidTr="00EE4B2F">
        <w:trPr>
          <w:trHeight w:val="1560"/>
        </w:trPr>
        <w:tc>
          <w:tcPr>
            <w:tcW w:w="566" w:type="dxa"/>
            <w:vAlign w:val="center"/>
            <w:hideMark/>
          </w:tcPr>
          <w:p w14:paraId="56FCE027"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15</w:t>
            </w:r>
          </w:p>
        </w:tc>
        <w:tc>
          <w:tcPr>
            <w:tcW w:w="1407" w:type="dxa"/>
            <w:vAlign w:val="center"/>
            <w:hideMark/>
          </w:tcPr>
          <w:p w14:paraId="3E302CC2"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 un Municipio limpio</w:t>
            </w:r>
          </w:p>
        </w:tc>
        <w:tc>
          <w:tcPr>
            <w:tcW w:w="1679" w:type="dxa"/>
            <w:vAlign w:val="center"/>
            <w:hideMark/>
          </w:tcPr>
          <w:p w14:paraId="5931DA3A"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LA 1, LA 2, LA 3, LA 5, LA 6, LA 13, LA 14 y LA 19 Medidas que conduzcan al incremento permanente de la calidad en los procesos, proyectos y servicios del </w:t>
            </w:r>
            <w:r w:rsidRPr="00953905">
              <w:rPr>
                <w:rFonts w:asciiTheme="minorHAnsi" w:hAnsiTheme="minorHAnsi" w:cstheme="minorHAnsi"/>
                <w:bCs/>
                <w:sz w:val="18"/>
                <w:szCs w:val="16"/>
                <w:lang w:eastAsia="es-MX"/>
              </w:rPr>
              <w:lastRenderedPageBreak/>
              <w:t>Organismo, adoptadas</w:t>
            </w:r>
          </w:p>
        </w:tc>
        <w:tc>
          <w:tcPr>
            <w:tcW w:w="1939" w:type="dxa"/>
            <w:vAlign w:val="center"/>
            <w:hideMark/>
          </w:tcPr>
          <w:p w14:paraId="688DD569"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lastRenderedPageBreak/>
              <w:t>Porcentaje de personas satisfechas con respecto al servicio recibido por el OOSL a través de la Ventanilla Única</w:t>
            </w:r>
          </w:p>
        </w:tc>
        <w:tc>
          <w:tcPr>
            <w:tcW w:w="2172" w:type="dxa"/>
            <w:vAlign w:val="center"/>
            <w:hideMark/>
          </w:tcPr>
          <w:p w14:paraId="2440FE07"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personas encuestadas que están satisfechas con respecto al servicio recibido en la ventanilla única/total de personas </w:t>
            </w:r>
            <w:proofErr w:type="gramStart"/>
            <w:r w:rsidRPr="00953905">
              <w:rPr>
                <w:rFonts w:asciiTheme="minorHAnsi" w:hAnsiTheme="minorHAnsi" w:cstheme="minorHAnsi"/>
                <w:bCs/>
                <w:sz w:val="18"/>
                <w:szCs w:val="16"/>
                <w:lang w:eastAsia="es-MX"/>
              </w:rPr>
              <w:t>encuestadas)*</w:t>
            </w:r>
            <w:proofErr w:type="gramEnd"/>
            <w:r w:rsidRPr="00953905">
              <w:rPr>
                <w:rFonts w:asciiTheme="minorHAnsi" w:hAnsiTheme="minorHAnsi" w:cstheme="minorHAnsi"/>
                <w:bCs/>
                <w:sz w:val="18"/>
                <w:szCs w:val="16"/>
                <w:lang w:eastAsia="es-MX"/>
              </w:rPr>
              <w:t>100</w:t>
            </w:r>
          </w:p>
        </w:tc>
        <w:tc>
          <w:tcPr>
            <w:tcW w:w="1101" w:type="dxa"/>
            <w:vAlign w:val="center"/>
            <w:hideMark/>
          </w:tcPr>
          <w:p w14:paraId="6C5E270F"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c>
          <w:tcPr>
            <w:tcW w:w="1323" w:type="dxa"/>
            <w:vAlign w:val="center"/>
            <w:hideMark/>
          </w:tcPr>
          <w:p w14:paraId="730D6674" w14:textId="77777777" w:rsidR="00326CD7" w:rsidRPr="00953905" w:rsidRDefault="00326CD7" w:rsidP="00326CD7">
            <w:pPr>
              <w:jc w:val="center"/>
              <w:rPr>
                <w:rFonts w:asciiTheme="minorHAnsi" w:hAnsiTheme="minorHAnsi" w:cstheme="minorHAnsi"/>
                <w:bCs/>
                <w:sz w:val="18"/>
                <w:szCs w:val="16"/>
                <w:lang w:eastAsia="es-MX"/>
              </w:rPr>
            </w:pPr>
          </w:p>
        </w:tc>
      </w:tr>
      <w:tr w:rsidR="00326CD7" w:rsidRPr="00953905" w14:paraId="14479692" w14:textId="77777777" w:rsidTr="00EE4B2F">
        <w:trPr>
          <w:trHeight w:val="1950"/>
        </w:trPr>
        <w:tc>
          <w:tcPr>
            <w:tcW w:w="566" w:type="dxa"/>
            <w:vAlign w:val="center"/>
            <w:hideMark/>
          </w:tcPr>
          <w:p w14:paraId="494F4B10"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15</w:t>
            </w:r>
          </w:p>
        </w:tc>
        <w:tc>
          <w:tcPr>
            <w:tcW w:w="1407" w:type="dxa"/>
            <w:vAlign w:val="center"/>
            <w:hideMark/>
          </w:tcPr>
          <w:p w14:paraId="01FF8746"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 un Municipio limpio</w:t>
            </w:r>
          </w:p>
        </w:tc>
        <w:tc>
          <w:tcPr>
            <w:tcW w:w="1679" w:type="dxa"/>
            <w:vAlign w:val="center"/>
            <w:hideMark/>
          </w:tcPr>
          <w:p w14:paraId="42F52F78"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14, LA 19 y LA 21 Programa de sanciones a infractores a la Normatividad relativa a limpia, recolección traslado, manejo y disposición de residuos, implementado</w:t>
            </w:r>
          </w:p>
        </w:tc>
        <w:tc>
          <w:tcPr>
            <w:tcW w:w="1939" w:type="dxa"/>
            <w:vAlign w:val="center"/>
            <w:hideMark/>
          </w:tcPr>
          <w:p w14:paraId="532ADA6C"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Porcentaje de infracciones calificadas por violaciones al </w:t>
            </w:r>
            <w:proofErr w:type="spellStart"/>
            <w:r w:rsidRPr="00953905">
              <w:rPr>
                <w:rFonts w:asciiTheme="minorHAnsi" w:hAnsiTheme="minorHAnsi" w:cstheme="minorHAnsi"/>
                <w:bCs/>
                <w:sz w:val="18"/>
                <w:szCs w:val="16"/>
                <w:lang w:eastAsia="es-MX"/>
              </w:rPr>
              <w:t>capitulo</w:t>
            </w:r>
            <w:proofErr w:type="spellEnd"/>
            <w:r w:rsidRPr="00953905">
              <w:rPr>
                <w:rFonts w:asciiTheme="minorHAnsi" w:hAnsiTheme="minorHAnsi" w:cstheme="minorHAnsi"/>
                <w:bCs/>
                <w:sz w:val="18"/>
                <w:szCs w:val="16"/>
                <w:lang w:eastAsia="es-MX"/>
              </w:rPr>
              <w:t xml:space="preserve"> 19 del COREMUN</w:t>
            </w:r>
          </w:p>
        </w:tc>
        <w:tc>
          <w:tcPr>
            <w:tcW w:w="2172" w:type="dxa"/>
            <w:vAlign w:val="center"/>
            <w:hideMark/>
          </w:tcPr>
          <w:p w14:paraId="2E0A4B2F"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(Total de infracciones calificadas por la Dirección Jurídica / Número de infracciones generadas por violaciones al Capítulo 19 de COREMUN, por la Dirección de Normatividad e Inspección en Residuos Sólidos </w:t>
            </w:r>
            <w:proofErr w:type="gramStart"/>
            <w:r w:rsidRPr="00953905">
              <w:rPr>
                <w:rFonts w:asciiTheme="minorHAnsi" w:hAnsiTheme="minorHAnsi" w:cstheme="minorHAnsi"/>
                <w:bCs/>
                <w:sz w:val="18"/>
                <w:szCs w:val="16"/>
                <w:lang w:eastAsia="es-MX"/>
              </w:rPr>
              <w:t>Urbanos)*</w:t>
            </w:r>
            <w:proofErr w:type="gramEnd"/>
            <w:r w:rsidRPr="00953905">
              <w:rPr>
                <w:rFonts w:asciiTheme="minorHAnsi" w:hAnsiTheme="minorHAnsi" w:cstheme="minorHAnsi"/>
                <w:bCs/>
                <w:sz w:val="18"/>
                <w:szCs w:val="16"/>
                <w:lang w:eastAsia="es-MX"/>
              </w:rPr>
              <w:t>100</w:t>
            </w:r>
          </w:p>
        </w:tc>
        <w:tc>
          <w:tcPr>
            <w:tcW w:w="1101" w:type="dxa"/>
            <w:vAlign w:val="center"/>
            <w:hideMark/>
          </w:tcPr>
          <w:p w14:paraId="5BF31DC5"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18C9E449"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68F1A14F" w14:textId="77777777" w:rsidTr="00EE4B2F">
        <w:trPr>
          <w:trHeight w:val="1485"/>
        </w:trPr>
        <w:tc>
          <w:tcPr>
            <w:tcW w:w="566" w:type="dxa"/>
            <w:vAlign w:val="center"/>
            <w:hideMark/>
          </w:tcPr>
          <w:p w14:paraId="19680E8C"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16</w:t>
            </w:r>
          </w:p>
        </w:tc>
        <w:tc>
          <w:tcPr>
            <w:tcW w:w="1407" w:type="dxa"/>
            <w:vAlign w:val="center"/>
            <w:hideMark/>
          </w:tcPr>
          <w:p w14:paraId="4802CA7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Fortalecer la preservación y cuidado Urbano en el Centro Histórico</w:t>
            </w:r>
          </w:p>
        </w:tc>
        <w:tc>
          <w:tcPr>
            <w:tcW w:w="1679" w:type="dxa"/>
            <w:vAlign w:val="center"/>
            <w:hideMark/>
          </w:tcPr>
          <w:p w14:paraId="2E1E9E50"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18 y LA 19 Sistema administrativo de Staff, implementado</w:t>
            </w:r>
          </w:p>
        </w:tc>
        <w:tc>
          <w:tcPr>
            <w:tcW w:w="1939" w:type="dxa"/>
            <w:vAlign w:val="center"/>
            <w:hideMark/>
          </w:tcPr>
          <w:p w14:paraId="67AC1D6E"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solicitudes atendidas por el Enlace Administrativo</w:t>
            </w:r>
          </w:p>
        </w:tc>
        <w:tc>
          <w:tcPr>
            <w:tcW w:w="2172" w:type="dxa"/>
            <w:vAlign w:val="center"/>
            <w:hideMark/>
          </w:tcPr>
          <w:p w14:paraId="50F1F1E8"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solicitudes a Enlace Administrativo atendidas / Total de solicitudes a Enlace Administrativo </w:t>
            </w:r>
            <w:proofErr w:type="gramStart"/>
            <w:r w:rsidRPr="00953905">
              <w:rPr>
                <w:rFonts w:asciiTheme="minorHAnsi" w:hAnsiTheme="minorHAnsi" w:cstheme="minorHAnsi"/>
                <w:bCs/>
                <w:sz w:val="18"/>
                <w:szCs w:val="16"/>
                <w:lang w:eastAsia="es-MX"/>
              </w:rPr>
              <w:t>recibidas)*</w:t>
            </w:r>
            <w:proofErr w:type="gramEnd"/>
            <w:r w:rsidRPr="00953905">
              <w:rPr>
                <w:rFonts w:asciiTheme="minorHAnsi" w:hAnsiTheme="minorHAnsi" w:cstheme="minorHAnsi"/>
                <w:bCs/>
                <w:sz w:val="18"/>
                <w:szCs w:val="16"/>
                <w:lang w:eastAsia="es-MX"/>
              </w:rPr>
              <w:t>100</w:t>
            </w:r>
          </w:p>
        </w:tc>
        <w:tc>
          <w:tcPr>
            <w:tcW w:w="1101" w:type="dxa"/>
            <w:vAlign w:val="center"/>
            <w:hideMark/>
          </w:tcPr>
          <w:p w14:paraId="6CDA2F2A"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09504EF4"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214D0DC2" w14:textId="77777777" w:rsidTr="00EE4B2F">
        <w:trPr>
          <w:trHeight w:val="2715"/>
        </w:trPr>
        <w:tc>
          <w:tcPr>
            <w:tcW w:w="566" w:type="dxa"/>
            <w:vAlign w:val="center"/>
            <w:hideMark/>
          </w:tcPr>
          <w:p w14:paraId="18C63628"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16</w:t>
            </w:r>
          </w:p>
        </w:tc>
        <w:tc>
          <w:tcPr>
            <w:tcW w:w="1407" w:type="dxa"/>
            <w:vAlign w:val="center"/>
            <w:hideMark/>
          </w:tcPr>
          <w:p w14:paraId="071869F0"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Fortalecer la preservación y cuidado Urbano en el Centro Histórico</w:t>
            </w:r>
          </w:p>
        </w:tc>
        <w:tc>
          <w:tcPr>
            <w:tcW w:w="1679" w:type="dxa"/>
            <w:vAlign w:val="center"/>
            <w:hideMark/>
          </w:tcPr>
          <w:p w14:paraId="4EA4C1A7"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2, LA 4, LA 7, LA 8, LA 9, LA 12, LA 14 y LA 17 Acciones de coordinación interinstitucional y participación ciudadana mediante convenios, acuerdos y medios de difusión para llevar a cabo el rescate, revitalización social, forma y estructura del Centro Histórico y áreas patrimoniales, realizadas</w:t>
            </w:r>
          </w:p>
        </w:tc>
        <w:tc>
          <w:tcPr>
            <w:tcW w:w="1939" w:type="dxa"/>
            <w:vAlign w:val="center"/>
            <w:hideMark/>
          </w:tcPr>
          <w:p w14:paraId="21A5F69E"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acciones realizadas para el rescate, revitalización, forma y estructura del Centro Histórico y áreas patrimoniales</w:t>
            </w:r>
          </w:p>
        </w:tc>
        <w:tc>
          <w:tcPr>
            <w:tcW w:w="2172" w:type="dxa"/>
            <w:vAlign w:val="center"/>
            <w:hideMark/>
          </w:tcPr>
          <w:p w14:paraId="76F2C1C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acciones realizadas para el rescate, revitalización, forma y estructura del Centro Histórico y áreas patrimoniales / Total de acciones programadas para el rescate, revitalización, forma y estructura del Centro Histórico y áreas </w:t>
            </w:r>
            <w:proofErr w:type="gramStart"/>
            <w:r w:rsidRPr="00953905">
              <w:rPr>
                <w:rFonts w:asciiTheme="minorHAnsi" w:hAnsiTheme="minorHAnsi" w:cstheme="minorHAnsi"/>
                <w:bCs/>
                <w:sz w:val="18"/>
                <w:szCs w:val="16"/>
                <w:lang w:eastAsia="es-MX"/>
              </w:rPr>
              <w:t>patrimoniales)*</w:t>
            </w:r>
            <w:proofErr w:type="gramEnd"/>
            <w:r w:rsidRPr="00953905">
              <w:rPr>
                <w:rFonts w:asciiTheme="minorHAnsi" w:hAnsiTheme="minorHAnsi" w:cstheme="minorHAnsi"/>
                <w:bCs/>
                <w:sz w:val="18"/>
                <w:szCs w:val="16"/>
                <w:lang w:eastAsia="es-MX"/>
              </w:rPr>
              <w:t>100</w:t>
            </w:r>
          </w:p>
        </w:tc>
        <w:tc>
          <w:tcPr>
            <w:tcW w:w="1101" w:type="dxa"/>
            <w:vAlign w:val="center"/>
            <w:hideMark/>
          </w:tcPr>
          <w:p w14:paraId="5A018400"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0731EC90"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4A29F993" w14:textId="77777777" w:rsidTr="00EE4B2F">
        <w:trPr>
          <w:trHeight w:val="1710"/>
        </w:trPr>
        <w:tc>
          <w:tcPr>
            <w:tcW w:w="566" w:type="dxa"/>
            <w:vAlign w:val="center"/>
            <w:hideMark/>
          </w:tcPr>
          <w:p w14:paraId="24157CD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16</w:t>
            </w:r>
          </w:p>
        </w:tc>
        <w:tc>
          <w:tcPr>
            <w:tcW w:w="1407" w:type="dxa"/>
            <w:vAlign w:val="center"/>
            <w:hideMark/>
          </w:tcPr>
          <w:p w14:paraId="6763ABEE"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Fortalecer la preservación y cuidado Urbano en el Centro Histórico</w:t>
            </w:r>
          </w:p>
        </w:tc>
        <w:tc>
          <w:tcPr>
            <w:tcW w:w="1679" w:type="dxa"/>
            <w:vAlign w:val="center"/>
            <w:hideMark/>
          </w:tcPr>
          <w:p w14:paraId="75C7C983"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1, LA 2, LA 3, LA 4, LA 7, LA 8, LA 9, LA 10, LA 11, LA 12, LA 13 y LA 15 Acciones de diagnóstico, planeación, estudio y evaluación para revitalizar la zona de monumentos, realizadas</w:t>
            </w:r>
          </w:p>
        </w:tc>
        <w:tc>
          <w:tcPr>
            <w:tcW w:w="1939" w:type="dxa"/>
            <w:vAlign w:val="center"/>
            <w:hideMark/>
          </w:tcPr>
          <w:p w14:paraId="0C8A90B1"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acciones realizadas de diagnóstico, planeación, estudio, y evaluación</w:t>
            </w:r>
          </w:p>
        </w:tc>
        <w:tc>
          <w:tcPr>
            <w:tcW w:w="2172" w:type="dxa"/>
            <w:vAlign w:val="center"/>
            <w:hideMark/>
          </w:tcPr>
          <w:p w14:paraId="3ADD9192"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acciones realizadas de diagnóstico, planeación, estudio y evaluación / Total de acciones programadas de diagnóstico, planeación, estudio y </w:t>
            </w:r>
            <w:proofErr w:type="gramStart"/>
            <w:r w:rsidRPr="00953905">
              <w:rPr>
                <w:rFonts w:asciiTheme="minorHAnsi" w:hAnsiTheme="minorHAnsi" w:cstheme="minorHAnsi"/>
                <w:bCs/>
                <w:sz w:val="18"/>
                <w:szCs w:val="16"/>
                <w:lang w:eastAsia="es-MX"/>
              </w:rPr>
              <w:t>evaluación)*</w:t>
            </w:r>
            <w:proofErr w:type="gramEnd"/>
            <w:r w:rsidRPr="00953905">
              <w:rPr>
                <w:rFonts w:asciiTheme="minorHAnsi" w:hAnsiTheme="minorHAnsi" w:cstheme="minorHAnsi"/>
                <w:bCs/>
                <w:sz w:val="18"/>
                <w:szCs w:val="16"/>
                <w:lang w:eastAsia="es-MX"/>
              </w:rPr>
              <w:t>100</w:t>
            </w:r>
          </w:p>
        </w:tc>
        <w:tc>
          <w:tcPr>
            <w:tcW w:w="1101" w:type="dxa"/>
            <w:vAlign w:val="center"/>
            <w:hideMark/>
          </w:tcPr>
          <w:p w14:paraId="61265B83"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1791A9C0"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6A7E1B1B" w14:textId="77777777" w:rsidTr="00EE4B2F">
        <w:trPr>
          <w:trHeight w:val="2235"/>
        </w:trPr>
        <w:tc>
          <w:tcPr>
            <w:tcW w:w="566" w:type="dxa"/>
            <w:vAlign w:val="center"/>
            <w:hideMark/>
          </w:tcPr>
          <w:p w14:paraId="4758598A"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lastRenderedPageBreak/>
              <w:t>16</w:t>
            </w:r>
          </w:p>
        </w:tc>
        <w:tc>
          <w:tcPr>
            <w:tcW w:w="1407" w:type="dxa"/>
            <w:vAlign w:val="center"/>
            <w:hideMark/>
          </w:tcPr>
          <w:p w14:paraId="236FD482"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Fortalecer la preservación y cuidado Urbano en el Centro Histórico</w:t>
            </w:r>
          </w:p>
        </w:tc>
        <w:tc>
          <w:tcPr>
            <w:tcW w:w="1679" w:type="dxa"/>
            <w:vAlign w:val="center"/>
            <w:hideMark/>
          </w:tcPr>
          <w:p w14:paraId="14383CBF"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2, LA 3, LA 4, LA 5, LA 8, LA 10, LA 12, LA 13 y LA 16 Esquema de acciones para el mejoramiento de la imagen urbana y revitalización del Centro Histórico y Patrimonio Cultural, elaborado</w:t>
            </w:r>
          </w:p>
        </w:tc>
        <w:tc>
          <w:tcPr>
            <w:tcW w:w="1939" w:type="dxa"/>
            <w:vAlign w:val="center"/>
            <w:hideMark/>
          </w:tcPr>
          <w:p w14:paraId="4C7F23B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Porcentaje de acciones elaboradas para el mejoramiento de la imagen urbana y revitalización del </w:t>
            </w:r>
            <w:proofErr w:type="spellStart"/>
            <w:r w:rsidRPr="00953905">
              <w:rPr>
                <w:rFonts w:asciiTheme="minorHAnsi" w:hAnsiTheme="minorHAnsi" w:cstheme="minorHAnsi"/>
                <w:bCs/>
                <w:sz w:val="18"/>
                <w:szCs w:val="16"/>
                <w:lang w:eastAsia="es-MX"/>
              </w:rPr>
              <w:t>CHyPC</w:t>
            </w:r>
            <w:proofErr w:type="spellEnd"/>
          </w:p>
        </w:tc>
        <w:tc>
          <w:tcPr>
            <w:tcW w:w="2172" w:type="dxa"/>
            <w:vAlign w:val="center"/>
            <w:hideMark/>
          </w:tcPr>
          <w:p w14:paraId="448AAD8D"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acciones realizadas / Total de acciones </w:t>
            </w:r>
            <w:proofErr w:type="gramStart"/>
            <w:r w:rsidRPr="00953905">
              <w:rPr>
                <w:rFonts w:asciiTheme="minorHAnsi" w:hAnsiTheme="minorHAnsi" w:cstheme="minorHAnsi"/>
                <w:bCs/>
                <w:sz w:val="18"/>
                <w:szCs w:val="16"/>
                <w:lang w:eastAsia="es-MX"/>
              </w:rPr>
              <w:t>programadas)*</w:t>
            </w:r>
            <w:proofErr w:type="gramEnd"/>
            <w:r w:rsidRPr="00953905">
              <w:rPr>
                <w:rFonts w:asciiTheme="minorHAnsi" w:hAnsiTheme="minorHAnsi" w:cstheme="minorHAnsi"/>
                <w:bCs/>
                <w:sz w:val="18"/>
                <w:szCs w:val="16"/>
                <w:lang w:eastAsia="es-MX"/>
              </w:rPr>
              <w:t>100</w:t>
            </w:r>
          </w:p>
        </w:tc>
        <w:tc>
          <w:tcPr>
            <w:tcW w:w="1101" w:type="dxa"/>
            <w:vAlign w:val="center"/>
            <w:hideMark/>
          </w:tcPr>
          <w:p w14:paraId="1730D44A"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474CDB19"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577E9A7B" w14:textId="77777777" w:rsidTr="00EE4B2F">
        <w:trPr>
          <w:trHeight w:val="1875"/>
        </w:trPr>
        <w:tc>
          <w:tcPr>
            <w:tcW w:w="566" w:type="dxa"/>
            <w:vAlign w:val="center"/>
            <w:hideMark/>
          </w:tcPr>
          <w:p w14:paraId="02E2D086"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17</w:t>
            </w:r>
          </w:p>
        </w:tc>
        <w:tc>
          <w:tcPr>
            <w:tcW w:w="1407" w:type="dxa"/>
            <w:vAlign w:val="center"/>
            <w:hideMark/>
          </w:tcPr>
          <w:p w14:paraId="526665DE"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Coordinación de la gestión municipal</w:t>
            </w:r>
          </w:p>
        </w:tc>
        <w:tc>
          <w:tcPr>
            <w:tcW w:w="1679" w:type="dxa"/>
            <w:vAlign w:val="center"/>
            <w:hideMark/>
          </w:tcPr>
          <w:p w14:paraId="3D5ED08A"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14 y LA 15 Sistema administrativo de Staff, implementado</w:t>
            </w:r>
          </w:p>
        </w:tc>
        <w:tc>
          <w:tcPr>
            <w:tcW w:w="1939" w:type="dxa"/>
            <w:vAlign w:val="center"/>
            <w:hideMark/>
          </w:tcPr>
          <w:p w14:paraId="79731545"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solicitudes atendidas por el Staff</w:t>
            </w:r>
          </w:p>
        </w:tc>
        <w:tc>
          <w:tcPr>
            <w:tcW w:w="2172" w:type="dxa"/>
            <w:vAlign w:val="center"/>
            <w:hideMark/>
          </w:tcPr>
          <w:p w14:paraId="4F0401C9"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solicitudes a Staff atendidas / Total de solicitudes a Staff </w:t>
            </w:r>
            <w:proofErr w:type="gramStart"/>
            <w:r w:rsidRPr="00953905">
              <w:rPr>
                <w:rFonts w:asciiTheme="minorHAnsi" w:hAnsiTheme="minorHAnsi" w:cstheme="minorHAnsi"/>
                <w:bCs/>
                <w:sz w:val="18"/>
                <w:szCs w:val="16"/>
                <w:lang w:eastAsia="es-MX"/>
              </w:rPr>
              <w:t>recibidas)*</w:t>
            </w:r>
            <w:proofErr w:type="gramEnd"/>
            <w:r w:rsidRPr="00953905">
              <w:rPr>
                <w:rFonts w:asciiTheme="minorHAnsi" w:hAnsiTheme="minorHAnsi" w:cstheme="minorHAnsi"/>
                <w:bCs/>
                <w:sz w:val="18"/>
                <w:szCs w:val="16"/>
                <w:lang w:eastAsia="es-MX"/>
              </w:rPr>
              <w:t>100</w:t>
            </w:r>
          </w:p>
        </w:tc>
        <w:tc>
          <w:tcPr>
            <w:tcW w:w="1101" w:type="dxa"/>
            <w:vAlign w:val="center"/>
            <w:hideMark/>
          </w:tcPr>
          <w:p w14:paraId="67C55076"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17ACB3E8"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75424DA0" w14:textId="77777777" w:rsidTr="00EE4B2F">
        <w:trPr>
          <w:trHeight w:val="1575"/>
        </w:trPr>
        <w:tc>
          <w:tcPr>
            <w:tcW w:w="566" w:type="dxa"/>
            <w:vAlign w:val="center"/>
            <w:hideMark/>
          </w:tcPr>
          <w:p w14:paraId="2EF93A4D"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17</w:t>
            </w:r>
          </w:p>
        </w:tc>
        <w:tc>
          <w:tcPr>
            <w:tcW w:w="1407" w:type="dxa"/>
            <w:vAlign w:val="center"/>
            <w:hideMark/>
          </w:tcPr>
          <w:p w14:paraId="2A3E58BE"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Coordinación de la gestión municipal</w:t>
            </w:r>
          </w:p>
        </w:tc>
        <w:tc>
          <w:tcPr>
            <w:tcW w:w="1679" w:type="dxa"/>
            <w:vAlign w:val="center"/>
            <w:hideMark/>
          </w:tcPr>
          <w:p w14:paraId="34DF306A"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5, LA 6 y LA 9 Acciones de vinculación y corresponsabilidad con actores públicos relevantes, gubernamentales y/o no gubernamentales, realizadas</w:t>
            </w:r>
          </w:p>
        </w:tc>
        <w:tc>
          <w:tcPr>
            <w:tcW w:w="1939" w:type="dxa"/>
            <w:vAlign w:val="center"/>
            <w:hideMark/>
          </w:tcPr>
          <w:p w14:paraId="71511F9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acciones realizadas de vinculación y corresponsabilidad</w:t>
            </w:r>
          </w:p>
        </w:tc>
        <w:tc>
          <w:tcPr>
            <w:tcW w:w="2172" w:type="dxa"/>
            <w:vAlign w:val="center"/>
            <w:hideMark/>
          </w:tcPr>
          <w:p w14:paraId="503679FD"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acciones realizadas de vinculación y corresponsabilidad / Total de acciones programadas de vinculación y </w:t>
            </w:r>
            <w:proofErr w:type="gramStart"/>
            <w:r w:rsidRPr="00953905">
              <w:rPr>
                <w:rFonts w:asciiTheme="minorHAnsi" w:hAnsiTheme="minorHAnsi" w:cstheme="minorHAnsi"/>
                <w:bCs/>
                <w:sz w:val="18"/>
                <w:szCs w:val="16"/>
                <w:lang w:eastAsia="es-MX"/>
              </w:rPr>
              <w:t>corresponsabilidad)*</w:t>
            </w:r>
            <w:proofErr w:type="gramEnd"/>
            <w:r w:rsidRPr="00953905">
              <w:rPr>
                <w:rFonts w:asciiTheme="minorHAnsi" w:hAnsiTheme="minorHAnsi" w:cstheme="minorHAnsi"/>
                <w:bCs/>
                <w:sz w:val="18"/>
                <w:szCs w:val="16"/>
                <w:lang w:eastAsia="es-MX"/>
              </w:rPr>
              <w:t>100</w:t>
            </w:r>
          </w:p>
        </w:tc>
        <w:tc>
          <w:tcPr>
            <w:tcW w:w="1101" w:type="dxa"/>
            <w:vAlign w:val="center"/>
            <w:hideMark/>
          </w:tcPr>
          <w:p w14:paraId="54F2C257"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00165EDF"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05F47177" w14:textId="77777777" w:rsidTr="00EE4B2F">
        <w:trPr>
          <w:trHeight w:val="1800"/>
        </w:trPr>
        <w:tc>
          <w:tcPr>
            <w:tcW w:w="566" w:type="dxa"/>
            <w:vAlign w:val="center"/>
            <w:hideMark/>
          </w:tcPr>
          <w:p w14:paraId="0BA8F14F"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17</w:t>
            </w:r>
          </w:p>
        </w:tc>
        <w:tc>
          <w:tcPr>
            <w:tcW w:w="1407" w:type="dxa"/>
            <w:vAlign w:val="center"/>
            <w:hideMark/>
          </w:tcPr>
          <w:p w14:paraId="6B3E2077"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Coordinación de la gestión municipal</w:t>
            </w:r>
          </w:p>
        </w:tc>
        <w:tc>
          <w:tcPr>
            <w:tcW w:w="1679" w:type="dxa"/>
            <w:vAlign w:val="center"/>
            <w:hideMark/>
          </w:tcPr>
          <w:p w14:paraId="49705AFC"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3, LA 10 y LA 11 Coordinación de las dependencias para el cumplimiento de acuerdos, realizado</w:t>
            </w:r>
          </w:p>
        </w:tc>
        <w:tc>
          <w:tcPr>
            <w:tcW w:w="1939" w:type="dxa"/>
            <w:vAlign w:val="center"/>
            <w:hideMark/>
          </w:tcPr>
          <w:p w14:paraId="765F42CC"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bases de registro de acuerdos establecidos</w:t>
            </w:r>
          </w:p>
        </w:tc>
        <w:tc>
          <w:tcPr>
            <w:tcW w:w="2172" w:type="dxa"/>
            <w:vAlign w:val="center"/>
            <w:hideMark/>
          </w:tcPr>
          <w:p w14:paraId="3F92705D"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bases de registro realizadas / Total de bases de registro </w:t>
            </w:r>
            <w:proofErr w:type="gramStart"/>
            <w:r w:rsidRPr="00953905">
              <w:rPr>
                <w:rFonts w:asciiTheme="minorHAnsi" w:hAnsiTheme="minorHAnsi" w:cstheme="minorHAnsi"/>
                <w:bCs/>
                <w:sz w:val="18"/>
                <w:szCs w:val="16"/>
                <w:lang w:eastAsia="es-MX"/>
              </w:rPr>
              <w:t>programadas)*</w:t>
            </w:r>
            <w:proofErr w:type="gramEnd"/>
            <w:r w:rsidRPr="00953905">
              <w:rPr>
                <w:rFonts w:asciiTheme="minorHAnsi" w:hAnsiTheme="minorHAnsi" w:cstheme="minorHAnsi"/>
                <w:bCs/>
                <w:sz w:val="18"/>
                <w:szCs w:val="16"/>
                <w:lang w:eastAsia="es-MX"/>
              </w:rPr>
              <w:t>100</w:t>
            </w:r>
          </w:p>
        </w:tc>
        <w:tc>
          <w:tcPr>
            <w:tcW w:w="1101" w:type="dxa"/>
            <w:vAlign w:val="center"/>
            <w:hideMark/>
          </w:tcPr>
          <w:p w14:paraId="6FED7B1F"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04993E37"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0739CD2F" w14:textId="77777777" w:rsidTr="00EE4B2F">
        <w:trPr>
          <w:trHeight w:val="1770"/>
        </w:trPr>
        <w:tc>
          <w:tcPr>
            <w:tcW w:w="566" w:type="dxa"/>
            <w:vAlign w:val="center"/>
            <w:hideMark/>
          </w:tcPr>
          <w:p w14:paraId="0DB19F86"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17</w:t>
            </w:r>
          </w:p>
        </w:tc>
        <w:tc>
          <w:tcPr>
            <w:tcW w:w="1407" w:type="dxa"/>
            <w:vAlign w:val="center"/>
            <w:hideMark/>
          </w:tcPr>
          <w:p w14:paraId="7241A17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Coordinación de la gestión municipal</w:t>
            </w:r>
          </w:p>
        </w:tc>
        <w:tc>
          <w:tcPr>
            <w:tcW w:w="1679" w:type="dxa"/>
            <w:vAlign w:val="center"/>
            <w:hideMark/>
          </w:tcPr>
          <w:p w14:paraId="5ADCE8AA"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3, LA 4, LA 6, LA 11 y LA 12 Acciones de coordinación con las dependencias para el cumplimiento de acciones estratégicas, realizado</w:t>
            </w:r>
          </w:p>
        </w:tc>
        <w:tc>
          <w:tcPr>
            <w:tcW w:w="1939" w:type="dxa"/>
            <w:vAlign w:val="center"/>
            <w:hideMark/>
          </w:tcPr>
          <w:p w14:paraId="67D69AB2"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acciones revisadas</w:t>
            </w:r>
          </w:p>
        </w:tc>
        <w:tc>
          <w:tcPr>
            <w:tcW w:w="2172" w:type="dxa"/>
            <w:vAlign w:val="center"/>
            <w:hideMark/>
          </w:tcPr>
          <w:p w14:paraId="2EF98FCF"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acciones revisadas / Total de acciones propuestas </w:t>
            </w:r>
            <w:proofErr w:type="gramStart"/>
            <w:r w:rsidRPr="00953905">
              <w:rPr>
                <w:rFonts w:asciiTheme="minorHAnsi" w:hAnsiTheme="minorHAnsi" w:cstheme="minorHAnsi"/>
                <w:bCs/>
                <w:sz w:val="18"/>
                <w:szCs w:val="16"/>
                <w:lang w:eastAsia="es-MX"/>
              </w:rPr>
              <w:t>estratégicamente)*</w:t>
            </w:r>
            <w:proofErr w:type="gramEnd"/>
            <w:r w:rsidRPr="00953905">
              <w:rPr>
                <w:rFonts w:asciiTheme="minorHAnsi" w:hAnsiTheme="minorHAnsi" w:cstheme="minorHAnsi"/>
                <w:bCs/>
                <w:sz w:val="18"/>
                <w:szCs w:val="16"/>
                <w:lang w:eastAsia="es-MX"/>
              </w:rPr>
              <w:t>100</w:t>
            </w:r>
          </w:p>
        </w:tc>
        <w:tc>
          <w:tcPr>
            <w:tcW w:w="1101" w:type="dxa"/>
            <w:vAlign w:val="center"/>
            <w:hideMark/>
          </w:tcPr>
          <w:p w14:paraId="370EB651"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4A750B28"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36D04AAB" w14:textId="77777777" w:rsidTr="00EE4B2F">
        <w:trPr>
          <w:trHeight w:val="1770"/>
        </w:trPr>
        <w:tc>
          <w:tcPr>
            <w:tcW w:w="566" w:type="dxa"/>
            <w:vAlign w:val="center"/>
            <w:hideMark/>
          </w:tcPr>
          <w:p w14:paraId="4F813AC5"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17</w:t>
            </w:r>
          </w:p>
        </w:tc>
        <w:tc>
          <w:tcPr>
            <w:tcW w:w="1407" w:type="dxa"/>
            <w:vAlign w:val="center"/>
            <w:hideMark/>
          </w:tcPr>
          <w:p w14:paraId="2BB88856"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Coordinación de la gestión municipal</w:t>
            </w:r>
          </w:p>
        </w:tc>
        <w:tc>
          <w:tcPr>
            <w:tcW w:w="1679" w:type="dxa"/>
            <w:vAlign w:val="center"/>
            <w:hideMark/>
          </w:tcPr>
          <w:p w14:paraId="61530CE1"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9 Acciones de vinculación con actores sociales, instituciones y/u organismos públicos y privados, nacionales e internacionales, realizadas</w:t>
            </w:r>
          </w:p>
        </w:tc>
        <w:tc>
          <w:tcPr>
            <w:tcW w:w="1939" w:type="dxa"/>
            <w:vAlign w:val="center"/>
            <w:hideMark/>
          </w:tcPr>
          <w:p w14:paraId="4A21F213"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acciones de vinculación realizadas</w:t>
            </w:r>
          </w:p>
        </w:tc>
        <w:tc>
          <w:tcPr>
            <w:tcW w:w="2172" w:type="dxa"/>
            <w:vAlign w:val="center"/>
            <w:hideMark/>
          </w:tcPr>
          <w:p w14:paraId="135090AE"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acciones de vinculación realizadas / Total de acciones de vinculación </w:t>
            </w:r>
            <w:proofErr w:type="gramStart"/>
            <w:r w:rsidRPr="00953905">
              <w:rPr>
                <w:rFonts w:asciiTheme="minorHAnsi" w:hAnsiTheme="minorHAnsi" w:cstheme="minorHAnsi"/>
                <w:bCs/>
                <w:sz w:val="18"/>
                <w:szCs w:val="16"/>
                <w:lang w:eastAsia="es-MX"/>
              </w:rPr>
              <w:t>requeridas)*</w:t>
            </w:r>
            <w:proofErr w:type="gramEnd"/>
            <w:r w:rsidRPr="00953905">
              <w:rPr>
                <w:rFonts w:asciiTheme="minorHAnsi" w:hAnsiTheme="minorHAnsi" w:cstheme="minorHAnsi"/>
                <w:bCs/>
                <w:sz w:val="18"/>
                <w:szCs w:val="16"/>
                <w:lang w:eastAsia="es-MX"/>
              </w:rPr>
              <w:t>100</w:t>
            </w:r>
          </w:p>
        </w:tc>
        <w:tc>
          <w:tcPr>
            <w:tcW w:w="1101" w:type="dxa"/>
            <w:vAlign w:val="center"/>
            <w:hideMark/>
          </w:tcPr>
          <w:p w14:paraId="14CB2B85"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51514BA8"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4D2193A3" w14:textId="77777777" w:rsidTr="00EE4B2F">
        <w:trPr>
          <w:trHeight w:val="1620"/>
        </w:trPr>
        <w:tc>
          <w:tcPr>
            <w:tcW w:w="566" w:type="dxa"/>
            <w:vAlign w:val="center"/>
            <w:hideMark/>
          </w:tcPr>
          <w:p w14:paraId="6FCD4567"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lastRenderedPageBreak/>
              <w:t>17</w:t>
            </w:r>
          </w:p>
        </w:tc>
        <w:tc>
          <w:tcPr>
            <w:tcW w:w="1407" w:type="dxa"/>
            <w:vAlign w:val="center"/>
            <w:hideMark/>
          </w:tcPr>
          <w:p w14:paraId="30EC84F8"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Coordinación de la gestión municipal</w:t>
            </w:r>
          </w:p>
        </w:tc>
        <w:tc>
          <w:tcPr>
            <w:tcW w:w="1679" w:type="dxa"/>
            <w:vAlign w:val="center"/>
            <w:hideMark/>
          </w:tcPr>
          <w:p w14:paraId="7CB5DE01"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2 Peticiones ciudadanas, procesadas</w:t>
            </w:r>
          </w:p>
        </w:tc>
        <w:tc>
          <w:tcPr>
            <w:tcW w:w="1939" w:type="dxa"/>
            <w:vAlign w:val="center"/>
            <w:hideMark/>
          </w:tcPr>
          <w:p w14:paraId="6812CA3E"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peticiones ciudadanas procesadas</w:t>
            </w:r>
          </w:p>
        </w:tc>
        <w:tc>
          <w:tcPr>
            <w:tcW w:w="2172" w:type="dxa"/>
            <w:vAlign w:val="center"/>
            <w:hideMark/>
          </w:tcPr>
          <w:p w14:paraId="33E58C5C"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peticiones ciudadanas procesadas / Total de peticiones ciudadanas </w:t>
            </w:r>
            <w:proofErr w:type="gramStart"/>
            <w:r w:rsidRPr="00953905">
              <w:rPr>
                <w:rFonts w:asciiTheme="minorHAnsi" w:hAnsiTheme="minorHAnsi" w:cstheme="minorHAnsi"/>
                <w:bCs/>
                <w:sz w:val="18"/>
                <w:szCs w:val="16"/>
                <w:lang w:eastAsia="es-MX"/>
              </w:rPr>
              <w:t>recibidas)*</w:t>
            </w:r>
            <w:proofErr w:type="gramEnd"/>
            <w:r w:rsidRPr="00953905">
              <w:rPr>
                <w:rFonts w:asciiTheme="minorHAnsi" w:hAnsiTheme="minorHAnsi" w:cstheme="minorHAnsi"/>
                <w:bCs/>
                <w:sz w:val="18"/>
                <w:szCs w:val="16"/>
                <w:lang w:eastAsia="es-MX"/>
              </w:rPr>
              <w:t>100</w:t>
            </w:r>
          </w:p>
        </w:tc>
        <w:tc>
          <w:tcPr>
            <w:tcW w:w="1101" w:type="dxa"/>
            <w:vAlign w:val="center"/>
            <w:hideMark/>
          </w:tcPr>
          <w:p w14:paraId="0846651D"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0FA1CC26"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1E682911" w14:textId="77777777" w:rsidTr="00EE4B2F">
        <w:trPr>
          <w:trHeight w:val="1620"/>
        </w:trPr>
        <w:tc>
          <w:tcPr>
            <w:tcW w:w="566" w:type="dxa"/>
            <w:vAlign w:val="center"/>
            <w:hideMark/>
          </w:tcPr>
          <w:p w14:paraId="1C29B925"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17</w:t>
            </w:r>
          </w:p>
        </w:tc>
        <w:tc>
          <w:tcPr>
            <w:tcW w:w="1407" w:type="dxa"/>
            <w:vAlign w:val="center"/>
            <w:hideMark/>
          </w:tcPr>
          <w:p w14:paraId="07B08D9F"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Coordinación de la gestión municipal</w:t>
            </w:r>
          </w:p>
        </w:tc>
        <w:tc>
          <w:tcPr>
            <w:tcW w:w="1679" w:type="dxa"/>
            <w:vAlign w:val="center"/>
            <w:hideMark/>
          </w:tcPr>
          <w:p w14:paraId="1B35C3B0"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1 Instrumentos jurídicos emitidos por la Presidencia Municipal y/o Dependencias y/o Entidades, validados</w:t>
            </w:r>
          </w:p>
        </w:tc>
        <w:tc>
          <w:tcPr>
            <w:tcW w:w="1939" w:type="dxa"/>
            <w:vAlign w:val="center"/>
            <w:hideMark/>
          </w:tcPr>
          <w:p w14:paraId="78A0EFE1"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instrumentos jurídicos validados</w:t>
            </w:r>
          </w:p>
        </w:tc>
        <w:tc>
          <w:tcPr>
            <w:tcW w:w="2172" w:type="dxa"/>
            <w:vAlign w:val="center"/>
            <w:hideMark/>
          </w:tcPr>
          <w:p w14:paraId="511F8CBD"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instrumentos jurídicos validados / Total de instrumentos jurídicos por </w:t>
            </w:r>
            <w:proofErr w:type="gramStart"/>
            <w:r w:rsidRPr="00953905">
              <w:rPr>
                <w:rFonts w:asciiTheme="minorHAnsi" w:hAnsiTheme="minorHAnsi" w:cstheme="minorHAnsi"/>
                <w:bCs/>
                <w:sz w:val="18"/>
                <w:szCs w:val="16"/>
                <w:lang w:eastAsia="es-MX"/>
              </w:rPr>
              <w:t>validar)*</w:t>
            </w:r>
            <w:proofErr w:type="gramEnd"/>
            <w:r w:rsidRPr="00953905">
              <w:rPr>
                <w:rFonts w:asciiTheme="minorHAnsi" w:hAnsiTheme="minorHAnsi" w:cstheme="minorHAnsi"/>
                <w:bCs/>
                <w:sz w:val="18"/>
                <w:szCs w:val="16"/>
                <w:lang w:eastAsia="es-MX"/>
              </w:rPr>
              <w:t>100</w:t>
            </w:r>
          </w:p>
        </w:tc>
        <w:tc>
          <w:tcPr>
            <w:tcW w:w="1101" w:type="dxa"/>
            <w:vAlign w:val="center"/>
            <w:hideMark/>
          </w:tcPr>
          <w:p w14:paraId="42670E32"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06985E59"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1535B3CE" w14:textId="77777777" w:rsidTr="00EE4B2F">
        <w:trPr>
          <w:trHeight w:val="1755"/>
        </w:trPr>
        <w:tc>
          <w:tcPr>
            <w:tcW w:w="566" w:type="dxa"/>
            <w:vAlign w:val="center"/>
            <w:hideMark/>
          </w:tcPr>
          <w:p w14:paraId="1CFC3583"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17</w:t>
            </w:r>
          </w:p>
        </w:tc>
        <w:tc>
          <w:tcPr>
            <w:tcW w:w="1407" w:type="dxa"/>
            <w:vAlign w:val="center"/>
            <w:hideMark/>
          </w:tcPr>
          <w:p w14:paraId="129DAF3F"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Coordinación de la gestión municipal</w:t>
            </w:r>
          </w:p>
        </w:tc>
        <w:tc>
          <w:tcPr>
            <w:tcW w:w="1679" w:type="dxa"/>
            <w:vAlign w:val="center"/>
            <w:hideMark/>
          </w:tcPr>
          <w:p w14:paraId="4658B065"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3 Acciones estratégicas relacionadas a las citas, reuniones y/o eventos de la persona Titular de la Presidencia Municipal, realizadas</w:t>
            </w:r>
          </w:p>
        </w:tc>
        <w:tc>
          <w:tcPr>
            <w:tcW w:w="1939" w:type="dxa"/>
            <w:vAlign w:val="center"/>
            <w:hideMark/>
          </w:tcPr>
          <w:p w14:paraId="5373E87C"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acciones realizadas de organización de las actividades de la persona Titular de la Presidencia Municipal</w:t>
            </w:r>
          </w:p>
        </w:tc>
        <w:tc>
          <w:tcPr>
            <w:tcW w:w="2172" w:type="dxa"/>
            <w:vAlign w:val="center"/>
            <w:hideMark/>
          </w:tcPr>
          <w:p w14:paraId="20AAB610"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acciones de organización realizadas / Total de acciones de organización </w:t>
            </w:r>
            <w:proofErr w:type="gramStart"/>
            <w:r w:rsidRPr="00953905">
              <w:rPr>
                <w:rFonts w:asciiTheme="minorHAnsi" w:hAnsiTheme="minorHAnsi" w:cstheme="minorHAnsi"/>
                <w:bCs/>
                <w:sz w:val="18"/>
                <w:szCs w:val="16"/>
                <w:lang w:eastAsia="es-MX"/>
              </w:rPr>
              <w:t>requeridas)*</w:t>
            </w:r>
            <w:proofErr w:type="gramEnd"/>
            <w:r w:rsidRPr="00953905">
              <w:rPr>
                <w:rFonts w:asciiTheme="minorHAnsi" w:hAnsiTheme="minorHAnsi" w:cstheme="minorHAnsi"/>
                <w:bCs/>
                <w:sz w:val="18"/>
                <w:szCs w:val="16"/>
                <w:lang w:eastAsia="es-MX"/>
              </w:rPr>
              <w:t>100</w:t>
            </w:r>
          </w:p>
        </w:tc>
        <w:tc>
          <w:tcPr>
            <w:tcW w:w="1101" w:type="dxa"/>
            <w:vAlign w:val="center"/>
            <w:hideMark/>
          </w:tcPr>
          <w:p w14:paraId="5017558F"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2A3A2F4F"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569CACAB" w14:textId="77777777" w:rsidTr="00EE4B2F">
        <w:trPr>
          <w:trHeight w:val="1875"/>
        </w:trPr>
        <w:tc>
          <w:tcPr>
            <w:tcW w:w="566" w:type="dxa"/>
            <w:vAlign w:val="center"/>
            <w:hideMark/>
          </w:tcPr>
          <w:p w14:paraId="483FB1F7"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17</w:t>
            </w:r>
          </w:p>
        </w:tc>
        <w:tc>
          <w:tcPr>
            <w:tcW w:w="1407" w:type="dxa"/>
            <w:vAlign w:val="center"/>
            <w:hideMark/>
          </w:tcPr>
          <w:p w14:paraId="4E9B1930"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Coordinación de la gestión municipal</w:t>
            </w:r>
          </w:p>
        </w:tc>
        <w:tc>
          <w:tcPr>
            <w:tcW w:w="1679" w:type="dxa"/>
            <w:vAlign w:val="center"/>
            <w:hideMark/>
          </w:tcPr>
          <w:p w14:paraId="2F2212B7"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3 Acciones de planificación, organización y ejecución de las actividades de la persona Titular de la Presidencia Municipal, realizadas</w:t>
            </w:r>
          </w:p>
        </w:tc>
        <w:tc>
          <w:tcPr>
            <w:tcW w:w="1939" w:type="dxa"/>
            <w:vAlign w:val="center"/>
            <w:hideMark/>
          </w:tcPr>
          <w:p w14:paraId="4934CCDF"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acciones realizadas en materia de giras, logística y eventos de la persona Titular de la Presidencia Municipal</w:t>
            </w:r>
          </w:p>
        </w:tc>
        <w:tc>
          <w:tcPr>
            <w:tcW w:w="2172" w:type="dxa"/>
            <w:vAlign w:val="center"/>
            <w:hideMark/>
          </w:tcPr>
          <w:p w14:paraId="09A4716A"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acciones realizadas en materia de giras, logística y eventos / Total de acciones requeridas en materia de giras, logística y </w:t>
            </w:r>
            <w:proofErr w:type="gramStart"/>
            <w:r w:rsidRPr="00953905">
              <w:rPr>
                <w:rFonts w:asciiTheme="minorHAnsi" w:hAnsiTheme="minorHAnsi" w:cstheme="minorHAnsi"/>
                <w:bCs/>
                <w:sz w:val="18"/>
                <w:szCs w:val="16"/>
                <w:lang w:eastAsia="es-MX"/>
              </w:rPr>
              <w:t>eventos)*</w:t>
            </w:r>
            <w:proofErr w:type="gramEnd"/>
            <w:r w:rsidRPr="00953905">
              <w:rPr>
                <w:rFonts w:asciiTheme="minorHAnsi" w:hAnsiTheme="minorHAnsi" w:cstheme="minorHAnsi"/>
                <w:bCs/>
                <w:sz w:val="18"/>
                <w:szCs w:val="16"/>
                <w:lang w:eastAsia="es-MX"/>
              </w:rPr>
              <w:t>100</w:t>
            </w:r>
          </w:p>
        </w:tc>
        <w:tc>
          <w:tcPr>
            <w:tcW w:w="1101" w:type="dxa"/>
            <w:vAlign w:val="center"/>
            <w:hideMark/>
          </w:tcPr>
          <w:p w14:paraId="049FA04A"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7AD4F3DF"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7B4980E5" w14:textId="77777777" w:rsidTr="00EE4B2F">
        <w:trPr>
          <w:trHeight w:val="1455"/>
        </w:trPr>
        <w:tc>
          <w:tcPr>
            <w:tcW w:w="566" w:type="dxa"/>
            <w:vAlign w:val="center"/>
            <w:hideMark/>
          </w:tcPr>
          <w:p w14:paraId="5399034C"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18</w:t>
            </w:r>
          </w:p>
        </w:tc>
        <w:tc>
          <w:tcPr>
            <w:tcW w:w="1407" w:type="dxa"/>
            <w:vAlign w:val="center"/>
            <w:hideMark/>
          </w:tcPr>
          <w:p w14:paraId="30205905"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Cabildo Democrático, participativo y comprometido con la ciudadanía</w:t>
            </w:r>
          </w:p>
        </w:tc>
        <w:tc>
          <w:tcPr>
            <w:tcW w:w="1679" w:type="dxa"/>
            <w:vAlign w:val="center"/>
            <w:hideMark/>
          </w:tcPr>
          <w:p w14:paraId="6403E98F"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6 Sistema administrativo de Staff, implementado</w:t>
            </w:r>
          </w:p>
        </w:tc>
        <w:tc>
          <w:tcPr>
            <w:tcW w:w="1939" w:type="dxa"/>
            <w:vAlign w:val="center"/>
            <w:hideMark/>
          </w:tcPr>
          <w:p w14:paraId="0523FD80"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solicitudes atendidas por el Staff</w:t>
            </w:r>
          </w:p>
        </w:tc>
        <w:tc>
          <w:tcPr>
            <w:tcW w:w="2172" w:type="dxa"/>
            <w:vAlign w:val="center"/>
            <w:hideMark/>
          </w:tcPr>
          <w:p w14:paraId="50C0D637"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(Número de solicitudes a Staff atendidas / Total de solicitudes a Staff recibidas) * 100</w:t>
            </w:r>
          </w:p>
        </w:tc>
        <w:tc>
          <w:tcPr>
            <w:tcW w:w="1101" w:type="dxa"/>
            <w:vAlign w:val="center"/>
            <w:hideMark/>
          </w:tcPr>
          <w:p w14:paraId="10E6D719"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02D688C4"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1757F5C4" w14:textId="77777777" w:rsidTr="00EE4B2F">
        <w:trPr>
          <w:trHeight w:val="1440"/>
        </w:trPr>
        <w:tc>
          <w:tcPr>
            <w:tcW w:w="566" w:type="dxa"/>
            <w:vAlign w:val="center"/>
            <w:hideMark/>
          </w:tcPr>
          <w:p w14:paraId="4DE2CC27"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18</w:t>
            </w:r>
          </w:p>
        </w:tc>
        <w:tc>
          <w:tcPr>
            <w:tcW w:w="1407" w:type="dxa"/>
            <w:vAlign w:val="center"/>
            <w:hideMark/>
          </w:tcPr>
          <w:p w14:paraId="10BEC16C"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Cabildo Democrático, participativo y comprometido con la ciudadanía</w:t>
            </w:r>
          </w:p>
        </w:tc>
        <w:tc>
          <w:tcPr>
            <w:tcW w:w="1679" w:type="dxa"/>
            <w:vAlign w:val="center"/>
            <w:hideMark/>
          </w:tcPr>
          <w:p w14:paraId="010F0A21"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3 y LA 4 Mecanismos de participación que favorezcan la cercanía y proximidad con la ciudadanía, promovidos</w:t>
            </w:r>
          </w:p>
        </w:tc>
        <w:tc>
          <w:tcPr>
            <w:tcW w:w="1939" w:type="dxa"/>
            <w:vAlign w:val="center"/>
            <w:hideMark/>
          </w:tcPr>
          <w:p w14:paraId="390448D0"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sesiones realizadas del Programa "Hoy soy Regidor@", Cabildo Universitario, Cabildo Abierto Extramuros</w:t>
            </w:r>
          </w:p>
        </w:tc>
        <w:tc>
          <w:tcPr>
            <w:tcW w:w="2172" w:type="dxa"/>
            <w:vAlign w:val="center"/>
            <w:hideMark/>
          </w:tcPr>
          <w:p w14:paraId="746A2F93"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(Número de sesiones realizadas del Programa "Hoy soy Regidor@</w:t>
            </w:r>
            <w:proofErr w:type="gramStart"/>
            <w:r w:rsidRPr="00953905">
              <w:rPr>
                <w:rFonts w:asciiTheme="minorHAnsi" w:hAnsiTheme="minorHAnsi" w:cstheme="minorHAnsi"/>
                <w:bCs/>
                <w:sz w:val="18"/>
                <w:szCs w:val="16"/>
                <w:lang w:eastAsia="es-MX"/>
              </w:rPr>
              <w:t>" ,</w:t>
            </w:r>
            <w:proofErr w:type="gramEnd"/>
            <w:r w:rsidRPr="00953905">
              <w:rPr>
                <w:rFonts w:asciiTheme="minorHAnsi" w:hAnsiTheme="minorHAnsi" w:cstheme="minorHAnsi"/>
                <w:bCs/>
                <w:sz w:val="18"/>
                <w:szCs w:val="16"/>
                <w:lang w:eastAsia="es-MX"/>
              </w:rPr>
              <w:t xml:space="preserve"> Cabildo Universitario, Cabildo Abierto Extramuros / Total de Sesiones programadas del Programa "Hoy soy Regidor@" , Cabildo Universitario, Cabildo Abierto Extramuros)*100</w:t>
            </w:r>
          </w:p>
        </w:tc>
        <w:tc>
          <w:tcPr>
            <w:tcW w:w="1101" w:type="dxa"/>
            <w:vAlign w:val="center"/>
            <w:hideMark/>
          </w:tcPr>
          <w:p w14:paraId="28B001CE"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034208C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39A5AFCC" w14:textId="77777777" w:rsidTr="00EE4B2F">
        <w:trPr>
          <w:trHeight w:val="1215"/>
        </w:trPr>
        <w:tc>
          <w:tcPr>
            <w:tcW w:w="566" w:type="dxa"/>
            <w:vAlign w:val="center"/>
            <w:hideMark/>
          </w:tcPr>
          <w:p w14:paraId="247C2584"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19</w:t>
            </w:r>
          </w:p>
        </w:tc>
        <w:tc>
          <w:tcPr>
            <w:tcW w:w="1407" w:type="dxa"/>
            <w:vAlign w:val="center"/>
            <w:hideMark/>
          </w:tcPr>
          <w:p w14:paraId="49B8041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Servicios Jurídicos y Administrativos Municipales</w:t>
            </w:r>
          </w:p>
        </w:tc>
        <w:tc>
          <w:tcPr>
            <w:tcW w:w="1679" w:type="dxa"/>
            <w:vAlign w:val="center"/>
            <w:hideMark/>
          </w:tcPr>
          <w:p w14:paraId="338260C4"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13 y LA 14 Sistema administrativo de Staff, implementado</w:t>
            </w:r>
          </w:p>
        </w:tc>
        <w:tc>
          <w:tcPr>
            <w:tcW w:w="1939" w:type="dxa"/>
            <w:vAlign w:val="center"/>
            <w:hideMark/>
          </w:tcPr>
          <w:p w14:paraId="2BC71AB1"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solicitudes atendidas por el Staff</w:t>
            </w:r>
          </w:p>
        </w:tc>
        <w:tc>
          <w:tcPr>
            <w:tcW w:w="2172" w:type="dxa"/>
            <w:vAlign w:val="center"/>
            <w:hideMark/>
          </w:tcPr>
          <w:p w14:paraId="1057C9D3"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solicitudes a Staff atendidas / Total de solicitudes a Staff </w:t>
            </w:r>
            <w:proofErr w:type="gramStart"/>
            <w:r w:rsidRPr="00953905">
              <w:rPr>
                <w:rFonts w:asciiTheme="minorHAnsi" w:hAnsiTheme="minorHAnsi" w:cstheme="minorHAnsi"/>
                <w:bCs/>
                <w:sz w:val="18"/>
                <w:szCs w:val="16"/>
                <w:lang w:eastAsia="es-MX"/>
              </w:rPr>
              <w:t>recibidas)*</w:t>
            </w:r>
            <w:proofErr w:type="gramEnd"/>
            <w:r w:rsidRPr="00953905">
              <w:rPr>
                <w:rFonts w:asciiTheme="minorHAnsi" w:hAnsiTheme="minorHAnsi" w:cstheme="minorHAnsi"/>
                <w:bCs/>
                <w:sz w:val="18"/>
                <w:szCs w:val="16"/>
                <w:lang w:eastAsia="es-MX"/>
              </w:rPr>
              <w:t>100</w:t>
            </w:r>
          </w:p>
        </w:tc>
        <w:tc>
          <w:tcPr>
            <w:tcW w:w="1101" w:type="dxa"/>
            <w:vAlign w:val="center"/>
            <w:hideMark/>
          </w:tcPr>
          <w:p w14:paraId="12E66F1C"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2D413547"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14989C57" w14:textId="77777777" w:rsidTr="00EE4B2F">
        <w:trPr>
          <w:trHeight w:val="1860"/>
        </w:trPr>
        <w:tc>
          <w:tcPr>
            <w:tcW w:w="566" w:type="dxa"/>
            <w:vAlign w:val="center"/>
            <w:hideMark/>
          </w:tcPr>
          <w:p w14:paraId="2455F822"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lastRenderedPageBreak/>
              <w:t>19</w:t>
            </w:r>
          </w:p>
        </w:tc>
        <w:tc>
          <w:tcPr>
            <w:tcW w:w="1407" w:type="dxa"/>
            <w:vAlign w:val="center"/>
            <w:hideMark/>
          </w:tcPr>
          <w:p w14:paraId="111CEDB9"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Servicios Jurídicos y Administrativos Municipales</w:t>
            </w:r>
          </w:p>
        </w:tc>
        <w:tc>
          <w:tcPr>
            <w:tcW w:w="1679" w:type="dxa"/>
            <w:vAlign w:val="center"/>
            <w:hideMark/>
          </w:tcPr>
          <w:p w14:paraId="1DD87C9E"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1, LA 3, LA 4, LA 7, LA 8, LA 9, LA 10, LA 11 y LA 13 Certeza jurídica a la ciudadanía a través del continuo seguimiento a los procedimientos legales, proporcionada</w:t>
            </w:r>
          </w:p>
        </w:tc>
        <w:tc>
          <w:tcPr>
            <w:tcW w:w="1939" w:type="dxa"/>
            <w:vAlign w:val="center"/>
            <w:hideMark/>
          </w:tcPr>
          <w:p w14:paraId="15318BE6"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procedimientos legales atendidos</w:t>
            </w:r>
          </w:p>
        </w:tc>
        <w:tc>
          <w:tcPr>
            <w:tcW w:w="2172" w:type="dxa"/>
            <w:vAlign w:val="center"/>
            <w:hideMark/>
          </w:tcPr>
          <w:p w14:paraId="28D0A982"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procedimientos legales atendidos / Total de procedimientos legales </w:t>
            </w:r>
            <w:proofErr w:type="gramStart"/>
            <w:r w:rsidRPr="00953905">
              <w:rPr>
                <w:rFonts w:asciiTheme="minorHAnsi" w:hAnsiTheme="minorHAnsi" w:cstheme="minorHAnsi"/>
                <w:bCs/>
                <w:sz w:val="18"/>
                <w:szCs w:val="16"/>
                <w:lang w:eastAsia="es-MX"/>
              </w:rPr>
              <w:t>recibidos)*</w:t>
            </w:r>
            <w:proofErr w:type="gramEnd"/>
            <w:r w:rsidRPr="00953905">
              <w:rPr>
                <w:rFonts w:asciiTheme="minorHAnsi" w:hAnsiTheme="minorHAnsi" w:cstheme="minorHAnsi"/>
                <w:bCs/>
                <w:sz w:val="18"/>
                <w:szCs w:val="16"/>
                <w:lang w:eastAsia="es-MX"/>
              </w:rPr>
              <w:t>100</w:t>
            </w:r>
          </w:p>
        </w:tc>
        <w:tc>
          <w:tcPr>
            <w:tcW w:w="1101" w:type="dxa"/>
            <w:vAlign w:val="center"/>
            <w:hideMark/>
          </w:tcPr>
          <w:p w14:paraId="6803A77B"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6F3D0FE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7A02B0BC" w14:textId="77777777" w:rsidTr="00EE4B2F">
        <w:trPr>
          <w:trHeight w:val="1695"/>
        </w:trPr>
        <w:tc>
          <w:tcPr>
            <w:tcW w:w="566" w:type="dxa"/>
            <w:vAlign w:val="center"/>
            <w:hideMark/>
          </w:tcPr>
          <w:p w14:paraId="3DB273B9"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19</w:t>
            </w:r>
          </w:p>
        </w:tc>
        <w:tc>
          <w:tcPr>
            <w:tcW w:w="1407" w:type="dxa"/>
            <w:vAlign w:val="center"/>
            <w:hideMark/>
          </w:tcPr>
          <w:p w14:paraId="020E49F1"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Servicios Jurídicos y Administrativos Municipales</w:t>
            </w:r>
          </w:p>
        </w:tc>
        <w:tc>
          <w:tcPr>
            <w:tcW w:w="1679" w:type="dxa"/>
            <w:vAlign w:val="center"/>
            <w:hideMark/>
          </w:tcPr>
          <w:p w14:paraId="79374BD5"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8, LA 9, LA 10, LA 11 y LA 13 Estrategias para verificar la legalidad en el marco jurídico y actos jurídicos aplicables al H. Ayuntamiento, implementadas</w:t>
            </w:r>
          </w:p>
        </w:tc>
        <w:tc>
          <w:tcPr>
            <w:tcW w:w="1939" w:type="dxa"/>
            <w:vAlign w:val="center"/>
            <w:hideMark/>
          </w:tcPr>
          <w:p w14:paraId="59652DCE"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opiniones jurídicas emitidas como órgano de análisis, consulta, asesoría e investigación jurídica</w:t>
            </w:r>
          </w:p>
        </w:tc>
        <w:tc>
          <w:tcPr>
            <w:tcW w:w="2172" w:type="dxa"/>
            <w:vAlign w:val="center"/>
            <w:hideMark/>
          </w:tcPr>
          <w:p w14:paraId="199B1952"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opiniones jurídicas emitidas / Total de opiniones jurídicas </w:t>
            </w:r>
            <w:proofErr w:type="gramStart"/>
            <w:r w:rsidRPr="00953905">
              <w:rPr>
                <w:rFonts w:asciiTheme="minorHAnsi" w:hAnsiTheme="minorHAnsi" w:cstheme="minorHAnsi"/>
                <w:bCs/>
                <w:sz w:val="18"/>
                <w:szCs w:val="16"/>
                <w:lang w:eastAsia="es-MX"/>
              </w:rPr>
              <w:t>solicitadas)*</w:t>
            </w:r>
            <w:proofErr w:type="gramEnd"/>
            <w:r w:rsidRPr="00953905">
              <w:rPr>
                <w:rFonts w:asciiTheme="minorHAnsi" w:hAnsiTheme="minorHAnsi" w:cstheme="minorHAnsi"/>
                <w:bCs/>
                <w:sz w:val="18"/>
                <w:szCs w:val="16"/>
                <w:lang w:eastAsia="es-MX"/>
              </w:rPr>
              <w:t>100</w:t>
            </w:r>
          </w:p>
        </w:tc>
        <w:tc>
          <w:tcPr>
            <w:tcW w:w="1101" w:type="dxa"/>
            <w:vAlign w:val="center"/>
            <w:hideMark/>
          </w:tcPr>
          <w:p w14:paraId="6E271E53"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6DC3578D"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1B2F8177" w14:textId="77777777" w:rsidTr="00EE4B2F">
        <w:trPr>
          <w:trHeight w:val="1560"/>
        </w:trPr>
        <w:tc>
          <w:tcPr>
            <w:tcW w:w="566" w:type="dxa"/>
            <w:vAlign w:val="center"/>
            <w:hideMark/>
          </w:tcPr>
          <w:p w14:paraId="54430785"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19</w:t>
            </w:r>
          </w:p>
        </w:tc>
        <w:tc>
          <w:tcPr>
            <w:tcW w:w="1407" w:type="dxa"/>
            <w:vAlign w:val="center"/>
            <w:hideMark/>
          </w:tcPr>
          <w:p w14:paraId="2A845076"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Servicios Jurídicos y Administrativos Municipales</w:t>
            </w:r>
          </w:p>
        </w:tc>
        <w:tc>
          <w:tcPr>
            <w:tcW w:w="1679" w:type="dxa"/>
            <w:vAlign w:val="center"/>
            <w:hideMark/>
          </w:tcPr>
          <w:p w14:paraId="310F7BDC"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4, LA 6 y LA 7 Medios alternativos de solución de controversias sujetos a régimen de propiedad en condominio, implementados</w:t>
            </w:r>
          </w:p>
        </w:tc>
        <w:tc>
          <w:tcPr>
            <w:tcW w:w="1939" w:type="dxa"/>
            <w:vAlign w:val="center"/>
            <w:hideMark/>
          </w:tcPr>
          <w:p w14:paraId="3A0F7B38"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conflictos solucionados</w:t>
            </w:r>
          </w:p>
        </w:tc>
        <w:tc>
          <w:tcPr>
            <w:tcW w:w="2172" w:type="dxa"/>
            <w:vAlign w:val="center"/>
            <w:hideMark/>
          </w:tcPr>
          <w:p w14:paraId="7EF6D414"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conflictos solucionados / Total de conflictos </w:t>
            </w:r>
            <w:proofErr w:type="gramStart"/>
            <w:r w:rsidRPr="00953905">
              <w:rPr>
                <w:rFonts w:asciiTheme="minorHAnsi" w:hAnsiTheme="minorHAnsi" w:cstheme="minorHAnsi"/>
                <w:bCs/>
                <w:sz w:val="18"/>
                <w:szCs w:val="16"/>
                <w:lang w:eastAsia="es-MX"/>
              </w:rPr>
              <w:t>atendidos)*</w:t>
            </w:r>
            <w:proofErr w:type="gramEnd"/>
            <w:r w:rsidRPr="00953905">
              <w:rPr>
                <w:rFonts w:asciiTheme="minorHAnsi" w:hAnsiTheme="minorHAnsi" w:cstheme="minorHAnsi"/>
                <w:bCs/>
                <w:sz w:val="18"/>
                <w:szCs w:val="16"/>
                <w:lang w:eastAsia="es-MX"/>
              </w:rPr>
              <w:t>100</w:t>
            </w:r>
          </w:p>
        </w:tc>
        <w:tc>
          <w:tcPr>
            <w:tcW w:w="1101" w:type="dxa"/>
            <w:vAlign w:val="center"/>
            <w:hideMark/>
          </w:tcPr>
          <w:p w14:paraId="5E330112"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65BCE87A"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008B4B57" w14:textId="77777777" w:rsidTr="00EE4B2F">
        <w:trPr>
          <w:trHeight w:val="1560"/>
        </w:trPr>
        <w:tc>
          <w:tcPr>
            <w:tcW w:w="566" w:type="dxa"/>
            <w:vAlign w:val="center"/>
            <w:hideMark/>
          </w:tcPr>
          <w:p w14:paraId="0886705A"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19</w:t>
            </w:r>
          </w:p>
        </w:tc>
        <w:tc>
          <w:tcPr>
            <w:tcW w:w="1407" w:type="dxa"/>
            <w:vAlign w:val="center"/>
            <w:hideMark/>
          </w:tcPr>
          <w:p w14:paraId="2890D010"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Servicios Jurídicos y Administrativos Municipales</w:t>
            </w:r>
          </w:p>
        </w:tc>
        <w:tc>
          <w:tcPr>
            <w:tcW w:w="1679" w:type="dxa"/>
            <w:vAlign w:val="center"/>
            <w:hideMark/>
          </w:tcPr>
          <w:p w14:paraId="568AC576"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2, LA 4, LA 5, LA 6 y LA 12 Acciones de operación e innovación en los Juzgados de Justicia Cívica para el beneficio de los ciudadanos, implementadas</w:t>
            </w:r>
          </w:p>
        </w:tc>
        <w:tc>
          <w:tcPr>
            <w:tcW w:w="1939" w:type="dxa"/>
            <w:vAlign w:val="center"/>
            <w:hideMark/>
          </w:tcPr>
          <w:p w14:paraId="24C61CEE"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personas sancionadas por faltas administrativas</w:t>
            </w:r>
          </w:p>
        </w:tc>
        <w:tc>
          <w:tcPr>
            <w:tcW w:w="2172" w:type="dxa"/>
            <w:vAlign w:val="center"/>
            <w:hideMark/>
          </w:tcPr>
          <w:p w14:paraId="5F50A0DD"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personas sancionadas por faltas administrativas / Total de personas </w:t>
            </w:r>
            <w:proofErr w:type="gramStart"/>
            <w:r w:rsidRPr="00953905">
              <w:rPr>
                <w:rFonts w:asciiTheme="minorHAnsi" w:hAnsiTheme="minorHAnsi" w:cstheme="minorHAnsi"/>
                <w:bCs/>
                <w:sz w:val="18"/>
                <w:szCs w:val="16"/>
                <w:lang w:eastAsia="es-MX"/>
              </w:rPr>
              <w:t>remitidas)*</w:t>
            </w:r>
            <w:proofErr w:type="gramEnd"/>
            <w:r w:rsidRPr="00953905">
              <w:rPr>
                <w:rFonts w:asciiTheme="minorHAnsi" w:hAnsiTheme="minorHAnsi" w:cstheme="minorHAnsi"/>
                <w:bCs/>
                <w:sz w:val="18"/>
                <w:szCs w:val="16"/>
                <w:lang w:eastAsia="es-MX"/>
              </w:rPr>
              <w:t>100</w:t>
            </w:r>
          </w:p>
        </w:tc>
        <w:tc>
          <w:tcPr>
            <w:tcW w:w="1101" w:type="dxa"/>
            <w:vAlign w:val="center"/>
            <w:hideMark/>
          </w:tcPr>
          <w:p w14:paraId="33382649"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0C219CDC"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58E5AD49" w14:textId="77777777" w:rsidTr="00EE4B2F">
        <w:trPr>
          <w:trHeight w:val="1950"/>
        </w:trPr>
        <w:tc>
          <w:tcPr>
            <w:tcW w:w="566" w:type="dxa"/>
            <w:vAlign w:val="center"/>
            <w:hideMark/>
          </w:tcPr>
          <w:p w14:paraId="7AD5EA8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20</w:t>
            </w:r>
          </w:p>
        </w:tc>
        <w:tc>
          <w:tcPr>
            <w:tcW w:w="1407" w:type="dxa"/>
            <w:vAlign w:val="center"/>
            <w:hideMark/>
          </w:tcPr>
          <w:p w14:paraId="7B93E190"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Gestión para la conservación y protección del patrimonio inmobiliario y cultural del municipio dentro del marco de legalidad</w:t>
            </w:r>
          </w:p>
        </w:tc>
        <w:tc>
          <w:tcPr>
            <w:tcW w:w="1679" w:type="dxa"/>
            <w:vAlign w:val="center"/>
            <w:hideMark/>
          </w:tcPr>
          <w:p w14:paraId="73413B7C"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23 y LA 24 Sistema administrativo del Staff, implementado</w:t>
            </w:r>
          </w:p>
        </w:tc>
        <w:tc>
          <w:tcPr>
            <w:tcW w:w="1939" w:type="dxa"/>
            <w:vAlign w:val="center"/>
            <w:hideMark/>
          </w:tcPr>
          <w:p w14:paraId="2893ECB9"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solicitudes atendidas por el Staff</w:t>
            </w:r>
          </w:p>
        </w:tc>
        <w:tc>
          <w:tcPr>
            <w:tcW w:w="2172" w:type="dxa"/>
            <w:vAlign w:val="center"/>
            <w:hideMark/>
          </w:tcPr>
          <w:p w14:paraId="4DED459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solicitudes a Staff atendidas / Total de solicitudes a Staff </w:t>
            </w:r>
            <w:proofErr w:type="gramStart"/>
            <w:r w:rsidRPr="00953905">
              <w:rPr>
                <w:rFonts w:asciiTheme="minorHAnsi" w:hAnsiTheme="minorHAnsi" w:cstheme="minorHAnsi"/>
                <w:bCs/>
                <w:sz w:val="18"/>
                <w:szCs w:val="16"/>
                <w:lang w:eastAsia="es-MX"/>
              </w:rPr>
              <w:t>recibidas)*</w:t>
            </w:r>
            <w:proofErr w:type="gramEnd"/>
            <w:r w:rsidRPr="00953905">
              <w:rPr>
                <w:rFonts w:asciiTheme="minorHAnsi" w:hAnsiTheme="minorHAnsi" w:cstheme="minorHAnsi"/>
                <w:bCs/>
                <w:sz w:val="18"/>
                <w:szCs w:val="16"/>
                <w:lang w:eastAsia="es-MX"/>
              </w:rPr>
              <w:t>100</w:t>
            </w:r>
          </w:p>
        </w:tc>
        <w:tc>
          <w:tcPr>
            <w:tcW w:w="1101" w:type="dxa"/>
            <w:vAlign w:val="center"/>
            <w:hideMark/>
          </w:tcPr>
          <w:p w14:paraId="22942154"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27CF5B13"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772C8942" w14:textId="77777777" w:rsidTr="00EE4B2F">
        <w:trPr>
          <w:trHeight w:val="1965"/>
        </w:trPr>
        <w:tc>
          <w:tcPr>
            <w:tcW w:w="566" w:type="dxa"/>
            <w:vAlign w:val="center"/>
            <w:hideMark/>
          </w:tcPr>
          <w:p w14:paraId="7E35AAFF"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20</w:t>
            </w:r>
          </w:p>
        </w:tc>
        <w:tc>
          <w:tcPr>
            <w:tcW w:w="1407" w:type="dxa"/>
            <w:vAlign w:val="center"/>
            <w:hideMark/>
          </w:tcPr>
          <w:p w14:paraId="6BEE04E6"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Gestión para la conservación y protección del patrimonio inmobiliario y cultural del municipio dentro del marco de legalidad</w:t>
            </w:r>
          </w:p>
        </w:tc>
        <w:tc>
          <w:tcPr>
            <w:tcW w:w="1679" w:type="dxa"/>
            <w:vAlign w:val="center"/>
            <w:hideMark/>
          </w:tcPr>
          <w:p w14:paraId="253EECF5"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2, LA 3, LA 6, LA 7, LA 8 y LA 9 Bienes patrimoniales del municipio para el bienestar ciudadano, legal y eficientemente, administrados</w:t>
            </w:r>
          </w:p>
        </w:tc>
        <w:tc>
          <w:tcPr>
            <w:tcW w:w="1939" w:type="dxa"/>
            <w:vAlign w:val="center"/>
            <w:hideMark/>
          </w:tcPr>
          <w:p w14:paraId="7A154127"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acciones gestionadas de regularización legal y administrativa de inmuebles del patrimonio municipal</w:t>
            </w:r>
          </w:p>
        </w:tc>
        <w:tc>
          <w:tcPr>
            <w:tcW w:w="2172" w:type="dxa"/>
            <w:vAlign w:val="center"/>
            <w:hideMark/>
          </w:tcPr>
          <w:p w14:paraId="1C716051"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acciones gestionadas de regularización legal y administrativa / Total de acciones solicitadas de regularización </w:t>
            </w:r>
            <w:proofErr w:type="gramStart"/>
            <w:r w:rsidRPr="00953905">
              <w:rPr>
                <w:rFonts w:asciiTheme="minorHAnsi" w:hAnsiTheme="minorHAnsi" w:cstheme="minorHAnsi"/>
                <w:bCs/>
                <w:sz w:val="18"/>
                <w:szCs w:val="16"/>
                <w:lang w:eastAsia="es-MX"/>
              </w:rPr>
              <w:t>procedentes)*</w:t>
            </w:r>
            <w:proofErr w:type="gramEnd"/>
            <w:r w:rsidRPr="00953905">
              <w:rPr>
                <w:rFonts w:asciiTheme="minorHAnsi" w:hAnsiTheme="minorHAnsi" w:cstheme="minorHAnsi"/>
                <w:bCs/>
                <w:sz w:val="18"/>
                <w:szCs w:val="16"/>
                <w:lang w:eastAsia="es-MX"/>
              </w:rPr>
              <w:t>100</w:t>
            </w:r>
          </w:p>
        </w:tc>
        <w:tc>
          <w:tcPr>
            <w:tcW w:w="1101" w:type="dxa"/>
            <w:vAlign w:val="center"/>
            <w:hideMark/>
          </w:tcPr>
          <w:p w14:paraId="4488D3AD"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502D5BEE"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3F043498" w14:textId="77777777" w:rsidTr="00EE4B2F">
        <w:trPr>
          <w:trHeight w:val="2235"/>
        </w:trPr>
        <w:tc>
          <w:tcPr>
            <w:tcW w:w="566" w:type="dxa"/>
            <w:vAlign w:val="center"/>
            <w:hideMark/>
          </w:tcPr>
          <w:p w14:paraId="029A93FA"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lastRenderedPageBreak/>
              <w:t>20</w:t>
            </w:r>
          </w:p>
        </w:tc>
        <w:tc>
          <w:tcPr>
            <w:tcW w:w="1407" w:type="dxa"/>
            <w:vAlign w:val="center"/>
            <w:hideMark/>
          </w:tcPr>
          <w:p w14:paraId="7F2B9FFA"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Gestión para la conservación y protección del patrimonio inmobiliario y cultural del municipio dentro del marco de legalidad</w:t>
            </w:r>
          </w:p>
        </w:tc>
        <w:tc>
          <w:tcPr>
            <w:tcW w:w="1679" w:type="dxa"/>
            <w:vAlign w:val="center"/>
            <w:hideMark/>
          </w:tcPr>
          <w:p w14:paraId="47A548F0"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5 Esquema de promoción del Archivo General Municipal, implementado</w:t>
            </w:r>
          </w:p>
        </w:tc>
        <w:tc>
          <w:tcPr>
            <w:tcW w:w="1939" w:type="dxa"/>
            <w:vAlign w:val="center"/>
            <w:hideMark/>
          </w:tcPr>
          <w:p w14:paraId="2AEBE732"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Número de producciones editoriales del Acervo Histórico del Archivo General Municipal a editar</w:t>
            </w:r>
          </w:p>
        </w:tc>
        <w:tc>
          <w:tcPr>
            <w:tcW w:w="2172" w:type="dxa"/>
            <w:vAlign w:val="center"/>
            <w:hideMark/>
          </w:tcPr>
          <w:p w14:paraId="371131FF"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producciones editoriales del Acervo Histórico del Archivo General Municipal a editar/Total de producciones editoriales programadas a </w:t>
            </w:r>
            <w:proofErr w:type="gramStart"/>
            <w:r w:rsidRPr="00953905">
              <w:rPr>
                <w:rFonts w:asciiTheme="minorHAnsi" w:hAnsiTheme="minorHAnsi" w:cstheme="minorHAnsi"/>
                <w:bCs/>
                <w:sz w:val="18"/>
                <w:szCs w:val="16"/>
                <w:lang w:eastAsia="es-MX"/>
              </w:rPr>
              <w:t>editar)*</w:t>
            </w:r>
            <w:proofErr w:type="gramEnd"/>
            <w:r w:rsidRPr="00953905">
              <w:rPr>
                <w:rFonts w:asciiTheme="minorHAnsi" w:hAnsiTheme="minorHAnsi" w:cstheme="minorHAnsi"/>
                <w:bCs/>
                <w:sz w:val="18"/>
                <w:szCs w:val="16"/>
                <w:lang w:eastAsia="es-MX"/>
              </w:rPr>
              <w:t>100</w:t>
            </w:r>
          </w:p>
        </w:tc>
        <w:tc>
          <w:tcPr>
            <w:tcW w:w="1101" w:type="dxa"/>
            <w:vAlign w:val="center"/>
            <w:hideMark/>
          </w:tcPr>
          <w:p w14:paraId="29B7CC65"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0B29007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4CFF8A58" w14:textId="77777777" w:rsidTr="00EE4B2F">
        <w:trPr>
          <w:trHeight w:val="2010"/>
        </w:trPr>
        <w:tc>
          <w:tcPr>
            <w:tcW w:w="566" w:type="dxa"/>
            <w:vAlign w:val="center"/>
            <w:hideMark/>
          </w:tcPr>
          <w:p w14:paraId="1F6270C1"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20</w:t>
            </w:r>
          </w:p>
        </w:tc>
        <w:tc>
          <w:tcPr>
            <w:tcW w:w="1407" w:type="dxa"/>
            <w:vAlign w:val="center"/>
            <w:hideMark/>
          </w:tcPr>
          <w:p w14:paraId="1E8C652C"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Gestión para la conservación y protección del patrimonio inmobiliario y cultural del municipio dentro del marco de legalidad</w:t>
            </w:r>
          </w:p>
        </w:tc>
        <w:tc>
          <w:tcPr>
            <w:tcW w:w="1679" w:type="dxa"/>
            <w:vAlign w:val="center"/>
            <w:hideMark/>
          </w:tcPr>
          <w:p w14:paraId="0B120049"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2, LA 4, y LA 22 Estructura para la gestión, capacitación, almacenamiento y uso del Archivo General Municipal, implementada</w:t>
            </w:r>
          </w:p>
        </w:tc>
        <w:tc>
          <w:tcPr>
            <w:tcW w:w="1939" w:type="dxa"/>
            <w:vAlign w:val="center"/>
            <w:hideMark/>
          </w:tcPr>
          <w:p w14:paraId="4CA1A5F1"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unidades documentales digitalizadas y/o restauradas del Acervo Histórico del Archivo General Municipal</w:t>
            </w:r>
          </w:p>
        </w:tc>
        <w:tc>
          <w:tcPr>
            <w:tcW w:w="2172" w:type="dxa"/>
            <w:vAlign w:val="center"/>
            <w:hideMark/>
          </w:tcPr>
          <w:p w14:paraId="7067FBF2"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unidades documentales digitalizadas y/o restauradas del Acervo Histórico del Archivo General Municipal/Total de número de unidades documentales programadas a digitalizar y/o </w:t>
            </w:r>
            <w:proofErr w:type="gramStart"/>
            <w:r w:rsidRPr="00953905">
              <w:rPr>
                <w:rFonts w:asciiTheme="minorHAnsi" w:hAnsiTheme="minorHAnsi" w:cstheme="minorHAnsi"/>
                <w:bCs/>
                <w:sz w:val="18"/>
                <w:szCs w:val="16"/>
                <w:lang w:eastAsia="es-MX"/>
              </w:rPr>
              <w:t>restaurar)*</w:t>
            </w:r>
            <w:proofErr w:type="gramEnd"/>
            <w:r w:rsidRPr="00953905">
              <w:rPr>
                <w:rFonts w:asciiTheme="minorHAnsi" w:hAnsiTheme="minorHAnsi" w:cstheme="minorHAnsi"/>
                <w:bCs/>
                <w:sz w:val="18"/>
                <w:szCs w:val="16"/>
                <w:lang w:eastAsia="es-MX"/>
              </w:rPr>
              <w:t>100</w:t>
            </w:r>
          </w:p>
        </w:tc>
        <w:tc>
          <w:tcPr>
            <w:tcW w:w="1101" w:type="dxa"/>
            <w:vAlign w:val="center"/>
            <w:hideMark/>
          </w:tcPr>
          <w:p w14:paraId="6039543F"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1261CCEE"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479C4E8C" w14:textId="77777777" w:rsidTr="00EE4B2F">
        <w:trPr>
          <w:trHeight w:val="1980"/>
        </w:trPr>
        <w:tc>
          <w:tcPr>
            <w:tcW w:w="566" w:type="dxa"/>
            <w:vAlign w:val="center"/>
            <w:hideMark/>
          </w:tcPr>
          <w:p w14:paraId="026B418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20</w:t>
            </w:r>
          </w:p>
        </w:tc>
        <w:tc>
          <w:tcPr>
            <w:tcW w:w="1407" w:type="dxa"/>
            <w:vAlign w:val="center"/>
            <w:hideMark/>
          </w:tcPr>
          <w:p w14:paraId="67BE105D"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Gestión para la conservación y protección del patrimonio inmobiliario y cultural del municipio dentro del marco de legalidad</w:t>
            </w:r>
          </w:p>
        </w:tc>
        <w:tc>
          <w:tcPr>
            <w:tcW w:w="1679" w:type="dxa"/>
            <w:vAlign w:val="center"/>
            <w:hideMark/>
          </w:tcPr>
          <w:p w14:paraId="0186B9B3"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10 y LA 11 Asistencia legal y administrativa al H. Cabildo y sus Comisiones, otorgada</w:t>
            </w:r>
          </w:p>
        </w:tc>
        <w:tc>
          <w:tcPr>
            <w:tcW w:w="1939" w:type="dxa"/>
            <w:vAlign w:val="center"/>
            <w:hideMark/>
          </w:tcPr>
          <w:p w14:paraId="288EC073"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acuerdos de Cabildo turnados a las Dependencias o Entidades por la Secretaría del Ayuntamiento, respecto a los derivados de las sesiones del Cabildo</w:t>
            </w:r>
          </w:p>
        </w:tc>
        <w:tc>
          <w:tcPr>
            <w:tcW w:w="2172" w:type="dxa"/>
            <w:vAlign w:val="center"/>
            <w:hideMark/>
          </w:tcPr>
          <w:p w14:paraId="0779CD01"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acuerdos de Cabildo turnados a las Dependencias o Entidades por la Secretaría del Ayuntamiento / Total de acuerdos derivados de las Sesiones de </w:t>
            </w:r>
            <w:proofErr w:type="gramStart"/>
            <w:r w:rsidRPr="00953905">
              <w:rPr>
                <w:rFonts w:asciiTheme="minorHAnsi" w:hAnsiTheme="minorHAnsi" w:cstheme="minorHAnsi"/>
                <w:bCs/>
                <w:sz w:val="18"/>
                <w:szCs w:val="16"/>
                <w:lang w:eastAsia="es-MX"/>
              </w:rPr>
              <w:t>Cabildo)*</w:t>
            </w:r>
            <w:proofErr w:type="gramEnd"/>
            <w:r w:rsidRPr="00953905">
              <w:rPr>
                <w:rFonts w:asciiTheme="minorHAnsi" w:hAnsiTheme="minorHAnsi" w:cstheme="minorHAnsi"/>
                <w:bCs/>
                <w:sz w:val="18"/>
                <w:szCs w:val="16"/>
                <w:lang w:eastAsia="es-MX"/>
              </w:rPr>
              <w:t>100</w:t>
            </w:r>
          </w:p>
        </w:tc>
        <w:tc>
          <w:tcPr>
            <w:tcW w:w="1101" w:type="dxa"/>
            <w:vAlign w:val="center"/>
            <w:hideMark/>
          </w:tcPr>
          <w:p w14:paraId="66BA5A71"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162C96A7"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3B06B13F" w14:textId="77777777" w:rsidTr="00EE4B2F">
        <w:trPr>
          <w:trHeight w:val="2100"/>
        </w:trPr>
        <w:tc>
          <w:tcPr>
            <w:tcW w:w="566" w:type="dxa"/>
            <w:vAlign w:val="center"/>
            <w:hideMark/>
          </w:tcPr>
          <w:p w14:paraId="527E2E72"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20</w:t>
            </w:r>
          </w:p>
        </w:tc>
        <w:tc>
          <w:tcPr>
            <w:tcW w:w="1407" w:type="dxa"/>
            <w:vAlign w:val="center"/>
            <w:hideMark/>
          </w:tcPr>
          <w:p w14:paraId="4DC8A03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Gestión para la conservación y protección del patrimonio inmobiliario y cultural del municipio dentro del marco de legalidad</w:t>
            </w:r>
          </w:p>
        </w:tc>
        <w:tc>
          <w:tcPr>
            <w:tcW w:w="1679" w:type="dxa"/>
            <w:vAlign w:val="center"/>
            <w:hideMark/>
          </w:tcPr>
          <w:p w14:paraId="24B7E8F4"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11, LA 13, LA 15 y LA 17 Certeza jurídica a los actos emanados del H. Ayuntamiento, otorgada</w:t>
            </w:r>
          </w:p>
        </w:tc>
        <w:tc>
          <w:tcPr>
            <w:tcW w:w="1939" w:type="dxa"/>
            <w:vAlign w:val="center"/>
            <w:hideMark/>
          </w:tcPr>
          <w:p w14:paraId="3E70933C"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documentos legales emitidos respecto a los requeridos</w:t>
            </w:r>
          </w:p>
        </w:tc>
        <w:tc>
          <w:tcPr>
            <w:tcW w:w="2172" w:type="dxa"/>
            <w:vAlign w:val="center"/>
            <w:hideMark/>
          </w:tcPr>
          <w:p w14:paraId="7FCD4048"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documentos legales emitidos / Total de documentos legales </w:t>
            </w:r>
            <w:proofErr w:type="gramStart"/>
            <w:r w:rsidRPr="00953905">
              <w:rPr>
                <w:rFonts w:asciiTheme="minorHAnsi" w:hAnsiTheme="minorHAnsi" w:cstheme="minorHAnsi"/>
                <w:bCs/>
                <w:sz w:val="18"/>
                <w:szCs w:val="16"/>
                <w:lang w:eastAsia="es-MX"/>
              </w:rPr>
              <w:t>requeridos)*</w:t>
            </w:r>
            <w:proofErr w:type="gramEnd"/>
            <w:r w:rsidRPr="00953905">
              <w:rPr>
                <w:rFonts w:asciiTheme="minorHAnsi" w:hAnsiTheme="minorHAnsi" w:cstheme="minorHAnsi"/>
                <w:bCs/>
                <w:sz w:val="18"/>
                <w:szCs w:val="16"/>
                <w:lang w:eastAsia="es-MX"/>
              </w:rPr>
              <w:t>100</w:t>
            </w:r>
          </w:p>
        </w:tc>
        <w:tc>
          <w:tcPr>
            <w:tcW w:w="1101" w:type="dxa"/>
            <w:vAlign w:val="center"/>
            <w:hideMark/>
          </w:tcPr>
          <w:p w14:paraId="0028020C"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19E32B74"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2E93F096" w14:textId="77777777" w:rsidTr="00EE4B2F">
        <w:trPr>
          <w:trHeight w:val="1995"/>
        </w:trPr>
        <w:tc>
          <w:tcPr>
            <w:tcW w:w="566" w:type="dxa"/>
            <w:vAlign w:val="center"/>
            <w:hideMark/>
          </w:tcPr>
          <w:p w14:paraId="0ACA9743"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20</w:t>
            </w:r>
          </w:p>
        </w:tc>
        <w:tc>
          <w:tcPr>
            <w:tcW w:w="1407" w:type="dxa"/>
            <w:vAlign w:val="center"/>
            <w:hideMark/>
          </w:tcPr>
          <w:p w14:paraId="19199512"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Gestión para la conservación y protección del patrimonio inmobiliario y cultural del municipio dentro del marco de legalidad</w:t>
            </w:r>
          </w:p>
        </w:tc>
        <w:tc>
          <w:tcPr>
            <w:tcW w:w="1679" w:type="dxa"/>
            <w:vAlign w:val="center"/>
            <w:hideMark/>
          </w:tcPr>
          <w:p w14:paraId="0578A211"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10 Mecanismos de vinculación ciudadana del H. Ayuntamiento, implementados</w:t>
            </w:r>
          </w:p>
        </w:tc>
        <w:tc>
          <w:tcPr>
            <w:tcW w:w="1939" w:type="dxa"/>
            <w:vAlign w:val="center"/>
            <w:hideMark/>
          </w:tcPr>
          <w:p w14:paraId="7FEE276F"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acciones implementadas para la vinculación ciudadana con el H. Ayuntamiento</w:t>
            </w:r>
          </w:p>
        </w:tc>
        <w:tc>
          <w:tcPr>
            <w:tcW w:w="2172" w:type="dxa"/>
            <w:vAlign w:val="center"/>
            <w:hideMark/>
          </w:tcPr>
          <w:p w14:paraId="6E6BD58B" w14:textId="5C841586"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(Número de acciones implementadas para la vinculación ciudadana con el H. Ayuntamiento / Total</w:t>
            </w:r>
            <w:r w:rsidR="00E87810">
              <w:rPr>
                <w:rFonts w:asciiTheme="minorHAnsi" w:hAnsiTheme="minorHAnsi" w:cstheme="minorHAnsi"/>
                <w:bCs/>
                <w:sz w:val="18"/>
                <w:szCs w:val="16"/>
                <w:lang w:eastAsia="es-MX"/>
              </w:rPr>
              <w:t xml:space="preserve"> </w:t>
            </w:r>
            <w:r w:rsidRPr="00953905">
              <w:rPr>
                <w:rFonts w:asciiTheme="minorHAnsi" w:hAnsiTheme="minorHAnsi" w:cstheme="minorHAnsi"/>
                <w:bCs/>
                <w:sz w:val="18"/>
                <w:szCs w:val="16"/>
                <w:lang w:eastAsia="es-MX"/>
              </w:rPr>
              <w:t xml:space="preserve">de acciones programadas para la vinculación ciudadana con el H. </w:t>
            </w:r>
            <w:proofErr w:type="gramStart"/>
            <w:r w:rsidRPr="00953905">
              <w:rPr>
                <w:rFonts w:asciiTheme="minorHAnsi" w:hAnsiTheme="minorHAnsi" w:cstheme="minorHAnsi"/>
                <w:bCs/>
                <w:sz w:val="18"/>
                <w:szCs w:val="16"/>
                <w:lang w:eastAsia="es-MX"/>
              </w:rPr>
              <w:t>Ayuntamiento)*</w:t>
            </w:r>
            <w:proofErr w:type="gramEnd"/>
            <w:r w:rsidRPr="00953905">
              <w:rPr>
                <w:rFonts w:asciiTheme="minorHAnsi" w:hAnsiTheme="minorHAnsi" w:cstheme="minorHAnsi"/>
                <w:bCs/>
                <w:sz w:val="18"/>
                <w:szCs w:val="16"/>
                <w:lang w:eastAsia="es-MX"/>
              </w:rPr>
              <w:t>100</w:t>
            </w:r>
          </w:p>
        </w:tc>
        <w:tc>
          <w:tcPr>
            <w:tcW w:w="1101" w:type="dxa"/>
            <w:vAlign w:val="center"/>
            <w:hideMark/>
          </w:tcPr>
          <w:p w14:paraId="39EC1807"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316298FD"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33CCF8B4" w14:textId="77777777" w:rsidTr="00EE4B2F">
        <w:trPr>
          <w:trHeight w:val="2235"/>
        </w:trPr>
        <w:tc>
          <w:tcPr>
            <w:tcW w:w="566" w:type="dxa"/>
            <w:vAlign w:val="center"/>
            <w:hideMark/>
          </w:tcPr>
          <w:p w14:paraId="7C8179B0"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lastRenderedPageBreak/>
              <w:t>20</w:t>
            </w:r>
          </w:p>
        </w:tc>
        <w:tc>
          <w:tcPr>
            <w:tcW w:w="1407" w:type="dxa"/>
            <w:vAlign w:val="center"/>
            <w:hideMark/>
          </w:tcPr>
          <w:p w14:paraId="0E2654E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Gestión para la conservación y protección del patrimonio inmobiliario y cultural del municipio dentro del marco de legalidad</w:t>
            </w:r>
          </w:p>
        </w:tc>
        <w:tc>
          <w:tcPr>
            <w:tcW w:w="1679" w:type="dxa"/>
            <w:vAlign w:val="center"/>
            <w:hideMark/>
          </w:tcPr>
          <w:p w14:paraId="6F947823"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1 Certeza jurídica en materia laboral entre el Ayuntamiento y sus trabajadores, garantizada</w:t>
            </w:r>
          </w:p>
        </w:tc>
        <w:tc>
          <w:tcPr>
            <w:tcW w:w="1939" w:type="dxa"/>
            <w:vAlign w:val="center"/>
            <w:hideMark/>
          </w:tcPr>
          <w:p w14:paraId="2DD1BC78"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asuntos laborales tramitados en tiempo y forma respecto a los recibidos</w:t>
            </w:r>
          </w:p>
        </w:tc>
        <w:tc>
          <w:tcPr>
            <w:tcW w:w="2172" w:type="dxa"/>
            <w:vAlign w:val="center"/>
            <w:hideMark/>
          </w:tcPr>
          <w:p w14:paraId="623814D8"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asuntos laborales (demandas, convenios y solicitudes) tramitados en tiempo y forma / Total de asuntos laborales (demandas, convenios y solicitudes) </w:t>
            </w:r>
            <w:proofErr w:type="gramStart"/>
            <w:r w:rsidRPr="00953905">
              <w:rPr>
                <w:rFonts w:asciiTheme="minorHAnsi" w:hAnsiTheme="minorHAnsi" w:cstheme="minorHAnsi"/>
                <w:bCs/>
                <w:sz w:val="18"/>
                <w:szCs w:val="16"/>
                <w:lang w:eastAsia="es-MX"/>
              </w:rPr>
              <w:t>recibidos)*</w:t>
            </w:r>
            <w:proofErr w:type="gramEnd"/>
            <w:r w:rsidRPr="00953905">
              <w:rPr>
                <w:rFonts w:asciiTheme="minorHAnsi" w:hAnsiTheme="minorHAnsi" w:cstheme="minorHAnsi"/>
                <w:bCs/>
                <w:sz w:val="18"/>
                <w:szCs w:val="16"/>
                <w:lang w:eastAsia="es-MX"/>
              </w:rPr>
              <w:t>100</w:t>
            </w:r>
          </w:p>
        </w:tc>
        <w:tc>
          <w:tcPr>
            <w:tcW w:w="1101" w:type="dxa"/>
            <w:vAlign w:val="center"/>
            <w:hideMark/>
          </w:tcPr>
          <w:p w14:paraId="1C8486BA"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23314266"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500901FC" w14:textId="77777777" w:rsidTr="00EE4B2F">
        <w:trPr>
          <w:trHeight w:val="1455"/>
        </w:trPr>
        <w:tc>
          <w:tcPr>
            <w:tcW w:w="566" w:type="dxa"/>
            <w:vAlign w:val="center"/>
            <w:hideMark/>
          </w:tcPr>
          <w:p w14:paraId="596DED54"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21</w:t>
            </w:r>
          </w:p>
        </w:tc>
        <w:tc>
          <w:tcPr>
            <w:tcW w:w="1407" w:type="dxa"/>
            <w:vAlign w:val="center"/>
            <w:hideMark/>
          </w:tcPr>
          <w:p w14:paraId="6936847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Finanzas sanas</w:t>
            </w:r>
          </w:p>
        </w:tc>
        <w:tc>
          <w:tcPr>
            <w:tcW w:w="1679" w:type="dxa"/>
            <w:vAlign w:val="center"/>
            <w:hideMark/>
          </w:tcPr>
          <w:p w14:paraId="6B856222"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17 y LA 18 Sistema administrativo de Staff, implementado</w:t>
            </w:r>
          </w:p>
        </w:tc>
        <w:tc>
          <w:tcPr>
            <w:tcW w:w="1939" w:type="dxa"/>
            <w:vAlign w:val="center"/>
            <w:hideMark/>
          </w:tcPr>
          <w:p w14:paraId="7712B16D"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solicitudes atendidas por el Staff</w:t>
            </w:r>
          </w:p>
        </w:tc>
        <w:tc>
          <w:tcPr>
            <w:tcW w:w="2172" w:type="dxa"/>
            <w:vAlign w:val="center"/>
            <w:hideMark/>
          </w:tcPr>
          <w:p w14:paraId="232DA533"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solicitudes a Staff atendidas / Total de solicitudes a Staff </w:t>
            </w:r>
            <w:proofErr w:type="gramStart"/>
            <w:r w:rsidRPr="00953905">
              <w:rPr>
                <w:rFonts w:asciiTheme="minorHAnsi" w:hAnsiTheme="minorHAnsi" w:cstheme="minorHAnsi"/>
                <w:bCs/>
                <w:sz w:val="18"/>
                <w:szCs w:val="16"/>
                <w:lang w:eastAsia="es-MX"/>
              </w:rPr>
              <w:t>recibidas)*</w:t>
            </w:r>
            <w:proofErr w:type="gramEnd"/>
            <w:r w:rsidRPr="00953905">
              <w:rPr>
                <w:rFonts w:asciiTheme="minorHAnsi" w:hAnsiTheme="minorHAnsi" w:cstheme="minorHAnsi"/>
                <w:bCs/>
                <w:sz w:val="18"/>
                <w:szCs w:val="16"/>
                <w:lang w:eastAsia="es-MX"/>
              </w:rPr>
              <w:t>100</w:t>
            </w:r>
          </w:p>
        </w:tc>
        <w:tc>
          <w:tcPr>
            <w:tcW w:w="1101" w:type="dxa"/>
            <w:vAlign w:val="center"/>
            <w:hideMark/>
          </w:tcPr>
          <w:p w14:paraId="29276015"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669DD533"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416B4523" w14:textId="77777777" w:rsidTr="00EE4B2F">
        <w:trPr>
          <w:trHeight w:val="2505"/>
        </w:trPr>
        <w:tc>
          <w:tcPr>
            <w:tcW w:w="566" w:type="dxa"/>
            <w:vAlign w:val="center"/>
            <w:hideMark/>
          </w:tcPr>
          <w:p w14:paraId="049DEF13"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21</w:t>
            </w:r>
          </w:p>
        </w:tc>
        <w:tc>
          <w:tcPr>
            <w:tcW w:w="1407" w:type="dxa"/>
            <w:vAlign w:val="center"/>
            <w:hideMark/>
          </w:tcPr>
          <w:p w14:paraId="39E96D2A"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Finanzas sanas</w:t>
            </w:r>
          </w:p>
        </w:tc>
        <w:tc>
          <w:tcPr>
            <w:tcW w:w="1679" w:type="dxa"/>
            <w:vAlign w:val="center"/>
            <w:hideMark/>
          </w:tcPr>
          <w:p w14:paraId="4B0DC61D"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12 y LA 13 Información financiera para dar cumplimiento a las disposiciones en materia de contabilidad gubernamental y generar información clara y entendible para ser consultada por la población respecto al uso y manejo de los recursos municipales, emitida</w:t>
            </w:r>
          </w:p>
        </w:tc>
        <w:tc>
          <w:tcPr>
            <w:tcW w:w="1939" w:type="dxa"/>
            <w:vAlign w:val="center"/>
            <w:hideMark/>
          </w:tcPr>
          <w:p w14:paraId="6A7628EA"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Estados Financieros emitidos en tiempo y forma</w:t>
            </w:r>
          </w:p>
        </w:tc>
        <w:tc>
          <w:tcPr>
            <w:tcW w:w="2172" w:type="dxa"/>
            <w:vAlign w:val="center"/>
            <w:hideMark/>
          </w:tcPr>
          <w:p w14:paraId="520C85CE" w14:textId="2E3B94FC"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(Número de Estados Financieros emitidos en tiempo y forma / Total de</w:t>
            </w:r>
            <w:r w:rsidR="00E87810">
              <w:rPr>
                <w:rFonts w:asciiTheme="minorHAnsi" w:hAnsiTheme="minorHAnsi" w:cstheme="minorHAnsi"/>
                <w:bCs/>
                <w:sz w:val="18"/>
                <w:szCs w:val="16"/>
                <w:lang w:eastAsia="es-MX"/>
              </w:rPr>
              <w:t xml:space="preserve"> </w:t>
            </w:r>
            <w:r w:rsidRPr="00953905">
              <w:rPr>
                <w:rFonts w:asciiTheme="minorHAnsi" w:hAnsiTheme="minorHAnsi" w:cstheme="minorHAnsi"/>
                <w:bCs/>
                <w:sz w:val="18"/>
                <w:szCs w:val="16"/>
                <w:lang w:eastAsia="es-MX"/>
              </w:rPr>
              <w:t xml:space="preserve">Estados Financieros obligados a emitir en tiempo y </w:t>
            </w:r>
            <w:proofErr w:type="gramStart"/>
            <w:r w:rsidRPr="00953905">
              <w:rPr>
                <w:rFonts w:asciiTheme="minorHAnsi" w:hAnsiTheme="minorHAnsi" w:cstheme="minorHAnsi"/>
                <w:bCs/>
                <w:sz w:val="18"/>
                <w:szCs w:val="16"/>
                <w:lang w:eastAsia="es-MX"/>
              </w:rPr>
              <w:t>forma)*</w:t>
            </w:r>
            <w:proofErr w:type="gramEnd"/>
            <w:r w:rsidRPr="00953905">
              <w:rPr>
                <w:rFonts w:asciiTheme="minorHAnsi" w:hAnsiTheme="minorHAnsi" w:cstheme="minorHAnsi"/>
                <w:bCs/>
                <w:sz w:val="18"/>
                <w:szCs w:val="16"/>
                <w:lang w:eastAsia="es-MX"/>
              </w:rPr>
              <w:t>100</w:t>
            </w:r>
          </w:p>
        </w:tc>
        <w:tc>
          <w:tcPr>
            <w:tcW w:w="1101" w:type="dxa"/>
            <w:vAlign w:val="center"/>
            <w:hideMark/>
          </w:tcPr>
          <w:p w14:paraId="4575FFC9"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5AE29497"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187A9523" w14:textId="77777777" w:rsidTr="00EE4B2F">
        <w:trPr>
          <w:trHeight w:val="2130"/>
        </w:trPr>
        <w:tc>
          <w:tcPr>
            <w:tcW w:w="566" w:type="dxa"/>
            <w:vAlign w:val="center"/>
            <w:hideMark/>
          </w:tcPr>
          <w:p w14:paraId="4B483937"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21</w:t>
            </w:r>
          </w:p>
        </w:tc>
        <w:tc>
          <w:tcPr>
            <w:tcW w:w="1407" w:type="dxa"/>
            <w:vAlign w:val="center"/>
            <w:hideMark/>
          </w:tcPr>
          <w:p w14:paraId="2CC7C33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Finanzas sanas</w:t>
            </w:r>
          </w:p>
        </w:tc>
        <w:tc>
          <w:tcPr>
            <w:tcW w:w="1679" w:type="dxa"/>
            <w:vAlign w:val="center"/>
            <w:hideMark/>
          </w:tcPr>
          <w:p w14:paraId="06997685"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1, LA 5, LA 6, LA 7, LA 8, y LA 9 Ingresos propios mediante el cobro del Impuesto Predial, incrementados</w:t>
            </w:r>
          </w:p>
        </w:tc>
        <w:tc>
          <w:tcPr>
            <w:tcW w:w="1939" w:type="dxa"/>
            <w:vAlign w:val="center"/>
            <w:hideMark/>
          </w:tcPr>
          <w:p w14:paraId="486475C0"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ingresos propios por concepto de cobro de impuesto predial recaudados respecto a los considerados en el Presupuesto de Ingresos del Municipio de Puebla</w:t>
            </w:r>
          </w:p>
        </w:tc>
        <w:tc>
          <w:tcPr>
            <w:tcW w:w="2172" w:type="dxa"/>
            <w:vAlign w:val="center"/>
            <w:hideMark/>
          </w:tcPr>
          <w:p w14:paraId="510631BF" w14:textId="6D0B216D"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(Ingresos propios recaudados por</w:t>
            </w:r>
            <w:r w:rsidR="00E87810">
              <w:rPr>
                <w:rFonts w:asciiTheme="minorHAnsi" w:hAnsiTheme="minorHAnsi" w:cstheme="minorHAnsi"/>
                <w:bCs/>
                <w:sz w:val="18"/>
                <w:szCs w:val="16"/>
                <w:lang w:eastAsia="es-MX"/>
              </w:rPr>
              <w:t xml:space="preserve"> </w:t>
            </w:r>
            <w:r w:rsidRPr="00953905">
              <w:rPr>
                <w:rFonts w:asciiTheme="minorHAnsi" w:hAnsiTheme="minorHAnsi" w:cstheme="minorHAnsi"/>
                <w:bCs/>
                <w:sz w:val="18"/>
                <w:szCs w:val="16"/>
                <w:lang w:eastAsia="es-MX"/>
              </w:rPr>
              <w:t>concepto de cobro de impuesto predial en el ejercicio fiscal 2022 /</w:t>
            </w:r>
            <w:r w:rsidR="00E87810">
              <w:rPr>
                <w:rFonts w:asciiTheme="minorHAnsi" w:hAnsiTheme="minorHAnsi" w:cstheme="minorHAnsi"/>
                <w:bCs/>
                <w:sz w:val="18"/>
                <w:szCs w:val="16"/>
                <w:lang w:eastAsia="es-MX"/>
              </w:rPr>
              <w:t xml:space="preserve"> </w:t>
            </w:r>
            <w:r w:rsidRPr="00953905">
              <w:rPr>
                <w:rFonts w:asciiTheme="minorHAnsi" w:hAnsiTheme="minorHAnsi" w:cstheme="minorHAnsi"/>
                <w:bCs/>
                <w:sz w:val="18"/>
                <w:szCs w:val="16"/>
                <w:lang w:eastAsia="es-MX"/>
              </w:rPr>
              <w:t xml:space="preserve">Ingresos propios por concepto de cobro de impuesto predial considerados en el Presupuesto de Ingresos del Municipio de Puebla en el ejercicio </w:t>
            </w:r>
            <w:proofErr w:type="gramStart"/>
            <w:r w:rsidRPr="00953905">
              <w:rPr>
                <w:rFonts w:asciiTheme="minorHAnsi" w:hAnsiTheme="minorHAnsi" w:cstheme="minorHAnsi"/>
                <w:bCs/>
                <w:sz w:val="18"/>
                <w:szCs w:val="16"/>
                <w:lang w:eastAsia="es-MX"/>
              </w:rPr>
              <w:t>2022)*</w:t>
            </w:r>
            <w:proofErr w:type="gramEnd"/>
            <w:r w:rsidRPr="00953905">
              <w:rPr>
                <w:rFonts w:asciiTheme="minorHAnsi" w:hAnsiTheme="minorHAnsi" w:cstheme="minorHAnsi"/>
                <w:bCs/>
                <w:sz w:val="18"/>
                <w:szCs w:val="16"/>
                <w:lang w:eastAsia="es-MX"/>
              </w:rPr>
              <w:t>100</w:t>
            </w:r>
          </w:p>
        </w:tc>
        <w:tc>
          <w:tcPr>
            <w:tcW w:w="1101" w:type="dxa"/>
            <w:vAlign w:val="center"/>
            <w:hideMark/>
          </w:tcPr>
          <w:p w14:paraId="75AF54E9"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62595764"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60F667A0" w14:textId="77777777" w:rsidTr="00EE4B2F">
        <w:trPr>
          <w:trHeight w:val="2205"/>
        </w:trPr>
        <w:tc>
          <w:tcPr>
            <w:tcW w:w="566" w:type="dxa"/>
            <w:vAlign w:val="center"/>
            <w:hideMark/>
          </w:tcPr>
          <w:p w14:paraId="31B81238"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21</w:t>
            </w:r>
          </w:p>
        </w:tc>
        <w:tc>
          <w:tcPr>
            <w:tcW w:w="1407" w:type="dxa"/>
            <w:vAlign w:val="center"/>
            <w:hideMark/>
          </w:tcPr>
          <w:p w14:paraId="7D9FB227"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Finanzas sanas</w:t>
            </w:r>
          </w:p>
        </w:tc>
        <w:tc>
          <w:tcPr>
            <w:tcW w:w="1679" w:type="dxa"/>
            <w:vAlign w:val="center"/>
            <w:hideMark/>
          </w:tcPr>
          <w:p w14:paraId="72826AC4"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4 Ingresos propios mediante operaciones de traslado de dominio, incrementados</w:t>
            </w:r>
          </w:p>
        </w:tc>
        <w:tc>
          <w:tcPr>
            <w:tcW w:w="1939" w:type="dxa"/>
            <w:vAlign w:val="center"/>
            <w:hideMark/>
          </w:tcPr>
          <w:p w14:paraId="1046D0ED"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ingresos propios por concepto de operaciones de traslado de dominio recaudados respecto a los considerados en el Presupuesto de Ingresos del Municipio de Puebla</w:t>
            </w:r>
          </w:p>
        </w:tc>
        <w:tc>
          <w:tcPr>
            <w:tcW w:w="2172" w:type="dxa"/>
            <w:vAlign w:val="center"/>
            <w:hideMark/>
          </w:tcPr>
          <w:p w14:paraId="07C9C0FC"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(Ingresos propios recaudados por operaciones de traslado de dominio en el ejercicio fiscal 2022 / Ingresos propios por operaciones de traslado de dominio considerados en el Presupuesto de Ingresos del Municipio de Puebla en el ejercicio </w:t>
            </w:r>
            <w:proofErr w:type="gramStart"/>
            <w:r w:rsidRPr="00953905">
              <w:rPr>
                <w:rFonts w:asciiTheme="minorHAnsi" w:hAnsiTheme="minorHAnsi" w:cstheme="minorHAnsi"/>
                <w:bCs/>
                <w:sz w:val="18"/>
                <w:szCs w:val="16"/>
                <w:lang w:eastAsia="es-MX"/>
              </w:rPr>
              <w:t>2022)*</w:t>
            </w:r>
            <w:proofErr w:type="gramEnd"/>
            <w:r w:rsidRPr="00953905">
              <w:rPr>
                <w:rFonts w:asciiTheme="minorHAnsi" w:hAnsiTheme="minorHAnsi" w:cstheme="minorHAnsi"/>
                <w:bCs/>
                <w:sz w:val="18"/>
                <w:szCs w:val="16"/>
                <w:lang w:eastAsia="es-MX"/>
              </w:rPr>
              <w:t>100</w:t>
            </w:r>
          </w:p>
        </w:tc>
        <w:tc>
          <w:tcPr>
            <w:tcW w:w="1101" w:type="dxa"/>
            <w:vAlign w:val="center"/>
            <w:hideMark/>
          </w:tcPr>
          <w:p w14:paraId="61FD2F74"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49125FEA"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670770C0" w14:textId="77777777" w:rsidTr="00EE4B2F">
        <w:trPr>
          <w:trHeight w:val="2100"/>
        </w:trPr>
        <w:tc>
          <w:tcPr>
            <w:tcW w:w="566" w:type="dxa"/>
            <w:vAlign w:val="center"/>
            <w:hideMark/>
          </w:tcPr>
          <w:p w14:paraId="67F25A3C"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lastRenderedPageBreak/>
              <w:t>21</w:t>
            </w:r>
          </w:p>
        </w:tc>
        <w:tc>
          <w:tcPr>
            <w:tcW w:w="1407" w:type="dxa"/>
            <w:vAlign w:val="center"/>
            <w:hideMark/>
          </w:tcPr>
          <w:p w14:paraId="577CAC54"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Finanzas sanas</w:t>
            </w:r>
          </w:p>
        </w:tc>
        <w:tc>
          <w:tcPr>
            <w:tcW w:w="1679" w:type="dxa"/>
            <w:vAlign w:val="center"/>
            <w:hideMark/>
          </w:tcPr>
          <w:p w14:paraId="64EBE802"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2, LA 3, LA 6, LA 8 y LA 15 Mecanismos de administración, gestión y recaudación de los ingresos municipales, mejorados</w:t>
            </w:r>
          </w:p>
        </w:tc>
        <w:tc>
          <w:tcPr>
            <w:tcW w:w="1939" w:type="dxa"/>
            <w:vAlign w:val="center"/>
            <w:hideMark/>
          </w:tcPr>
          <w:p w14:paraId="4930783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la recaudación de Ingresos de Gestión 2022 respecto a lo considerado en el Presupuesto de Ingresos del Municipio de Puebla para el ejercicio fiscal 2022</w:t>
            </w:r>
          </w:p>
        </w:tc>
        <w:tc>
          <w:tcPr>
            <w:tcW w:w="2172" w:type="dxa"/>
            <w:vAlign w:val="center"/>
            <w:hideMark/>
          </w:tcPr>
          <w:p w14:paraId="638151AA"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(Ingresos de Gestión 2022 recaudados / Ingresos de Gestión considerados en el Presupuesto de Ingresos del Municipio de Puebla para el ejercicio fiscal </w:t>
            </w:r>
            <w:proofErr w:type="gramStart"/>
            <w:r w:rsidRPr="00953905">
              <w:rPr>
                <w:rFonts w:asciiTheme="minorHAnsi" w:hAnsiTheme="minorHAnsi" w:cstheme="minorHAnsi"/>
                <w:bCs/>
                <w:sz w:val="18"/>
                <w:szCs w:val="16"/>
                <w:lang w:eastAsia="es-MX"/>
              </w:rPr>
              <w:t>2022)*</w:t>
            </w:r>
            <w:proofErr w:type="gramEnd"/>
            <w:r w:rsidRPr="00953905">
              <w:rPr>
                <w:rFonts w:asciiTheme="minorHAnsi" w:hAnsiTheme="minorHAnsi" w:cstheme="minorHAnsi"/>
                <w:bCs/>
                <w:sz w:val="18"/>
                <w:szCs w:val="16"/>
                <w:lang w:eastAsia="es-MX"/>
              </w:rPr>
              <w:t>100</w:t>
            </w:r>
          </w:p>
        </w:tc>
        <w:tc>
          <w:tcPr>
            <w:tcW w:w="1101" w:type="dxa"/>
            <w:vAlign w:val="center"/>
            <w:hideMark/>
          </w:tcPr>
          <w:p w14:paraId="7326C59D"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31781697"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750195AB" w14:textId="77777777" w:rsidTr="00EE4B2F">
        <w:trPr>
          <w:trHeight w:val="2970"/>
        </w:trPr>
        <w:tc>
          <w:tcPr>
            <w:tcW w:w="566" w:type="dxa"/>
            <w:vAlign w:val="center"/>
            <w:hideMark/>
          </w:tcPr>
          <w:p w14:paraId="237D640C"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21</w:t>
            </w:r>
          </w:p>
        </w:tc>
        <w:tc>
          <w:tcPr>
            <w:tcW w:w="1407" w:type="dxa"/>
            <w:vAlign w:val="center"/>
            <w:hideMark/>
          </w:tcPr>
          <w:p w14:paraId="1C73E239"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Finanzas sanas</w:t>
            </w:r>
          </w:p>
        </w:tc>
        <w:tc>
          <w:tcPr>
            <w:tcW w:w="1679" w:type="dxa"/>
            <w:vAlign w:val="center"/>
            <w:hideMark/>
          </w:tcPr>
          <w:p w14:paraId="24BA7196"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2 y LA 4 Visitas de inspección y Verificación a establecimientos comerciales, industriales y de servicios, mercados, central e industrial de abasto, eventos y espectáculos públicos, para verificar el cumplimiento al Código Reglamentario para el Municipio de Puebla, realizadas</w:t>
            </w:r>
          </w:p>
        </w:tc>
        <w:tc>
          <w:tcPr>
            <w:tcW w:w="1939" w:type="dxa"/>
            <w:vAlign w:val="center"/>
            <w:hideMark/>
          </w:tcPr>
          <w:p w14:paraId="1FA448E8"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Variación porcentual de visitas de inspección realizadas en 2022 con respecto a 2020</w:t>
            </w:r>
          </w:p>
        </w:tc>
        <w:tc>
          <w:tcPr>
            <w:tcW w:w="2172" w:type="dxa"/>
            <w:vAlign w:val="center"/>
            <w:hideMark/>
          </w:tcPr>
          <w:p w14:paraId="7C8DB5B5"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(Número de visitas de inspección realizadas en el 2022 / Total de visitas de inspección realizadas en el 2020)-</w:t>
            </w:r>
            <w:proofErr w:type="gramStart"/>
            <w:r w:rsidRPr="00953905">
              <w:rPr>
                <w:rFonts w:asciiTheme="minorHAnsi" w:hAnsiTheme="minorHAnsi" w:cstheme="minorHAnsi"/>
                <w:bCs/>
                <w:sz w:val="18"/>
                <w:szCs w:val="16"/>
                <w:lang w:eastAsia="es-MX"/>
              </w:rPr>
              <w:t>1)*</w:t>
            </w:r>
            <w:proofErr w:type="gramEnd"/>
            <w:r w:rsidRPr="00953905">
              <w:rPr>
                <w:rFonts w:asciiTheme="minorHAnsi" w:hAnsiTheme="minorHAnsi" w:cstheme="minorHAnsi"/>
                <w:bCs/>
                <w:sz w:val="18"/>
                <w:szCs w:val="16"/>
                <w:lang w:eastAsia="es-MX"/>
              </w:rPr>
              <w:t>100)</w:t>
            </w:r>
          </w:p>
        </w:tc>
        <w:tc>
          <w:tcPr>
            <w:tcW w:w="1101" w:type="dxa"/>
            <w:vAlign w:val="center"/>
            <w:hideMark/>
          </w:tcPr>
          <w:p w14:paraId="6380E141"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624E683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723E0EFA" w14:textId="77777777" w:rsidTr="00EE4B2F">
        <w:trPr>
          <w:trHeight w:val="1665"/>
        </w:trPr>
        <w:tc>
          <w:tcPr>
            <w:tcW w:w="566" w:type="dxa"/>
            <w:vAlign w:val="center"/>
            <w:hideMark/>
          </w:tcPr>
          <w:p w14:paraId="58D7B316"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21</w:t>
            </w:r>
          </w:p>
        </w:tc>
        <w:tc>
          <w:tcPr>
            <w:tcW w:w="1407" w:type="dxa"/>
            <w:vAlign w:val="center"/>
            <w:hideMark/>
          </w:tcPr>
          <w:p w14:paraId="65FE3778"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Finanzas sanas</w:t>
            </w:r>
          </w:p>
        </w:tc>
        <w:tc>
          <w:tcPr>
            <w:tcW w:w="1679" w:type="dxa"/>
            <w:vAlign w:val="center"/>
            <w:hideMark/>
          </w:tcPr>
          <w:p w14:paraId="64A2E6AF"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1, LA 5 y LA 11 Legislación municipal en materia fiscal, hacendaria y presupuestaria, aplicada</w:t>
            </w:r>
          </w:p>
        </w:tc>
        <w:tc>
          <w:tcPr>
            <w:tcW w:w="1939" w:type="dxa"/>
            <w:vAlign w:val="center"/>
            <w:hideMark/>
          </w:tcPr>
          <w:p w14:paraId="5878BD96"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cumplimiento a las disposiciones legales y normativas en materia fiscal y presupuestaria</w:t>
            </w:r>
          </w:p>
        </w:tc>
        <w:tc>
          <w:tcPr>
            <w:tcW w:w="2172" w:type="dxa"/>
            <w:vAlign w:val="center"/>
            <w:hideMark/>
          </w:tcPr>
          <w:p w14:paraId="2B0E008E" w14:textId="40C2744B"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(Número de actos de cumplimiento a las disposiciones legales y normativas</w:t>
            </w:r>
            <w:r w:rsidR="00E87810">
              <w:rPr>
                <w:rFonts w:asciiTheme="minorHAnsi" w:hAnsiTheme="minorHAnsi" w:cstheme="minorHAnsi"/>
                <w:bCs/>
                <w:sz w:val="18"/>
                <w:szCs w:val="16"/>
                <w:lang w:eastAsia="es-MX"/>
              </w:rPr>
              <w:t xml:space="preserve"> </w:t>
            </w:r>
            <w:r w:rsidRPr="00953905">
              <w:rPr>
                <w:rFonts w:asciiTheme="minorHAnsi" w:hAnsiTheme="minorHAnsi" w:cstheme="minorHAnsi"/>
                <w:bCs/>
                <w:sz w:val="18"/>
                <w:szCs w:val="16"/>
                <w:lang w:eastAsia="es-MX"/>
              </w:rPr>
              <w:t xml:space="preserve">en materia fiscal y presupuestaria realizados / Total de actos </w:t>
            </w:r>
            <w:proofErr w:type="gramStart"/>
            <w:r w:rsidRPr="00953905">
              <w:rPr>
                <w:rFonts w:asciiTheme="minorHAnsi" w:hAnsiTheme="minorHAnsi" w:cstheme="minorHAnsi"/>
                <w:bCs/>
                <w:sz w:val="18"/>
                <w:szCs w:val="16"/>
                <w:lang w:eastAsia="es-MX"/>
              </w:rPr>
              <w:t>requeridos)*</w:t>
            </w:r>
            <w:proofErr w:type="gramEnd"/>
            <w:r w:rsidRPr="00953905">
              <w:rPr>
                <w:rFonts w:asciiTheme="minorHAnsi" w:hAnsiTheme="minorHAnsi" w:cstheme="minorHAnsi"/>
                <w:bCs/>
                <w:sz w:val="18"/>
                <w:szCs w:val="16"/>
                <w:lang w:eastAsia="es-MX"/>
              </w:rPr>
              <w:t>100</w:t>
            </w:r>
          </w:p>
        </w:tc>
        <w:tc>
          <w:tcPr>
            <w:tcW w:w="1101" w:type="dxa"/>
            <w:vAlign w:val="center"/>
            <w:hideMark/>
          </w:tcPr>
          <w:p w14:paraId="533811FD"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2916FEEA"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5EC1DB1B" w14:textId="77777777" w:rsidTr="00EE4B2F">
        <w:trPr>
          <w:trHeight w:val="1665"/>
        </w:trPr>
        <w:tc>
          <w:tcPr>
            <w:tcW w:w="566" w:type="dxa"/>
            <w:vAlign w:val="center"/>
            <w:hideMark/>
          </w:tcPr>
          <w:p w14:paraId="51D180F5"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21</w:t>
            </w:r>
          </w:p>
        </w:tc>
        <w:tc>
          <w:tcPr>
            <w:tcW w:w="1407" w:type="dxa"/>
            <w:vAlign w:val="center"/>
            <w:hideMark/>
          </w:tcPr>
          <w:p w14:paraId="6D4D25D2"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Finanzas sanas</w:t>
            </w:r>
          </w:p>
        </w:tc>
        <w:tc>
          <w:tcPr>
            <w:tcW w:w="1679" w:type="dxa"/>
            <w:vAlign w:val="center"/>
            <w:hideMark/>
          </w:tcPr>
          <w:p w14:paraId="43B0DBEE"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10, LA 11, LA 12, LA 13, LA 14, LA 15 y LA 16 Recursos públicos alineados a las necesidades del Gobierno Municipal, ejercidos</w:t>
            </w:r>
          </w:p>
        </w:tc>
        <w:tc>
          <w:tcPr>
            <w:tcW w:w="1939" w:type="dxa"/>
            <w:vAlign w:val="center"/>
            <w:hideMark/>
          </w:tcPr>
          <w:p w14:paraId="72F21000"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eficacia en el ejercicio presupuestal programado</w:t>
            </w:r>
          </w:p>
        </w:tc>
        <w:tc>
          <w:tcPr>
            <w:tcW w:w="2172" w:type="dxa"/>
            <w:vAlign w:val="center"/>
            <w:hideMark/>
          </w:tcPr>
          <w:p w14:paraId="4B5CC856"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(Presupuesto Ejercido del 2022 / Presupuesto Programado del </w:t>
            </w:r>
            <w:proofErr w:type="gramStart"/>
            <w:r w:rsidRPr="00953905">
              <w:rPr>
                <w:rFonts w:asciiTheme="minorHAnsi" w:hAnsiTheme="minorHAnsi" w:cstheme="minorHAnsi"/>
                <w:bCs/>
                <w:sz w:val="18"/>
                <w:szCs w:val="16"/>
                <w:lang w:eastAsia="es-MX"/>
              </w:rPr>
              <w:t>2022)*</w:t>
            </w:r>
            <w:proofErr w:type="gramEnd"/>
            <w:r w:rsidRPr="00953905">
              <w:rPr>
                <w:rFonts w:asciiTheme="minorHAnsi" w:hAnsiTheme="minorHAnsi" w:cstheme="minorHAnsi"/>
                <w:bCs/>
                <w:sz w:val="18"/>
                <w:szCs w:val="16"/>
                <w:lang w:eastAsia="es-MX"/>
              </w:rPr>
              <w:t>100</w:t>
            </w:r>
          </w:p>
        </w:tc>
        <w:tc>
          <w:tcPr>
            <w:tcW w:w="1101" w:type="dxa"/>
            <w:vAlign w:val="center"/>
            <w:hideMark/>
          </w:tcPr>
          <w:p w14:paraId="417E5A4B"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275ABAED"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2E039E91" w14:textId="77777777" w:rsidTr="00EE4B2F">
        <w:trPr>
          <w:trHeight w:val="1470"/>
        </w:trPr>
        <w:tc>
          <w:tcPr>
            <w:tcW w:w="566" w:type="dxa"/>
            <w:vAlign w:val="center"/>
            <w:hideMark/>
          </w:tcPr>
          <w:p w14:paraId="4DFF7FD0"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22</w:t>
            </w:r>
          </w:p>
        </w:tc>
        <w:tc>
          <w:tcPr>
            <w:tcW w:w="1407" w:type="dxa"/>
            <w:vAlign w:val="center"/>
            <w:hideMark/>
          </w:tcPr>
          <w:p w14:paraId="5DD722B5"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Cero Corrupción</w:t>
            </w:r>
          </w:p>
        </w:tc>
        <w:tc>
          <w:tcPr>
            <w:tcW w:w="1679" w:type="dxa"/>
            <w:vAlign w:val="center"/>
            <w:hideMark/>
          </w:tcPr>
          <w:p w14:paraId="215B52EC"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17 y LA 18 Sistema administrativo de Staff, implementado</w:t>
            </w:r>
          </w:p>
        </w:tc>
        <w:tc>
          <w:tcPr>
            <w:tcW w:w="1939" w:type="dxa"/>
            <w:vAlign w:val="center"/>
            <w:hideMark/>
          </w:tcPr>
          <w:p w14:paraId="4788E10E"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solicitudes atendidas por el Staff</w:t>
            </w:r>
          </w:p>
        </w:tc>
        <w:tc>
          <w:tcPr>
            <w:tcW w:w="2172" w:type="dxa"/>
            <w:vAlign w:val="center"/>
            <w:hideMark/>
          </w:tcPr>
          <w:p w14:paraId="692EAE33"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solicitudes a Staff atendidas/ Total de solicitudes a Staff </w:t>
            </w:r>
            <w:proofErr w:type="gramStart"/>
            <w:r w:rsidRPr="00953905">
              <w:rPr>
                <w:rFonts w:asciiTheme="minorHAnsi" w:hAnsiTheme="minorHAnsi" w:cstheme="minorHAnsi"/>
                <w:bCs/>
                <w:sz w:val="18"/>
                <w:szCs w:val="16"/>
                <w:lang w:eastAsia="es-MX"/>
              </w:rPr>
              <w:t>recibidas)*</w:t>
            </w:r>
            <w:proofErr w:type="gramEnd"/>
            <w:r w:rsidRPr="00953905">
              <w:rPr>
                <w:rFonts w:asciiTheme="minorHAnsi" w:hAnsiTheme="minorHAnsi" w:cstheme="minorHAnsi"/>
                <w:bCs/>
                <w:sz w:val="18"/>
                <w:szCs w:val="16"/>
                <w:lang w:eastAsia="es-MX"/>
              </w:rPr>
              <w:t>100</w:t>
            </w:r>
          </w:p>
        </w:tc>
        <w:tc>
          <w:tcPr>
            <w:tcW w:w="1101" w:type="dxa"/>
            <w:vAlign w:val="center"/>
            <w:hideMark/>
          </w:tcPr>
          <w:p w14:paraId="3EDDCBBF"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5DDE2378"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282BF94F" w14:textId="77777777" w:rsidTr="00EE4B2F">
        <w:trPr>
          <w:trHeight w:val="1470"/>
        </w:trPr>
        <w:tc>
          <w:tcPr>
            <w:tcW w:w="566" w:type="dxa"/>
            <w:vAlign w:val="center"/>
            <w:hideMark/>
          </w:tcPr>
          <w:p w14:paraId="5BE6F0B3"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22</w:t>
            </w:r>
          </w:p>
        </w:tc>
        <w:tc>
          <w:tcPr>
            <w:tcW w:w="1407" w:type="dxa"/>
            <w:vAlign w:val="center"/>
            <w:hideMark/>
          </w:tcPr>
          <w:p w14:paraId="45ACDC91"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Cero Corrupción</w:t>
            </w:r>
          </w:p>
        </w:tc>
        <w:tc>
          <w:tcPr>
            <w:tcW w:w="1679" w:type="dxa"/>
            <w:vAlign w:val="center"/>
            <w:hideMark/>
          </w:tcPr>
          <w:p w14:paraId="139682D7"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LA 5, LA 6 y LA 9 Estrategia de </w:t>
            </w:r>
            <w:proofErr w:type="gramStart"/>
            <w:r w:rsidRPr="00953905">
              <w:rPr>
                <w:rFonts w:asciiTheme="minorHAnsi" w:hAnsiTheme="minorHAnsi" w:cstheme="minorHAnsi"/>
                <w:bCs/>
                <w:sz w:val="18"/>
                <w:szCs w:val="16"/>
                <w:lang w:eastAsia="es-MX"/>
              </w:rPr>
              <w:t>cero tolerancia</w:t>
            </w:r>
            <w:proofErr w:type="gramEnd"/>
            <w:r w:rsidRPr="00953905">
              <w:rPr>
                <w:rFonts w:asciiTheme="minorHAnsi" w:hAnsiTheme="minorHAnsi" w:cstheme="minorHAnsi"/>
                <w:bCs/>
                <w:sz w:val="18"/>
                <w:szCs w:val="16"/>
                <w:lang w:eastAsia="es-MX"/>
              </w:rPr>
              <w:t xml:space="preserve"> a la corrupción, implementada</w:t>
            </w:r>
          </w:p>
        </w:tc>
        <w:tc>
          <w:tcPr>
            <w:tcW w:w="1939" w:type="dxa"/>
            <w:vAlign w:val="center"/>
            <w:hideMark/>
          </w:tcPr>
          <w:p w14:paraId="1026359E"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acciones de capacitación impartidas sobre responsabilidades administrativas, para las y los servidores públicos</w:t>
            </w:r>
          </w:p>
        </w:tc>
        <w:tc>
          <w:tcPr>
            <w:tcW w:w="2172" w:type="dxa"/>
            <w:vAlign w:val="center"/>
            <w:hideMark/>
          </w:tcPr>
          <w:p w14:paraId="24E3BB21"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acciones impartidas de capacitación/Total de acciones programadas de </w:t>
            </w:r>
            <w:proofErr w:type="gramStart"/>
            <w:r w:rsidRPr="00953905">
              <w:rPr>
                <w:rFonts w:asciiTheme="minorHAnsi" w:hAnsiTheme="minorHAnsi" w:cstheme="minorHAnsi"/>
                <w:bCs/>
                <w:sz w:val="18"/>
                <w:szCs w:val="16"/>
                <w:lang w:eastAsia="es-MX"/>
              </w:rPr>
              <w:t>capacitación)*</w:t>
            </w:r>
            <w:proofErr w:type="gramEnd"/>
            <w:r w:rsidRPr="00953905">
              <w:rPr>
                <w:rFonts w:asciiTheme="minorHAnsi" w:hAnsiTheme="minorHAnsi" w:cstheme="minorHAnsi"/>
                <w:bCs/>
                <w:sz w:val="18"/>
                <w:szCs w:val="16"/>
                <w:lang w:eastAsia="es-MX"/>
              </w:rPr>
              <w:t>100</w:t>
            </w:r>
          </w:p>
        </w:tc>
        <w:tc>
          <w:tcPr>
            <w:tcW w:w="1101" w:type="dxa"/>
            <w:vAlign w:val="center"/>
            <w:hideMark/>
          </w:tcPr>
          <w:p w14:paraId="4F8E9477"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2BE26AE7"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0CB324A6" w14:textId="77777777" w:rsidTr="00EE4B2F">
        <w:trPr>
          <w:trHeight w:val="2130"/>
        </w:trPr>
        <w:tc>
          <w:tcPr>
            <w:tcW w:w="566" w:type="dxa"/>
            <w:vAlign w:val="center"/>
            <w:hideMark/>
          </w:tcPr>
          <w:p w14:paraId="3A0819ED"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lastRenderedPageBreak/>
              <w:t>22</w:t>
            </w:r>
          </w:p>
        </w:tc>
        <w:tc>
          <w:tcPr>
            <w:tcW w:w="1407" w:type="dxa"/>
            <w:vAlign w:val="center"/>
            <w:hideMark/>
          </w:tcPr>
          <w:p w14:paraId="63D764D9"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Cero Corrupción</w:t>
            </w:r>
          </w:p>
        </w:tc>
        <w:tc>
          <w:tcPr>
            <w:tcW w:w="1679" w:type="dxa"/>
            <w:vAlign w:val="center"/>
            <w:hideMark/>
          </w:tcPr>
          <w:p w14:paraId="5944CB2C"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5 Declaraciones patrimoniales y de intereses e intervención en los actos de Entrega-Recepción, atendidos</w:t>
            </w:r>
          </w:p>
        </w:tc>
        <w:tc>
          <w:tcPr>
            <w:tcW w:w="1939" w:type="dxa"/>
            <w:vAlign w:val="center"/>
            <w:hideMark/>
          </w:tcPr>
          <w:p w14:paraId="3F3337DE"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declaraciones patrimoniales y actos de entrega recepción verificados respecto a los presentados por los servidores públicos</w:t>
            </w:r>
          </w:p>
        </w:tc>
        <w:tc>
          <w:tcPr>
            <w:tcW w:w="2172" w:type="dxa"/>
            <w:vAlign w:val="center"/>
            <w:hideMark/>
          </w:tcPr>
          <w:p w14:paraId="2AF3142B" w14:textId="7974B935"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(Número de declaraciones patrimoniales</w:t>
            </w:r>
            <w:r w:rsidR="00E87810">
              <w:rPr>
                <w:rFonts w:asciiTheme="minorHAnsi" w:hAnsiTheme="minorHAnsi" w:cstheme="minorHAnsi"/>
                <w:bCs/>
                <w:sz w:val="18"/>
                <w:szCs w:val="16"/>
                <w:lang w:eastAsia="es-MX"/>
              </w:rPr>
              <w:t xml:space="preserve"> </w:t>
            </w:r>
            <w:r w:rsidRPr="00953905">
              <w:rPr>
                <w:rFonts w:asciiTheme="minorHAnsi" w:hAnsiTheme="minorHAnsi" w:cstheme="minorHAnsi"/>
                <w:bCs/>
                <w:sz w:val="18"/>
                <w:szCs w:val="16"/>
                <w:lang w:eastAsia="es-MX"/>
              </w:rPr>
              <w:t xml:space="preserve">y actos de entrega recepción verificados por la Contraloría Municipal/Total de declaraciones patrimoniales y actos de entrega recepción presentados por los servidores </w:t>
            </w:r>
            <w:proofErr w:type="gramStart"/>
            <w:r w:rsidRPr="00953905">
              <w:rPr>
                <w:rFonts w:asciiTheme="minorHAnsi" w:hAnsiTheme="minorHAnsi" w:cstheme="minorHAnsi"/>
                <w:bCs/>
                <w:sz w:val="18"/>
                <w:szCs w:val="16"/>
                <w:lang w:eastAsia="es-MX"/>
              </w:rPr>
              <w:t>públicos)*</w:t>
            </w:r>
            <w:proofErr w:type="gramEnd"/>
            <w:r w:rsidRPr="00953905">
              <w:rPr>
                <w:rFonts w:asciiTheme="minorHAnsi" w:hAnsiTheme="minorHAnsi" w:cstheme="minorHAnsi"/>
                <w:bCs/>
                <w:sz w:val="18"/>
                <w:szCs w:val="16"/>
                <w:lang w:eastAsia="es-MX"/>
              </w:rPr>
              <w:t>100</w:t>
            </w:r>
          </w:p>
        </w:tc>
        <w:tc>
          <w:tcPr>
            <w:tcW w:w="1101" w:type="dxa"/>
            <w:vAlign w:val="center"/>
            <w:hideMark/>
          </w:tcPr>
          <w:p w14:paraId="4A598B44"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68407AC7"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5360ABE4" w14:textId="77777777" w:rsidTr="00EE4B2F">
        <w:trPr>
          <w:trHeight w:val="2160"/>
        </w:trPr>
        <w:tc>
          <w:tcPr>
            <w:tcW w:w="566" w:type="dxa"/>
            <w:vAlign w:val="center"/>
            <w:hideMark/>
          </w:tcPr>
          <w:p w14:paraId="4F91AD8D"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22</w:t>
            </w:r>
          </w:p>
        </w:tc>
        <w:tc>
          <w:tcPr>
            <w:tcW w:w="1407" w:type="dxa"/>
            <w:vAlign w:val="center"/>
            <w:hideMark/>
          </w:tcPr>
          <w:p w14:paraId="22BBCB5F"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Cero Corrupción</w:t>
            </w:r>
          </w:p>
        </w:tc>
        <w:tc>
          <w:tcPr>
            <w:tcW w:w="1679" w:type="dxa"/>
            <w:vAlign w:val="center"/>
            <w:hideMark/>
          </w:tcPr>
          <w:p w14:paraId="1975CA7D"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5, LA 11, LA 15 y LA 16 Marco normativo interno y de orden administrativo, actualizado</w:t>
            </w:r>
          </w:p>
        </w:tc>
        <w:tc>
          <w:tcPr>
            <w:tcW w:w="1939" w:type="dxa"/>
            <w:vAlign w:val="center"/>
            <w:hideMark/>
          </w:tcPr>
          <w:p w14:paraId="56E5E21E"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instrumentos del marco normativo interno y de orden administrativo actualizados o registrados en tiempo y forma</w:t>
            </w:r>
          </w:p>
        </w:tc>
        <w:tc>
          <w:tcPr>
            <w:tcW w:w="2172" w:type="dxa"/>
            <w:vAlign w:val="center"/>
            <w:hideMark/>
          </w:tcPr>
          <w:p w14:paraId="4C208864"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instrumentos actualizados o registrados en tiempo y forma del marco normativo interno y de orden administrativo / Total de instrumentos solicitados a actualizar o registrar del marco normativo interno y de orden </w:t>
            </w:r>
            <w:proofErr w:type="gramStart"/>
            <w:r w:rsidRPr="00953905">
              <w:rPr>
                <w:rFonts w:asciiTheme="minorHAnsi" w:hAnsiTheme="minorHAnsi" w:cstheme="minorHAnsi"/>
                <w:bCs/>
                <w:sz w:val="18"/>
                <w:szCs w:val="16"/>
                <w:lang w:eastAsia="es-MX"/>
              </w:rPr>
              <w:t>administrativo)*</w:t>
            </w:r>
            <w:proofErr w:type="gramEnd"/>
            <w:r w:rsidRPr="00953905">
              <w:rPr>
                <w:rFonts w:asciiTheme="minorHAnsi" w:hAnsiTheme="minorHAnsi" w:cstheme="minorHAnsi"/>
                <w:bCs/>
                <w:sz w:val="18"/>
                <w:szCs w:val="16"/>
                <w:lang w:eastAsia="es-MX"/>
              </w:rPr>
              <w:t>100</w:t>
            </w:r>
          </w:p>
        </w:tc>
        <w:tc>
          <w:tcPr>
            <w:tcW w:w="1101" w:type="dxa"/>
            <w:vAlign w:val="center"/>
            <w:hideMark/>
          </w:tcPr>
          <w:p w14:paraId="171D48F6"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5984B6A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4D118C3A" w14:textId="77777777" w:rsidTr="00EE4B2F">
        <w:trPr>
          <w:trHeight w:val="2430"/>
        </w:trPr>
        <w:tc>
          <w:tcPr>
            <w:tcW w:w="566" w:type="dxa"/>
            <w:vAlign w:val="center"/>
            <w:hideMark/>
          </w:tcPr>
          <w:p w14:paraId="3EAF27A4"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22</w:t>
            </w:r>
          </w:p>
        </w:tc>
        <w:tc>
          <w:tcPr>
            <w:tcW w:w="1407" w:type="dxa"/>
            <w:vAlign w:val="center"/>
            <w:hideMark/>
          </w:tcPr>
          <w:p w14:paraId="609081F0"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Cero Corrupción</w:t>
            </w:r>
          </w:p>
        </w:tc>
        <w:tc>
          <w:tcPr>
            <w:tcW w:w="1679" w:type="dxa"/>
            <w:vAlign w:val="center"/>
            <w:hideMark/>
          </w:tcPr>
          <w:p w14:paraId="22D5B958" w14:textId="1A560F4F"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5, LA 11</w:t>
            </w:r>
            <w:r w:rsidR="00E87810">
              <w:rPr>
                <w:rFonts w:asciiTheme="minorHAnsi" w:hAnsiTheme="minorHAnsi" w:cstheme="minorHAnsi"/>
                <w:bCs/>
                <w:sz w:val="18"/>
                <w:szCs w:val="16"/>
                <w:lang w:eastAsia="es-MX"/>
              </w:rPr>
              <w:t xml:space="preserve"> </w:t>
            </w:r>
            <w:r w:rsidRPr="00953905">
              <w:rPr>
                <w:rFonts w:asciiTheme="minorHAnsi" w:hAnsiTheme="minorHAnsi" w:cstheme="minorHAnsi"/>
                <w:bCs/>
                <w:sz w:val="18"/>
                <w:szCs w:val="16"/>
                <w:lang w:eastAsia="es-MX"/>
              </w:rPr>
              <w:t>y LA 13 Estrategia de verificación, evaluación y control de la gestión pública municipal para contribuir a un gobierno transparente e innovador, implementada</w:t>
            </w:r>
          </w:p>
        </w:tc>
        <w:tc>
          <w:tcPr>
            <w:tcW w:w="1939" w:type="dxa"/>
            <w:vAlign w:val="center"/>
            <w:hideMark/>
          </w:tcPr>
          <w:p w14:paraId="7C3420AF"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acciones implementadas en materia de verificación, evaluación y control para el fortalecimiento institucional</w:t>
            </w:r>
          </w:p>
        </w:tc>
        <w:tc>
          <w:tcPr>
            <w:tcW w:w="2172" w:type="dxa"/>
            <w:vAlign w:val="center"/>
            <w:hideMark/>
          </w:tcPr>
          <w:p w14:paraId="76D6D0D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acciones en materia de verificación, evaluación y control implementadas en la gestión pública municipal en 2022 / Total de acciones programadas a realizar para </w:t>
            </w:r>
            <w:proofErr w:type="gramStart"/>
            <w:r w:rsidRPr="00953905">
              <w:rPr>
                <w:rFonts w:asciiTheme="minorHAnsi" w:hAnsiTheme="minorHAnsi" w:cstheme="minorHAnsi"/>
                <w:bCs/>
                <w:sz w:val="18"/>
                <w:szCs w:val="16"/>
                <w:lang w:eastAsia="es-MX"/>
              </w:rPr>
              <w:t>2022)*</w:t>
            </w:r>
            <w:proofErr w:type="gramEnd"/>
            <w:r w:rsidRPr="00953905">
              <w:rPr>
                <w:rFonts w:asciiTheme="minorHAnsi" w:hAnsiTheme="minorHAnsi" w:cstheme="minorHAnsi"/>
                <w:bCs/>
                <w:sz w:val="18"/>
                <w:szCs w:val="16"/>
                <w:lang w:eastAsia="es-MX"/>
              </w:rPr>
              <w:t>100</w:t>
            </w:r>
          </w:p>
        </w:tc>
        <w:tc>
          <w:tcPr>
            <w:tcW w:w="1101" w:type="dxa"/>
            <w:vAlign w:val="center"/>
            <w:hideMark/>
          </w:tcPr>
          <w:p w14:paraId="2A17685B"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5F0B3C34"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6050E1D5" w14:textId="77777777" w:rsidTr="00EE4B2F">
        <w:trPr>
          <w:trHeight w:val="1875"/>
        </w:trPr>
        <w:tc>
          <w:tcPr>
            <w:tcW w:w="566" w:type="dxa"/>
            <w:vAlign w:val="center"/>
            <w:hideMark/>
          </w:tcPr>
          <w:p w14:paraId="353D7825"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22</w:t>
            </w:r>
          </w:p>
        </w:tc>
        <w:tc>
          <w:tcPr>
            <w:tcW w:w="1407" w:type="dxa"/>
            <w:vAlign w:val="center"/>
            <w:hideMark/>
          </w:tcPr>
          <w:p w14:paraId="1236EC93"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Cero Corrupción</w:t>
            </w:r>
          </w:p>
        </w:tc>
        <w:tc>
          <w:tcPr>
            <w:tcW w:w="1679" w:type="dxa"/>
            <w:vAlign w:val="center"/>
            <w:hideMark/>
          </w:tcPr>
          <w:p w14:paraId="601E81A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6, LA 9, LA 10 y LA 12 Estrategia de verificación y control de la gestión pública municipal para el combate a la corrupción mediante esquemas de Contraloría Social y Ciudadana, implementada</w:t>
            </w:r>
          </w:p>
        </w:tc>
        <w:tc>
          <w:tcPr>
            <w:tcW w:w="1939" w:type="dxa"/>
            <w:vAlign w:val="center"/>
            <w:hideMark/>
          </w:tcPr>
          <w:p w14:paraId="0D6154CA"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acciones implementadas en materia de verificación mediante esquemas de contraloría social y ciudadana</w:t>
            </w:r>
          </w:p>
        </w:tc>
        <w:tc>
          <w:tcPr>
            <w:tcW w:w="2172" w:type="dxa"/>
            <w:vAlign w:val="center"/>
            <w:hideMark/>
          </w:tcPr>
          <w:p w14:paraId="69FE90CA"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acciones implementadas en materia de verificación mediante esquemas de contraloría social y ciudadana / Total de acciones </w:t>
            </w:r>
            <w:proofErr w:type="gramStart"/>
            <w:r w:rsidRPr="00953905">
              <w:rPr>
                <w:rFonts w:asciiTheme="minorHAnsi" w:hAnsiTheme="minorHAnsi" w:cstheme="minorHAnsi"/>
                <w:bCs/>
                <w:sz w:val="18"/>
                <w:szCs w:val="16"/>
                <w:lang w:eastAsia="es-MX"/>
              </w:rPr>
              <w:t>programadas)*</w:t>
            </w:r>
            <w:proofErr w:type="gramEnd"/>
            <w:r w:rsidRPr="00953905">
              <w:rPr>
                <w:rFonts w:asciiTheme="minorHAnsi" w:hAnsiTheme="minorHAnsi" w:cstheme="minorHAnsi"/>
                <w:bCs/>
                <w:sz w:val="18"/>
                <w:szCs w:val="16"/>
                <w:lang w:eastAsia="es-MX"/>
              </w:rPr>
              <w:t>100</w:t>
            </w:r>
          </w:p>
        </w:tc>
        <w:tc>
          <w:tcPr>
            <w:tcW w:w="1101" w:type="dxa"/>
            <w:vAlign w:val="center"/>
            <w:hideMark/>
          </w:tcPr>
          <w:p w14:paraId="66057331"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7A210885"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5A09CB63" w14:textId="77777777" w:rsidTr="00EE4B2F">
        <w:trPr>
          <w:trHeight w:val="4635"/>
        </w:trPr>
        <w:tc>
          <w:tcPr>
            <w:tcW w:w="566" w:type="dxa"/>
            <w:vAlign w:val="center"/>
            <w:hideMark/>
          </w:tcPr>
          <w:p w14:paraId="19F48A9D"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lastRenderedPageBreak/>
              <w:t>22</w:t>
            </w:r>
          </w:p>
        </w:tc>
        <w:tc>
          <w:tcPr>
            <w:tcW w:w="1407" w:type="dxa"/>
            <w:vAlign w:val="center"/>
            <w:hideMark/>
          </w:tcPr>
          <w:p w14:paraId="55766188"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Cero Corrupción</w:t>
            </w:r>
          </w:p>
        </w:tc>
        <w:tc>
          <w:tcPr>
            <w:tcW w:w="1679" w:type="dxa"/>
            <w:vAlign w:val="center"/>
            <w:hideMark/>
          </w:tcPr>
          <w:p w14:paraId="39887699"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1, LA 2, LA 4, LA 7 y LA 10 Programa de revisiones y auditorías en materia de obra pública, servicios públicos y padrón de contratistas, implementado</w:t>
            </w:r>
          </w:p>
        </w:tc>
        <w:tc>
          <w:tcPr>
            <w:tcW w:w="1939" w:type="dxa"/>
            <w:vAlign w:val="center"/>
            <w:hideMark/>
          </w:tcPr>
          <w:p w14:paraId="433A9D67"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acciones realizadas (auditorías, inspecciones, supervisiones, revisiones, pruebas de laboratorio y verificaciones) orientadas a prevenir y combatir la corrupción en materia de obra pública, servicios públicos, desarrollo urbano, sustentabilidad y desarrollo social</w:t>
            </w:r>
          </w:p>
        </w:tc>
        <w:tc>
          <w:tcPr>
            <w:tcW w:w="2172" w:type="dxa"/>
            <w:vAlign w:val="center"/>
            <w:hideMark/>
          </w:tcPr>
          <w:p w14:paraId="3AB55FBF"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(Número de acciones realizadas (auditorías, inspecciones, supervisiones, revisiones, pruebas de laboratorio y verificaciones) orientadas a prevenir y combatir la corrupción en materia de obra pública, servicios públicos, desarrollo urbano, sustentabilidad y desarrollo social) / (Total de acciones programadas (auditorías, inspecciones, supervisiones, revisiones, pruebas de laboratorio y verificaciones) orientadas a prevenir y combatir la corrupción en materia de obra pública, servicios públicos, desarrollo urbano, sustentabilidad y desarrollo social)*100</w:t>
            </w:r>
          </w:p>
        </w:tc>
        <w:tc>
          <w:tcPr>
            <w:tcW w:w="1101" w:type="dxa"/>
            <w:vAlign w:val="center"/>
            <w:hideMark/>
          </w:tcPr>
          <w:p w14:paraId="5B26E85E"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7EAD5103"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6BF5815D" w14:textId="77777777" w:rsidTr="00EE4B2F">
        <w:trPr>
          <w:trHeight w:val="3135"/>
        </w:trPr>
        <w:tc>
          <w:tcPr>
            <w:tcW w:w="566" w:type="dxa"/>
            <w:vAlign w:val="center"/>
            <w:hideMark/>
          </w:tcPr>
          <w:p w14:paraId="44CC7300"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22</w:t>
            </w:r>
          </w:p>
        </w:tc>
        <w:tc>
          <w:tcPr>
            <w:tcW w:w="1407" w:type="dxa"/>
            <w:vAlign w:val="center"/>
            <w:hideMark/>
          </w:tcPr>
          <w:p w14:paraId="72649F43"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Cero Corrupción</w:t>
            </w:r>
          </w:p>
        </w:tc>
        <w:tc>
          <w:tcPr>
            <w:tcW w:w="1679" w:type="dxa"/>
            <w:vAlign w:val="center"/>
            <w:hideMark/>
          </w:tcPr>
          <w:p w14:paraId="193ECC7F"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1, LA 7 y LA 11 Programa de vigilancia del gasto y cumplimiento de los recursos humanos, materiales, financieros, contables, procedimientos y a gasto corriente de las Dependencias y Entidades, implementado</w:t>
            </w:r>
          </w:p>
        </w:tc>
        <w:tc>
          <w:tcPr>
            <w:tcW w:w="1939" w:type="dxa"/>
            <w:vAlign w:val="center"/>
            <w:hideMark/>
          </w:tcPr>
          <w:p w14:paraId="1937E10E"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acciones (auditorías y/o seguimiento a las mismas) en materia de recursos humanos, materiales, financieros, contables, procedimientos y a gasto corriente</w:t>
            </w:r>
          </w:p>
        </w:tc>
        <w:tc>
          <w:tcPr>
            <w:tcW w:w="2172" w:type="dxa"/>
            <w:vAlign w:val="center"/>
            <w:hideMark/>
          </w:tcPr>
          <w:p w14:paraId="0FC1A36A"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acciones (auditorías y/o seguimiento a las mismas) en materia de recursos humanos, materiales, financieros, contables, procedimientos y a gasto corriente) / Total de acciones programadas (auditorías y/o seguimiento de las mismas) en materia de recursos humanos, materiales, financieros, contables, procedimientos y a gasto </w:t>
            </w:r>
            <w:proofErr w:type="gramStart"/>
            <w:r w:rsidRPr="00953905">
              <w:rPr>
                <w:rFonts w:asciiTheme="minorHAnsi" w:hAnsiTheme="minorHAnsi" w:cstheme="minorHAnsi"/>
                <w:bCs/>
                <w:sz w:val="18"/>
                <w:szCs w:val="16"/>
                <w:lang w:eastAsia="es-MX"/>
              </w:rPr>
              <w:t>corriente)*</w:t>
            </w:r>
            <w:proofErr w:type="gramEnd"/>
            <w:r w:rsidRPr="00953905">
              <w:rPr>
                <w:rFonts w:asciiTheme="minorHAnsi" w:hAnsiTheme="minorHAnsi" w:cstheme="minorHAnsi"/>
                <w:bCs/>
                <w:sz w:val="18"/>
                <w:szCs w:val="16"/>
                <w:lang w:eastAsia="es-MX"/>
              </w:rPr>
              <w:t>100</w:t>
            </w:r>
          </w:p>
        </w:tc>
        <w:tc>
          <w:tcPr>
            <w:tcW w:w="1101" w:type="dxa"/>
            <w:vAlign w:val="center"/>
            <w:hideMark/>
          </w:tcPr>
          <w:p w14:paraId="12A6DE5F"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26AD9338"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37C93B9F" w14:textId="77777777" w:rsidTr="00EE4B2F">
        <w:trPr>
          <w:trHeight w:val="1740"/>
        </w:trPr>
        <w:tc>
          <w:tcPr>
            <w:tcW w:w="566" w:type="dxa"/>
            <w:vAlign w:val="center"/>
            <w:hideMark/>
          </w:tcPr>
          <w:p w14:paraId="4470CB90"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22</w:t>
            </w:r>
          </w:p>
        </w:tc>
        <w:tc>
          <w:tcPr>
            <w:tcW w:w="1407" w:type="dxa"/>
            <w:vAlign w:val="center"/>
            <w:hideMark/>
          </w:tcPr>
          <w:p w14:paraId="363E3A0A"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Cero Corrupción</w:t>
            </w:r>
          </w:p>
        </w:tc>
        <w:tc>
          <w:tcPr>
            <w:tcW w:w="1679" w:type="dxa"/>
            <w:vAlign w:val="center"/>
            <w:hideMark/>
          </w:tcPr>
          <w:p w14:paraId="0C456C99" w14:textId="02A2308B"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1, LA 3 y LA 10 Estrategia para contribuir</w:t>
            </w:r>
            <w:r w:rsidR="00E87810">
              <w:rPr>
                <w:rFonts w:asciiTheme="minorHAnsi" w:hAnsiTheme="minorHAnsi" w:cstheme="minorHAnsi"/>
                <w:bCs/>
                <w:sz w:val="18"/>
                <w:szCs w:val="16"/>
                <w:lang w:eastAsia="es-MX"/>
              </w:rPr>
              <w:t xml:space="preserve"> </w:t>
            </w:r>
            <w:r w:rsidRPr="00953905">
              <w:rPr>
                <w:rFonts w:asciiTheme="minorHAnsi" w:hAnsiTheme="minorHAnsi" w:cstheme="minorHAnsi"/>
                <w:bCs/>
                <w:sz w:val="18"/>
                <w:szCs w:val="16"/>
                <w:lang w:eastAsia="es-MX"/>
              </w:rPr>
              <w:t xml:space="preserve">en la rendición de cuentas, coadyuvando al logro de </w:t>
            </w:r>
            <w:proofErr w:type="gramStart"/>
            <w:r w:rsidRPr="00953905">
              <w:rPr>
                <w:rFonts w:asciiTheme="minorHAnsi" w:hAnsiTheme="minorHAnsi" w:cstheme="minorHAnsi"/>
                <w:bCs/>
                <w:sz w:val="18"/>
                <w:szCs w:val="16"/>
                <w:lang w:eastAsia="es-MX"/>
              </w:rPr>
              <w:t>cero corrupción</w:t>
            </w:r>
            <w:proofErr w:type="gramEnd"/>
            <w:r w:rsidRPr="00953905">
              <w:rPr>
                <w:rFonts w:asciiTheme="minorHAnsi" w:hAnsiTheme="minorHAnsi" w:cstheme="minorHAnsi"/>
                <w:bCs/>
                <w:sz w:val="18"/>
                <w:szCs w:val="16"/>
                <w:lang w:eastAsia="es-MX"/>
              </w:rPr>
              <w:t>, implementada</w:t>
            </w:r>
          </w:p>
        </w:tc>
        <w:tc>
          <w:tcPr>
            <w:tcW w:w="1939" w:type="dxa"/>
            <w:vAlign w:val="center"/>
            <w:hideMark/>
          </w:tcPr>
          <w:p w14:paraId="5E63F0B0"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proveedores verificados</w:t>
            </w:r>
          </w:p>
        </w:tc>
        <w:tc>
          <w:tcPr>
            <w:tcW w:w="2172" w:type="dxa"/>
            <w:vAlign w:val="center"/>
            <w:hideMark/>
          </w:tcPr>
          <w:p w14:paraId="3B15783D"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visitas realizadas a proveedores solicitantes / Total de proveedores </w:t>
            </w:r>
            <w:proofErr w:type="gramStart"/>
            <w:r w:rsidRPr="00953905">
              <w:rPr>
                <w:rFonts w:asciiTheme="minorHAnsi" w:hAnsiTheme="minorHAnsi" w:cstheme="minorHAnsi"/>
                <w:bCs/>
                <w:sz w:val="18"/>
                <w:szCs w:val="16"/>
                <w:lang w:eastAsia="es-MX"/>
              </w:rPr>
              <w:t>registrados)*</w:t>
            </w:r>
            <w:proofErr w:type="gramEnd"/>
            <w:r w:rsidRPr="00953905">
              <w:rPr>
                <w:rFonts w:asciiTheme="minorHAnsi" w:hAnsiTheme="minorHAnsi" w:cstheme="minorHAnsi"/>
                <w:bCs/>
                <w:sz w:val="18"/>
                <w:szCs w:val="16"/>
                <w:lang w:eastAsia="es-MX"/>
              </w:rPr>
              <w:t>100</w:t>
            </w:r>
          </w:p>
        </w:tc>
        <w:tc>
          <w:tcPr>
            <w:tcW w:w="1101" w:type="dxa"/>
            <w:vAlign w:val="center"/>
            <w:hideMark/>
          </w:tcPr>
          <w:p w14:paraId="41B29001"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7A4B5A04"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6E48AD44" w14:textId="77777777" w:rsidTr="00EE4B2F">
        <w:trPr>
          <w:trHeight w:val="1740"/>
        </w:trPr>
        <w:tc>
          <w:tcPr>
            <w:tcW w:w="566" w:type="dxa"/>
            <w:vAlign w:val="center"/>
            <w:hideMark/>
          </w:tcPr>
          <w:p w14:paraId="3E011974"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23</w:t>
            </w:r>
          </w:p>
        </w:tc>
        <w:tc>
          <w:tcPr>
            <w:tcW w:w="1407" w:type="dxa"/>
            <w:vAlign w:val="center"/>
            <w:hideMark/>
          </w:tcPr>
          <w:p w14:paraId="4B3A570C"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Gobierno transparente e innovador</w:t>
            </w:r>
          </w:p>
        </w:tc>
        <w:tc>
          <w:tcPr>
            <w:tcW w:w="1679" w:type="dxa"/>
            <w:vAlign w:val="center"/>
            <w:hideMark/>
          </w:tcPr>
          <w:p w14:paraId="182A5462"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7, LA 11 y LA 12 Sistema administrativo de Staff, implementado</w:t>
            </w:r>
          </w:p>
        </w:tc>
        <w:tc>
          <w:tcPr>
            <w:tcW w:w="1939" w:type="dxa"/>
            <w:vAlign w:val="center"/>
            <w:hideMark/>
          </w:tcPr>
          <w:p w14:paraId="2AF3F218"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Solicitudes atendidas por el STAFF</w:t>
            </w:r>
          </w:p>
        </w:tc>
        <w:tc>
          <w:tcPr>
            <w:tcW w:w="2172" w:type="dxa"/>
            <w:vAlign w:val="center"/>
            <w:hideMark/>
          </w:tcPr>
          <w:p w14:paraId="6B9B48ED"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solicitudes a STAFF atendidas/Total de solicitudes a STAFF </w:t>
            </w:r>
            <w:proofErr w:type="gramStart"/>
            <w:r w:rsidRPr="00953905">
              <w:rPr>
                <w:rFonts w:asciiTheme="minorHAnsi" w:hAnsiTheme="minorHAnsi" w:cstheme="minorHAnsi"/>
                <w:bCs/>
                <w:sz w:val="18"/>
                <w:szCs w:val="16"/>
                <w:lang w:eastAsia="es-MX"/>
              </w:rPr>
              <w:t>recibidas)*</w:t>
            </w:r>
            <w:proofErr w:type="gramEnd"/>
            <w:r w:rsidRPr="00953905">
              <w:rPr>
                <w:rFonts w:asciiTheme="minorHAnsi" w:hAnsiTheme="minorHAnsi" w:cstheme="minorHAnsi"/>
                <w:bCs/>
                <w:sz w:val="18"/>
                <w:szCs w:val="16"/>
                <w:lang w:eastAsia="es-MX"/>
              </w:rPr>
              <w:t>100</w:t>
            </w:r>
          </w:p>
        </w:tc>
        <w:tc>
          <w:tcPr>
            <w:tcW w:w="1101" w:type="dxa"/>
            <w:vAlign w:val="center"/>
            <w:hideMark/>
          </w:tcPr>
          <w:p w14:paraId="3F498D81"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03C66CCD"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6D2B2AF4" w14:textId="77777777" w:rsidTr="00EE4B2F">
        <w:trPr>
          <w:trHeight w:val="1665"/>
        </w:trPr>
        <w:tc>
          <w:tcPr>
            <w:tcW w:w="566" w:type="dxa"/>
            <w:vAlign w:val="center"/>
            <w:hideMark/>
          </w:tcPr>
          <w:p w14:paraId="752BFDC4"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lastRenderedPageBreak/>
              <w:t>23</w:t>
            </w:r>
          </w:p>
        </w:tc>
        <w:tc>
          <w:tcPr>
            <w:tcW w:w="1407" w:type="dxa"/>
            <w:vAlign w:val="center"/>
            <w:hideMark/>
          </w:tcPr>
          <w:p w14:paraId="33B32FF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Gobierno transparente e innovador</w:t>
            </w:r>
          </w:p>
        </w:tc>
        <w:tc>
          <w:tcPr>
            <w:tcW w:w="1679" w:type="dxa"/>
            <w:vAlign w:val="center"/>
            <w:hideMark/>
          </w:tcPr>
          <w:p w14:paraId="7C4479AF"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1, LA 2, LA 5 y LA 8 Sistema de información pública para un municipio transparente e innovador, implementado</w:t>
            </w:r>
          </w:p>
        </w:tc>
        <w:tc>
          <w:tcPr>
            <w:tcW w:w="1939" w:type="dxa"/>
            <w:vAlign w:val="center"/>
            <w:hideMark/>
          </w:tcPr>
          <w:p w14:paraId="69FD360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fracciones verificadas en cuanto a su cumplimiento, determinadas en los "Lineamientos Técnicos Generales para la Publicación, Homologación y Estandarización de la Información"</w:t>
            </w:r>
          </w:p>
        </w:tc>
        <w:tc>
          <w:tcPr>
            <w:tcW w:w="2172" w:type="dxa"/>
            <w:vAlign w:val="center"/>
            <w:hideMark/>
          </w:tcPr>
          <w:p w14:paraId="320F2D6C"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fracciones verificadas en cuanto a su cumplimiento/Total de fracciones determinadas en los </w:t>
            </w:r>
            <w:proofErr w:type="gramStart"/>
            <w:r w:rsidRPr="00953905">
              <w:rPr>
                <w:rFonts w:asciiTheme="minorHAnsi" w:hAnsiTheme="minorHAnsi" w:cstheme="minorHAnsi"/>
                <w:bCs/>
                <w:sz w:val="18"/>
                <w:szCs w:val="16"/>
                <w:lang w:eastAsia="es-MX"/>
              </w:rPr>
              <w:t>Lineamientos)*</w:t>
            </w:r>
            <w:proofErr w:type="gramEnd"/>
            <w:r w:rsidRPr="00953905">
              <w:rPr>
                <w:rFonts w:asciiTheme="minorHAnsi" w:hAnsiTheme="minorHAnsi" w:cstheme="minorHAnsi"/>
                <w:bCs/>
                <w:sz w:val="18"/>
                <w:szCs w:val="16"/>
                <w:lang w:eastAsia="es-MX"/>
              </w:rPr>
              <w:t>100</w:t>
            </w:r>
          </w:p>
        </w:tc>
        <w:tc>
          <w:tcPr>
            <w:tcW w:w="1101" w:type="dxa"/>
            <w:vAlign w:val="center"/>
            <w:hideMark/>
          </w:tcPr>
          <w:p w14:paraId="0B4E5185"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569A0127"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5AEA776D" w14:textId="77777777" w:rsidTr="00EE4B2F">
        <w:trPr>
          <w:trHeight w:val="1665"/>
        </w:trPr>
        <w:tc>
          <w:tcPr>
            <w:tcW w:w="566" w:type="dxa"/>
            <w:vAlign w:val="center"/>
            <w:hideMark/>
          </w:tcPr>
          <w:p w14:paraId="2C1BC129"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23</w:t>
            </w:r>
          </w:p>
        </w:tc>
        <w:tc>
          <w:tcPr>
            <w:tcW w:w="1407" w:type="dxa"/>
            <w:vAlign w:val="center"/>
            <w:hideMark/>
          </w:tcPr>
          <w:p w14:paraId="3FCE18BD"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Gobierno transparente e innovador</w:t>
            </w:r>
          </w:p>
        </w:tc>
        <w:tc>
          <w:tcPr>
            <w:tcW w:w="1679" w:type="dxa"/>
            <w:vAlign w:val="center"/>
            <w:hideMark/>
          </w:tcPr>
          <w:p w14:paraId="6097D224"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1, LA 2, LA 5, LA 8, LA 9 y LA 11 Mecanismos eficientes para el pleno acceso a la información para la ciudadanía, implementados</w:t>
            </w:r>
          </w:p>
        </w:tc>
        <w:tc>
          <w:tcPr>
            <w:tcW w:w="1939" w:type="dxa"/>
            <w:vAlign w:val="center"/>
            <w:hideMark/>
          </w:tcPr>
          <w:p w14:paraId="3B6593D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solicitudes respondidas en tiempo y forma</w:t>
            </w:r>
          </w:p>
        </w:tc>
        <w:tc>
          <w:tcPr>
            <w:tcW w:w="2172" w:type="dxa"/>
            <w:vAlign w:val="center"/>
            <w:hideMark/>
          </w:tcPr>
          <w:p w14:paraId="42E61E29"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solicitudes respondidas en tiempo y forma/Total de solicitudes </w:t>
            </w:r>
            <w:proofErr w:type="gramStart"/>
            <w:r w:rsidRPr="00953905">
              <w:rPr>
                <w:rFonts w:asciiTheme="minorHAnsi" w:hAnsiTheme="minorHAnsi" w:cstheme="minorHAnsi"/>
                <w:bCs/>
                <w:sz w:val="18"/>
                <w:szCs w:val="16"/>
                <w:lang w:eastAsia="es-MX"/>
              </w:rPr>
              <w:t>recibidas)*</w:t>
            </w:r>
            <w:proofErr w:type="gramEnd"/>
            <w:r w:rsidRPr="00953905">
              <w:rPr>
                <w:rFonts w:asciiTheme="minorHAnsi" w:hAnsiTheme="minorHAnsi" w:cstheme="minorHAnsi"/>
                <w:bCs/>
                <w:sz w:val="18"/>
                <w:szCs w:val="16"/>
                <w:lang w:eastAsia="es-MX"/>
              </w:rPr>
              <w:t>100</w:t>
            </w:r>
          </w:p>
        </w:tc>
        <w:tc>
          <w:tcPr>
            <w:tcW w:w="1101" w:type="dxa"/>
            <w:vAlign w:val="center"/>
            <w:hideMark/>
          </w:tcPr>
          <w:p w14:paraId="111FF06D"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11573DCC"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0EBFB038" w14:textId="77777777" w:rsidTr="00EE4B2F">
        <w:trPr>
          <w:trHeight w:val="1620"/>
        </w:trPr>
        <w:tc>
          <w:tcPr>
            <w:tcW w:w="566" w:type="dxa"/>
            <w:vAlign w:val="center"/>
            <w:hideMark/>
          </w:tcPr>
          <w:p w14:paraId="6FF472E7"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23</w:t>
            </w:r>
          </w:p>
        </w:tc>
        <w:tc>
          <w:tcPr>
            <w:tcW w:w="1407" w:type="dxa"/>
            <w:vAlign w:val="center"/>
            <w:hideMark/>
          </w:tcPr>
          <w:p w14:paraId="0FE8EDC0"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Gobierno transparente e innovador</w:t>
            </w:r>
          </w:p>
        </w:tc>
        <w:tc>
          <w:tcPr>
            <w:tcW w:w="1679" w:type="dxa"/>
            <w:vAlign w:val="center"/>
            <w:hideMark/>
          </w:tcPr>
          <w:p w14:paraId="75F58C87"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3, LA 4, LA 5, LA 6, LA 9, LA 10 y LA 11 Estrategias para fomentar un municipio abierto, implementadas</w:t>
            </w:r>
          </w:p>
        </w:tc>
        <w:tc>
          <w:tcPr>
            <w:tcW w:w="1939" w:type="dxa"/>
            <w:vAlign w:val="center"/>
            <w:hideMark/>
          </w:tcPr>
          <w:p w14:paraId="681D1692"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etapas realizadas para el cumplimiento del Proyecto de Cabildo Abierto</w:t>
            </w:r>
          </w:p>
        </w:tc>
        <w:tc>
          <w:tcPr>
            <w:tcW w:w="2172" w:type="dxa"/>
            <w:vAlign w:val="center"/>
            <w:hideMark/>
          </w:tcPr>
          <w:p w14:paraId="3EF7BEDF"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etapas realizadas para el cumplimiento para el cumplimiento del Proyecto de Cabildo Abierto / Total de etapas que conforman el cumplimiento del Proyecto de Cabildo </w:t>
            </w:r>
            <w:proofErr w:type="gramStart"/>
            <w:r w:rsidRPr="00953905">
              <w:rPr>
                <w:rFonts w:asciiTheme="minorHAnsi" w:hAnsiTheme="minorHAnsi" w:cstheme="minorHAnsi"/>
                <w:bCs/>
                <w:sz w:val="18"/>
                <w:szCs w:val="16"/>
                <w:lang w:eastAsia="es-MX"/>
              </w:rPr>
              <w:t>Abierto)*</w:t>
            </w:r>
            <w:proofErr w:type="gramEnd"/>
            <w:r w:rsidRPr="00953905">
              <w:rPr>
                <w:rFonts w:asciiTheme="minorHAnsi" w:hAnsiTheme="minorHAnsi" w:cstheme="minorHAnsi"/>
                <w:bCs/>
                <w:sz w:val="18"/>
                <w:szCs w:val="16"/>
                <w:lang w:eastAsia="es-MX"/>
              </w:rPr>
              <w:t>100</w:t>
            </w:r>
          </w:p>
        </w:tc>
        <w:tc>
          <w:tcPr>
            <w:tcW w:w="1101" w:type="dxa"/>
            <w:vAlign w:val="center"/>
            <w:hideMark/>
          </w:tcPr>
          <w:p w14:paraId="41625710"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74B2E9C9"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4F8FF56F" w14:textId="77777777" w:rsidTr="00EE4B2F">
        <w:trPr>
          <w:trHeight w:val="1620"/>
        </w:trPr>
        <w:tc>
          <w:tcPr>
            <w:tcW w:w="566" w:type="dxa"/>
            <w:vAlign w:val="center"/>
            <w:hideMark/>
          </w:tcPr>
          <w:p w14:paraId="6AD812E8"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23</w:t>
            </w:r>
          </w:p>
        </w:tc>
        <w:tc>
          <w:tcPr>
            <w:tcW w:w="1407" w:type="dxa"/>
            <w:vAlign w:val="center"/>
            <w:hideMark/>
          </w:tcPr>
          <w:p w14:paraId="7E5A41D1"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Gobierno transparente e innovador</w:t>
            </w:r>
          </w:p>
        </w:tc>
        <w:tc>
          <w:tcPr>
            <w:tcW w:w="1679" w:type="dxa"/>
            <w:vAlign w:val="center"/>
            <w:hideMark/>
          </w:tcPr>
          <w:p w14:paraId="679BF2B9"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8, LA 11 y LA 13 Datos personales en posesión de las dependencias y entidades del gobierno municipal, resguardados</w:t>
            </w:r>
          </w:p>
        </w:tc>
        <w:tc>
          <w:tcPr>
            <w:tcW w:w="1939" w:type="dxa"/>
            <w:vAlign w:val="center"/>
            <w:hideMark/>
          </w:tcPr>
          <w:p w14:paraId="64BB9087"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Dependencias y Entidades que cuentan con un aviso de privacidad</w:t>
            </w:r>
          </w:p>
        </w:tc>
        <w:tc>
          <w:tcPr>
            <w:tcW w:w="2172" w:type="dxa"/>
            <w:vAlign w:val="center"/>
            <w:hideMark/>
          </w:tcPr>
          <w:p w14:paraId="0AA46569"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Dependencias y Entidades que cuentan con un aviso de privacidad / Total de Dependencias y Entidades del H. Ayuntamiento de </w:t>
            </w:r>
            <w:proofErr w:type="gramStart"/>
            <w:r w:rsidRPr="00953905">
              <w:rPr>
                <w:rFonts w:asciiTheme="minorHAnsi" w:hAnsiTheme="minorHAnsi" w:cstheme="minorHAnsi"/>
                <w:bCs/>
                <w:sz w:val="18"/>
                <w:szCs w:val="16"/>
                <w:lang w:eastAsia="es-MX"/>
              </w:rPr>
              <w:t>Puebla)*</w:t>
            </w:r>
            <w:proofErr w:type="gramEnd"/>
            <w:r w:rsidRPr="00953905">
              <w:rPr>
                <w:rFonts w:asciiTheme="minorHAnsi" w:hAnsiTheme="minorHAnsi" w:cstheme="minorHAnsi"/>
                <w:bCs/>
                <w:sz w:val="18"/>
                <w:szCs w:val="16"/>
                <w:lang w:eastAsia="es-MX"/>
              </w:rPr>
              <w:t>100</w:t>
            </w:r>
          </w:p>
        </w:tc>
        <w:tc>
          <w:tcPr>
            <w:tcW w:w="1101" w:type="dxa"/>
            <w:vAlign w:val="center"/>
            <w:hideMark/>
          </w:tcPr>
          <w:p w14:paraId="5FD322DE"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41ED818E"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31A1E71C" w14:textId="77777777" w:rsidTr="00EE4B2F">
        <w:trPr>
          <w:trHeight w:val="1350"/>
        </w:trPr>
        <w:tc>
          <w:tcPr>
            <w:tcW w:w="566" w:type="dxa"/>
            <w:vAlign w:val="center"/>
            <w:hideMark/>
          </w:tcPr>
          <w:p w14:paraId="60C77CC9"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23</w:t>
            </w:r>
          </w:p>
        </w:tc>
        <w:tc>
          <w:tcPr>
            <w:tcW w:w="1407" w:type="dxa"/>
            <w:vAlign w:val="center"/>
            <w:hideMark/>
          </w:tcPr>
          <w:p w14:paraId="600B2693"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Gobierno transparente e innovador</w:t>
            </w:r>
          </w:p>
        </w:tc>
        <w:tc>
          <w:tcPr>
            <w:tcW w:w="1679" w:type="dxa"/>
            <w:vAlign w:val="center"/>
            <w:hideMark/>
          </w:tcPr>
          <w:p w14:paraId="26D3C366"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1 Procesos eficientes para garantizar certeza jurídica, implementados</w:t>
            </w:r>
          </w:p>
        </w:tc>
        <w:tc>
          <w:tcPr>
            <w:tcW w:w="1939" w:type="dxa"/>
            <w:vAlign w:val="center"/>
            <w:hideMark/>
          </w:tcPr>
          <w:p w14:paraId="24FBEC69"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recursos de revisión atendidos en tiempo y forma</w:t>
            </w:r>
          </w:p>
        </w:tc>
        <w:tc>
          <w:tcPr>
            <w:tcW w:w="2172" w:type="dxa"/>
            <w:vAlign w:val="center"/>
            <w:hideMark/>
          </w:tcPr>
          <w:p w14:paraId="6FA92F24"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(Número de recursos de revisión atendidos en tiempo y forma / Total de recursos de revisión presentados en la Plataforma Nacional de Transparencia) *100</w:t>
            </w:r>
          </w:p>
        </w:tc>
        <w:tc>
          <w:tcPr>
            <w:tcW w:w="1101" w:type="dxa"/>
            <w:vAlign w:val="center"/>
            <w:hideMark/>
          </w:tcPr>
          <w:p w14:paraId="48825E5B"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4C6AA0A6"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7D8878B7" w14:textId="77777777" w:rsidTr="00EE4B2F">
        <w:trPr>
          <w:trHeight w:val="1350"/>
        </w:trPr>
        <w:tc>
          <w:tcPr>
            <w:tcW w:w="566" w:type="dxa"/>
            <w:vAlign w:val="center"/>
            <w:hideMark/>
          </w:tcPr>
          <w:p w14:paraId="2B2BD8BE"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24</w:t>
            </w:r>
          </w:p>
        </w:tc>
        <w:tc>
          <w:tcPr>
            <w:tcW w:w="1407" w:type="dxa"/>
            <w:vAlign w:val="center"/>
            <w:hideMark/>
          </w:tcPr>
          <w:p w14:paraId="4C26B402"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Gestión eficiente de los recursos humanos, materiales y tecnológicos</w:t>
            </w:r>
          </w:p>
        </w:tc>
        <w:tc>
          <w:tcPr>
            <w:tcW w:w="1679" w:type="dxa"/>
            <w:vAlign w:val="center"/>
            <w:hideMark/>
          </w:tcPr>
          <w:p w14:paraId="03D49968"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8, LA 41, LA 42, LA 43 y LA 44 Sistema administrativo de Staff, implementado</w:t>
            </w:r>
          </w:p>
        </w:tc>
        <w:tc>
          <w:tcPr>
            <w:tcW w:w="1939" w:type="dxa"/>
            <w:vAlign w:val="center"/>
            <w:hideMark/>
          </w:tcPr>
          <w:p w14:paraId="0E0DD4BF"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solicitudes atendidas por el Staff</w:t>
            </w:r>
          </w:p>
        </w:tc>
        <w:tc>
          <w:tcPr>
            <w:tcW w:w="2172" w:type="dxa"/>
            <w:vAlign w:val="center"/>
            <w:hideMark/>
          </w:tcPr>
          <w:p w14:paraId="43A74C13"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solicitudes a Staff atendidas/Total de solicitudes a Staff </w:t>
            </w:r>
            <w:proofErr w:type="gramStart"/>
            <w:r w:rsidRPr="00953905">
              <w:rPr>
                <w:rFonts w:asciiTheme="minorHAnsi" w:hAnsiTheme="minorHAnsi" w:cstheme="minorHAnsi"/>
                <w:bCs/>
                <w:sz w:val="18"/>
                <w:szCs w:val="16"/>
                <w:lang w:eastAsia="es-MX"/>
              </w:rPr>
              <w:t>recibidas)*</w:t>
            </w:r>
            <w:proofErr w:type="gramEnd"/>
            <w:r w:rsidRPr="00953905">
              <w:rPr>
                <w:rFonts w:asciiTheme="minorHAnsi" w:hAnsiTheme="minorHAnsi" w:cstheme="minorHAnsi"/>
                <w:bCs/>
                <w:sz w:val="18"/>
                <w:szCs w:val="16"/>
                <w:lang w:eastAsia="es-MX"/>
              </w:rPr>
              <w:t>100</w:t>
            </w:r>
          </w:p>
        </w:tc>
        <w:tc>
          <w:tcPr>
            <w:tcW w:w="1101" w:type="dxa"/>
            <w:vAlign w:val="center"/>
            <w:hideMark/>
          </w:tcPr>
          <w:p w14:paraId="041E4095"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17A05924"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37323DAB" w14:textId="77777777" w:rsidTr="00EE4B2F">
        <w:trPr>
          <w:trHeight w:val="1440"/>
        </w:trPr>
        <w:tc>
          <w:tcPr>
            <w:tcW w:w="566" w:type="dxa"/>
            <w:vAlign w:val="center"/>
            <w:hideMark/>
          </w:tcPr>
          <w:p w14:paraId="778BFEFC"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24</w:t>
            </w:r>
          </w:p>
        </w:tc>
        <w:tc>
          <w:tcPr>
            <w:tcW w:w="1407" w:type="dxa"/>
            <w:vAlign w:val="center"/>
            <w:hideMark/>
          </w:tcPr>
          <w:p w14:paraId="50C20926"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Gestión eficiente de los recursos humanos, materiales y tecnológicos</w:t>
            </w:r>
          </w:p>
        </w:tc>
        <w:tc>
          <w:tcPr>
            <w:tcW w:w="1679" w:type="dxa"/>
            <w:vAlign w:val="center"/>
            <w:hideMark/>
          </w:tcPr>
          <w:p w14:paraId="3EE5DD88"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13 Gestión y aplicación de fondos de recursos extraordinarios, implementado</w:t>
            </w:r>
          </w:p>
        </w:tc>
        <w:tc>
          <w:tcPr>
            <w:tcW w:w="1939" w:type="dxa"/>
            <w:vAlign w:val="center"/>
            <w:hideMark/>
          </w:tcPr>
          <w:p w14:paraId="1370855F"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acciones de gestión de fondos de recursos extraordinarios</w:t>
            </w:r>
          </w:p>
        </w:tc>
        <w:tc>
          <w:tcPr>
            <w:tcW w:w="2172" w:type="dxa"/>
            <w:vAlign w:val="center"/>
            <w:hideMark/>
          </w:tcPr>
          <w:p w14:paraId="5EB9549E"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(Número de acciones realizadas de gestión de fondos de recursos extraordinarios/ Total de solicitudes programadas de gestión de fondos de recursos extraordinarios</w:t>
            </w:r>
          </w:p>
        </w:tc>
        <w:tc>
          <w:tcPr>
            <w:tcW w:w="1101" w:type="dxa"/>
            <w:vAlign w:val="center"/>
            <w:hideMark/>
          </w:tcPr>
          <w:p w14:paraId="06F019B4"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4416BBDF"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64B0E81D" w14:textId="77777777" w:rsidTr="00EE4B2F">
        <w:trPr>
          <w:trHeight w:val="1440"/>
        </w:trPr>
        <w:tc>
          <w:tcPr>
            <w:tcW w:w="566" w:type="dxa"/>
            <w:vAlign w:val="center"/>
            <w:hideMark/>
          </w:tcPr>
          <w:p w14:paraId="1D7492EE"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lastRenderedPageBreak/>
              <w:t>24</w:t>
            </w:r>
          </w:p>
        </w:tc>
        <w:tc>
          <w:tcPr>
            <w:tcW w:w="1407" w:type="dxa"/>
            <w:vAlign w:val="center"/>
            <w:hideMark/>
          </w:tcPr>
          <w:p w14:paraId="1C3564B8"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Gestión eficiente de los recursos humanos, materiales y tecnológicos</w:t>
            </w:r>
          </w:p>
        </w:tc>
        <w:tc>
          <w:tcPr>
            <w:tcW w:w="1679" w:type="dxa"/>
            <w:vAlign w:val="center"/>
            <w:hideMark/>
          </w:tcPr>
          <w:p w14:paraId="4765996C"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23, LA 24 y LA 31 Talento y recursos humanos al servicio de la ciudadanía, Potencializado</w:t>
            </w:r>
          </w:p>
        </w:tc>
        <w:tc>
          <w:tcPr>
            <w:tcW w:w="1939" w:type="dxa"/>
            <w:vAlign w:val="center"/>
            <w:hideMark/>
          </w:tcPr>
          <w:p w14:paraId="1FBB8F04"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servidores/as públicos/as capacitados</w:t>
            </w:r>
          </w:p>
        </w:tc>
        <w:tc>
          <w:tcPr>
            <w:tcW w:w="2172" w:type="dxa"/>
            <w:vAlign w:val="center"/>
            <w:hideMark/>
          </w:tcPr>
          <w:p w14:paraId="796A4A91"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(Número de servidores/as públicos/as capacitados / Total de servidores/as públicos/as del Gobierno Municipal) * 100</w:t>
            </w:r>
          </w:p>
        </w:tc>
        <w:tc>
          <w:tcPr>
            <w:tcW w:w="1101" w:type="dxa"/>
            <w:vAlign w:val="center"/>
            <w:hideMark/>
          </w:tcPr>
          <w:p w14:paraId="7DBB8CC4"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1F143138"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342C9AF1" w14:textId="77777777" w:rsidTr="00EE4B2F">
        <w:trPr>
          <w:trHeight w:val="2535"/>
        </w:trPr>
        <w:tc>
          <w:tcPr>
            <w:tcW w:w="566" w:type="dxa"/>
            <w:vAlign w:val="center"/>
            <w:hideMark/>
          </w:tcPr>
          <w:p w14:paraId="71C59845"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24</w:t>
            </w:r>
          </w:p>
        </w:tc>
        <w:tc>
          <w:tcPr>
            <w:tcW w:w="1407" w:type="dxa"/>
            <w:vAlign w:val="center"/>
            <w:hideMark/>
          </w:tcPr>
          <w:p w14:paraId="446F72F2"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Gestión eficiente de los recursos humanos, materiales y tecnológicos</w:t>
            </w:r>
          </w:p>
        </w:tc>
        <w:tc>
          <w:tcPr>
            <w:tcW w:w="1679" w:type="dxa"/>
            <w:vAlign w:val="center"/>
            <w:hideMark/>
          </w:tcPr>
          <w:p w14:paraId="02998CB4"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4, LA 26, LA 27, LA 28, LA 29, LA 30, LA 31 y LA 32 Productividad organizacional del Ayuntamiento, optimizada</w:t>
            </w:r>
          </w:p>
        </w:tc>
        <w:tc>
          <w:tcPr>
            <w:tcW w:w="1939" w:type="dxa"/>
            <w:vAlign w:val="center"/>
            <w:hideMark/>
          </w:tcPr>
          <w:p w14:paraId="57B78040"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percepción global del clima organizacional y de satisfacción del personal en el Ayuntamiento</w:t>
            </w:r>
          </w:p>
        </w:tc>
        <w:tc>
          <w:tcPr>
            <w:tcW w:w="2172" w:type="dxa"/>
            <w:vAlign w:val="center"/>
            <w:hideMark/>
          </w:tcPr>
          <w:p w14:paraId="35BFED32"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encuestas con nivel satisfactorio/Número de encuestas </w:t>
            </w:r>
            <w:proofErr w:type="gramStart"/>
            <w:r w:rsidRPr="00953905">
              <w:rPr>
                <w:rFonts w:asciiTheme="minorHAnsi" w:hAnsiTheme="minorHAnsi" w:cstheme="minorHAnsi"/>
                <w:bCs/>
                <w:sz w:val="18"/>
                <w:szCs w:val="16"/>
                <w:lang w:eastAsia="es-MX"/>
              </w:rPr>
              <w:t>aplicadas)*</w:t>
            </w:r>
            <w:proofErr w:type="gramEnd"/>
            <w:r w:rsidRPr="00953905">
              <w:rPr>
                <w:rFonts w:asciiTheme="minorHAnsi" w:hAnsiTheme="minorHAnsi" w:cstheme="minorHAnsi"/>
                <w:bCs/>
                <w:sz w:val="18"/>
                <w:szCs w:val="16"/>
                <w:lang w:eastAsia="es-MX"/>
              </w:rPr>
              <w:t>100</w:t>
            </w:r>
          </w:p>
        </w:tc>
        <w:tc>
          <w:tcPr>
            <w:tcW w:w="1101" w:type="dxa"/>
            <w:vAlign w:val="center"/>
            <w:hideMark/>
          </w:tcPr>
          <w:p w14:paraId="1EFB6EC2"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2ED4C8E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759C290F" w14:textId="77777777" w:rsidTr="00EE4B2F">
        <w:trPr>
          <w:trHeight w:val="1755"/>
        </w:trPr>
        <w:tc>
          <w:tcPr>
            <w:tcW w:w="566" w:type="dxa"/>
            <w:vAlign w:val="center"/>
            <w:hideMark/>
          </w:tcPr>
          <w:p w14:paraId="2E40D28A"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24</w:t>
            </w:r>
          </w:p>
        </w:tc>
        <w:tc>
          <w:tcPr>
            <w:tcW w:w="1407" w:type="dxa"/>
            <w:vAlign w:val="center"/>
            <w:hideMark/>
          </w:tcPr>
          <w:p w14:paraId="07D9BA73"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Gestión eficiente de los recursos humanos, materiales y tecnológicos</w:t>
            </w:r>
          </w:p>
        </w:tc>
        <w:tc>
          <w:tcPr>
            <w:tcW w:w="1679" w:type="dxa"/>
            <w:vAlign w:val="center"/>
            <w:hideMark/>
          </w:tcPr>
          <w:p w14:paraId="46D277BD"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LA 1, LA 3, LA 4, LA 5, LA 6, LA 10 y LA 12 Manejo racional de los recursos materiales, </w:t>
            </w:r>
            <w:proofErr w:type="spellStart"/>
            <w:r w:rsidRPr="00953905">
              <w:rPr>
                <w:rFonts w:asciiTheme="minorHAnsi" w:hAnsiTheme="minorHAnsi" w:cstheme="minorHAnsi"/>
                <w:bCs/>
                <w:sz w:val="18"/>
                <w:szCs w:val="16"/>
                <w:lang w:eastAsia="es-MX"/>
              </w:rPr>
              <w:t>eficientado</w:t>
            </w:r>
            <w:proofErr w:type="spellEnd"/>
          </w:p>
        </w:tc>
        <w:tc>
          <w:tcPr>
            <w:tcW w:w="1939" w:type="dxa"/>
            <w:vAlign w:val="center"/>
            <w:hideMark/>
          </w:tcPr>
          <w:p w14:paraId="13485CB6"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Tiempo promedio de surtido de requisiciones de suministros de papelería, consumibles y material de limpieza</w:t>
            </w:r>
          </w:p>
        </w:tc>
        <w:tc>
          <w:tcPr>
            <w:tcW w:w="2172" w:type="dxa"/>
            <w:vAlign w:val="center"/>
            <w:hideMark/>
          </w:tcPr>
          <w:p w14:paraId="5A197DC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(Sumatoria de días de surtimiento a requisiciones de suministros / Total de requisiciones de suministros surtidas)</w:t>
            </w:r>
          </w:p>
        </w:tc>
        <w:tc>
          <w:tcPr>
            <w:tcW w:w="1101" w:type="dxa"/>
            <w:vAlign w:val="center"/>
            <w:hideMark/>
          </w:tcPr>
          <w:p w14:paraId="1EFBC01F"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3B0623E7"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204241C2" w14:textId="77777777" w:rsidTr="00EE4B2F">
        <w:trPr>
          <w:trHeight w:val="1515"/>
        </w:trPr>
        <w:tc>
          <w:tcPr>
            <w:tcW w:w="566" w:type="dxa"/>
            <w:vAlign w:val="center"/>
            <w:hideMark/>
          </w:tcPr>
          <w:p w14:paraId="02E023F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24</w:t>
            </w:r>
          </w:p>
        </w:tc>
        <w:tc>
          <w:tcPr>
            <w:tcW w:w="1407" w:type="dxa"/>
            <w:vAlign w:val="center"/>
            <w:hideMark/>
          </w:tcPr>
          <w:p w14:paraId="6BD10DA7"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Gestión eficiente de los recursos humanos, materiales y tecnológicos</w:t>
            </w:r>
          </w:p>
        </w:tc>
        <w:tc>
          <w:tcPr>
            <w:tcW w:w="1679" w:type="dxa"/>
            <w:vAlign w:val="center"/>
            <w:hideMark/>
          </w:tcPr>
          <w:p w14:paraId="4E05A5B9"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1, LA 4, LA 11 y LA 12 Mantenimiento a parque vehicular propiedad del Municipio de Puebla, realizado</w:t>
            </w:r>
          </w:p>
        </w:tc>
        <w:tc>
          <w:tcPr>
            <w:tcW w:w="1939" w:type="dxa"/>
            <w:vAlign w:val="center"/>
            <w:hideMark/>
          </w:tcPr>
          <w:p w14:paraId="49B383E5"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órdenes ejecutadas de servicios de mantenimiento correctivo y preventivo a vehículos del Ayuntamiento</w:t>
            </w:r>
          </w:p>
        </w:tc>
        <w:tc>
          <w:tcPr>
            <w:tcW w:w="2172" w:type="dxa"/>
            <w:vAlign w:val="center"/>
            <w:hideMark/>
          </w:tcPr>
          <w:p w14:paraId="06D7D24B" w14:textId="114E44D2"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Número de órdenes ejecutadas de servicio a vehículos</w:t>
            </w:r>
            <w:r w:rsidR="00E87810">
              <w:rPr>
                <w:rFonts w:asciiTheme="minorHAnsi" w:hAnsiTheme="minorHAnsi" w:cstheme="minorHAnsi"/>
                <w:bCs/>
                <w:sz w:val="18"/>
                <w:szCs w:val="16"/>
                <w:lang w:eastAsia="es-MX"/>
              </w:rPr>
              <w:t xml:space="preserve"> </w:t>
            </w:r>
            <w:r w:rsidRPr="00953905">
              <w:rPr>
                <w:rFonts w:asciiTheme="minorHAnsi" w:hAnsiTheme="minorHAnsi" w:cstheme="minorHAnsi"/>
                <w:bCs/>
                <w:sz w:val="18"/>
                <w:szCs w:val="16"/>
                <w:lang w:eastAsia="es-MX"/>
              </w:rPr>
              <w:t>/ Total de órdenes de servicio con diagnóstico autorizado para su atención) * 100</w:t>
            </w:r>
          </w:p>
        </w:tc>
        <w:tc>
          <w:tcPr>
            <w:tcW w:w="1101" w:type="dxa"/>
            <w:vAlign w:val="center"/>
            <w:hideMark/>
          </w:tcPr>
          <w:p w14:paraId="20AB4284"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65238F6D"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3F1EA6E0" w14:textId="77777777" w:rsidTr="00EE4B2F">
        <w:trPr>
          <w:trHeight w:val="1905"/>
        </w:trPr>
        <w:tc>
          <w:tcPr>
            <w:tcW w:w="566" w:type="dxa"/>
            <w:vAlign w:val="center"/>
            <w:hideMark/>
          </w:tcPr>
          <w:p w14:paraId="28E17E4E"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24</w:t>
            </w:r>
          </w:p>
        </w:tc>
        <w:tc>
          <w:tcPr>
            <w:tcW w:w="1407" w:type="dxa"/>
            <w:vAlign w:val="center"/>
            <w:hideMark/>
          </w:tcPr>
          <w:p w14:paraId="6DB72D1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Gestión eficiente de los recursos humanos, materiales y tecnológicos</w:t>
            </w:r>
          </w:p>
        </w:tc>
        <w:tc>
          <w:tcPr>
            <w:tcW w:w="1679" w:type="dxa"/>
            <w:vAlign w:val="center"/>
            <w:hideMark/>
          </w:tcPr>
          <w:p w14:paraId="274A5C8C"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35, LA 37 y 38 Plataforma digital de los servicios públicos del Ayuntamiento, mejorada</w:t>
            </w:r>
          </w:p>
        </w:tc>
        <w:tc>
          <w:tcPr>
            <w:tcW w:w="1939" w:type="dxa"/>
            <w:vAlign w:val="center"/>
            <w:hideMark/>
          </w:tcPr>
          <w:p w14:paraId="6ACD2486"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acciones que contribuyen a mejorar la plataforma digital de los servicios del Ayuntamiento</w:t>
            </w:r>
          </w:p>
        </w:tc>
        <w:tc>
          <w:tcPr>
            <w:tcW w:w="2172" w:type="dxa"/>
            <w:vAlign w:val="center"/>
            <w:hideMark/>
          </w:tcPr>
          <w:p w14:paraId="5AFF1553"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(Número de acciones realizadas que contribuyen a mejorar la plataforma digital de los servicios del Ayuntamiento / Total de acciones programadas que contribuyen a mejorar la plataforma digital de los servicios del Ayuntamiento) * 100</w:t>
            </w:r>
          </w:p>
        </w:tc>
        <w:tc>
          <w:tcPr>
            <w:tcW w:w="1101" w:type="dxa"/>
            <w:noWrap/>
            <w:vAlign w:val="center"/>
            <w:hideMark/>
          </w:tcPr>
          <w:p w14:paraId="06E1F9AE"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noWrap/>
            <w:vAlign w:val="center"/>
            <w:hideMark/>
          </w:tcPr>
          <w:p w14:paraId="26344A99"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3D7BEC5F" w14:textId="77777777" w:rsidTr="00EE4B2F">
        <w:trPr>
          <w:trHeight w:val="1770"/>
        </w:trPr>
        <w:tc>
          <w:tcPr>
            <w:tcW w:w="566" w:type="dxa"/>
            <w:vAlign w:val="center"/>
            <w:hideMark/>
          </w:tcPr>
          <w:p w14:paraId="15F4AA4E"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24</w:t>
            </w:r>
          </w:p>
        </w:tc>
        <w:tc>
          <w:tcPr>
            <w:tcW w:w="1407" w:type="dxa"/>
            <w:vAlign w:val="center"/>
            <w:hideMark/>
          </w:tcPr>
          <w:p w14:paraId="66363E63"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Gestión eficiente de los recursos humanos, materiales y tecnológicos</w:t>
            </w:r>
          </w:p>
        </w:tc>
        <w:tc>
          <w:tcPr>
            <w:tcW w:w="1679" w:type="dxa"/>
            <w:vAlign w:val="center"/>
            <w:hideMark/>
          </w:tcPr>
          <w:p w14:paraId="4A0443D1"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4, LA 7, LA 35, LA 36, LA 38 y LA 39 Tecnologías de la Información, fortalecidas</w:t>
            </w:r>
          </w:p>
        </w:tc>
        <w:tc>
          <w:tcPr>
            <w:tcW w:w="1939" w:type="dxa"/>
            <w:vAlign w:val="center"/>
            <w:hideMark/>
          </w:tcPr>
          <w:p w14:paraId="20AA7953"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horas de la infraestructura tecnológica en operación</w:t>
            </w:r>
            <w:r w:rsidRPr="00953905">
              <w:rPr>
                <w:rFonts w:asciiTheme="minorHAnsi" w:hAnsiTheme="minorHAnsi" w:cstheme="minorHAnsi"/>
                <w:bCs/>
                <w:sz w:val="18"/>
                <w:szCs w:val="16"/>
                <w:lang w:eastAsia="es-MX"/>
              </w:rPr>
              <w:br/>
              <w:t>Fórmula de cálculo</w:t>
            </w:r>
          </w:p>
        </w:tc>
        <w:tc>
          <w:tcPr>
            <w:tcW w:w="2172" w:type="dxa"/>
            <w:vAlign w:val="center"/>
            <w:hideMark/>
          </w:tcPr>
          <w:p w14:paraId="46FD3B2C"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(Número de horas con servicio del mes / Número de horas del mes) * 100</w:t>
            </w:r>
          </w:p>
        </w:tc>
        <w:tc>
          <w:tcPr>
            <w:tcW w:w="1101" w:type="dxa"/>
            <w:noWrap/>
            <w:vAlign w:val="center"/>
            <w:hideMark/>
          </w:tcPr>
          <w:p w14:paraId="7BD3CE8A"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noWrap/>
            <w:vAlign w:val="center"/>
            <w:hideMark/>
          </w:tcPr>
          <w:p w14:paraId="07A76FE2"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0A3C3EB2" w14:textId="77777777" w:rsidTr="00EE4B2F">
        <w:trPr>
          <w:trHeight w:val="1965"/>
        </w:trPr>
        <w:tc>
          <w:tcPr>
            <w:tcW w:w="566" w:type="dxa"/>
            <w:vAlign w:val="center"/>
            <w:hideMark/>
          </w:tcPr>
          <w:p w14:paraId="5627C5FD"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lastRenderedPageBreak/>
              <w:t>24</w:t>
            </w:r>
          </w:p>
        </w:tc>
        <w:tc>
          <w:tcPr>
            <w:tcW w:w="1407" w:type="dxa"/>
            <w:vAlign w:val="center"/>
            <w:hideMark/>
          </w:tcPr>
          <w:p w14:paraId="4EE34DB5"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Gestión eficiente de los recursos humanos, materiales y tecnológicos</w:t>
            </w:r>
          </w:p>
        </w:tc>
        <w:tc>
          <w:tcPr>
            <w:tcW w:w="1679" w:type="dxa"/>
            <w:vAlign w:val="center"/>
            <w:hideMark/>
          </w:tcPr>
          <w:p w14:paraId="0128E795"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14 y LA 20 Asuntos Jurídicos de la Secretaría de Administración, atendidos.</w:t>
            </w:r>
          </w:p>
        </w:tc>
        <w:tc>
          <w:tcPr>
            <w:tcW w:w="1939" w:type="dxa"/>
            <w:vAlign w:val="center"/>
            <w:hideMark/>
          </w:tcPr>
          <w:p w14:paraId="1948F5E7"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documentos (contratos y/o convenios) elaborados en máximo 5 días hábiles</w:t>
            </w:r>
          </w:p>
        </w:tc>
        <w:tc>
          <w:tcPr>
            <w:tcW w:w="2172" w:type="dxa"/>
            <w:vAlign w:val="center"/>
            <w:hideMark/>
          </w:tcPr>
          <w:p w14:paraId="1F0E704B" w14:textId="2580F9E2"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(Número de</w:t>
            </w:r>
            <w:r w:rsidR="00E87810">
              <w:rPr>
                <w:rFonts w:asciiTheme="minorHAnsi" w:hAnsiTheme="minorHAnsi" w:cstheme="minorHAnsi"/>
                <w:bCs/>
                <w:sz w:val="18"/>
                <w:szCs w:val="16"/>
                <w:lang w:eastAsia="es-MX"/>
              </w:rPr>
              <w:t xml:space="preserve"> </w:t>
            </w:r>
            <w:r w:rsidRPr="00953905">
              <w:rPr>
                <w:rFonts w:asciiTheme="minorHAnsi" w:hAnsiTheme="minorHAnsi" w:cstheme="minorHAnsi"/>
                <w:bCs/>
                <w:sz w:val="18"/>
                <w:szCs w:val="16"/>
                <w:lang w:eastAsia="es-MX"/>
              </w:rPr>
              <w:t xml:space="preserve">documentos (contratos y/o convenios) elaborados en máximo 5 días hábiles / Total de documentos (contratos y/o convenios) </w:t>
            </w:r>
            <w:proofErr w:type="gramStart"/>
            <w:r w:rsidRPr="00953905">
              <w:rPr>
                <w:rFonts w:asciiTheme="minorHAnsi" w:hAnsiTheme="minorHAnsi" w:cstheme="minorHAnsi"/>
                <w:bCs/>
                <w:sz w:val="18"/>
                <w:szCs w:val="16"/>
                <w:lang w:eastAsia="es-MX"/>
              </w:rPr>
              <w:t>solicitados )</w:t>
            </w:r>
            <w:proofErr w:type="gramEnd"/>
            <w:r w:rsidRPr="00953905">
              <w:rPr>
                <w:rFonts w:asciiTheme="minorHAnsi" w:hAnsiTheme="minorHAnsi" w:cstheme="minorHAnsi"/>
                <w:bCs/>
                <w:sz w:val="18"/>
                <w:szCs w:val="16"/>
                <w:lang w:eastAsia="es-MX"/>
              </w:rPr>
              <w:t xml:space="preserve"> * 100</w:t>
            </w:r>
          </w:p>
        </w:tc>
        <w:tc>
          <w:tcPr>
            <w:tcW w:w="1101" w:type="dxa"/>
            <w:noWrap/>
            <w:vAlign w:val="center"/>
            <w:hideMark/>
          </w:tcPr>
          <w:p w14:paraId="07F6B644"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noWrap/>
            <w:vAlign w:val="center"/>
            <w:hideMark/>
          </w:tcPr>
          <w:p w14:paraId="1EBB15B3"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6F1D3C5D" w14:textId="77777777" w:rsidTr="00EE4B2F">
        <w:trPr>
          <w:trHeight w:val="1650"/>
        </w:trPr>
        <w:tc>
          <w:tcPr>
            <w:tcW w:w="566" w:type="dxa"/>
            <w:vAlign w:val="center"/>
            <w:hideMark/>
          </w:tcPr>
          <w:p w14:paraId="443DF982"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24</w:t>
            </w:r>
          </w:p>
        </w:tc>
        <w:tc>
          <w:tcPr>
            <w:tcW w:w="1407" w:type="dxa"/>
            <w:vAlign w:val="center"/>
            <w:hideMark/>
          </w:tcPr>
          <w:p w14:paraId="1899D352"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Gestión eficiente de los recursos humanos, materiales y tecnológicos</w:t>
            </w:r>
          </w:p>
        </w:tc>
        <w:tc>
          <w:tcPr>
            <w:tcW w:w="1679" w:type="dxa"/>
            <w:vAlign w:val="center"/>
            <w:hideMark/>
          </w:tcPr>
          <w:p w14:paraId="604CBFE9"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14, LA 15, LA 16 y LA 17 Procedimientos de adjudicación de bienes y servicios, transparentados.</w:t>
            </w:r>
          </w:p>
        </w:tc>
        <w:tc>
          <w:tcPr>
            <w:tcW w:w="1939" w:type="dxa"/>
            <w:vAlign w:val="center"/>
            <w:hideMark/>
          </w:tcPr>
          <w:p w14:paraId="7B6B46A7"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requisiciones dictaminadas</w:t>
            </w:r>
          </w:p>
        </w:tc>
        <w:tc>
          <w:tcPr>
            <w:tcW w:w="2172" w:type="dxa"/>
            <w:vAlign w:val="center"/>
            <w:hideMark/>
          </w:tcPr>
          <w:p w14:paraId="5D825BE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(Número de requisiciones dictaminadas/ Número total de requisiciones recibidas) * 100</w:t>
            </w:r>
          </w:p>
        </w:tc>
        <w:tc>
          <w:tcPr>
            <w:tcW w:w="1101" w:type="dxa"/>
            <w:noWrap/>
            <w:vAlign w:val="center"/>
            <w:hideMark/>
          </w:tcPr>
          <w:p w14:paraId="6D0D2BE6"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noWrap/>
            <w:vAlign w:val="center"/>
            <w:hideMark/>
          </w:tcPr>
          <w:p w14:paraId="2D59F51E"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50D92BB8" w14:textId="77777777" w:rsidTr="00EE4B2F">
        <w:trPr>
          <w:trHeight w:val="1650"/>
        </w:trPr>
        <w:tc>
          <w:tcPr>
            <w:tcW w:w="566" w:type="dxa"/>
            <w:vAlign w:val="center"/>
            <w:hideMark/>
          </w:tcPr>
          <w:p w14:paraId="4FA1AC07"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24</w:t>
            </w:r>
          </w:p>
        </w:tc>
        <w:tc>
          <w:tcPr>
            <w:tcW w:w="1407" w:type="dxa"/>
            <w:vAlign w:val="center"/>
            <w:hideMark/>
          </w:tcPr>
          <w:p w14:paraId="08516648"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Gestión eficiente de los recursos humanos, materiales y tecnológicos</w:t>
            </w:r>
          </w:p>
        </w:tc>
        <w:tc>
          <w:tcPr>
            <w:tcW w:w="1679" w:type="dxa"/>
            <w:vAlign w:val="center"/>
            <w:hideMark/>
          </w:tcPr>
          <w:p w14:paraId="35CD948D"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8 y LA 41 Estructuración y seguimiento de proyectos estratégicos prioritarios, analizados</w:t>
            </w:r>
          </w:p>
        </w:tc>
        <w:tc>
          <w:tcPr>
            <w:tcW w:w="1939" w:type="dxa"/>
            <w:vAlign w:val="center"/>
            <w:hideMark/>
          </w:tcPr>
          <w:p w14:paraId="2AC8A823"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proyectos estratégicos prioritarios atendidos por la Coordinación</w:t>
            </w:r>
          </w:p>
        </w:tc>
        <w:tc>
          <w:tcPr>
            <w:tcW w:w="2172" w:type="dxa"/>
            <w:vAlign w:val="center"/>
            <w:hideMark/>
          </w:tcPr>
          <w:p w14:paraId="6EE7020E" w14:textId="57F3CA30"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(Número de proyectos estratégicos</w:t>
            </w:r>
            <w:r w:rsidR="00E87810">
              <w:rPr>
                <w:rFonts w:asciiTheme="minorHAnsi" w:hAnsiTheme="minorHAnsi" w:cstheme="minorHAnsi"/>
                <w:bCs/>
                <w:sz w:val="18"/>
                <w:szCs w:val="16"/>
                <w:lang w:eastAsia="es-MX"/>
              </w:rPr>
              <w:t xml:space="preserve"> </w:t>
            </w:r>
            <w:r w:rsidRPr="00953905">
              <w:rPr>
                <w:rFonts w:asciiTheme="minorHAnsi" w:hAnsiTheme="minorHAnsi" w:cstheme="minorHAnsi"/>
                <w:bCs/>
                <w:sz w:val="18"/>
                <w:szCs w:val="16"/>
                <w:lang w:eastAsia="es-MX"/>
              </w:rPr>
              <w:t>prioritarios atendidos por la Coordinación/ Total de proyectos estratégicos prioritarios encomendados a la Coordinación</w:t>
            </w:r>
          </w:p>
        </w:tc>
        <w:tc>
          <w:tcPr>
            <w:tcW w:w="1101" w:type="dxa"/>
            <w:noWrap/>
            <w:vAlign w:val="center"/>
            <w:hideMark/>
          </w:tcPr>
          <w:p w14:paraId="2F46CDE5"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noWrap/>
            <w:vAlign w:val="center"/>
            <w:hideMark/>
          </w:tcPr>
          <w:p w14:paraId="4A5598F1"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7299F638" w14:textId="77777777" w:rsidTr="00EE4B2F">
        <w:trPr>
          <w:trHeight w:val="1800"/>
        </w:trPr>
        <w:tc>
          <w:tcPr>
            <w:tcW w:w="566" w:type="dxa"/>
            <w:vAlign w:val="center"/>
            <w:hideMark/>
          </w:tcPr>
          <w:p w14:paraId="366F0756"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25</w:t>
            </w:r>
          </w:p>
        </w:tc>
        <w:tc>
          <w:tcPr>
            <w:tcW w:w="1407" w:type="dxa"/>
            <w:vAlign w:val="center"/>
            <w:hideMark/>
          </w:tcPr>
          <w:p w14:paraId="5C7951BF"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Planeación y evaluación de la administración municipal</w:t>
            </w:r>
          </w:p>
        </w:tc>
        <w:tc>
          <w:tcPr>
            <w:tcW w:w="1679" w:type="dxa"/>
            <w:vAlign w:val="center"/>
            <w:hideMark/>
          </w:tcPr>
          <w:p w14:paraId="3541EE9E"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25 y LA 26 Sistema administrativo de Staff, implementado</w:t>
            </w:r>
          </w:p>
        </w:tc>
        <w:tc>
          <w:tcPr>
            <w:tcW w:w="1939" w:type="dxa"/>
            <w:vAlign w:val="center"/>
            <w:hideMark/>
          </w:tcPr>
          <w:p w14:paraId="3D6C0242"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solicitudes atendidas por el Staff</w:t>
            </w:r>
          </w:p>
        </w:tc>
        <w:tc>
          <w:tcPr>
            <w:tcW w:w="2172" w:type="dxa"/>
            <w:vAlign w:val="center"/>
            <w:hideMark/>
          </w:tcPr>
          <w:p w14:paraId="739F762A"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solicitudes a Staff atendidas / Total de solicitudes a Staff </w:t>
            </w:r>
            <w:proofErr w:type="gramStart"/>
            <w:r w:rsidRPr="00953905">
              <w:rPr>
                <w:rFonts w:asciiTheme="minorHAnsi" w:hAnsiTheme="minorHAnsi" w:cstheme="minorHAnsi"/>
                <w:bCs/>
                <w:sz w:val="18"/>
                <w:szCs w:val="16"/>
                <w:lang w:eastAsia="es-MX"/>
              </w:rPr>
              <w:t>recibidas)*</w:t>
            </w:r>
            <w:proofErr w:type="gramEnd"/>
            <w:r w:rsidRPr="00953905">
              <w:rPr>
                <w:rFonts w:asciiTheme="minorHAnsi" w:hAnsiTheme="minorHAnsi" w:cstheme="minorHAnsi"/>
                <w:bCs/>
                <w:sz w:val="18"/>
                <w:szCs w:val="16"/>
                <w:lang w:eastAsia="es-MX"/>
              </w:rPr>
              <w:t>100</w:t>
            </w:r>
          </w:p>
        </w:tc>
        <w:tc>
          <w:tcPr>
            <w:tcW w:w="1101" w:type="dxa"/>
            <w:vAlign w:val="center"/>
            <w:hideMark/>
          </w:tcPr>
          <w:p w14:paraId="47852171"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5960D360"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294ADABC" w14:textId="77777777" w:rsidTr="00EE4B2F">
        <w:trPr>
          <w:trHeight w:val="2130"/>
        </w:trPr>
        <w:tc>
          <w:tcPr>
            <w:tcW w:w="566" w:type="dxa"/>
            <w:vAlign w:val="center"/>
            <w:hideMark/>
          </w:tcPr>
          <w:p w14:paraId="1787B536"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25</w:t>
            </w:r>
          </w:p>
        </w:tc>
        <w:tc>
          <w:tcPr>
            <w:tcW w:w="1407" w:type="dxa"/>
            <w:vAlign w:val="center"/>
            <w:hideMark/>
          </w:tcPr>
          <w:p w14:paraId="4C3F9DA0"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Planeación y evaluación de la administración municipal</w:t>
            </w:r>
          </w:p>
        </w:tc>
        <w:tc>
          <w:tcPr>
            <w:tcW w:w="1679" w:type="dxa"/>
            <w:vAlign w:val="center"/>
            <w:hideMark/>
          </w:tcPr>
          <w:p w14:paraId="3F8EE821"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3, LA 8, LA 9, LA 15 y LA 20 Acciones para la formulación de proyectos de políticas públicas, implementadas</w:t>
            </w:r>
          </w:p>
        </w:tc>
        <w:tc>
          <w:tcPr>
            <w:tcW w:w="1939" w:type="dxa"/>
            <w:vAlign w:val="center"/>
            <w:hideMark/>
          </w:tcPr>
          <w:p w14:paraId="686C0E21"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acciones implementadas para la formulación de proyectos de políticas públicas</w:t>
            </w:r>
          </w:p>
        </w:tc>
        <w:tc>
          <w:tcPr>
            <w:tcW w:w="2172" w:type="dxa"/>
            <w:vAlign w:val="center"/>
            <w:hideMark/>
          </w:tcPr>
          <w:p w14:paraId="14670785"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acciones implementadas para la formulación de proyectos de políticas públicas / Total de acciones programadas para la formulación de proyectos de políticas </w:t>
            </w:r>
            <w:proofErr w:type="gramStart"/>
            <w:r w:rsidRPr="00953905">
              <w:rPr>
                <w:rFonts w:asciiTheme="minorHAnsi" w:hAnsiTheme="minorHAnsi" w:cstheme="minorHAnsi"/>
                <w:bCs/>
                <w:sz w:val="18"/>
                <w:szCs w:val="16"/>
                <w:lang w:eastAsia="es-MX"/>
              </w:rPr>
              <w:t>públicas)*</w:t>
            </w:r>
            <w:proofErr w:type="gramEnd"/>
            <w:r w:rsidRPr="00953905">
              <w:rPr>
                <w:rFonts w:asciiTheme="minorHAnsi" w:hAnsiTheme="minorHAnsi" w:cstheme="minorHAnsi"/>
                <w:bCs/>
                <w:sz w:val="18"/>
                <w:szCs w:val="16"/>
                <w:lang w:eastAsia="es-MX"/>
              </w:rPr>
              <w:t>100</w:t>
            </w:r>
          </w:p>
        </w:tc>
        <w:tc>
          <w:tcPr>
            <w:tcW w:w="1101" w:type="dxa"/>
            <w:vAlign w:val="center"/>
            <w:hideMark/>
          </w:tcPr>
          <w:p w14:paraId="4F9832A3"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1CDB6F55"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1BBF7994" w14:textId="77777777" w:rsidTr="00EE4B2F">
        <w:trPr>
          <w:trHeight w:val="2025"/>
        </w:trPr>
        <w:tc>
          <w:tcPr>
            <w:tcW w:w="566" w:type="dxa"/>
            <w:vAlign w:val="center"/>
            <w:hideMark/>
          </w:tcPr>
          <w:p w14:paraId="37B62362"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25</w:t>
            </w:r>
          </w:p>
        </w:tc>
        <w:tc>
          <w:tcPr>
            <w:tcW w:w="1407" w:type="dxa"/>
            <w:vAlign w:val="center"/>
            <w:hideMark/>
          </w:tcPr>
          <w:p w14:paraId="61782C35"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Planeación y evaluación de la administración municipal</w:t>
            </w:r>
          </w:p>
        </w:tc>
        <w:tc>
          <w:tcPr>
            <w:tcW w:w="1679" w:type="dxa"/>
            <w:vAlign w:val="center"/>
            <w:hideMark/>
          </w:tcPr>
          <w:p w14:paraId="5A44E3A4"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1, LA 2, LA 15 y LA 22 Acciones para la formulación de instrumentos de planeación estratégica participativa municipal, realizadas</w:t>
            </w:r>
          </w:p>
        </w:tc>
        <w:tc>
          <w:tcPr>
            <w:tcW w:w="1939" w:type="dxa"/>
            <w:vAlign w:val="center"/>
            <w:hideMark/>
          </w:tcPr>
          <w:p w14:paraId="1FDDE41F"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actividades realizadas para la formulación de instrumentos de planeación estratégica participativa municipal</w:t>
            </w:r>
          </w:p>
        </w:tc>
        <w:tc>
          <w:tcPr>
            <w:tcW w:w="2172" w:type="dxa"/>
            <w:vAlign w:val="center"/>
            <w:hideMark/>
          </w:tcPr>
          <w:p w14:paraId="1E852F10" w14:textId="2B3C9216"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(Número de actividades realizadas para la formulación de instrumentos de planeación estratégica participativa municipal</w:t>
            </w:r>
            <w:r w:rsidR="00E87810">
              <w:rPr>
                <w:rFonts w:asciiTheme="minorHAnsi" w:hAnsiTheme="minorHAnsi" w:cstheme="minorHAnsi"/>
                <w:bCs/>
                <w:sz w:val="18"/>
                <w:szCs w:val="16"/>
                <w:lang w:eastAsia="es-MX"/>
              </w:rPr>
              <w:t xml:space="preserve"> </w:t>
            </w:r>
            <w:r w:rsidRPr="00953905">
              <w:rPr>
                <w:rFonts w:asciiTheme="minorHAnsi" w:hAnsiTheme="minorHAnsi" w:cstheme="minorHAnsi"/>
                <w:bCs/>
                <w:sz w:val="18"/>
                <w:szCs w:val="16"/>
                <w:lang w:eastAsia="es-MX"/>
              </w:rPr>
              <w:t xml:space="preserve">/ Total de actividades programadas para la formulación de instrumentos de planeación estratégica participativa </w:t>
            </w:r>
            <w:proofErr w:type="gramStart"/>
            <w:r w:rsidRPr="00953905">
              <w:rPr>
                <w:rFonts w:asciiTheme="minorHAnsi" w:hAnsiTheme="minorHAnsi" w:cstheme="minorHAnsi"/>
                <w:bCs/>
                <w:sz w:val="18"/>
                <w:szCs w:val="16"/>
                <w:lang w:eastAsia="es-MX"/>
              </w:rPr>
              <w:t>municipal)*</w:t>
            </w:r>
            <w:proofErr w:type="gramEnd"/>
            <w:r w:rsidRPr="00953905">
              <w:rPr>
                <w:rFonts w:asciiTheme="minorHAnsi" w:hAnsiTheme="minorHAnsi" w:cstheme="minorHAnsi"/>
                <w:bCs/>
                <w:sz w:val="18"/>
                <w:szCs w:val="16"/>
                <w:lang w:eastAsia="es-MX"/>
              </w:rPr>
              <w:t>100</w:t>
            </w:r>
          </w:p>
        </w:tc>
        <w:tc>
          <w:tcPr>
            <w:tcW w:w="1101" w:type="dxa"/>
            <w:vAlign w:val="center"/>
            <w:hideMark/>
          </w:tcPr>
          <w:p w14:paraId="766B3C52"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0AF608E2"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207F1A81" w14:textId="77777777" w:rsidTr="00EE4B2F">
        <w:trPr>
          <w:trHeight w:val="1425"/>
        </w:trPr>
        <w:tc>
          <w:tcPr>
            <w:tcW w:w="566" w:type="dxa"/>
            <w:vAlign w:val="center"/>
            <w:hideMark/>
          </w:tcPr>
          <w:p w14:paraId="1BA7F471"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lastRenderedPageBreak/>
              <w:t>25</w:t>
            </w:r>
          </w:p>
        </w:tc>
        <w:tc>
          <w:tcPr>
            <w:tcW w:w="1407" w:type="dxa"/>
            <w:vAlign w:val="center"/>
            <w:hideMark/>
          </w:tcPr>
          <w:p w14:paraId="15594614"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Planeación y evaluación de la administración municipal</w:t>
            </w:r>
          </w:p>
        </w:tc>
        <w:tc>
          <w:tcPr>
            <w:tcW w:w="1679" w:type="dxa"/>
            <w:vAlign w:val="center"/>
            <w:hideMark/>
          </w:tcPr>
          <w:p w14:paraId="1CE23B7E"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1, LA 3, LA 7, LA 9 y LA 19 Esquema para la integración de la cartera de proyectos locales, implementado</w:t>
            </w:r>
          </w:p>
        </w:tc>
        <w:tc>
          <w:tcPr>
            <w:tcW w:w="1939" w:type="dxa"/>
            <w:vAlign w:val="center"/>
            <w:hideMark/>
          </w:tcPr>
          <w:p w14:paraId="2E111C87"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etapas realizadas de los diagnósticos</w:t>
            </w:r>
          </w:p>
        </w:tc>
        <w:tc>
          <w:tcPr>
            <w:tcW w:w="2172" w:type="dxa"/>
            <w:vAlign w:val="center"/>
            <w:hideMark/>
          </w:tcPr>
          <w:p w14:paraId="61803305" w14:textId="6DDB104F"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(Número de etapas realizadas de los diagnósticos</w:t>
            </w:r>
            <w:r w:rsidR="00E87810">
              <w:rPr>
                <w:rFonts w:asciiTheme="minorHAnsi" w:hAnsiTheme="minorHAnsi" w:cstheme="minorHAnsi"/>
                <w:bCs/>
                <w:sz w:val="18"/>
                <w:szCs w:val="16"/>
                <w:lang w:eastAsia="es-MX"/>
              </w:rPr>
              <w:t xml:space="preserve"> </w:t>
            </w:r>
            <w:r w:rsidRPr="00953905">
              <w:rPr>
                <w:rFonts w:asciiTheme="minorHAnsi" w:hAnsiTheme="minorHAnsi" w:cstheme="minorHAnsi"/>
                <w:bCs/>
                <w:sz w:val="18"/>
                <w:szCs w:val="16"/>
                <w:lang w:eastAsia="es-MX"/>
              </w:rPr>
              <w:t xml:space="preserve">/ Total de etapas programadas para los </w:t>
            </w:r>
            <w:proofErr w:type="gramStart"/>
            <w:r w:rsidRPr="00953905">
              <w:rPr>
                <w:rFonts w:asciiTheme="minorHAnsi" w:hAnsiTheme="minorHAnsi" w:cstheme="minorHAnsi"/>
                <w:bCs/>
                <w:sz w:val="18"/>
                <w:szCs w:val="16"/>
                <w:lang w:eastAsia="es-MX"/>
              </w:rPr>
              <w:t>diagnósticos)*</w:t>
            </w:r>
            <w:proofErr w:type="gramEnd"/>
            <w:r w:rsidRPr="00953905">
              <w:rPr>
                <w:rFonts w:asciiTheme="minorHAnsi" w:hAnsiTheme="minorHAnsi" w:cstheme="minorHAnsi"/>
                <w:bCs/>
                <w:sz w:val="18"/>
                <w:szCs w:val="16"/>
                <w:lang w:eastAsia="es-MX"/>
              </w:rPr>
              <w:t>100</w:t>
            </w:r>
          </w:p>
        </w:tc>
        <w:tc>
          <w:tcPr>
            <w:tcW w:w="1101" w:type="dxa"/>
            <w:vAlign w:val="center"/>
            <w:hideMark/>
          </w:tcPr>
          <w:p w14:paraId="0E3227B4"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3529D28C"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24CCD652" w14:textId="77777777" w:rsidTr="00EE4B2F">
        <w:trPr>
          <w:trHeight w:val="1425"/>
        </w:trPr>
        <w:tc>
          <w:tcPr>
            <w:tcW w:w="566" w:type="dxa"/>
            <w:vAlign w:val="center"/>
            <w:hideMark/>
          </w:tcPr>
          <w:p w14:paraId="472891F1"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25</w:t>
            </w:r>
          </w:p>
        </w:tc>
        <w:tc>
          <w:tcPr>
            <w:tcW w:w="1407" w:type="dxa"/>
            <w:vAlign w:val="center"/>
            <w:hideMark/>
          </w:tcPr>
          <w:p w14:paraId="7A73A489"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Planeación y evaluación de la administración municipal</w:t>
            </w:r>
          </w:p>
        </w:tc>
        <w:tc>
          <w:tcPr>
            <w:tcW w:w="1679" w:type="dxa"/>
            <w:vAlign w:val="center"/>
            <w:hideMark/>
          </w:tcPr>
          <w:p w14:paraId="417C21BE"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6, LA 7, LA 8, LA 17, LA 20 y LA 21 Acciones de vinculación para la proyección del IMPLAN, realizadas</w:t>
            </w:r>
          </w:p>
        </w:tc>
        <w:tc>
          <w:tcPr>
            <w:tcW w:w="1939" w:type="dxa"/>
            <w:vAlign w:val="center"/>
            <w:hideMark/>
          </w:tcPr>
          <w:p w14:paraId="5227472C"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acciones realizadas para la proyección del IMPLAN</w:t>
            </w:r>
          </w:p>
        </w:tc>
        <w:tc>
          <w:tcPr>
            <w:tcW w:w="2172" w:type="dxa"/>
            <w:vAlign w:val="center"/>
            <w:hideMark/>
          </w:tcPr>
          <w:p w14:paraId="47E231F5"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acciones realizadas para la proyección del IMPLAN / Total de acciones programadas para la proyección del </w:t>
            </w:r>
            <w:proofErr w:type="gramStart"/>
            <w:r w:rsidRPr="00953905">
              <w:rPr>
                <w:rFonts w:asciiTheme="minorHAnsi" w:hAnsiTheme="minorHAnsi" w:cstheme="minorHAnsi"/>
                <w:bCs/>
                <w:sz w:val="18"/>
                <w:szCs w:val="16"/>
                <w:lang w:eastAsia="es-MX"/>
              </w:rPr>
              <w:t>IMPLAN)*</w:t>
            </w:r>
            <w:proofErr w:type="gramEnd"/>
            <w:r w:rsidRPr="00953905">
              <w:rPr>
                <w:rFonts w:asciiTheme="minorHAnsi" w:hAnsiTheme="minorHAnsi" w:cstheme="minorHAnsi"/>
                <w:bCs/>
                <w:sz w:val="18"/>
                <w:szCs w:val="16"/>
                <w:lang w:eastAsia="es-MX"/>
              </w:rPr>
              <w:t>100</w:t>
            </w:r>
          </w:p>
        </w:tc>
        <w:tc>
          <w:tcPr>
            <w:tcW w:w="1101" w:type="dxa"/>
            <w:vAlign w:val="center"/>
            <w:hideMark/>
          </w:tcPr>
          <w:p w14:paraId="4BA36F13"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57E91B65"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4D1DA7B7" w14:textId="77777777" w:rsidTr="00EE4B2F">
        <w:trPr>
          <w:trHeight w:val="2010"/>
        </w:trPr>
        <w:tc>
          <w:tcPr>
            <w:tcW w:w="566" w:type="dxa"/>
            <w:vAlign w:val="center"/>
            <w:hideMark/>
          </w:tcPr>
          <w:p w14:paraId="6146DF74"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25</w:t>
            </w:r>
          </w:p>
        </w:tc>
        <w:tc>
          <w:tcPr>
            <w:tcW w:w="1407" w:type="dxa"/>
            <w:vAlign w:val="center"/>
            <w:hideMark/>
          </w:tcPr>
          <w:p w14:paraId="76F752E8"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Planeación y evaluación de la administración municipal</w:t>
            </w:r>
          </w:p>
        </w:tc>
        <w:tc>
          <w:tcPr>
            <w:tcW w:w="1679" w:type="dxa"/>
            <w:vAlign w:val="center"/>
            <w:hideMark/>
          </w:tcPr>
          <w:p w14:paraId="09349275"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18, LA 19 y LA 23 Acciones de información geo estadística para la planeación y toma de decisiones en el territorio municipal, desarrolladas</w:t>
            </w:r>
          </w:p>
        </w:tc>
        <w:tc>
          <w:tcPr>
            <w:tcW w:w="1939" w:type="dxa"/>
            <w:vAlign w:val="center"/>
            <w:hideMark/>
          </w:tcPr>
          <w:p w14:paraId="40E355DD"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acciones desarrolladas de información geo estadística</w:t>
            </w:r>
          </w:p>
        </w:tc>
        <w:tc>
          <w:tcPr>
            <w:tcW w:w="2172" w:type="dxa"/>
            <w:vAlign w:val="center"/>
            <w:hideMark/>
          </w:tcPr>
          <w:p w14:paraId="6C61E470" w14:textId="1439526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(Número</w:t>
            </w:r>
            <w:r w:rsidR="00E87810">
              <w:rPr>
                <w:rFonts w:asciiTheme="minorHAnsi" w:hAnsiTheme="minorHAnsi" w:cstheme="minorHAnsi"/>
                <w:bCs/>
                <w:sz w:val="18"/>
                <w:szCs w:val="16"/>
                <w:lang w:eastAsia="es-MX"/>
              </w:rPr>
              <w:t xml:space="preserve"> </w:t>
            </w:r>
            <w:r w:rsidRPr="00953905">
              <w:rPr>
                <w:rFonts w:asciiTheme="minorHAnsi" w:hAnsiTheme="minorHAnsi" w:cstheme="minorHAnsi"/>
                <w:bCs/>
                <w:sz w:val="18"/>
                <w:szCs w:val="16"/>
                <w:lang w:eastAsia="es-MX"/>
              </w:rPr>
              <w:t>acciones desarrolladas de información geo estadística</w:t>
            </w:r>
            <w:r w:rsidR="00E87810">
              <w:rPr>
                <w:rFonts w:asciiTheme="minorHAnsi" w:hAnsiTheme="minorHAnsi" w:cstheme="minorHAnsi"/>
                <w:bCs/>
                <w:sz w:val="18"/>
                <w:szCs w:val="16"/>
                <w:lang w:eastAsia="es-MX"/>
              </w:rPr>
              <w:t xml:space="preserve"> </w:t>
            </w:r>
            <w:r w:rsidRPr="00953905">
              <w:rPr>
                <w:rFonts w:asciiTheme="minorHAnsi" w:hAnsiTheme="minorHAnsi" w:cstheme="minorHAnsi"/>
                <w:bCs/>
                <w:sz w:val="18"/>
                <w:szCs w:val="16"/>
                <w:lang w:eastAsia="es-MX"/>
              </w:rPr>
              <w:t>/ Total de</w:t>
            </w:r>
            <w:r w:rsidR="00E87810">
              <w:rPr>
                <w:rFonts w:asciiTheme="minorHAnsi" w:hAnsiTheme="minorHAnsi" w:cstheme="minorHAnsi"/>
                <w:bCs/>
                <w:sz w:val="18"/>
                <w:szCs w:val="16"/>
                <w:lang w:eastAsia="es-MX"/>
              </w:rPr>
              <w:t xml:space="preserve"> </w:t>
            </w:r>
            <w:r w:rsidRPr="00953905">
              <w:rPr>
                <w:rFonts w:asciiTheme="minorHAnsi" w:hAnsiTheme="minorHAnsi" w:cstheme="minorHAnsi"/>
                <w:bCs/>
                <w:sz w:val="18"/>
                <w:szCs w:val="16"/>
                <w:lang w:eastAsia="es-MX"/>
              </w:rPr>
              <w:t xml:space="preserve">acciones requeridas de información geo </w:t>
            </w:r>
            <w:proofErr w:type="gramStart"/>
            <w:r w:rsidRPr="00953905">
              <w:rPr>
                <w:rFonts w:asciiTheme="minorHAnsi" w:hAnsiTheme="minorHAnsi" w:cstheme="minorHAnsi"/>
                <w:bCs/>
                <w:sz w:val="18"/>
                <w:szCs w:val="16"/>
                <w:lang w:eastAsia="es-MX"/>
              </w:rPr>
              <w:t>estadística)*</w:t>
            </w:r>
            <w:proofErr w:type="gramEnd"/>
            <w:r w:rsidRPr="00953905">
              <w:rPr>
                <w:rFonts w:asciiTheme="minorHAnsi" w:hAnsiTheme="minorHAnsi" w:cstheme="minorHAnsi"/>
                <w:bCs/>
                <w:sz w:val="18"/>
                <w:szCs w:val="16"/>
                <w:lang w:eastAsia="es-MX"/>
              </w:rPr>
              <w:t>100</w:t>
            </w:r>
          </w:p>
        </w:tc>
        <w:tc>
          <w:tcPr>
            <w:tcW w:w="1101" w:type="dxa"/>
            <w:vAlign w:val="center"/>
            <w:hideMark/>
          </w:tcPr>
          <w:p w14:paraId="02857EC6"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565D1C90"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790FC7F3" w14:textId="77777777" w:rsidTr="00EE4B2F">
        <w:trPr>
          <w:trHeight w:val="1950"/>
        </w:trPr>
        <w:tc>
          <w:tcPr>
            <w:tcW w:w="566" w:type="dxa"/>
            <w:vAlign w:val="center"/>
            <w:hideMark/>
          </w:tcPr>
          <w:p w14:paraId="05B7FB70"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25</w:t>
            </w:r>
          </w:p>
        </w:tc>
        <w:tc>
          <w:tcPr>
            <w:tcW w:w="1407" w:type="dxa"/>
            <w:vAlign w:val="center"/>
            <w:hideMark/>
          </w:tcPr>
          <w:p w14:paraId="7E35B700"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Planeación y evaluación de la administración municipal</w:t>
            </w:r>
          </w:p>
        </w:tc>
        <w:tc>
          <w:tcPr>
            <w:tcW w:w="1679" w:type="dxa"/>
            <w:vAlign w:val="center"/>
            <w:hideMark/>
          </w:tcPr>
          <w:p w14:paraId="6DBA677E"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14 y LA 17 Participación ciudadana a través de la Secretaría Ejecutiva de los Consejos de Participación Ciudadana, promovida</w:t>
            </w:r>
          </w:p>
        </w:tc>
        <w:tc>
          <w:tcPr>
            <w:tcW w:w="1939" w:type="dxa"/>
            <w:vAlign w:val="center"/>
            <w:hideMark/>
          </w:tcPr>
          <w:p w14:paraId="23214D94"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sesiones realizadas de los Consejos de Participación Ciudadana y su Comisión Ejecutiva</w:t>
            </w:r>
          </w:p>
        </w:tc>
        <w:tc>
          <w:tcPr>
            <w:tcW w:w="2172" w:type="dxa"/>
            <w:vAlign w:val="center"/>
            <w:hideMark/>
          </w:tcPr>
          <w:p w14:paraId="4FA9E388"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sesiones realizadas de los Consejos de Participación Ciudadana y su Comisión Ejecutiva / Total de sesiones programadas por el COREMUN de los Consejos de Participación Ciudadana y su Comisión </w:t>
            </w:r>
            <w:proofErr w:type="gramStart"/>
            <w:r w:rsidRPr="00953905">
              <w:rPr>
                <w:rFonts w:asciiTheme="minorHAnsi" w:hAnsiTheme="minorHAnsi" w:cstheme="minorHAnsi"/>
                <w:bCs/>
                <w:sz w:val="18"/>
                <w:szCs w:val="16"/>
                <w:lang w:eastAsia="es-MX"/>
              </w:rPr>
              <w:t>Ejecutiva)*</w:t>
            </w:r>
            <w:proofErr w:type="gramEnd"/>
            <w:r w:rsidRPr="00953905">
              <w:rPr>
                <w:rFonts w:asciiTheme="minorHAnsi" w:hAnsiTheme="minorHAnsi" w:cstheme="minorHAnsi"/>
                <w:bCs/>
                <w:sz w:val="18"/>
                <w:szCs w:val="16"/>
                <w:lang w:eastAsia="es-MX"/>
              </w:rPr>
              <w:t>100</w:t>
            </w:r>
          </w:p>
        </w:tc>
        <w:tc>
          <w:tcPr>
            <w:tcW w:w="1101" w:type="dxa"/>
            <w:vAlign w:val="center"/>
            <w:hideMark/>
          </w:tcPr>
          <w:p w14:paraId="438ABE29"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3CADF7FF"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392335F4" w14:textId="77777777" w:rsidTr="00EE4B2F">
        <w:trPr>
          <w:trHeight w:val="2070"/>
        </w:trPr>
        <w:tc>
          <w:tcPr>
            <w:tcW w:w="566" w:type="dxa"/>
            <w:vAlign w:val="center"/>
            <w:hideMark/>
          </w:tcPr>
          <w:p w14:paraId="6D76BF11"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25</w:t>
            </w:r>
          </w:p>
        </w:tc>
        <w:tc>
          <w:tcPr>
            <w:tcW w:w="1407" w:type="dxa"/>
            <w:vAlign w:val="center"/>
            <w:hideMark/>
          </w:tcPr>
          <w:p w14:paraId="7F8CF0E0"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Planeación y evaluación de la administración municipal</w:t>
            </w:r>
          </w:p>
        </w:tc>
        <w:tc>
          <w:tcPr>
            <w:tcW w:w="1679" w:type="dxa"/>
            <w:vAlign w:val="center"/>
            <w:hideMark/>
          </w:tcPr>
          <w:p w14:paraId="5D01AB66"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5, LA 10, LA 11 y LA 22 Estrategias en materia de la metodología del Presupuesto basado en Resultados, realizadas</w:t>
            </w:r>
          </w:p>
        </w:tc>
        <w:tc>
          <w:tcPr>
            <w:tcW w:w="1939" w:type="dxa"/>
            <w:vAlign w:val="center"/>
            <w:hideMark/>
          </w:tcPr>
          <w:p w14:paraId="241942C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estrategias realizadas con Dependencias y Entidades para integrar Programas Presupuestarios</w:t>
            </w:r>
          </w:p>
        </w:tc>
        <w:tc>
          <w:tcPr>
            <w:tcW w:w="2172" w:type="dxa"/>
            <w:vAlign w:val="center"/>
            <w:hideMark/>
          </w:tcPr>
          <w:p w14:paraId="78243E4F"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estrategias realizadas con Dependencias y Entidades para integrar Programas Presupuestarios / Total de estrategias programadas con Dependencias y Entidades para integrar Programas </w:t>
            </w:r>
            <w:proofErr w:type="gramStart"/>
            <w:r w:rsidRPr="00953905">
              <w:rPr>
                <w:rFonts w:asciiTheme="minorHAnsi" w:hAnsiTheme="minorHAnsi" w:cstheme="minorHAnsi"/>
                <w:bCs/>
                <w:sz w:val="18"/>
                <w:szCs w:val="16"/>
                <w:lang w:eastAsia="es-MX"/>
              </w:rPr>
              <w:t>Presupuestarios)*</w:t>
            </w:r>
            <w:proofErr w:type="gramEnd"/>
            <w:r w:rsidRPr="00953905">
              <w:rPr>
                <w:rFonts w:asciiTheme="minorHAnsi" w:hAnsiTheme="minorHAnsi" w:cstheme="minorHAnsi"/>
                <w:bCs/>
                <w:sz w:val="18"/>
                <w:szCs w:val="16"/>
                <w:lang w:eastAsia="es-MX"/>
              </w:rPr>
              <w:t>100</w:t>
            </w:r>
          </w:p>
        </w:tc>
        <w:tc>
          <w:tcPr>
            <w:tcW w:w="1101" w:type="dxa"/>
            <w:vAlign w:val="center"/>
            <w:hideMark/>
          </w:tcPr>
          <w:p w14:paraId="2177515D"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79792F94"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405A6469" w14:textId="77777777" w:rsidTr="00EE4B2F">
        <w:trPr>
          <w:trHeight w:val="1365"/>
        </w:trPr>
        <w:tc>
          <w:tcPr>
            <w:tcW w:w="566" w:type="dxa"/>
            <w:vAlign w:val="center"/>
            <w:hideMark/>
          </w:tcPr>
          <w:p w14:paraId="16D9AEC8"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25</w:t>
            </w:r>
          </w:p>
        </w:tc>
        <w:tc>
          <w:tcPr>
            <w:tcW w:w="1407" w:type="dxa"/>
            <w:vAlign w:val="center"/>
            <w:hideMark/>
          </w:tcPr>
          <w:p w14:paraId="3812D9AA"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Planeación y evaluación de la administración municipal</w:t>
            </w:r>
          </w:p>
        </w:tc>
        <w:tc>
          <w:tcPr>
            <w:tcW w:w="1679" w:type="dxa"/>
            <w:vAlign w:val="center"/>
            <w:hideMark/>
          </w:tcPr>
          <w:p w14:paraId="463532A3"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10, LA 11, LA 12 y LA 13 Sistema de Evaluación del Desempeño, fortalecido</w:t>
            </w:r>
          </w:p>
        </w:tc>
        <w:tc>
          <w:tcPr>
            <w:tcW w:w="1939" w:type="dxa"/>
            <w:vAlign w:val="center"/>
            <w:hideMark/>
          </w:tcPr>
          <w:p w14:paraId="01E475EE"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procesos entregados en materia de evaluación</w:t>
            </w:r>
          </w:p>
        </w:tc>
        <w:tc>
          <w:tcPr>
            <w:tcW w:w="2172" w:type="dxa"/>
            <w:vAlign w:val="center"/>
            <w:hideMark/>
          </w:tcPr>
          <w:p w14:paraId="348CCF5A"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procesos finalizados en materia de evaluación / Total de procesos requeridos en materia de </w:t>
            </w:r>
            <w:proofErr w:type="gramStart"/>
            <w:r w:rsidRPr="00953905">
              <w:rPr>
                <w:rFonts w:asciiTheme="minorHAnsi" w:hAnsiTheme="minorHAnsi" w:cstheme="minorHAnsi"/>
                <w:bCs/>
                <w:sz w:val="18"/>
                <w:szCs w:val="16"/>
                <w:lang w:eastAsia="es-MX"/>
              </w:rPr>
              <w:t>evaluación)*</w:t>
            </w:r>
            <w:proofErr w:type="gramEnd"/>
            <w:r w:rsidRPr="00953905">
              <w:rPr>
                <w:rFonts w:asciiTheme="minorHAnsi" w:hAnsiTheme="minorHAnsi" w:cstheme="minorHAnsi"/>
                <w:bCs/>
                <w:sz w:val="18"/>
                <w:szCs w:val="16"/>
                <w:lang w:eastAsia="es-MX"/>
              </w:rPr>
              <w:t>100</w:t>
            </w:r>
          </w:p>
        </w:tc>
        <w:tc>
          <w:tcPr>
            <w:tcW w:w="1101" w:type="dxa"/>
            <w:vAlign w:val="center"/>
            <w:hideMark/>
          </w:tcPr>
          <w:p w14:paraId="18FB89C4"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04E0D50F"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6DE3FFFF" w14:textId="77777777" w:rsidTr="00EE4B2F">
        <w:trPr>
          <w:trHeight w:val="1365"/>
        </w:trPr>
        <w:tc>
          <w:tcPr>
            <w:tcW w:w="566" w:type="dxa"/>
            <w:vAlign w:val="center"/>
            <w:hideMark/>
          </w:tcPr>
          <w:p w14:paraId="66CAE051"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26</w:t>
            </w:r>
          </w:p>
        </w:tc>
        <w:tc>
          <w:tcPr>
            <w:tcW w:w="1407" w:type="dxa"/>
            <w:vAlign w:val="center"/>
            <w:hideMark/>
          </w:tcPr>
          <w:p w14:paraId="100C6AE8"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Comunicación de la gestión municipal con sentido ciudadano</w:t>
            </w:r>
          </w:p>
        </w:tc>
        <w:tc>
          <w:tcPr>
            <w:tcW w:w="1679" w:type="dxa"/>
            <w:vAlign w:val="center"/>
            <w:hideMark/>
          </w:tcPr>
          <w:p w14:paraId="476DF3D6"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6 y LA 7 Sistema administrativo de Staff, implementado</w:t>
            </w:r>
          </w:p>
        </w:tc>
        <w:tc>
          <w:tcPr>
            <w:tcW w:w="1939" w:type="dxa"/>
            <w:vAlign w:val="center"/>
            <w:hideMark/>
          </w:tcPr>
          <w:p w14:paraId="6030435D"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solicitudes atendidas por el Staff</w:t>
            </w:r>
          </w:p>
        </w:tc>
        <w:tc>
          <w:tcPr>
            <w:tcW w:w="2172" w:type="dxa"/>
            <w:vAlign w:val="center"/>
            <w:hideMark/>
          </w:tcPr>
          <w:p w14:paraId="369532D5"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solicitudes de Staff atendidas / Total de solicitudes de Staff </w:t>
            </w:r>
            <w:proofErr w:type="gramStart"/>
            <w:r w:rsidRPr="00953905">
              <w:rPr>
                <w:rFonts w:asciiTheme="minorHAnsi" w:hAnsiTheme="minorHAnsi" w:cstheme="minorHAnsi"/>
                <w:bCs/>
                <w:sz w:val="18"/>
                <w:szCs w:val="16"/>
                <w:lang w:eastAsia="es-MX"/>
              </w:rPr>
              <w:t>recibidas)*</w:t>
            </w:r>
            <w:proofErr w:type="gramEnd"/>
            <w:r w:rsidRPr="00953905">
              <w:rPr>
                <w:rFonts w:asciiTheme="minorHAnsi" w:hAnsiTheme="minorHAnsi" w:cstheme="minorHAnsi"/>
                <w:bCs/>
                <w:sz w:val="18"/>
                <w:szCs w:val="16"/>
                <w:lang w:eastAsia="es-MX"/>
              </w:rPr>
              <w:t>100</w:t>
            </w:r>
          </w:p>
        </w:tc>
        <w:tc>
          <w:tcPr>
            <w:tcW w:w="1101" w:type="dxa"/>
            <w:vAlign w:val="center"/>
            <w:hideMark/>
          </w:tcPr>
          <w:p w14:paraId="14CBEC60"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6E37CDED"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67F12A0A" w14:textId="77777777" w:rsidTr="00EE4B2F">
        <w:trPr>
          <w:trHeight w:val="1575"/>
        </w:trPr>
        <w:tc>
          <w:tcPr>
            <w:tcW w:w="566" w:type="dxa"/>
            <w:vAlign w:val="center"/>
            <w:hideMark/>
          </w:tcPr>
          <w:p w14:paraId="5EE0C010"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lastRenderedPageBreak/>
              <w:t>26</w:t>
            </w:r>
          </w:p>
        </w:tc>
        <w:tc>
          <w:tcPr>
            <w:tcW w:w="1407" w:type="dxa"/>
            <w:vAlign w:val="center"/>
            <w:hideMark/>
          </w:tcPr>
          <w:p w14:paraId="6F350B56"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Comunicación de la gestión municipal con sentido ciudadano</w:t>
            </w:r>
          </w:p>
        </w:tc>
        <w:tc>
          <w:tcPr>
            <w:tcW w:w="1679" w:type="dxa"/>
            <w:vAlign w:val="center"/>
            <w:hideMark/>
          </w:tcPr>
          <w:p w14:paraId="6100E72A"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3 y LA 4 Análisis del quehacer gubernamental, realizado</w:t>
            </w:r>
          </w:p>
        </w:tc>
        <w:tc>
          <w:tcPr>
            <w:tcW w:w="1939" w:type="dxa"/>
            <w:vAlign w:val="center"/>
            <w:hideMark/>
          </w:tcPr>
          <w:p w14:paraId="7AB11916"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acciones realizadas de análisis del quehacer gubernamental</w:t>
            </w:r>
          </w:p>
        </w:tc>
        <w:tc>
          <w:tcPr>
            <w:tcW w:w="2172" w:type="dxa"/>
            <w:vAlign w:val="center"/>
            <w:hideMark/>
          </w:tcPr>
          <w:p w14:paraId="771C513B"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acciones realizadas de análisis del quehacer gubernamental / Total de acciones programadas de análisis del quehacer </w:t>
            </w:r>
            <w:proofErr w:type="gramStart"/>
            <w:r w:rsidRPr="00953905">
              <w:rPr>
                <w:rFonts w:asciiTheme="minorHAnsi" w:hAnsiTheme="minorHAnsi" w:cstheme="minorHAnsi"/>
                <w:bCs/>
                <w:sz w:val="18"/>
                <w:szCs w:val="16"/>
                <w:lang w:eastAsia="es-MX"/>
              </w:rPr>
              <w:t>gubernamental)*</w:t>
            </w:r>
            <w:proofErr w:type="gramEnd"/>
            <w:r w:rsidRPr="00953905">
              <w:rPr>
                <w:rFonts w:asciiTheme="minorHAnsi" w:hAnsiTheme="minorHAnsi" w:cstheme="minorHAnsi"/>
                <w:bCs/>
                <w:sz w:val="18"/>
                <w:szCs w:val="16"/>
                <w:lang w:eastAsia="es-MX"/>
              </w:rPr>
              <w:t>100</w:t>
            </w:r>
          </w:p>
        </w:tc>
        <w:tc>
          <w:tcPr>
            <w:tcW w:w="1101" w:type="dxa"/>
            <w:vAlign w:val="center"/>
            <w:hideMark/>
          </w:tcPr>
          <w:p w14:paraId="14654889"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0C9C6C3D"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3A650B7D" w14:textId="77777777" w:rsidTr="00EE4B2F">
        <w:trPr>
          <w:trHeight w:val="1830"/>
        </w:trPr>
        <w:tc>
          <w:tcPr>
            <w:tcW w:w="566" w:type="dxa"/>
            <w:vAlign w:val="center"/>
            <w:hideMark/>
          </w:tcPr>
          <w:p w14:paraId="29E69F38"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26</w:t>
            </w:r>
          </w:p>
        </w:tc>
        <w:tc>
          <w:tcPr>
            <w:tcW w:w="1407" w:type="dxa"/>
            <w:vAlign w:val="center"/>
            <w:hideMark/>
          </w:tcPr>
          <w:p w14:paraId="0F76FC2A"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Comunicación de la gestión municipal con sentido ciudadano</w:t>
            </w:r>
          </w:p>
        </w:tc>
        <w:tc>
          <w:tcPr>
            <w:tcW w:w="1679" w:type="dxa"/>
            <w:vAlign w:val="center"/>
            <w:hideMark/>
          </w:tcPr>
          <w:p w14:paraId="62B4A269"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1, LA 3 y LA 5 Información del quehacer gubernamental en medios digitales, difundida</w:t>
            </w:r>
          </w:p>
        </w:tc>
        <w:tc>
          <w:tcPr>
            <w:tcW w:w="1939" w:type="dxa"/>
            <w:vAlign w:val="center"/>
            <w:hideMark/>
          </w:tcPr>
          <w:p w14:paraId="46C7771A"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acciones realizadas de difusión en medios digitales del quehacer gubernamental</w:t>
            </w:r>
          </w:p>
        </w:tc>
        <w:tc>
          <w:tcPr>
            <w:tcW w:w="2172" w:type="dxa"/>
            <w:vAlign w:val="center"/>
            <w:hideMark/>
          </w:tcPr>
          <w:p w14:paraId="6D30FBEE" w14:textId="06294EE3"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(Número de acciones realizadas de difusión en medios digitales del quehacer gubernamental</w:t>
            </w:r>
            <w:r w:rsidR="00E87810">
              <w:rPr>
                <w:rFonts w:asciiTheme="minorHAnsi" w:hAnsiTheme="minorHAnsi" w:cstheme="minorHAnsi"/>
                <w:bCs/>
                <w:sz w:val="18"/>
                <w:szCs w:val="16"/>
                <w:lang w:eastAsia="es-MX"/>
              </w:rPr>
              <w:t xml:space="preserve"> </w:t>
            </w:r>
            <w:r w:rsidRPr="00953905">
              <w:rPr>
                <w:rFonts w:asciiTheme="minorHAnsi" w:hAnsiTheme="minorHAnsi" w:cstheme="minorHAnsi"/>
                <w:bCs/>
                <w:sz w:val="18"/>
                <w:szCs w:val="16"/>
                <w:lang w:eastAsia="es-MX"/>
              </w:rPr>
              <w:t xml:space="preserve">/ Total de acciones solicitadas de difusión en medios digitales del quehacer </w:t>
            </w:r>
            <w:proofErr w:type="gramStart"/>
            <w:r w:rsidRPr="00953905">
              <w:rPr>
                <w:rFonts w:asciiTheme="minorHAnsi" w:hAnsiTheme="minorHAnsi" w:cstheme="minorHAnsi"/>
                <w:bCs/>
                <w:sz w:val="18"/>
                <w:szCs w:val="16"/>
                <w:lang w:eastAsia="es-MX"/>
              </w:rPr>
              <w:t>gubernamental)*</w:t>
            </w:r>
            <w:proofErr w:type="gramEnd"/>
            <w:r w:rsidRPr="00953905">
              <w:rPr>
                <w:rFonts w:asciiTheme="minorHAnsi" w:hAnsiTheme="minorHAnsi" w:cstheme="minorHAnsi"/>
                <w:bCs/>
                <w:sz w:val="18"/>
                <w:szCs w:val="16"/>
                <w:lang w:eastAsia="es-MX"/>
              </w:rPr>
              <w:t>100</w:t>
            </w:r>
          </w:p>
        </w:tc>
        <w:tc>
          <w:tcPr>
            <w:tcW w:w="1101" w:type="dxa"/>
            <w:vAlign w:val="center"/>
            <w:hideMark/>
          </w:tcPr>
          <w:p w14:paraId="0B3DD15A"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5D950EC9"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724A57E1" w14:textId="77777777" w:rsidTr="00EE4B2F">
        <w:trPr>
          <w:trHeight w:val="2115"/>
        </w:trPr>
        <w:tc>
          <w:tcPr>
            <w:tcW w:w="566" w:type="dxa"/>
            <w:vAlign w:val="center"/>
            <w:hideMark/>
          </w:tcPr>
          <w:p w14:paraId="5176856A"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26</w:t>
            </w:r>
          </w:p>
        </w:tc>
        <w:tc>
          <w:tcPr>
            <w:tcW w:w="1407" w:type="dxa"/>
            <w:vAlign w:val="center"/>
            <w:hideMark/>
          </w:tcPr>
          <w:p w14:paraId="4AE90687"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Comunicación de la gestión municipal con sentido ciudadano</w:t>
            </w:r>
          </w:p>
        </w:tc>
        <w:tc>
          <w:tcPr>
            <w:tcW w:w="1679" w:type="dxa"/>
            <w:vAlign w:val="center"/>
            <w:hideMark/>
          </w:tcPr>
          <w:p w14:paraId="68AC4CC5"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1, LA 2, LA 3 y LA 4 Información del quehacer gubernamental, difundida</w:t>
            </w:r>
          </w:p>
        </w:tc>
        <w:tc>
          <w:tcPr>
            <w:tcW w:w="1939" w:type="dxa"/>
            <w:vAlign w:val="center"/>
            <w:hideMark/>
          </w:tcPr>
          <w:p w14:paraId="350A18B4"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acciones realizadas de difusión del quehacer gubernamental</w:t>
            </w:r>
          </w:p>
        </w:tc>
        <w:tc>
          <w:tcPr>
            <w:tcW w:w="2172" w:type="dxa"/>
            <w:vAlign w:val="center"/>
            <w:hideMark/>
          </w:tcPr>
          <w:p w14:paraId="5F6283E3"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 xml:space="preserve">Número de acciones realizadas de difusión del quehacer gubernamental / Total de acciones programadas de difusión del quehacer </w:t>
            </w:r>
            <w:proofErr w:type="gramStart"/>
            <w:r w:rsidRPr="00953905">
              <w:rPr>
                <w:rFonts w:asciiTheme="minorHAnsi" w:hAnsiTheme="minorHAnsi" w:cstheme="minorHAnsi"/>
                <w:bCs/>
                <w:sz w:val="18"/>
                <w:szCs w:val="16"/>
                <w:lang w:eastAsia="es-MX"/>
              </w:rPr>
              <w:t>gubernamental)*</w:t>
            </w:r>
            <w:proofErr w:type="gramEnd"/>
            <w:r w:rsidRPr="00953905">
              <w:rPr>
                <w:rFonts w:asciiTheme="minorHAnsi" w:hAnsiTheme="minorHAnsi" w:cstheme="minorHAnsi"/>
                <w:bCs/>
                <w:sz w:val="18"/>
                <w:szCs w:val="16"/>
                <w:lang w:eastAsia="es-MX"/>
              </w:rPr>
              <w:t>100</w:t>
            </w:r>
          </w:p>
        </w:tc>
        <w:tc>
          <w:tcPr>
            <w:tcW w:w="1101" w:type="dxa"/>
            <w:vAlign w:val="center"/>
            <w:hideMark/>
          </w:tcPr>
          <w:p w14:paraId="616A74C7"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4C0EE3EA"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r w:rsidR="00326CD7" w:rsidRPr="00953905" w14:paraId="2FA3C2F1" w14:textId="77777777" w:rsidTr="00EE4B2F">
        <w:trPr>
          <w:trHeight w:val="2115"/>
        </w:trPr>
        <w:tc>
          <w:tcPr>
            <w:tcW w:w="566" w:type="dxa"/>
            <w:vAlign w:val="center"/>
            <w:hideMark/>
          </w:tcPr>
          <w:p w14:paraId="291A44B5"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26</w:t>
            </w:r>
          </w:p>
        </w:tc>
        <w:tc>
          <w:tcPr>
            <w:tcW w:w="1407" w:type="dxa"/>
            <w:vAlign w:val="center"/>
            <w:hideMark/>
          </w:tcPr>
          <w:p w14:paraId="6FCA91DE"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Comunicación de la gestión municipal con sentido ciudadano</w:t>
            </w:r>
          </w:p>
        </w:tc>
        <w:tc>
          <w:tcPr>
            <w:tcW w:w="1679" w:type="dxa"/>
            <w:vAlign w:val="center"/>
            <w:hideMark/>
          </w:tcPr>
          <w:p w14:paraId="494AE1BE"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LA 3 y LA 4 Análisis de información en materia de comunicación social, realizados</w:t>
            </w:r>
          </w:p>
        </w:tc>
        <w:tc>
          <w:tcPr>
            <w:tcW w:w="1939" w:type="dxa"/>
            <w:vAlign w:val="center"/>
            <w:hideMark/>
          </w:tcPr>
          <w:p w14:paraId="58C305AC"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Porcentaje de acciones (estudios y/o análisis) de información realizadas en materia de comunicación social</w:t>
            </w:r>
          </w:p>
        </w:tc>
        <w:tc>
          <w:tcPr>
            <w:tcW w:w="2172" w:type="dxa"/>
            <w:vAlign w:val="center"/>
            <w:hideMark/>
          </w:tcPr>
          <w:p w14:paraId="4CBD748B" w14:textId="7220DF2B"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(Número de acciones (estudios y/o análisis) de información realizadas en materia de comunicación social</w:t>
            </w:r>
            <w:r w:rsidR="00E87810">
              <w:rPr>
                <w:rFonts w:asciiTheme="minorHAnsi" w:hAnsiTheme="minorHAnsi" w:cstheme="minorHAnsi"/>
                <w:bCs/>
                <w:sz w:val="18"/>
                <w:szCs w:val="16"/>
                <w:lang w:eastAsia="es-MX"/>
              </w:rPr>
              <w:t xml:space="preserve"> </w:t>
            </w:r>
            <w:r w:rsidRPr="00953905">
              <w:rPr>
                <w:rFonts w:asciiTheme="minorHAnsi" w:hAnsiTheme="minorHAnsi" w:cstheme="minorHAnsi"/>
                <w:bCs/>
                <w:sz w:val="18"/>
                <w:szCs w:val="16"/>
                <w:lang w:eastAsia="es-MX"/>
              </w:rPr>
              <w:t xml:space="preserve">/ Total de acciones (estudios y/o análisis) de información programadas en materia de comunicación </w:t>
            </w:r>
            <w:proofErr w:type="gramStart"/>
            <w:r w:rsidRPr="00953905">
              <w:rPr>
                <w:rFonts w:asciiTheme="minorHAnsi" w:hAnsiTheme="minorHAnsi" w:cstheme="minorHAnsi"/>
                <w:bCs/>
                <w:sz w:val="18"/>
                <w:szCs w:val="16"/>
                <w:lang w:eastAsia="es-MX"/>
              </w:rPr>
              <w:t>social)*</w:t>
            </w:r>
            <w:proofErr w:type="gramEnd"/>
            <w:r w:rsidRPr="00953905">
              <w:rPr>
                <w:rFonts w:asciiTheme="minorHAnsi" w:hAnsiTheme="minorHAnsi" w:cstheme="minorHAnsi"/>
                <w:bCs/>
                <w:sz w:val="18"/>
                <w:szCs w:val="16"/>
                <w:lang w:eastAsia="es-MX"/>
              </w:rPr>
              <w:t>100</w:t>
            </w:r>
          </w:p>
        </w:tc>
        <w:tc>
          <w:tcPr>
            <w:tcW w:w="1101" w:type="dxa"/>
            <w:vAlign w:val="center"/>
            <w:hideMark/>
          </w:tcPr>
          <w:p w14:paraId="1B2CE944" w14:textId="77777777" w:rsidR="00326CD7" w:rsidRPr="00953905" w:rsidRDefault="00326CD7" w:rsidP="00326CD7">
            <w:pPr>
              <w:jc w:val="center"/>
              <w:rPr>
                <w:rFonts w:asciiTheme="minorHAnsi" w:hAnsiTheme="minorHAnsi" w:cstheme="minorHAnsi"/>
                <w:bCs/>
                <w:sz w:val="18"/>
                <w:szCs w:val="16"/>
                <w:lang w:eastAsia="es-MX"/>
              </w:rPr>
            </w:pPr>
          </w:p>
        </w:tc>
        <w:tc>
          <w:tcPr>
            <w:tcW w:w="1323" w:type="dxa"/>
            <w:vAlign w:val="center"/>
            <w:hideMark/>
          </w:tcPr>
          <w:p w14:paraId="24FD9758" w14:textId="77777777" w:rsidR="00326CD7" w:rsidRPr="00953905" w:rsidRDefault="00326CD7" w:rsidP="00326CD7">
            <w:pPr>
              <w:jc w:val="center"/>
              <w:rPr>
                <w:rFonts w:asciiTheme="minorHAnsi" w:hAnsiTheme="minorHAnsi" w:cstheme="minorHAnsi"/>
                <w:bCs/>
                <w:sz w:val="18"/>
                <w:szCs w:val="16"/>
                <w:lang w:eastAsia="es-MX"/>
              </w:rPr>
            </w:pPr>
            <w:r w:rsidRPr="00953905">
              <w:rPr>
                <w:rFonts w:asciiTheme="minorHAnsi" w:hAnsiTheme="minorHAnsi" w:cstheme="minorHAnsi"/>
                <w:bCs/>
                <w:sz w:val="18"/>
                <w:szCs w:val="16"/>
                <w:lang w:eastAsia="es-MX"/>
              </w:rPr>
              <w:t>1</w:t>
            </w:r>
          </w:p>
        </w:tc>
      </w:tr>
    </w:tbl>
    <w:p w14:paraId="387A6554" w14:textId="77777777" w:rsidR="00A25879" w:rsidRPr="008B7815" w:rsidRDefault="00A25879" w:rsidP="00681627">
      <w:pPr>
        <w:jc w:val="both"/>
        <w:rPr>
          <w:rFonts w:ascii="Arial" w:hAnsi="Arial" w:cs="Arial"/>
          <w:b/>
          <w:bCs/>
          <w:i/>
          <w:sz w:val="16"/>
          <w:szCs w:val="16"/>
          <w:lang w:eastAsia="es-MX"/>
        </w:rPr>
      </w:pPr>
    </w:p>
    <w:p w14:paraId="4A8E0FD2" w14:textId="77777777" w:rsidR="00D21BE4" w:rsidRDefault="00681627" w:rsidP="00816AB1">
      <w:pPr>
        <w:jc w:val="both"/>
        <w:rPr>
          <w:rFonts w:ascii="Arial" w:hAnsi="Arial" w:cs="Arial"/>
          <w:b/>
          <w:bCs/>
          <w:i/>
          <w:sz w:val="16"/>
          <w:szCs w:val="16"/>
          <w:lang w:eastAsia="es-MX"/>
        </w:rPr>
      </w:pPr>
      <w:r w:rsidRPr="008B7815">
        <w:rPr>
          <w:rFonts w:ascii="Arial" w:hAnsi="Arial" w:cs="Arial"/>
          <w:b/>
          <w:bCs/>
          <w:i/>
          <w:sz w:val="16"/>
          <w:szCs w:val="16"/>
          <w:lang w:eastAsia="es-MX"/>
        </w:rPr>
        <w:t>Fuente: Instituto Municipal de Planeación (IMPLAN)</w:t>
      </w:r>
      <w:r w:rsidR="00DB18F2" w:rsidRPr="008B7815">
        <w:rPr>
          <w:rFonts w:ascii="Arial" w:hAnsi="Arial" w:cs="Arial"/>
          <w:b/>
          <w:bCs/>
          <w:i/>
          <w:sz w:val="16"/>
          <w:szCs w:val="16"/>
          <w:lang w:eastAsia="es-MX"/>
        </w:rPr>
        <w:t>,</w:t>
      </w:r>
      <w:r w:rsidRPr="008B7815">
        <w:rPr>
          <w:rFonts w:ascii="Arial" w:hAnsi="Arial" w:cs="Arial"/>
          <w:b/>
          <w:bCs/>
          <w:i/>
          <w:sz w:val="16"/>
          <w:szCs w:val="16"/>
          <w:lang w:eastAsia="es-MX"/>
        </w:rPr>
        <w:t xml:space="preserve"> con base en el artículo 61 fracción II, inciso b) de la Ley General</w:t>
      </w:r>
      <w:r w:rsidR="00816AB1" w:rsidRPr="008B7815">
        <w:rPr>
          <w:rFonts w:ascii="Arial" w:hAnsi="Arial" w:cs="Arial"/>
          <w:b/>
          <w:bCs/>
          <w:i/>
          <w:sz w:val="16"/>
          <w:szCs w:val="16"/>
          <w:lang w:eastAsia="es-MX"/>
        </w:rPr>
        <w:t xml:space="preserve"> de Contabilidad Gubernamental.</w:t>
      </w:r>
    </w:p>
    <w:p w14:paraId="4701CFFE" w14:textId="70F97CC5" w:rsidR="00144794" w:rsidRDefault="00D21BE4" w:rsidP="00D21BE4">
      <w:pPr>
        <w:rPr>
          <w:rFonts w:ascii="Arial" w:hAnsi="Arial" w:cs="Arial"/>
          <w:b/>
          <w:bCs/>
          <w:color w:val="000000"/>
          <w:lang w:eastAsia="es-MX"/>
        </w:rPr>
      </w:pPr>
      <w:r>
        <w:rPr>
          <w:rFonts w:ascii="Arial" w:hAnsi="Arial" w:cs="Arial"/>
          <w:b/>
          <w:bCs/>
          <w:i/>
          <w:sz w:val="16"/>
          <w:szCs w:val="16"/>
          <w:lang w:eastAsia="es-MX"/>
        </w:rPr>
        <w:br w:type="page"/>
      </w:r>
      <w:r w:rsidR="0082737E" w:rsidRPr="001D4352">
        <w:rPr>
          <w:rFonts w:ascii="Arial" w:hAnsi="Arial" w:cs="Arial"/>
          <w:b/>
          <w:bCs/>
          <w:color w:val="000000"/>
          <w:lang w:eastAsia="es-MX"/>
        </w:rPr>
        <w:lastRenderedPageBreak/>
        <w:t>Cuadr</w:t>
      </w:r>
      <w:r w:rsidR="005D2C86" w:rsidRPr="001D4352">
        <w:rPr>
          <w:rFonts w:ascii="Arial" w:hAnsi="Arial" w:cs="Arial"/>
          <w:b/>
          <w:bCs/>
          <w:color w:val="000000"/>
          <w:lang w:eastAsia="es-MX"/>
        </w:rPr>
        <w:t xml:space="preserve">o </w:t>
      </w:r>
      <w:r w:rsidR="00751BC4" w:rsidRPr="001D4352">
        <w:rPr>
          <w:rFonts w:ascii="Arial" w:hAnsi="Arial" w:cs="Arial"/>
          <w:b/>
          <w:bCs/>
          <w:color w:val="000000"/>
          <w:lang w:eastAsia="es-MX"/>
        </w:rPr>
        <w:t>2</w:t>
      </w:r>
      <w:r w:rsidR="00CA3B79" w:rsidRPr="001D4352">
        <w:rPr>
          <w:rFonts w:ascii="Arial" w:hAnsi="Arial" w:cs="Arial"/>
          <w:b/>
          <w:bCs/>
          <w:color w:val="000000"/>
          <w:lang w:eastAsia="es-MX"/>
        </w:rPr>
        <w:t>7</w:t>
      </w:r>
      <w:r w:rsidR="00EC1F72" w:rsidRPr="001D4352">
        <w:rPr>
          <w:rFonts w:ascii="Arial" w:hAnsi="Arial" w:cs="Arial"/>
          <w:b/>
          <w:bCs/>
          <w:color w:val="000000"/>
          <w:lang w:eastAsia="es-MX"/>
        </w:rPr>
        <w:t>.</w:t>
      </w:r>
      <w:r w:rsidR="00B3522F" w:rsidRPr="001D4352">
        <w:rPr>
          <w:rFonts w:ascii="Arial" w:hAnsi="Arial" w:cs="Arial"/>
          <w:b/>
          <w:bCs/>
          <w:color w:val="000000"/>
          <w:lang w:eastAsia="es-MX"/>
        </w:rPr>
        <w:t xml:space="preserve"> </w:t>
      </w:r>
      <w:r w:rsidR="00F86DFB">
        <w:rPr>
          <w:rFonts w:ascii="Arial" w:hAnsi="Arial" w:cs="Arial"/>
          <w:b/>
          <w:bCs/>
          <w:color w:val="000000"/>
          <w:lang w:eastAsia="es-MX"/>
        </w:rPr>
        <w:t>Actividades emblemáticas</w:t>
      </w:r>
      <w:r w:rsidR="00DF084B" w:rsidRPr="001D4352">
        <w:rPr>
          <w:rFonts w:ascii="Arial" w:hAnsi="Arial" w:cs="Arial"/>
          <w:b/>
          <w:bCs/>
          <w:color w:val="000000"/>
          <w:lang w:eastAsia="es-MX"/>
        </w:rPr>
        <w:t xml:space="preserve"> </w:t>
      </w:r>
      <w:r w:rsidR="00103641" w:rsidRPr="001D4352">
        <w:rPr>
          <w:rFonts w:ascii="Arial" w:hAnsi="Arial" w:cs="Arial"/>
          <w:b/>
          <w:bCs/>
          <w:color w:val="000000"/>
          <w:lang w:eastAsia="es-MX"/>
        </w:rPr>
        <w:t>de las Dependencias y Organismos Descentralizados</w:t>
      </w:r>
    </w:p>
    <w:p w14:paraId="452A81A3" w14:textId="17AFC102" w:rsidR="00ED3174" w:rsidRDefault="00ED3174" w:rsidP="00D21BE4">
      <w:pPr>
        <w:rPr>
          <w:rFonts w:ascii="Arial" w:hAnsi="Arial" w:cs="Arial"/>
          <w:b/>
          <w:bCs/>
          <w:color w:val="000000"/>
          <w:lang w:eastAsia="es-MX"/>
        </w:rPr>
      </w:pPr>
    </w:p>
    <w:tbl>
      <w:tblPr>
        <w:tblW w:w="10060" w:type="dxa"/>
        <w:tblLayout w:type="fixed"/>
        <w:tblCellMar>
          <w:left w:w="70" w:type="dxa"/>
          <w:right w:w="70" w:type="dxa"/>
        </w:tblCellMar>
        <w:tblLook w:val="04A0" w:firstRow="1" w:lastRow="0" w:firstColumn="1" w:lastColumn="0" w:noHBand="0" w:noVBand="1"/>
      </w:tblPr>
      <w:tblGrid>
        <w:gridCol w:w="1129"/>
        <w:gridCol w:w="425"/>
        <w:gridCol w:w="425"/>
        <w:gridCol w:w="426"/>
        <w:gridCol w:w="992"/>
        <w:gridCol w:w="851"/>
        <w:gridCol w:w="992"/>
        <w:gridCol w:w="992"/>
        <w:gridCol w:w="1276"/>
        <w:gridCol w:w="1559"/>
        <w:gridCol w:w="993"/>
      </w:tblGrid>
      <w:tr w:rsidR="00DC281E" w:rsidRPr="00DC281E" w14:paraId="29586087" w14:textId="77777777" w:rsidTr="00F55E3D">
        <w:trPr>
          <w:trHeight w:val="604"/>
          <w:tblHeader/>
        </w:trPr>
        <w:tc>
          <w:tcPr>
            <w:tcW w:w="11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C2D765D" w14:textId="77777777" w:rsidR="002C6DD6" w:rsidRPr="002C6DD6" w:rsidRDefault="002C6DD6" w:rsidP="002C6DD6">
            <w:pPr>
              <w:jc w:val="center"/>
              <w:rPr>
                <w:rFonts w:asciiTheme="minorHAnsi" w:hAnsiTheme="minorHAnsi" w:cstheme="minorHAnsi"/>
                <w:b/>
                <w:bCs/>
                <w:color w:val="FFFFFF"/>
                <w:sz w:val="10"/>
                <w:szCs w:val="10"/>
                <w:lang w:eastAsia="es-MX"/>
              </w:rPr>
            </w:pPr>
            <w:r w:rsidRPr="002C6DD6">
              <w:rPr>
                <w:rFonts w:asciiTheme="minorHAnsi" w:hAnsiTheme="minorHAnsi" w:cstheme="minorHAnsi"/>
                <w:b/>
                <w:bCs/>
                <w:color w:val="FFFFFF"/>
                <w:sz w:val="10"/>
                <w:szCs w:val="10"/>
                <w:lang w:eastAsia="es-MX"/>
              </w:rPr>
              <w:t>Nombre del Programa</w:t>
            </w:r>
          </w:p>
        </w:tc>
        <w:tc>
          <w:tcPr>
            <w:tcW w:w="42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722A5C0" w14:textId="77777777" w:rsidR="002C6DD6" w:rsidRPr="002C6DD6" w:rsidRDefault="002C6DD6" w:rsidP="002C6DD6">
            <w:pPr>
              <w:jc w:val="center"/>
              <w:rPr>
                <w:rFonts w:asciiTheme="minorHAnsi" w:hAnsiTheme="minorHAnsi" w:cstheme="minorHAnsi"/>
                <w:b/>
                <w:bCs/>
                <w:color w:val="FFFFFF"/>
                <w:sz w:val="10"/>
                <w:szCs w:val="10"/>
                <w:lang w:eastAsia="es-MX"/>
              </w:rPr>
            </w:pPr>
            <w:r w:rsidRPr="002C6DD6">
              <w:rPr>
                <w:rFonts w:asciiTheme="minorHAnsi" w:hAnsiTheme="minorHAnsi" w:cstheme="minorHAnsi"/>
                <w:b/>
                <w:bCs/>
                <w:color w:val="FFFFFF"/>
                <w:sz w:val="10"/>
                <w:szCs w:val="10"/>
                <w:lang w:eastAsia="es-MX"/>
              </w:rPr>
              <w:t>Eje 2022</w:t>
            </w:r>
          </w:p>
        </w:tc>
        <w:tc>
          <w:tcPr>
            <w:tcW w:w="42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73D9A07" w14:textId="77777777" w:rsidR="002C6DD6" w:rsidRPr="002C6DD6" w:rsidRDefault="002C6DD6" w:rsidP="002C6DD6">
            <w:pPr>
              <w:jc w:val="center"/>
              <w:rPr>
                <w:rFonts w:asciiTheme="minorHAnsi" w:hAnsiTheme="minorHAnsi" w:cstheme="minorHAnsi"/>
                <w:b/>
                <w:bCs/>
                <w:color w:val="FFFFFF"/>
                <w:sz w:val="10"/>
                <w:szCs w:val="10"/>
                <w:lang w:eastAsia="es-MX"/>
              </w:rPr>
            </w:pPr>
            <w:proofErr w:type="spellStart"/>
            <w:r w:rsidRPr="002C6DD6">
              <w:rPr>
                <w:rFonts w:asciiTheme="minorHAnsi" w:hAnsiTheme="minorHAnsi" w:cstheme="minorHAnsi"/>
                <w:b/>
                <w:bCs/>
                <w:color w:val="FFFFFF"/>
                <w:sz w:val="10"/>
                <w:szCs w:val="10"/>
                <w:lang w:eastAsia="es-MX"/>
              </w:rPr>
              <w:t>Prog</w:t>
            </w:r>
            <w:proofErr w:type="spellEnd"/>
            <w:r w:rsidRPr="002C6DD6">
              <w:rPr>
                <w:rFonts w:asciiTheme="minorHAnsi" w:hAnsiTheme="minorHAnsi" w:cstheme="minorHAnsi"/>
                <w:b/>
                <w:bCs/>
                <w:color w:val="FFFFFF"/>
                <w:sz w:val="10"/>
                <w:szCs w:val="10"/>
                <w:lang w:eastAsia="es-MX"/>
              </w:rPr>
              <w:t xml:space="preserve"> 2022</w:t>
            </w:r>
          </w:p>
        </w:tc>
        <w:tc>
          <w:tcPr>
            <w:tcW w:w="42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14AF23C" w14:textId="77777777" w:rsidR="002C6DD6" w:rsidRPr="002C6DD6" w:rsidRDefault="002C6DD6" w:rsidP="002C6DD6">
            <w:pPr>
              <w:jc w:val="center"/>
              <w:rPr>
                <w:rFonts w:asciiTheme="minorHAnsi" w:hAnsiTheme="minorHAnsi" w:cstheme="minorHAnsi"/>
                <w:b/>
                <w:bCs/>
                <w:color w:val="FFFFFF"/>
                <w:sz w:val="10"/>
                <w:szCs w:val="10"/>
                <w:lang w:eastAsia="es-MX"/>
              </w:rPr>
            </w:pPr>
            <w:proofErr w:type="spellStart"/>
            <w:r w:rsidRPr="002C6DD6">
              <w:rPr>
                <w:rFonts w:asciiTheme="minorHAnsi" w:hAnsiTheme="minorHAnsi" w:cstheme="minorHAnsi"/>
                <w:b/>
                <w:bCs/>
                <w:color w:val="FFFFFF"/>
                <w:sz w:val="10"/>
                <w:szCs w:val="10"/>
                <w:lang w:eastAsia="es-MX"/>
              </w:rPr>
              <w:t>Comp</w:t>
            </w:r>
            <w:proofErr w:type="spellEnd"/>
            <w:r w:rsidRPr="002C6DD6">
              <w:rPr>
                <w:rFonts w:asciiTheme="minorHAnsi" w:hAnsiTheme="minorHAnsi" w:cstheme="minorHAnsi"/>
                <w:b/>
                <w:bCs/>
                <w:color w:val="FFFFFF"/>
                <w:sz w:val="10"/>
                <w:szCs w:val="10"/>
                <w:lang w:eastAsia="es-MX"/>
              </w:rPr>
              <w:t xml:space="preserve"> 2022</w:t>
            </w:r>
          </w:p>
        </w:tc>
        <w:tc>
          <w:tcPr>
            <w:tcW w:w="99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33BACA7" w14:textId="77777777" w:rsidR="002C6DD6" w:rsidRPr="002C6DD6" w:rsidRDefault="002C6DD6" w:rsidP="002C6DD6">
            <w:pPr>
              <w:jc w:val="center"/>
              <w:rPr>
                <w:rFonts w:asciiTheme="minorHAnsi" w:hAnsiTheme="minorHAnsi" w:cstheme="minorHAnsi"/>
                <w:b/>
                <w:bCs/>
                <w:color w:val="FFFFFF"/>
                <w:sz w:val="10"/>
                <w:szCs w:val="10"/>
                <w:lang w:eastAsia="es-MX"/>
              </w:rPr>
            </w:pPr>
            <w:r w:rsidRPr="002C6DD6">
              <w:rPr>
                <w:rFonts w:asciiTheme="minorHAnsi" w:hAnsiTheme="minorHAnsi" w:cstheme="minorHAnsi"/>
                <w:b/>
                <w:bCs/>
                <w:color w:val="FFFFFF"/>
                <w:sz w:val="10"/>
                <w:szCs w:val="10"/>
                <w:lang w:eastAsia="es-MX"/>
              </w:rPr>
              <w:t>Área funcional</w:t>
            </w:r>
            <w:r w:rsidRPr="002C6DD6">
              <w:rPr>
                <w:rFonts w:asciiTheme="minorHAnsi" w:hAnsiTheme="minorHAnsi" w:cstheme="minorHAnsi"/>
                <w:b/>
                <w:bCs/>
                <w:color w:val="FFFFFF"/>
                <w:sz w:val="10"/>
                <w:szCs w:val="10"/>
                <w:lang w:eastAsia="es-MX"/>
              </w:rPr>
              <w:br/>
              <w:t>2022</w:t>
            </w:r>
          </w:p>
        </w:tc>
        <w:tc>
          <w:tcPr>
            <w:tcW w:w="8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35B8019" w14:textId="77777777" w:rsidR="002C6DD6" w:rsidRPr="002C6DD6" w:rsidRDefault="002C6DD6" w:rsidP="002C6DD6">
            <w:pPr>
              <w:jc w:val="center"/>
              <w:rPr>
                <w:rFonts w:asciiTheme="minorHAnsi" w:hAnsiTheme="minorHAnsi" w:cstheme="minorHAnsi"/>
                <w:b/>
                <w:bCs/>
                <w:color w:val="FFFFFF"/>
                <w:sz w:val="10"/>
                <w:szCs w:val="10"/>
                <w:lang w:eastAsia="es-MX"/>
              </w:rPr>
            </w:pPr>
            <w:r w:rsidRPr="002C6DD6">
              <w:rPr>
                <w:rFonts w:asciiTheme="minorHAnsi" w:hAnsiTheme="minorHAnsi" w:cstheme="minorHAnsi"/>
                <w:b/>
                <w:bCs/>
                <w:color w:val="FFFFFF"/>
                <w:sz w:val="10"/>
                <w:szCs w:val="10"/>
                <w:lang w:eastAsia="es-MX"/>
              </w:rPr>
              <w:t>Dependencia</w:t>
            </w:r>
          </w:p>
        </w:tc>
        <w:tc>
          <w:tcPr>
            <w:tcW w:w="99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84E1B9E" w14:textId="77777777" w:rsidR="002C6DD6" w:rsidRPr="002C6DD6" w:rsidRDefault="002C6DD6" w:rsidP="002C6DD6">
            <w:pPr>
              <w:jc w:val="center"/>
              <w:rPr>
                <w:rFonts w:asciiTheme="minorHAnsi" w:hAnsiTheme="minorHAnsi" w:cstheme="minorHAnsi"/>
                <w:b/>
                <w:bCs/>
                <w:color w:val="FFFFFF"/>
                <w:sz w:val="10"/>
                <w:szCs w:val="10"/>
                <w:lang w:eastAsia="es-MX"/>
              </w:rPr>
            </w:pPr>
            <w:r w:rsidRPr="002C6DD6">
              <w:rPr>
                <w:rFonts w:asciiTheme="minorHAnsi" w:hAnsiTheme="minorHAnsi" w:cstheme="minorHAnsi"/>
                <w:b/>
                <w:bCs/>
                <w:color w:val="FFFFFF"/>
                <w:sz w:val="10"/>
                <w:szCs w:val="10"/>
                <w:lang w:eastAsia="es-MX"/>
              </w:rPr>
              <w:t>Dirección 2022</w:t>
            </w:r>
          </w:p>
        </w:tc>
        <w:tc>
          <w:tcPr>
            <w:tcW w:w="99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78662C0" w14:textId="77777777" w:rsidR="002C6DD6" w:rsidRPr="002C6DD6" w:rsidRDefault="002C6DD6" w:rsidP="002C6DD6">
            <w:pPr>
              <w:jc w:val="center"/>
              <w:rPr>
                <w:rFonts w:asciiTheme="minorHAnsi" w:hAnsiTheme="minorHAnsi" w:cstheme="minorHAnsi"/>
                <w:b/>
                <w:bCs/>
                <w:color w:val="FFFFFF"/>
                <w:sz w:val="10"/>
                <w:szCs w:val="10"/>
                <w:lang w:eastAsia="es-MX"/>
              </w:rPr>
            </w:pPr>
            <w:r w:rsidRPr="002C6DD6">
              <w:rPr>
                <w:rFonts w:asciiTheme="minorHAnsi" w:hAnsiTheme="minorHAnsi" w:cstheme="minorHAnsi"/>
                <w:b/>
                <w:bCs/>
                <w:color w:val="FFFFFF"/>
                <w:sz w:val="10"/>
                <w:szCs w:val="10"/>
                <w:lang w:eastAsia="es-MX"/>
              </w:rPr>
              <w:t xml:space="preserve">6 </w:t>
            </w:r>
            <w:proofErr w:type="gramStart"/>
            <w:r w:rsidRPr="002C6DD6">
              <w:rPr>
                <w:rFonts w:asciiTheme="minorHAnsi" w:hAnsiTheme="minorHAnsi" w:cstheme="minorHAnsi"/>
                <w:b/>
                <w:bCs/>
                <w:color w:val="FFFFFF"/>
                <w:sz w:val="10"/>
                <w:szCs w:val="10"/>
                <w:lang w:eastAsia="es-MX"/>
              </w:rPr>
              <w:t>Acciones</w:t>
            </w:r>
            <w:proofErr w:type="gramEnd"/>
            <w:r w:rsidRPr="002C6DD6">
              <w:rPr>
                <w:rFonts w:asciiTheme="minorHAnsi" w:hAnsiTheme="minorHAnsi" w:cstheme="minorHAnsi"/>
                <w:b/>
                <w:bCs/>
                <w:color w:val="FFFFFF"/>
                <w:sz w:val="10"/>
                <w:szCs w:val="10"/>
                <w:lang w:eastAsia="es-MX"/>
              </w:rPr>
              <w:t xml:space="preserve"> para corregir el rumbo</w:t>
            </w:r>
          </w:p>
        </w:tc>
        <w:tc>
          <w:tcPr>
            <w:tcW w:w="127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9873E63" w14:textId="77777777" w:rsidR="002C6DD6" w:rsidRPr="002C6DD6" w:rsidRDefault="002C6DD6" w:rsidP="002C6DD6">
            <w:pPr>
              <w:jc w:val="center"/>
              <w:rPr>
                <w:rFonts w:asciiTheme="minorHAnsi" w:hAnsiTheme="minorHAnsi" w:cstheme="minorHAnsi"/>
                <w:b/>
                <w:bCs/>
                <w:color w:val="FFFFFF"/>
                <w:sz w:val="10"/>
                <w:szCs w:val="10"/>
                <w:lang w:eastAsia="es-MX"/>
              </w:rPr>
            </w:pPr>
            <w:r w:rsidRPr="002C6DD6">
              <w:rPr>
                <w:rFonts w:asciiTheme="minorHAnsi" w:hAnsiTheme="minorHAnsi" w:cstheme="minorHAnsi"/>
                <w:b/>
                <w:bCs/>
                <w:color w:val="FFFFFF"/>
                <w:sz w:val="10"/>
                <w:szCs w:val="10"/>
                <w:lang w:eastAsia="es-MX"/>
              </w:rPr>
              <w:t>Rubros de las acciones emblemáticas</w:t>
            </w:r>
          </w:p>
        </w:tc>
        <w:tc>
          <w:tcPr>
            <w:tcW w:w="155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4711F40" w14:textId="77777777" w:rsidR="002C6DD6" w:rsidRPr="002C6DD6" w:rsidRDefault="002C6DD6" w:rsidP="002C6DD6">
            <w:pPr>
              <w:jc w:val="center"/>
              <w:rPr>
                <w:rFonts w:asciiTheme="minorHAnsi" w:hAnsiTheme="minorHAnsi" w:cstheme="minorHAnsi"/>
                <w:b/>
                <w:bCs/>
                <w:color w:val="FFFFFF"/>
                <w:sz w:val="10"/>
                <w:szCs w:val="10"/>
                <w:lang w:eastAsia="es-MX"/>
              </w:rPr>
            </w:pPr>
            <w:r w:rsidRPr="002C6DD6">
              <w:rPr>
                <w:rFonts w:asciiTheme="minorHAnsi" w:hAnsiTheme="minorHAnsi" w:cstheme="minorHAnsi"/>
                <w:b/>
                <w:bCs/>
                <w:color w:val="FFFFFF"/>
                <w:sz w:val="10"/>
                <w:szCs w:val="10"/>
                <w:lang w:eastAsia="es-MX"/>
              </w:rPr>
              <w:t>Redacción componente 2022</w:t>
            </w:r>
          </w:p>
        </w:tc>
        <w:tc>
          <w:tcPr>
            <w:tcW w:w="993"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C8B86F" w14:textId="77777777" w:rsidR="002C6DD6" w:rsidRPr="002C6DD6" w:rsidRDefault="002C6DD6" w:rsidP="002C6DD6">
            <w:pPr>
              <w:jc w:val="center"/>
              <w:rPr>
                <w:rFonts w:asciiTheme="minorHAnsi" w:hAnsiTheme="minorHAnsi" w:cstheme="minorHAnsi"/>
                <w:b/>
                <w:bCs/>
                <w:color w:val="FFFFFF"/>
                <w:sz w:val="10"/>
                <w:szCs w:val="10"/>
                <w:lang w:eastAsia="es-MX"/>
              </w:rPr>
            </w:pPr>
            <w:r w:rsidRPr="002C6DD6">
              <w:rPr>
                <w:rFonts w:asciiTheme="minorHAnsi" w:hAnsiTheme="minorHAnsi" w:cstheme="minorHAnsi"/>
                <w:b/>
                <w:bCs/>
                <w:color w:val="FFFFFF"/>
                <w:sz w:val="10"/>
                <w:szCs w:val="10"/>
                <w:lang w:eastAsia="es-MX"/>
              </w:rPr>
              <w:t xml:space="preserve">Presupuesto </w:t>
            </w:r>
            <w:r w:rsidRPr="002C6DD6">
              <w:rPr>
                <w:rFonts w:asciiTheme="minorHAnsi" w:hAnsiTheme="minorHAnsi" w:cstheme="minorHAnsi"/>
                <w:b/>
                <w:bCs/>
                <w:color w:val="FFFFFF"/>
                <w:sz w:val="10"/>
                <w:szCs w:val="10"/>
                <w:lang w:eastAsia="es-MX"/>
              </w:rPr>
              <w:br/>
              <w:t>2022</w:t>
            </w:r>
          </w:p>
        </w:tc>
      </w:tr>
      <w:tr w:rsidR="00DC281E" w:rsidRPr="00DC281E" w14:paraId="2CC89C03" w14:textId="77777777" w:rsidTr="00DC281E">
        <w:trPr>
          <w:trHeight w:val="284"/>
        </w:trPr>
        <w:tc>
          <w:tcPr>
            <w:tcW w:w="1129" w:type="dxa"/>
            <w:tcBorders>
              <w:top w:val="nil"/>
              <w:left w:val="single" w:sz="4" w:space="0" w:color="auto"/>
              <w:bottom w:val="single" w:sz="4" w:space="0" w:color="auto"/>
              <w:right w:val="single" w:sz="4" w:space="0" w:color="auto"/>
            </w:tcBorders>
            <w:shd w:val="clear" w:color="000000" w:fill="FFFFD5"/>
            <w:vAlign w:val="center"/>
            <w:hideMark/>
          </w:tcPr>
          <w:p w14:paraId="3E7BEB97"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Recuperación y reactivación económica en sectores productivos e industrias estratégicas del municipio</w:t>
            </w:r>
          </w:p>
        </w:tc>
        <w:tc>
          <w:tcPr>
            <w:tcW w:w="425" w:type="dxa"/>
            <w:tcBorders>
              <w:top w:val="nil"/>
              <w:left w:val="nil"/>
              <w:bottom w:val="single" w:sz="4" w:space="0" w:color="auto"/>
              <w:right w:val="single" w:sz="4" w:space="0" w:color="auto"/>
            </w:tcBorders>
            <w:shd w:val="clear" w:color="000000" w:fill="FFFFD5"/>
            <w:vAlign w:val="center"/>
            <w:hideMark/>
          </w:tcPr>
          <w:p w14:paraId="3309E3D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w:t>
            </w:r>
          </w:p>
        </w:tc>
        <w:tc>
          <w:tcPr>
            <w:tcW w:w="425" w:type="dxa"/>
            <w:tcBorders>
              <w:top w:val="nil"/>
              <w:left w:val="nil"/>
              <w:bottom w:val="single" w:sz="4" w:space="0" w:color="auto"/>
              <w:right w:val="single" w:sz="4" w:space="0" w:color="auto"/>
            </w:tcBorders>
            <w:shd w:val="clear" w:color="000000" w:fill="FFFFD5"/>
            <w:vAlign w:val="center"/>
            <w:hideMark/>
          </w:tcPr>
          <w:p w14:paraId="1D7561E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01</w:t>
            </w:r>
          </w:p>
        </w:tc>
        <w:tc>
          <w:tcPr>
            <w:tcW w:w="426" w:type="dxa"/>
            <w:tcBorders>
              <w:top w:val="nil"/>
              <w:left w:val="nil"/>
              <w:bottom w:val="single" w:sz="4" w:space="0" w:color="auto"/>
              <w:right w:val="single" w:sz="4" w:space="0" w:color="auto"/>
            </w:tcBorders>
            <w:shd w:val="clear" w:color="000000" w:fill="FFFFD5"/>
            <w:vAlign w:val="center"/>
            <w:hideMark/>
          </w:tcPr>
          <w:p w14:paraId="3B38BAD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01</w:t>
            </w:r>
          </w:p>
        </w:tc>
        <w:tc>
          <w:tcPr>
            <w:tcW w:w="992" w:type="dxa"/>
            <w:tcBorders>
              <w:top w:val="nil"/>
              <w:left w:val="nil"/>
              <w:bottom w:val="single" w:sz="4" w:space="0" w:color="auto"/>
              <w:right w:val="single" w:sz="4" w:space="0" w:color="auto"/>
            </w:tcBorders>
            <w:shd w:val="clear" w:color="000000" w:fill="FFFFD5"/>
            <w:vAlign w:val="center"/>
            <w:hideMark/>
          </w:tcPr>
          <w:p w14:paraId="0A65D77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F12011101010122A</w:t>
            </w:r>
          </w:p>
        </w:tc>
        <w:tc>
          <w:tcPr>
            <w:tcW w:w="851" w:type="dxa"/>
            <w:tcBorders>
              <w:top w:val="nil"/>
              <w:left w:val="nil"/>
              <w:bottom w:val="single" w:sz="4" w:space="0" w:color="auto"/>
              <w:right w:val="single" w:sz="4" w:space="0" w:color="auto"/>
            </w:tcBorders>
            <w:shd w:val="clear" w:color="000000" w:fill="FFFFD5"/>
            <w:vAlign w:val="center"/>
            <w:hideMark/>
          </w:tcPr>
          <w:p w14:paraId="000739D6"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Economía y Turismo</w:t>
            </w:r>
          </w:p>
        </w:tc>
        <w:tc>
          <w:tcPr>
            <w:tcW w:w="992" w:type="dxa"/>
            <w:tcBorders>
              <w:top w:val="nil"/>
              <w:left w:val="nil"/>
              <w:bottom w:val="single" w:sz="4" w:space="0" w:color="auto"/>
              <w:right w:val="single" w:sz="4" w:space="0" w:color="auto"/>
            </w:tcBorders>
            <w:shd w:val="clear" w:color="000000" w:fill="FFFFD5"/>
            <w:vAlign w:val="center"/>
            <w:hideMark/>
          </w:tcPr>
          <w:p w14:paraId="30427F2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Staff</w:t>
            </w:r>
          </w:p>
        </w:tc>
        <w:tc>
          <w:tcPr>
            <w:tcW w:w="992" w:type="dxa"/>
            <w:tcBorders>
              <w:top w:val="nil"/>
              <w:left w:val="nil"/>
              <w:bottom w:val="single" w:sz="4" w:space="0" w:color="auto"/>
              <w:right w:val="single" w:sz="4" w:space="0" w:color="auto"/>
            </w:tcBorders>
            <w:shd w:val="clear" w:color="000000" w:fill="FFFFD5"/>
            <w:vAlign w:val="center"/>
            <w:hideMark/>
          </w:tcPr>
          <w:p w14:paraId="02153F7C"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 </w:t>
            </w:r>
          </w:p>
        </w:tc>
        <w:tc>
          <w:tcPr>
            <w:tcW w:w="1276" w:type="dxa"/>
            <w:tcBorders>
              <w:top w:val="nil"/>
              <w:left w:val="nil"/>
              <w:bottom w:val="single" w:sz="4" w:space="0" w:color="auto"/>
              <w:right w:val="single" w:sz="4" w:space="0" w:color="auto"/>
            </w:tcBorders>
            <w:shd w:val="clear" w:color="000000" w:fill="FFFFD5"/>
            <w:vAlign w:val="center"/>
            <w:hideMark/>
          </w:tcPr>
          <w:p w14:paraId="04313544"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 </w:t>
            </w:r>
          </w:p>
        </w:tc>
        <w:tc>
          <w:tcPr>
            <w:tcW w:w="1559" w:type="dxa"/>
            <w:tcBorders>
              <w:top w:val="nil"/>
              <w:left w:val="nil"/>
              <w:bottom w:val="single" w:sz="4" w:space="0" w:color="auto"/>
              <w:right w:val="single" w:sz="4" w:space="0" w:color="auto"/>
            </w:tcBorders>
            <w:shd w:val="clear" w:color="000000" w:fill="FFFFD5"/>
            <w:vAlign w:val="center"/>
            <w:hideMark/>
          </w:tcPr>
          <w:p w14:paraId="6ED5348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68 Sistema administrativo de Staff, implementado</w:t>
            </w:r>
          </w:p>
        </w:tc>
        <w:tc>
          <w:tcPr>
            <w:tcW w:w="993" w:type="dxa"/>
            <w:tcBorders>
              <w:top w:val="nil"/>
              <w:left w:val="nil"/>
              <w:bottom w:val="single" w:sz="4" w:space="0" w:color="auto"/>
              <w:right w:val="single" w:sz="4" w:space="0" w:color="auto"/>
            </w:tcBorders>
            <w:shd w:val="clear" w:color="000000" w:fill="FFFFD5"/>
            <w:vAlign w:val="center"/>
            <w:hideMark/>
          </w:tcPr>
          <w:p w14:paraId="044D83D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$59,289,147.00</w:t>
            </w:r>
          </w:p>
        </w:tc>
      </w:tr>
      <w:tr w:rsidR="00DC281E" w:rsidRPr="00DC281E" w14:paraId="420A1B82"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715FA0E"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Recuperación y reactivación económica en sectores productivos e industrias estratégicas del municipio</w:t>
            </w:r>
          </w:p>
        </w:tc>
        <w:tc>
          <w:tcPr>
            <w:tcW w:w="425" w:type="dxa"/>
            <w:tcBorders>
              <w:top w:val="nil"/>
              <w:left w:val="nil"/>
              <w:bottom w:val="single" w:sz="4" w:space="0" w:color="auto"/>
              <w:right w:val="single" w:sz="4" w:space="0" w:color="auto"/>
            </w:tcBorders>
            <w:shd w:val="clear" w:color="auto" w:fill="auto"/>
            <w:vAlign w:val="center"/>
            <w:hideMark/>
          </w:tcPr>
          <w:p w14:paraId="1126B23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w:t>
            </w:r>
          </w:p>
        </w:tc>
        <w:tc>
          <w:tcPr>
            <w:tcW w:w="425" w:type="dxa"/>
            <w:tcBorders>
              <w:top w:val="nil"/>
              <w:left w:val="nil"/>
              <w:bottom w:val="single" w:sz="4" w:space="0" w:color="auto"/>
              <w:right w:val="single" w:sz="4" w:space="0" w:color="auto"/>
            </w:tcBorders>
            <w:shd w:val="clear" w:color="auto" w:fill="auto"/>
            <w:vAlign w:val="center"/>
            <w:hideMark/>
          </w:tcPr>
          <w:p w14:paraId="148EEA1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01</w:t>
            </w:r>
          </w:p>
        </w:tc>
        <w:tc>
          <w:tcPr>
            <w:tcW w:w="426" w:type="dxa"/>
            <w:tcBorders>
              <w:top w:val="nil"/>
              <w:left w:val="nil"/>
              <w:bottom w:val="single" w:sz="4" w:space="0" w:color="auto"/>
              <w:right w:val="single" w:sz="4" w:space="0" w:color="auto"/>
            </w:tcBorders>
            <w:shd w:val="clear" w:color="auto" w:fill="auto"/>
            <w:vAlign w:val="center"/>
            <w:hideMark/>
          </w:tcPr>
          <w:p w14:paraId="49B7BB4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02</w:t>
            </w:r>
          </w:p>
        </w:tc>
        <w:tc>
          <w:tcPr>
            <w:tcW w:w="992" w:type="dxa"/>
            <w:tcBorders>
              <w:top w:val="nil"/>
              <w:left w:val="nil"/>
              <w:bottom w:val="single" w:sz="4" w:space="0" w:color="auto"/>
              <w:right w:val="single" w:sz="4" w:space="0" w:color="auto"/>
            </w:tcBorders>
            <w:shd w:val="clear" w:color="auto" w:fill="auto"/>
            <w:vAlign w:val="center"/>
            <w:hideMark/>
          </w:tcPr>
          <w:p w14:paraId="2898E98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F12011101010222A</w:t>
            </w:r>
          </w:p>
        </w:tc>
        <w:tc>
          <w:tcPr>
            <w:tcW w:w="851" w:type="dxa"/>
            <w:tcBorders>
              <w:top w:val="nil"/>
              <w:left w:val="nil"/>
              <w:bottom w:val="single" w:sz="4" w:space="0" w:color="auto"/>
              <w:right w:val="single" w:sz="4" w:space="0" w:color="auto"/>
            </w:tcBorders>
            <w:shd w:val="clear" w:color="auto" w:fill="auto"/>
            <w:vAlign w:val="center"/>
            <w:hideMark/>
          </w:tcPr>
          <w:p w14:paraId="0D441CF1"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Economía y Turismo</w:t>
            </w:r>
          </w:p>
        </w:tc>
        <w:tc>
          <w:tcPr>
            <w:tcW w:w="992" w:type="dxa"/>
            <w:tcBorders>
              <w:top w:val="nil"/>
              <w:left w:val="nil"/>
              <w:bottom w:val="single" w:sz="4" w:space="0" w:color="auto"/>
              <w:right w:val="single" w:sz="4" w:space="0" w:color="auto"/>
            </w:tcBorders>
            <w:shd w:val="clear" w:color="auto" w:fill="auto"/>
            <w:vAlign w:val="center"/>
            <w:hideMark/>
          </w:tcPr>
          <w:p w14:paraId="0916F9C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de Competitividad y Desarrollo Empresarial</w:t>
            </w:r>
          </w:p>
        </w:tc>
        <w:tc>
          <w:tcPr>
            <w:tcW w:w="992" w:type="dxa"/>
            <w:tcBorders>
              <w:top w:val="nil"/>
              <w:left w:val="nil"/>
              <w:bottom w:val="single" w:sz="4" w:space="0" w:color="auto"/>
              <w:right w:val="single" w:sz="4" w:space="0" w:color="auto"/>
            </w:tcBorders>
            <w:shd w:val="clear" w:color="auto" w:fill="auto"/>
            <w:vAlign w:val="center"/>
            <w:hideMark/>
          </w:tcPr>
          <w:p w14:paraId="517A2CC6"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Impulsa puebla</w:t>
            </w:r>
          </w:p>
        </w:tc>
        <w:tc>
          <w:tcPr>
            <w:tcW w:w="1276" w:type="dxa"/>
            <w:tcBorders>
              <w:top w:val="nil"/>
              <w:left w:val="nil"/>
              <w:bottom w:val="single" w:sz="4" w:space="0" w:color="auto"/>
              <w:right w:val="single" w:sz="4" w:space="0" w:color="auto"/>
            </w:tcBorders>
            <w:shd w:val="clear" w:color="auto" w:fill="auto"/>
            <w:vAlign w:val="center"/>
            <w:hideMark/>
          </w:tcPr>
          <w:p w14:paraId="57149912"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Capacitación gratuita a micro, pequeñas y medianas empresas</w:t>
            </w:r>
            <w:r w:rsidRPr="002C6DD6">
              <w:rPr>
                <w:rFonts w:asciiTheme="minorHAnsi" w:hAnsiTheme="minorHAnsi" w:cstheme="minorHAnsi"/>
                <w:color w:val="000000"/>
                <w:sz w:val="10"/>
                <w:szCs w:val="10"/>
                <w:lang w:eastAsia="es-MX"/>
              </w:rPr>
              <w:br/>
              <w:t xml:space="preserve">"Plan de las 3 </w:t>
            </w:r>
            <w:proofErr w:type="spellStart"/>
            <w:r w:rsidRPr="002C6DD6">
              <w:rPr>
                <w:rFonts w:asciiTheme="minorHAnsi" w:hAnsiTheme="minorHAnsi" w:cstheme="minorHAnsi"/>
                <w:color w:val="000000"/>
                <w:sz w:val="10"/>
                <w:szCs w:val="10"/>
                <w:lang w:eastAsia="es-MX"/>
              </w:rPr>
              <w:t>Rs</w:t>
            </w:r>
            <w:proofErr w:type="spellEnd"/>
            <w:r w:rsidRPr="002C6DD6">
              <w:rPr>
                <w:rFonts w:asciiTheme="minorHAnsi" w:hAnsiTheme="minorHAnsi" w:cstheme="minorHAnsi"/>
                <w:color w:val="000000"/>
                <w:sz w:val="10"/>
                <w:szCs w:val="10"/>
                <w:lang w:eastAsia="es-MX"/>
              </w:rPr>
              <w:t>" que vea por el reinicio, la recuperación y la reactivación económica</w:t>
            </w:r>
          </w:p>
        </w:tc>
        <w:tc>
          <w:tcPr>
            <w:tcW w:w="1559" w:type="dxa"/>
            <w:tcBorders>
              <w:top w:val="nil"/>
              <w:left w:val="nil"/>
              <w:bottom w:val="single" w:sz="4" w:space="0" w:color="auto"/>
              <w:right w:val="single" w:sz="4" w:space="0" w:color="auto"/>
            </w:tcBorders>
            <w:shd w:val="clear" w:color="auto" w:fill="auto"/>
            <w:vAlign w:val="center"/>
            <w:hideMark/>
          </w:tcPr>
          <w:p w14:paraId="4C412C0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7, LA 10, LA 11, LA 19, LA 20, LA 21, LA 22, LA 25 y LA 26 Programa de asesoría y capacitación a emprendedores, micro, pequeñas y medianas empresas, implementado</w:t>
            </w:r>
          </w:p>
        </w:tc>
        <w:tc>
          <w:tcPr>
            <w:tcW w:w="993" w:type="dxa"/>
            <w:tcBorders>
              <w:top w:val="nil"/>
              <w:left w:val="nil"/>
              <w:bottom w:val="single" w:sz="4" w:space="0" w:color="auto"/>
              <w:right w:val="single" w:sz="4" w:space="0" w:color="auto"/>
            </w:tcBorders>
            <w:shd w:val="clear" w:color="auto" w:fill="auto"/>
            <w:vAlign w:val="center"/>
            <w:hideMark/>
          </w:tcPr>
          <w:p w14:paraId="7B42858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$1,400,000.00</w:t>
            </w:r>
          </w:p>
        </w:tc>
      </w:tr>
      <w:tr w:rsidR="00DC281E" w:rsidRPr="00DC281E" w14:paraId="57EFA5A9"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8CE275D"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Recuperación y reactivación económica en sectores productivos e industrias estratégicas del municipio</w:t>
            </w:r>
          </w:p>
        </w:tc>
        <w:tc>
          <w:tcPr>
            <w:tcW w:w="425" w:type="dxa"/>
            <w:tcBorders>
              <w:top w:val="nil"/>
              <w:left w:val="nil"/>
              <w:bottom w:val="single" w:sz="4" w:space="0" w:color="auto"/>
              <w:right w:val="single" w:sz="4" w:space="0" w:color="auto"/>
            </w:tcBorders>
            <w:shd w:val="clear" w:color="auto" w:fill="auto"/>
            <w:vAlign w:val="center"/>
            <w:hideMark/>
          </w:tcPr>
          <w:p w14:paraId="37C8EC2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w:t>
            </w:r>
          </w:p>
        </w:tc>
        <w:tc>
          <w:tcPr>
            <w:tcW w:w="425" w:type="dxa"/>
            <w:tcBorders>
              <w:top w:val="nil"/>
              <w:left w:val="nil"/>
              <w:bottom w:val="single" w:sz="4" w:space="0" w:color="auto"/>
              <w:right w:val="single" w:sz="4" w:space="0" w:color="auto"/>
            </w:tcBorders>
            <w:shd w:val="clear" w:color="auto" w:fill="auto"/>
            <w:vAlign w:val="center"/>
            <w:hideMark/>
          </w:tcPr>
          <w:p w14:paraId="32189E6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01</w:t>
            </w:r>
          </w:p>
        </w:tc>
        <w:tc>
          <w:tcPr>
            <w:tcW w:w="426" w:type="dxa"/>
            <w:tcBorders>
              <w:top w:val="nil"/>
              <w:left w:val="nil"/>
              <w:bottom w:val="single" w:sz="4" w:space="0" w:color="auto"/>
              <w:right w:val="single" w:sz="4" w:space="0" w:color="auto"/>
            </w:tcBorders>
            <w:shd w:val="clear" w:color="auto" w:fill="auto"/>
            <w:vAlign w:val="center"/>
            <w:hideMark/>
          </w:tcPr>
          <w:p w14:paraId="758200D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03</w:t>
            </w:r>
          </w:p>
        </w:tc>
        <w:tc>
          <w:tcPr>
            <w:tcW w:w="992" w:type="dxa"/>
            <w:tcBorders>
              <w:top w:val="nil"/>
              <w:left w:val="nil"/>
              <w:bottom w:val="single" w:sz="4" w:space="0" w:color="auto"/>
              <w:right w:val="single" w:sz="4" w:space="0" w:color="auto"/>
            </w:tcBorders>
            <w:shd w:val="clear" w:color="auto" w:fill="auto"/>
            <w:vAlign w:val="center"/>
            <w:hideMark/>
          </w:tcPr>
          <w:p w14:paraId="17679BD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F12011101010322A</w:t>
            </w:r>
          </w:p>
        </w:tc>
        <w:tc>
          <w:tcPr>
            <w:tcW w:w="851" w:type="dxa"/>
            <w:tcBorders>
              <w:top w:val="nil"/>
              <w:left w:val="nil"/>
              <w:bottom w:val="single" w:sz="4" w:space="0" w:color="auto"/>
              <w:right w:val="single" w:sz="4" w:space="0" w:color="auto"/>
            </w:tcBorders>
            <w:shd w:val="clear" w:color="auto" w:fill="auto"/>
            <w:vAlign w:val="center"/>
            <w:hideMark/>
          </w:tcPr>
          <w:p w14:paraId="7CD154B3"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Economía y Turismo</w:t>
            </w:r>
          </w:p>
        </w:tc>
        <w:tc>
          <w:tcPr>
            <w:tcW w:w="992" w:type="dxa"/>
            <w:tcBorders>
              <w:top w:val="nil"/>
              <w:left w:val="nil"/>
              <w:bottom w:val="single" w:sz="4" w:space="0" w:color="auto"/>
              <w:right w:val="single" w:sz="4" w:space="0" w:color="auto"/>
            </w:tcBorders>
            <w:shd w:val="clear" w:color="auto" w:fill="auto"/>
            <w:vAlign w:val="center"/>
            <w:hideMark/>
          </w:tcPr>
          <w:p w14:paraId="05AB449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de Competitividad y Desarrollo Empresarial</w:t>
            </w:r>
          </w:p>
        </w:tc>
        <w:tc>
          <w:tcPr>
            <w:tcW w:w="992" w:type="dxa"/>
            <w:tcBorders>
              <w:top w:val="nil"/>
              <w:left w:val="nil"/>
              <w:bottom w:val="single" w:sz="4" w:space="0" w:color="auto"/>
              <w:right w:val="single" w:sz="4" w:space="0" w:color="auto"/>
            </w:tcBorders>
            <w:shd w:val="clear" w:color="auto" w:fill="auto"/>
            <w:vAlign w:val="center"/>
            <w:hideMark/>
          </w:tcPr>
          <w:p w14:paraId="16728476"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Contigo Mujer/Impulsa Puebla</w:t>
            </w:r>
          </w:p>
        </w:tc>
        <w:tc>
          <w:tcPr>
            <w:tcW w:w="1276" w:type="dxa"/>
            <w:tcBorders>
              <w:top w:val="nil"/>
              <w:left w:val="nil"/>
              <w:bottom w:val="single" w:sz="4" w:space="0" w:color="auto"/>
              <w:right w:val="single" w:sz="4" w:space="0" w:color="auto"/>
            </w:tcBorders>
            <w:shd w:val="clear" w:color="auto" w:fill="auto"/>
            <w:vAlign w:val="center"/>
            <w:hideMark/>
          </w:tcPr>
          <w:p w14:paraId="42505A2A"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100 mil mujeres beneficiadas</w:t>
            </w:r>
            <w:r w:rsidRPr="002C6DD6">
              <w:rPr>
                <w:rFonts w:asciiTheme="minorHAnsi" w:hAnsiTheme="minorHAnsi" w:cstheme="minorHAnsi"/>
                <w:color w:val="000000"/>
                <w:sz w:val="10"/>
                <w:szCs w:val="10"/>
                <w:lang w:eastAsia="es-MX"/>
              </w:rPr>
              <w:br/>
              <w:t xml:space="preserve">1,000 nuevos negocios con </w:t>
            </w:r>
            <w:proofErr w:type="spellStart"/>
            <w:r w:rsidRPr="002C6DD6">
              <w:rPr>
                <w:rFonts w:asciiTheme="minorHAnsi" w:hAnsiTheme="minorHAnsi" w:cstheme="minorHAnsi"/>
                <w:color w:val="000000"/>
                <w:sz w:val="10"/>
                <w:szCs w:val="10"/>
                <w:lang w:eastAsia="es-MX"/>
              </w:rPr>
              <w:t>prestamos</w:t>
            </w:r>
            <w:proofErr w:type="spellEnd"/>
            <w:r w:rsidRPr="002C6DD6">
              <w:rPr>
                <w:rFonts w:asciiTheme="minorHAnsi" w:hAnsiTheme="minorHAnsi" w:cstheme="minorHAnsi"/>
                <w:color w:val="000000"/>
                <w:sz w:val="10"/>
                <w:szCs w:val="10"/>
                <w:lang w:eastAsia="es-MX"/>
              </w:rPr>
              <w:t xml:space="preserve"> de hasta $25,000 pagando los intereses</w:t>
            </w:r>
          </w:p>
        </w:tc>
        <w:tc>
          <w:tcPr>
            <w:tcW w:w="1559" w:type="dxa"/>
            <w:tcBorders>
              <w:top w:val="nil"/>
              <w:left w:val="nil"/>
              <w:bottom w:val="single" w:sz="4" w:space="0" w:color="auto"/>
              <w:right w:val="single" w:sz="4" w:space="0" w:color="auto"/>
            </w:tcBorders>
            <w:shd w:val="clear" w:color="auto" w:fill="auto"/>
            <w:vAlign w:val="center"/>
            <w:hideMark/>
          </w:tcPr>
          <w:p w14:paraId="1F9FD90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xml:space="preserve">LA 1, LA 5, LA 6, LA 13, LA 27, LA 30, LA 32, LA 33, LA 34 y LA </w:t>
            </w:r>
            <w:proofErr w:type="gramStart"/>
            <w:r w:rsidRPr="002C6DD6">
              <w:rPr>
                <w:rFonts w:asciiTheme="minorHAnsi" w:hAnsiTheme="minorHAnsi" w:cstheme="minorHAnsi"/>
                <w:sz w:val="10"/>
                <w:szCs w:val="10"/>
                <w:lang w:eastAsia="es-MX"/>
              </w:rPr>
              <w:t>35  Acciones</w:t>
            </w:r>
            <w:proofErr w:type="gramEnd"/>
            <w:r w:rsidRPr="002C6DD6">
              <w:rPr>
                <w:rFonts w:asciiTheme="minorHAnsi" w:hAnsiTheme="minorHAnsi" w:cstheme="minorHAnsi"/>
                <w:sz w:val="10"/>
                <w:szCs w:val="10"/>
                <w:lang w:eastAsia="es-MX"/>
              </w:rPr>
              <w:t xml:space="preserve"> para fortalecer la competitividad y la atención especializada empresarial del municipio de Puebla, implementadas</w:t>
            </w:r>
          </w:p>
        </w:tc>
        <w:tc>
          <w:tcPr>
            <w:tcW w:w="993" w:type="dxa"/>
            <w:tcBorders>
              <w:top w:val="nil"/>
              <w:left w:val="nil"/>
              <w:bottom w:val="single" w:sz="4" w:space="0" w:color="auto"/>
              <w:right w:val="single" w:sz="4" w:space="0" w:color="auto"/>
            </w:tcBorders>
            <w:shd w:val="clear" w:color="auto" w:fill="auto"/>
            <w:vAlign w:val="center"/>
            <w:hideMark/>
          </w:tcPr>
          <w:p w14:paraId="5256686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$3,865,000.00</w:t>
            </w:r>
          </w:p>
        </w:tc>
      </w:tr>
      <w:tr w:rsidR="00DC281E" w:rsidRPr="00DC281E" w14:paraId="6C4ABF32"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FB31C5D"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Recuperación y reactivación económica en sectores productivos e industrias estratégicas del municipio</w:t>
            </w:r>
          </w:p>
        </w:tc>
        <w:tc>
          <w:tcPr>
            <w:tcW w:w="425" w:type="dxa"/>
            <w:tcBorders>
              <w:top w:val="nil"/>
              <w:left w:val="nil"/>
              <w:bottom w:val="single" w:sz="4" w:space="0" w:color="auto"/>
              <w:right w:val="single" w:sz="4" w:space="0" w:color="auto"/>
            </w:tcBorders>
            <w:shd w:val="clear" w:color="auto" w:fill="auto"/>
            <w:vAlign w:val="center"/>
            <w:hideMark/>
          </w:tcPr>
          <w:p w14:paraId="3553D8B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w:t>
            </w:r>
          </w:p>
        </w:tc>
        <w:tc>
          <w:tcPr>
            <w:tcW w:w="425" w:type="dxa"/>
            <w:tcBorders>
              <w:top w:val="nil"/>
              <w:left w:val="nil"/>
              <w:bottom w:val="single" w:sz="4" w:space="0" w:color="auto"/>
              <w:right w:val="single" w:sz="4" w:space="0" w:color="auto"/>
            </w:tcBorders>
            <w:shd w:val="clear" w:color="auto" w:fill="auto"/>
            <w:vAlign w:val="center"/>
            <w:hideMark/>
          </w:tcPr>
          <w:p w14:paraId="6CAD3EB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01</w:t>
            </w:r>
          </w:p>
        </w:tc>
        <w:tc>
          <w:tcPr>
            <w:tcW w:w="426" w:type="dxa"/>
            <w:tcBorders>
              <w:top w:val="nil"/>
              <w:left w:val="nil"/>
              <w:bottom w:val="single" w:sz="4" w:space="0" w:color="auto"/>
              <w:right w:val="single" w:sz="4" w:space="0" w:color="auto"/>
            </w:tcBorders>
            <w:shd w:val="clear" w:color="auto" w:fill="auto"/>
            <w:vAlign w:val="center"/>
            <w:hideMark/>
          </w:tcPr>
          <w:p w14:paraId="4D4BDDB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04</w:t>
            </w:r>
          </w:p>
        </w:tc>
        <w:tc>
          <w:tcPr>
            <w:tcW w:w="992" w:type="dxa"/>
            <w:tcBorders>
              <w:top w:val="nil"/>
              <w:left w:val="nil"/>
              <w:bottom w:val="single" w:sz="4" w:space="0" w:color="auto"/>
              <w:right w:val="single" w:sz="4" w:space="0" w:color="auto"/>
            </w:tcBorders>
            <w:shd w:val="clear" w:color="auto" w:fill="auto"/>
            <w:vAlign w:val="center"/>
            <w:hideMark/>
          </w:tcPr>
          <w:p w14:paraId="7285198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F12011101010422A</w:t>
            </w:r>
          </w:p>
        </w:tc>
        <w:tc>
          <w:tcPr>
            <w:tcW w:w="851" w:type="dxa"/>
            <w:tcBorders>
              <w:top w:val="nil"/>
              <w:left w:val="nil"/>
              <w:bottom w:val="single" w:sz="4" w:space="0" w:color="auto"/>
              <w:right w:val="single" w:sz="4" w:space="0" w:color="auto"/>
            </w:tcBorders>
            <w:shd w:val="clear" w:color="auto" w:fill="auto"/>
            <w:vAlign w:val="center"/>
            <w:hideMark/>
          </w:tcPr>
          <w:p w14:paraId="773159C2"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Economía y Turismo</w:t>
            </w:r>
          </w:p>
        </w:tc>
        <w:tc>
          <w:tcPr>
            <w:tcW w:w="992" w:type="dxa"/>
            <w:tcBorders>
              <w:top w:val="nil"/>
              <w:left w:val="nil"/>
              <w:bottom w:val="single" w:sz="4" w:space="0" w:color="auto"/>
              <w:right w:val="single" w:sz="4" w:space="0" w:color="auto"/>
            </w:tcBorders>
            <w:shd w:val="clear" w:color="auto" w:fill="auto"/>
            <w:vAlign w:val="center"/>
            <w:hideMark/>
          </w:tcPr>
          <w:p w14:paraId="3B4D624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de Vinculación y Economía Social</w:t>
            </w:r>
          </w:p>
        </w:tc>
        <w:tc>
          <w:tcPr>
            <w:tcW w:w="992" w:type="dxa"/>
            <w:tcBorders>
              <w:top w:val="nil"/>
              <w:left w:val="nil"/>
              <w:bottom w:val="single" w:sz="4" w:space="0" w:color="auto"/>
              <w:right w:val="single" w:sz="4" w:space="0" w:color="auto"/>
            </w:tcBorders>
            <w:shd w:val="clear" w:color="auto" w:fill="auto"/>
            <w:vAlign w:val="center"/>
            <w:hideMark/>
          </w:tcPr>
          <w:p w14:paraId="22C05945"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Impulsa puebla</w:t>
            </w:r>
          </w:p>
        </w:tc>
        <w:tc>
          <w:tcPr>
            <w:tcW w:w="1276" w:type="dxa"/>
            <w:tcBorders>
              <w:top w:val="nil"/>
              <w:left w:val="nil"/>
              <w:bottom w:val="single" w:sz="4" w:space="0" w:color="auto"/>
              <w:right w:val="single" w:sz="4" w:space="0" w:color="auto"/>
            </w:tcBorders>
            <w:shd w:val="clear" w:color="auto" w:fill="auto"/>
            <w:vAlign w:val="center"/>
            <w:hideMark/>
          </w:tcPr>
          <w:p w14:paraId="482D823C"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Voy priorizar a los poblanos para que trabajen con el municipio</w:t>
            </w:r>
          </w:p>
        </w:tc>
        <w:tc>
          <w:tcPr>
            <w:tcW w:w="1559" w:type="dxa"/>
            <w:tcBorders>
              <w:top w:val="nil"/>
              <w:left w:val="nil"/>
              <w:bottom w:val="single" w:sz="4" w:space="0" w:color="auto"/>
              <w:right w:val="single" w:sz="4" w:space="0" w:color="auto"/>
            </w:tcBorders>
            <w:shd w:val="clear" w:color="auto" w:fill="auto"/>
            <w:vAlign w:val="center"/>
            <w:hideMark/>
          </w:tcPr>
          <w:p w14:paraId="14EA0D4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27 Personas en busca de empleo, contratadas</w:t>
            </w:r>
          </w:p>
        </w:tc>
        <w:tc>
          <w:tcPr>
            <w:tcW w:w="993" w:type="dxa"/>
            <w:tcBorders>
              <w:top w:val="nil"/>
              <w:left w:val="nil"/>
              <w:bottom w:val="single" w:sz="4" w:space="0" w:color="auto"/>
              <w:right w:val="single" w:sz="4" w:space="0" w:color="auto"/>
            </w:tcBorders>
            <w:shd w:val="clear" w:color="auto" w:fill="auto"/>
            <w:vAlign w:val="center"/>
            <w:hideMark/>
          </w:tcPr>
          <w:p w14:paraId="720CB36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$200,000.00</w:t>
            </w:r>
          </w:p>
        </w:tc>
      </w:tr>
      <w:tr w:rsidR="00DC281E" w:rsidRPr="00DC281E" w14:paraId="4C2DCCC3"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A95C01A"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Recuperación y reactivación económica en sectores productivos e industrias estratégicas del municipio</w:t>
            </w:r>
          </w:p>
        </w:tc>
        <w:tc>
          <w:tcPr>
            <w:tcW w:w="425" w:type="dxa"/>
            <w:tcBorders>
              <w:top w:val="nil"/>
              <w:left w:val="nil"/>
              <w:bottom w:val="single" w:sz="4" w:space="0" w:color="auto"/>
              <w:right w:val="single" w:sz="4" w:space="0" w:color="auto"/>
            </w:tcBorders>
            <w:shd w:val="clear" w:color="auto" w:fill="auto"/>
            <w:vAlign w:val="center"/>
            <w:hideMark/>
          </w:tcPr>
          <w:p w14:paraId="2DF75E5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w:t>
            </w:r>
          </w:p>
        </w:tc>
        <w:tc>
          <w:tcPr>
            <w:tcW w:w="425" w:type="dxa"/>
            <w:tcBorders>
              <w:top w:val="nil"/>
              <w:left w:val="nil"/>
              <w:bottom w:val="single" w:sz="4" w:space="0" w:color="auto"/>
              <w:right w:val="single" w:sz="4" w:space="0" w:color="auto"/>
            </w:tcBorders>
            <w:shd w:val="clear" w:color="auto" w:fill="auto"/>
            <w:vAlign w:val="center"/>
            <w:hideMark/>
          </w:tcPr>
          <w:p w14:paraId="05EA1E1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01</w:t>
            </w:r>
          </w:p>
        </w:tc>
        <w:tc>
          <w:tcPr>
            <w:tcW w:w="426" w:type="dxa"/>
            <w:tcBorders>
              <w:top w:val="nil"/>
              <w:left w:val="nil"/>
              <w:bottom w:val="single" w:sz="4" w:space="0" w:color="auto"/>
              <w:right w:val="single" w:sz="4" w:space="0" w:color="auto"/>
            </w:tcBorders>
            <w:shd w:val="clear" w:color="auto" w:fill="auto"/>
            <w:vAlign w:val="center"/>
            <w:hideMark/>
          </w:tcPr>
          <w:p w14:paraId="0191624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05</w:t>
            </w:r>
          </w:p>
        </w:tc>
        <w:tc>
          <w:tcPr>
            <w:tcW w:w="992" w:type="dxa"/>
            <w:tcBorders>
              <w:top w:val="nil"/>
              <w:left w:val="nil"/>
              <w:bottom w:val="single" w:sz="4" w:space="0" w:color="auto"/>
              <w:right w:val="single" w:sz="4" w:space="0" w:color="auto"/>
            </w:tcBorders>
            <w:shd w:val="clear" w:color="auto" w:fill="auto"/>
            <w:vAlign w:val="center"/>
            <w:hideMark/>
          </w:tcPr>
          <w:p w14:paraId="4174E6C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F12011101010522A</w:t>
            </w:r>
          </w:p>
        </w:tc>
        <w:tc>
          <w:tcPr>
            <w:tcW w:w="851" w:type="dxa"/>
            <w:tcBorders>
              <w:top w:val="nil"/>
              <w:left w:val="nil"/>
              <w:bottom w:val="single" w:sz="4" w:space="0" w:color="auto"/>
              <w:right w:val="single" w:sz="4" w:space="0" w:color="auto"/>
            </w:tcBorders>
            <w:shd w:val="clear" w:color="auto" w:fill="auto"/>
            <w:vAlign w:val="center"/>
            <w:hideMark/>
          </w:tcPr>
          <w:p w14:paraId="3CC76DF0"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Economía y Turismo</w:t>
            </w:r>
          </w:p>
        </w:tc>
        <w:tc>
          <w:tcPr>
            <w:tcW w:w="992" w:type="dxa"/>
            <w:tcBorders>
              <w:top w:val="nil"/>
              <w:left w:val="nil"/>
              <w:bottom w:val="single" w:sz="4" w:space="0" w:color="auto"/>
              <w:right w:val="single" w:sz="4" w:space="0" w:color="auto"/>
            </w:tcBorders>
            <w:shd w:val="clear" w:color="auto" w:fill="auto"/>
            <w:vAlign w:val="center"/>
            <w:hideMark/>
          </w:tcPr>
          <w:p w14:paraId="49D1743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de Vinculación y Economía Social</w:t>
            </w:r>
          </w:p>
        </w:tc>
        <w:tc>
          <w:tcPr>
            <w:tcW w:w="992" w:type="dxa"/>
            <w:tcBorders>
              <w:top w:val="nil"/>
              <w:left w:val="nil"/>
              <w:bottom w:val="single" w:sz="4" w:space="0" w:color="auto"/>
              <w:right w:val="single" w:sz="4" w:space="0" w:color="auto"/>
            </w:tcBorders>
            <w:shd w:val="clear" w:color="auto" w:fill="auto"/>
            <w:vAlign w:val="center"/>
            <w:hideMark/>
          </w:tcPr>
          <w:p w14:paraId="03644EA1"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Impulsa puebla</w:t>
            </w:r>
          </w:p>
        </w:tc>
        <w:tc>
          <w:tcPr>
            <w:tcW w:w="1276" w:type="dxa"/>
            <w:tcBorders>
              <w:top w:val="nil"/>
              <w:left w:val="nil"/>
              <w:bottom w:val="single" w:sz="4" w:space="0" w:color="auto"/>
              <w:right w:val="single" w:sz="4" w:space="0" w:color="auto"/>
            </w:tcBorders>
            <w:shd w:val="clear" w:color="auto" w:fill="auto"/>
            <w:vAlign w:val="center"/>
            <w:hideMark/>
          </w:tcPr>
          <w:p w14:paraId="3A293880"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Sello "Hecho en Puebla"</w:t>
            </w:r>
            <w:r w:rsidRPr="002C6DD6">
              <w:rPr>
                <w:rFonts w:asciiTheme="minorHAnsi" w:hAnsiTheme="minorHAnsi" w:cstheme="minorHAnsi"/>
                <w:color w:val="000000"/>
                <w:sz w:val="10"/>
                <w:szCs w:val="10"/>
                <w:lang w:eastAsia="es-MX"/>
              </w:rPr>
              <w:br/>
              <w:t xml:space="preserve">Plataforma digital "Crece </w:t>
            </w:r>
            <w:proofErr w:type="spellStart"/>
            <w:r w:rsidRPr="002C6DD6">
              <w:rPr>
                <w:rFonts w:asciiTheme="minorHAnsi" w:hAnsiTheme="minorHAnsi" w:cstheme="minorHAnsi"/>
                <w:color w:val="000000"/>
                <w:sz w:val="10"/>
                <w:szCs w:val="10"/>
                <w:lang w:eastAsia="es-MX"/>
              </w:rPr>
              <w:t>MiNegocio</w:t>
            </w:r>
            <w:proofErr w:type="spellEnd"/>
            <w:r w:rsidRPr="002C6DD6">
              <w:rPr>
                <w:rFonts w:asciiTheme="minorHAnsi" w:hAnsiTheme="minorHAnsi" w:cstheme="minorHAnsi"/>
                <w:color w:val="000000"/>
                <w:sz w:val="10"/>
                <w:szCs w:val="10"/>
                <w:lang w:eastAsia="es-MX"/>
              </w:rPr>
              <w:t>" para promoción, ventas y comercialización de Hecho en Puebla</w:t>
            </w:r>
          </w:p>
        </w:tc>
        <w:tc>
          <w:tcPr>
            <w:tcW w:w="1559" w:type="dxa"/>
            <w:tcBorders>
              <w:top w:val="nil"/>
              <w:left w:val="nil"/>
              <w:bottom w:val="single" w:sz="4" w:space="0" w:color="auto"/>
              <w:right w:val="single" w:sz="4" w:space="0" w:color="auto"/>
            </w:tcBorders>
            <w:shd w:val="clear" w:color="auto" w:fill="auto"/>
            <w:vAlign w:val="center"/>
            <w:hideMark/>
          </w:tcPr>
          <w:p w14:paraId="5A69615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4, LA 6, LA 12, LA 35, LA 40, LA 42 y LA 43 Estrategias y acciones para la reactivación del sector comercio y servicios, implementadas</w:t>
            </w:r>
          </w:p>
        </w:tc>
        <w:tc>
          <w:tcPr>
            <w:tcW w:w="993" w:type="dxa"/>
            <w:tcBorders>
              <w:top w:val="nil"/>
              <w:left w:val="nil"/>
              <w:bottom w:val="single" w:sz="4" w:space="0" w:color="auto"/>
              <w:right w:val="single" w:sz="4" w:space="0" w:color="auto"/>
            </w:tcBorders>
            <w:shd w:val="clear" w:color="auto" w:fill="auto"/>
            <w:vAlign w:val="center"/>
            <w:hideMark/>
          </w:tcPr>
          <w:p w14:paraId="17C7199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$850,000.00</w:t>
            </w:r>
          </w:p>
        </w:tc>
      </w:tr>
      <w:tr w:rsidR="00DC281E" w:rsidRPr="00DC281E" w14:paraId="531AAD84"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41527F0"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Recuperación y reactivación económica en sectores productivos e industrias estratégicas del municipio</w:t>
            </w:r>
          </w:p>
        </w:tc>
        <w:tc>
          <w:tcPr>
            <w:tcW w:w="425" w:type="dxa"/>
            <w:tcBorders>
              <w:top w:val="nil"/>
              <w:left w:val="nil"/>
              <w:bottom w:val="single" w:sz="4" w:space="0" w:color="auto"/>
              <w:right w:val="single" w:sz="4" w:space="0" w:color="auto"/>
            </w:tcBorders>
            <w:shd w:val="clear" w:color="auto" w:fill="auto"/>
            <w:vAlign w:val="center"/>
            <w:hideMark/>
          </w:tcPr>
          <w:p w14:paraId="0AA9E68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w:t>
            </w:r>
          </w:p>
        </w:tc>
        <w:tc>
          <w:tcPr>
            <w:tcW w:w="425" w:type="dxa"/>
            <w:tcBorders>
              <w:top w:val="nil"/>
              <w:left w:val="nil"/>
              <w:bottom w:val="single" w:sz="4" w:space="0" w:color="auto"/>
              <w:right w:val="single" w:sz="4" w:space="0" w:color="auto"/>
            </w:tcBorders>
            <w:shd w:val="clear" w:color="auto" w:fill="auto"/>
            <w:vAlign w:val="center"/>
            <w:hideMark/>
          </w:tcPr>
          <w:p w14:paraId="32FD6F5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01</w:t>
            </w:r>
          </w:p>
        </w:tc>
        <w:tc>
          <w:tcPr>
            <w:tcW w:w="426" w:type="dxa"/>
            <w:tcBorders>
              <w:top w:val="nil"/>
              <w:left w:val="nil"/>
              <w:bottom w:val="single" w:sz="4" w:space="0" w:color="auto"/>
              <w:right w:val="single" w:sz="4" w:space="0" w:color="auto"/>
            </w:tcBorders>
            <w:shd w:val="clear" w:color="auto" w:fill="auto"/>
            <w:vAlign w:val="center"/>
            <w:hideMark/>
          </w:tcPr>
          <w:p w14:paraId="3FA4E2C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06</w:t>
            </w:r>
          </w:p>
        </w:tc>
        <w:tc>
          <w:tcPr>
            <w:tcW w:w="992" w:type="dxa"/>
            <w:tcBorders>
              <w:top w:val="nil"/>
              <w:left w:val="nil"/>
              <w:bottom w:val="single" w:sz="4" w:space="0" w:color="auto"/>
              <w:right w:val="single" w:sz="4" w:space="0" w:color="auto"/>
            </w:tcBorders>
            <w:shd w:val="clear" w:color="auto" w:fill="auto"/>
            <w:vAlign w:val="center"/>
            <w:hideMark/>
          </w:tcPr>
          <w:p w14:paraId="339BB58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F12011101010622A</w:t>
            </w:r>
          </w:p>
        </w:tc>
        <w:tc>
          <w:tcPr>
            <w:tcW w:w="851" w:type="dxa"/>
            <w:tcBorders>
              <w:top w:val="nil"/>
              <w:left w:val="nil"/>
              <w:bottom w:val="single" w:sz="4" w:space="0" w:color="auto"/>
              <w:right w:val="single" w:sz="4" w:space="0" w:color="auto"/>
            </w:tcBorders>
            <w:shd w:val="clear" w:color="auto" w:fill="auto"/>
            <w:vAlign w:val="center"/>
            <w:hideMark/>
          </w:tcPr>
          <w:p w14:paraId="77906E82"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Economía y Turismo</w:t>
            </w:r>
          </w:p>
        </w:tc>
        <w:tc>
          <w:tcPr>
            <w:tcW w:w="992" w:type="dxa"/>
            <w:tcBorders>
              <w:top w:val="nil"/>
              <w:left w:val="nil"/>
              <w:bottom w:val="single" w:sz="4" w:space="0" w:color="auto"/>
              <w:right w:val="single" w:sz="4" w:space="0" w:color="auto"/>
            </w:tcBorders>
            <w:shd w:val="clear" w:color="auto" w:fill="auto"/>
            <w:vAlign w:val="center"/>
            <w:hideMark/>
          </w:tcPr>
          <w:p w14:paraId="7AEC695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de Vinculación y Economía Social</w:t>
            </w:r>
          </w:p>
        </w:tc>
        <w:tc>
          <w:tcPr>
            <w:tcW w:w="992" w:type="dxa"/>
            <w:tcBorders>
              <w:top w:val="nil"/>
              <w:left w:val="nil"/>
              <w:bottom w:val="single" w:sz="4" w:space="0" w:color="auto"/>
              <w:right w:val="single" w:sz="4" w:space="0" w:color="auto"/>
            </w:tcBorders>
            <w:shd w:val="clear" w:color="auto" w:fill="auto"/>
            <w:vAlign w:val="center"/>
            <w:hideMark/>
          </w:tcPr>
          <w:p w14:paraId="5A91E8AC"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Impulsa puebla</w:t>
            </w:r>
          </w:p>
        </w:tc>
        <w:tc>
          <w:tcPr>
            <w:tcW w:w="1276" w:type="dxa"/>
            <w:tcBorders>
              <w:top w:val="nil"/>
              <w:left w:val="nil"/>
              <w:bottom w:val="single" w:sz="4" w:space="0" w:color="auto"/>
              <w:right w:val="single" w:sz="4" w:space="0" w:color="auto"/>
            </w:tcBorders>
            <w:shd w:val="clear" w:color="auto" w:fill="auto"/>
            <w:vAlign w:val="center"/>
            <w:hideMark/>
          </w:tcPr>
          <w:p w14:paraId="2A9805FF"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 xml:space="preserve">Plataforma digital "Crece Mi Negocio" para promoción, ventas y </w:t>
            </w:r>
            <w:proofErr w:type="spellStart"/>
            <w:r w:rsidRPr="002C6DD6">
              <w:rPr>
                <w:rFonts w:asciiTheme="minorHAnsi" w:hAnsiTheme="minorHAnsi" w:cstheme="minorHAnsi"/>
                <w:color w:val="000000"/>
                <w:sz w:val="10"/>
                <w:szCs w:val="10"/>
                <w:lang w:eastAsia="es-MX"/>
              </w:rPr>
              <w:t>comercialiación</w:t>
            </w:r>
            <w:proofErr w:type="spellEnd"/>
            <w:r w:rsidRPr="002C6DD6">
              <w:rPr>
                <w:rFonts w:asciiTheme="minorHAnsi" w:hAnsiTheme="minorHAnsi" w:cstheme="minorHAnsi"/>
                <w:color w:val="000000"/>
                <w:sz w:val="10"/>
                <w:szCs w:val="10"/>
                <w:lang w:eastAsia="es-MX"/>
              </w:rPr>
              <w:t xml:space="preserve"> de Hecho en Puebla</w:t>
            </w:r>
          </w:p>
        </w:tc>
        <w:tc>
          <w:tcPr>
            <w:tcW w:w="1559" w:type="dxa"/>
            <w:tcBorders>
              <w:top w:val="nil"/>
              <w:left w:val="nil"/>
              <w:bottom w:val="single" w:sz="4" w:space="0" w:color="auto"/>
              <w:right w:val="single" w:sz="4" w:space="0" w:color="auto"/>
            </w:tcBorders>
            <w:shd w:val="clear" w:color="auto" w:fill="auto"/>
            <w:vAlign w:val="center"/>
            <w:hideMark/>
          </w:tcPr>
          <w:p w14:paraId="252AD69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2, LA 4, LA 7, LA 9, LA 10, LA 11, LA 12, LA 13, LA 14, LA 16, LA 17, LA 18, LA 19, LA 20 y LA 23 Iniciativas de emprendimiento de economía social y economía creativa, acompañadas</w:t>
            </w:r>
          </w:p>
        </w:tc>
        <w:tc>
          <w:tcPr>
            <w:tcW w:w="993" w:type="dxa"/>
            <w:tcBorders>
              <w:top w:val="nil"/>
              <w:left w:val="nil"/>
              <w:bottom w:val="single" w:sz="4" w:space="0" w:color="auto"/>
              <w:right w:val="single" w:sz="4" w:space="0" w:color="auto"/>
            </w:tcBorders>
            <w:shd w:val="clear" w:color="auto" w:fill="auto"/>
            <w:vAlign w:val="center"/>
            <w:hideMark/>
          </w:tcPr>
          <w:p w14:paraId="777809B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$3,150,000.00</w:t>
            </w:r>
          </w:p>
        </w:tc>
      </w:tr>
      <w:tr w:rsidR="00DC281E" w:rsidRPr="00DC281E" w14:paraId="751FB160"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17F8595"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Recuperación y reactivación económica en sectores productivos e industrias estratégicas del municipio</w:t>
            </w:r>
          </w:p>
        </w:tc>
        <w:tc>
          <w:tcPr>
            <w:tcW w:w="425" w:type="dxa"/>
            <w:tcBorders>
              <w:top w:val="nil"/>
              <w:left w:val="nil"/>
              <w:bottom w:val="single" w:sz="4" w:space="0" w:color="auto"/>
              <w:right w:val="single" w:sz="4" w:space="0" w:color="auto"/>
            </w:tcBorders>
            <w:shd w:val="clear" w:color="auto" w:fill="auto"/>
            <w:vAlign w:val="center"/>
            <w:hideMark/>
          </w:tcPr>
          <w:p w14:paraId="54347CC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w:t>
            </w:r>
          </w:p>
        </w:tc>
        <w:tc>
          <w:tcPr>
            <w:tcW w:w="425" w:type="dxa"/>
            <w:tcBorders>
              <w:top w:val="nil"/>
              <w:left w:val="nil"/>
              <w:bottom w:val="single" w:sz="4" w:space="0" w:color="auto"/>
              <w:right w:val="single" w:sz="4" w:space="0" w:color="auto"/>
            </w:tcBorders>
            <w:shd w:val="clear" w:color="auto" w:fill="auto"/>
            <w:vAlign w:val="center"/>
            <w:hideMark/>
          </w:tcPr>
          <w:p w14:paraId="7CA4658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01</w:t>
            </w:r>
          </w:p>
        </w:tc>
        <w:tc>
          <w:tcPr>
            <w:tcW w:w="426" w:type="dxa"/>
            <w:tcBorders>
              <w:top w:val="nil"/>
              <w:left w:val="nil"/>
              <w:bottom w:val="single" w:sz="4" w:space="0" w:color="auto"/>
              <w:right w:val="single" w:sz="4" w:space="0" w:color="auto"/>
            </w:tcBorders>
            <w:shd w:val="clear" w:color="auto" w:fill="auto"/>
            <w:vAlign w:val="center"/>
            <w:hideMark/>
          </w:tcPr>
          <w:p w14:paraId="49D756C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07</w:t>
            </w:r>
          </w:p>
        </w:tc>
        <w:tc>
          <w:tcPr>
            <w:tcW w:w="992" w:type="dxa"/>
            <w:tcBorders>
              <w:top w:val="nil"/>
              <w:left w:val="nil"/>
              <w:bottom w:val="single" w:sz="4" w:space="0" w:color="auto"/>
              <w:right w:val="single" w:sz="4" w:space="0" w:color="auto"/>
            </w:tcBorders>
            <w:shd w:val="clear" w:color="auto" w:fill="auto"/>
            <w:vAlign w:val="center"/>
            <w:hideMark/>
          </w:tcPr>
          <w:p w14:paraId="6528609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F12011101010722A</w:t>
            </w:r>
          </w:p>
        </w:tc>
        <w:tc>
          <w:tcPr>
            <w:tcW w:w="851" w:type="dxa"/>
            <w:tcBorders>
              <w:top w:val="nil"/>
              <w:left w:val="nil"/>
              <w:bottom w:val="single" w:sz="4" w:space="0" w:color="auto"/>
              <w:right w:val="single" w:sz="4" w:space="0" w:color="auto"/>
            </w:tcBorders>
            <w:shd w:val="clear" w:color="auto" w:fill="auto"/>
            <w:vAlign w:val="center"/>
            <w:hideMark/>
          </w:tcPr>
          <w:p w14:paraId="590D5977"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Economía y Turismo</w:t>
            </w:r>
          </w:p>
        </w:tc>
        <w:tc>
          <w:tcPr>
            <w:tcW w:w="992" w:type="dxa"/>
            <w:tcBorders>
              <w:top w:val="nil"/>
              <w:left w:val="nil"/>
              <w:bottom w:val="single" w:sz="4" w:space="0" w:color="auto"/>
              <w:right w:val="single" w:sz="4" w:space="0" w:color="auto"/>
            </w:tcBorders>
            <w:shd w:val="clear" w:color="auto" w:fill="auto"/>
            <w:vAlign w:val="center"/>
            <w:hideMark/>
          </w:tcPr>
          <w:p w14:paraId="702E0C4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de Turismo</w:t>
            </w:r>
          </w:p>
        </w:tc>
        <w:tc>
          <w:tcPr>
            <w:tcW w:w="992" w:type="dxa"/>
            <w:tcBorders>
              <w:top w:val="nil"/>
              <w:left w:val="nil"/>
              <w:bottom w:val="single" w:sz="4" w:space="0" w:color="auto"/>
              <w:right w:val="single" w:sz="4" w:space="0" w:color="auto"/>
            </w:tcBorders>
            <w:shd w:val="clear" w:color="auto" w:fill="auto"/>
            <w:vAlign w:val="center"/>
            <w:hideMark/>
          </w:tcPr>
          <w:p w14:paraId="319B29FC"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Impulsa puebla</w:t>
            </w:r>
          </w:p>
        </w:tc>
        <w:tc>
          <w:tcPr>
            <w:tcW w:w="1276" w:type="dxa"/>
            <w:tcBorders>
              <w:top w:val="nil"/>
              <w:left w:val="nil"/>
              <w:bottom w:val="single" w:sz="4" w:space="0" w:color="auto"/>
              <w:right w:val="single" w:sz="4" w:space="0" w:color="auto"/>
            </w:tcBorders>
            <w:shd w:val="clear" w:color="auto" w:fill="auto"/>
            <w:vAlign w:val="center"/>
            <w:hideMark/>
          </w:tcPr>
          <w:p w14:paraId="28A688FB" w14:textId="77777777" w:rsidR="002C6DD6" w:rsidRPr="002C6DD6" w:rsidRDefault="002C6DD6" w:rsidP="002C6DD6">
            <w:pPr>
              <w:spacing w:after="240"/>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Plan estratégico de promoción de Puebla</w:t>
            </w:r>
            <w:r w:rsidRPr="002C6DD6">
              <w:rPr>
                <w:rFonts w:asciiTheme="minorHAnsi" w:hAnsiTheme="minorHAnsi" w:cstheme="minorHAnsi"/>
                <w:color w:val="000000"/>
                <w:sz w:val="10"/>
                <w:szCs w:val="10"/>
                <w:lang w:eastAsia="es-MX"/>
              </w:rPr>
              <w:br/>
              <w:t>Colaboración con industrias turísticas y culturales</w:t>
            </w:r>
          </w:p>
        </w:tc>
        <w:tc>
          <w:tcPr>
            <w:tcW w:w="1559" w:type="dxa"/>
            <w:tcBorders>
              <w:top w:val="nil"/>
              <w:left w:val="nil"/>
              <w:bottom w:val="single" w:sz="4" w:space="0" w:color="auto"/>
              <w:right w:val="single" w:sz="4" w:space="0" w:color="auto"/>
            </w:tcBorders>
            <w:shd w:val="clear" w:color="auto" w:fill="auto"/>
            <w:vAlign w:val="center"/>
            <w:hideMark/>
          </w:tcPr>
          <w:p w14:paraId="17E1D64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2, LA 11, LA 12, LA 42, LA 44, LA 45, LA 46, LA 49, LA 50, LA 52, LA 56, LA 57, LA 58, LA 62 y LA 63 Acciones de mejora a la atención del visitante y fomento del desarrollo del patrimonio turístico y cultural del Municipio de Puebla, implementadas</w:t>
            </w:r>
          </w:p>
        </w:tc>
        <w:tc>
          <w:tcPr>
            <w:tcW w:w="993" w:type="dxa"/>
            <w:tcBorders>
              <w:top w:val="nil"/>
              <w:left w:val="nil"/>
              <w:bottom w:val="single" w:sz="4" w:space="0" w:color="auto"/>
              <w:right w:val="single" w:sz="4" w:space="0" w:color="auto"/>
            </w:tcBorders>
            <w:shd w:val="clear" w:color="auto" w:fill="auto"/>
            <w:vAlign w:val="center"/>
            <w:hideMark/>
          </w:tcPr>
          <w:p w14:paraId="4DE569F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$1,965,000.00</w:t>
            </w:r>
          </w:p>
        </w:tc>
      </w:tr>
      <w:tr w:rsidR="00DC281E" w:rsidRPr="00DC281E" w14:paraId="7E1B1A60"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BE49EFE"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Recuperación y reactivación económica en sectores productivos e industrias estratégicas del municipio</w:t>
            </w:r>
          </w:p>
        </w:tc>
        <w:tc>
          <w:tcPr>
            <w:tcW w:w="425" w:type="dxa"/>
            <w:tcBorders>
              <w:top w:val="nil"/>
              <w:left w:val="nil"/>
              <w:bottom w:val="single" w:sz="4" w:space="0" w:color="auto"/>
              <w:right w:val="single" w:sz="4" w:space="0" w:color="auto"/>
            </w:tcBorders>
            <w:shd w:val="clear" w:color="auto" w:fill="auto"/>
            <w:vAlign w:val="center"/>
            <w:hideMark/>
          </w:tcPr>
          <w:p w14:paraId="6CB45E7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w:t>
            </w:r>
          </w:p>
        </w:tc>
        <w:tc>
          <w:tcPr>
            <w:tcW w:w="425" w:type="dxa"/>
            <w:tcBorders>
              <w:top w:val="nil"/>
              <w:left w:val="nil"/>
              <w:bottom w:val="single" w:sz="4" w:space="0" w:color="auto"/>
              <w:right w:val="single" w:sz="4" w:space="0" w:color="auto"/>
            </w:tcBorders>
            <w:shd w:val="clear" w:color="auto" w:fill="auto"/>
            <w:vAlign w:val="center"/>
            <w:hideMark/>
          </w:tcPr>
          <w:p w14:paraId="5E9A216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01</w:t>
            </w:r>
          </w:p>
        </w:tc>
        <w:tc>
          <w:tcPr>
            <w:tcW w:w="426" w:type="dxa"/>
            <w:tcBorders>
              <w:top w:val="nil"/>
              <w:left w:val="nil"/>
              <w:bottom w:val="single" w:sz="4" w:space="0" w:color="auto"/>
              <w:right w:val="single" w:sz="4" w:space="0" w:color="auto"/>
            </w:tcBorders>
            <w:shd w:val="clear" w:color="auto" w:fill="auto"/>
            <w:vAlign w:val="center"/>
            <w:hideMark/>
          </w:tcPr>
          <w:p w14:paraId="59FF47C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08</w:t>
            </w:r>
          </w:p>
        </w:tc>
        <w:tc>
          <w:tcPr>
            <w:tcW w:w="992" w:type="dxa"/>
            <w:tcBorders>
              <w:top w:val="nil"/>
              <w:left w:val="nil"/>
              <w:bottom w:val="single" w:sz="4" w:space="0" w:color="auto"/>
              <w:right w:val="single" w:sz="4" w:space="0" w:color="auto"/>
            </w:tcBorders>
            <w:shd w:val="clear" w:color="auto" w:fill="auto"/>
            <w:vAlign w:val="center"/>
            <w:hideMark/>
          </w:tcPr>
          <w:p w14:paraId="31725AD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F12011101010822A</w:t>
            </w:r>
          </w:p>
        </w:tc>
        <w:tc>
          <w:tcPr>
            <w:tcW w:w="851" w:type="dxa"/>
            <w:tcBorders>
              <w:top w:val="nil"/>
              <w:left w:val="nil"/>
              <w:bottom w:val="single" w:sz="4" w:space="0" w:color="auto"/>
              <w:right w:val="single" w:sz="4" w:space="0" w:color="auto"/>
            </w:tcBorders>
            <w:shd w:val="clear" w:color="auto" w:fill="auto"/>
            <w:vAlign w:val="center"/>
            <w:hideMark/>
          </w:tcPr>
          <w:p w14:paraId="0B13BC01"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Economía y Turismo</w:t>
            </w:r>
          </w:p>
        </w:tc>
        <w:tc>
          <w:tcPr>
            <w:tcW w:w="992" w:type="dxa"/>
            <w:tcBorders>
              <w:top w:val="nil"/>
              <w:left w:val="nil"/>
              <w:bottom w:val="single" w:sz="4" w:space="0" w:color="auto"/>
              <w:right w:val="single" w:sz="4" w:space="0" w:color="auto"/>
            </w:tcBorders>
            <w:shd w:val="clear" w:color="auto" w:fill="auto"/>
            <w:vAlign w:val="center"/>
            <w:hideMark/>
          </w:tcPr>
          <w:p w14:paraId="0F203A4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de Turismo</w:t>
            </w:r>
          </w:p>
        </w:tc>
        <w:tc>
          <w:tcPr>
            <w:tcW w:w="992" w:type="dxa"/>
            <w:tcBorders>
              <w:top w:val="nil"/>
              <w:left w:val="nil"/>
              <w:bottom w:val="single" w:sz="4" w:space="0" w:color="auto"/>
              <w:right w:val="single" w:sz="4" w:space="0" w:color="auto"/>
            </w:tcBorders>
            <w:shd w:val="clear" w:color="auto" w:fill="auto"/>
            <w:vAlign w:val="center"/>
            <w:hideMark/>
          </w:tcPr>
          <w:p w14:paraId="62693778"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Impulsa puebla</w:t>
            </w:r>
          </w:p>
        </w:tc>
        <w:tc>
          <w:tcPr>
            <w:tcW w:w="1276" w:type="dxa"/>
            <w:tcBorders>
              <w:top w:val="nil"/>
              <w:left w:val="nil"/>
              <w:bottom w:val="single" w:sz="4" w:space="0" w:color="auto"/>
              <w:right w:val="single" w:sz="4" w:space="0" w:color="auto"/>
            </w:tcBorders>
            <w:shd w:val="clear" w:color="auto" w:fill="auto"/>
            <w:vAlign w:val="center"/>
            <w:hideMark/>
          </w:tcPr>
          <w:p w14:paraId="7981E9D5"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Colaboración con industrias turísticas y culturales</w:t>
            </w:r>
          </w:p>
        </w:tc>
        <w:tc>
          <w:tcPr>
            <w:tcW w:w="1559" w:type="dxa"/>
            <w:tcBorders>
              <w:top w:val="nil"/>
              <w:left w:val="nil"/>
              <w:bottom w:val="single" w:sz="4" w:space="0" w:color="auto"/>
              <w:right w:val="single" w:sz="4" w:space="0" w:color="auto"/>
            </w:tcBorders>
            <w:shd w:val="clear" w:color="auto" w:fill="auto"/>
            <w:vAlign w:val="center"/>
            <w:hideMark/>
          </w:tcPr>
          <w:p w14:paraId="07F4782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44, LA 47, LA 48, LA 49, LA 50, LA 52, LA 57, LA 60, LA 65 y LA 66 Sistema de atención al patrimonio cultural y medición de la satisfacción del visitante, implementado</w:t>
            </w:r>
          </w:p>
        </w:tc>
        <w:tc>
          <w:tcPr>
            <w:tcW w:w="993" w:type="dxa"/>
            <w:tcBorders>
              <w:top w:val="nil"/>
              <w:left w:val="nil"/>
              <w:bottom w:val="single" w:sz="4" w:space="0" w:color="auto"/>
              <w:right w:val="single" w:sz="4" w:space="0" w:color="auto"/>
            </w:tcBorders>
            <w:shd w:val="clear" w:color="auto" w:fill="auto"/>
            <w:vAlign w:val="center"/>
            <w:hideMark/>
          </w:tcPr>
          <w:p w14:paraId="48B2600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$539,000.00</w:t>
            </w:r>
          </w:p>
        </w:tc>
      </w:tr>
      <w:tr w:rsidR="00DC281E" w:rsidRPr="00DC281E" w14:paraId="2611832E"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0CFBE4C"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Recuperación y reactivación económica en sectores productivos e industrias estratégicas del municipio</w:t>
            </w:r>
          </w:p>
        </w:tc>
        <w:tc>
          <w:tcPr>
            <w:tcW w:w="425" w:type="dxa"/>
            <w:tcBorders>
              <w:top w:val="nil"/>
              <w:left w:val="nil"/>
              <w:bottom w:val="single" w:sz="4" w:space="0" w:color="auto"/>
              <w:right w:val="single" w:sz="4" w:space="0" w:color="auto"/>
            </w:tcBorders>
            <w:shd w:val="clear" w:color="auto" w:fill="auto"/>
            <w:vAlign w:val="center"/>
            <w:hideMark/>
          </w:tcPr>
          <w:p w14:paraId="6CC4595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w:t>
            </w:r>
          </w:p>
        </w:tc>
        <w:tc>
          <w:tcPr>
            <w:tcW w:w="425" w:type="dxa"/>
            <w:tcBorders>
              <w:top w:val="nil"/>
              <w:left w:val="nil"/>
              <w:bottom w:val="single" w:sz="4" w:space="0" w:color="auto"/>
              <w:right w:val="single" w:sz="4" w:space="0" w:color="auto"/>
            </w:tcBorders>
            <w:shd w:val="clear" w:color="auto" w:fill="auto"/>
            <w:vAlign w:val="center"/>
            <w:hideMark/>
          </w:tcPr>
          <w:p w14:paraId="43A3BEC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01</w:t>
            </w:r>
          </w:p>
        </w:tc>
        <w:tc>
          <w:tcPr>
            <w:tcW w:w="426" w:type="dxa"/>
            <w:tcBorders>
              <w:top w:val="nil"/>
              <w:left w:val="nil"/>
              <w:bottom w:val="single" w:sz="4" w:space="0" w:color="auto"/>
              <w:right w:val="single" w:sz="4" w:space="0" w:color="auto"/>
            </w:tcBorders>
            <w:shd w:val="clear" w:color="auto" w:fill="auto"/>
            <w:vAlign w:val="center"/>
            <w:hideMark/>
          </w:tcPr>
          <w:p w14:paraId="7BDA112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09</w:t>
            </w:r>
          </w:p>
        </w:tc>
        <w:tc>
          <w:tcPr>
            <w:tcW w:w="992" w:type="dxa"/>
            <w:tcBorders>
              <w:top w:val="nil"/>
              <w:left w:val="nil"/>
              <w:bottom w:val="single" w:sz="4" w:space="0" w:color="auto"/>
              <w:right w:val="single" w:sz="4" w:space="0" w:color="auto"/>
            </w:tcBorders>
            <w:shd w:val="clear" w:color="auto" w:fill="auto"/>
            <w:vAlign w:val="center"/>
            <w:hideMark/>
          </w:tcPr>
          <w:p w14:paraId="77D229D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F12011101010922A</w:t>
            </w:r>
          </w:p>
        </w:tc>
        <w:tc>
          <w:tcPr>
            <w:tcW w:w="851" w:type="dxa"/>
            <w:tcBorders>
              <w:top w:val="nil"/>
              <w:left w:val="nil"/>
              <w:bottom w:val="single" w:sz="4" w:space="0" w:color="auto"/>
              <w:right w:val="single" w:sz="4" w:space="0" w:color="auto"/>
            </w:tcBorders>
            <w:shd w:val="clear" w:color="auto" w:fill="auto"/>
            <w:vAlign w:val="center"/>
            <w:hideMark/>
          </w:tcPr>
          <w:p w14:paraId="549B0693"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Economía y Turismo</w:t>
            </w:r>
          </w:p>
        </w:tc>
        <w:tc>
          <w:tcPr>
            <w:tcW w:w="992" w:type="dxa"/>
            <w:tcBorders>
              <w:top w:val="nil"/>
              <w:left w:val="nil"/>
              <w:bottom w:val="single" w:sz="4" w:space="0" w:color="auto"/>
              <w:right w:val="single" w:sz="4" w:space="0" w:color="auto"/>
            </w:tcBorders>
            <w:shd w:val="clear" w:color="auto" w:fill="auto"/>
            <w:vAlign w:val="center"/>
            <w:hideMark/>
          </w:tcPr>
          <w:p w14:paraId="5A58128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de Turismo</w:t>
            </w:r>
          </w:p>
        </w:tc>
        <w:tc>
          <w:tcPr>
            <w:tcW w:w="992" w:type="dxa"/>
            <w:tcBorders>
              <w:top w:val="nil"/>
              <w:left w:val="nil"/>
              <w:bottom w:val="single" w:sz="4" w:space="0" w:color="auto"/>
              <w:right w:val="single" w:sz="4" w:space="0" w:color="auto"/>
            </w:tcBorders>
            <w:shd w:val="clear" w:color="auto" w:fill="auto"/>
            <w:vAlign w:val="center"/>
            <w:hideMark/>
          </w:tcPr>
          <w:p w14:paraId="7FCC0980"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Impulsa puebla</w:t>
            </w:r>
          </w:p>
        </w:tc>
        <w:tc>
          <w:tcPr>
            <w:tcW w:w="1276" w:type="dxa"/>
            <w:tcBorders>
              <w:top w:val="nil"/>
              <w:left w:val="nil"/>
              <w:bottom w:val="single" w:sz="4" w:space="0" w:color="auto"/>
              <w:right w:val="single" w:sz="4" w:space="0" w:color="auto"/>
            </w:tcBorders>
            <w:shd w:val="clear" w:color="auto" w:fill="auto"/>
            <w:vAlign w:val="center"/>
            <w:hideMark/>
          </w:tcPr>
          <w:p w14:paraId="51957DBE"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1 evento de talla internacional y 10 nacionales</w:t>
            </w:r>
          </w:p>
        </w:tc>
        <w:tc>
          <w:tcPr>
            <w:tcW w:w="1559" w:type="dxa"/>
            <w:tcBorders>
              <w:top w:val="nil"/>
              <w:left w:val="nil"/>
              <w:bottom w:val="single" w:sz="4" w:space="0" w:color="auto"/>
              <w:right w:val="single" w:sz="4" w:space="0" w:color="auto"/>
            </w:tcBorders>
            <w:shd w:val="clear" w:color="auto" w:fill="auto"/>
            <w:vAlign w:val="center"/>
            <w:hideMark/>
          </w:tcPr>
          <w:p w14:paraId="6F05C0C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58, LA 59, LA 60, LA 61 y LA 64 Acciones de atracción y atención del turismo de reuniones, implementadas</w:t>
            </w:r>
          </w:p>
        </w:tc>
        <w:tc>
          <w:tcPr>
            <w:tcW w:w="993" w:type="dxa"/>
            <w:tcBorders>
              <w:top w:val="nil"/>
              <w:left w:val="nil"/>
              <w:bottom w:val="single" w:sz="4" w:space="0" w:color="auto"/>
              <w:right w:val="single" w:sz="4" w:space="0" w:color="auto"/>
            </w:tcBorders>
            <w:shd w:val="clear" w:color="auto" w:fill="auto"/>
            <w:vAlign w:val="center"/>
            <w:hideMark/>
          </w:tcPr>
          <w:p w14:paraId="4AC2966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$460,000.00</w:t>
            </w:r>
          </w:p>
        </w:tc>
      </w:tr>
      <w:tr w:rsidR="00DC281E" w:rsidRPr="00DC281E" w14:paraId="361C5FBE"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8E23C4E"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Recuperación y reactivación económica en sectores productivos e industrias estratégicas del municipio</w:t>
            </w:r>
          </w:p>
        </w:tc>
        <w:tc>
          <w:tcPr>
            <w:tcW w:w="425" w:type="dxa"/>
            <w:tcBorders>
              <w:top w:val="nil"/>
              <w:left w:val="nil"/>
              <w:bottom w:val="single" w:sz="4" w:space="0" w:color="auto"/>
              <w:right w:val="single" w:sz="4" w:space="0" w:color="auto"/>
            </w:tcBorders>
            <w:shd w:val="clear" w:color="auto" w:fill="auto"/>
            <w:vAlign w:val="center"/>
            <w:hideMark/>
          </w:tcPr>
          <w:p w14:paraId="6A301F7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w:t>
            </w:r>
          </w:p>
        </w:tc>
        <w:tc>
          <w:tcPr>
            <w:tcW w:w="425" w:type="dxa"/>
            <w:tcBorders>
              <w:top w:val="nil"/>
              <w:left w:val="nil"/>
              <w:bottom w:val="single" w:sz="4" w:space="0" w:color="auto"/>
              <w:right w:val="single" w:sz="4" w:space="0" w:color="auto"/>
            </w:tcBorders>
            <w:shd w:val="clear" w:color="auto" w:fill="auto"/>
            <w:vAlign w:val="center"/>
            <w:hideMark/>
          </w:tcPr>
          <w:p w14:paraId="53346C6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01</w:t>
            </w:r>
          </w:p>
        </w:tc>
        <w:tc>
          <w:tcPr>
            <w:tcW w:w="426" w:type="dxa"/>
            <w:tcBorders>
              <w:top w:val="nil"/>
              <w:left w:val="nil"/>
              <w:bottom w:val="single" w:sz="4" w:space="0" w:color="auto"/>
              <w:right w:val="single" w:sz="4" w:space="0" w:color="auto"/>
            </w:tcBorders>
            <w:shd w:val="clear" w:color="auto" w:fill="auto"/>
            <w:vAlign w:val="center"/>
            <w:hideMark/>
          </w:tcPr>
          <w:p w14:paraId="1D307B0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10</w:t>
            </w:r>
          </w:p>
        </w:tc>
        <w:tc>
          <w:tcPr>
            <w:tcW w:w="992" w:type="dxa"/>
            <w:tcBorders>
              <w:top w:val="nil"/>
              <w:left w:val="nil"/>
              <w:bottom w:val="single" w:sz="4" w:space="0" w:color="auto"/>
              <w:right w:val="single" w:sz="4" w:space="0" w:color="auto"/>
            </w:tcBorders>
            <w:shd w:val="clear" w:color="auto" w:fill="auto"/>
            <w:vAlign w:val="center"/>
            <w:hideMark/>
          </w:tcPr>
          <w:p w14:paraId="67EC5E7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F12011101011022A</w:t>
            </w:r>
          </w:p>
        </w:tc>
        <w:tc>
          <w:tcPr>
            <w:tcW w:w="851" w:type="dxa"/>
            <w:tcBorders>
              <w:top w:val="nil"/>
              <w:left w:val="nil"/>
              <w:bottom w:val="single" w:sz="4" w:space="0" w:color="auto"/>
              <w:right w:val="single" w:sz="4" w:space="0" w:color="auto"/>
            </w:tcBorders>
            <w:shd w:val="clear" w:color="auto" w:fill="auto"/>
            <w:vAlign w:val="center"/>
            <w:hideMark/>
          </w:tcPr>
          <w:p w14:paraId="71F0A111"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Economía y Turismo</w:t>
            </w:r>
          </w:p>
        </w:tc>
        <w:tc>
          <w:tcPr>
            <w:tcW w:w="992" w:type="dxa"/>
            <w:tcBorders>
              <w:top w:val="nil"/>
              <w:left w:val="nil"/>
              <w:bottom w:val="single" w:sz="4" w:space="0" w:color="auto"/>
              <w:right w:val="single" w:sz="4" w:space="0" w:color="auto"/>
            </w:tcBorders>
            <w:shd w:val="clear" w:color="auto" w:fill="auto"/>
            <w:vAlign w:val="center"/>
            <w:hideMark/>
          </w:tcPr>
          <w:p w14:paraId="375FFEF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Coordinación de Promoción</w:t>
            </w:r>
          </w:p>
        </w:tc>
        <w:tc>
          <w:tcPr>
            <w:tcW w:w="992" w:type="dxa"/>
            <w:tcBorders>
              <w:top w:val="nil"/>
              <w:left w:val="nil"/>
              <w:bottom w:val="single" w:sz="4" w:space="0" w:color="auto"/>
              <w:right w:val="single" w:sz="4" w:space="0" w:color="auto"/>
            </w:tcBorders>
            <w:shd w:val="clear" w:color="auto" w:fill="auto"/>
            <w:vAlign w:val="center"/>
            <w:hideMark/>
          </w:tcPr>
          <w:p w14:paraId="78C511E2"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Impulsa puebla</w:t>
            </w:r>
          </w:p>
        </w:tc>
        <w:tc>
          <w:tcPr>
            <w:tcW w:w="1276" w:type="dxa"/>
            <w:tcBorders>
              <w:top w:val="nil"/>
              <w:left w:val="nil"/>
              <w:bottom w:val="single" w:sz="4" w:space="0" w:color="auto"/>
              <w:right w:val="single" w:sz="4" w:space="0" w:color="auto"/>
            </w:tcBorders>
            <w:shd w:val="clear" w:color="auto" w:fill="auto"/>
            <w:vAlign w:val="center"/>
            <w:hideMark/>
          </w:tcPr>
          <w:p w14:paraId="3B4C083C"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Plan estratégico de promoción de Puebla</w:t>
            </w:r>
          </w:p>
        </w:tc>
        <w:tc>
          <w:tcPr>
            <w:tcW w:w="1559" w:type="dxa"/>
            <w:tcBorders>
              <w:top w:val="nil"/>
              <w:left w:val="nil"/>
              <w:bottom w:val="single" w:sz="4" w:space="0" w:color="auto"/>
              <w:right w:val="single" w:sz="4" w:space="0" w:color="auto"/>
            </w:tcBorders>
            <w:shd w:val="clear" w:color="auto" w:fill="auto"/>
            <w:vAlign w:val="center"/>
            <w:hideMark/>
          </w:tcPr>
          <w:p w14:paraId="6EE4A67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3, LA 9, LA 19, LA 51, LA 58, LA 59, LA 60, LA 61, LA 62, LA 63, LA 64 y LA 65 Ventajas competitivas en materia económica y turística, promovidas</w:t>
            </w:r>
          </w:p>
        </w:tc>
        <w:tc>
          <w:tcPr>
            <w:tcW w:w="993" w:type="dxa"/>
            <w:tcBorders>
              <w:top w:val="nil"/>
              <w:left w:val="nil"/>
              <w:bottom w:val="single" w:sz="4" w:space="0" w:color="auto"/>
              <w:right w:val="single" w:sz="4" w:space="0" w:color="auto"/>
            </w:tcBorders>
            <w:shd w:val="clear" w:color="auto" w:fill="auto"/>
            <w:vAlign w:val="center"/>
            <w:hideMark/>
          </w:tcPr>
          <w:p w14:paraId="54D2CD5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$2,135,000.00</w:t>
            </w:r>
          </w:p>
        </w:tc>
      </w:tr>
      <w:tr w:rsidR="00DC281E" w:rsidRPr="00DC281E" w14:paraId="462E2122"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991CD64"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Recuperación y reactivación económica en sectores productivos e industrias estratégicas del municipio</w:t>
            </w:r>
          </w:p>
        </w:tc>
        <w:tc>
          <w:tcPr>
            <w:tcW w:w="425" w:type="dxa"/>
            <w:tcBorders>
              <w:top w:val="nil"/>
              <w:left w:val="nil"/>
              <w:bottom w:val="single" w:sz="4" w:space="0" w:color="auto"/>
              <w:right w:val="single" w:sz="4" w:space="0" w:color="auto"/>
            </w:tcBorders>
            <w:shd w:val="clear" w:color="auto" w:fill="auto"/>
            <w:vAlign w:val="center"/>
            <w:hideMark/>
          </w:tcPr>
          <w:p w14:paraId="69817F9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w:t>
            </w:r>
          </w:p>
        </w:tc>
        <w:tc>
          <w:tcPr>
            <w:tcW w:w="425" w:type="dxa"/>
            <w:tcBorders>
              <w:top w:val="nil"/>
              <w:left w:val="nil"/>
              <w:bottom w:val="single" w:sz="4" w:space="0" w:color="auto"/>
              <w:right w:val="single" w:sz="4" w:space="0" w:color="auto"/>
            </w:tcBorders>
            <w:shd w:val="clear" w:color="auto" w:fill="auto"/>
            <w:vAlign w:val="center"/>
            <w:hideMark/>
          </w:tcPr>
          <w:p w14:paraId="2807E2D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01</w:t>
            </w:r>
          </w:p>
        </w:tc>
        <w:tc>
          <w:tcPr>
            <w:tcW w:w="426" w:type="dxa"/>
            <w:tcBorders>
              <w:top w:val="nil"/>
              <w:left w:val="nil"/>
              <w:bottom w:val="single" w:sz="4" w:space="0" w:color="auto"/>
              <w:right w:val="single" w:sz="4" w:space="0" w:color="auto"/>
            </w:tcBorders>
            <w:shd w:val="clear" w:color="auto" w:fill="auto"/>
            <w:vAlign w:val="center"/>
            <w:hideMark/>
          </w:tcPr>
          <w:p w14:paraId="519589E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11</w:t>
            </w:r>
          </w:p>
        </w:tc>
        <w:tc>
          <w:tcPr>
            <w:tcW w:w="992" w:type="dxa"/>
            <w:tcBorders>
              <w:top w:val="nil"/>
              <w:left w:val="nil"/>
              <w:bottom w:val="single" w:sz="4" w:space="0" w:color="auto"/>
              <w:right w:val="single" w:sz="4" w:space="0" w:color="auto"/>
            </w:tcBorders>
            <w:shd w:val="clear" w:color="auto" w:fill="auto"/>
            <w:vAlign w:val="center"/>
            <w:hideMark/>
          </w:tcPr>
          <w:p w14:paraId="70D72C5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F12011101011122A</w:t>
            </w:r>
          </w:p>
        </w:tc>
        <w:tc>
          <w:tcPr>
            <w:tcW w:w="851" w:type="dxa"/>
            <w:tcBorders>
              <w:top w:val="nil"/>
              <w:left w:val="nil"/>
              <w:bottom w:val="single" w:sz="4" w:space="0" w:color="auto"/>
              <w:right w:val="single" w:sz="4" w:space="0" w:color="auto"/>
            </w:tcBorders>
            <w:shd w:val="clear" w:color="auto" w:fill="auto"/>
            <w:vAlign w:val="center"/>
            <w:hideMark/>
          </w:tcPr>
          <w:p w14:paraId="09CC0662"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Economía y Turismo</w:t>
            </w:r>
          </w:p>
        </w:tc>
        <w:tc>
          <w:tcPr>
            <w:tcW w:w="992" w:type="dxa"/>
            <w:tcBorders>
              <w:top w:val="nil"/>
              <w:left w:val="nil"/>
              <w:bottom w:val="single" w:sz="4" w:space="0" w:color="auto"/>
              <w:right w:val="single" w:sz="4" w:space="0" w:color="auto"/>
            </w:tcBorders>
            <w:shd w:val="clear" w:color="auto" w:fill="auto"/>
            <w:vAlign w:val="center"/>
            <w:hideMark/>
          </w:tcPr>
          <w:p w14:paraId="731D80E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de Mercados</w:t>
            </w:r>
          </w:p>
        </w:tc>
        <w:tc>
          <w:tcPr>
            <w:tcW w:w="992" w:type="dxa"/>
            <w:tcBorders>
              <w:top w:val="nil"/>
              <w:left w:val="nil"/>
              <w:bottom w:val="single" w:sz="4" w:space="0" w:color="auto"/>
              <w:right w:val="single" w:sz="4" w:space="0" w:color="auto"/>
            </w:tcBorders>
            <w:shd w:val="clear" w:color="auto" w:fill="auto"/>
            <w:vAlign w:val="center"/>
            <w:hideMark/>
          </w:tcPr>
          <w:p w14:paraId="4DE699DF"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Impulsa puebla</w:t>
            </w:r>
          </w:p>
        </w:tc>
        <w:tc>
          <w:tcPr>
            <w:tcW w:w="1276" w:type="dxa"/>
            <w:tcBorders>
              <w:top w:val="nil"/>
              <w:left w:val="nil"/>
              <w:bottom w:val="single" w:sz="4" w:space="0" w:color="auto"/>
              <w:right w:val="single" w:sz="4" w:space="0" w:color="auto"/>
            </w:tcBorders>
            <w:shd w:val="clear" w:color="auto" w:fill="auto"/>
            <w:vAlign w:val="center"/>
            <w:hideMark/>
          </w:tcPr>
          <w:p w14:paraId="22A9E158"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Plan estratégico de promoción de Puebla</w:t>
            </w:r>
          </w:p>
        </w:tc>
        <w:tc>
          <w:tcPr>
            <w:tcW w:w="1559" w:type="dxa"/>
            <w:tcBorders>
              <w:top w:val="nil"/>
              <w:left w:val="nil"/>
              <w:bottom w:val="single" w:sz="4" w:space="0" w:color="auto"/>
              <w:right w:val="single" w:sz="4" w:space="0" w:color="auto"/>
            </w:tcBorders>
            <w:shd w:val="clear" w:color="auto" w:fill="auto"/>
            <w:vAlign w:val="center"/>
            <w:hideMark/>
          </w:tcPr>
          <w:p w14:paraId="6A36C4E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34, LA 36, LA 37, LA 38 y LA 39 Actividad económica de los centros de abasto popular, reactivada</w:t>
            </w:r>
          </w:p>
        </w:tc>
        <w:tc>
          <w:tcPr>
            <w:tcW w:w="993" w:type="dxa"/>
            <w:tcBorders>
              <w:top w:val="nil"/>
              <w:left w:val="nil"/>
              <w:bottom w:val="single" w:sz="4" w:space="0" w:color="auto"/>
              <w:right w:val="single" w:sz="4" w:space="0" w:color="auto"/>
            </w:tcBorders>
            <w:shd w:val="clear" w:color="auto" w:fill="auto"/>
            <w:vAlign w:val="center"/>
            <w:hideMark/>
          </w:tcPr>
          <w:p w14:paraId="522DE81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$470,000.00</w:t>
            </w:r>
          </w:p>
        </w:tc>
      </w:tr>
      <w:tr w:rsidR="00DC281E" w:rsidRPr="00DC281E" w14:paraId="08BD42FE"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2BA0092"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Recuperación y reactivación económica en sectores productivos e industrias estratégicas del municipio</w:t>
            </w:r>
          </w:p>
        </w:tc>
        <w:tc>
          <w:tcPr>
            <w:tcW w:w="425" w:type="dxa"/>
            <w:tcBorders>
              <w:top w:val="nil"/>
              <w:left w:val="nil"/>
              <w:bottom w:val="single" w:sz="4" w:space="0" w:color="auto"/>
              <w:right w:val="single" w:sz="4" w:space="0" w:color="auto"/>
            </w:tcBorders>
            <w:shd w:val="clear" w:color="auto" w:fill="auto"/>
            <w:vAlign w:val="center"/>
            <w:hideMark/>
          </w:tcPr>
          <w:p w14:paraId="64B4DE7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w:t>
            </w:r>
          </w:p>
        </w:tc>
        <w:tc>
          <w:tcPr>
            <w:tcW w:w="425" w:type="dxa"/>
            <w:tcBorders>
              <w:top w:val="nil"/>
              <w:left w:val="nil"/>
              <w:bottom w:val="single" w:sz="4" w:space="0" w:color="auto"/>
              <w:right w:val="single" w:sz="4" w:space="0" w:color="auto"/>
            </w:tcBorders>
            <w:shd w:val="clear" w:color="auto" w:fill="auto"/>
            <w:vAlign w:val="center"/>
            <w:hideMark/>
          </w:tcPr>
          <w:p w14:paraId="09C77E2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01</w:t>
            </w:r>
          </w:p>
        </w:tc>
        <w:tc>
          <w:tcPr>
            <w:tcW w:w="426" w:type="dxa"/>
            <w:tcBorders>
              <w:top w:val="nil"/>
              <w:left w:val="nil"/>
              <w:bottom w:val="single" w:sz="4" w:space="0" w:color="auto"/>
              <w:right w:val="single" w:sz="4" w:space="0" w:color="auto"/>
            </w:tcBorders>
            <w:shd w:val="clear" w:color="auto" w:fill="auto"/>
            <w:vAlign w:val="center"/>
            <w:hideMark/>
          </w:tcPr>
          <w:p w14:paraId="453E9E5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12</w:t>
            </w:r>
          </w:p>
        </w:tc>
        <w:tc>
          <w:tcPr>
            <w:tcW w:w="992" w:type="dxa"/>
            <w:tcBorders>
              <w:top w:val="nil"/>
              <w:left w:val="nil"/>
              <w:bottom w:val="single" w:sz="4" w:space="0" w:color="auto"/>
              <w:right w:val="single" w:sz="4" w:space="0" w:color="auto"/>
            </w:tcBorders>
            <w:shd w:val="clear" w:color="auto" w:fill="auto"/>
            <w:vAlign w:val="center"/>
            <w:hideMark/>
          </w:tcPr>
          <w:p w14:paraId="0E4D4E1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F12011101011222A</w:t>
            </w:r>
          </w:p>
        </w:tc>
        <w:tc>
          <w:tcPr>
            <w:tcW w:w="851" w:type="dxa"/>
            <w:tcBorders>
              <w:top w:val="nil"/>
              <w:left w:val="nil"/>
              <w:bottom w:val="single" w:sz="4" w:space="0" w:color="auto"/>
              <w:right w:val="single" w:sz="4" w:space="0" w:color="auto"/>
            </w:tcBorders>
            <w:shd w:val="clear" w:color="auto" w:fill="auto"/>
            <w:vAlign w:val="center"/>
            <w:hideMark/>
          </w:tcPr>
          <w:p w14:paraId="46B9A411"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Economía y Turismo</w:t>
            </w:r>
          </w:p>
        </w:tc>
        <w:tc>
          <w:tcPr>
            <w:tcW w:w="992" w:type="dxa"/>
            <w:tcBorders>
              <w:top w:val="nil"/>
              <w:left w:val="nil"/>
              <w:bottom w:val="single" w:sz="4" w:space="0" w:color="auto"/>
              <w:right w:val="single" w:sz="4" w:space="0" w:color="auto"/>
            </w:tcBorders>
            <w:shd w:val="clear" w:color="auto" w:fill="auto"/>
            <w:vAlign w:val="center"/>
            <w:hideMark/>
          </w:tcPr>
          <w:p w14:paraId="5AD8069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Jurídica</w:t>
            </w:r>
          </w:p>
        </w:tc>
        <w:tc>
          <w:tcPr>
            <w:tcW w:w="992" w:type="dxa"/>
            <w:tcBorders>
              <w:top w:val="nil"/>
              <w:left w:val="nil"/>
              <w:bottom w:val="single" w:sz="4" w:space="0" w:color="auto"/>
              <w:right w:val="single" w:sz="4" w:space="0" w:color="auto"/>
            </w:tcBorders>
            <w:shd w:val="clear" w:color="auto" w:fill="auto"/>
            <w:vAlign w:val="center"/>
            <w:hideMark/>
          </w:tcPr>
          <w:p w14:paraId="2C822766"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Transversal</w:t>
            </w:r>
          </w:p>
        </w:tc>
        <w:tc>
          <w:tcPr>
            <w:tcW w:w="1276" w:type="dxa"/>
            <w:tcBorders>
              <w:top w:val="nil"/>
              <w:left w:val="nil"/>
              <w:bottom w:val="single" w:sz="4" w:space="0" w:color="auto"/>
              <w:right w:val="single" w:sz="4" w:space="0" w:color="auto"/>
            </w:tcBorders>
            <w:shd w:val="clear" w:color="auto" w:fill="auto"/>
            <w:vAlign w:val="center"/>
            <w:hideMark/>
          </w:tcPr>
          <w:p w14:paraId="182E4BA6"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Transversal</w:t>
            </w:r>
          </w:p>
        </w:tc>
        <w:tc>
          <w:tcPr>
            <w:tcW w:w="1559" w:type="dxa"/>
            <w:tcBorders>
              <w:top w:val="nil"/>
              <w:left w:val="nil"/>
              <w:bottom w:val="single" w:sz="4" w:space="0" w:color="auto"/>
              <w:right w:val="single" w:sz="4" w:space="0" w:color="auto"/>
            </w:tcBorders>
            <w:shd w:val="clear" w:color="auto" w:fill="auto"/>
            <w:vAlign w:val="center"/>
            <w:hideMark/>
          </w:tcPr>
          <w:p w14:paraId="4318DFB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68 Solicitudes jurídicas atendidas</w:t>
            </w:r>
          </w:p>
        </w:tc>
        <w:tc>
          <w:tcPr>
            <w:tcW w:w="993" w:type="dxa"/>
            <w:tcBorders>
              <w:top w:val="nil"/>
              <w:left w:val="nil"/>
              <w:bottom w:val="single" w:sz="4" w:space="0" w:color="auto"/>
              <w:right w:val="single" w:sz="4" w:space="0" w:color="auto"/>
            </w:tcBorders>
            <w:shd w:val="clear" w:color="auto" w:fill="auto"/>
            <w:vAlign w:val="center"/>
            <w:hideMark/>
          </w:tcPr>
          <w:p w14:paraId="2C4C5DF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$0.00</w:t>
            </w:r>
          </w:p>
        </w:tc>
      </w:tr>
      <w:tr w:rsidR="00DC281E" w:rsidRPr="00DC281E" w14:paraId="2FEA8452" w14:textId="77777777" w:rsidTr="00DC281E">
        <w:trPr>
          <w:trHeight w:val="284"/>
        </w:trPr>
        <w:tc>
          <w:tcPr>
            <w:tcW w:w="1129" w:type="dxa"/>
            <w:tcBorders>
              <w:top w:val="nil"/>
              <w:left w:val="single" w:sz="4" w:space="0" w:color="auto"/>
              <w:bottom w:val="single" w:sz="4" w:space="0" w:color="auto"/>
              <w:right w:val="single" w:sz="4" w:space="0" w:color="auto"/>
            </w:tcBorders>
            <w:shd w:val="clear" w:color="000000" w:fill="FFFFD5"/>
            <w:vAlign w:val="center"/>
            <w:hideMark/>
          </w:tcPr>
          <w:p w14:paraId="5FBFCC95"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Bienestar y Participación Ciudadana</w:t>
            </w:r>
          </w:p>
        </w:tc>
        <w:tc>
          <w:tcPr>
            <w:tcW w:w="425" w:type="dxa"/>
            <w:tcBorders>
              <w:top w:val="nil"/>
              <w:left w:val="nil"/>
              <w:bottom w:val="single" w:sz="4" w:space="0" w:color="auto"/>
              <w:right w:val="single" w:sz="4" w:space="0" w:color="auto"/>
            </w:tcBorders>
            <w:shd w:val="clear" w:color="000000" w:fill="FFFFD5"/>
            <w:vAlign w:val="center"/>
            <w:hideMark/>
          </w:tcPr>
          <w:p w14:paraId="5C1866D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w:t>
            </w:r>
          </w:p>
        </w:tc>
        <w:tc>
          <w:tcPr>
            <w:tcW w:w="425" w:type="dxa"/>
            <w:tcBorders>
              <w:top w:val="nil"/>
              <w:left w:val="nil"/>
              <w:bottom w:val="single" w:sz="4" w:space="0" w:color="auto"/>
              <w:right w:val="single" w:sz="4" w:space="0" w:color="auto"/>
            </w:tcBorders>
            <w:shd w:val="clear" w:color="000000" w:fill="FFFFD5"/>
            <w:vAlign w:val="center"/>
            <w:hideMark/>
          </w:tcPr>
          <w:p w14:paraId="2F2D2EF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02</w:t>
            </w:r>
          </w:p>
        </w:tc>
        <w:tc>
          <w:tcPr>
            <w:tcW w:w="426" w:type="dxa"/>
            <w:tcBorders>
              <w:top w:val="nil"/>
              <w:left w:val="nil"/>
              <w:bottom w:val="single" w:sz="4" w:space="0" w:color="auto"/>
              <w:right w:val="single" w:sz="4" w:space="0" w:color="auto"/>
            </w:tcBorders>
            <w:shd w:val="clear" w:color="000000" w:fill="FFFFD5"/>
            <w:vAlign w:val="center"/>
            <w:hideMark/>
          </w:tcPr>
          <w:p w14:paraId="736FF87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01</w:t>
            </w:r>
          </w:p>
        </w:tc>
        <w:tc>
          <w:tcPr>
            <w:tcW w:w="992" w:type="dxa"/>
            <w:tcBorders>
              <w:top w:val="nil"/>
              <w:left w:val="nil"/>
              <w:bottom w:val="single" w:sz="4" w:space="0" w:color="auto"/>
              <w:right w:val="single" w:sz="4" w:space="0" w:color="auto"/>
            </w:tcBorders>
            <w:shd w:val="clear" w:color="000000" w:fill="FFFFD5"/>
            <w:vAlign w:val="center"/>
            <w:hideMark/>
          </w:tcPr>
          <w:p w14:paraId="299D0B8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E14012202020122A</w:t>
            </w:r>
          </w:p>
        </w:tc>
        <w:tc>
          <w:tcPr>
            <w:tcW w:w="851" w:type="dxa"/>
            <w:tcBorders>
              <w:top w:val="nil"/>
              <w:left w:val="nil"/>
              <w:bottom w:val="single" w:sz="4" w:space="0" w:color="auto"/>
              <w:right w:val="single" w:sz="4" w:space="0" w:color="auto"/>
            </w:tcBorders>
            <w:shd w:val="clear" w:color="000000" w:fill="FFFFD5"/>
            <w:vAlign w:val="center"/>
            <w:hideMark/>
          </w:tcPr>
          <w:p w14:paraId="08CF5F4F"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Bienestar y Participación Ciudadana</w:t>
            </w:r>
          </w:p>
        </w:tc>
        <w:tc>
          <w:tcPr>
            <w:tcW w:w="992" w:type="dxa"/>
            <w:tcBorders>
              <w:top w:val="nil"/>
              <w:left w:val="nil"/>
              <w:bottom w:val="single" w:sz="4" w:space="0" w:color="auto"/>
              <w:right w:val="single" w:sz="4" w:space="0" w:color="auto"/>
            </w:tcBorders>
            <w:shd w:val="clear" w:color="000000" w:fill="FFFFD5"/>
            <w:vAlign w:val="center"/>
            <w:hideMark/>
          </w:tcPr>
          <w:p w14:paraId="16880E7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Staff</w:t>
            </w:r>
          </w:p>
        </w:tc>
        <w:tc>
          <w:tcPr>
            <w:tcW w:w="992" w:type="dxa"/>
            <w:tcBorders>
              <w:top w:val="nil"/>
              <w:left w:val="nil"/>
              <w:bottom w:val="single" w:sz="4" w:space="0" w:color="auto"/>
              <w:right w:val="single" w:sz="4" w:space="0" w:color="auto"/>
            </w:tcBorders>
            <w:shd w:val="clear" w:color="000000" w:fill="FFFFD5"/>
            <w:vAlign w:val="center"/>
            <w:hideMark/>
          </w:tcPr>
          <w:p w14:paraId="7C9F26D1"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 </w:t>
            </w:r>
          </w:p>
        </w:tc>
        <w:tc>
          <w:tcPr>
            <w:tcW w:w="1276" w:type="dxa"/>
            <w:tcBorders>
              <w:top w:val="nil"/>
              <w:left w:val="nil"/>
              <w:bottom w:val="single" w:sz="4" w:space="0" w:color="auto"/>
              <w:right w:val="single" w:sz="4" w:space="0" w:color="auto"/>
            </w:tcBorders>
            <w:shd w:val="clear" w:color="000000" w:fill="FFFFD5"/>
            <w:vAlign w:val="center"/>
            <w:hideMark/>
          </w:tcPr>
          <w:p w14:paraId="00A1265A"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 </w:t>
            </w:r>
          </w:p>
        </w:tc>
        <w:tc>
          <w:tcPr>
            <w:tcW w:w="1559" w:type="dxa"/>
            <w:tcBorders>
              <w:top w:val="nil"/>
              <w:left w:val="nil"/>
              <w:bottom w:val="single" w:sz="4" w:space="0" w:color="auto"/>
              <w:right w:val="single" w:sz="4" w:space="0" w:color="auto"/>
            </w:tcBorders>
            <w:shd w:val="clear" w:color="000000" w:fill="FFFFD5"/>
            <w:vAlign w:val="center"/>
            <w:hideMark/>
          </w:tcPr>
          <w:p w14:paraId="4148F91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20 y LA 21 Sistema administrativo de Staff, implementado</w:t>
            </w:r>
          </w:p>
        </w:tc>
        <w:tc>
          <w:tcPr>
            <w:tcW w:w="993" w:type="dxa"/>
            <w:tcBorders>
              <w:top w:val="nil"/>
              <w:left w:val="nil"/>
              <w:bottom w:val="single" w:sz="4" w:space="0" w:color="auto"/>
              <w:right w:val="single" w:sz="4" w:space="0" w:color="auto"/>
            </w:tcBorders>
            <w:shd w:val="clear" w:color="000000" w:fill="FFFFD5"/>
            <w:vAlign w:val="center"/>
            <w:hideMark/>
          </w:tcPr>
          <w:p w14:paraId="2788387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$37,334,670.00</w:t>
            </w:r>
          </w:p>
        </w:tc>
      </w:tr>
      <w:tr w:rsidR="00DC281E" w:rsidRPr="00DC281E" w14:paraId="068AC3CD"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2E310E2"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Bienestar y Participación Ciudadana</w:t>
            </w:r>
          </w:p>
        </w:tc>
        <w:tc>
          <w:tcPr>
            <w:tcW w:w="425" w:type="dxa"/>
            <w:tcBorders>
              <w:top w:val="nil"/>
              <w:left w:val="nil"/>
              <w:bottom w:val="single" w:sz="4" w:space="0" w:color="auto"/>
              <w:right w:val="single" w:sz="4" w:space="0" w:color="auto"/>
            </w:tcBorders>
            <w:shd w:val="clear" w:color="auto" w:fill="auto"/>
            <w:vAlign w:val="center"/>
            <w:hideMark/>
          </w:tcPr>
          <w:p w14:paraId="6C0B98C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w:t>
            </w:r>
          </w:p>
        </w:tc>
        <w:tc>
          <w:tcPr>
            <w:tcW w:w="425" w:type="dxa"/>
            <w:tcBorders>
              <w:top w:val="nil"/>
              <w:left w:val="nil"/>
              <w:bottom w:val="single" w:sz="4" w:space="0" w:color="auto"/>
              <w:right w:val="single" w:sz="4" w:space="0" w:color="auto"/>
            </w:tcBorders>
            <w:shd w:val="clear" w:color="auto" w:fill="auto"/>
            <w:vAlign w:val="center"/>
            <w:hideMark/>
          </w:tcPr>
          <w:p w14:paraId="13F1BD2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02</w:t>
            </w:r>
          </w:p>
        </w:tc>
        <w:tc>
          <w:tcPr>
            <w:tcW w:w="426" w:type="dxa"/>
            <w:tcBorders>
              <w:top w:val="nil"/>
              <w:left w:val="nil"/>
              <w:bottom w:val="single" w:sz="4" w:space="0" w:color="auto"/>
              <w:right w:val="single" w:sz="4" w:space="0" w:color="auto"/>
            </w:tcBorders>
            <w:shd w:val="clear" w:color="auto" w:fill="auto"/>
            <w:vAlign w:val="center"/>
            <w:hideMark/>
          </w:tcPr>
          <w:p w14:paraId="3BF1479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02</w:t>
            </w:r>
          </w:p>
        </w:tc>
        <w:tc>
          <w:tcPr>
            <w:tcW w:w="992" w:type="dxa"/>
            <w:tcBorders>
              <w:top w:val="nil"/>
              <w:left w:val="nil"/>
              <w:bottom w:val="single" w:sz="4" w:space="0" w:color="auto"/>
              <w:right w:val="single" w:sz="4" w:space="0" w:color="auto"/>
            </w:tcBorders>
            <w:shd w:val="clear" w:color="auto" w:fill="auto"/>
            <w:vAlign w:val="center"/>
            <w:hideMark/>
          </w:tcPr>
          <w:p w14:paraId="325388C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E14012202020222A</w:t>
            </w:r>
          </w:p>
        </w:tc>
        <w:tc>
          <w:tcPr>
            <w:tcW w:w="851" w:type="dxa"/>
            <w:tcBorders>
              <w:top w:val="nil"/>
              <w:left w:val="nil"/>
              <w:bottom w:val="single" w:sz="4" w:space="0" w:color="auto"/>
              <w:right w:val="single" w:sz="4" w:space="0" w:color="auto"/>
            </w:tcBorders>
            <w:shd w:val="clear" w:color="auto" w:fill="auto"/>
            <w:vAlign w:val="center"/>
            <w:hideMark/>
          </w:tcPr>
          <w:p w14:paraId="49B3F55E"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Bienestar y Participación Ciudadana</w:t>
            </w:r>
          </w:p>
        </w:tc>
        <w:tc>
          <w:tcPr>
            <w:tcW w:w="992" w:type="dxa"/>
            <w:tcBorders>
              <w:top w:val="nil"/>
              <w:left w:val="nil"/>
              <w:bottom w:val="single" w:sz="4" w:space="0" w:color="auto"/>
              <w:right w:val="single" w:sz="4" w:space="0" w:color="auto"/>
            </w:tcBorders>
            <w:shd w:val="clear" w:color="auto" w:fill="auto"/>
            <w:vAlign w:val="center"/>
            <w:hideMark/>
          </w:tcPr>
          <w:p w14:paraId="17D8E94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de Desarrollo Social y Educativo</w:t>
            </w:r>
          </w:p>
        </w:tc>
        <w:tc>
          <w:tcPr>
            <w:tcW w:w="992" w:type="dxa"/>
            <w:tcBorders>
              <w:top w:val="nil"/>
              <w:left w:val="nil"/>
              <w:bottom w:val="single" w:sz="4" w:space="0" w:color="auto"/>
              <w:right w:val="single" w:sz="4" w:space="0" w:color="auto"/>
            </w:tcBorders>
            <w:shd w:val="clear" w:color="auto" w:fill="auto"/>
            <w:vAlign w:val="center"/>
            <w:hideMark/>
          </w:tcPr>
          <w:p w14:paraId="7779D8E6"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Ciudad de 10</w:t>
            </w:r>
          </w:p>
        </w:tc>
        <w:tc>
          <w:tcPr>
            <w:tcW w:w="1276" w:type="dxa"/>
            <w:tcBorders>
              <w:top w:val="nil"/>
              <w:left w:val="nil"/>
              <w:bottom w:val="single" w:sz="4" w:space="0" w:color="auto"/>
              <w:right w:val="single" w:sz="4" w:space="0" w:color="auto"/>
            </w:tcBorders>
            <w:shd w:val="clear" w:color="auto" w:fill="auto"/>
            <w:vAlign w:val="center"/>
            <w:hideMark/>
          </w:tcPr>
          <w:p w14:paraId="1882F1C8"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Recuperaremos y rehabilitaremos los grandes parques municipales</w:t>
            </w:r>
          </w:p>
        </w:tc>
        <w:tc>
          <w:tcPr>
            <w:tcW w:w="1559" w:type="dxa"/>
            <w:tcBorders>
              <w:top w:val="nil"/>
              <w:left w:val="nil"/>
              <w:bottom w:val="single" w:sz="4" w:space="0" w:color="auto"/>
              <w:right w:val="single" w:sz="4" w:space="0" w:color="auto"/>
            </w:tcBorders>
            <w:shd w:val="clear" w:color="auto" w:fill="auto"/>
            <w:vAlign w:val="center"/>
            <w:hideMark/>
          </w:tcPr>
          <w:p w14:paraId="728253C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1, LA 2, LA 3, LA 4, LA 5, LA 6, LA 10, LA 11, LA 13, LA 14, LA 16 y LA 18 Acciones que contribuyan al desarrollo humano y la construcción de comunidad, implementadas</w:t>
            </w:r>
          </w:p>
        </w:tc>
        <w:tc>
          <w:tcPr>
            <w:tcW w:w="993" w:type="dxa"/>
            <w:tcBorders>
              <w:top w:val="nil"/>
              <w:left w:val="nil"/>
              <w:bottom w:val="single" w:sz="4" w:space="0" w:color="auto"/>
              <w:right w:val="single" w:sz="4" w:space="0" w:color="auto"/>
            </w:tcBorders>
            <w:shd w:val="clear" w:color="auto" w:fill="auto"/>
            <w:vAlign w:val="center"/>
            <w:hideMark/>
          </w:tcPr>
          <w:p w14:paraId="0CD5F0F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$2,200,000.00</w:t>
            </w:r>
          </w:p>
        </w:tc>
      </w:tr>
      <w:tr w:rsidR="00DC281E" w:rsidRPr="00DC281E" w14:paraId="6F81D147"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4863132"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Bienestar y Participación Ciudadana</w:t>
            </w:r>
          </w:p>
        </w:tc>
        <w:tc>
          <w:tcPr>
            <w:tcW w:w="425" w:type="dxa"/>
            <w:tcBorders>
              <w:top w:val="nil"/>
              <w:left w:val="nil"/>
              <w:bottom w:val="single" w:sz="4" w:space="0" w:color="auto"/>
              <w:right w:val="single" w:sz="4" w:space="0" w:color="auto"/>
            </w:tcBorders>
            <w:shd w:val="clear" w:color="auto" w:fill="auto"/>
            <w:vAlign w:val="center"/>
            <w:hideMark/>
          </w:tcPr>
          <w:p w14:paraId="7B19F49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w:t>
            </w:r>
          </w:p>
        </w:tc>
        <w:tc>
          <w:tcPr>
            <w:tcW w:w="425" w:type="dxa"/>
            <w:tcBorders>
              <w:top w:val="nil"/>
              <w:left w:val="nil"/>
              <w:bottom w:val="single" w:sz="4" w:space="0" w:color="auto"/>
              <w:right w:val="single" w:sz="4" w:space="0" w:color="auto"/>
            </w:tcBorders>
            <w:shd w:val="clear" w:color="auto" w:fill="auto"/>
            <w:vAlign w:val="center"/>
            <w:hideMark/>
          </w:tcPr>
          <w:p w14:paraId="2DC97C9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02</w:t>
            </w:r>
          </w:p>
        </w:tc>
        <w:tc>
          <w:tcPr>
            <w:tcW w:w="426" w:type="dxa"/>
            <w:tcBorders>
              <w:top w:val="nil"/>
              <w:left w:val="nil"/>
              <w:bottom w:val="single" w:sz="4" w:space="0" w:color="auto"/>
              <w:right w:val="single" w:sz="4" w:space="0" w:color="auto"/>
            </w:tcBorders>
            <w:shd w:val="clear" w:color="auto" w:fill="auto"/>
            <w:vAlign w:val="center"/>
            <w:hideMark/>
          </w:tcPr>
          <w:p w14:paraId="25BD224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03</w:t>
            </w:r>
          </w:p>
        </w:tc>
        <w:tc>
          <w:tcPr>
            <w:tcW w:w="992" w:type="dxa"/>
            <w:tcBorders>
              <w:top w:val="nil"/>
              <w:left w:val="nil"/>
              <w:bottom w:val="single" w:sz="4" w:space="0" w:color="auto"/>
              <w:right w:val="single" w:sz="4" w:space="0" w:color="auto"/>
            </w:tcBorders>
            <w:shd w:val="clear" w:color="auto" w:fill="auto"/>
            <w:vAlign w:val="center"/>
            <w:hideMark/>
          </w:tcPr>
          <w:p w14:paraId="63D959A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E14012202020322A</w:t>
            </w:r>
          </w:p>
        </w:tc>
        <w:tc>
          <w:tcPr>
            <w:tcW w:w="851" w:type="dxa"/>
            <w:tcBorders>
              <w:top w:val="nil"/>
              <w:left w:val="nil"/>
              <w:bottom w:val="single" w:sz="4" w:space="0" w:color="auto"/>
              <w:right w:val="single" w:sz="4" w:space="0" w:color="auto"/>
            </w:tcBorders>
            <w:shd w:val="clear" w:color="auto" w:fill="auto"/>
            <w:vAlign w:val="center"/>
            <w:hideMark/>
          </w:tcPr>
          <w:p w14:paraId="24507325"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Bienestar y Participación Ciudadana</w:t>
            </w:r>
          </w:p>
        </w:tc>
        <w:tc>
          <w:tcPr>
            <w:tcW w:w="992" w:type="dxa"/>
            <w:tcBorders>
              <w:top w:val="nil"/>
              <w:left w:val="nil"/>
              <w:bottom w:val="single" w:sz="4" w:space="0" w:color="auto"/>
              <w:right w:val="single" w:sz="4" w:space="0" w:color="auto"/>
            </w:tcBorders>
            <w:shd w:val="clear" w:color="auto" w:fill="auto"/>
            <w:vAlign w:val="center"/>
            <w:hideMark/>
          </w:tcPr>
          <w:p w14:paraId="3D5E1D5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de Política Social</w:t>
            </w:r>
          </w:p>
        </w:tc>
        <w:tc>
          <w:tcPr>
            <w:tcW w:w="992" w:type="dxa"/>
            <w:tcBorders>
              <w:top w:val="nil"/>
              <w:left w:val="nil"/>
              <w:bottom w:val="single" w:sz="4" w:space="0" w:color="auto"/>
              <w:right w:val="single" w:sz="4" w:space="0" w:color="auto"/>
            </w:tcBorders>
            <w:shd w:val="clear" w:color="auto" w:fill="auto"/>
            <w:vAlign w:val="center"/>
            <w:hideMark/>
          </w:tcPr>
          <w:p w14:paraId="5E999190"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Estancias infantiles</w:t>
            </w:r>
          </w:p>
        </w:tc>
        <w:tc>
          <w:tcPr>
            <w:tcW w:w="1276" w:type="dxa"/>
            <w:tcBorders>
              <w:top w:val="nil"/>
              <w:left w:val="nil"/>
              <w:bottom w:val="single" w:sz="4" w:space="0" w:color="auto"/>
              <w:right w:val="single" w:sz="4" w:space="0" w:color="auto"/>
            </w:tcBorders>
            <w:shd w:val="clear" w:color="auto" w:fill="auto"/>
            <w:vAlign w:val="center"/>
            <w:hideMark/>
          </w:tcPr>
          <w:p w14:paraId="4472292A"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 xml:space="preserve">70 </w:t>
            </w:r>
            <w:proofErr w:type="gramStart"/>
            <w:r w:rsidRPr="002C6DD6">
              <w:rPr>
                <w:rFonts w:asciiTheme="minorHAnsi" w:hAnsiTheme="minorHAnsi" w:cstheme="minorHAnsi"/>
                <w:color w:val="000000"/>
                <w:sz w:val="10"/>
                <w:szCs w:val="10"/>
                <w:lang w:eastAsia="es-MX"/>
              </w:rPr>
              <w:t>Estancias</w:t>
            </w:r>
            <w:proofErr w:type="gramEnd"/>
            <w:r w:rsidRPr="002C6DD6">
              <w:rPr>
                <w:rFonts w:asciiTheme="minorHAnsi" w:hAnsiTheme="minorHAnsi" w:cstheme="minorHAnsi"/>
                <w:color w:val="000000"/>
                <w:sz w:val="10"/>
                <w:szCs w:val="10"/>
                <w:lang w:eastAsia="es-MX"/>
              </w:rPr>
              <w:t xml:space="preserve"> infantiles / Supervisión continua de la infraestructura / Acuerdos de colaboración con organismos internacionales y organizaciones de la sociedad civil</w:t>
            </w:r>
          </w:p>
        </w:tc>
        <w:tc>
          <w:tcPr>
            <w:tcW w:w="1559" w:type="dxa"/>
            <w:tcBorders>
              <w:top w:val="nil"/>
              <w:left w:val="nil"/>
              <w:bottom w:val="single" w:sz="4" w:space="0" w:color="auto"/>
              <w:right w:val="single" w:sz="4" w:space="0" w:color="auto"/>
            </w:tcBorders>
            <w:shd w:val="clear" w:color="auto" w:fill="auto"/>
            <w:vAlign w:val="center"/>
            <w:hideMark/>
          </w:tcPr>
          <w:p w14:paraId="6AA200A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1, LA 2, LA 3, LA 6, LA 7, LA 9, LA 16, LA 17, LA 18 y LA 19 Estrategias de inclusión social, implementadas</w:t>
            </w:r>
          </w:p>
        </w:tc>
        <w:tc>
          <w:tcPr>
            <w:tcW w:w="993" w:type="dxa"/>
            <w:tcBorders>
              <w:top w:val="nil"/>
              <w:left w:val="nil"/>
              <w:bottom w:val="single" w:sz="4" w:space="0" w:color="auto"/>
              <w:right w:val="single" w:sz="4" w:space="0" w:color="auto"/>
            </w:tcBorders>
            <w:shd w:val="clear" w:color="auto" w:fill="auto"/>
            <w:vAlign w:val="center"/>
            <w:hideMark/>
          </w:tcPr>
          <w:p w14:paraId="6400030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$23,400,000.00</w:t>
            </w:r>
          </w:p>
        </w:tc>
      </w:tr>
      <w:tr w:rsidR="00DC281E" w:rsidRPr="00DC281E" w14:paraId="2A6039B3"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2467C8A"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Bienestar y Participación Ciudadana</w:t>
            </w:r>
          </w:p>
        </w:tc>
        <w:tc>
          <w:tcPr>
            <w:tcW w:w="425" w:type="dxa"/>
            <w:tcBorders>
              <w:top w:val="nil"/>
              <w:left w:val="nil"/>
              <w:bottom w:val="single" w:sz="4" w:space="0" w:color="auto"/>
              <w:right w:val="single" w:sz="4" w:space="0" w:color="auto"/>
            </w:tcBorders>
            <w:shd w:val="clear" w:color="auto" w:fill="auto"/>
            <w:vAlign w:val="center"/>
            <w:hideMark/>
          </w:tcPr>
          <w:p w14:paraId="45249BC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w:t>
            </w:r>
          </w:p>
        </w:tc>
        <w:tc>
          <w:tcPr>
            <w:tcW w:w="425" w:type="dxa"/>
            <w:tcBorders>
              <w:top w:val="nil"/>
              <w:left w:val="nil"/>
              <w:bottom w:val="single" w:sz="4" w:space="0" w:color="auto"/>
              <w:right w:val="single" w:sz="4" w:space="0" w:color="auto"/>
            </w:tcBorders>
            <w:shd w:val="clear" w:color="auto" w:fill="auto"/>
            <w:vAlign w:val="center"/>
            <w:hideMark/>
          </w:tcPr>
          <w:p w14:paraId="28787BA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02</w:t>
            </w:r>
          </w:p>
        </w:tc>
        <w:tc>
          <w:tcPr>
            <w:tcW w:w="426" w:type="dxa"/>
            <w:tcBorders>
              <w:top w:val="nil"/>
              <w:left w:val="nil"/>
              <w:bottom w:val="single" w:sz="4" w:space="0" w:color="auto"/>
              <w:right w:val="single" w:sz="4" w:space="0" w:color="auto"/>
            </w:tcBorders>
            <w:shd w:val="clear" w:color="auto" w:fill="auto"/>
            <w:vAlign w:val="center"/>
            <w:hideMark/>
          </w:tcPr>
          <w:p w14:paraId="312D950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04</w:t>
            </w:r>
          </w:p>
        </w:tc>
        <w:tc>
          <w:tcPr>
            <w:tcW w:w="992" w:type="dxa"/>
            <w:tcBorders>
              <w:top w:val="nil"/>
              <w:left w:val="nil"/>
              <w:bottom w:val="single" w:sz="4" w:space="0" w:color="auto"/>
              <w:right w:val="single" w:sz="4" w:space="0" w:color="auto"/>
            </w:tcBorders>
            <w:shd w:val="clear" w:color="auto" w:fill="auto"/>
            <w:vAlign w:val="center"/>
            <w:hideMark/>
          </w:tcPr>
          <w:p w14:paraId="3CBA3C8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E14012202020422A</w:t>
            </w:r>
          </w:p>
        </w:tc>
        <w:tc>
          <w:tcPr>
            <w:tcW w:w="851" w:type="dxa"/>
            <w:tcBorders>
              <w:top w:val="nil"/>
              <w:left w:val="nil"/>
              <w:bottom w:val="single" w:sz="4" w:space="0" w:color="auto"/>
              <w:right w:val="single" w:sz="4" w:space="0" w:color="auto"/>
            </w:tcBorders>
            <w:shd w:val="clear" w:color="auto" w:fill="auto"/>
            <w:vAlign w:val="center"/>
            <w:hideMark/>
          </w:tcPr>
          <w:p w14:paraId="4FB1CA5C"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Bienestar y Participación Ciudadana</w:t>
            </w:r>
          </w:p>
        </w:tc>
        <w:tc>
          <w:tcPr>
            <w:tcW w:w="992" w:type="dxa"/>
            <w:tcBorders>
              <w:top w:val="nil"/>
              <w:left w:val="nil"/>
              <w:bottom w:val="single" w:sz="4" w:space="0" w:color="auto"/>
              <w:right w:val="single" w:sz="4" w:space="0" w:color="auto"/>
            </w:tcBorders>
            <w:shd w:val="clear" w:color="auto" w:fill="auto"/>
            <w:vAlign w:val="center"/>
            <w:hideMark/>
          </w:tcPr>
          <w:p w14:paraId="72ACFCC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de Programas Sociales</w:t>
            </w:r>
          </w:p>
        </w:tc>
        <w:tc>
          <w:tcPr>
            <w:tcW w:w="992" w:type="dxa"/>
            <w:tcBorders>
              <w:top w:val="nil"/>
              <w:left w:val="nil"/>
              <w:bottom w:val="single" w:sz="4" w:space="0" w:color="auto"/>
              <w:right w:val="single" w:sz="4" w:space="0" w:color="auto"/>
            </w:tcBorders>
            <w:shd w:val="clear" w:color="auto" w:fill="auto"/>
            <w:vAlign w:val="center"/>
            <w:hideMark/>
          </w:tcPr>
          <w:p w14:paraId="716ADB9F"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Ciudad de 10</w:t>
            </w:r>
          </w:p>
        </w:tc>
        <w:tc>
          <w:tcPr>
            <w:tcW w:w="1276" w:type="dxa"/>
            <w:tcBorders>
              <w:top w:val="nil"/>
              <w:left w:val="nil"/>
              <w:bottom w:val="single" w:sz="4" w:space="0" w:color="auto"/>
              <w:right w:val="single" w:sz="4" w:space="0" w:color="auto"/>
            </w:tcBorders>
            <w:shd w:val="clear" w:color="auto" w:fill="auto"/>
            <w:vAlign w:val="center"/>
            <w:hideMark/>
          </w:tcPr>
          <w:p w14:paraId="2B7867E9"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Mejoramiento de Unidades Habitacionales</w:t>
            </w:r>
          </w:p>
        </w:tc>
        <w:tc>
          <w:tcPr>
            <w:tcW w:w="1559" w:type="dxa"/>
            <w:tcBorders>
              <w:top w:val="nil"/>
              <w:left w:val="nil"/>
              <w:bottom w:val="single" w:sz="4" w:space="0" w:color="auto"/>
              <w:right w:val="single" w:sz="4" w:space="0" w:color="auto"/>
            </w:tcBorders>
            <w:shd w:val="clear" w:color="auto" w:fill="auto"/>
            <w:vAlign w:val="center"/>
            <w:hideMark/>
          </w:tcPr>
          <w:p w14:paraId="453726F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1, LA 8, LA 11, LA 14, LA 16 y LA 17 Acciones sociales para combatir la pobreza y contribuir al bienestar de la población, realizadas</w:t>
            </w:r>
          </w:p>
        </w:tc>
        <w:tc>
          <w:tcPr>
            <w:tcW w:w="993" w:type="dxa"/>
            <w:tcBorders>
              <w:top w:val="nil"/>
              <w:left w:val="nil"/>
              <w:bottom w:val="single" w:sz="4" w:space="0" w:color="auto"/>
              <w:right w:val="single" w:sz="4" w:space="0" w:color="auto"/>
            </w:tcBorders>
            <w:shd w:val="clear" w:color="auto" w:fill="auto"/>
            <w:vAlign w:val="center"/>
            <w:hideMark/>
          </w:tcPr>
          <w:p w14:paraId="6FDDC87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$5,200,000.00</w:t>
            </w:r>
          </w:p>
        </w:tc>
      </w:tr>
      <w:tr w:rsidR="00DC281E" w:rsidRPr="00DC281E" w14:paraId="54FEAA11"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89251FB"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Bienestar y Participación Ciudadana</w:t>
            </w:r>
          </w:p>
        </w:tc>
        <w:tc>
          <w:tcPr>
            <w:tcW w:w="425" w:type="dxa"/>
            <w:tcBorders>
              <w:top w:val="nil"/>
              <w:left w:val="nil"/>
              <w:bottom w:val="single" w:sz="4" w:space="0" w:color="auto"/>
              <w:right w:val="single" w:sz="4" w:space="0" w:color="auto"/>
            </w:tcBorders>
            <w:shd w:val="clear" w:color="auto" w:fill="auto"/>
            <w:vAlign w:val="center"/>
            <w:hideMark/>
          </w:tcPr>
          <w:p w14:paraId="305FEEB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w:t>
            </w:r>
          </w:p>
        </w:tc>
        <w:tc>
          <w:tcPr>
            <w:tcW w:w="425" w:type="dxa"/>
            <w:tcBorders>
              <w:top w:val="nil"/>
              <w:left w:val="nil"/>
              <w:bottom w:val="single" w:sz="4" w:space="0" w:color="auto"/>
              <w:right w:val="single" w:sz="4" w:space="0" w:color="auto"/>
            </w:tcBorders>
            <w:shd w:val="clear" w:color="auto" w:fill="auto"/>
            <w:vAlign w:val="center"/>
            <w:hideMark/>
          </w:tcPr>
          <w:p w14:paraId="6B56995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02</w:t>
            </w:r>
          </w:p>
        </w:tc>
        <w:tc>
          <w:tcPr>
            <w:tcW w:w="426" w:type="dxa"/>
            <w:tcBorders>
              <w:top w:val="nil"/>
              <w:left w:val="nil"/>
              <w:bottom w:val="single" w:sz="4" w:space="0" w:color="auto"/>
              <w:right w:val="single" w:sz="4" w:space="0" w:color="auto"/>
            </w:tcBorders>
            <w:shd w:val="clear" w:color="auto" w:fill="auto"/>
            <w:vAlign w:val="center"/>
            <w:hideMark/>
          </w:tcPr>
          <w:p w14:paraId="744629F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05</w:t>
            </w:r>
          </w:p>
        </w:tc>
        <w:tc>
          <w:tcPr>
            <w:tcW w:w="992" w:type="dxa"/>
            <w:tcBorders>
              <w:top w:val="nil"/>
              <w:left w:val="nil"/>
              <w:bottom w:val="single" w:sz="4" w:space="0" w:color="auto"/>
              <w:right w:val="single" w:sz="4" w:space="0" w:color="auto"/>
            </w:tcBorders>
            <w:shd w:val="clear" w:color="auto" w:fill="auto"/>
            <w:vAlign w:val="center"/>
            <w:hideMark/>
          </w:tcPr>
          <w:p w14:paraId="42C42CB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E14012202020522A</w:t>
            </w:r>
          </w:p>
        </w:tc>
        <w:tc>
          <w:tcPr>
            <w:tcW w:w="851" w:type="dxa"/>
            <w:tcBorders>
              <w:top w:val="nil"/>
              <w:left w:val="nil"/>
              <w:bottom w:val="single" w:sz="4" w:space="0" w:color="auto"/>
              <w:right w:val="single" w:sz="4" w:space="0" w:color="auto"/>
            </w:tcBorders>
            <w:shd w:val="clear" w:color="auto" w:fill="auto"/>
            <w:vAlign w:val="center"/>
            <w:hideMark/>
          </w:tcPr>
          <w:p w14:paraId="7AF42F6F"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Bienestar y Participación Ciudadana</w:t>
            </w:r>
          </w:p>
        </w:tc>
        <w:tc>
          <w:tcPr>
            <w:tcW w:w="992" w:type="dxa"/>
            <w:tcBorders>
              <w:top w:val="nil"/>
              <w:left w:val="nil"/>
              <w:bottom w:val="single" w:sz="4" w:space="0" w:color="auto"/>
              <w:right w:val="single" w:sz="4" w:space="0" w:color="auto"/>
            </w:tcBorders>
            <w:shd w:val="clear" w:color="auto" w:fill="auto"/>
            <w:vAlign w:val="center"/>
            <w:hideMark/>
          </w:tcPr>
          <w:p w14:paraId="04CCB60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de Promoción Social</w:t>
            </w:r>
          </w:p>
        </w:tc>
        <w:tc>
          <w:tcPr>
            <w:tcW w:w="992" w:type="dxa"/>
            <w:tcBorders>
              <w:top w:val="nil"/>
              <w:left w:val="nil"/>
              <w:bottom w:val="single" w:sz="4" w:space="0" w:color="auto"/>
              <w:right w:val="single" w:sz="4" w:space="0" w:color="auto"/>
            </w:tcBorders>
            <w:shd w:val="clear" w:color="auto" w:fill="auto"/>
            <w:vAlign w:val="center"/>
            <w:hideMark/>
          </w:tcPr>
          <w:p w14:paraId="3C70ECF6"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Escudo Puebla</w:t>
            </w:r>
          </w:p>
        </w:tc>
        <w:tc>
          <w:tcPr>
            <w:tcW w:w="1276" w:type="dxa"/>
            <w:tcBorders>
              <w:top w:val="nil"/>
              <w:left w:val="nil"/>
              <w:bottom w:val="single" w:sz="4" w:space="0" w:color="auto"/>
              <w:right w:val="single" w:sz="4" w:space="0" w:color="auto"/>
            </w:tcBorders>
            <w:shd w:val="clear" w:color="auto" w:fill="auto"/>
            <w:vAlign w:val="center"/>
            <w:hideMark/>
          </w:tcPr>
          <w:p w14:paraId="533F63D8"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5,000 comités vecinales</w:t>
            </w:r>
          </w:p>
        </w:tc>
        <w:tc>
          <w:tcPr>
            <w:tcW w:w="1559" w:type="dxa"/>
            <w:tcBorders>
              <w:top w:val="nil"/>
              <w:left w:val="nil"/>
              <w:bottom w:val="single" w:sz="4" w:space="0" w:color="auto"/>
              <w:right w:val="single" w:sz="4" w:space="0" w:color="auto"/>
            </w:tcBorders>
            <w:shd w:val="clear" w:color="auto" w:fill="auto"/>
            <w:vAlign w:val="center"/>
            <w:hideMark/>
          </w:tcPr>
          <w:p w14:paraId="41E6447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1, LA 4, LA 5, LA 12, LA 13, LA 14, LA 15, LA 16 y LA 17 Acciones para el fomento a la participación ciudadana y manejo democrático y transparente de los recursos públicos, realizadas</w:t>
            </w:r>
          </w:p>
        </w:tc>
        <w:tc>
          <w:tcPr>
            <w:tcW w:w="993" w:type="dxa"/>
            <w:tcBorders>
              <w:top w:val="nil"/>
              <w:left w:val="nil"/>
              <w:bottom w:val="single" w:sz="4" w:space="0" w:color="auto"/>
              <w:right w:val="single" w:sz="4" w:space="0" w:color="auto"/>
            </w:tcBorders>
            <w:shd w:val="clear" w:color="auto" w:fill="auto"/>
            <w:vAlign w:val="center"/>
            <w:hideMark/>
          </w:tcPr>
          <w:p w14:paraId="39DC56E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$13,000,000.00</w:t>
            </w:r>
          </w:p>
        </w:tc>
      </w:tr>
      <w:tr w:rsidR="00DC281E" w:rsidRPr="00DC281E" w14:paraId="2999C838"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8CF3953"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lastRenderedPageBreak/>
              <w:t>Bienestar y Participación Ciudadana</w:t>
            </w:r>
          </w:p>
        </w:tc>
        <w:tc>
          <w:tcPr>
            <w:tcW w:w="425" w:type="dxa"/>
            <w:tcBorders>
              <w:top w:val="nil"/>
              <w:left w:val="nil"/>
              <w:bottom w:val="single" w:sz="4" w:space="0" w:color="auto"/>
              <w:right w:val="single" w:sz="4" w:space="0" w:color="auto"/>
            </w:tcBorders>
            <w:shd w:val="clear" w:color="auto" w:fill="auto"/>
            <w:vAlign w:val="center"/>
            <w:hideMark/>
          </w:tcPr>
          <w:p w14:paraId="50D6F54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w:t>
            </w:r>
          </w:p>
        </w:tc>
        <w:tc>
          <w:tcPr>
            <w:tcW w:w="425" w:type="dxa"/>
            <w:tcBorders>
              <w:top w:val="nil"/>
              <w:left w:val="nil"/>
              <w:bottom w:val="single" w:sz="4" w:space="0" w:color="auto"/>
              <w:right w:val="single" w:sz="4" w:space="0" w:color="auto"/>
            </w:tcBorders>
            <w:shd w:val="clear" w:color="auto" w:fill="auto"/>
            <w:vAlign w:val="center"/>
            <w:hideMark/>
          </w:tcPr>
          <w:p w14:paraId="618B78C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02</w:t>
            </w:r>
          </w:p>
        </w:tc>
        <w:tc>
          <w:tcPr>
            <w:tcW w:w="426" w:type="dxa"/>
            <w:tcBorders>
              <w:top w:val="nil"/>
              <w:left w:val="nil"/>
              <w:bottom w:val="single" w:sz="4" w:space="0" w:color="auto"/>
              <w:right w:val="single" w:sz="4" w:space="0" w:color="auto"/>
            </w:tcBorders>
            <w:shd w:val="clear" w:color="auto" w:fill="auto"/>
            <w:vAlign w:val="center"/>
            <w:hideMark/>
          </w:tcPr>
          <w:p w14:paraId="3EA4828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06</w:t>
            </w:r>
          </w:p>
        </w:tc>
        <w:tc>
          <w:tcPr>
            <w:tcW w:w="992" w:type="dxa"/>
            <w:tcBorders>
              <w:top w:val="nil"/>
              <w:left w:val="nil"/>
              <w:bottom w:val="single" w:sz="4" w:space="0" w:color="auto"/>
              <w:right w:val="single" w:sz="4" w:space="0" w:color="auto"/>
            </w:tcBorders>
            <w:shd w:val="clear" w:color="auto" w:fill="auto"/>
            <w:vAlign w:val="center"/>
            <w:hideMark/>
          </w:tcPr>
          <w:p w14:paraId="482FEC3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E14012202020622A</w:t>
            </w:r>
          </w:p>
        </w:tc>
        <w:tc>
          <w:tcPr>
            <w:tcW w:w="851" w:type="dxa"/>
            <w:tcBorders>
              <w:top w:val="nil"/>
              <w:left w:val="nil"/>
              <w:bottom w:val="single" w:sz="4" w:space="0" w:color="auto"/>
              <w:right w:val="single" w:sz="4" w:space="0" w:color="auto"/>
            </w:tcBorders>
            <w:shd w:val="clear" w:color="auto" w:fill="auto"/>
            <w:vAlign w:val="center"/>
            <w:hideMark/>
          </w:tcPr>
          <w:p w14:paraId="71855018"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Bienestar y Participación Ciudadana</w:t>
            </w:r>
          </w:p>
        </w:tc>
        <w:tc>
          <w:tcPr>
            <w:tcW w:w="992" w:type="dxa"/>
            <w:tcBorders>
              <w:top w:val="nil"/>
              <w:left w:val="nil"/>
              <w:bottom w:val="single" w:sz="4" w:space="0" w:color="auto"/>
              <w:right w:val="single" w:sz="4" w:space="0" w:color="auto"/>
            </w:tcBorders>
            <w:shd w:val="clear" w:color="auto" w:fill="auto"/>
            <w:vAlign w:val="center"/>
            <w:hideMark/>
          </w:tcPr>
          <w:p w14:paraId="225E945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de Vinculación Ciudadana</w:t>
            </w:r>
          </w:p>
        </w:tc>
        <w:tc>
          <w:tcPr>
            <w:tcW w:w="992" w:type="dxa"/>
            <w:tcBorders>
              <w:top w:val="nil"/>
              <w:left w:val="nil"/>
              <w:bottom w:val="single" w:sz="4" w:space="0" w:color="auto"/>
              <w:right w:val="single" w:sz="4" w:space="0" w:color="auto"/>
            </w:tcBorders>
            <w:shd w:val="clear" w:color="auto" w:fill="auto"/>
            <w:vAlign w:val="center"/>
            <w:hideMark/>
          </w:tcPr>
          <w:p w14:paraId="216CBAF9"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Ciudad de 10</w:t>
            </w:r>
          </w:p>
        </w:tc>
        <w:tc>
          <w:tcPr>
            <w:tcW w:w="1276" w:type="dxa"/>
            <w:tcBorders>
              <w:top w:val="nil"/>
              <w:left w:val="nil"/>
              <w:bottom w:val="single" w:sz="4" w:space="0" w:color="auto"/>
              <w:right w:val="single" w:sz="4" w:space="0" w:color="auto"/>
            </w:tcBorders>
            <w:shd w:val="clear" w:color="auto" w:fill="auto"/>
            <w:vAlign w:val="center"/>
            <w:hideMark/>
          </w:tcPr>
          <w:p w14:paraId="634DAA3D"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Transversal</w:t>
            </w:r>
          </w:p>
        </w:tc>
        <w:tc>
          <w:tcPr>
            <w:tcW w:w="1559" w:type="dxa"/>
            <w:tcBorders>
              <w:top w:val="nil"/>
              <w:left w:val="nil"/>
              <w:bottom w:val="single" w:sz="4" w:space="0" w:color="auto"/>
              <w:right w:val="single" w:sz="4" w:space="0" w:color="auto"/>
            </w:tcBorders>
            <w:shd w:val="clear" w:color="auto" w:fill="auto"/>
            <w:vAlign w:val="center"/>
            <w:hideMark/>
          </w:tcPr>
          <w:p w14:paraId="3588C07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3, LA 5, LA 10, LA 13 y LA 17 Acciones que contribuyan a la participación ciudadana, la construcción de comunidad y la cultura cívica, implementadas</w:t>
            </w:r>
          </w:p>
        </w:tc>
        <w:tc>
          <w:tcPr>
            <w:tcW w:w="993" w:type="dxa"/>
            <w:tcBorders>
              <w:top w:val="nil"/>
              <w:left w:val="nil"/>
              <w:bottom w:val="single" w:sz="4" w:space="0" w:color="auto"/>
              <w:right w:val="single" w:sz="4" w:space="0" w:color="auto"/>
            </w:tcBorders>
            <w:shd w:val="clear" w:color="auto" w:fill="auto"/>
            <w:vAlign w:val="center"/>
            <w:hideMark/>
          </w:tcPr>
          <w:p w14:paraId="5A4BD0E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$690,000.00</w:t>
            </w:r>
          </w:p>
        </w:tc>
      </w:tr>
      <w:tr w:rsidR="00DC281E" w:rsidRPr="00DC281E" w14:paraId="5BB34699"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BA2DCD2"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Bienestar y Participación Ciudadana</w:t>
            </w:r>
          </w:p>
        </w:tc>
        <w:tc>
          <w:tcPr>
            <w:tcW w:w="425" w:type="dxa"/>
            <w:tcBorders>
              <w:top w:val="nil"/>
              <w:left w:val="nil"/>
              <w:bottom w:val="single" w:sz="4" w:space="0" w:color="auto"/>
              <w:right w:val="single" w:sz="4" w:space="0" w:color="auto"/>
            </w:tcBorders>
            <w:shd w:val="clear" w:color="auto" w:fill="auto"/>
            <w:vAlign w:val="center"/>
            <w:hideMark/>
          </w:tcPr>
          <w:p w14:paraId="01FE1AE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w:t>
            </w:r>
          </w:p>
        </w:tc>
        <w:tc>
          <w:tcPr>
            <w:tcW w:w="425" w:type="dxa"/>
            <w:tcBorders>
              <w:top w:val="nil"/>
              <w:left w:val="nil"/>
              <w:bottom w:val="single" w:sz="4" w:space="0" w:color="auto"/>
              <w:right w:val="single" w:sz="4" w:space="0" w:color="auto"/>
            </w:tcBorders>
            <w:shd w:val="clear" w:color="auto" w:fill="auto"/>
            <w:vAlign w:val="center"/>
            <w:hideMark/>
          </w:tcPr>
          <w:p w14:paraId="0C5B467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02</w:t>
            </w:r>
          </w:p>
        </w:tc>
        <w:tc>
          <w:tcPr>
            <w:tcW w:w="426" w:type="dxa"/>
            <w:tcBorders>
              <w:top w:val="nil"/>
              <w:left w:val="nil"/>
              <w:bottom w:val="single" w:sz="4" w:space="0" w:color="auto"/>
              <w:right w:val="single" w:sz="4" w:space="0" w:color="auto"/>
            </w:tcBorders>
            <w:shd w:val="clear" w:color="auto" w:fill="auto"/>
            <w:vAlign w:val="center"/>
            <w:hideMark/>
          </w:tcPr>
          <w:p w14:paraId="24AA492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07</w:t>
            </w:r>
          </w:p>
        </w:tc>
        <w:tc>
          <w:tcPr>
            <w:tcW w:w="992" w:type="dxa"/>
            <w:tcBorders>
              <w:top w:val="nil"/>
              <w:left w:val="nil"/>
              <w:bottom w:val="single" w:sz="4" w:space="0" w:color="auto"/>
              <w:right w:val="single" w:sz="4" w:space="0" w:color="auto"/>
            </w:tcBorders>
            <w:shd w:val="clear" w:color="auto" w:fill="auto"/>
            <w:vAlign w:val="center"/>
            <w:hideMark/>
          </w:tcPr>
          <w:p w14:paraId="33C611F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E14012202020722A</w:t>
            </w:r>
          </w:p>
        </w:tc>
        <w:tc>
          <w:tcPr>
            <w:tcW w:w="851" w:type="dxa"/>
            <w:tcBorders>
              <w:top w:val="nil"/>
              <w:left w:val="nil"/>
              <w:bottom w:val="single" w:sz="4" w:space="0" w:color="auto"/>
              <w:right w:val="single" w:sz="4" w:space="0" w:color="auto"/>
            </w:tcBorders>
            <w:shd w:val="clear" w:color="auto" w:fill="auto"/>
            <w:vAlign w:val="center"/>
            <w:hideMark/>
          </w:tcPr>
          <w:p w14:paraId="50AB0388"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Bienestar y Participación Ciudadana</w:t>
            </w:r>
          </w:p>
        </w:tc>
        <w:tc>
          <w:tcPr>
            <w:tcW w:w="992" w:type="dxa"/>
            <w:tcBorders>
              <w:top w:val="nil"/>
              <w:left w:val="nil"/>
              <w:bottom w:val="single" w:sz="4" w:space="0" w:color="auto"/>
              <w:right w:val="single" w:sz="4" w:space="0" w:color="auto"/>
            </w:tcBorders>
            <w:shd w:val="clear" w:color="auto" w:fill="auto"/>
            <w:vAlign w:val="center"/>
            <w:hideMark/>
          </w:tcPr>
          <w:p w14:paraId="4BB36AB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Jurídica</w:t>
            </w:r>
          </w:p>
        </w:tc>
        <w:tc>
          <w:tcPr>
            <w:tcW w:w="992" w:type="dxa"/>
            <w:tcBorders>
              <w:top w:val="nil"/>
              <w:left w:val="nil"/>
              <w:bottom w:val="single" w:sz="4" w:space="0" w:color="auto"/>
              <w:right w:val="single" w:sz="4" w:space="0" w:color="auto"/>
            </w:tcBorders>
            <w:shd w:val="clear" w:color="auto" w:fill="auto"/>
            <w:vAlign w:val="center"/>
            <w:hideMark/>
          </w:tcPr>
          <w:p w14:paraId="3D11924C"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Estancias infantiles</w:t>
            </w:r>
          </w:p>
        </w:tc>
        <w:tc>
          <w:tcPr>
            <w:tcW w:w="1276" w:type="dxa"/>
            <w:tcBorders>
              <w:top w:val="nil"/>
              <w:left w:val="nil"/>
              <w:bottom w:val="single" w:sz="4" w:space="0" w:color="auto"/>
              <w:right w:val="single" w:sz="4" w:space="0" w:color="auto"/>
            </w:tcBorders>
            <w:shd w:val="clear" w:color="auto" w:fill="auto"/>
            <w:vAlign w:val="center"/>
            <w:hideMark/>
          </w:tcPr>
          <w:p w14:paraId="662640B4"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Acuerdos de colaboración con organismos internacionales y organizaciones de la sociedad civil</w:t>
            </w:r>
          </w:p>
        </w:tc>
        <w:tc>
          <w:tcPr>
            <w:tcW w:w="1559" w:type="dxa"/>
            <w:tcBorders>
              <w:top w:val="nil"/>
              <w:left w:val="nil"/>
              <w:bottom w:val="single" w:sz="4" w:space="0" w:color="auto"/>
              <w:right w:val="single" w:sz="4" w:space="0" w:color="auto"/>
            </w:tcBorders>
            <w:shd w:val="clear" w:color="auto" w:fill="auto"/>
            <w:vAlign w:val="center"/>
            <w:hideMark/>
          </w:tcPr>
          <w:p w14:paraId="648D241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xml:space="preserve">LA 17 Acciones que brindan certeza jurídica a la Secretaría y a las y los ciudadanos, realizadas </w:t>
            </w:r>
          </w:p>
        </w:tc>
        <w:tc>
          <w:tcPr>
            <w:tcW w:w="993" w:type="dxa"/>
            <w:tcBorders>
              <w:top w:val="nil"/>
              <w:left w:val="nil"/>
              <w:bottom w:val="single" w:sz="4" w:space="0" w:color="auto"/>
              <w:right w:val="single" w:sz="4" w:space="0" w:color="auto"/>
            </w:tcBorders>
            <w:shd w:val="clear" w:color="auto" w:fill="auto"/>
            <w:vAlign w:val="center"/>
            <w:hideMark/>
          </w:tcPr>
          <w:p w14:paraId="15AE530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$0.00</w:t>
            </w:r>
          </w:p>
        </w:tc>
      </w:tr>
      <w:tr w:rsidR="00DC281E" w:rsidRPr="00DC281E" w14:paraId="33B35067" w14:textId="77777777" w:rsidTr="00DC281E">
        <w:trPr>
          <w:trHeight w:val="284"/>
        </w:trPr>
        <w:tc>
          <w:tcPr>
            <w:tcW w:w="1129" w:type="dxa"/>
            <w:tcBorders>
              <w:top w:val="nil"/>
              <w:left w:val="single" w:sz="4" w:space="0" w:color="auto"/>
              <w:bottom w:val="single" w:sz="4" w:space="0" w:color="auto"/>
              <w:right w:val="single" w:sz="4" w:space="0" w:color="auto"/>
            </w:tcBorders>
            <w:shd w:val="clear" w:color="000000" w:fill="FFFFD5"/>
            <w:vAlign w:val="center"/>
            <w:hideMark/>
          </w:tcPr>
          <w:p w14:paraId="07A83161"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Atención al Desarrollo integral de las familias</w:t>
            </w:r>
          </w:p>
        </w:tc>
        <w:tc>
          <w:tcPr>
            <w:tcW w:w="425" w:type="dxa"/>
            <w:tcBorders>
              <w:top w:val="nil"/>
              <w:left w:val="nil"/>
              <w:bottom w:val="single" w:sz="4" w:space="0" w:color="auto"/>
              <w:right w:val="single" w:sz="4" w:space="0" w:color="auto"/>
            </w:tcBorders>
            <w:shd w:val="clear" w:color="000000" w:fill="FFFFD5"/>
            <w:vAlign w:val="center"/>
            <w:hideMark/>
          </w:tcPr>
          <w:p w14:paraId="5A7B08E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w:t>
            </w:r>
          </w:p>
        </w:tc>
        <w:tc>
          <w:tcPr>
            <w:tcW w:w="425" w:type="dxa"/>
            <w:tcBorders>
              <w:top w:val="nil"/>
              <w:left w:val="nil"/>
              <w:bottom w:val="single" w:sz="4" w:space="0" w:color="auto"/>
              <w:right w:val="single" w:sz="4" w:space="0" w:color="auto"/>
            </w:tcBorders>
            <w:shd w:val="clear" w:color="000000" w:fill="FFFFD5"/>
            <w:vAlign w:val="center"/>
            <w:hideMark/>
          </w:tcPr>
          <w:p w14:paraId="3D10E49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03</w:t>
            </w:r>
          </w:p>
        </w:tc>
        <w:tc>
          <w:tcPr>
            <w:tcW w:w="426" w:type="dxa"/>
            <w:tcBorders>
              <w:top w:val="nil"/>
              <w:left w:val="nil"/>
              <w:bottom w:val="single" w:sz="4" w:space="0" w:color="auto"/>
              <w:right w:val="single" w:sz="4" w:space="0" w:color="auto"/>
            </w:tcBorders>
            <w:shd w:val="clear" w:color="000000" w:fill="FFFFD5"/>
            <w:vAlign w:val="center"/>
            <w:hideMark/>
          </w:tcPr>
          <w:p w14:paraId="4C1DBBC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01</w:t>
            </w:r>
          </w:p>
        </w:tc>
        <w:tc>
          <w:tcPr>
            <w:tcW w:w="992" w:type="dxa"/>
            <w:tcBorders>
              <w:top w:val="nil"/>
              <w:left w:val="nil"/>
              <w:bottom w:val="single" w:sz="4" w:space="0" w:color="auto"/>
              <w:right w:val="single" w:sz="4" w:space="0" w:color="auto"/>
            </w:tcBorders>
            <w:shd w:val="clear" w:color="000000" w:fill="FFFFD5"/>
            <w:vAlign w:val="center"/>
            <w:hideMark/>
          </w:tcPr>
          <w:p w14:paraId="2BB8F1F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E01052203030122A</w:t>
            </w:r>
          </w:p>
        </w:tc>
        <w:tc>
          <w:tcPr>
            <w:tcW w:w="851" w:type="dxa"/>
            <w:tcBorders>
              <w:top w:val="nil"/>
              <w:left w:val="nil"/>
              <w:bottom w:val="single" w:sz="4" w:space="0" w:color="auto"/>
              <w:right w:val="single" w:sz="4" w:space="0" w:color="auto"/>
            </w:tcBorders>
            <w:shd w:val="clear" w:color="000000" w:fill="FFFFD5"/>
            <w:vAlign w:val="center"/>
            <w:hideMark/>
          </w:tcPr>
          <w:p w14:paraId="71269D0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Sistema Municipal DIF</w:t>
            </w:r>
          </w:p>
        </w:tc>
        <w:tc>
          <w:tcPr>
            <w:tcW w:w="992" w:type="dxa"/>
            <w:tcBorders>
              <w:top w:val="nil"/>
              <w:left w:val="nil"/>
              <w:bottom w:val="single" w:sz="4" w:space="0" w:color="auto"/>
              <w:right w:val="single" w:sz="4" w:space="0" w:color="auto"/>
            </w:tcBorders>
            <w:shd w:val="clear" w:color="000000" w:fill="FFFFD5"/>
            <w:vAlign w:val="center"/>
            <w:hideMark/>
          </w:tcPr>
          <w:p w14:paraId="7163777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Administrativa</w:t>
            </w:r>
          </w:p>
        </w:tc>
        <w:tc>
          <w:tcPr>
            <w:tcW w:w="992" w:type="dxa"/>
            <w:tcBorders>
              <w:top w:val="nil"/>
              <w:left w:val="nil"/>
              <w:bottom w:val="single" w:sz="4" w:space="0" w:color="auto"/>
              <w:right w:val="single" w:sz="4" w:space="0" w:color="auto"/>
            </w:tcBorders>
            <w:shd w:val="clear" w:color="000000" w:fill="FFFFD5"/>
            <w:vAlign w:val="center"/>
            <w:hideMark/>
          </w:tcPr>
          <w:p w14:paraId="0FEA697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w:t>
            </w:r>
          </w:p>
        </w:tc>
        <w:tc>
          <w:tcPr>
            <w:tcW w:w="1276" w:type="dxa"/>
            <w:tcBorders>
              <w:top w:val="nil"/>
              <w:left w:val="nil"/>
              <w:bottom w:val="single" w:sz="4" w:space="0" w:color="auto"/>
              <w:right w:val="single" w:sz="4" w:space="0" w:color="auto"/>
            </w:tcBorders>
            <w:shd w:val="clear" w:color="000000" w:fill="FFFFD5"/>
            <w:vAlign w:val="center"/>
            <w:hideMark/>
          </w:tcPr>
          <w:p w14:paraId="2EDDE43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w:t>
            </w:r>
          </w:p>
        </w:tc>
        <w:tc>
          <w:tcPr>
            <w:tcW w:w="1559" w:type="dxa"/>
            <w:tcBorders>
              <w:top w:val="nil"/>
              <w:left w:val="nil"/>
              <w:bottom w:val="single" w:sz="4" w:space="0" w:color="auto"/>
              <w:right w:val="single" w:sz="4" w:space="0" w:color="auto"/>
            </w:tcBorders>
            <w:shd w:val="clear" w:color="000000" w:fill="FFFFD5"/>
            <w:vAlign w:val="center"/>
            <w:hideMark/>
          </w:tcPr>
          <w:p w14:paraId="1188B28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31 y LA 32 Sistema administrativo de Staff, implementado</w:t>
            </w:r>
          </w:p>
        </w:tc>
        <w:tc>
          <w:tcPr>
            <w:tcW w:w="993" w:type="dxa"/>
            <w:tcBorders>
              <w:top w:val="nil"/>
              <w:left w:val="nil"/>
              <w:bottom w:val="single" w:sz="4" w:space="0" w:color="auto"/>
              <w:right w:val="single" w:sz="4" w:space="0" w:color="auto"/>
            </w:tcBorders>
            <w:shd w:val="clear" w:color="000000" w:fill="FFFFD5"/>
            <w:vAlign w:val="center"/>
            <w:hideMark/>
          </w:tcPr>
          <w:p w14:paraId="4434ABE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$114,119,980.00</w:t>
            </w:r>
          </w:p>
        </w:tc>
      </w:tr>
      <w:tr w:rsidR="00DC281E" w:rsidRPr="00DC281E" w14:paraId="40455964"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1203B97"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Atención al Desarrollo integral de las familias</w:t>
            </w:r>
          </w:p>
        </w:tc>
        <w:tc>
          <w:tcPr>
            <w:tcW w:w="425" w:type="dxa"/>
            <w:tcBorders>
              <w:top w:val="nil"/>
              <w:left w:val="nil"/>
              <w:bottom w:val="single" w:sz="4" w:space="0" w:color="auto"/>
              <w:right w:val="single" w:sz="4" w:space="0" w:color="auto"/>
            </w:tcBorders>
            <w:shd w:val="clear" w:color="auto" w:fill="auto"/>
            <w:vAlign w:val="center"/>
            <w:hideMark/>
          </w:tcPr>
          <w:p w14:paraId="4C9ABDD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w:t>
            </w:r>
          </w:p>
        </w:tc>
        <w:tc>
          <w:tcPr>
            <w:tcW w:w="425" w:type="dxa"/>
            <w:tcBorders>
              <w:top w:val="nil"/>
              <w:left w:val="nil"/>
              <w:bottom w:val="single" w:sz="4" w:space="0" w:color="auto"/>
              <w:right w:val="single" w:sz="4" w:space="0" w:color="auto"/>
            </w:tcBorders>
            <w:shd w:val="clear" w:color="auto" w:fill="auto"/>
            <w:vAlign w:val="center"/>
            <w:hideMark/>
          </w:tcPr>
          <w:p w14:paraId="67728EF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03</w:t>
            </w:r>
          </w:p>
        </w:tc>
        <w:tc>
          <w:tcPr>
            <w:tcW w:w="426" w:type="dxa"/>
            <w:tcBorders>
              <w:top w:val="nil"/>
              <w:left w:val="nil"/>
              <w:bottom w:val="single" w:sz="4" w:space="0" w:color="auto"/>
              <w:right w:val="single" w:sz="4" w:space="0" w:color="auto"/>
            </w:tcBorders>
            <w:shd w:val="clear" w:color="auto" w:fill="auto"/>
            <w:vAlign w:val="center"/>
            <w:hideMark/>
          </w:tcPr>
          <w:p w14:paraId="30E4850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02</w:t>
            </w:r>
          </w:p>
        </w:tc>
        <w:tc>
          <w:tcPr>
            <w:tcW w:w="992" w:type="dxa"/>
            <w:tcBorders>
              <w:top w:val="nil"/>
              <w:left w:val="nil"/>
              <w:bottom w:val="single" w:sz="4" w:space="0" w:color="auto"/>
              <w:right w:val="single" w:sz="4" w:space="0" w:color="auto"/>
            </w:tcBorders>
            <w:shd w:val="clear" w:color="auto" w:fill="auto"/>
            <w:vAlign w:val="center"/>
            <w:hideMark/>
          </w:tcPr>
          <w:p w14:paraId="49D161A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E01052203030222A</w:t>
            </w:r>
          </w:p>
        </w:tc>
        <w:tc>
          <w:tcPr>
            <w:tcW w:w="851" w:type="dxa"/>
            <w:tcBorders>
              <w:top w:val="nil"/>
              <w:left w:val="nil"/>
              <w:bottom w:val="single" w:sz="4" w:space="0" w:color="auto"/>
              <w:right w:val="single" w:sz="4" w:space="0" w:color="auto"/>
            </w:tcBorders>
            <w:shd w:val="clear" w:color="auto" w:fill="auto"/>
            <w:vAlign w:val="center"/>
            <w:hideMark/>
          </w:tcPr>
          <w:p w14:paraId="009CD96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Sistema Municipal DIF</w:t>
            </w:r>
          </w:p>
        </w:tc>
        <w:tc>
          <w:tcPr>
            <w:tcW w:w="992" w:type="dxa"/>
            <w:tcBorders>
              <w:top w:val="nil"/>
              <w:left w:val="nil"/>
              <w:bottom w:val="single" w:sz="4" w:space="0" w:color="auto"/>
              <w:right w:val="single" w:sz="4" w:space="0" w:color="auto"/>
            </w:tcBorders>
            <w:shd w:val="clear" w:color="auto" w:fill="auto"/>
            <w:vAlign w:val="center"/>
            <w:hideMark/>
          </w:tcPr>
          <w:p w14:paraId="1C4E118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General</w:t>
            </w:r>
          </w:p>
        </w:tc>
        <w:tc>
          <w:tcPr>
            <w:tcW w:w="992" w:type="dxa"/>
            <w:tcBorders>
              <w:top w:val="nil"/>
              <w:left w:val="nil"/>
              <w:bottom w:val="single" w:sz="4" w:space="0" w:color="auto"/>
              <w:right w:val="single" w:sz="4" w:space="0" w:color="auto"/>
            </w:tcBorders>
            <w:shd w:val="clear" w:color="auto" w:fill="auto"/>
            <w:vAlign w:val="center"/>
            <w:hideMark/>
          </w:tcPr>
          <w:p w14:paraId="7A0417B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Contigo Mujer</w:t>
            </w:r>
          </w:p>
        </w:tc>
        <w:tc>
          <w:tcPr>
            <w:tcW w:w="1276" w:type="dxa"/>
            <w:tcBorders>
              <w:top w:val="nil"/>
              <w:left w:val="nil"/>
              <w:bottom w:val="single" w:sz="4" w:space="0" w:color="auto"/>
              <w:right w:val="single" w:sz="4" w:space="0" w:color="auto"/>
            </w:tcBorders>
            <w:shd w:val="clear" w:color="auto" w:fill="auto"/>
            <w:vAlign w:val="center"/>
            <w:hideMark/>
          </w:tcPr>
          <w:p w14:paraId="0A0F272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Transversal</w:t>
            </w:r>
          </w:p>
        </w:tc>
        <w:tc>
          <w:tcPr>
            <w:tcW w:w="1559" w:type="dxa"/>
            <w:tcBorders>
              <w:top w:val="nil"/>
              <w:left w:val="nil"/>
              <w:bottom w:val="single" w:sz="4" w:space="0" w:color="auto"/>
              <w:right w:val="single" w:sz="4" w:space="0" w:color="auto"/>
            </w:tcBorders>
            <w:shd w:val="clear" w:color="auto" w:fill="auto"/>
            <w:vAlign w:val="center"/>
            <w:hideMark/>
          </w:tcPr>
          <w:p w14:paraId="025EE17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4, LA 9 y LA 32 Acciones de vinculación, gestión y apoyo en beneficio de las personas en estado de vulnerabilidad y sujetas de asistencia social, ejecutadas</w:t>
            </w:r>
          </w:p>
        </w:tc>
        <w:tc>
          <w:tcPr>
            <w:tcW w:w="993" w:type="dxa"/>
            <w:tcBorders>
              <w:top w:val="nil"/>
              <w:left w:val="nil"/>
              <w:bottom w:val="single" w:sz="4" w:space="0" w:color="auto"/>
              <w:right w:val="single" w:sz="4" w:space="0" w:color="auto"/>
            </w:tcBorders>
            <w:shd w:val="clear" w:color="auto" w:fill="auto"/>
            <w:vAlign w:val="center"/>
            <w:hideMark/>
          </w:tcPr>
          <w:p w14:paraId="0CFC25D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$1,070,916.00</w:t>
            </w:r>
          </w:p>
        </w:tc>
      </w:tr>
      <w:tr w:rsidR="00DC281E" w:rsidRPr="00DC281E" w14:paraId="3C2176B8"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F833473"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Atención al Desarrollo integral de las familias</w:t>
            </w:r>
          </w:p>
        </w:tc>
        <w:tc>
          <w:tcPr>
            <w:tcW w:w="425" w:type="dxa"/>
            <w:tcBorders>
              <w:top w:val="nil"/>
              <w:left w:val="nil"/>
              <w:bottom w:val="single" w:sz="4" w:space="0" w:color="auto"/>
              <w:right w:val="single" w:sz="4" w:space="0" w:color="auto"/>
            </w:tcBorders>
            <w:shd w:val="clear" w:color="auto" w:fill="auto"/>
            <w:vAlign w:val="center"/>
            <w:hideMark/>
          </w:tcPr>
          <w:p w14:paraId="277FF63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w:t>
            </w:r>
          </w:p>
        </w:tc>
        <w:tc>
          <w:tcPr>
            <w:tcW w:w="425" w:type="dxa"/>
            <w:tcBorders>
              <w:top w:val="nil"/>
              <w:left w:val="nil"/>
              <w:bottom w:val="single" w:sz="4" w:space="0" w:color="auto"/>
              <w:right w:val="single" w:sz="4" w:space="0" w:color="auto"/>
            </w:tcBorders>
            <w:shd w:val="clear" w:color="auto" w:fill="auto"/>
            <w:vAlign w:val="center"/>
            <w:hideMark/>
          </w:tcPr>
          <w:p w14:paraId="731699E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03</w:t>
            </w:r>
          </w:p>
        </w:tc>
        <w:tc>
          <w:tcPr>
            <w:tcW w:w="426" w:type="dxa"/>
            <w:tcBorders>
              <w:top w:val="nil"/>
              <w:left w:val="nil"/>
              <w:bottom w:val="single" w:sz="4" w:space="0" w:color="auto"/>
              <w:right w:val="single" w:sz="4" w:space="0" w:color="auto"/>
            </w:tcBorders>
            <w:shd w:val="clear" w:color="auto" w:fill="auto"/>
            <w:vAlign w:val="center"/>
            <w:hideMark/>
          </w:tcPr>
          <w:p w14:paraId="451A92D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03</w:t>
            </w:r>
          </w:p>
        </w:tc>
        <w:tc>
          <w:tcPr>
            <w:tcW w:w="992" w:type="dxa"/>
            <w:tcBorders>
              <w:top w:val="nil"/>
              <w:left w:val="nil"/>
              <w:bottom w:val="single" w:sz="4" w:space="0" w:color="auto"/>
              <w:right w:val="single" w:sz="4" w:space="0" w:color="auto"/>
            </w:tcBorders>
            <w:shd w:val="clear" w:color="auto" w:fill="auto"/>
            <w:vAlign w:val="center"/>
            <w:hideMark/>
          </w:tcPr>
          <w:p w14:paraId="2780729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E01052203030322A</w:t>
            </w:r>
          </w:p>
        </w:tc>
        <w:tc>
          <w:tcPr>
            <w:tcW w:w="851" w:type="dxa"/>
            <w:tcBorders>
              <w:top w:val="nil"/>
              <w:left w:val="nil"/>
              <w:bottom w:val="single" w:sz="4" w:space="0" w:color="auto"/>
              <w:right w:val="single" w:sz="4" w:space="0" w:color="auto"/>
            </w:tcBorders>
            <w:shd w:val="clear" w:color="auto" w:fill="auto"/>
            <w:vAlign w:val="center"/>
            <w:hideMark/>
          </w:tcPr>
          <w:p w14:paraId="05B7CF1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Sistema Municipal DIF</w:t>
            </w:r>
          </w:p>
        </w:tc>
        <w:tc>
          <w:tcPr>
            <w:tcW w:w="992" w:type="dxa"/>
            <w:tcBorders>
              <w:top w:val="nil"/>
              <w:left w:val="nil"/>
              <w:bottom w:val="single" w:sz="4" w:space="0" w:color="auto"/>
              <w:right w:val="single" w:sz="4" w:space="0" w:color="auto"/>
            </w:tcBorders>
            <w:shd w:val="clear" w:color="auto" w:fill="auto"/>
            <w:vAlign w:val="center"/>
            <w:hideMark/>
          </w:tcPr>
          <w:p w14:paraId="7790517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de Programas y Desarrollo</w:t>
            </w:r>
          </w:p>
        </w:tc>
        <w:tc>
          <w:tcPr>
            <w:tcW w:w="992" w:type="dxa"/>
            <w:tcBorders>
              <w:top w:val="nil"/>
              <w:left w:val="nil"/>
              <w:bottom w:val="single" w:sz="4" w:space="0" w:color="auto"/>
              <w:right w:val="single" w:sz="4" w:space="0" w:color="auto"/>
            </w:tcBorders>
            <w:shd w:val="clear" w:color="auto" w:fill="auto"/>
            <w:vAlign w:val="center"/>
            <w:hideMark/>
          </w:tcPr>
          <w:p w14:paraId="769301B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Transversal</w:t>
            </w:r>
          </w:p>
        </w:tc>
        <w:tc>
          <w:tcPr>
            <w:tcW w:w="1276" w:type="dxa"/>
            <w:tcBorders>
              <w:top w:val="nil"/>
              <w:left w:val="nil"/>
              <w:bottom w:val="single" w:sz="4" w:space="0" w:color="auto"/>
              <w:right w:val="single" w:sz="4" w:space="0" w:color="auto"/>
            </w:tcBorders>
            <w:shd w:val="clear" w:color="auto" w:fill="auto"/>
            <w:vAlign w:val="center"/>
            <w:hideMark/>
          </w:tcPr>
          <w:p w14:paraId="00B603D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Transversal</w:t>
            </w:r>
          </w:p>
        </w:tc>
        <w:tc>
          <w:tcPr>
            <w:tcW w:w="1559" w:type="dxa"/>
            <w:tcBorders>
              <w:top w:val="nil"/>
              <w:left w:val="nil"/>
              <w:bottom w:val="single" w:sz="4" w:space="0" w:color="auto"/>
              <w:right w:val="single" w:sz="4" w:space="0" w:color="auto"/>
            </w:tcBorders>
            <w:shd w:val="clear" w:color="auto" w:fill="auto"/>
            <w:vAlign w:val="center"/>
            <w:hideMark/>
          </w:tcPr>
          <w:p w14:paraId="61BDABF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18 y LA 28 Acciones para promover la inclusión social y la vinculación ocupacional para personas adultas mayores, realizadas</w:t>
            </w:r>
          </w:p>
        </w:tc>
        <w:tc>
          <w:tcPr>
            <w:tcW w:w="993" w:type="dxa"/>
            <w:tcBorders>
              <w:top w:val="nil"/>
              <w:left w:val="nil"/>
              <w:bottom w:val="single" w:sz="4" w:space="0" w:color="auto"/>
              <w:right w:val="single" w:sz="4" w:space="0" w:color="auto"/>
            </w:tcBorders>
            <w:shd w:val="clear" w:color="auto" w:fill="auto"/>
            <w:vAlign w:val="center"/>
            <w:hideMark/>
          </w:tcPr>
          <w:p w14:paraId="447AF54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$335,106.00</w:t>
            </w:r>
          </w:p>
        </w:tc>
      </w:tr>
      <w:tr w:rsidR="00DC281E" w:rsidRPr="00DC281E" w14:paraId="64092499"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AD45253"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Atención al Desarrollo integral de las familias</w:t>
            </w:r>
          </w:p>
        </w:tc>
        <w:tc>
          <w:tcPr>
            <w:tcW w:w="425" w:type="dxa"/>
            <w:tcBorders>
              <w:top w:val="nil"/>
              <w:left w:val="nil"/>
              <w:bottom w:val="single" w:sz="4" w:space="0" w:color="auto"/>
              <w:right w:val="single" w:sz="4" w:space="0" w:color="auto"/>
            </w:tcBorders>
            <w:shd w:val="clear" w:color="auto" w:fill="auto"/>
            <w:vAlign w:val="center"/>
            <w:hideMark/>
          </w:tcPr>
          <w:p w14:paraId="6E67200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w:t>
            </w:r>
          </w:p>
        </w:tc>
        <w:tc>
          <w:tcPr>
            <w:tcW w:w="425" w:type="dxa"/>
            <w:tcBorders>
              <w:top w:val="nil"/>
              <w:left w:val="nil"/>
              <w:bottom w:val="single" w:sz="4" w:space="0" w:color="auto"/>
              <w:right w:val="single" w:sz="4" w:space="0" w:color="auto"/>
            </w:tcBorders>
            <w:shd w:val="clear" w:color="auto" w:fill="auto"/>
            <w:vAlign w:val="center"/>
            <w:hideMark/>
          </w:tcPr>
          <w:p w14:paraId="0545942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03</w:t>
            </w:r>
          </w:p>
        </w:tc>
        <w:tc>
          <w:tcPr>
            <w:tcW w:w="426" w:type="dxa"/>
            <w:tcBorders>
              <w:top w:val="nil"/>
              <w:left w:val="nil"/>
              <w:bottom w:val="single" w:sz="4" w:space="0" w:color="auto"/>
              <w:right w:val="single" w:sz="4" w:space="0" w:color="auto"/>
            </w:tcBorders>
            <w:shd w:val="clear" w:color="auto" w:fill="auto"/>
            <w:vAlign w:val="center"/>
            <w:hideMark/>
          </w:tcPr>
          <w:p w14:paraId="59505DC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04</w:t>
            </w:r>
          </w:p>
        </w:tc>
        <w:tc>
          <w:tcPr>
            <w:tcW w:w="992" w:type="dxa"/>
            <w:tcBorders>
              <w:top w:val="nil"/>
              <w:left w:val="nil"/>
              <w:bottom w:val="single" w:sz="4" w:space="0" w:color="auto"/>
              <w:right w:val="single" w:sz="4" w:space="0" w:color="auto"/>
            </w:tcBorders>
            <w:shd w:val="clear" w:color="auto" w:fill="auto"/>
            <w:vAlign w:val="center"/>
            <w:hideMark/>
          </w:tcPr>
          <w:p w14:paraId="7B2A601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E01052203030422A</w:t>
            </w:r>
          </w:p>
        </w:tc>
        <w:tc>
          <w:tcPr>
            <w:tcW w:w="851" w:type="dxa"/>
            <w:tcBorders>
              <w:top w:val="nil"/>
              <w:left w:val="nil"/>
              <w:bottom w:val="single" w:sz="4" w:space="0" w:color="auto"/>
              <w:right w:val="single" w:sz="4" w:space="0" w:color="auto"/>
            </w:tcBorders>
            <w:shd w:val="clear" w:color="auto" w:fill="auto"/>
            <w:vAlign w:val="center"/>
            <w:hideMark/>
          </w:tcPr>
          <w:p w14:paraId="23B4AF5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Sistema Municipal DIF</w:t>
            </w:r>
          </w:p>
        </w:tc>
        <w:tc>
          <w:tcPr>
            <w:tcW w:w="992" w:type="dxa"/>
            <w:tcBorders>
              <w:top w:val="nil"/>
              <w:left w:val="nil"/>
              <w:bottom w:val="single" w:sz="4" w:space="0" w:color="auto"/>
              <w:right w:val="single" w:sz="4" w:space="0" w:color="auto"/>
            </w:tcBorders>
            <w:shd w:val="clear" w:color="auto" w:fill="auto"/>
            <w:vAlign w:val="center"/>
            <w:hideMark/>
          </w:tcPr>
          <w:p w14:paraId="65B8635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de Programas y Desarrollo</w:t>
            </w:r>
          </w:p>
        </w:tc>
        <w:tc>
          <w:tcPr>
            <w:tcW w:w="992" w:type="dxa"/>
            <w:tcBorders>
              <w:top w:val="nil"/>
              <w:left w:val="nil"/>
              <w:bottom w:val="single" w:sz="4" w:space="0" w:color="auto"/>
              <w:right w:val="single" w:sz="4" w:space="0" w:color="auto"/>
            </w:tcBorders>
            <w:shd w:val="clear" w:color="auto" w:fill="auto"/>
            <w:vAlign w:val="center"/>
            <w:hideMark/>
          </w:tcPr>
          <w:p w14:paraId="6DC8EC2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Transversal</w:t>
            </w:r>
          </w:p>
        </w:tc>
        <w:tc>
          <w:tcPr>
            <w:tcW w:w="1276" w:type="dxa"/>
            <w:tcBorders>
              <w:top w:val="nil"/>
              <w:left w:val="nil"/>
              <w:bottom w:val="single" w:sz="4" w:space="0" w:color="auto"/>
              <w:right w:val="single" w:sz="4" w:space="0" w:color="auto"/>
            </w:tcBorders>
            <w:shd w:val="clear" w:color="auto" w:fill="auto"/>
            <w:vAlign w:val="center"/>
            <w:hideMark/>
          </w:tcPr>
          <w:p w14:paraId="5018A0A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Transversal</w:t>
            </w:r>
          </w:p>
        </w:tc>
        <w:tc>
          <w:tcPr>
            <w:tcW w:w="1559" w:type="dxa"/>
            <w:tcBorders>
              <w:top w:val="nil"/>
              <w:left w:val="nil"/>
              <w:bottom w:val="single" w:sz="4" w:space="0" w:color="auto"/>
              <w:right w:val="single" w:sz="4" w:space="0" w:color="auto"/>
            </w:tcBorders>
            <w:shd w:val="clear" w:color="auto" w:fill="auto"/>
            <w:vAlign w:val="center"/>
            <w:hideMark/>
          </w:tcPr>
          <w:p w14:paraId="5BD83D0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4, LA 13, LA 17, LA 18 y LA 20 Estrategia de nutrición y seguridad alimentaria, implementada</w:t>
            </w:r>
          </w:p>
        </w:tc>
        <w:tc>
          <w:tcPr>
            <w:tcW w:w="993" w:type="dxa"/>
            <w:tcBorders>
              <w:top w:val="nil"/>
              <w:left w:val="nil"/>
              <w:bottom w:val="single" w:sz="4" w:space="0" w:color="auto"/>
              <w:right w:val="single" w:sz="4" w:space="0" w:color="auto"/>
            </w:tcBorders>
            <w:shd w:val="clear" w:color="auto" w:fill="auto"/>
            <w:vAlign w:val="center"/>
            <w:hideMark/>
          </w:tcPr>
          <w:p w14:paraId="11AAE46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$416,911.00</w:t>
            </w:r>
          </w:p>
        </w:tc>
      </w:tr>
      <w:tr w:rsidR="00DC281E" w:rsidRPr="00DC281E" w14:paraId="184CF65D"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DCDF1F9"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Atención al Desarrollo integral de las familias</w:t>
            </w:r>
          </w:p>
        </w:tc>
        <w:tc>
          <w:tcPr>
            <w:tcW w:w="425" w:type="dxa"/>
            <w:tcBorders>
              <w:top w:val="nil"/>
              <w:left w:val="nil"/>
              <w:bottom w:val="single" w:sz="4" w:space="0" w:color="auto"/>
              <w:right w:val="single" w:sz="4" w:space="0" w:color="auto"/>
            </w:tcBorders>
            <w:shd w:val="clear" w:color="auto" w:fill="auto"/>
            <w:vAlign w:val="center"/>
            <w:hideMark/>
          </w:tcPr>
          <w:p w14:paraId="70C8C8F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w:t>
            </w:r>
          </w:p>
        </w:tc>
        <w:tc>
          <w:tcPr>
            <w:tcW w:w="425" w:type="dxa"/>
            <w:tcBorders>
              <w:top w:val="nil"/>
              <w:left w:val="nil"/>
              <w:bottom w:val="single" w:sz="4" w:space="0" w:color="auto"/>
              <w:right w:val="single" w:sz="4" w:space="0" w:color="auto"/>
            </w:tcBorders>
            <w:shd w:val="clear" w:color="auto" w:fill="auto"/>
            <w:vAlign w:val="center"/>
            <w:hideMark/>
          </w:tcPr>
          <w:p w14:paraId="61D311C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03</w:t>
            </w:r>
          </w:p>
        </w:tc>
        <w:tc>
          <w:tcPr>
            <w:tcW w:w="426" w:type="dxa"/>
            <w:tcBorders>
              <w:top w:val="nil"/>
              <w:left w:val="nil"/>
              <w:bottom w:val="single" w:sz="4" w:space="0" w:color="auto"/>
              <w:right w:val="single" w:sz="4" w:space="0" w:color="auto"/>
            </w:tcBorders>
            <w:shd w:val="clear" w:color="auto" w:fill="auto"/>
            <w:vAlign w:val="center"/>
            <w:hideMark/>
          </w:tcPr>
          <w:p w14:paraId="795D31E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05</w:t>
            </w:r>
          </w:p>
        </w:tc>
        <w:tc>
          <w:tcPr>
            <w:tcW w:w="992" w:type="dxa"/>
            <w:tcBorders>
              <w:top w:val="nil"/>
              <w:left w:val="nil"/>
              <w:bottom w:val="single" w:sz="4" w:space="0" w:color="auto"/>
              <w:right w:val="single" w:sz="4" w:space="0" w:color="auto"/>
            </w:tcBorders>
            <w:shd w:val="clear" w:color="auto" w:fill="auto"/>
            <w:vAlign w:val="center"/>
            <w:hideMark/>
          </w:tcPr>
          <w:p w14:paraId="074FDFA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E01052203030522A</w:t>
            </w:r>
          </w:p>
        </w:tc>
        <w:tc>
          <w:tcPr>
            <w:tcW w:w="851" w:type="dxa"/>
            <w:tcBorders>
              <w:top w:val="nil"/>
              <w:left w:val="nil"/>
              <w:bottom w:val="single" w:sz="4" w:space="0" w:color="auto"/>
              <w:right w:val="single" w:sz="4" w:space="0" w:color="auto"/>
            </w:tcBorders>
            <w:shd w:val="clear" w:color="auto" w:fill="auto"/>
            <w:vAlign w:val="center"/>
            <w:hideMark/>
          </w:tcPr>
          <w:p w14:paraId="1E44E6C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Sistema Municipal DIF</w:t>
            </w:r>
          </w:p>
        </w:tc>
        <w:tc>
          <w:tcPr>
            <w:tcW w:w="992" w:type="dxa"/>
            <w:tcBorders>
              <w:top w:val="nil"/>
              <w:left w:val="nil"/>
              <w:bottom w:val="single" w:sz="4" w:space="0" w:color="auto"/>
              <w:right w:val="single" w:sz="4" w:space="0" w:color="auto"/>
            </w:tcBorders>
            <w:shd w:val="clear" w:color="auto" w:fill="auto"/>
            <w:vAlign w:val="center"/>
            <w:hideMark/>
          </w:tcPr>
          <w:p w14:paraId="5455846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de Programas y Desarrollo</w:t>
            </w:r>
          </w:p>
        </w:tc>
        <w:tc>
          <w:tcPr>
            <w:tcW w:w="992" w:type="dxa"/>
            <w:tcBorders>
              <w:top w:val="nil"/>
              <w:left w:val="nil"/>
              <w:bottom w:val="single" w:sz="4" w:space="0" w:color="auto"/>
              <w:right w:val="single" w:sz="4" w:space="0" w:color="auto"/>
            </w:tcBorders>
            <w:shd w:val="clear" w:color="auto" w:fill="auto"/>
            <w:vAlign w:val="center"/>
            <w:hideMark/>
          </w:tcPr>
          <w:p w14:paraId="6FC655A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Transversal</w:t>
            </w:r>
          </w:p>
        </w:tc>
        <w:tc>
          <w:tcPr>
            <w:tcW w:w="1276" w:type="dxa"/>
            <w:tcBorders>
              <w:top w:val="nil"/>
              <w:left w:val="nil"/>
              <w:bottom w:val="single" w:sz="4" w:space="0" w:color="auto"/>
              <w:right w:val="single" w:sz="4" w:space="0" w:color="auto"/>
            </w:tcBorders>
            <w:shd w:val="clear" w:color="auto" w:fill="auto"/>
            <w:vAlign w:val="center"/>
            <w:hideMark/>
          </w:tcPr>
          <w:p w14:paraId="26D03AB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Transversal</w:t>
            </w:r>
          </w:p>
        </w:tc>
        <w:tc>
          <w:tcPr>
            <w:tcW w:w="1559" w:type="dxa"/>
            <w:tcBorders>
              <w:top w:val="nil"/>
              <w:left w:val="nil"/>
              <w:bottom w:val="single" w:sz="4" w:space="0" w:color="auto"/>
              <w:right w:val="single" w:sz="4" w:space="0" w:color="auto"/>
            </w:tcBorders>
            <w:shd w:val="clear" w:color="auto" w:fill="auto"/>
            <w:vAlign w:val="center"/>
            <w:hideMark/>
          </w:tcPr>
          <w:p w14:paraId="1D69328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xml:space="preserve">LA 3 y LA </w:t>
            </w:r>
            <w:proofErr w:type="gramStart"/>
            <w:r w:rsidRPr="002C6DD6">
              <w:rPr>
                <w:rFonts w:asciiTheme="minorHAnsi" w:hAnsiTheme="minorHAnsi" w:cstheme="minorHAnsi"/>
                <w:sz w:val="10"/>
                <w:szCs w:val="10"/>
                <w:lang w:eastAsia="es-MX"/>
              </w:rPr>
              <w:t>26  Acciones</w:t>
            </w:r>
            <w:proofErr w:type="gramEnd"/>
            <w:r w:rsidRPr="002C6DD6">
              <w:rPr>
                <w:rFonts w:asciiTheme="minorHAnsi" w:hAnsiTheme="minorHAnsi" w:cstheme="minorHAnsi"/>
                <w:sz w:val="10"/>
                <w:szCs w:val="10"/>
                <w:lang w:eastAsia="es-MX"/>
              </w:rPr>
              <w:t xml:space="preserve"> para promover el desarrollo integral y fortalecimiento familiar, ejecutadas</w:t>
            </w:r>
          </w:p>
        </w:tc>
        <w:tc>
          <w:tcPr>
            <w:tcW w:w="993" w:type="dxa"/>
            <w:tcBorders>
              <w:top w:val="nil"/>
              <w:left w:val="nil"/>
              <w:bottom w:val="single" w:sz="4" w:space="0" w:color="auto"/>
              <w:right w:val="single" w:sz="4" w:space="0" w:color="auto"/>
            </w:tcBorders>
            <w:shd w:val="clear" w:color="auto" w:fill="auto"/>
            <w:vAlign w:val="center"/>
            <w:hideMark/>
          </w:tcPr>
          <w:p w14:paraId="67C554A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$209,522.00</w:t>
            </w:r>
          </w:p>
        </w:tc>
      </w:tr>
      <w:tr w:rsidR="00DC281E" w:rsidRPr="00DC281E" w14:paraId="1B54D4BB"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B941F02"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Atención al Desarrollo integral de las familias</w:t>
            </w:r>
          </w:p>
        </w:tc>
        <w:tc>
          <w:tcPr>
            <w:tcW w:w="425" w:type="dxa"/>
            <w:tcBorders>
              <w:top w:val="nil"/>
              <w:left w:val="nil"/>
              <w:bottom w:val="single" w:sz="4" w:space="0" w:color="auto"/>
              <w:right w:val="single" w:sz="4" w:space="0" w:color="auto"/>
            </w:tcBorders>
            <w:shd w:val="clear" w:color="auto" w:fill="auto"/>
            <w:vAlign w:val="center"/>
            <w:hideMark/>
          </w:tcPr>
          <w:p w14:paraId="5C7665A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w:t>
            </w:r>
          </w:p>
        </w:tc>
        <w:tc>
          <w:tcPr>
            <w:tcW w:w="425" w:type="dxa"/>
            <w:tcBorders>
              <w:top w:val="nil"/>
              <w:left w:val="nil"/>
              <w:bottom w:val="single" w:sz="4" w:space="0" w:color="auto"/>
              <w:right w:val="single" w:sz="4" w:space="0" w:color="auto"/>
            </w:tcBorders>
            <w:shd w:val="clear" w:color="auto" w:fill="auto"/>
            <w:vAlign w:val="center"/>
            <w:hideMark/>
          </w:tcPr>
          <w:p w14:paraId="4527381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03</w:t>
            </w:r>
          </w:p>
        </w:tc>
        <w:tc>
          <w:tcPr>
            <w:tcW w:w="426" w:type="dxa"/>
            <w:tcBorders>
              <w:top w:val="nil"/>
              <w:left w:val="nil"/>
              <w:bottom w:val="single" w:sz="4" w:space="0" w:color="auto"/>
              <w:right w:val="single" w:sz="4" w:space="0" w:color="auto"/>
            </w:tcBorders>
            <w:shd w:val="clear" w:color="auto" w:fill="auto"/>
            <w:vAlign w:val="center"/>
            <w:hideMark/>
          </w:tcPr>
          <w:p w14:paraId="0C9EFA6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06</w:t>
            </w:r>
          </w:p>
        </w:tc>
        <w:tc>
          <w:tcPr>
            <w:tcW w:w="992" w:type="dxa"/>
            <w:tcBorders>
              <w:top w:val="nil"/>
              <w:left w:val="nil"/>
              <w:bottom w:val="single" w:sz="4" w:space="0" w:color="auto"/>
              <w:right w:val="single" w:sz="4" w:space="0" w:color="auto"/>
            </w:tcBorders>
            <w:shd w:val="clear" w:color="auto" w:fill="auto"/>
            <w:vAlign w:val="center"/>
            <w:hideMark/>
          </w:tcPr>
          <w:p w14:paraId="49F948E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E01052203030622A</w:t>
            </w:r>
          </w:p>
        </w:tc>
        <w:tc>
          <w:tcPr>
            <w:tcW w:w="851" w:type="dxa"/>
            <w:tcBorders>
              <w:top w:val="nil"/>
              <w:left w:val="nil"/>
              <w:bottom w:val="single" w:sz="4" w:space="0" w:color="auto"/>
              <w:right w:val="single" w:sz="4" w:space="0" w:color="auto"/>
            </w:tcBorders>
            <w:shd w:val="clear" w:color="auto" w:fill="auto"/>
            <w:vAlign w:val="center"/>
            <w:hideMark/>
          </w:tcPr>
          <w:p w14:paraId="7B6E15E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Sistema Municipal DIF</w:t>
            </w:r>
          </w:p>
        </w:tc>
        <w:tc>
          <w:tcPr>
            <w:tcW w:w="992" w:type="dxa"/>
            <w:tcBorders>
              <w:top w:val="nil"/>
              <w:left w:val="nil"/>
              <w:bottom w:val="single" w:sz="4" w:space="0" w:color="auto"/>
              <w:right w:val="single" w:sz="4" w:space="0" w:color="auto"/>
            </w:tcBorders>
            <w:shd w:val="clear" w:color="auto" w:fill="auto"/>
            <w:vAlign w:val="center"/>
            <w:hideMark/>
          </w:tcPr>
          <w:p w14:paraId="494A951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de Programas y Desarrollo</w:t>
            </w:r>
          </w:p>
        </w:tc>
        <w:tc>
          <w:tcPr>
            <w:tcW w:w="992" w:type="dxa"/>
            <w:tcBorders>
              <w:top w:val="nil"/>
              <w:left w:val="nil"/>
              <w:bottom w:val="single" w:sz="4" w:space="0" w:color="auto"/>
              <w:right w:val="single" w:sz="4" w:space="0" w:color="auto"/>
            </w:tcBorders>
            <w:shd w:val="clear" w:color="auto" w:fill="auto"/>
            <w:vAlign w:val="center"/>
            <w:hideMark/>
          </w:tcPr>
          <w:p w14:paraId="4D471F8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Contigo Mujer</w:t>
            </w:r>
          </w:p>
        </w:tc>
        <w:tc>
          <w:tcPr>
            <w:tcW w:w="1276" w:type="dxa"/>
            <w:tcBorders>
              <w:top w:val="nil"/>
              <w:left w:val="nil"/>
              <w:bottom w:val="single" w:sz="4" w:space="0" w:color="auto"/>
              <w:right w:val="single" w:sz="4" w:space="0" w:color="auto"/>
            </w:tcBorders>
            <w:shd w:val="clear" w:color="auto" w:fill="auto"/>
            <w:vAlign w:val="center"/>
            <w:hideMark/>
          </w:tcPr>
          <w:p w14:paraId="3C91350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xml:space="preserve">Centros de Capacitación para Madres </w:t>
            </w:r>
            <w:proofErr w:type="gramStart"/>
            <w:r w:rsidRPr="002C6DD6">
              <w:rPr>
                <w:rFonts w:asciiTheme="minorHAnsi" w:hAnsiTheme="minorHAnsi" w:cstheme="minorHAnsi"/>
                <w:sz w:val="10"/>
                <w:szCs w:val="10"/>
                <w:lang w:eastAsia="es-MX"/>
              </w:rPr>
              <w:t>Jefas</w:t>
            </w:r>
            <w:proofErr w:type="gramEnd"/>
            <w:r w:rsidRPr="002C6DD6">
              <w:rPr>
                <w:rFonts w:asciiTheme="minorHAnsi" w:hAnsiTheme="minorHAnsi" w:cstheme="minorHAnsi"/>
                <w:sz w:val="10"/>
                <w:szCs w:val="10"/>
                <w:lang w:eastAsia="es-MX"/>
              </w:rPr>
              <w:t xml:space="preserve"> de Familia.</w:t>
            </w:r>
          </w:p>
        </w:tc>
        <w:tc>
          <w:tcPr>
            <w:tcW w:w="1559" w:type="dxa"/>
            <w:tcBorders>
              <w:top w:val="nil"/>
              <w:left w:val="nil"/>
              <w:bottom w:val="single" w:sz="4" w:space="0" w:color="auto"/>
              <w:right w:val="single" w:sz="4" w:space="0" w:color="auto"/>
            </w:tcBorders>
            <w:shd w:val="clear" w:color="auto" w:fill="auto"/>
            <w:vAlign w:val="center"/>
            <w:hideMark/>
          </w:tcPr>
          <w:p w14:paraId="29ACA6E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3 y LA 26 Capacitación para el fortalecimiento familiar y el desarrollo comunitario, impartida</w:t>
            </w:r>
          </w:p>
        </w:tc>
        <w:tc>
          <w:tcPr>
            <w:tcW w:w="993" w:type="dxa"/>
            <w:tcBorders>
              <w:top w:val="nil"/>
              <w:left w:val="nil"/>
              <w:bottom w:val="single" w:sz="4" w:space="0" w:color="auto"/>
              <w:right w:val="single" w:sz="4" w:space="0" w:color="auto"/>
            </w:tcBorders>
            <w:shd w:val="clear" w:color="auto" w:fill="auto"/>
            <w:vAlign w:val="center"/>
            <w:hideMark/>
          </w:tcPr>
          <w:p w14:paraId="5F8C102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$247,156.00</w:t>
            </w:r>
          </w:p>
        </w:tc>
      </w:tr>
      <w:tr w:rsidR="00DC281E" w:rsidRPr="00DC281E" w14:paraId="32A4244A"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071C9A0"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Atención al Desarrollo integral de las familias</w:t>
            </w:r>
          </w:p>
        </w:tc>
        <w:tc>
          <w:tcPr>
            <w:tcW w:w="425" w:type="dxa"/>
            <w:tcBorders>
              <w:top w:val="nil"/>
              <w:left w:val="nil"/>
              <w:bottom w:val="single" w:sz="4" w:space="0" w:color="auto"/>
              <w:right w:val="single" w:sz="4" w:space="0" w:color="auto"/>
            </w:tcBorders>
            <w:shd w:val="clear" w:color="auto" w:fill="auto"/>
            <w:vAlign w:val="center"/>
            <w:hideMark/>
          </w:tcPr>
          <w:p w14:paraId="4850C1B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w:t>
            </w:r>
          </w:p>
        </w:tc>
        <w:tc>
          <w:tcPr>
            <w:tcW w:w="425" w:type="dxa"/>
            <w:tcBorders>
              <w:top w:val="nil"/>
              <w:left w:val="nil"/>
              <w:bottom w:val="single" w:sz="4" w:space="0" w:color="auto"/>
              <w:right w:val="single" w:sz="4" w:space="0" w:color="auto"/>
            </w:tcBorders>
            <w:shd w:val="clear" w:color="auto" w:fill="auto"/>
            <w:vAlign w:val="center"/>
            <w:hideMark/>
          </w:tcPr>
          <w:p w14:paraId="5D25357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03</w:t>
            </w:r>
          </w:p>
        </w:tc>
        <w:tc>
          <w:tcPr>
            <w:tcW w:w="426" w:type="dxa"/>
            <w:tcBorders>
              <w:top w:val="nil"/>
              <w:left w:val="nil"/>
              <w:bottom w:val="single" w:sz="4" w:space="0" w:color="auto"/>
              <w:right w:val="single" w:sz="4" w:space="0" w:color="auto"/>
            </w:tcBorders>
            <w:shd w:val="clear" w:color="auto" w:fill="auto"/>
            <w:vAlign w:val="center"/>
            <w:hideMark/>
          </w:tcPr>
          <w:p w14:paraId="778207B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07</w:t>
            </w:r>
          </w:p>
        </w:tc>
        <w:tc>
          <w:tcPr>
            <w:tcW w:w="992" w:type="dxa"/>
            <w:tcBorders>
              <w:top w:val="nil"/>
              <w:left w:val="nil"/>
              <w:bottom w:val="single" w:sz="4" w:space="0" w:color="auto"/>
              <w:right w:val="single" w:sz="4" w:space="0" w:color="auto"/>
            </w:tcBorders>
            <w:shd w:val="clear" w:color="auto" w:fill="auto"/>
            <w:vAlign w:val="center"/>
            <w:hideMark/>
          </w:tcPr>
          <w:p w14:paraId="526E519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E01052203030722A</w:t>
            </w:r>
          </w:p>
        </w:tc>
        <w:tc>
          <w:tcPr>
            <w:tcW w:w="851" w:type="dxa"/>
            <w:tcBorders>
              <w:top w:val="nil"/>
              <w:left w:val="nil"/>
              <w:bottom w:val="single" w:sz="4" w:space="0" w:color="auto"/>
              <w:right w:val="single" w:sz="4" w:space="0" w:color="auto"/>
            </w:tcBorders>
            <w:shd w:val="clear" w:color="auto" w:fill="auto"/>
            <w:vAlign w:val="center"/>
            <w:hideMark/>
          </w:tcPr>
          <w:p w14:paraId="6D3C051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Sistema Municipal DIF</w:t>
            </w:r>
          </w:p>
        </w:tc>
        <w:tc>
          <w:tcPr>
            <w:tcW w:w="992" w:type="dxa"/>
            <w:tcBorders>
              <w:top w:val="nil"/>
              <w:left w:val="nil"/>
              <w:bottom w:val="single" w:sz="4" w:space="0" w:color="auto"/>
              <w:right w:val="single" w:sz="4" w:space="0" w:color="auto"/>
            </w:tcBorders>
            <w:shd w:val="clear" w:color="auto" w:fill="auto"/>
            <w:vAlign w:val="center"/>
            <w:hideMark/>
          </w:tcPr>
          <w:p w14:paraId="329CF06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xml:space="preserve">Dirección Jurídica </w:t>
            </w:r>
            <w:proofErr w:type="gramStart"/>
            <w:r w:rsidRPr="002C6DD6">
              <w:rPr>
                <w:rFonts w:asciiTheme="minorHAnsi" w:hAnsiTheme="minorHAnsi" w:cstheme="minorHAnsi"/>
                <w:sz w:val="10"/>
                <w:szCs w:val="10"/>
                <w:lang w:eastAsia="es-MX"/>
              </w:rPr>
              <w:t>y  Protección</w:t>
            </w:r>
            <w:proofErr w:type="gramEnd"/>
            <w:r w:rsidRPr="002C6DD6">
              <w:rPr>
                <w:rFonts w:asciiTheme="minorHAnsi" w:hAnsiTheme="minorHAnsi" w:cstheme="minorHAnsi"/>
                <w:sz w:val="10"/>
                <w:szCs w:val="10"/>
                <w:lang w:eastAsia="es-MX"/>
              </w:rPr>
              <w:t xml:space="preserve"> de Derechos</w:t>
            </w:r>
          </w:p>
        </w:tc>
        <w:tc>
          <w:tcPr>
            <w:tcW w:w="992" w:type="dxa"/>
            <w:tcBorders>
              <w:top w:val="nil"/>
              <w:left w:val="nil"/>
              <w:bottom w:val="single" w:sz="4" w:space="0" w:color="auto"/>
              <w:right w:val="single" w:sz="4" w:space="0" w:color="auto"/>
            </w:tcBorders>
            <w:shd w:val="clear" w:color="auto" w:fill="auto"/>
            <w:vAlign w:val="center"/>
            <w:hideMark/>
          </w:tcPr>
          <w:p w14:paraId="49C00C6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Contigo Mujer</w:t>
            </w:r>
          </w:p>
        </w:tc>
        <w:tc>
          <w:tcPr>
            <w:tcW w:w="1276" w:type="dxa"/>
            <w:tcBorders>
              <w:top w:val="nil"/>
              <w:left w:val="nil"/>
              <w:bottom w:val="single" w:sz="4" w:space="0" w:color="auto"/>
              <w:right w:val="single" w:sz="4" w:space="0" w:color="auto"/>
            </w:tcBorders>
            <w:shd w:val="clear" w:color="auto" w:fill="auto"/>
            <w:vAlign w:val="center"/>
            <w:hideMark/>
          </w:tcPr>
          <w:p w14:paraId="67A92CA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Combate frontal contra todo tipo de violencia contra las mujeres</w:t>
            </w:r>
          </w:p>
        </w:tc>
        <w:tc>
          <w:tcPr>
            <w:tcW w:w="1559" w:type="dxa"/>
            <w:tcBorders>
              <w:top w:val="nil"/>
              <w:left w:val="nil"/>
              <w:bottom w:val="single" w:sz="4" w:space="0" w:color="auto"/>
              <w:right w:val="single" w:sz="4" w:space="0" w:color="auto"/>
            </w:tcBorders>
            <w:shd w:val="clear" w:color="auto" w:fill="auto"/>
            <w:vAlign w:val="center"/>
            <w:hideMark/>
          </w:tcPr>
          <w:p w14:paraId="6022DCF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11, LA 13, LA 14, LA 15, LA 16, LA 19, LA 23, LA 24 y LA 31 Programa de prevención, atención y protección de derechos en materia jurídica, ejecutado</w:t>
            </w:r>
          </w:p>
        </w:tc>
        <w:tc>
          <w:tcPr>
            <w:tcW w:w="993" w:type="dxa"/>
            <w:tcBorders>
              <w:top w:val="nil"/>
              <w:left w:val="nil"/>
              <w:bottom w:val="single" w:sz="4" w:space="0" w:color="auto"/>
              <w:right w:val="single" w:sz="4" w:space="0" w:color="auto"/>
            </w:tcBorders>
            <w:shd w:val="clear" w:color="auto" w:fill="auto"/>
            <w:vAlign w:val="center"/>
            <w:hideMark/>
          </w:tcPr>
          <w:p w14:paraId="3483782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$1,500,083.00</w:t>
            </w:r>
          </w:p>
        </w:tc>
      </w:tr>
      <w:tr w:rsidR="00DC281E" w:rsidRPr="00DC281E" w14:paraId="6AE688F1"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E10FB5B"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Atención al Desarrollo integral de las familias</w:t>
            </w:r>
          </w:p>
        </w:tc>
        <w:tc>
          <w:tcPr>
            <w:tcW w:w="425" w:type="dxa"/>
            <w:tcBorders>
              <w:top w:val="nil"/>
              <w:left w:val="nil"/>
              <w:bottom w:val="single" w:sz="4" w:space="0" w:color="auto"/>
              <w:right w:val="single" w:sz="4" w:space="0" w:color="auto"/>
            </w:tcBorders>
            <w:shd w:val="clear" w:color="auto" w:fill="auto"/>
            <w:vAlign w:val="center"/>
            <w:hideMark/>
          </w:tcPr>
          <w:p w14:paraId="4C87AF0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w:t>
            </w:r>
          </w:p>
        </w:tc>
        <w:tc>
          <w:tcPr>
            <w:tcW w:w="425" w:type="dxa"/>
            <w:tcBorders>
              <w:top w:val="nil"/>
              <w:left w:val="nil"/>
              <w:bottom w:val="single" w:sz="4" w:space="0" w:color="auto"/>
              <w:right w:val="single" w:sz="4" w:space="0" w:color="auto"/>
            </w:tcBorders>
            <w:shd w:val="clear" w:color="auto" w:fill="auto"/>
            <w:vAlign w:val="center"/>
            <w:hideMark/>
          </w:tcPr>
          <w:p w14:paraId="0C5322C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03</w:t>
            </w:r>
          </w:p>
        </w:tc>
        <w:tc>
          <w:tcPr>
            <w:tcW w:w="426" w:type="dxa"/>
            <w:tcBorders>
              <w:top w:val="nil"/>
              <w:left w:val="nil"/>
              <w:bottom w:val="single" w:sz="4" w:space="0" w:color="auto"/>
              <w:right w:val="single" w:sz="4" w:space="0" w:color="auto"/>
            </w:tcBorders>
            <w:shd w:val="clear" w:color="auto" w:fill="auto"/>
            <w:vAlign w:val="center"/>
            <w:hideMark/>
          </w:tcPr>
          <w:p w14:paraId="6C6AB1D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08</w:t>
            </w:r>
          </w:p>
        </w:tc>
        <w:tc>
          <w:tcPr>
            <w:tcW w:w="992" w:type="dxa"/>
            <w:tcBorders>
              <w:top w:val="nil"/>
              <w:left w:val="nil"/>
              <w:bottom w:val="single" w:sz="4" w:space="0" w:color="auto"/>
              <w:right w:val="single" w:sz="4" w:space="0" w:color="auto"/>
            </w:tcBorders>
            <w:shd w:val="clear" w:color="auto" w:fill="auto"/>
            <w:vAlign w:val="center"/>
            <w:hideMark/>
          </w:tcPr>
          <w:p w14:paraId="54366F9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E01052203030822A</w:t>
            </w:r>
          </w:p>
        </w:tc>
        <w:tc>
          <w:tcPr>
            <w:tcW w:w="851" w:type="dxa"/>
            <w:tcBorders>
              <w:top w:val="nil"/>
              <w:left w:val="nil"/>
              <w:bottom w:val="single" w:sz="4" w:space="0" w:color="auto"/>
              <w:right w:val="single" w:sz="4" w:space="0" w:color="auto"/>
            </w:tcBorders>
            <w:shd w:val="clear" w:color="auto" w:fill="auto"/>
            <w:vAlign w:val="center"/>
            <w:hideMark/>
          </w:tcPr>
          <w:p w14:paraId="4764851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Sistema Municipal DIF</w:t>
            </w:r>
          </w:p>
        </w:tc>
        <w:tc>
          <w:tcPr>
            <w:tcW w:w="992" w:type="dxa"/>
            <w:tcBorders>
              <w:top w:val="nil"/>
              <w:left w:val="nil"/>
              <w:bottom w:val="single" w:sz="4" w:space="0" w:color="auto"/>
              <w:right w:val="single" w:sz="4" w:space="0" w:color="auto"/>
            </w:tcBorders>
            <w:shd w:val="clear" w:color="auto" w:fill="auto"/>
            <w:vAlign w:val="center"/>
            <w:hideMark/>
          </w:tcPr>
          <w:p w14:paraId="7653BAB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xml:space="preserve">Dirección Jurídica </w:t>
            </w:r>
            <w:proofErr w:type="gramStart"/>
            <w:r w:rsidRPr="002C6DD6">
              <w:rPr>
                <w:rFonts w:asciiTheme="minorHAnsi" w:hAnsiTheme="minorHAnsi" w:cstheme="minorHAnsi"/>
                <w:sz w:val="10"/>
                <w:szCs w:val="10"/>
                <w:lang w:eastAsia="es-MX"/>
              </w:rPr>
              <w:t>y  Protección</w:t>
            </w:r>
            <w:proofErr w:type="gramEnd"/>
            <w:r w:rsidRPr="002C6DD6">
              <w:rPr>
                <w:rFonts w:asciiTheme="minorHAnsi" w:hAnsiTheme="minorHAnsi" w:cstheme="minorHAnsi"/>
                <w:sz w:val="10"/>
                <w:szCs w:val="10"/>
                <w:lang w:eastAsia="es-MX"/>
              </w:rPr>
              <w:t xml:space="preserve"> de Derechos</w:t>
            </w:r>
          </w:p>
        </w:tc>
        <w:tc>
          <w:tcPr>
            <w:tcW w:w="992" w:type="dxa"/>
            <w:tcBorders>
              <w:top w:val="nil"/>
              <w:left w:val="nil"/>
              <w:bottom w:val="single" w:sz="4" w:space="0" w:color="auto"/>
              <w:right w:val="single" w:sz="4" w:space="0" w:color="auto"/>
            </w:tcBorders>
            <w:shd w:val="clear" w:color="auto" w:fill="auto"/>
            <w:vAlign w:val="center"/>
            <w:hideMark/>
          </w:tcPr>
          <w:p w14:paraId="05300BF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Estancias Infantiles</w:t>
            </w:r>
          </w:p>
        </w:tc>
        <w:tc>
          <w:tcPr>
            <w:tcW w:w="1276" w:type="dxa"/>
            <w:tcBorders>
              <w:top w:val="nil"/>
              <w:left w:val="nil"/>
              <w:bottom w:val="single" w:sz="4" w:space="0" w:color="auto"/>
              <w:right w:val="single" w:sz="4" w:space="0" w:color="auto"/>
            </w:tcBorders>
            <w:shd w:val="clear" w:color="auto" w:fill="auto"/>
            <w:vAlign w:val="center"/>
            <w:hideMark/>
          </w:tcPr>
          <w:p w14:paraId="1F48408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Acuerdos de colaboración con organismos internacionales y</w:t>
            </w:r>
            <w:r w:rsidRPr="002C6DD6">
              <w:rPr>
                <w:rFonts w:asciiTheme="minorHAnsi" w:hAnsiTheme="minorHAnsi" w:cstheme="minorHAnsi"/>
                <w:sz w:val="10"/>
                <w:szCs w:val="10"/>
                <w:lang w:eastAsia="es-MX"/>
              </w:rPr>
              <w:br/>
              <w:t>organizaciones de la sociedad civil</w:t>
            </w:r>
          </w:p>
        </w:tc>
        <w:tc>
          <w:tcPr>
            <w:tcW w:w="1559" w:type="dxa"/>
            <w:tcBorders>
              <w:top w:val="nil"/>
              <w:left w:val="nil"/>
              <w:bottom w:val="single" w:sz="4" w:space="0" w:color="auto"/>
              <w:right w:val="single" w:sz="4" w:space="0" w:color="auto"/>
            </w:tcBorders>
            <w:shd w:val="clear" w:color="auto" w:fill="auto"/>
            <w:vAlign w:val="center"/>
            <w:hideMark/>
          </w:tcPr>
          <w:p w14:paraId="31E0323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13, LA 14, LA 15, LA 16 y LA 25 Estrategia de protección de los derechos de las niñas, niños y adolescentes en el Municipio de Puebla, ejecutada</w:t>
            </w:r>
          </w:p>
        </w:tc>
        <w:tc>
          <w:tcPr>
            <w:tcW w:w="993" w:type="dxa"/>
            <w:tcBorders>
              <w:top w:val="nil"/>
              <w:left w:val="nil"/>
              <w:bottom w:val="single" w:sz="4" w:space="0" w:color="auto"/>
              <w:right w:val="single" w:sz="4" w:space="0" w:color="auto"/>
            </w:tcBorders>
            <w:shd w:val="clear" w:color="auto" w:fill="auto"/>
            <w:vAlign w:val="center"/>
            <w:hideMark/>
          </w:tcPr>
          <w:p w14:paraId="00F24FA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$566,808.00</w:t>
            </w:r>
          </w:p>
        </w:tc>
      </w:tr>
      <w:tr w:rsidR="00DC281E" w:rsidRPr="00DC281E" w14:paraId="2ADA703C"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9206623"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Atención al Desarrollo integral de las familias</w:t>
            </w:r>
          </w:p>
        </w:tc>
        <w:tc>
          <w:tcPr>
            <w:tcW w:w="425" w:type="dxa"/>
            <w:tcBorders>
              <w:top w:val="nil"/>
              <w:left w:val="nil"/>
              <w:bottom w:val="single" w:sz="4" w:space="0" w:color="auto"/>
              <w:right w:val="single" w:sz="4" w:space="0" w:color="auto"/>
            </w:tcBorders>
            <w:shd w:val="clear" w:color="auto" w:fill="auto"/>
            <w:vAlign w:val="center"/>
            <w:hideMark/>
          </w:tcPr>
          <w:p w14:paraId="5AFB10F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w:t>
            </w:r>
          </w:p>
        </w:tc>
        <w:tc>
          <w:tcPr>
            <w:tcW w:w="425" w:type="dxa"/>
            <w:tcBorders>
              <w:top w:val="nil"/>
              <w:left w:val="nil"/>
              <w:bottom w:val="single" w:sz="4" w:space="0" w:color="auto"/>
              <w:right w:val="single" w:sz="4" w:space="0" w:color="auto"/>
            </w:tcBorders>
            <w:shd w:val="clear" w:color="auto" w:fill="auto"/>
            <w:vAlign w:val="center"/>
            <w:hideMark/>
          </w:tcPr>
          <w:p w14:paraId="6CC70C8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03</w:t>
            </w:r>
          </w:p>
        </w:tc>
        <w:tc>
          <w:tcPr>
            <w:tcW w:w="426" w:type="dxa"/>
            <w:tcBorders>
              <w:top w:val="nil"/>
              <w:left w:val="nil"/>
              <w:bottom w:val="single" w:sz="4" w:space="0" w:color="auto"/>
              <w:right w:val="single" w:sz="4" w:space="0" w:color="auto"/>
            </w:tcBorders>
            <w:shd w:val="clear" w:color="auto" w:fill="auto"/>
            <w:vAlign w:val="center"/>
            <w:hideMark/>
          </w:tcPr>
          <w:p w14:paraId="2B3787D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09</w:t>
            </w:r>
          </w:p>
        </w:tc>
        <w:tc>
          <w:tcPr>
            <w:tcW w:w="992" w:type="dxa"/>
            <w:tcBorders>
              <w:top w:val="nil"/>
              <w:left w:val="nil"/>
              <w:bottom w:val="single" w:sz="4" w:space="0" w:color="auto"/>
              <w:right w:val="single" w:sz="4" w:space="0" w:color="auto"/>
            </w:tcBorders>
            <w:shd w:val="clear" w:color="auto" w:fill="auto"/>
            <w:vAlign w:val="center"/>
            <w:hideMark/>
          </w:tcPr>
          <w:p w14:paraId="0C63B20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E01052203030922A</w:t>
            </w:r>
          </w:p>
        </w:tc>
        <w:tc>
          <w:tcPr>
            <w:tcW w:w="851" w:type="dxa"/>
            <w:tcBorders>
              <w:top w:val="nil"/>
              <w:left w:val="nil"/>
              <w:bottom w:val="single" w:sz="4" w:space="0" w:color="auto"/>
              <w:right w:val="single" w:sz="4" w:space="0" w:color="auto"/>
            </w:tcBorders>
            <w:shd w:val="clear" w:color="auto" w:fill="auto"/>
            <w:vAlign w:val="center"/>
            <w:hideMark/>
          </w:tcPr>
          <w:p w14:paraId="67B2803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Sistema Municipal DIF</w:t>
            </w:r>
          </w:p>
        </w:tc>
        <w:tc>
          <w:tcPr>
            <w:tcW w:w="992" w:type="dxa"/>
            <w:tcBorders>
              <w:top w:val="nil"/>
              <w:left w:val="nil"/>
              <w:bottom w:val="single" w:sz="4" w:space="0" w:color="auto"/>
              <w:right w:val="single" w:sz="4" w:space="0" w:color="auto"/>
            </w:tcBorders>
            <w:shd w:val="clear" w:color="auto" w:fill="auto"/>
            <w:vAlign w:val="center"/>
            <w:hideMark/>
          </w:tcPr>
          <w:p w14:paraId="45EE134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de Salud Integral</w:t>
            </w:r>
          </w:p>
        </w:tc>
        <w:tc>
          <w:tcPr>
            <w:tcW w:w="992" w:type="dxa"/>
            <w:tcBorders>
              <w:top w:val="nil"/>
              <w:left w:val="nil"/>
              <w:bottom w:val="single" w:sz="4" w:space="0" w:color="auto"/>
              <w:right w:val="single" w:sz="4" w:space="0" w:color="auto"/>
            </w:tcBorders>
            <w:shd w:val="clear" w:color="auto" w:fill="auto"/>
            <w:vAlign w:val="center"/>
            <w:hideMark/>
          </w:tcPr>
          <w:p w14:paraId="59674FD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Contigo Mujer</w:t>
            </w:r>
          </w:p>
        </w:tc>
        <w:tc>
          <w:tcPr>
            <w:tcW w:w="1276" w:type="dxa"/>
            <w:tcBorders>
              <w:top w:val="nil"/>
              <w:left w:val="nil"/>
              <w:bottom w:val="single" w:sz="4" w:space="0" w:color="auto"/>
              <w:right w:val="single" w:sz="4" w:space="0" w:color="auto"/>
            </w:tcBorders>
            <w:shd w:val="clear" w:color="auto" w:fill="auto"/>
            <w:vAlign w:val="center"/>
            <w:hideMark/>
          </w:tcPr>
          <w:p w14:paraId="6B6E769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Atención a la salud de mujeres</w:t>
            </w:r>
          </w:p>
        </w:tc>
        <w:tc>
          <w:tcPr>
            <w:tcW w:w="1559" w:type="dxa"/>
            <w:tcBorders>
              <w:top w:val="nil"/>
              <w:left w:val="nil"/>
              <w:bottom w:val="single" w:sz="4" w:space="0" w:color="auto"/>
              <w:right w:val="single" w:sz="4" w:space="0" w:color="auto"/>
            </w:tcBorders>
            <w:shd w:val="clear" w:color="auto" w:fill="auto"/>
            <w:vAlign w:val="center"/>
            <w:hideMark/>
          </w:tcPr>
          <w:p w14:paraId="07C790D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2, LA 5, LA 6, LA 7, LA 8, LA 10, LA 11, LA 12 y LA 29 Acciones de promoción de la salud mental, dental y médica, enfocadas al fortalecimiento de la salud y prevención de enfermedades, realizadas</w:t>
            </w:r>
          </w:p>
        </w:tc>
        <w:tc>
          <w:tcPr>
            <w:tcW w:w="993" w:type="dxa"/>
            <w:tcBorders>
              <w:top w:val="nil"/>
              <w:left w:val="nil"/>
              <w:bottom w:val="single" w:sz="4" w:space="0" w:color="auto"/>
              <w:right w:val="single" w:sz="4" w:space="0" w:color="auto"/>
            </w:tcBorders>
            <w:shd w:val="clear" w:color="auto" w:fill="auto"/>
            <w:vAlign w:val="center"/>
            <w:hideMark/>
          </w:tcPr>
          <w:p w14:paraId="0E0D2F4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$3,556,880.00</w:t>
            </w:r>
          </w:p>
        </w:tc>
      </w:tr>
      <w:tr w:rsidR="00DC281E" w:rsidRPr="00DC281E" w14:paraId="1C7C7DA7"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9107A4D"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Atención al Desarrollo integral de las familias</w:t>
            </w:r>
          </w:p>
        </w:tc>
        <w:tc>
          <w:tcPr>
            <w:tcW w:w="425" w:type="dxa"/>
            <w:tcBorders>
              <w:top w:val="nil"/>
              <w:left w:val="nil"/>
              <w:bottom w:val="single" w:sz="4" w:space="0" w:color="auto"/>
              <w:right w:val="single" w:sz="4" w:space="0" w:color="auto"/>
            </w:tcBorders>
            <w:shd w:val="clear" w:color="auto" w:fill="auto"/>
            <w:vAlign w:val="center"/>
            <w:hideMark/>
          </w:tcPr>
          <w:p w14:paraId="2830A0E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w:t>
            </w:r>
          </w:p>
        </w:tc>
        <w:tc>
          <w:tcPr>
            <w:tcW w:w="425" w:type="dxa"/>
            <w:tcBorders>
              <w:top w:val="nil"/>
              <w:left w:val="nil"/>
              <w:bottom w:val="single" w:sz="4" w:space="0" w:color="auto"/>
              <w:right w:val="single" w:sz="4" w:space="0" w:color="auto"/>
            </w:tcBorders>
            <w:shd w:val="clear" w:color="auto" w:fill="auto"/>
            <w:vAlign w:val="center"/>
            <w:hideMark/>
          </w:tcPr>
          <w:p w14:paraId="6C99C25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03</w:t>
            </w:r>
          </w:p>
        </w:tc>
        <w:tc>
          <w:tcPr>
            <w:tcW w:w="426" w:type="dxa"/>
            <w:tcBorders>
              <w:top w:val="nil"/>
              <w:left w:val="nil"/>
              <w:bottom w:val="single" w:sz="4" w:space="0" w:color="auto"/>
              <w:right w:val="single" w:sz="4" w:space="0" w:color="auto"/>
            </w:tcBorders>
            <w:shd w:val="clear" w:color="auto" w:fill="auto"/>
            <w:vAlign w:val="center"/>
            <w:hideMark/>
          </w:tcPr>
          <w:p w14:paraId="61C075B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10</w:t>
            </w:r>
          </w:p>
        </w:tc>
        <w:tc>
          <w:tcPr>
            <w:tcW w:w="992" w:type="dxa"/>
            <w:tcBorders>
              <w:top w:val="nil"/>
              <w:left w:val="nil"/>
              <w:bottom w:val="single" w:sz="4" w:space="0" w:color="auto"/>
              <w:right w:val="single" w:sz="4" w:space="0" w:color="auto"/>
            </w:tcBorders>
            <w:shd w:val="clear" w:color="auto" w:fill="auto"/>
            <w:vAlign w:val="center"/>
            <w:hideMark/>
          </w:tcPr>
          <w:p w14:paraId="2F6FE03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E01052203031022A</w:t>
            </w:r>
          </w:p>
        </w:tc>
        <w:tc>
          <w:tcPr>
            <w:tcW w:w="851" w:type="dxa"/>
            <w:tcBorders>
              <w:top w:val="nil"/>
              <w:left w:val="nil"/>
              <w:bottom w:val="single" w:sz="4" w:space="0" w:color="auto"/>
              <w:right w:val="single" w:sz="4" w:space="0" w:color="auto"/>
            </w:tcBorders>
            <w:shd w:val="clear" w:color="auto" w:fill="auto"/>
            <w:vAlign w:val="center"/>
            <w:hideMark/>
          </w:tcPr>
          <w:p w14:paraId="71FA754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Sistema Municipal DIF</w:t>
            </w:r>
          </w:p>
        </w:tc>
        <w:tc>
          <w:tcPr>
            <w:tcW w:w="992" w:type="dxa"/>
            <w:tcBorders>
              <w:top w:val="nil"/>
              <w:left w:val="nil"/>
              <w:bottom w:val="single" w:sz="4" w:space="0" w:color="auto"/>
              <w:right w:val="single" w:sz="4" w:space="0" w:color="auto"/>
            </w:tcBorders>
            <w:shd w:val="clear" w:color="auto" w:fill="auto"/>
            <w:vAlign w:val="center"/>
            <w:hideMark/>
          </w:tcPr>
          <w:p w14:paraId="3072EF7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de Salud Integral</w:t>
            </w:r>
          </w:p>
        </w:tc>
        <w:tc>
          <w:tcPr>
            <w:tcW w:w="992" w:type="dxa"/>
            <w:tcBorders>
              <w:top w:val="nil"/>
              <w:left w:val="nil"/>
              <w:bottom w:val="single" w:sz="4" w:space="0" w:color="auto"/>
              <w:right w:val="single" w:sz="4" w:space="0" w:color="auto"/>
            </w:tcBorders>
            <w:shd w:val="clear" w:color="auto" w:fill="auto"/>
            <w:vAlign w:val="center"/>
            <w:hideMark/>
          </w:tcPr>
          <w:p w14:paraId="4458FEF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Medico Contigo</w:t>
            </w:r>
          </w:p>
        </w:tc>
        <w:tc>
          <w:tcPr>
            <w:tcW w:w="1276" w:type="dxa"/>
            <w:tcBorders>
              <w:top w:val="nil"/>
              <w:left w:val="nil"/>
              <w:bottom w:val="single" w:sz="4" w:space="0" w:color="auto"/>
              <w:right w:val="single" w:sz="4" w:space="0" w:color="auto"/>
            </w:tcBorders>
            <w:shd w:val="clear" w:color="auto" w:fill="auto"/>
            <w:vAlign w:val="center"/>
            <w:hideMark/>
          </w:tcPr>
          <w:p w14:paraId="2539608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25,000 adultos mayores y personas con discapacidad</w:t>
            </w:r>
            <w:r w:rsidRPr="002C6DD6">
              <w:rPr>
                <w:rFonts w:asciiTheme="minorHAnsi" w:hAnsiTheme="minorHAnsi" w:cstheme="minorHAnsi"/>
                <w:sz w:val="10"/>
                <w:szCs w:val="10"/>
                <w:lang w:eastAsia="es-MX"/>
              </w:rPr>
              <w:br/>
              <w:t>beneficiados.</w:t>
            </w:r>
          </w:p>
        </w:tc>
        <w:tc>
          <w:tcPr>
            <w:tcW w:w="1559" w:type="dxa"/>
            <w:tcBorders>
              <w:top w:val="nil"/>
              <w:left w:val="nil"/>
              <w:bottom w:val="single" w:sz="4" w:space="0" w:color="auto"/>
              <w:right w:val="single" w:sz="4" w:space="0" w:color="auto"/>
            </w:tcBorders>
            <w:shd w:val="clear" w:color="auto" w:fill="auto"/>
            <w:vAlign w:val="center"/>
            <w:hideMark/>
          </w:tcPr>
          <w:p w14:paraId="25391A5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2, LA 10, LA 22, LA 26, LA 27, LA 29 y LA 30 Estrategia de atención, diagnóstico, rehabilitación e inclusión social para personas con discapacidad, implementada</w:t>
            </w:r>
          </w:p>
        </w:tc>
        <w:tc>
          <w:tcPr>
            <w:tcW w:w="993" w:type="dxa"/>
            <w:tcBorders>
              <w:top w:val="nil"/>
              <w:left w:val="nil"/>
              <w:bottom w:val="single" w:sz="4" w:space="0" w:color="auto"/>
              <w:right w:val="single" w:sz="4" w:space="0" w:color="auto"/>
            </w:tcBorders>
            <w:shd w:val="clear" w:color="auto" w:fill="auto"/>
            <w:vAlign w:val="center"/>
            <w:hideMark/>
          </w:tcPr>
          <w:p w14:paraId="1AB4931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$854,653.00</w:t>
            </w:r>
          </w:p>
        </w:tc>
      </w:tr>
      <w:tr w:rsidR="00DC281E" w:rsidRPr="00DC281E" w14:paraId="40FB658E"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EED3965"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Atención al Desarrollo integral de las familias</w:t>
            </w:r>
          </w:p>
        </w:tc>
        <w:tc>
          <w:tcPr>
            <w:tcW w:w="425" w:type="dxa"/>
            <w:tcBorders>
              <w:top w:val="nil"/>
              <w:left w:val="nil"/>
              <w:bottom w:val="single" w:sz="4" w:space="0" w:color="auto"/>
              <w:right w:val="single" w:sz="4" w:space="0" w:color="auto"/>
            </w:tcBorders>
            <w:shd w:val="clear" w:color="auto" w:fill="auto"/>
            <w:vAlign w:val="center"/>
            <w:hideMark/>
          </w:tcPr>
          <w:p w14:paraId="1DBFCDB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w:t>
            </w:r>
          </w:p>
        </w:tc>
        <w:tc>
          <w:tcPr>
            <w:tcW w:w="425" w:type="dxa"/>
            <w:tcBorders>
              <w:top w:val="nil"/>
              <w:left w:val="nil"/>
              <w:bottom w:val="single" w:sz="4" w:space="0" w:color="auto"/>
              <w:right w:val="single" w:sz="4" w:space="0" w:color="auto"/>
            </w:tcBorders>
            <w:shd w:val="clear" w:color="auto" w:fill="auto"/>
            <w:vAlign w:val="center"/>
            <w:hideMark/>
          </w:tcPr>
          <w:p w14:paraId="62434F8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03</w:t>
            </w:r>
          </w:p>
        </w:tc>
        <w:tc>
          <w:tcPr>
            <w:tcW w:w="426" w:type="dxa"/>
            <w:tcBorders>
              <w:top w:val="nil"/>
              <w:left w:val="nil"/>
              <w:bottom w:val="single" w:sz="4" w:space="0" w:color="auto"/>
              <w:right w:val="single" w:sz="4" w:space="0" w:color="auto"/>
            </w:tcBorders>
            <w:shd w:val="clear" w:color="auto" w:fill="auto"/>
            <w:vAlign w:val="center"/>
            <w:hideMark/>
          </w:tcPr>
          <w:p w14:paraId="4B4EBF6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11</w:t>
            </w:r>
          </w:p>
        </w:tc>
        <w:tc>
          <w:tcPr>
            <w:tcW w:w="992" w:type="dxa"/>
            <w:tcBorders>
              <w:top w:val="nil"/>
              <w:left w:val="nil"/>
              <w:bottom w:val="single" w:sz="4" w:space="0" w:color="auto"/>
              <w:right w:val="single" w:sz="4" w:space="0" w:color="auto"/>
            </w:tcBorders>
            <w:shd w:val="clear" w:color="auto" w:fill="auto"/>
            <w:vAlign w:val="center"/>
            <w:hideMark/>
          </w:tcPr>
          <w:p w14:paraId="2712296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E01052203031122A</w:t>
            </w:r>
          </w:p>
        </w:tc>
        <w:tc>
          <w:tcPr>
            <w:tcW w:w="851" w:type="dxa"/>
            <w:tcBorders>
              <w:top w:val="nil"/>
              <w:left w:val="nil"/>
              <w:bottom w:val="single" w:sz="4" w:space="0" w:color="auto"/>
              <w:right w:val="single" w:sz="4" w:space="0" w:color="auto"/>
            </w:tcBorders>
            <w:shd w:val="clear" w:color="auto" w:fill="auto"/>
            <w:vAlign w:val="center"/>
            <w:hideMark/>
          </w:tcPr>
          <w:p w14:paraId="7ECA99A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Sistema Municipal DIF</w:t>
            </w:r>
          </w:p>
        </w:tc>
        <w:tc>
          <w:tcPr>
            <w:tcW w:w="992" w:type="dxa"/>
            <w:tcBorders>
              <w:top w:val="nil"/>
              <w:left w:val="nil"/>
              <w:bottom w:val="single" w:sz="4" w:space="0" w:color="auto"/>
              <w:right w:val="single" w:sz="4" w:space="0" w:color="auto"/>
            </w:tcBorders>
            <w:shd w:val="clear" w:color="auto" w:fill="auto"/>
            <w:vAlign w:val="center"/>
            <w:hideMark/>
          </w:tcPr>
          <w:p w14:paraId="3D764C1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de Salud Integral</w:t>
            </w:r>
          </w:p>
        </w:tc>
        <w:tc>
          <w:tcPr>
            <w:tcW w:w="992" w:type="dxa"/>
            <w:tcBorders>
              <w:top w:val="nil"/>
              <w:left w:val="nil"/>
              <w:bottom w:val="single" w:sz="4" w:space="0" w:color="auto"/>
              <w:right w:val="single" w:sz="4" w:space="0" w:color="auto"/>
            </w:tcBorders>
            <w:shd w:val="clear" w:color="auto" w:fill="auto"/>
            <w:vAlign w:val="center"/>
            <w:hideMark/>
          </w:tcPr>
          <w:p w14:paraId="7E525B9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Medico Contigo</w:t>
            </w:r>
          </w:p>
        </w:tc>
        <w:tc>
          <w:tcPr>
            <w:tcW w:w="1276" w:type="dxa"/>
            <w:tcBorders>
              <w:top w:val="nil"/>
              <w:left w:val="nil"/>
              <w:bottom w:val="single" w:sz="4" w:space="0" w:color="auto"/>
              <w:right w:val="single" w:sz="4" w:space="0" w:color="auto"/>
            </w:tcBorders>
            <w:shd w:val="clear" w:color="auto" w:fill="auto"/>
            <w:vAlign w:val="center"/>
            <w:hideMark/>
          </w:tcPr>
          <w:p w14:paraId="389050A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Transversal</w:t>
            </w:r>
          </w:p>
        </w:tc>
        <w:tc>
          <w:tcPr>
            <w:tcW w:w="1559" w:type="dxa"/>
            <w:tcBorders>
              <w:top w:val="nil"/>
              <w:left w:val="nil"/>
              <w:bottom w:val="single" w:sz="4" w:space="0" w:color="auto"/>
              <w:right w:val="single" w:sz="4" w:space="0" w:color="auto"/>
            </w:tcBorders>
            <w:shd w:val="clear" w:color="auto" w:fill="auto"/>
            <w:vAlign w:val="center"/>
            <w:hideMark/>
          </w:tcPr>
          <w:p w14:paraId="1373C5E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1, LA 2 y LA 3 Programa de atención Médico Contigo, implementado</w:t>
            </w:r>
          </w:p>
        </w:tc>
        <w:tc>
          <w:tcPr>
            <w:tcW w:w="993" w:type="dxa"/>
            <w:tcBorders>
              <w:top w:val="nil"/>
              <w:left w:val="nil"/>
              <w:bottom w:val="single" w:sz="4" w:space="0" w:color="auto"/>
              <w:right w:val="single" w:sz="4" w:space="0" w:color="auto"/>
            </w:tcBorders>
            <w:shd w:val="clear" w:color="auto" w:fill="auto"/>
            <w:vAlign w:val="center"/>
            <w:hideMark/>
          </w:tcPr>
          <w:p w14:paraId="5B7C0C9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$17,100,000.00</w:t>
            </w:r>
          </w:p>
        </w:tc>
      </w:tr>
      <w:tr w:rsidR="00DC281E" w:rsidRPr="00DC281E" w14:paraId="4FF5D511" w14:textId="77777777" w:rsidTr="00DC281E">
        <w:trPr>
          <w:trHeight w:val="284"/>
        </w:trPr>
        <w:tc>
          <w:tcPr>
            <w:tcW w:w="1129" w:type="dxa"/>
            <w:tcBorders>
              <w:top w:val="nil"/>
              <w:left w:val="single" w:sz="4" w:space="0" w:color="auto"/>
              <w:bottom w:val="single" w:sz="4" w:space="0" w:color="auto"/>
              <w:right w:val="single" w:sz="4" w:space="0" w:color="auto"/>
            </w:tcBorders>
            <w:shd w:val="clear" w:color="000000" w:fill="FFFFD5"/>
            <w:vAlign w:val="center"/>
            <w:hideMark/>
          </w:tcPr>
          <w:p w14:paraId="0773BF9F"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Juventud activa y participativa</w:t>
            </w:r>
          </w:p>
        </w:tc>
        <w:tc>
          <w:tcPr>
            <w:tcW w:w="425" w:type="dxa"/>
            <w:tcBorders>
              <w:top w:val="nil"/>
              <w:left w:val="nil"/>
              <w:bottom w:val="single" w:sz="4" w:space="0" w:color="auto"/>
              <w:right w:val="single" w:sz="4" w:space="0" w:color="auto"/>
            </w:tcBorders>
            <w:shd w:val="clear" w:color="000000" w:fill="FFFFD5"/>
            <w:vAlign w:val="center"/>
            <w:hideMark/>
          </w:tcPr>
          <w:p w14:paraId="7E8AF1B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w:t>
            </w:r>
          </w:p>
        </w:tc>
        <w:tc>
          <w:tcPr>
            <w:tcW w:w="425" w:type="dxa"/>
            <w:tcBorders>
              <w:top w:val="nil"/>
              <w:left w:val="nil"/>
              <w:bottom w:val="single" w:sz="4" w:space="0" w:color="auto"/>
              <w:right w:val="single" w:sz="4" w:space="0" w:color="auto"/>
            </w:tcBorders>
            <w:shd w:val="clear" w:color="000000" w:fill="FFFFD5"/>
            <w:vAlign w:val="center"/>
            <w:hideMark/>
          </w:tcPr>
          <w:p w14:paraId="33686AE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04</w:t>
            </w:r>
          </w:p>
        </w:tc>
        <w:tc>
          <w:tcPr>
            <w:tcW w:w="426" w:type="dxa"/>
            <w:tcBorders>
              <w:top w:val="nil"/>
              <w:left w:val="nil"/>
              <w:bottom w:val="single" w:sz="4" w:space="0" w:color="auto"/>
              <w:right w:val="single" w:sz="4" w:space="0" w:color="auto"/>
            </w:tcBorders>
            <w:shd w:val="clear" w:color="000000" w:fill="FFFFD5"/>
            <w:vAlign w:val="center"/>
            <w:hideMark/>
          </w:tcPr>
          <w:p w14:paraId="47D9DCF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01</w:t>
            </w:r>
          </w:p>
        </w:tc>
        <w:tc>
          <w:tcPr>
            <w:tcW w:w="992" w:type="dxa"/>
            <w:tcBorders>
              <w:top w:val="nil"/>
              <w:left w:val="nil"/>
              <w:bottom w:val="single" w:sz="4" w:space="0" w:color="auto"/>
              <w:right w:val="single" w:sz="4" w:space="0" w:color="auto"/>
            </w:tcBorders>
            <w:shd w:val="clear" w:color="000000" w:fill="FFFFD5"/>
            <w:vAlign w:val="center"/>
            <w:hideMark/>
          </w:tcPr>
          <w:p w14:paraId="0BFF8AD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F14012204040122A</w:t>
            </w:r>
          </w:p>
        </w:tc>
        <w:tc>
          <w:tcPr>
            <w:tcW w:w="851" w:type="dxa"/>
            <w:tcBorders>
              <w:top w:val="nil"/>
              <w:left w:val="nil"/>
              <w:bottom w:val="single" w:sz="4" w:space="0" w:color="auto"/>
              <w:right w:val="single" w:sz="4" w:space="0" w:color="auto"/>
            </w:tcBorders>
            <w:shd w:val="clear" w:color="000000" w:fill="FFFFD5"/>
            <w:vAlign w:val="center"/>
            <w:hideMark/>
          </w:tcPr>
          <w:p w14:paraId="657D0A2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Instituto de la Juventud del Municipio de Puebla</w:t>
            </w:r>
          </w:p>
        </w:tc>
        <w:tc>
          <w:tcPr>
            <w:tcW w:w="992" w:type="dxa"/>
            <w:tcBorders>
              <w:top w:val="nil"/>
              <w:left w:val="nil"/>
              <w:bottom w:val="single" w:sz="4" w:space="0" w:color="auto"/>
              <w:right w:val="single" w:sz="4" w:space="0" w:color="auto"/>
            </w:tcBorders>
            <w:shd w:val="clear" w:color="000000" w:fill="FFFFD5"/>
            <w:vAlign w:val="center"/>
            <w:hideMark/>
          </w:tcPr>
          <w:p w14:paraId="08FC5E8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General</w:t>
            </w:r>
          </w:p>
        </w:tc>
        <w:tc>
          <w:tcPr>
            <w:tcW w:w="992" w:type="dxa"/>
            <w:tcBorders>
              <w:top w:val="nil"/>
              <w:left w:val="nil"/>
              <w:bottom w:val="single" w:sz="4" w:space="0" w:color="auto"/>
              <w:right w:val="single" w:sz="4" w:space="0" w:color="auto"/>
            </w:tcBorders>
            <w:shd w:val="clear" w:color="000000" w:fill="FFFFD5"/>
            <w:vAlign w:val="center"/>
            <w:hideMark/>
          </w:tcPr>
          <w:p w14:paraId="54C33663"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 </w:t>
            </w:r>
          </w:p>
        </w:tc>
        <w:tc>
          <w:tcPr>
            <w:tcW w:w="1276" w:type="dxa"/>
            <w:tcBorders>
              <w:top w:val="nil"/>
              <w:left w:val="nil"/>
              <w:bottom w:val="single" w:sz="4" w:space="0" w:color="auto"/>
              <w:right w:val="single" w:sz="4" w:space="0" w:color="auto"/>
            </w:tcBorders>
            <w:shd w:val="clear" w:color="000000" w:fill="FFFFD5"/>
            <w:vAlign w:val="center"/>
            <w:hideMark/>
          </w:tcPr>
          <w:p w14:paraId="600A4988"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 </w:t>
            </w:r>
          </w:p>
        </w:tc>
        <w:tc>
          <w:tcPr>
            <w:tcW w:w="1559" w:type="dxa"/>
            <w:tcBorders>
              <w:top w:val="nil"/>
              <w:left w:val="nil"/>
              <w:bottom w:val="single" w:sz="4" w:space="0" w:color="auto"/>
              <w:right w:val="single" w:sz="4" w:space="0" w:color="auto"/>
            </w:tcBorders>
            <w:shd w:val="clear" w:color="000000" w:fill="FFFFD5"/>
            <w:vAlign w:val="center"/>
            <w:hideMark/>
          </w:tcPr>
          <w:p w14:paraId="05B3D0E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21 y LA 22 Sistema administrativo de Staff, implementado</w:t>
            </w:r>
          </w:p>
        </w:tc>
        <w:tc>
          <w:tcPr>
            <w:tcW w:w="993" w:type="dxa"/>
            <w:tcBorders>
              <w:top w:val="nil"/>
              <w:left w:val="nil"/>
              <w:bottom w:val="single" w:sz="4" w:space="0" w:color="auto"/>
              <w:right w:val="single" w:sz="4" w:space="0" w:color="auto"/>
            </w:tcBorders>
            <w:shd w:val="clear" w:color="000000" w:fill="FFFFD5"/>
            <w:vAlign w:val="center"/>
            <w:hideMark/>
          </w:tcPr>
          <w:p w14:paraId="5E6125D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$5,222,797.00</w:t>
            </w:r>
          </w:p>
        </w:tc>
      </w:tr>
      <w:tr w:rsidR="00DC281E" w:rsidRPr="00DC281E" w14:paraId="18D04BD2"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4FBC1D9"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Juventud activa y participativa</w:t>
            </w:r>
          </w:p>
        </w:tc>
        <w:tc>
          <w:tcPr>
            <w:tcW w:w="425" w:type="dxa"/>
            <w:tcBorders>
              <w:top w:val="nil"/>
              <w:left w:val="nil"/>
              <w:bottom w:val="single" w:sz="4" w:space="0" w:color="auto"/>
              <w:right w:val="single" w:sz="4" w:space="0" w:color="auto"/>
            </w:tcBorders>
            <w:shd w:val="clear" w:color="auto" w:fill="auto"/>
            <w:vAlign w:val="center"/>
            <w:hideMark/>
          </w:tcPr>
          <w:p w14:paraId="69485F0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w:t>
            </w:r>
          </w:p>
        </w:tc>
        <w:tc>
          <w:tcPr>
            <w:tcW w:w="425" w:type="dxa"/>
            <w:tcBorders>
              <w:top w:val="nil"/>
              <w:left w:val="nil"/>
              <w:bottom w:val="single" w:sz="4" w:space="0" w:color="auto"/>
              <w:right w:val="single" w:sz="4" w:space="0" w:color="auto"/>
            </w:tcBorders>
            <w:shd w:val="clear" w:color="auto" w:fill="auto"/>
            <w:vAlign w:val="center"/>
            <w:hideMark/>
          </w:tcPr>
          <w:p w14:paraId="1873389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04</w:t>
            </w:r>
          </w:p>
        </w:tc>
        <w:tc>
          <w:tcPr>
            <w:tcW w:w="426" w:type="dxa"/>
            <w:tcBorders>
              <w:top w:val="nil"/>
              <w:left w:val="nil"/>
              <w:bottom w:val="single" w:sz="4" w:space="0" w:color="auto"/>
              <w:right w:val="single" w:sz="4" w:space="0" w:color="auto"/>
            </w:tcBorders>
            <w:shd w:val="clear" w:color="auto" w:fill="auto"/>
            <w:vAlign w:val="center"/>
            <w:hideMark/>
          </w:tcPr>
          <w:p w14:paraId="174DA0B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02</w:t>
            </w:r>
          </w:p>
        </w:tc>
        <w:tc>
          <w:tcPr>
            <w:tcW w:w="992" w:type="dxa"/>
            <w:tcBorders>
              <w:top w:val="nil"/>
              <w:left w:val="nil"/>
              <w:bottom w:val="single" w:sz="4" w:space="0" w:color="auto"/>
              <w:right w:val="single" w:sz="4" w:space="0" w:color="auto"/>
            </w:tcBorders>
            <w:shd w:val="clear" w:color="auto" w:fill="auto"/>
            <w:vAlign w:val="center"/>
            <w:hideMark/>
          </w:tcPr>
          <w:p w14:paraId="181A588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F14012204040222A</w:t>
            </w:r>
          </w:p>
        </w:tc>
        <w:tc>
          <w:tcPr>
            <w:tcW w:w="851" w:type="dxa"/>
            <w:tcBorders>
              <w:top w:val="nil"/>
              <w:left w:val="nil"/>
              <w:bottom w:val="single" w:sz="4" w:space="0" w:color="auto"/>
              <w:right w:val="single" w:sz="4" w:space="0" w:color="auto"/>
            </w:tcBorders>
            <w:shd w:val="clear" w:color="auto" w:fill="auto"/>
            <w:vAlign w:val="center"/>
            <w:hideMark/>
          </w:tcPr>
          <w:p w14:paraId="45C21B2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Instituto de la Juventud del Municipio de Puebla</w:t>
            </w:r>
          </w:p>
        </w:tc>
        <w:tc>
          <w:tcPr>
            <w:tcW w:w="992" w:type="dxa"/>
            <w:tcBorders>
              <w:top w:val="nil"/>
              <w:left w:val="nil"/>
              <w:bottom w:val="single" w:sz="4" w:space="0" w:color="auto"/>
              <w:right w:val="single" w:sz="4" w:space="0" w:color="auto"/>
            </w:tcBorders>
            <w:shd w:val="clear" w:color="auto" w:fill="auto"/>
            <w:vAlign w:val="center"/>
            <w:hideMark/>
          </w:tcPr>
          <w:p w14:paraId="4298ECF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General</w:t>
            </w:r>
          </w:p>
        </w:tc>
        <w:tc>
          <w:tcPr>
            <w:tcW w:w="992" w:type="dxa"/>
            <w:tcBorders>
              <w:top w:val="nil"/>
              <w:left w:val="nil"/>
              <w:bottom w:val="single" w:sz="4" w:space="0" w:color="auto"/>
              <w:right w:val="single" w:sz="4" w:space="0" w:color="auto"/>
            </w:tcBorders>
            <w:shd w:val="clear" w:color="auto" w:fill="auto"/>
            <w:vAlign w:val="center"/>
            <w:hideMark/>
          </w:tcPr>
          <w:p w14:paraId="7FC82109"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Ciudad de 10</w:t>
            </w:r>
          </w:p>
        </w:tc>
        <w:tc>
          <w:tcPr>
            <w:tcW w:w="1276" w:type="dxa"/>
            <w:tcBorders>
              <w:top w:val="nil"/>
              <w:left w:val="nil"/>
              <w:bottom w:val="single" w:sz="4" w:space="0" w:color="auto"/>
              <w:right w:val="single" w:sz="4" w:space="0" w:color="auto"/>
            </w:tcBorders>
            <w:shd w:val="clear" w:color="auto" w:fill="auto"/>
            <w:vAlign w:val="center"/>
            <w:hideMark/>
          </w:tcPr>
          <w:p w14:paraId="3BA85DE4"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Programa “Aire Joven”</w:t>
            </w:r>
          </w:p>
        </w:tc>
        <w:tc>
          <w:tcPr>
            <w:tcW w:w="1559" w:type="dxa"/>
            <w:tcBorders>
              <w:top w:val="nil"/>
              <w:left w:val="nil"/>
              <w:bottom w:val="single" w:sz="4" w:space="0" w:color="auto"/>
              <w:right w:val="single" w:sz="4" w:space="0" w:color="auto"/>
            </w:tcBorders>
            <w:shd w:val="clear" w:color="auto" w:fill="auto"/>
            <w:vAlign w:val="center"/>
            <w:hideMark/>
          </w:tcPr>
          <w:p w14:paraId="4526C4F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xml:space="preserve">LA 1, LA 2, LA 3, LA 4, LA 5, LA 6, LA 7, LA 9, LA 10, LA 11, LA 12, LA 13, LA 15, LA 16, LA 17, LA 18 y LA 19 Programas educativos, culturales, deportivos y sociales para las y los jóvenes, para el desarrollo integral, ejecutados </w:t>
            </w:r>
          </w:p>
        </w:tc>
        <w:tc>
          <w:tcPr>
            <w:tcW w:w="993" w:type="dxa"/>
            <w:tcBorders>
              <w:top w:val="nil"/>
              <w:left w:val="nil"/>
              <w:bottom w:val="single" w:sz="4" w:space="0" w:color="auto"/>
              <w:right w:val="single" w:sz="4" w:space="0" w:color="auto"/>
            </w:tcBorders>
            <w:shd w:val="clear" w:color="auto" w:fill="auto"/>
            <w:vAlign w:val="center"/>
            <w:hideMark/>
          </w:tcPr>
          <w:p w14:paraId="7B5F79C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$2,198,754.00</w:t>
            </w:r>
          </w:p>
        </w:tc>
      </w:tr>
      <w:tr w:rsidR="00DC281E" w:rsidRPr="00DC281E" w14:paraId="52549594"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9F9807F"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Juventud activa y participativa</w:t>
            </w:r>
          </w:p>
        </w:tc>
        <w:tc>
          <w:tcPr>
            <w:tcW w:w="425" w:type="dxa"/>
            <w:tcBorders>
              <w:top w:val="nil"/>
              <w:left w:val="nil"/>
              <w:bottom w:val="single" w:sz="4" w:space="0" w:color="auto"/>
              <w:right w:val="single" w:sz="4" w:space="0" w:color="auto"/>
            </w:tcBorders>
            <w:shd w:val="clear" w:color="auto" w:fill="auto"/>
            <w:vAlign w:val="center"/>
            <w:hideMark/>
          </w:tcPr>
          <w:p w14:paraId="43C34D5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w:t>
            </w:r>
          </w:p>
        </w:tc>
        <w:tc>
          <w:tcPr>
            <w:tcW w:w="425" w:type="dxa"/>
            <w:tcBorders>
              <w:top w:val="nil"/>
              <w:left w:val="nil"/>
              <w:bottom w:val="single" w:sz="4" w:space="0" w:color="auto"/>
              <w:right w:val="single" w:sz="4" w:space="0" w:color="auto"/>
            </w:tcBorders>
            <w:shd w:val="clear" w:color="auto" w:fill="auto"/>
            <w:vAlign w:val="center"/>
            <w:hideMark/>
          </w:tcPr>
          <w:p w14:paraId="367C090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04</w:t>
            </w:r>
          </w:p>
        </w:tc>
        <w:tc>
          <w:tcPr>
            <w:tcW w:w="426" w:type="dxa"/>
            <w:tcBorders>
              <w:top w:val="nil"/>
              <w:left w:val="nil"/>
              <w:bottom w:val="single" w:sz="4" w:space="0" w:color="auto"/>
              <w:right w:val="single" w:sz="4" w:space="0" w:color="auto"/>
            </w:tcBorders>
            <w:shd w:val="clear" w:color="auto" w:fill="auto"/>
            <w:vAlign w:val="center"/>
            <w:hideMark/>
          </w:tcPr>
          <w:p w14:paraId="4F744C3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03</w:t>
            </w:r>
          </w:p>
        </w:tc>
        <w:tc>
          <w:tcPr>
            <w:tcW w:w="992" w:type="dxa"/>
            <w:tcBorders>
              <w:top w:val="nil"/>
              <w:left w:val="nil"/>
              <w:bottom w:val="single" w:sz="4" w:space="0" w:color="auto"/>
              <w:right w:val="single" w:sz="4" w:space="0" w:color="auto"/>
            </w:tcBorders>
            <w:shd w:val="clear" w:color="auto" w:fill="auto"/>
            <w:vAlign w:val="center"/>
            <w:hideMark/>
          </w:tcPr>
          <w:p w14:paraId="3B9D4DB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F14012204040322A</w:t>
            </w:r>
          </w:p>
        </w:tc>
        <w:tc>
          <w:tcPr>
            <w:tcW w:w="851" w:type="dxa"/>
            <w:tcBorders>
              <w:top w:val="nil"/>
              <w:left w:val="nil"/>
              <w:bottom w:val="single" w:sz="4" w:space="0" w:color="auto"/>
              <w:right w:val="single" w:sz="4" w:space="0" w:color="auto"/>
            </w:tcBorders>
            <w:shd w:val="clear" w:color="auto" w:fill="auto"/>
            <w:vAlign w:val="center"/>
            <w:hideMark/>
          </w:tcPr>
          <w:p w14:paraId="1CBB875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Instituto de la Juventud del Municipio de Puebla</w:t>
            </w:r>
          </w:p>
        </w:tc>
        <w:tc>
          <w:tcPr>
            <w:tcW w:w="992" w:type="dxa"/>
            <w:tcBorders>
              <w:top w:val="nil"/>
              <w:left w:val="nil"/>
              <w:bottom w:val="single" w:sz="4" w:space="0" w:color="auto"/>
              <w:right w:val="single" w:sz="4" w:space="0" w:color="auto"/>
            </w:tcBorders>
            <w:shd w:val="clear" w:color="auto" w:fill="auto"/>
            <w:vAlign w:val="center"/>
            <w:hideMark/>
          </w:tcPr>
          <w:p w14:paraId="6143622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General</w:t>
            </w:r>
          </w:p>
        </w:tc>
        <w:tc>
          <w:tcPr>
            <w:tcW w:w="992" w:type="dxa"/>
            <w:tcBorders>
              <w:top w:val="nil"/>
              <w:left w:val="nil"/>
              <w:bottom w:val="single" w:sz="4" w:space="0" w:color="auto"/>
              <w:right w:val="single" w:sz="4" w:space="0" w:color="auto"/>
            </w:tcBorders>
            <w:shd w:val="clear" w:color="auto" w:fill="auto"/>
            <w:vAlign w:val="center"/>
            <w:hideMark/>
          </w:tcPr>
          <w:p w14:paraId="711A4F2E"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Ciudad de 10</w:t>
            </w:r>
          </w:p>
        </w:tc>
        <w:tc>
          <w:tcPr>
            <w:tcW w:w="1276" w:type="dxa"/>
            <w:tcBorders>
              <w:top w:val="nil"/>
              <w:left w:val="nil"/>
              <w:bottom w:val="single" w:sz="4" w:space="0" w:color="auto"/>
              <w:right w:val="single" w:sz="4" w:space="0" w:color="auto"/>
            </w:tcBorders>
            <w:shd w:val="clear" w:color="auto" w:fill="auto"/>
            <w:vAlign w:val="center"/>
            <w:hideMark/>
          </w:tcPr>
          <w:p w14:paraId="195C9B10"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Programa “Aire Joven”</w:t>
            </w:r>
          </w:p>
        </w:tc>
        <w:tc>
          <w:tcPr>
            <w:tcW w:w="1559" w:type="dxa"/>
            <w:tcBorders>
              <w:top w:val="nil"/>
              <w:left w:val="nil"/>
              <w:bottom w:val="single" w:sz="4" w:space="0" w:color="auto"/>
              <w:right w:val="single" w:sz="4" w:space="0" w:color="auto"/>
            </w:tcBorders>
            <w:shd w:val="clear" w:color="auto" w:fill="auto"/>
            <w:vAlign w:val="center"/>
            <w:hideMark/>
          </w:tcPr>
          <w:p w14:paraId="10B5785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2, LA 3, LA 9, LA 10, LA 15, LA 16, LA 17, LA 19 y LA 20 Educación sexual, de nutrición y sobre conductas de riesgo para la juventud, impartida</w:t>
            </w:r>
          </w:p>
        </w:tc>
        <w:tc>
          <w:tcPr>
            <w:tcW w:w="993" w:type="dxa"/>
            <w:tcBorders>
              <w:top w:val="nil"/>
              <w:left w:val="nil"/>
              <w:bottom w:val="single" w:sz="4" w:space="0" w:color="auto"/>
              <w:right w:val="single" w:sz="4" w:space="0" w:color="auto"/>
            </w:tcBorders>
            <w:shd w:val="clear" w:color="auto" w:fill="auto"/>
            <w:vAlign w:val="center"/>
            <w:hideMark/>
          </w:tcPr>
          <w:p w14:paraId="1CD5D4E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$670,000.00</w:t>
            </w:r>
          </w:p>
        </w:tc>
      </w:tr>
      <w:tr w:rsidR="00DC281E" w:rsidRPr="00DC281E" w14:paraId="345D4FF8"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1FB2071"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Juventud activa y participativa</w:t>
            </w:r>
          </w:p>
        </w:tc>
        <w:tc>
          <w:tcPr>
            <w:tcW w:w="425" w:type="dxa"/>
            <w:tcBorders>
              <w:top w:val="nil"/>
              <w:left w:val="nil"/>
              <w:bottom w:val="single" w:sz="4" w:space="0" w:color="auto"/>
              <w:right w:val="single" w:sz="4" w:space="0" w:color="auto"/>
            </w:tcBorders>
            <w:shd w:val="clear" w:color="auto" w:fill="auto"/>
            <w:vAlign w:val="center"/>
            <w:hideMark/>
          </w:tcPr>
          <w:p w14:paraId="6A18421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w:t>
            </w:r>
          </w:p>
        </w:tc>
        <w:tc>
          <w:tcPr>
            <w:tcW w:w="425" w:type="dxa"/>
            <w:tcBorders>
              <w:top w:val="nil"/>
              <w:left w:val="nil"/>
              <w:bottom w:val="single" w:sz="4" w:space="0" w:color="auto"/>
              <w:right w:val="single" w:sz="4" w:space="0" w:color="auto"/>
            </w:tcBorders>
            <w:shd w:val="clear" w:color="auto" w:fill="auto"/>
            <w:vAlign w:val="center"/>
            <w:hideMark/>
          </w:tcPr>
          <w:p w14:paraId="3FABC77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04</w:t>
            </w:r>
          </w:p>
        </w:tc>
        <w:tc>
          <w:tcPr>
            <w:tcW w:w="426" w:type="dxa"/>
            <w:tcBorders>
              <w:top w:val="nil"/>
              <w:left w:val="nil"/>
              <w:bottom w:val="single" w:sz="4" w:space="0" w:color="auto"/>
              <w:right w:val="single" w:sz="4" w:space="0" w:color="auto"/>
            </w:tcBorders>
            <w:shd w:val="clear" w:color="auto" w:fill="auto"/>
            <w:vAlign w:val="center"/>
            <w:hideMark/>
          </w:tcPr>
          <w:p w14:paraId="3C10F88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04</w:t>
            </w:r>
          </w:p>
        </w:tc>
        <w:tc>
          <w:tcPr>
            <w:tcW w:w="992" w:type="dxa"/>
            <w:tcBorders>
              <w:top w:val="nil"/>
              <w:left w:val="nil"/>
              <w:bottom w:val="single" w:sz="4" w:space="0" w:color="auto"/>
              <w:right w:val="single" w:sz="4" w:space="0" w:color="auto"/>
            </w:tcBorders>
            <w:shd w:val="clear" w:color="auto" w:fill="auto"/>
            <w:vAlign w:val="center"/>
            <w:hideMark/>
          </w:tcPr>
          <w:p w14:paraId="721B1F0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F14012204040422A</w:t>
            </w:r>
          </w:p>
        </w:tc>
        <w:tc>
          <w:tcPr>
            <w:tcW w:w="851" w:type="dxa"/>
            <w:tcBorders>
              <w:top w:val="nil"/>
              <w:left w:val="nil"/>
              <w:bottom w:val="single" w:sz="4" w:space="0" w:color="auto"/>
              <w:right w:val="single" w:sz="4" w:space="0" w:color="auto"/>
            </w:tcBorders>
            <w:shd w:val="clear" w:color="auto" w:fill="auto"/>
            <w:vAlign w:val="center"/>
            <w:hideMark/>
          </w:tcPr>
          <w:p w14:paraId="1581E3B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Instituto de la Juventud del Municipio de Puebla</w:t>
            </w:r>
          </w:p>
        </w:tc>
        <w:tc>
          <w:tcPr>
            <w:tcW w:w="992" w:type="dxa"/>
            <w:tcBorders>
              <w:top w:val="nil"/>
              <w:left w:val="nil"/>
              <w:bottom w:val="single" w:sz="4" w:space="0" w:color="auto"/>
              <w:right w:val="single" w:sz="4" w:space="0" w:color="auto"/>
            </w:tcBorders>
            <w:shd w:val="clear" w:color="auto" w:fill="auto"/>
            <w:vAlign w:val="center"/>
            <w:hideMark/>
          </w:tcPr>
          <w:p w14:paraId="33091E9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General</w:t>
            </w:r>
          </w:p>
        </w:tc>
        <w:tc>
          <w:tcPr>
            <w:tcW w:w="992" w:type="dxa"/>
            <w:tcBorders>
              <w:top w:val="nil"/>
              <w:left w:val="nil"/>
              <w:bottom w:val="single" w:sz="4" w:space="0" w:color="auto"/>
              <w:right w:val="single" w:sz="4" w:space="0" w:color="auto"/>
            </w:tcBorders>
            <w:shd w:val="clear" w:color="auto" w:fill="auto"/>
            <w:vAlign w:val="center"/>
            <w:hideMark/>
          </w:tcPr>
          <w:p w14:paraId="7FE8965F"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Ciudad de 10</w:t>
            </w:r>
          </w:p>
        </w:tc>
        <w:tc>
          <w:tcPr>
            <w:tcW w:w="1276" w:type="dxa"/>
            <w:tcBorders>
              <w:top w:val="nil"/>
              <w:left w:val="nil"/>
              <w:bottom w:val="single" w:sz="4" w:space="0" w:color="auto"/>
              <w:right w:val="single" w:sz="4" w:space="0" w:color="auto"/>
            </w:tcBorders>
            <w:shd w:val="clear" w:color="auto" w:fill="auto"/>
            <w:vAlign w:val="center"/>
            <w:hideMark/>
          </w:tcPr>
          <w:p w14:paraId="18DDA7D6"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Programa “Aire Joven”</w:t>
            </w:r>
          </w:p>
        </w:tc>
        <w:tc>
          <w:tcPr>
            <w:tcW w:w="1559" w:type="dxa"/>
            <w:tcBorders>
              <w:top w:val="nil"/>
              <w:left w:val="nil"/>
              <w:bottom w:val="single" w:sz="4" w:space="0" w:color="auto"/>
              <w:right w:val="single" w:sz="4" w:space="0" w:color="auto"/>
            </w:tcBorders>
            <w:shd w:val="clear" w:color="auto" w:fill="auto"/>
            <w:vAlign w:val="center"/>
            <w:hideMark/>
          </w:tcPr>
          <w:p w14:paraId="0A7C70D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7 Acciones de vinculación para promover la participación a favor de la juventud, atendidos</w:t>
            </w:r>
          </w:p>
        </w:tc>
        <w:tc>
          <w:tcPr>
            <w:tcW w:w="993" w:type="dxa"/>
            <w:tcBorders>
              <w:top w:val="nil"/>
              <w:left w:val="nil"/>
              <w:bottom w:val="single" w:sz="4" w:space="0" w:color="auto"/>
              <w:right w:val="single" w:sz="4" w:space="0" w:color="auto"/>
            </w:tcBorders>
            <w:shd w:val="clear" w:color="auto" w:fill="auto"/>
            <w:vAlign w:val="center"/>
            <w:hideMark/>
          </w:tcPr>
          <w:p w14:paraId="6300E4F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$30,000.00</w:t>
            </w:r>
          </w:p>
        </w:tc>
      </w:tr>
      <w:tr w:rsidR="00DC281E" w:rsidRPr="00DC281E" w14:paraId="7BB6FFC5" w14:textId="77777777" w:rsidTr="00DC281E">
        <w:trPr>
          <w:trHeight w:val="284"/>
        </w:trPr>
        <w:tc>
          <w:tcPr>
            <w:tcW w:w="1129" w:type="dxa"/>
            <w:tcBorders>
              <w:top w:val="nil"/>
              <w:left w:val="single" w:sz="4" w:space="0" w:color="auto"/>
              <w:bottom w:val="single" w:sz="4" w:space="0" w:color="auto"/>
              <w:right w:val="single" w:sz="4" w:space="0" w:color="auto"/>
            </w:tcBorders>
            <w:shd w:val="clear" w:color="000000" w:fill="FFFFD5"/>
            <w:vAlign w:val="center"/>
            <w:hideMark/>
          </w:tcPr>
          <w:p w14:paraId="7AD1AE50"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Fomento al Deporte</w:t>
            </w:r>
          </w:p>
        </w:tc>
        <w:tc>
          <w:tcPr>
            <w:tcW w:w="425" w:type="dxa"/>
            <w:tcBorders>
              <w:top w:val="nil"/>
              <w:left w:val="nil"/>
              <w:bottom w:val="single" w:sz="4" w:space="0" w:color="auto"/>
              <w:right w:val="single" w:sz="4" w:space="0" w:color="auto"/>
            </w:tcBorders>
            <w:shd w:val="clear" w:color="000000" w:fill="FFFFD5"/>
            <w:vAlign w:val="center"/>
            <w:hideMark/>
          </w:tcPr>
          <w:p w14:paraId="59192F5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w:t>
            </w:r>
          </w:p>
        </w:tc>
        <w:tc>
          <w:tcPr>
            <w:tcW w:w="425" w:type="dxa"/>
            <w:tcBorders>
              <w:top w:val="nil"/>
              <w:left w:val="nil"/>
              <w:bottom w:val="single" w:sz="4" w:space="0" w:color="auto"/>
              <w:right w:val="single" w:sz="4" w:space="0" w:color="auto"/>
            </w:tcBorders>
            <w:shd w:val="clear" w:color="000000" w:fill="FFFFD5"/>
            <w:vAlign w:val="center"/>
            <w:hideMark/>
          </w:tcPr>
          <w:p w14:paraId="363B102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05</w:t>
            </w:r>
          </w:p>
        </w:tc>
        <w:tc>
          <w:tcPr>
            <w:tcW w:w="426" w:type="dxa"/>
            <w:tcBorders>
              <w:top w:val="nil"/>
              <w:left w:val="nil"/>
              <w:bottom w:val="single" w:sz="4" w:space="0" w:color="auto"/>
              <w:right w:val="single" w:sz="4" w:space="0" w:color="auto"/>
            </w:tcBorders>
            <w:shd w:val="clear" w:color="000000" w:fill="FFFFD5"/>
            <w:vAlign w:val="center"/>
            <w:hideMark/>
          </w:tcPr>
          <w:p w14:paraId="12E85ED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01</w:t>
            </w:r>
          </w:p>
        </w:tc>
        <w:tc>
          <w:tcPr>
            <w:tcW w:w="992" w:type="dxa"/>
            <w:tcBorders>
              <w:top w:val="nil"/>
              <w:left w:val="nil"/>
              <w:bottom w:val="single" w:sz="4" w:space="0" w:color="auto"/>
              <w:right w:val="single" w:sz="4" w:space="0" w:color="auto"/>
            </w:tcBorders>
            <w:shd w:val="clear" w:color="000000" w:fill="FFFFD5"/>
            <w:vAlign w:val="center"/>
            <w:hideMark/>
          </w:tcPr>
          <w:p w14:paraId="778A7B4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F01012205050122A</w:t>
            </w:r>
          </w:p>
        </w:tc>
        <w:tc>
          <w:tcPr>
            <w:tcW w:w="851" w:type="dxa"/>
            <w:tcBorders>
              <w:top w:val="nil"/>
              <w:left w:val="nil"/>
              <w:bottom w:val="single" w:sz="4" w:space="0" w:color="auto"/>
              <w:right w:val="single" w:sz="4" w:space="0" w:color="auto"/>
            </w:tcBorders>
            <w:shd w:val="clear" w:color="000000" w:fill="FFFFD5"/>
            <w:vAlign w:val="center"/>
            <w:hideMark/>
          </w:tcPr>
          <w:p w14:paraId="16A8163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Instituto Municipal del Deporte de Puebla</w:t>
            </w:r>
          </w:p>
        </w:tc>
        <w:tc>
          <w:tcPr>
            <w:tcW w:w="992" w:type="dxa"/>
            <w:tcBorders>
              <w:top w:val="nil"/>
              <w:left w:val="nil"/>
              <w:bottom w:val="single" w:sz="4" w:space="0" w:color="auto"/>
              <w:right w:val="single" w:sz="4" w:space="0" w:color="auto"/>
            </w:tcBorders>
            <w:shd w:val="clear" w:color="000000" w:fill="FFFFD5"/>
            <w:vAlign w:val="center"/>
            <w:hideMark/>
          </w:tcPr>
          <w:p w14:paraId="49699B3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General / Coordinación Administrativa</w:t>
            </w:r>
          </w:p>
        </w:tc>
        <w:tc>
          <w:tcPr>
            <w:tcW w:w="992" w:type="dxa"/>
            <w:tcBorders>
              <w:top w:val="nil"/>
              <w:left w:val="nil"/>
              <w:bottom w:val="single" w:sz="4" w:space="0" w:color="auto"/>
              <w:right w:val="single" w:sz="4" w:space="0" w:color="auto"/>
            </w:tcBorders>
            <w:shd w:val="clear" w:color="000000" w:fill="FFFFD5"/>
            <w:vAlign w:val="center"/>
            <w:hideMark/>
          </w:tcPr>
          <w:p w14:paraId="737384C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w:t>
            </w:r>
          </w:p>
        </w:tc>
        <w:tc>
          <w:tcPr>
            <w:tcW w:w="1276" w:type="dxa"/>
            <w:tcBorders>
              <w:top w:val="nil"/>
              <w:left w:val="nil"/>
              <w:bottom w:val="single" w:sz="4" w:space="0" w:color="auto"/>
              <w:right w:val="single" w:sz="4" w:space="0" w:color="auto"/>
            </w:tcBorders>
            <w:shd w:val="clear" w:color="000000" w:fill="FFFFD5"/>
            <w:vAlign w:val="center"/>
            <w:hideMark/>
          </w:tcPr>
          <w:p w14:paraId="31B8FE2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w:t>
            </w:r>
          </w:p>
        </w:tc>
        <w:tc>
          <w:tcPr>
            <w:tcW w:w="1559" w:type="dxa"/>
            <w:tcBorders>
              <w:top w:val="nil"/>
              <w:left w:val="nil"/>
              <w:bottom w:val="single" w:sz="4" w:space="0" w:color="auto"/>
              <w:right w:val="single" w:sz="4" w:space="0" w:color="auto"/>
            </w:tcBorders>
            <w:shd w:val="clear" w:color="000000" w:fill="FFFFD5"/>
            <w:vAlign w:val="center"/>
            <w:hideMark/>
          </w:tcPr>
          <w:p w14:paraId="20FA61B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9 y LA 10 Sistema administrativo de Staff, implementado</w:t>
            </w:r>
          </w:p>
        </w:tc>
        <w:tc>
          <w:tcPr>
            <w:tcW w:w="993" w:type="dxa"/>
            <w:tcBorders>
              <w:top w:val="nil"/>
              <w:left w:val="nil"/>
              <w:bottom w:val="single" w:sz="4" w:space="0" w:color="auto"/>
              <w:right w:val="single" w:sz="4" w:space="0" w:color="auto"/>
            </w:tcBorders>
            <w:shd w:val="clear" w:color="000000" w:fill="FFFFD5"/>
            <w:vAlign w:val="center"/>
            <w:hideMark/>
          </w:tcPr>
          <w:p w14:paraId="4082F9D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$14,958,166.00</w:t>
            </w:r>
          </w:p>
        </w:tc>
      </w:tr>
      <w:tr w:rsidR="00DC281E" w:rsidRPr="00DC281E" w14:paraId="41609E35"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67F2CE4"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Fomento al Deporte</w:t>
            </w:r>
          </w:p>
        </w:tc>
        <w:tc>
          <w:tcPr>
            <w:tcW w:w="425" w:type="dxa"/>
            <w:tcBorders>
              <w:top w:val="nil"/>
              <w:left w:val="nil"/>
              <w:bottom w:val="single" w:sz="4" w:space="0" w:color="auto"/>
              <w:right w:val="single" w:sz="4" w:space="0" w:color="auto"/>
            </w:tcBorders>
            <w:shd w:val="clear" w:color="auto" w:fill="auto"/>
            <w:vAlign w:val="center"/>
            <w:hideMark/>
          </w:tcPr>
          <w:p w14:paraId="47E9F84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w:t>
            </w:r>
          </w:p>
        </w:tc>
        <w:tc>
          <w:tcPr>
            <w:tcW w:w="425" w:type="dxa"/>
            <w:tcBorders>
              <w:top w:val="nil"/>
              <w:left w:val="nil"/>
              <w:bottom w:val="single" w:sz="4" w:space="0" w:color="auto"/>
              <w:right w:val="single" w:sz="4" w:space="0" w:color="auto"/>
            </w:tcBorders>
            <w:shd w:val="clear" w:color="auto" w:fill="auto"/>
            <w:vAlign w:val="center"/>
            <w:hideMark/>
          </w:tcPr>
          <w:p w14:paraId="75E6804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05</w:t>
            </w:r>
          </w:p>
        </w:tc>
        <w:tc>
          <w:tcPr>
            <w:tcW w:w="426" w:type="dxa"/>
            <w:tcBorders>
              <w:top w:val="nil"/>
              <w:left w:val="nil"/>
              <w:bottom w:val="single" w:sz="4" w:space="0" w:color="auto"/>
              <w:right w:val="single" w:sz="4" w:space="0" w:color="auto"/>
            </w:tcBorders>
            <w:shd w:val="clear" w:color="auto" w:fill="auto"/>
            <w:vAlign w:val="center"/>
            <w:hideMark/>
          </w:tcPr>
          <w:p w14:paraId="26D3FE6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02</w:t>
            </w:r>
          </w:p>
        </w:tc>
        <w:tc>
          <w:tcPr>
            <w:tcW w:w="992" w:type="dxa"/>
            <w:tcBorders>
              <w:top w:val="nil"/>
              <w:left w:val="nil"/>
              <w:bottom w:val="single" w:sz="4" w:space="0" w:color="auto"/>
              <w:right w:val="single" w:sz="4" w:space="0" w:color="auto"/>
            </w:tcBorders>
            <w:shd w:val="clear" w:color="auto" w:fill="auto"/>
            <w:vAlign w:val="center"/>
            <w:hideMark/>
          </w:tcPr>
          <w:p w14:paraId="2DD2C04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F01012205050222A</w:t>
            </w:r>
          </w:p>
        </w:tc>
        <w:tc>
          <w:tcPr>
            <w:tcW w:w="851" w:type="dxa"/>
            <w:tcBorders>
              <w:top w:val="nil"/>
              <w:left w:val="nil"/>
              <w:bottom w:val="single" w:sz="4" w:space="0" w:color="auto"/>
              <w:right w:val="single" w:sz="4" w:space="0" w:color="auto"/>
            </w:tcBorders>
            <w:shd w:val="clear" w:color="auto" w:fill="auto"/>
            <w:vAlign w:val="center"/>
            <w:hideMark/>
          </w:tcPr>
          <w:p w14:paraId="09284DD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Instituto Municipal del Deporte de Puebla</w:t>
            </w:r>
          </w:p>
        </w:tc>
        <w:tc>
          <w:tcPr>
            <w:tcW w:w="992" w:type="dxa"/>
            <w:tcBorders>
              <w:top w:val="nil"/>
              <w:left w:val="nil"/>
              <w:bottom w:val="single" w:sz="4" w:space="0" w:color="auto"/>
              <w:right w:val="single" w:sz="4" w:space="0" w:color="auto"/>
            </w:tcBorders>
            <w:shd w:val="clear" w:color="auto" w:fill="auto"/>
            <w:vAlign w:val="center"/>
            <w:hideMark/>
          </w:tcPr>
          <w:p w14:paraId="6A3F4BA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General / Departamento de Desarrollo del Deporte</w:t>
            </w:r>
          </w:p>
        </w:tc>
        <w:tc>
          <w:tcPr>
            <w:tcW w:w="992" w:type="dxa"/>
            <w:tcBorders>
              <w:top w:val="nil"/>
              <w:left w:val="nil"/>
              <w:bottom w:val="single" w:sz="4" w:space="0" w:color="auto"/>
              <w:right w:val="single" w:sz="4" w:space="0" w:color="auto"/>
            </w:tcBorders>
            <w:shd w:val="clear" w:color="auto" w:fill="auto"/>
            <w:vAlign w:val="center"/>
            <w:hideMark/>
          </w:tcPr>
          <w:p w14:paraId="194747D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Impulsa Puebla</w:t>
            </w:r>
          </w:p>
        </w:tc>
        <w:tc>
          <w:tcPr>
            <w:tcW w:w="1276" w:type="dxa"/>
            <w:tcBorders>
              <w:top w:val="nil"/>
              <w:left w:val="nil"/>
              <w:bottom w:val="single" w:sz="4" w:space="0" w:color="auto"/>
              <w:right w:val="single" w:sz="4" w:space="0" w:color="auto"/>
            </w:tcBorders>
            <w:shd w:val="clear" w:color="auto" w:fill="auto"/>
            <w:vAlign w:val="center"/>
            <w:hideMark/>
          </w:tcPr>
          <w:p w14:paraId="5E9C306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Primera vez en México que se realizará el Mundial de Fútbol 7</w:t>
            </w:r>
          </w:p>
        </w:tc>
        <w:tc>
          <w:tcPr>
            <w:tcW w:w="1559" w:type="dxa"/>
            <w:tcBorders>
              <w:top w:val="nil"/>
              <w:left w:val="nil"/>
              <w:bottom w:val="single" w:sz="4" w:space="0" w:color="auto"/>
              <w:right w:val="single" w:sz="4" w:space="0" w:color="auto"/>
            </w:tcBorders>
            <w:shd w:val="clear" w:color="auto" w:fill="auto"/>
            <w:vAlign w:val="center"/>
            <w:hideMark/>
          </w:tcPr>
          <w:p w14:paraId="28FA318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1, LA 3, LA 5, LA 6 y LA 8 Modelo de activación física y fomento al deporte, ejecutado</w:t>
            </w:r>
          </w:p>
        </w:tc>
        <w:tc>
          <w:tcPr>
            <w:tcW w:w="993" w:type="dxa"/>
            <w:tcBorders>
              <w:top w:val="nil"/>
              <w:left w:val="nil"/>
              <w:bottom w:val="single" w:sz="4" w:space="0" w:color="auto"/>
              <w:right w:val="single" w:sz="4" w:space="0" w:color="auto"/>
            </w:tcBorders>
            <w:shd w:val="clear" w:color="auto" w:fill="auto"/>
            <w:vAlign w:val="center"/>
            <w:hideMark/>
          </w:tcPr>
          <w:p w14:paraId="214A7B1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$4,148,777.00</w:t>
            </w:r>
          </w:p>
        </w:tc>
      </w:tr>
      <w:tr w:rsidR="00DC281E" w:rsidRPr="00DC281E" w14:paraId="56A10E19"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2A23F55"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Fomento al Deporte</w:t>
            </w:r>
          </w:p>
        </w:tc>
        <w:tc>
          <w:tcPr>
            <w:tcW w:w="425" w:type="dxa"/>
            <w:tcBorders>
              <w:top w:val="nil"/>
              <w:left w:val="nil"/>
              <w:bottom w:val="single" w:sz="4" w:space="0" w:color="auto"/>
              <w:right w:val="single" w:sz="4" w:space="0" w:color="auto"/>
            </w:tcBorders>
            <w:shd w:val="clear" w:color="auto" w:fill="auto"/>
            <w:vAlign w:val="center"/>
            <w:hideMark/>
          </w:tcPr>
          <w:p w14:paraId="15645ED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w:t>
            </w:r>
          </w:p>
        </w:tc>
        <w:tc>
          <w:tcPr>
            <w:tcW w:w="425" w:type="dxa"/>
            <w:tcBorders>
              <w:top w:val="nil"/>
              <w:left w:val="nil"/>
              <w:bottom w:val="single" w:sz="4" w:space="0" w:color="auto"/>
              <w:right w:val="single" w:sz="4" w:space="0" w:color="auto"/>
            </w:tcBorders>
            <w:shd w:val="clear" w:color="auto" w:fill="auto"/>
            <w:vAlign w:val="center"/>
            <w:hideMark/>
          </w:tcPr>
          <w:p w14:paraId="469667F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05</w:t>
            </w:r>
          </w:p>
        </w:tc>
        <w:tc>
          <w:tcPr>
            <w:tcW w:w="426" w:type="dxa"/>
            <w:tcBorders>
              <w:top w:val="nil"/>
              <w:left w:val="nil"/>
              <w:bottom w:val="single" w:sz="4" w:space="0" w:color="auto"/>
              <w:right w:val="single" w:sz="4" w:space="0" w:color="auto"/>
            </w:tcBorders>
            <w:shd w:val="clear" w:color="auto" w:fill="auto"/>
            <w:vAlign w:val="center"/>
            <w:hideMark/>
          </w:tcPr>
          <w:p w14:paraId="131E779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03</w:t>
            </w:r>
          </w:p>
        </w:tc>
        <w:tc>
          <w:tcPr>
            <w:tcW w:w="992" w:type="dxa"/>
            <w:tcBorders>
              <w:top w:val="nil"/>
              <w:left w:val="nil"/>
              <w:bottom w:val="single" w:sz="4" w:space="0" w:color="auto"/>
              <w:right w:val="single" w:sz="4" w:space="0" w:color="auto"/>
            </w:tcBorders>
            <w:shd w:val="clear" w:color="auto" w:fill="auto"/>
            <w:vAlign w:val="center"/>
            <w:hideMark/>
          </w:tcPr>
          <w:p w14:paraId="12DEE36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F01012205050322A</w:t>
            </w:r>
          </w:p>
        </w:tc>
        <w:tc>
          <w:tcPr>
            <w:tcW w:w="851" w:type="dxa"/>
            <w:tcBorders>
              <w:top w:val="nil"/>
              <w:left w:val="nil"/>
              <w:bottom w:val="single" w:sz="4" w:space="0" w:color="auto"/>
              <w:right w:val="single" w:sz="4" w:space="0" w:color="auto"/>
            </w:tcBorders>
            <w:shd w:val="clear" w:color="auto" w:fill="auto"/>
            <w:vAlign w:val="center"/>
            <w:hideMark/>
          </w:tcPr>
          <w:p w14:paraId="0BC6B07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Instituto Municipal del Deporte de Puebla</w:t>
            </w:r>
          </w:p>
        </w:tc>
        <w:tc>
          <w:tcPr>
            <w:tcW w:w="992" w:type="dxa"/>
            <w:tcBorders>
              <w:top w:val="nil"/>
              <w:left w:val="nil"/>
              <w:bottom w:val="single" w:sz="4" w:space="0" w:color="auto"/>
              <w:right w:val="single" w:sz="4" w:space="0" w:color="auto"/>
            </w:tcBorders>
            <w:shd w:val="clear" w:color="auto" w:fill="auto"/>
            <w:vAlign w:val="center"/>
            <w:hideMark/>
          </w:tcPr>
          <w:p w14:paraId="606BF0E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General / Departamento de Infraestructura</w:t>
            </w:r>
          </w:p>
        </w:tc>
        <w:tc>
          <w:tcPr>
            <w:tcW w:w="992" w:type="dxa"/>
            <w:tcBorders>
              <w:top w:val="nil"/>
              <w:left w:val="nil"/>
              <w:bottom w:val="single" w:sz="4" w:space="0" w:color="auto"/>
              <w:right w:val="single" w:sz="4" w:space="0" w:color="auto"/>
            </w:tcBorders>
            <w:shd w:val="clear" w:color="auto" w:fill="auto"/>
            <w:vAlign w:val="center"/>
            <w:hideMark/>
          </w:tcPr>
          <w:p w14:paraId="2806F3C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Ciudad de 10</w:t>
            </w:r>
          </w:p>
        </w:tc>
        <w:tc>
          <w:tcPr>
            <w:tcW w:w="1276" w:type="dxa"/>
            <w:tcBorders>
              <w:top w:val="nil"/>
              <w:left w:val="nil"/>
              <w:bottom w:val="single" w:sz="4" w:space="0" w:color="auto"/>
              <w:right w:val="single" w:sz="4" w:space="0" w:color="auto"/>
            </w:tcBorders>
            <w:shd w:val="clear" w:color="auto" w:fill="auto"/>
            <w:vAlign w:val="center"/>
            <w:hideMark/>
          </w:tcPr>
          <w:p w14:paraId="2DC2721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Recuperaremos y rehabilitaremos los Grandes Parques Municipales</w:t>
            </w:r>
          </w:p>
        </w:tc>
        <w:tc>
          <w:tcPr>
            <w:tcW w:w="1559" w:type="dxa"/>
            <w:tcBorders>
              <w:top w:val="nil"/>
              <w:left w:val="nil"/>
              <w:bottom w:val="single" w:sz="4" w:space="0" w:color="auto"/>
              <w:right w:val="single" w:sz="4" w:space="0" w:color="auto"/>
            </w:tcBorders>
            <w:shd w:val="clear" w:color="auto" w:fill="auto"/>
            <w:vAlign w:val="center"/>
            <w:hideMark/>
          </w:tcPr>
          <w:p w14:paraId="17A04FB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4 y LA 8 Infraestructura deportiva del Municipio, revitalizada</w:t>
            </w:r>
          </w:p>
        </w:tc>
        <w:tc>
          <w:tcPr>
            <w:tcW w:w="993" w:type="dxa"/>
            <w:tcBorders>
              <w:top w:val="nil"/>
              <w:left w:val="nil"/>
              <w:bottom w:val="single" w:sz="4" w:space="0" w:color="auto"/>
              <w:right w:val="single" w:sz="4" w:space="0" w:color="auto"/>
            </w:tcBorders>
            <w:shd w:val="clear" w:color="auto" w:fill="auto"/>
            <w:vAlign w:val="center"/>
            <w:hideMark/>
          </w:tcPr>
          <w:p w14:paraId="7C1F44D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$2,224,341.00</w:t>
            </w:r>
          </w:p>
        </w:tc>
      </w:tr>
      <w:tr w:rsidR="00DC281E" w:rsidRPr="00DC281E" w14:paraId="3BBF81CA"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BA6CA31"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Fomento al Deporte</w:t>
            </w:r>
          </w:p>
        </w:tc>
        <w:tc>
          <w:tcPr>
            <w:tcW w:w="425" w:type="dxa"/>
            <w:tcBorders>
              <w:top w:val="nil"/>
              <w:left w:val="nil"/>
              <w:bottom w:val="single" w:sz="4" w:space="0" w:color="auto"/>
              <w:right w:val="single" w:sz="4" w:space="0" w:color="auto"/>
            </w:tcBorders>
            <w:shd w:val="clear" w:color="auto" w:fill="auto"/>
            <w:vAlign w:val="center"/>
            <w:hideMark/>
          </w:tcPr>
          <w:p w14:paraId="48A7B65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w:t>
            </w:r>
          </w:p>
        </w:tc>
        <w:tc>
          <w:tcPr>
            <w:tcW w:w="425" w:type="dxa"/>
            <w:tcBorders>
              <w:top w:val="nil"/>
              <w:left w:val="nil"/>
              <w:bottom w:val="single" w:sz="4" w:space="0" w:color="auto"/>
              <w:right w:val="single" w:sz="4" w:space="0" w:color="auto"/>
            </w:tcBorders>
            <w:shd w:val="clear" w:color="auto" w:fill="auto"/>
            <w:vAlign w:val="center"/>
            <w:hideMark/>
          </w:tcPr>
          <w:p w14:paraId="650AB08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05</w:t>
            </w:r>
          </w:p>
        </w:tc>
        <w:tc>
          <w:tcPr>
            <w:tcW w:w="426" w:type="dxa"/>
            <w:tcBorders>
              <w:top w:val="nil"/>
              <w:left w:val="nil"/>
              <w:bottom w:val="single" w:sz="4" w:space="0" w:color="auto"/>
              <w:right w:val="single" w:sz="4" w:space="0" w:color="auto"/>
            </w:tcBorders>
            <w:shd w:val="clear" w:color="auto" w:fill="auto"/>
            <w:vAlign w:val="center"/>
            <w:hideMark/>
          </w:tcPr>
          <w:p w14:paraId="6622CFC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04</w:t>
            </w:r>
          </w:p>
        </w:tc>
        <w:tc>
          <w:tcPr>
            <w:tcW w:w="992" w:type="dxa"/>
            <w:tcBorders>
              <w:top w:val="nil"/>
              <w:left w:val="nil"/>
              <w:bottom w:val="single" w:sz="4" w:space="0" w:color="auto"/>
              <w:right w:val="single" w:sz="4" w:space="0" w:color="auto"/>
            </w:tcBorders>
            <w:shd w:val="clear" w:color="auto" w:fill="auto"/>
            <w:vAlign w:val="center"/>
            <w:hideMark/>
          </w:tcPr>
          <w:p w14:paraId="60891F7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F01012205050422A</w:t>
            </w:r>
          </w:p>
        </w:tc>
        <w:tc>
          <w:tcPr>
            <w:tcW w:w="851" w:type="dxa"/>
            <w:tcBorders>
              <w:top w:val="nil"/>
              <w:left w:val="nil"/>
              <w:bottom w:val="single" w:sz="4" w:space="0" w:color="auto"/>
              <w:right w:val="single" w:sz="4" w:space="0" w:color="auto"/>
            </w:tcBorders>
            <w:shd w:val="clear" w:color="auto" w:fill="auto"/>
            <w:vAlign w:val="center"/>
            <w:hideMark/>
          </w:tcPr>
          <w:p w14:paraId="0788F7D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Instituto Municipal del Deporte de Puebla</w:t>
            </w:r>
          </w:p>
        </w:tc>
        <w:tc>
          <w:tcPr>
            <w:tcW w:w="992" w:type="dxa"/>
            <w:tcBorders>
              <w:top w:val="nil"/>
              <w:left w:val="nil"/>
              <w:bottom w:val="single" w:sz="4" w:space="0" w:color="auto"/>
              <w:right w:val="single" w:sz="4" w:space="0" w:color="auto"/>
            </w:tcBorders>
            <w:shd w:val="clear" w:color="auto" w:fill="auto"/>
            <w:vAlign w:val="center"/>
            <w:hideMark/>
          </w:tcPr>
          <w:p w14:paraId="2C98C44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General / Departamento de Desarrollo del Deporte</w:t>
            </w:r>
          </w:p>
        </w:tc>
        <w:tc>
          <w:tcPr>
            <w:tcW w:w="992" w:type="dxa"/>
            <w:tcBorders>
              <w:top w:val="nil"/>
              <w:left w:val="nil"/>
              <w:bottom w:val="single" w:sz="4" w:space="0" w:color="auto"/>
              <w:right w:val="single" w:sz="4" w:space="0" w:color="auto"/>
            </w:tcBorders>
            <w:shd w:val="clear" w:color="auto" w:fill="auto"/>
            <w:vAlign w:val="center"/>
            <w:hideMark/>
          </w:tcPr>
          <w:p w14:paraId="7BADC09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Impulsa Puebla</w:t>
            </w:r>
          </w:p>
        </w:tc>
        <w:tc>
          <w:tcPr>
            <w:tcW w:w="1276" w:type="dxa"/>
            <w:tcBorders>
              <w:top w:val="nil"/>
              <w:left w:val="nil"/>
              <w:bottom w:val="single" w:sz="4" w:space="0" w:color="auto"/>
              <w:right w:val="single" w:sz="4" w:space="0" w:color="auto"/>
            </w:tcBorders>
            <w:shd w:val="clear" w:color="auto" w:fill="auto"/>
            <w:vAlign w:val="center"/>
            <w:hideMark/>
          </w:tcPr>
          <w:p w14:paraId="53C2259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Primera vez en México que se realizará el Mundial de Fútbol 7</w:t>
            </w:r>
          </w:p>
        </w:tc>
        <w:tc>
          <w:tcPr>
            <w:tcW w:w="1559" w:type="dxa"/>
            <w:tcBorders>
              <w:top w:val="nil"/>
              <w:left w:val="nil"/>
              <w:bottom w:val="single" w:sz="4" w:space="0" w:color="auto"/>
              <w:right w:val="single" w:sz="4" w:space="0" w:color="auto"/>
            </w:tcBorders>
            <w:shd w:val="clear" w:color="auto" w:fill="auto"/>
            <w:vAlign w:val="center"/>
            <w:hideMark/>
          </w:tcPr>
          <w:p w14:paraId="5A27F4E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2 y LA 8 Incentivos a deportistas, entregados</w:t>
            </w:r>
          </w:p>
        </w:tc>
        <w:tc>
          <w:tcPr>
            <w:tcW w:w="993" w:type="dxa"/>
            <w:tcBorders>
              <w:top w:val="nil"/>
              <w:left w:val="nil"/>
              <w:bottom w:val="single" w:sz="4" w:space="0" w:color="auto"/>
              <w:right w:val="single" w:sz="4" w:space="0" w:color="auto"/>
            </w:tcBorders>
            <w:shd w:val="clear" w:color="auto" w:fill="auto"/>
            <w:vAlign w:val="center"/>
            <w:hideMark/>
          </w:tcPr>
          <w:p w14:paraId="49EA475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$1,648,000.00</w:t>
            </w:r>
          </w:p>
        </w:tc>
      </w:tr>
      <w:tr w:rsidR="00DC281E" w:rsidRPr="00DC281E" w14:paraId="7AD6F8E8"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CE2EA2A"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Fomento al Deporte</w:t>
            </w:r>
          </w:p>
        </w:tc>
        <w:tc>
          <w:tcPr>
            <w:tcW w:w="425" w:type="dxa"/>
            <w:tcBorders>
              <w:top w:val="nil"/>
              <w:left w:val="nil"/>
              <w:bottom w:val="single" w:sz="4" w:space="0" w:color="auto"/>
              <w:right w:val="single" w:sz="4" w:space="0" w:color="auto"/>
            </w:tcBorders>
            <w:shd w:val="clear" w:color="auto" w:fill="auto"/>
            <w:vAlign w:val="center"/>
            <w:hideMark/>
          </w:tcPr>
          <w:p w14:paraId="683E278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w:t>
            </w:r>
          </w:p>
        </w:tc>
        <w:tc>
          <w:tcPr>
            <w:tcW w:w="425" w:type="dxa"/>
            <w:tcBorders>
              <w:top w:val="nil"/>
              <w:left w:val="nil"/>
              <w:bottom w:val="single" w:sz="4" w:space="0" w:color="auto"/>
              <w:right w:val="single" w:sz="4" w:space="0" w:color="auto"/>
            </w:tcBorders>
            <w:shd w:val="clear" w:color="auto" w:fill="auto"/>
            <w:vAlign w:val="center"/>
            <w:hideMark/>
          </w:tcPr>
          <w:p w14:paraId="337FFAF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05</w:t>
            </w:r>
          </w:p>
        </w:tc>
        <w:tc>
          <w:tcPr>
            <w:tcW w:w="426" w:type="dxa"/>
            <w:tcBorders>
              <w:top w:val="nil"/>
              <w:left w:val="nil"/>
              <w:bottom w:val="single" w:sz="4" w:space="0" w:color="auto"/>
              <w:right w:val="single" w:sz="4" w:space="0" w:color="auto"/>
            </w:tcBorders>
            <w:shd w:val="clear" w:color="auto" w:fill="auto"/>
            <w:vAlign w:val="center"/>
            <w:hideMark/>
          </w:tcPr>
          <w:p w14:paraId="4FCC2FD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05</w:t>
            </w:r>
          </w:p>
        </w:tc>
        <w:tc>
          <w:tcPr>
            <w:tcW w:w="992" w:type="dxa"/>
            <w:tcBorders>
              <w:top w:val="nil"/>
              <w:left w:val="nil"/>
              <w:bottom w:val="single" w:sz="4" w:space="0" w:color="auto"/>
              <w:right w:val="single" w:sz="4" w:space="0" w:color="auto"/>
            </w:tcBorders>
            <w:shd w:val="clear" w:color="auto" w:fill="auto"/>
            <w:vAlign w:val="center"/>
            <w:hideMark/>
          </w:tcPr>
          <w:p w14:paraId="6754684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F01012205050522A</w:t>
            </w:r>
          </w:p>
        </w:tc>
        <w:tc>
          <w:tcPr>
            <w:tcW w:w="851" w:type="dxa"/>
            <w:tcBorders>
              <w:top w:val="nil"/>
              <w:left w:val="nil"/>
              <w:bottom w:val="single" w:sz="4" w:space="0" w:color="auto"/>
              <w:right w:val="single" w:sz="4" w:space="0" w:color="auto"/>
            </w:tcBorders>
            <w:shd w:val="clear" w:color="auto" w:fill="auto"/>
            <w:vAlign w:val="center"/>
            <w:hideMark/>
          </w:tcPr>
          <w:p w14:paraId="2C32555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Instituto Municipal del Deporte de Puebla</w:t>
            </w:r>
          </w:p>
        </w:tc>
        <w:tc>
          <w:tcPr>
            <w:tcW w:w="992" w:type="dxa"/>
            <w:tcBorders>
              <w:top w:val="nil"/>
              <w:left w:val="nil"/>
              <w:bottom w:val="single" w:sz="4" w:space="0" w:color="auto"/>
              <w:right w:val="single" w:sz="4" w:space="0" w:color="auto"/>
            </w:tcBorders>
            <w:shd w:val="clear" w:color="auto" w:fill="auto"/>
            <w:vAlign w:val="center"/>
            <w:hideMark/>
          </w:tcPr>
          <w:p w14:paraId="2200149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General</w:t>
            </w:r>
          </w:p>
        </w:tc>
        <w:tc>
          <w:tcPr>
            <w:tcW w:w="992" w:type="dxa"/>
            <w:tcBorders>
              <w:top w:val="nil"/>
              <w:left w:val="nil"/>
              <w:bottom w:val="single" w:sz="4" w:space="0" w:color="auto"/>
              <w:right w:val="single" w:sz="4" w:space="0" w:color="auto"/>
            </w:tcBorders>
            <w:shd w:val="clear" w:color="auto" w:fill="auto"/>
            <w:vAlign w:val="center"/>
            <w:hideMark/>
          </w:tcPr>
          <w:p w14:paraId="7822AA9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Impulsa Puebla</w:t>
            </w:r>
          </w:p>
        </w:tc>
        <w:tc>
          <w:tcPr>
            <w:tcW w:w="1276" w:type="dxa"/>
            <w:tcBorders>
              <w:top w:val="nil"/>
              <w:left w:val="nil"/>
              <w:bottom w:val="single" w:sz="4" w:space="0" w:color="auto"/>
              <w:right w:val="single" w:sz="4" w:space="0" w:color="auto"/>
            </w:tcBorders>
            <w:shd w:val="clear" w:color="auto" w:fill="auto"/>
            <w:vAlign w:val="center"/>
            <w:hideMark/>
          </w:tcPr>
          <w:p w14:paraId="64F826F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Primera vez en México que se realizará el Mundial de Fútbol 7</w:t>
            </w:r>
          </w:p>
        </w:tc>
        <w:tc>
          <w:tcPr>
            <w:tcW w:w="1559" w:type="dxa"/>
            <w:tcBorders>
              <w:top w:val="nil"/>
              <w:left w:val="nil"/>
              <w:bottom w:val="single" w:sz="4" w:space="0" w:color="auto"/>
              <w:right w:val="single" w:sz="4" w:space="0" w:color="auto"/>
            </w:tcBorders>
            <w:shd w:val="clear" w:color="auto" w:fill="auto"/>
            <w:vAlign w:val="center"/>
            <w:hideMark/>
          </w:tcPr>
          <w:p w14:paraId="1EFCD61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7 Esquema integral de difusión de las actividades del Instituto, implementado</w:t>
            </w:r>
          </w:p>
        </w:tc>
        <w:tc>
          <w:tcPr>
            <w:tcW w:w="993" w:type="dxa"/>
            <w:tcBorders>
              <w:top w:val="nil"/>
              <w:left w:val="nil"/>
              <w:bottom w:val="single" w:sz="4" w:space="0" w:color="auto"/>
              <w:right w:val="single" w:sz="4" w:space="0" w:color="auto"/>
            </w:tcBorders>
            <w:shd w:val="clear" w:color="auto" w:fill="auto"/>
            <w:vAlign w:val="center"/>
            <w:hideMark/>
          </w:tcPr>
          <w:p w14:paraId="64ADCE7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$223,500.00</w:t>
            </w:r>
          </w:p>
        </w:tc>
      </w:tr>
      <w:tr w:rsidR="00DC281E" w:rsidRPr="00DC281E" w14:paraId="1108EA05" w14:textId="77777777" w:rsidTr="00DC281E">
        <w:trPr>
          <w:trHeight w:val="284"/>
        </w:trPr>
        <w:tc>
          <w:tcPr>
            <w:tcW w:w="1129" w:type="dxa"/>
            <w:tcBorders>
              <w:top w:val="nil"/>
              <w:left w:val="single" w:sz="4" w:space="0" w:color="auto"/>
              <w:bottom w:val="single" w:sz="4" w:space="0" w:color="auto"/>
              <w:right w:val="single" w:sz="4" w:space="0" w:color="auto"/>
            </w:tcBorders>
            <w:shd w:val="clear" w:color="000000" w:fill="FFFFD5"/>
            <w:vAlign w:val="center"/>
            <w:hideMark/>
          </w:tcPr>
          <w:p w14:paraId="2417CD46"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 xml:space="preserve">Igualdad Sustantiva </w:t>
            </w:r>
          </w:p>
        </w:tc>
        <w:tc>
          <w:tcPr>
            <w:tcW w:w="425" w:type="dxa"/>
            <w:tcBorders>
              <w:top w:val="nil"/>
              <w:left w:val="nil"/>
              <w:bottom w:val="single" w:sz="4" w:space="0" w:color="auto"/>
              <w:right w:val="single" w:sz="4" w:space="0" w:color="auto"/>
            </w:tcBorders>
            <w:shd w:val="clear" w:color="000000" w:fill="FFFFD5"/>
            <w:vAlign w:val="center"/>
            <w:hideMark/>
          </w:tcPr>
          <w:p w14:paraId="402ACCF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w:t>
            </w:r>
          </w:p>
        </w:tc>
        <w:tc>
          <w:tcPr>
            <w:tcW w:w="425" w:type="dxa"/>
            <w:tcBorders>
              <w:top w:val="nil"/>
              <w:left w:val="nil"/>
              <w:bottom w:val="single" w:sz="4" w:space="0" w:color="auto"/>
              <w:right w:val="single" w:sz="4" w:space="0" w:color="auto"/>
            </w:tcBorders>
            <w:shd w:val="clear" w:color="000000" w:fill="FFFFD5"/>
            <w:vAlign w:val="center"/>
            <w:hideMark/>
          </w:tcPr>
          <w:p w14:paraId="45063E6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06</w:t>
            </w:r>
          </w:p>
        </w:tc>
        <w:tc>
          <w:tcPr>
            <w:tcW w:w="426" w:type="dxa"/>
            <w:tcBorders>
              <w:top w:val="nil"/>
              <w:left w:val="nil"/>
              <w:bottom w:val="single" w:sz="4" w:space="0" w:color="auto"/>
              <w:right w:val="single" w:sz="4" w:space="0" w:color="auto"/>
            </w:tcBorders>
            <w:shd w:val="clear" w:color="000000" w:fill="FFFFD5"/>
            <w:vAlign w:val="center"/>
            <w:hideMark/>
          </w:tcPr>
          <w:p w14:paraId="1B95D0D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01</w:t>
            </w:r>
          </w:p>
        </w:tc>
        <w:tc>
          <w:tcPr>
            <w:tcW w:w="992" w:type="dxa"/>
            <w:tcBorders>
              <w:top w:val="nil"/>
              <w:left w:val="nil"/>
              <w:bottom w:val="single" w:sz="4" w:space="0" w:color="auto"/>
              <w:right w:val="single" w:sz="4" w:space="0" w:color="auto"/>
            </w:tcBorders>
            <w:shd w:val="clear" w:color="000000" w:fill="FFFFD5"/>
            <w:vAlign w:val="center"/>
            <w:hideMark/>
          </w:tcPr>
          <w:p w14:paraId="5D7A6C0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E14012206060122A</w:t>
            </w:r>
          </w:p>
        </w:tc>
        <w:tc>
          <w:tcPr>
            <w:tcW w:w="851" w:type="dxa"/>
            <w:tcBorders>
              <w:top w:val="nil"/>
              <w:left w:val="nil"/>
              <w:bottom w:val="single" w:sz="4" w:space="0" w:color="auto"/>
              <w:right w:val="single" w:sz="4" w:space="0" w:color="auto"/>
            </w:tcBorders>
            <w:shd w:val="clear" w:color="000000" w:fill="FFFFD5"/>
            <w:vAlign w:val="center"/>
            <w:hideMark/>
          </w:tcPr>
          <w:p w14:paraId="3C8F15CB"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para la Igualdad Sustantiva de Género</w:t>
            </w:r>
          </w:p>
        </w:tc>
        <w:tc>
          <w:tcPr>
            <w:tcW w:w="992" w:type="dxa"/>
            <w:tcBorders>
              <w:top w:val="nil"/>
              <w:left w:val="nil"/>
              <w:bottom w:val="single" w:sz="4" w:space="0" w:color="auto"/>
              <w:right w:val="single" w:sz="4" w:space="0" w:color="auto"/>
            </w:tcBorders>
            <w:shd w:val="clear" w:color="000000" w:fill="FFFFD5"/>
            <w:vAlign w:val="center"/>
            <w:hideMark/>
          </w:tcPr>
          <w:p w14:paraId="5843F10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Staff</w:t>
            </w:r>
          </w:p>
        </w:tc>
        <w:tc>
          <w:tcPr>
            <w:tcW w:w="992" w:type="dxa"/>
            <w:tcBorders>
              <w:top w:val="nil"/>
              <w:left w:val="nil"/>
              <w:bottom w:val="single" w:sz="4" w:space="0" w:color="auto"/>
              <w:right w:val="single" w:sz="4" w:space="0" w:color="auto"/>
            </w:tcBorders>
            <w:shd w:val="clear" w:color="000000" w:fill="FFFFD5"/>
            <w:vAlign w:val="center"/>
            <w:hideMark/>
          </w:tcPr>
          <w:p w14:paraId="41816830"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 </w:t>
            </w:r>
          </w:p>
        </w:tc>
        <w:tc>
          <w:tcPr>
            <w:tcW w:w="1276" w:type="dxa"/>
            <w:tcBorders>
              <w:top w:val="nil"/>
              <w:left w:val="nil"/>
              <w:bottom w:val="single" w:sz="4" w:space="0" w:color="auto"/>
              <w:right w:val="single" w:sz="4" w:space="0" w:color="auto"/>
            </w:tcBorders>
            <w:shd w:val="clear" w:color="000000" w:fill="FFFFD5"/>
            <w:vAlign w:val="center"/>
            <w:hideMark/>
          </w:tcPr>
          <w:p w14:paraId="1C86D574"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 </w:t>
            </w:r>
          </w:p>
        </w:tc>
        <w:tc>
          <w:tcPr>
            <w:tcW w:w="1559" w:type="dxa"/>
            <w:tcBorders>
              <w:top w:val="nil"/>
              <w:left w:val="nil"/>
              <w:bottom w:val="single" w:sz="4" w:space="0" w:color="auto"/>
              <w:right w:val="single" w:sz="4" w:space="0" w:color="auto"/>
            </w:tcBorders>
            <w:shd w:val="clear" w:color="000000" w:fill="FFFFD5"/>
            <w:vAlign w:val="center"/>
            <w:hideMark/>
          </w:tcPr>
          <w:p w14:paraId="7BB778B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53 y LA 54 Sistema administrativo de Staff, implementado</w:t>
            </w:r>
          </w:p>
        </w:tc>
        <w:tc>
          <w:tcPr>
            <w:tcW w:w="993" w:type="dxa"/>
            <w:tcBorders>
              <w:top w:val="nil"/>
              <w:left w:val="nil"/>
              <w:bottom w:val="single" w:sz="4" w:space="0" w:color="auto"/>
              <w:right w:val="single" w:sz="4" w:space="0" w:color="auto"/>
            </w:tcBorders>
            <w:shd w:val="clear" w:color="000000" w:fill="FFFFD5"/>
            <w:vAlign w:val="center"/>
            <w:hideMark/>
          </w:tcPr>
          <w:p w14:paraId="489ED97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$10,188,979.00</w:t>
            </w:r>
          </w:p>
        </w:tc>
      </w:tr>
      <w:tr w:rsidR="00DC281E" w:rsidRPr="00DC281E" w14:paraId="1D0704B0"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E06821B"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lastRenderedPageBreak/>
              <w:t xml:space="preserve">Igualdad Sustantiva </w:t>
            </w:r>
          </w:p>
        </w:tc>
        <w:tc>
          <w:tcPr>
            <w:tcW w:w="425" w:type="dxa"/>
            <w:tcBorders>
              <w:top w:val="nil"/>
              <w:left w:val="nil"/>
              <w:bottom w:val="single" w:sz="4" w:space="0" w:color="auto"/>
              <w:right w:val="single" w:sz="4" w:space="0" w:color="auto"/>
            </w:tcBorders>
            <w:shd w:val="clear" w:color="auto" w:fill="auto"/>
            <w:vAlign w:val="center"/>
            <w:hideMark/>
          </w:tcPr>
          <w:p w14:paraId="7ABA19C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w:t>
            </w:r>
          </w:p>
        </w:tc>
        <w:tc>
          <w:tcPr>
            <w:tcW w:w="425" w:type="dxa"/>
            <w:tcBorders>
              <w:top w:val="nil"/>
              <w:left w:val="nil"/>
              <w:bottom w:val="single" w:sz="4" w:space="0" w:color="auto"/>
              <w:right w:val="single" w:sz="4" w:space="0" w:color="auto"/>
            </w:tcBorders>
            <w:shd w:val="clear" w:color="auto" w:fill="auto"/>
            <w:vAlign w:val="center"/>
            <w:hideMark/>
          </w:tcPr>
          <w:p w14:paraId="507CBF1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06</w:t>
            </w:r>
          </w:p>
        </w:tc>
        <w:tc>
          <w:tcPr>
            <w:tcW w:w="426" w:type="dxa"/>
            <w:tcBorders>
              <w:top w:val="nil"/>
              <w:left w:val="nil"/>
              <w:bottom w:val="single" w:sz="4" w:space="0" w:color="auto"/>
              <w:right w:val="single" w:sz="4" w:space="0" w:color="auto"/>
            </w:tcBorders>
            <w:shd w:val="clear" w:color="auto" w:fill="auto"/>
            <w:vAlign w:val="center"/>
            <w:hideMark/>
          </w:tcPr>
          <w:p w14:paraId="5CBAB0B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02</w:t>
            </w:r>
          </w:p>
        </w:tc>
        <w:tc>
          <w:tcPr>
            <w:tcW w:w="992" w:type="dxa"/>
            <w:tcBorders>
              <w:top w:val="nil"/>
              <w:left w:val="nil"/>
              <w:bottom w:val="single" w:sz="4" w:space="0" w:color="auto"/>
              <w:right w:val="single" w:sz="4" w:space="0" w:color="auto"/>
            </w:tcBorders>
            <w:shd w:val="clear" w:color="auto" w:fill="auto"/>
            <w:vAlign w:val="center"/>
            <w:hideMark/>
          </w:tcPr>
          <w:p w14:paraId="011B1A0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E14012206060222A</w:t>
            </w:r>
          </w:p>
        </w:tc>
        <w:tc>
          <w:tcPr>
            <w:tcW w:w="851" w:type="dxa"/>
            <w:tcBorders>
              <w:top w:val="nil"/>
              <w:left w:val="nil"/>
              <w:bottom w:val="single" w:sz="4" w:space="0" w:color="auto"/>
              <w:right w:val="single" w:sz="4" w:space="0" w:color="auto"/>
            </w:tcBorders>
            <w:shd w:val="clear" w:color="auto" w:fill="auto"/>
            <w:vAlign w:val="center"/>
            <w:hideMark/>
          </w:tcPr>
          <w:p w14:paraId="07C25071"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para la Igualdad Sustantiva de Género</w:t>
            </w:r>
          </w:p>
        </w:tc>
        <w:tc>
          <w:tcPr>
            <w:tcW w:w="992" w:type="dxa"/>
            <w:tcBorders>
              <w:top w:val="nil"/>
              <w:left w:val="nil"/>
              <w:bottom w:val="single" w:sz="4" w:space="0" w:color="auto"/>
              <w:right w:val="single" w:sz="4" w:space="0" w:color="auto"/>
            </w:tcBorders>
            <w:shd w:val="clear" w:color="auto" w:fill="auto"/>
            <w:vAlign w:val="center"/>
            <w:hideMark/>
          </w:tcPr>
          <w:p w14:paraId="4494C6F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xml:space="preserve">Dirección de Transversalidad, Igualdad Sustantiva y No Discriminación </w:t>
            </w:r>
          </w:p>
        </w:tc>
        <w:tc>
          <w:tcPr>
            <w:tcW w:w="992" w:type="dxa"/>
            <w:tcBorders>
              <w:top w:val="nil"/>
              <w:left w:val="nil"/>
              <w:bottom w:val="single" w:sz="4" w:space="0" w:color="auto"/>
              <w:right w:val="single" w:sz="4" w:space="0" w:color="auto"/>
            </w:tcBorders>
            <w:shd w:val="clear" w:color="auto" w:fill="auto"/>
            <w:vAlign w:val="center"/>
            <w:hideMark/>
          </w:tcPr>
          <w:p w14:paraId="1AA27EEA"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Contigo Mujer</w:t>
            </w:r>
          </w:p>
        </w:tc>
        <w:tc>
          <w:tcPr>
            <w:tcW w:w="1276" w:type="dxa"/>
            <w:tcBorders>
              <w:top w:val="nil"/>
              <w:left w:val="nil"/>
              <w:bottom w:val="single" w:sz="4" w:space="0" w:color="auto"/>
              <w:right w:val="single" w:sz="4" w:space="0" w:color="auto"/>
            </w:tcBorders>
            <w:shd w:val="clear" w:color="auto" w:fill="auto"/>
            <w:vAlign w:val="center"/>
            <w:hideMark/>
          </w:tcPr>
          <w:p w14:paraId="66EB8C34"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Centros de capacitación para madres jefas de familia</w:t>
            </w:r>
          </w:p>
        </w:tc>
        <w:tc>
          <w:tcPr>
            <w:tcW w:w="1559" w:type="dxa"/>
            <w:tcBorders>
              <w:top w:val="nil"/>
              <w:left w:val="nil"/>
              <w:bottom w:val="single" w:sz="4" w:space="0" w:color="auto"/>
              <w:right w:val="single" w:sz="4" w:space="0" w:color="auto"/>
            </w:tcBorders>
            <w:shd w:val="clear" w:color="auto" w:fill="auto"/>
            <w:vAlign w:val="center"/>
            <w:hideMark/>
          </w:tcPr>
          <w:p w14:paraId="756EA5B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xml:space="preserve"> LA 20, LA 31 y LA 32 Transversalización e igualdad sustantiva de género, implementada</w:t>
            </w:r>
          </w:p>
        </w:tc>
        <w:tc>
          <w:tcPr>
            <w:tcW w:w="993" w:type="dxa"/>
            <w:tcBorders>
              <w:top w:val="nil"/>
              <w:left w:val="nil"/>
              <w:bottom w:val="single" w:sz="4" w:space="0" w:color="auto"/>
              <w:right w:val="single" w:sz="4" w:space="0" w:color="auto"/>
            </w:tcBorders>
            <w:shd w:val="clear" w:color="auto" w:fill="auto"/>
            <w:vAlign w:val="center"/>
            <w:hideMark/>
          </w:tcPr>
          <w:p w14:paraId="30D957B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$1,200,000.00</w:t>
            </w:r>
          </w:p>
        </w:tc>
      </w:tr>
      <w:tr w:rsidR="00DC281E" w:rsidRPr="00DC281E" w14:paraId="40C91354"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14B9B6C"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 xml:space="preserve">Igualdad Sustantiva </w:t>
            </w:r>
          </w:p>
        </w:tc>
        <w:tc>
          <w:tcPr>
            <w:tcW w:w="425" w:type="dxa"/>
            <w:tcBorders>
              <w:top w:val="nil"/>
              <w:left w:val="nil"/>
              <w:bottom w:val="single" w:sz="4" w:space="0" w:color="auto"/>
              <w:right w:val="single" w:sz="4" w:space="0" w:color="auto"/>
            </w:tcBorders>
            <w:shd w:val="clear" w:color="auto" w:fill="auto"/>
            <w:vAlign w:val="center"/>
            <w:hideMark/>
          </w:tcPr>
          <w:p w14:paraId="3C963CA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w:t>
            </w:r>
          </w:p>
        </w:tc>
        <w:tc>
          <w:tcPr>
            <w:tcW w:w="425" w:type="dxa"/>
            <w:tcBorders>
              <w:top w:val="nil"/>
              <w:left w:val="nil"/>
              <w:bottom w:val="single" w:sz="4" w:space="0" w:color="auto"/>
              <w:right w:val="single" w:sz="4" w:space="0" w:color="auto"/>
            </w:tcBorders>
            <w:shd w:val="clear" w:color="auto" w:fill="auto"/>
            <w:vAlign w:val="center"/>
            <w:hideMark/>
          </w:tcPr>
          <w:p w14:paraId="6AA191E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06</w:t>
            </w:r>
          </w:p>
        </w:tc>
        <w:tc>
          <w:tcPr>
            <w:tcW w:w="426" w:type="dxa"/>
            <w:tcBorders>
              <w:top w:val="nil"/>
              <w:left w:val="nil"/>
              <w:bottom w:val="single" w:sz="4" w:space="0" w:color="auto"/>
              <w:right w:val="single" w:sz="4" w:space="0" w:color="auto"/>
            </w:tcBorders>
            <w:shd w:val="clear" w:color="auto" w:fill="auto"/>
            <w:vAlign w:val="center"/>
            <w:hideMark/>
          </w:tcPr>
          <w:p w14:paraId="536756C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03</w:t>
            </w:r>
          </w:p>
        </w:tc>
        <w:tc>
          <w:tcPr>
            <w:tcW w:w="992" w:type="dxa"/>
            <w:tcBorders>
              <w:top w:val="nil"/>
              <w:left w:val="nil"/>
              <w:bottom w:val="single" w:sz="4" w:space="0" w:color="auto"/>
              <w:right w:val="single" w:sz="4" w:space="0" w:color="auto"/>
            </w:tcBorders>
            <w:shd w:val="clear" w:color="auto" w:fill="auto"/>
            <w:vAlign w:val="center"/>
            <w:hideMark/>
          </w:tcPr>
          <w:p w14:paraId="3E7A21C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E14012206060322A</w:t>
            </w:r>
          </w:p>
        </w:tc>
        <w:tc>
          <w:tcPr>
            <w:tcW w:w="851" w:type="dxa"/>
            <w:tcBorders>
              <w:top w:val="nil"/>
              <w:left w:val="nil"/>
              <w:bottom w:val="single" w:sz="4" w:space="0" w:color="auto"/>
              <w:right w:val="single" w:sz="4" w:space="0" w:color="auto"/>
            </w:tcBorders>
            <w:shd w:val="clear" w:color="auto" w:fill="auto"/>
            <w:vAlign w:val="center"/>
            <w:hideMark/>
          </w:tcPr>
          <w:p w14:paraId="6E6DF228"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para la Igualdad Sustantiva de Género</w:t>
            </w:r>
          </w:p>
        </w:tc>
        <w:tc>
          <w:tcPr>
            <w:tcW w:w="992" w:type="dxa"/>
            <w:tcBorders>
              <w:top w:val="nil"/>
              <w:left w:val="nil"/>
              <w:bottom w:val="single" w:sz="4" w:space="0" w:color="auto"/>
              <w:right w:val="single" w:sz="4" w:space="0" w:color="auto"/>
            </w:tcBorders>
            <w:shd w:val="clear" w:color="auto" w:fill="auto"/>
            <w:vAlign w:val="center"/>
            <w:hideMark/>
          </w:tcPr>
          <w:p w14:paraId="0AEFCAD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xml:space="preserve">Dirección de Transversalidad, Igualdad Sustantiva y No Discriminación </w:t>
            </w:r>
          </w:p>
        </w:tc>
        <w:tc>
          <w:tcPr>
            <w:tcW w:w="992" w:type="dxa"/>
            <w:tcBorders>
              <w:top w:val="nil"/>
              <w:left w:val="nil"/>
              <w:bottom w:val="single" w:sz="4" w:space="0" w:color="auto"/>
              <w:right w:val="single" w:sz="4" w:space="0" w:color="auto"/>
            </w:tcBorders>
            <w:shd w:val="clear" w:color="auto" w:fill="auto"/>
            <w:vAlign w:val="center"/>
            <w:hideMark/>
          </w:tcPr>
          <w:p w14:paraId="2C455992"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Contigo Mujer / Impulsa Puebla</w:t>
            </w:r>
          </w:p>
        </w:tc>
        <w:tc>
          <w:tcPr>
            <w:tcW w:w="1276" w:type="dxa"/>
            <w:tcBorders>
              <w:top w:val="nil"/>
              <w:left w:val="nil"/>
              <w:bottom w:val="single" w:sz="4" w:space="0" w:color="auto"/>
              <w:right w:val="single" w:sz="4" w:space="0" w:color="auto"/>
            </w:tcBorders>
            <w:shd w:val="clear" w:color="auto" w:fill="auto"/>
            <w:vAlign w:val="center"/>
            <w:hideMark/>
          </w:tcPr>
          <w:p w14:paraId="7B8A0A1B"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 xml:space="preserve"> 100 mil mujeres beneficiadas</w:t>
            </w:r>
            <w:r w:rsidRPr="002C6DD6">
              <w:rPr>
                <w:rFonts w:asciiTheme="minorHAnsi" w:hAnsiTheme="minorHAnsi" w:cstheme="minorHAnsi"/>
                <w:color w:val="000000"/>
                <w:sz w:val="10"/>
                <w:szCs w:val="10"/>
                <w:lang w:eastAsia="es-MX"/>
              </w:rPr>
              <w:br/>
              <w:t xml:space="preserve"> Centros de Capacitación para Madres </w:t>
            </w:r>
            <w:proofErr w:type="gramStart"/>
            <w:r w:rsidRPr="002C6DD6">
              <w:rPr>
                <w:rFonts w:asciiTheme="minorHAnsi" w:hAnsiTheme="minorHAnsi" w:cstheme="minorHAnsi"/>
                <w:color w:val="000000"/>
                <w:sz w:val="10"/>
                <w:szCs w:val="10"/>
                <w:lang w:eastAsia="es-MX"/>
              </w:rPr>
              <w:t>Jefas</w:t>
            </w:r>
            <w:proofErr w:type="gramEnd"/>
            <w:r w:rsidRPr="002C6DD6">
              <w:rPr>
                <w:rFonts w:asciiTheme="minorHAnsi" w:hAnsiTheme="minorHAnsi" w:cstheme="minorHAnsi"/>
                <w:color w:val="000000"/>
                <w:sz w:val="10"/>
                <w:szCs w:val="10"/>
                <w:lang w:eastAsia="es-MX"/>
              </w:rPr>
              <w:t xml:space="preserve"> de Familia</w:t>
            </w:r>
            <w:r w:rsidRPr="002C6DD6">
              <w:rPr>
                <w:rFonts w:asciiTheme="minorHAnsi" w:hAnsiTheme="minorHAnsi" w:cstheme="minorHAnsi"/>
                <w:color w:val="000000"/>
                <w:sz w:val="10"/>
                <w:szCs w:val="10"/>
                <w:lang w:eastAsia="es-MX"/>
              </w:rPr>
              <w:br/>
              <w:t>300 talleres gratuitos</w:t>
            </w:r>
            <w:r w:rsidRPr="002C6DD6">
              <w:rPr>
                <w:rFonts w:asciiTheme="minorHAnsi" w:hAnsiTheme="minorHAnsi" w:cstheme="minorHAnsi"/>
                <w:color w:val="000000"/>
                <w:sz w:val="10"/>
                <w:szCs w:val="10"/>
                <w:lang w:eastAsia="es-MX"/>
              </w:rPr>
              <w:br/>
            </w:r>
            <w:r w:rsidRPr="002C6DD6">
              <w:rPr>
                <w:rFonts w:asciiTheme="minorHAnsi" w:hAnsiTheme="minorHAnsi" w:cstheme="minorHAnsi"/>
                <w:color w:val="000000"/>
                <w:sz w:val="10"/>
                <w:szCs w:val="10"/>
                <w:lang w:eastAsia="es-MX"/>
              </w:rPr>
              <w:br/>
              <w:t>”Plan de las 3Rs” que vea por el reinicio, la recuperación y la reactivación económica.</w:t>
            </w:r>
          </w:p>
        </w:tc>
        <w:tc>
          <w:tcPr>
            <w:tcW w:w="1559" w:type="dxa"/>
            <w:tcBorders>
              <w:top w:val="nil"/>
              <w:left w:val="nil"/>
              <w:bottom w:val="single" w:sz="4" w:space="0" w:color="auto"/>
              <w:right w:val="single" w:sz="4" w:space="0" w:color="auto"/>
            </w:tcBorders>
            <w:shd w:val="clear" w:color="auto" w:fill="auto"/>
            <w:vAlign w:val="center"/>
            <w:hideMark/>
          </w:tcPr>
          <w:p w14:paraId="79B2A65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41, LA 42, LA 43, LA 44, LA 45, LA 46, LA 47, LA 49, LA 51 y LA 52 Estrategias para el empoderamiento de las mujeres, implementadas</w:t>
            </w:r>
          </w:p>
        </w:tc>
        <w:tc>
          <w:tcPr>
            <w:tcW w:w="993" w:type="dxa"/>
            <w:tcBorders>
              <w:top w:val="nil"/>
              <w:left w:val="nil"/>
              <w:bottom w:val="single" w:sz="4" w:space="0" w:color="auto"/>
              <w:right w:val="single" w:sz="4" w:space="0" w:color="auto"/>
            </w:tcBorders>
            <w:shd w:val="clear" w:color="auto" w:fill="auto"/>
            <w:vAlign w:val="center"/>
            <w:hideMark/>
          </w:tcPr>
          <w:p w14:paraId="55A5480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$4,175,000.00</w:t>
            </w:r>
          </w:p>
        </w:tc>
      </w:tr>
      <w:tr w:rsidR="00DC281E" w:rsidRPr="00DC281E" w14:paraId="76F96356"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CF74EBC"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 xml:space="preserve">Igualdad Sustantiva </w:t>
            </w:r>
          </w:p>
        </w:tc>
        <w:tc>
          <w:tcPr>
            <w:tcW w:w="425" w:type="dxa"/>
            <w:tcBorders>
              <w:top w:val="nil"/>
              <w:left w:val="nil"/>
              <w:bottom w:val="single" w:sz="4" w:space="0" w:color="auto"/>
              <w:right w:val="single" w:sz="4" w:space="0" w:color="auto"/>
            </w:tcBorders>
            <w:shd w:val="clear" w:color="auto" w:fill="auto"/>
            <w:vAlign w:val="center"/>
            <w:hideMark/>
          </w:tcPr>
          <w:p w14:paraId="36947E9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w:t>
            </w:r>
          </w:p>
        </w:tc>
        <w:tc>
          <w:tcPr>
            <w:tcW w:w="425" w:type="dxa"/>
            <w:tcBorders>
              <w:top w:val="nil"/>
              <w:left w:val="nil"/>
              <w:bottom w:val="single" w:sz="4" w:space="0" w:color="auto"/>
              <w:right w:val="single" w:sz="4" w:space="0" w:color="auto"/>
            </w:tcBorders>
            <w:shd w:val="clear" w:color="auto" w:fill="auto"/>
            <w:vAlign w:val="center"/>
            <w:hideMark/>
          </w:tcPr>
          <w:p w14:paraId="79C9C0F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06</w:t>
            </w:r>
          </w:p>
        </w:tc>
        <w:tc>
          <w:tcPr>
            <w:tcW w:w="426" w:type="dxa"/>
            <w:tcBorders>
              <w:top w:val="nil"/>
              <w:left w:val="nil"/>
              <w:bottom w:val="single" w:sz="4" w:space="0" w:color="auto"/>
              <w:right w:val="single" w:sz="4" w:space="0" w:color="auto"/>
            </w:tcBorders>
            <w:shd w:val="clear" w:color="auto" w:fill="auto"/>
            <w:vAlign w:val="center"/>
            <w:hideMark/>
          </w:tcPr>
          <w:p w14:paraId="4BFCE0E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04</w:t>
            </w:r>
          </w:p>
        </w:tc>
        <w:tc>
          <w:tcPr>
            <w:tcW w:w="992" w:type="dxa"/>
            <w:tcBorders>
              <w:top w:val="nil"/>
              <w:left w:val="nil"/>
              <w:bottom w:val="single" w:sz="4" w:space="0" w:color="auto"/>
              <w:right w:val="single" w:sz="4" w:space="0" w:color="auto"/>
            </w:tcBorders>
            <w:shd w:val="clear" w:color="auto" w:fill="auto"/>
            <w:vAlign w:val="center"/>
            <w:hideMark/>
          </w:tcPr>
          <w:p w14:paraId="3F4DE79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E14012206060422A</w:t>
            </w:r>
          </w:p>
        </w:tc>
        <w:tc>
          <w:tcPr>
            <w:tcW w:w="851" w:type="dxa"/>
            <w:tcBorders>
              <w:top w:val="nil"/>
              <w:left w:val="nil"/>
              <w:bottom w:val="single" w:sz="4" w:space="0" w:color="auto"/>
              <w:right w:val="single" w:sz="4" w:space="0" w:color="auto"/>
            </w:tcBorders>
            <w:shd w:val="clear" w:color="auto" w:fill="auto"/>
            <w:vAlign w:val="center"/>
            <w:hideMark/>
          </w:tcPr>
          <w:p w14:paraId="2ABAA9F5"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para la Igualdad Sustantiva de Género</w:t>
            </w:r>
          </w:p>
        </w:tc>
        <w:tc>
          <w:tcPr>
            <w:tcW w:w="992" w:type="dxa"/>
            <w:tcBorders>
              <w:top w:val="nil"/>
              <w:left w:val="nil"/>
              <w:bottom w:val="single" w:sz="4" w:space="0" w:color="auto"/>
              <w:right w:val="single" w:sz="4" w:space="0" w:color="auto"/>
            </w:tcBorders>
            <w:shd w:val="clear" w:color="auto" w:fill="auto"/>
            <w:vAlign w:val="center"/>
            <w:hideMark/>
          </w:tcPr>
          <w:p w14:paraId="5616D98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xml:space="preserve">Dirección de Prevención y Atención de la Violencia de Género </w:t>
            </w:r>
          </w:p>
        </w:tc>
        <w:tc>
          <w:tcPr>
            <w:tcW w:w="992" w:type="dxa"/>
            <w:tcBorders>
              <w:top w:val="nil"/>
              <w:left w:val="nil"/>
              <w:bottom w:val="single" w:sz="4" w:space="0" w:color="auto"/>
              <w:right w:val="single" w:sz="4" w:space="0" w:color="auto"/>
            </w:tcBorders>
            <w:shd w:val="clear" w:color="auto" w:fill="auto"/>
            <w:vAlign w:val="center"/>
            <w:hideMark/>
          </w:tcPr>
          <w:p w14:paraId="45A3A207"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Contigo Mujer</w:t>
            </w:r>
          </w:p>
        </w:tc>
        <w:tc>
          <w:tcPr>
            <w:tcW w:w="1276" w:type="dxa"/>
            <w:tcBorders>
              <w:top w:val="nil"/>
              <w:left w:val="nil"/>
              <w:bottom w:val="single" w:sz="4" w:space="0" w:color="auto"/>
              <w:right w:val="single" w:sz="4" w:space="0" w:color="auto"/>
            </w:tcBorders>
            <w:shd w:val="clear" w:color="auto" w:fill="auto"/>
            <w:vAlign w:val="center"/>
            <w:hideMark/>
          </w:tcPr>
          <w:p w14:paraId="318BB0CC"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Diplomados en derechos humanos y protocolos de actuación en materia de género</w:t>
            </w:r>
            <w:r w:rsidRPr="002C6DD6">
              <w:rPr>
                <w:rFonts w:asciiTheme="minorHAnsi" w:hAnsiTheme="minorHAnsi" w:cstheme="minorHAnsi"/>
                <w:color w:val="000000"/>
                <w:sz w:val="10"/>
                <w:szCs w:val="10"/>
                <w:lang w:eastAsia="es-MX"/>
              </w:rPr>
              <w:br/>
              <w:t>Atención a la salud de mujeres</w:t>
            </w:r>
            <w:r w:rsidRPr="002C6DD6">
              <w:rPr>
                <w:rFonts w:asciiTheme="minorHAnsi" w:hAnsiTheme="minorHAnsi" w:cstheme="minorHAnsi"/>
                <w:color w:val="000000"/>
                <w:sz w:val="10"/>
                <w:szCs w:val="10"/>
                <w:lang w:eastAsia="es-MX"/>
              </w:rPr>
              <w:br/>
              <w:t>300 talleres gratuitos</w:t>
            </w:r>
          </w:p>
        </w:tc>
        <w:tc>
          <w:tcPr>
            <w:tcW w:w="1559" w:type="dxa"/>
            <w:tcBorders>
              <w:top w:val="nil"/>
              <w:left w:val="nil"/>
              <w:bottom w:val="single" w:sz="4" w:space="0" w:color="auto"/>
              <w:right w:val="single" w:sz="4" w:space="0" w:color="auto"/>
            </w:tcBorders>
            <w:shd w:val="clear" w:color="auto" w:fill="auto"/>
            <w:vAlign w:val="center"/>
            <w:hideMark/>
          </w:tcPr>
          <w:p w14:paraId="570A5C2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xml:space="preserve">LA 1, LA 2, LA 3, LA 4, LA 7, LA 8, LA 9, LA 14, LA 16, LA 19, LA 22, LA 23, LA 33, LA 36, LA 38, LA 39 y LA 40 Servicios de prevención y atención de </w:t>
            </w:r>
            <w:proofErr w:type="gramStart"/>
            <w:r w:rsidRPr="002C6DD6">
              <w:rPr>
                <w:rFonts w:asciiTheme="minorHAnsi" w:hAnsiTheme="minorHAnsi" w:cstheme="minorHAnsi"/>
                <w:sz w:val="10"/>
                <w:szCs w:val="10"/>
                <w:lang w:eastAsia="es-MX"/>
              </w:rPr>
              <w:t>la  violencia</w:t>
            </w:r>
            <w:proofErr w:type="gramEnd"/>
            <w:r w:rsidRPr="002C6DD6">
              <w:rPr>
                <w:rFonts w:asciiTheme="minorHAnsi" w:hAnsiTheme="minorHAnsi" w:cstheme="minorHAnsi"/>
                <w:sz w:val="10"/>
                <w:szCs w:val="10"/>
                <w:lang w:eastAsia="es-MX"/>
              </w:rPr>
              <w:t xml:space="preserve"> hacia las mujeres, otorgados</w:t>
            </w:r>
          </w:p>
        </w:tc>
        <w:tc>
          <w:tcPr>
            <w:tcW w:w="993" w:type="dxa"/>
            <w:tcBorders>
              <w:top w:val="nil"/>
              <w:left w:val="nil"/>
              <w:bottom w:val="single" w:sz="4" w:space="0" w:color="auto"/>
              <w:right w:val="single" w:sz="4" w:space="0" w:color="auto"/>
            </w:tcBorders>
            <w:shd w:val="clear" w:color="auto" w:fill="auto"/>
            <w:vAlign w:val="center"/>
            <w:hideMark/>
          </w:tcPr>
          <w:p w14:paraId="437EEA9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$1,950,000.00</w:t>
            </w:r>
          </w:p>
        </w:tc>
      </w:tr>
      <w:tr w:rsidR="00DC281E" w:rsidRPr="00DC281E" w14:paraId="6A4FDF52"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864CFF4"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 xml:space="preserve">Igualdad Sustantiva </w:t>
            </w:r>
          </w:p>
        </w:tc>
        <w:tc>
          <w:tcPr>
            <w:tcW w:w="425" w:type="dxa"/>
            <w:tcBorders>
              <w:top w:val="nil"/>
              <w:left w:val="nil"/>
              <w:bottom w:val="single" w:sz="4" w:space="0" w:color="auto"/>
              <w:right w:val="single" w:sz="4" w:space="0" w:color="auto"/>
            </w:tcBorders>
            <w:shd w:val="clear" w:color="auto" w:fill="auto"/>
            <w:vAlign w:val="center"/>
            <w:hideMark/>
          </w:tcPr>
          <w:p w14:paraId="2E8AAB4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w:t>
            </w:r>
          </w:p>
        </w:tc>
        <w:tc>
          <w:tcPr>
            <w:tcW w:w="425" w:type="dxa"/>
            <w:tcBorders>
              <w:top w:val="nil"/>
              <w:left w:val="nil"/>
              <w:bottom w:val="single" w:sz="4" w:space="0" w:color="auto"/>
              <w:right w:val="single" w:sz="4" w:space="0" w:color="auto"/>
            </w:tcBorders>
            <w:shd w:val="clear" w:color="auto" w:fill="auto"/>
            <w:vAlign w:val="center"/>
            <w:hideMark/>
          </w:tcPr>
          <w:p w14:paraId="18D9319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06</w:t>
            </w:r>
          </w:p>
        </w:tc>
        <w:tc>
          <w:tcPr>
            <w:tcW w:w="426" w:type="dxa"/>
            <w:tcBorders>
              <w:top w:val="nil"/>
              <w:left w:val="nil"/>
              <w:bottom w:val="single" w:sz="4" w:space="0" w:color="auto"/>
              <w:right w:val="single" w:sz="4" w:space="0" w:color="auto"/>
            </w:tcBorders>
            <w:shd w:val="clear" w:color="auto" w:fill="auto"/>
            <w:vAlign w:val="center"/>
            <w:hideMark/>
          </w:tcPr>
          <w:p w14:paraId="5F4F1D5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05</w:t>
            </w:r>
          </w:p>
        </w:tc>
        <w:tc>
          <w:tcPr>
            <w:tcW w:w="992" w:type="dxa"/>
            <w:tcBorders>
              <w:top w:val="nil"/>
              <w:left w:val="nil"/>
              <w:bottom w:val="single" w:sz="4" w:space="0" w:color="auto"/>
              <w:right w:val="single" w:sz="4" w:space="0" w:color="auto"/>
            </w:tcBorders>
            <w:shd w:val="clear" w:color="auto" w:fill="auto"/>
            <w:vAlign w:val="center"/>
            <w:hideMark/>
          </w:tcPr>
          <w:p w14:paraId="79250C4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E14012206060522A</w:t>
            </w:r>
          </w:p>
        </w:tc>
        <w:tc>
          <w:tcPr>
            <w:tcW w:w="851" w:type="dxa"/>
            <w:tcBorders>
              <w:top w:val="nil"/>
              <w:left w:val="nil"/>
              <w:bottom w:val="single" w:sz="4" w:space="0" w:color="auto"/>
              <w:right w:val="single" w:sz="4" w:space="0" w:color="auto"/>
            </w:tcBorders>
            <w:shd w:val="clear" w:color="auto" w:fill="auto"/>
            <w:vAlign w:val="center"/>
            <w:hideMark/>
          </w:tcPr>
          <w:p w14:paraId="1D562903"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para la Igualdad Sustantiva de Género</w:t>
            </w:r>
          </w:p>
        </w:tc>
        <w:tc>
          <w:tcPr>
            <w:tcW w:w="992" w:type="dxa"/>
            <w:tcBorders>
              <w:top w:val="nil"/>
              <w:left w:val="nil"/>
              <w:bottom w:val="single" w:sz="4" w:space="0" w:color="auto"/>
              <w:right w:val="single" w:sz="4" w:space="0" w:color="auto"/>
            </w:tcBorders>
            <w:shd w:val="clear" w:color="auto" w:fill="auto"/>
            <w:vAlign w:val="center"/>
            <w:hideMark/>
          </w:tcPr>
          <w:p w14:paraId="0D702AB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xml:space="preserve">Dirección de Prevención y Atención de la Violencia de Género </w:t>
            </w:r>
          </w:p>
        </w:tc>
        <w:tc>
          <w:tcPr>
            <w:tcW w:w="992" w:type="dxa"/>
            <w:tcBorders>
              <w:top w:val="nil"/>
              <w:left w:val="nil"/>
              <w:bottom w:val="single" w:sz="4" w:space="0" w:color="auto"/>
              <w:right w:val="single" w:sz="4" w:space="0" w:color="auto"/>
            </w:tcBorders>
            <w:shd w:val="clear" w:color="auto" w:fill="auto"/>
            <w:vAlign w:val="center"/>
            <w:hideMark/>
          </w:tcPr>
          <w:p w14:paraId="2324558D"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Contigo Mujer</w:t>
            </w:r>
          </w:p>
        </w:tc>
        <w:tc>
          <w:tcPr>
            <w:tcW w:w="1276" w:type="dxa"/>
            <w:tcBorders>
              <w:top w:val="nil"/>
              <w:left w:val="nil"/>
              <w:bottom w:val="single" w:sz="4" w:space="0" w:color="auto"/>
              <w:right w:val="single" w:sz="4" w:space="0" w:color="auto"/>
            </w:tcBorders>
            <w:shd w:val="clear" w:color="auto" w:fill="auto"/>
            <w:vAlign w:val="center"/>
            <w:hideMark/>
          </w:tcPr>
          <w:p w14:paraId="43F2C13D"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Plataforma digital para vincular y atender mujeres víctimas de violencia, acoso y discriminación</w:t>
            </w:r>
            <w:r w:rsidRPr="002C6DD6">
              <w:rPr>
                <w:rFonts w:asciiTheme="minorHAnsi" w:hAnsiTheme="minorHAnsi" w:cstheme="minorHAnsi"/>
                <w:color w:val="000000"/>
                <w:sz w:val="10"/>
                <w:szCs w:val="10"/>
                <w:lang w:eastAsia="es-MX"/>
              </w:rPr>
              <w:br/>
              <w:t>Campañas de Prevención del embarazo en adolescentes.</w:t>
            </w:r>
          </w:p>
        </w:tc>
        <w:tc>
          <w:tcPr>
            <w:tcW w:w="1559" w:type="dxa"/>
            <w:tcBorders>
              <w:top w:val="nil"/>
              <w:left w:val="nil"/>
              <w:bottom w:val="single" w:sz="4" w:space="0" w:color="auto"/>
              <w:right w:val="single" w:sz="4" w:space="0" w:color="auto"/>
            </w:tcBorders>
            <w:shd w:val="clear" w:color="auto" w:fill="auto"/>
            <w:vAlign w:val="center"/>
            <w:hideMark/>
          </w:tcPr>
          <w:p w14:paraId="52EC11C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3, LA 4, LA 5, LA 6, LA 8, LA 13, LA 15, LA 17, LA 18, LA 19, LA 23, LA 31 y LA 38 Acciones de derechos sexuales, reproductivos y diversidad sexual, implementadas</w:t>
            </w:r>
          </w:p>
        </w:tc>
        <w:tc>
          <w:tcPr>
            <w:tcW w:w="993" w:type="dxa"/>
            <w:tcBorders>
              <w:top w:val="nil"/>
              <w:left w:val="nil"/>
              <w:bottom w:val="single" w:sz="4" w:space="0" w:color="auto"/>
              <w:right w:val="single" w:sz="4" w:space="0" w:color="auto"/>
            </w:tcBorders>
            <w:shd w:val="clear" w:color="auto" w:fill="auto"/>
            <w:vAlign w:val="center"/>
            <w:hideMark/>
          </w:tcPr>
          <w:p w14:paraId="4573109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$755,000.00</w:t>
            </w:r>
          </w:p>
        </w:tc>
      </w:tr>
      <w:tr w:rsidR="00DC281E" w:rsidRPr="00DC281E" w14:paraId="2E82F3E0"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53739AA"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 xml:space="preserve">Igualdad Sustantiva </w:t>
            </w:r>
          </w:p>
        </w:tc>
        <w:tc>
          <w:tcPr>
            <w:tcW w:w="425" w:type="dxa"/>
            <w:tcBorders>
              <w:top w:val="nil"/>
              <w:left w:val="nil"/>
              <w:bottom w:val="single" w:sz="4" w:space="0" w:color="auto"/>
              <w:right w:val="single" w:sz="4" w:space="0" w:color="auto"/>
            </w:tcBorders>
            <w:shd w:val="clear" w:color="auto" w:fill="auto"/>
            <w:vAlign w:val="center"/>
            <w:hideMark/>
          </w:tcPr>
          <w:p w14:paraId="02ABDF5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w:t>
            </w:r>
          </w:p>
        </w:tc>
        <w:tc>
          <w:tcPr>
            <w:tcW w:w="425" w:type="dxa"/>
            <w:tcBorders>
              <w:top w:val="nil"/>
              <w:left w:val="nil"/>
              <w:bottom w:val="single" w:sz="4" w:space="0" w:color="auto"/>
              <w:right w:val="single" w:sz="4" w:space="0" w:color="auto"/>
            </w:tcBorders>
            <w:shd w:val="clear" w:color="auto" w:fill="auto"/>
            <w:vAlign w:val="center"/>
            <w:hideMark/>
          </w:tcPr>
          <w:p w14:paraId="16A2CE8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06</w:t>
            </w:r>
          </w:p>
        </w:tc>
        <w:tc>
          <w:tcPr>
            <w:tcW w:w="426" w:type="dxa"/>
            <w:tcBorders>
              <w:top w:val="nil"/>
              <w:left w:val="nil"/>
              <w:bottom w:val="single" w:sz="4" w:space="0" w:color="auto"/>
              <w:right w:val="single" w:sz="4" w:space="0" w:color="auto"/>
            </w:tcBorders>
            <w:shd w:val="clear" w:color="auto" w:fill="auto"/>
            <w:vAlign w:val="center"/>
            <w:hideMark/>
          </w:tcPr>
          <w:p w14:paraId="7ED9583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06</w:t>
            </w:r>
          </w:p>
        </w:tc>
        <w:tc>
          <w:tcPr>
            <w:tcW w:w="992" w:type="dxa"/>
            <w:tcBorders>
              <w:top w:val="nil"/>
              <w:left w:val="nil"/>
              <w:bottom w:val="single" w:sz="4" w:space="0" w:color="auto"/>
              <w:right w:val="single" w:sz="4" w:space="0" w:color="auto"/>
            </w:tcBorders>
            <w:shd w:val="clear" w:color="auto" w:fill="auto"/>
            <w:vAlign w:val="center"/>
            <w:hideMark/>
          </w:tcPr>
          <w:p w14:paraId="731B65D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E14012206060622A</w:t>
            </w:r>
          </w:p>
        </w:tc>
        <w:tc>
          <w:tcPr>
            <w:tcW w:w="851" w:type="dxa"/>
            <w:tcBorders>
              <w:top w:val="nil"/>
              <w:left w:val="nil"/>
              <w:bottom w:val="single" w:sz="4" w:space="0" w:color="auto"/>
              <w:right w:val="single" w:sz="4" w:space="0" w:color="auto"/>
            </w:tcBorders>
            <w:shd w:val="clear" w:color="auto" w:fill="auto"/>
            <w:vAlign w:val="center"/>
            <w:hideMark/>
          </w:tcPr>
          <w:p w14:paraId="7D1FCE96"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para la Igualdad Sustantiva de Género</w:t>
            </w:r>
          </w:p>
        </w:tc>
        <w:tc>
          <w:tcPr>
            <w:tcW w:w="992" w:type="dxa"/>
            <w:tcBorders>
              <w:top w:val="nil"/>
              <w:left w:val="nil"/>
              <w:bottom w:val="single" w:sz="4" w:space="0" w:color="auto"/>
              <w:right w:val="single" w:sz="4" w:space="0" w:color="auto"/>
            </w:tcBorders>
            <w:shd w:val="clear" w:color="auto" w:fill="auto"/>
            <w:vAlign w:val="center"/>
            <w:hideMark/>
          </w:tcPr>
          <w:p w14:paraId="484541B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xml:space="preserve">Dirección de Prevención y Atención de la Violencia de Género </w:t>
            </w:r>
          </w:p>
        </w:tc>
        <w:tc>
          <w:tcPr>
            <w:tcW w:w="992" w:type="dxa"/>
            <w:tcBorders>
              <w:top w:val="nil"/>
              <w:left w:val="nil"/>
              <w:bottom w:val="single" w:sz="4" w:space="0" w:color="auto"/>
              <w:right w:val="single" w:sz="4" w:space="0" w:color="auto"/>
            </w:tcBorders>
            <w:shd w:val="clear" w:color="auto" w:fill="auto"/>
            <w:vAlign w:val="center"/>
            <w:hideMark/>
          </w:tcPr>
          <w:p w14:paraId="23F6A847"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Contigo Mujer</w:t>
            </w:r>
          </w:p>
        </w:tc>
        <w:tc>
          <w:tcPr>
            <w:tcW w:w="1276" w:type="dxa"/>
            <w:tcBorders>
              <w:top w:val="nil"/>
              <w:left w:val="nil"/>
              <w:bottom w:val="single" w:sz="4" w:space="0" w:color="auto"/>
              <w:right w:val="single" w:sz="4" w:space="0" w:color="auto"/>
            </w:tcBorders>
            <w:shd w:val="clear" w:color="auto" w:fill="auto"/>
            <w:vAlign w:val="center"/>
            <w:hideMark/>
          </w:tcPr>
          <w:p w14:paraId="48A2785F"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Crearemos la Agencia Municipal contra el Acoso Sexual (AMAS)</w:t>
            </w:r>
            <w:r w:rsidRPr="002C6DD6">
              <w:rPr>
                <w:rFonts w:asciiTheme="minorHAnsi" w:hAnsiTheme="minorHAnsi" w:cstheme="minorHAnsi"/>
                <w:color w:val="000000"/>
                <w:sz w:val="10"/>
                <w:szCs w:val="10"/>
                <w:lang w:eastAsia="es-MX"/>
              </w:rPr>
              <w:br/>
              <w:t>300 talleres gratuitos</w:t>
            </w:r>
          </w:p>
        </w:tc>
        <w:tc>
          <w:tcPr>
            <w:tcW w:w="1559" w:type="dxa"/>
            <w:tcBorders>
              <w:top w:val="nil"/>
              <w:left w:val="nil"/>
              <w:bottom w:val="single" w:sz="4" w:space="0" w:color="auto"/>
              <w:right w:val="single" w:sz="4" w:space="0" w:color="auto"/>
            </w:tcBorders>
            <w:shd w:val="clear" w:color="auto" w:fill="auto"/>
            <w:vAlign w:val="center"/>
            <w:hideMark/>
          </w:tcPr>
          <w:p w14:paraId="1BF0A06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1, LA 3, LA 4, LA 7, LA  8, LA 10, LA 11, LA 12, LA 14, LA 19, LA 25, LA 26, LA 27, LA 35, LA 36, LA 37, LA 39 y LA 40 Acciones en materia difusión, capacitación y acompañamiento por acoso y hostigamiento sexual y laboral, implementadas</w:t>
            </w:r>
          </w:p>
        </w:tc>
        <w:tc>
          <w:tcPr>
            <w:tcW w:w="993" w:type="dxa"/>
            <w:tcBorders>
              <w:top w:val="nil"/>
              <w:left w:val="nil"/>
              <w:bottom w:val="single" w:sz="4" w:space="0" w:color="auto"/>
              <w:right w:val="single" w:sz="4" w:space="0" w:color="auto"/>
            </w:tcBorders>
            <w:shd w:val="clear" w:color="auto" w:fill="auto"/>
            <w:vAlign w:val="center"/>
            <w:hideMark/>
          </w:tcPr>
          <w:p w14:paraId="7946DC6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$915,000.00</w:t>
            </w:r>
          </w:p>
        </w:tc>
      </w:tr>
      <w:tr w:rsidR="00DC281E" w:rsidRPr="00DC281E" w14:paraId="3E2ECD60" w14:textId="77777777" w:rsidTr="00DC281E">
        <w:trPr>
          <w:trHeight w:val="284"/>
        </w:trPr>
        <w:tc>
          <w:tcPr>
            <w:tcW w:w="1129" w:type="dxa"/>
            <w:tcBorders>
              <w:top w:val="nil"/>
              <w:left w:val="single" w:sz="4" w:space="0" w:color="auto"/>
              <w:bottom w:val="single" w:sz="4" w:space="0" w:color="auto"/>
              <w:right w:val="single" w:sz="4" w:space="0" w:color="auto"/>
            </w:tcBorders>
            <w:shd w:val="clear" w:color="000000" w:fill="FFFFD5"/>
            <w:vAlign w:val="center"/>
            <w:hideMark/>
          </w:tcPr>
          <w:p w14:paraId="70D2ADB7"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Reactivación de la vida artística y cultural de la Ciudad de Puebla</w:t>
            </w:r>
          </w:p>
        </w:tc>
        <w:tc>
          <w:tcPr>
            <w:tcW w:w="425" w:type="dxa"/>
            <w:tcBorders>
              <w:top w:val="nil"/>
              <w:left w:val="nil"/>
              <w:bottom w:val="single" w:sz="4" w:space="0" w:color="auto"/>
              <w:right w:val="single" w:sz="4" w:space="0" w:color="auto"/>
            </w:tcBorders>
            <w:shd w:val="clear" w:color="000000" w:fill="FFFFD5"/>
            <w:vAlign w:val="center"/>
            <w:hideMark/>
          </w:tcPr>
          <w:p w14:paraId="5D5F416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w:t>
            </w:r>
          </w:p>
        </w:tc>
        <w:tc>
          <w:tcPr>
            <w:tcW w:w="425" w:type="dxa"/>
            <w:tcBorders>
              <w:top w:val="nil"/>
              <w:left w:val="nil"/>
              <w:bottom w:val="single" w:sz="4" w:space="0" w:color="auto"/>
              <w:right w:val="single" w:sz="4" w:space="0" w:color="auto"/>
            </w:tcBorders>
            <w:shd w:val="clear" w:color="000000" w:fill="FFFFD5"/>
            <w:vAlign w:val="center"/>
            <w:hideMark/>
          </w:tcPr>
          <w:p w14:paraId="2A5D43C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07</w:t>
            </w:r>
          </w:p>
        </w:tc>
        <w:tc>
          <w:tcPr>
            <w:tcW w:w="426" w:type="dxa"/>
            <w:tcBorders>
              <w:top w:val="nil"/>
              <w:left w:val="nil"/>
              <w:bottom w:val="single" w:sz="4" w:space="0" w:color="auto"/>
              <w:right w:val="single" w:sz="4" w:space="0" w:color="auto"/>
            </w:tcBorders>
            <w:shd w:val="clear" w:color="000000" w:fill="FFFFD5"/>
            <w:vAlign w:val="center"/>
            <w:hideMark/>
          </w:tcPr>
          <w:p w14:paraId="56FDA24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01</w:t>
            </w:r>
          </w:p>
        </w:tc>
        <w:tc>
          <w:tcPr>
            <w:tcW w:w="992" w:type="dxa"/>
            <w:tcBorders>
              <w:top w:val="nil"/>
              <w:left w:val="nil"/>
              <w:bottom w:val="single" w:sz="4" w:space="0" w:color="auto"/>
              <w:right w:val="single" w:sz="4" w:space="0" w:color="auto"/>
            </w:tcBorders>
            <w:shd w:val="clear" w:color="000000" w:fill="FFFFD5"/>
            <w:vAlign w:val="center"/>
            <w:hideMark/>
          </w:tcPr>
          <w:p w14:paraId="5B46483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F05042207070122A</w:t>
            </w:r>
          </w:p>
        </w:tc>
        <w:tc>
          <w:tcPr>
            <w:tcW w:w="851" w:type="dxa"/>
            <w:tcBorders>
              <w:top w:val="nil"/>
              <w:left w:val="nil"/>
              <w:bottom w:val="single" w:sz="4" w:space="0" w:color="auto"/>
              <w:right w:val="single" w:sz="4" w:space="0" w:color="auto"/>
            </w:tcBorders>
            <w:shd w:val="clear" w:color="000000" w:fill="FFFFD5"/>
            <w:vAlign w:val="center"/>
            <w:hideMark/>
          </w:tcPr>
          <w:p w14:paraId="324E47F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Instituto Municipal de Arte y Cultura de Puebla</w:t>
            </w:r>
          </w:p>
        </w:tc>
        <w:tc>
          <w:tcPr>
            <w:tcW w:w="992" w:type="dxa"/>
            <w:tcBorders>
              <w:top w:val="nil"/>
              <w:left w:val="nil"/>
              <w:bottom w:val="single" w:sz="4" w:space="0" w:color="auto"/>
              <w:right w:val="single" w:sz="4" w:space="0" w:color="auto"/>
            </w:tcBorders>
            <w:shd w:val="clear" w:color="000000" w:fill="FFFFD5"/>
            <w:vAlign w:val="center"/>
            <w:hideMark/>
          </w:tcPr>
          <w:p w14:paraId="002AC51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Coordinación Administrativa</w:t>
            </w:r>
          </w:p>
        </w:tc>
        <w:tc>
          <w:tcPr>
            <w:tcW w:w="992" w:type="dxa"/>
            <w:tcBorders>
              <w:top w:val="nil"/>
              <w:left w:val="nil"/>
              <w:bottom w:val="single" w:sz="4" w:space="0" w:color="auto"/>
              <w:right w:val="single" w:sz="4" w:space="0" w:color="auto"/>
            </w:tcBorders>
            <w:shd w:val="clear" w:color="000000" w:fill="FFFFD5"/>
            <w:vAlign w:val="center"/>
            <w:hideMark/>
          </w:tcPr>
          <w:p w14:paraId="03D7C359"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 </w:t>
            </w:r>
          </w:p>
        </w:tc>
        <w:tc>
          <w:tcPr>
            <w:tcW w:w="1276" w:type="dxa"/>
            <w:tcBorders>
              <w:top w:val="nil"/>
              <w:left w:val="nil"/>
              <w:bottom w:val="single" w:sz="4" w:space="0" w:color="auto"/>
              <w:right w:val="single" w:sz="4" w:space="0" w:color="auto"/>
            </w:tcBorders>
            <w:shd w:val="clear" w:color="000000" w:fill="FFFFD5"/>
            <w:vAlign w:val="center"/>
            <w:hideMark/>
          </w:tcPr>
          <w:p w14:paraId="076DE575"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 </w:t>
            </w:r>
          </w:p>
        </w:tc>
        <w:tc>
          <w:tcPr>
            <w:tcW w:w="1559" w:type="dxa"/>
            <w:tcBorders>
              <w:top w:val="nil"/>
              <w:left w:val="nil"/>
              <w:bottom w:val="single" w:sz="4" w:space="0" w:color="auto"/>
              <w:right w:val="single" w:sz="4" w:space="0" w:color="auto"/>
            </w:tcBorders>
            <w:shd w:val="clear" w:color="000000" w:fill="FFFFD5"/>
            <w:vAlign w:val="center"/>
            <w:hideMark/>
          </w:tcPr>
          <w:p w14:paraId="1E087D3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xml:space="preserve"> LA 21 y LA 22 Sistema administrativo de STAFF, implementado</w:t>
            </w:r>
          </w:p>
        </w:tc>
        <w:tc>
          <w:tcPr>
            <w:tcW w:w="993" w:type="dxa"/>
            <w:tcBorders>
              <w:top w:val="nil"/>
              <w:left w:val="nil"/>
              <w:bottom w:val="single" w:sz="4" w:space="0" w:color="auto"/>
              <w:right w:val="single" w:sz="4" w:space="0" w:color="auto"/>
            </w:tcBorders>
            <w:shd w:val="clear" w:color="000000" w:fill="FFFFD5"/>
            <w:vAlign w:val="center"/>
            <w:hideMark/>
          </w:tcPr>
          <w:p w14:paraId="46B8E4D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$21,167,460.00</w:t>
            </w:r>
          </w:p>
        </w:tc>
      </w:tr>
      <w:tr w:rsidR="00DC281E" w:rsidRPr="00DC281E" w14:paraId="2F797228"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489BAE3"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Reactivación de la vida artística y cultural de la Ciudad de Puebla</w:t>
            </w:r>
          </w:p>
        </w:tc>
        <w:tc>
          <w:tcPr>
            <w:tcW w:w="425" w:type="dxa"/>
            <w:tcBorders>
              <w:top w:val="nil"/>
              <w:left w:val="nil"/>
              <w:bottom w:val="single" w:sz="4" w:space="0" w:color="auto"/>
              <w:right w:val="single" w:sz="4" w:space="0" w:color="auto"/>
            </w:tcBorders>
            <w:shd w:val="clear" w:color="auto" w:fill="auto"/>
            <w:vAlign w:val="center"/>
            <w:hideMark/>
          </w:tcPr>
          <w:p w14:paraId="52D3563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w:t>
            </w:r>
          </w:p>
        </w:tc>
        <w:tc>
          <w:tcPr>
            <w:tcW w:w="425" w:type="dxa"/>
            <w:tcBorders>
              <w:top w:val="nil"/>
              <w:left w:val="nil"/>
              <w:bottom w:val="single" w:sz="4" w:space="0" w:color="auto"/>
              <w:right w:val="single" w:sz="4" w:space="0" w:color="auto"/>
            </w:tcBorders>
            <w:shd w:val="clear" w:color="auto" w:fill="auto"/>
            <w:vAlign w:val="center"/>
            <w:hideMark/>
          </w:tcPr>
          <w:p w14:paraId="109FDF0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07</w:t>
            </w:r>
          </w:p>
        </w:tc>
        <w:tc>
          <w:tcPr>
            <w:tcW w:w="426" w:type="dxa"/>
            <w:tcBorders>
              <w:top w:val="nil"/>
              <w:left w:val="nil"/>
              <w:bottom w:val="single" w:sz="4" w:space="0" w:color="auto"/>
              <w:right w:val="single" w:sz="4" w:space="0" w:color="auto"/>
            </w:tcBorders>
            <w:shd w:val="clear" w:color="auto" w:fill="auto"/>
            <w:vAlign w:val="center"/>
            <w:hideMark/>
          </w:tcPr>
          <w:p w14:paraId="603B5E2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02</w:t>
            </w:r>
          </w:p>
        </w:tc>
        <w:tc>
          <w:tcPr>
            <w:tcW w:w="992" w:type="dxa"/>
            <w:tcBorders>
              <w:top w:val="nil"/>
              <w:left w:val="nil"/>
              <w:bottom w:val="single" w:sz="4" w:space="0" w:color="auto"/>
              <w:right w:val="single" w:sz="4" w:space="0" w:color="auto"/>
            </w:tcBorders>
            <w:shd w:val="clear" w:color="auto" w:fill="auto"/>
            <w:vAlign w:val="center"/>
            <w:hideMark/>
          </w:tcPr>
          <w:p w14:paraId="6098568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F05042207070222A</w:t>
            </w:r>
          </w:p>
        </w:tc>
        <w:tc>
          <w:tcPr>
            <w:tcW w:w="851" w:type="dxa"/>
            <w:tcBorders>
              <w:top w:val="nil"/>
              <w:left w:val="nil"/>
              <w:bottom w:val="single" w:sz="4" w:space="0" w:color="auto"/>
              <w:right w:val="single" w:sz="4" w:space="0" w:color="auto"/>
            </w:tcBorders>
            <w:shd w:val="clear" w:color="auto" w:fill="auto"/>
            <w:vAlign w:val="center"/>
            <w:hideMark/>
          </w:tcPr>
          <w:p w14:paraId="4F3D9BF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Instituto Municipal de Arte y Cultura de Puebla</w:t>
            </w:r>
          </w:p>
        </w:tc>
        <w:tc>
          <w:tcPr>
            <w:tcW w:w="992" w:type="dxa"/>
            <w:tcBorders>
              <w:top w:val="nil"/>
              <w:left w:val="nil"/>
              <w:bottom w:val="single" w:sz="4" w:space="0" w:color="auto"/>
              <w:right w:val="single" w:sz="4" w:space="0" w:color="auto"/>
            </w:tcBorders>
            <w:shd w:val="clear" w:color="auto" w:fill="auto"/>
            <w:vAlign w:val="center"/>
            <w:hideMark/>
          </w:tcPr>
          <w:p w14:paraId="099541C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Subdirección de Difusión Cultural</w:t>
            </w:r>
          </w:p>
        </w:tc>
        <w:tc>
          <w:tcPr>
            <w:tcW w:w="992" w:type="dxa"/>
            <w:tcBorders>
              <w:top w:val="nil"/>
              <w:left w:val="nil"/>
              <w:bottom w:val="single" w:sz="4" w:space="0" w:color="auto"/>
              <w:right w:val="single" w:sz="4" w:space="0" w:color="auto"/>
            </w:tcBorders>
            <w:shd w:val="clear" w:color="auto" w:fill="auto"/>
            <w:vAlign w:val="center"/>
            <w:hideMark/>
          </w:tcPr>
          <w:p w14:paraId="3E092A1D"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Impulsa puebla</w:t>
            </w:r>
          </w:p>
        </w:tc>
        <w:tc>
          <w:tcPr>
            <w:tcW w:w="1276" w:type="dxa"/>
            <w:tcBorders>
              <w:top w:val="nil"/>
              <w:left w:val="nil"/>
              <w:bottom w:val="single" w:sz="4" w:space="0" w:color="auto"/>
              <w:right w:val="single" w:sz="4" w:space="0" w:color="auto"/>
            </w:tcBorders>
            <w:shd w:val="clear" w:color="auto" w:fill="auto"/>
            <w:vAlign w:val="center"/>
            <w:hideMark/>
          </w:tcPr>
          <w:p w14:paraId="00A16492"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 xml:space="preserve">Colaboración con </w:t>
            </w:r>
            <w:proofErr w:type="gramStart"/>
            <w:r w:rsidRPr="002C6DD6">
              <w:rPr>
                <w:rFonts w:asciiTheme="minorHAnsi" w:hAnsiTheme="minorHAnsi" w:cstheme="minorHAnsi"/>
                <w:color w:val="000000"/>
                <w:sz w:val="10"/>
                <w:szCs w:val="10"/>
                <w:lang w:eastAsia="es-MX"/>
              </w:rPr>
              <w:t>industrias  turísticas</w:t>
            </w:r>
            <w:proofErr w:type="gramEnd"/>
            <w:r w:rsidRPr="002C6DD6">
              <w:rPr>
                <w:rFonts w:asciiTheme="minorHAnsi" w:hAnsiTheme="minorHAnsi" w:cstheme="minorHAnsi"/>
                <w:color w:val="000000"/>
                <w:sz w:val="10"/>
                <w:szCs w:val="10"/>
                <w:lang w:eastAsia="es-MX"/>
              </w:rPr>
              <w:t xml:space="preserve"> y culturales</w:t>
            </w:r>
          </w:p>
        </w:tc>
        <w:tc>
          <w:tcPr>
            <w:tcW w:w="1559" w:type="dxa"/>
            <w:tcBorders>
              <w:top w:val="nil"/>
              <w:left w:val="nil"/>
              <w:bottom w:val="single" w:sz="4" w:space="0" w:color="auto"/>
              <w:right w:val="single" w:sz="4" w:space="0" w:color="auto"/>
            </w:tcBorders>
            <w:shd w:val="clear" w:color="auto" w:fill="auto"/>
            <w:vAlign w:val="center"/>
            <w:hideMark/>
          </w:tcPr>
          <w:p w14:paraId="4A9BD3D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xml:space="preserve">LA 4 LA </w:t>
            </w:r>
            <w:proofErr w:type="gramStart"/>
            <w:r w:rsidRPr="002C6DD6">
              <w:rPr>
                <w:rFonts w:asciiTheme="minorHAnsi" w:hAnsiTheme="minorHAnsi" w:cstheme="minorHAnsi"/>
                <w:sz w:val="10"/>
                <w:szCs w:val="10"/>
                <w:lang w:eastAsia="es-MX"/>
              </w:rPr>
              <w:t>5,LA</w:t>
            </w:r>
            <w:proofErr w:type="gramEnd"/>
            <w:r w:rsidRPr="002C6DD6">
              <w:rPr>
                <w:rFonts w:asciiTheme="minorHAnsi" w:hAnsiTheme="minorHAnsi" w:cstheme="minorHAnsi"/>
                <w:sz w:val="10"/>
                <w:szCs w:val="10"/>
                <w:lang w:eastAsia="es-MX"/>
              </w:rPr>
              <w:t xml:space="preserve"> 6,LA 7, LA 10,LA 12, LA 13, LA 14, LA 16,  y LA 18 Actividades artísticas y culturales en el Municipio, fomentadas</w:t>
            </w:r>
          </w:p>
        </w:tc>
        <w:tc>
          <w:tcPr>
            <w:tcW w:w="993" w:type="dxa"/>
            <w:tcBorders>
              <w:top w:val="nil"/>
              <w:left w:val="nil"/>
              <w:bottom w:val="single" w:sz="4" w:space="0" w:color="auto"/>
              <w:right w:val="single" w:sz="4" w:space="0" w:color="auto"/>
            </w:tcBorders>
            <w:shd w:val="clear" w:color="auto" w:fill="auto"/>
            <w:vAlign w:val="center"/>
            <w:hideMark/>
          </w:tcPr>
          <w:p w14:paraId="571A855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$2,233,729.00</w:t>
            </w:r>
          </w:p>
        </w:tc>
      </w:tr>
      <w:tr w:rsidR="00DC281E" w:rsidRPr="00DC281E" w14:paraId="6CCC5C73"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11D3A6D"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Reactivación de la vida artística y cultural de la Ciudad de Puebla</w:t>
            </w:r>
          </w:p>
        </w:tc>
        <w:tc>
          <w:tcPr>
            <w:tcW w:w="425" w:type="dxa"/>
            <w:tcBorders>
              <w:top w:val="nil"/>
              <w:left w:val="nil"/>
              <w:bottom w:val="single" w:sz="4" w:space="0" w:color="auto"/>
              <w:right w:val="single" w:sz="4" w:space="0" w:color="auto"/>
            </w:tcBorders>
            <w:shd w:val="clear" w:color="auto" w:fill="auto"/>
            <w:vAlign w:val="center"/>
            <w:hideMark/>
          </w:tcPr>
          <w:p w14:paraId="395755E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w:t>
            </w:r>
          </w:p>
        </w:tc>
        <w:tc>
          <w:tcPr>
            <w:tcW w:w="425" w:type="dxa"/>
            <w:tcBorders>
              <w:top w:val="nil"/>
              <w:left w:val="nil"/>
              <w:bottom w:val="single" w:sz="4" w:space="0" w:color="auto"/>
              <w:right w:val="single" w:sz="4" w:space="0" w:color="auto"/>
            </w:tcBorders>
            <w:shd w:val="clear" w:color="auto" w:fill="auto"/>
            <w:vAlign w:val="center"/>
            <w:hideMark/>
          </w:tcPr>
          <w:p w14:paraId="6686F40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07</w:t>
            </w:r>
          </w:p>
        </w:tc>
        <w:tc>
          <w:tcPr>
            <w:tcW w:w="426" w:type="dxa"/>
            <w:tcBorders>
              <w:top w:val="nil"/>
              <w:left w:val="nil"/>
              <w:bottom w:val="single" w:sz="4" w:space="0" w:color="auto"/>
              <w:right w:val="single" w:sz="4" w:space="0" w:color="auto"/>
            </w:tcBorders>
            <w:shd w:val="clear" w:color="auto" w:fill="auto"/>
            <w:vAlign w:val="center"/>
            <w:hideMark/>
          </w:tcPr>
          <w:p w14:paraId="624D89F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03</w:t>
            </w:r>
          </w:p>
        </w:tc>
        <w:tc>
          <w:tcPr>
            <w:tcW w:w="992" w:type="dxa"/>
            <w:tcBorders>
              <w:top w:val="nil"/>
              <w:left w:val="nil"/>
              <w:bottom w:val="single" w:sz="4" w:space="0" w:color="auto"/>
              <w:right w:val="single" w:sz="4" w:space="0" w:color="auto"/>
            </w:tcBorders>
            <w:shd w:val="clear" w:color="auto" w:fill="auto"/>
            <w:vAlign w:val="center"/>
            <w:hideMark/>
          </w:tcPr>
          <w:p w14:paraId="53B28A2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F05042207070322A</w:t>
            </w:r>
          </w:p>
        </w:tc>
        <w:tc>
          <w:tcPr>
            <w:tcW w:w="851" w:type="dxa"/>
            <w:tcBorders>
              <w:top w:val="nil"/>
              <w:left w:val="nil"/>
              <w:bottom w:val="single" w:sz="4" w:space="0" w:color="auto"/>
              <w:right w:val="single" w:sz="4" w:space="0" w:color="auto"/>
            </w:tcBorders>
            <w:shd w:val="clear" w:color="auto" w:fill="auto"/>
            <w:vAlign w:val="center"/>
            <w:hideMark/>
          </w:tcPr>
          <w:p w14:paraId="036A76E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Instituto Municipal de Arte y Cultura de Puebla</w:t>
            </w:r>
          </w:p>
        </w:tc>
        <w:tc>
          <w:tcPr>
            <w:tcW w:w="992" w:type="dxa"/>
            <w:tcBorders>
              <w:top w:val="nil"/>
              <w:left w:val="nil"/>
              <w:bottom w:val="single" w:sz="4" w:space="0" w:color="auto"/>
              <w:right w:val="single" w:sz="4" w:space="0" w:color="auto"/>
            </w:tcBorders>
            <w:shd w:val="clear" w:color="auto" w:fill="auto"/>
            <w:vAlign w:val="center"/>
            <w:hideMark/>
          </w:tcPr>
          <w:p w14:paraId="265F232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Subdirección de Desarrollo Artístico, Cultural y Patrimonial</w:t>
            </w:r>
          </w:p>
        </w:tc>
        <w:tc>
          <w:tcPr>
            <w:tcW w:w="992" w:type="dxa"/>
            <w:tcBorders>
              <w:top w:val="nil"/>
              <w:left w:val="nil"/>
              <w:bottom w:val="single" w:sz="4" w:space="0" w:color="auto"/>
              <w:right w:val="single" w:sz="4" w:space="0" w:color="auto"/>
            </w:tcBorders>
            <w:shd w:val="clear" w:color="auto" w:fill="auto"/>
            <w:vAlign w:val="center"/>
            <w:hideMark/>
          </w:tcPr>
          <w:p w14:paraId="2AD4565A"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Impulsa puebla</w:t>
            </w:r>
          </w:p>
        </w:tc>
        <w:tc>
          <w:tcPr>
            <w:tcW w:w="1276" w:type="dxa"/>
            <w:tcBorders>
              <w:top w:val="nil"/>
              <w:left w:val="nil"/>
              <w:bottom w:val="single" w:sz="4" w:space="0" w:color="auto"/>
              <w:right w:val="single" w:sz="4" w:space="0" w:color="auto"/>
            </w:tcBorders>
            <w:shd w:val="clear" w:color="auto" w:fill="auto"/>
            <w:vAlign w:val="center"/>
            <w:hideMark/>
          </w:tcPr>
          <w:p w14:paraId="2F01839A"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 xml:space="preserve">Colaboración con </w:t>
            </w:r>
            <w:proofErr w:type="gramStart"/>
            <w:r w:rsidRPr="002C6DD6">
              <w:rPr>
                <w:rFonts w:asciiTheme="minorHAnsi" w:hAnsiTheme="minorHAnsi" w:cstheme="minorHAnsi"/>
                <w:color w:val="000000"/>
                <w:sz w:val="10"/>
                <w:szCs w:val="10"/>
                <w:lang w:eastAsia="es-MX"/>
              </w:rPr>
              <w:t>industrias  turísticas</w:t>
            </w:r>
            <w:proofErr w:type="gramEnd"/>
            <w:r w:rsidRPr="002C6DD6">
              <w:rPr>
                <w:rFonts w:asciiTheme="minorHAnsi" w:hAnsiTheme="minorHAnsi" w:cstheme="minorHAnsi"/>
                <w:color w:val="000000"/>
                <w:sz w:val="10"/>
                <w:szCs w:val="10"/>
                <w:lang w:eastAsia="es-MX"/>
              </w:rPr>
              <w:t xml:space="preserve"> y culturales</w:t>
            </w:r>
          </w:p>
        </w:tc>
        <w:tc>
          <w:tcPr>
            <w:tcW w:w="1559" w:type="dxa"/>
            <w:tcBorders>
              <w:top w:val="nil"/>
              <w:left w:val="nil"/>
              <w:bottom w:val="single" w:sz="4" w:space="0" w:color="auto"/>
              <w:right w:val="single" w:sz="4" w:space="0" w:color="auto"/>
            </w:tcBorders>
            <w:shd w:val="clear" w:color="auto" w:fill="auto"/>
            <w:vAlign w:val="center"/>
            <w:hideMark/>
          </w:tcPr>
          <w:p w14:paraId="68227AA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xml:space="preserve">LA </w:t>
            </w:r>
            <w:proofErr w:type="gramStart"/>
            <w:r w:rsidRPr="002C6DD6">
              <w:rPr>
                <w:rFonts w:asciiTheme="minorHAnsi" w:hAnsiTheme="minorHAnsi" w:cstheme="minorHAnsi"/>
                <w:sz w:val="10"/>
                <w:szCs w:val="10"/>
                <w:lang w:eastAsia="es-MX"/>
              </w:rPr>
              <w:t>2,LA</w:t>
            </w:r>
            <w:proofErr w:type="gramEnd"/>
            <w:r w:rsidRPr="002C6DD6">
              <w:rPr>
                <w:rFonts w:asciiTheme="minorHAnsi" w:hAnsiTheme="minorHAnsi" w:cstheme="minorHAnsi"/>
                <w:sz w:val="10"/>
                <w:szCs w:val="10"/>
                <w:lang w:eastAsia="es-MX"/>
              </w:rPr>
              <w:t xml:space="preserve"> 3, LA 4,LA 7,LA 11,LA 12,LA 13, LA 14,LA 15,LA 16,LA 17,LA 18 y LA 20  Acciones para el reconocimiento y promoción de la diversidad cultural de Puebla orientadas a la participación y contribución de los agentes culturales en la vida cultural del municipio, realizadas</w:t>
            </w:r>
          </w:p>
        </w:tc>
        <w:tc>
          <w:tcPr>
            <w:tcW w:w="993" w:type="dxa"/>
            <w:tcBorders>
              <w:top w:val="nil"/>
              <w:left w:val="nil"/>
              <w:bottom w:val="single" w:sz="4" w:space="0" w:color="auto"/>
              <w:right w:val="single" w:sz="4" w:space="0" w:color="auto"/>
            </w:tcBorders>
            <w:shd w:val="clear" w:color="auto" w:fill="auto"/>
            <w:vAlign w:val="center"/>
            <w:hideMark/>
          </w:tcPr>
          <w:p w14:paraId="0DC8D62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$2,610,000.00</w:t>
            </w:r>
          </w:p>
        </w:tc>
      </w:tr>
      <w:tr w:rsidR="00DC281E" w:rsidRPr="00DC281E" w14:paraId="02003E7B"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7039026"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Reactivación de la vida artística y cultural de la Ciudad de Puebla</w:t>
            </w:r>
          </w:p>
        </w:tc>
        <w:tc>
          <w:tcPr>
            <w:tcW w:w="425" w:type="dxa"/>
            <w:tcBorders>
              <w:top w:val="nil"/>
              <w:left w:val="nil"/>
              <w:bottom w:val="single" w:sz="4" w:space="0" w:color="auto"/>
              <w:right w:val="single" w:sz="4" w:space="0" w:color="auto"/>
            </w:tcBorders>
            <w:shd w:val="clear" w:color="auto" w:fill="auto"/>
            <w:vAlign w:val="center"/>
            <w:hideMark/>
          </w:tcPr>
          <w:p w14:paraId="5EBE030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w:t>
            </w:r>
          </w:p>
        </w:tc>
        <w:tc>
          <w:tcPr>
            <w:tcW w:w="425" w:type="dxa"/>
            <w:tcBorders>
              <w:top w:val="nil"/>
              <w:left w:val="nil"/>
              <w:bottom w:val="single" w:sz="4" w:space="0" w:color="auto"/>
              <w:right w:val="single" w:sz="4" w:space="0" w:color="auto"/>
            </w:tcBorders>
            <w:shd w:val="clear" w:color="auto" w:fill="auto"/>
            <w:vAlign w:val="center"/>
            <w:hideMark/>
          </w:tcPr>
          <w:p w14:paraId="3A8816A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07</w:t>
            </w:r>
          </w:p>
        </w:tc>
        <w:tc>
          <w:tcPr>
            <w:tcW w:w="426" w:type="dxa"/>
            <w:tcBorders>
              <w:top w:val="nil"/>
              <w:left w:val="nil"/>
              <w:bottom w:val="single" w:sz="4" w:space="0" w:color="auto"/>
              <w:right w:val="single" w:sz="4" w:space="0" w:color="auto"/>
            </w:tcBorders>
            <w:shd w:val="clear" w:color="auto" w:fill="auto"/>
            <w:vAlign w:val="center"/>
            <w:hideMark/>
          </w:tcPr>
          <w:p w14:paraId="11DA44C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04</w:t>
            </w:r>
          </w:p>
        </w:tc>
        <w:tc>
          <w:tcPr>
            <w:tcW w:w="992" w:type="dxa"/>
            <w:tcBorders>
              <w:top w:val="nil"/>
              <w:left w:val="nil"/>
              <w:bottom w:val="single" w:sz="4" w:space="0" w:color="auto"/>
              <w:right w:val="single" w:sz="4" w:space="0" w:color="auto"/>
            </w:tcBorders>
            <w:shd w:val="clear" w:color="auto" w:fill="auto"/>
            <w:vAlign w:val="center"/>
            <w:hideMark/>
          </w:tcPr>
          <w:p w14:paraId="7D8DA25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F05042207070422A</w:t>
            </w:r>
          </w:p>
        </w:tc>
        <w:tc>
          <w:tcPr>
            <w:tcW w:w="851" w:type="dxa"/>
            <w:tcBorders>
              <w:top w:val="nil"/>
              <w:left w:val="nil"/>
              <w:bottom w:val="single" w:sz="4" w:space="0" w:color="auto"/>
              <w:right w:val="single" w:sz="4" w:space="0" w:color="auto"/>
            </w:tcBorders>
            <w:shd w:val="clear" w:color="auto" w:fill="auto"/>
            <w:vAlign w:val="center"/>
            <w:hideMark/>
          </w:tcPr>
          <w:p w14:paraId="3D9AD7B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Instituto Municipal de Arte y Cultura de Puebla</w:t>
            </w:r>
          </w:p>
        </w:tc>
        <w:tc>
          <w:tcPr>
            <w:tcW w:w="992" w:type="dxa"/>
            <w:tcBorders>
              <w:top w:val="nil"/>
              <w:left w:val="nil"/>
              <w:bottom w:val="single" w:sz="4" w:space="0" w:color="auto"/>
              <w:right w:val="single" w:sz="4" w:space="0" w:color="auto"/>
            </w:tcBorders>
            <w:shd w:val="clear" w:color="auto" w:fill="auto"/>
            <w:vAlign w:val="center"/>
            <w:hideMark/>
          </w:tcPr>
          <w:p w14:paraId="7851C91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Subdirección de Desarrollo Artístico, Cultural y Patrimonial</w:t>
            </w:r>
          </w:p>
        </w:tc>
        <w:tc>
          <w:tcPr>
            <w:tcW w:w="992" w:type="dxa"/>
            <w:tcBorders>
              <w:top w:val="nil"/>
              <w:left w:val="nil"/>
              <w:bottom w:val="single" w:sz="4" w:space="0" w:color="auto"/>
              <w:right w:val="single" w:sz="4" w:space="0" w:color="auto"/>
            </w:tcBorders>
            <w:shd w:val="clear" w:color="auto" w:fill="auto"/>
            <w:vAlign w:val="center"/>
            <w:hideMark/>
          </w:tcPr>
          <w:p w14:paraId="749B5F40"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Impulsa puebla</w:t>
            </w:r>
          </w:p>
        </w:tc>
        <w:tc>
          <w:tcPr>
            <w:tcW w:w="1276" w:type="dxa"/>
            <w:tcBorders>
              <w:top w:val="nil"/>
              <w:left w:val="nil"/>
              <w:bottom w:val="single" w:sz="4" w:space="0" w:color="auto"/>
              <w:right w:val="single" w:sz="4" w:space="0" w:color="auto"/>
            </w:tcBorders>
            <w:shd w:val="clear" w:color="auto" w:fill="auto"/>
            <w:vAlign w:val="center"/>
            <w:hideMark/>
          </w:tcPr>
          <w:p w14:paraId="07A1FE95"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 xml:space="preserve">Colaboración con </w:t>
            </w:r>
            <w:proofErr w:type="gramStart"/>
            <w:r w:rsidRPr="002C6DD6">
              <w:rPr>
                <w:rFonts w:asciiTheme="minorHAnsi" w:hAnsiTheme="minorHAnsi" w:cstheme="minorHAnsi"/>
                <w:color w:val="000000"/>
                <w:sz w:val="10"/>
                <w:szCs w:val="10"/>
                <w:lang w:eastAsia="es-MX"/>
              </w:rPr>
              <w:t>industrias  turísticas</w:t>
            </w:r>
            <w:proofErr w:type="gramEnd"/>
            <w:r w:rsidRPr="002C6DD6">
              <w:rPr>
                <w:rFonts w:asciiTheme="minorHAnsi" w:hAnsiTheme="minorHAnsi" w:cstheme="minorHAnsi"/>
                <w:color w:val="000000"/>
                <w:sz w:val="10"/>
                <w:szCs w:val="10"/>
                <w:lang w:eastAsia="es-MX"/>
              </w:rPr>
              <w:t xml:space="preserve"> y culturales</w:t>
            </w:r>
          </w:p>
        </w:tc>
        <w:tc>
          <w:tcPr>
            <w:tcW w:w="1559" w:type="dxa"/>
            <w:tcBorders>
              <w:top w:val="nil"/>
              <w:left w:val="nil"/>
              <w:bottom w:val="single" w:sz="4" w:space="0" w:color="auto"/>
              <w:right w:val="single" w:sz="4" w:space="0" w:color="auto"/>
            </w:tcBorders>
            <w:shd w:val="clear" w:color="auto" w:fill="auto"/>
            <w:vAlign w:val="center"/>
            <w:hideMark/>
          </w:tcPr>
          <w:p w14:paraId="6CB055F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xml:space="preserve">LA </w:t>
            </w:r>
            <w:proofErr w:type="gramStart"/>
            <w:r w:rsidRPr="002C6DD6">
              <w:rPr>
                <w:rFonts w:asciiTheme="minorHAnsi" w:hAnsiTheme="minorHAnsi" w:cstheme="minorHAnsi"/>
                <w:sz w:val="10"/>
                <w:szCs w:val="10"/>
                <w:lang w:eastAsia="es-MX"/>
              </w:rPr>
              <w:t>2,LA</w:t>
            </w:r>
            <w:proofErr w:type="gramEnd"/>
            <w:r w:rsidRPr="002C6DD6">
              <w:rPr>
                <w:rFonts w:asciiTheme="minorHAnsi" w:hAnsiTheme="minorHAnsi" w:cstheme="minorHAnsi"/>
                <w:sz w:val="10"/>
                <w:szCs w:val="10"/>
                <w:lang w:eastAsia="es-MX"/>
              </w:rPr>
              <w:t xml:space="preserve"> 11,LA12 y LA 18 Iniciativas para el desarrollo de modelos de gestión que reconozcan la diversidad de las manifestaciones culturales para estimular el desarrollo local y fomentar la creatividad, ejecutadas</w:t>
            </w:r>
          </w:p>
        </w:tc>
        <w:tc>
          <w:tcPr>
            <w:tcW w:w="993" w:type="dxa"/>
            <w:tcBorders>
              <w:top w:val="nil"/>
              <w:left w:val="nil"/>
              <w:bottom w:val="single" w:sz="4" w:space="0" w:color="auto"/>
              <w:right w:val="single" w:sz="4" w:space="0" w:color="auto"/>
            </w:tcBorders>
            <w:shd w:val="clear" w:color="auto" w:fill="auto"/>
            <w:vAlign w:val="center"/>
            <w:hideMark/>
          </w:tcPr>
          <w:p w14:paraId="43DFF67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$861,000.00</w:t>
            </w:r>
          </w:p>
        </w:tc>
      </w:tr>
      <w:tr w:rsidR="00DC281E" w:rsidRPr="00DC281E" w14:paraId="4D30B8A9"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E69AE14"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Reactivación de la vida artística y cultural de la Ciudad de Puebla</w:t>
            </w:r>
          </w:p>
        </w:tc>
        <w:tc>
          <w:tcPr>
            <w:tcW w:w="425" w:type="dxa"/>
            <w:tcBorders>
              <w:top w:val="nil"/>
              <w:left w:val="nil"/>
              <w:bottom w:val="single" w:sz="4" w:space="0" w:color="auto"/>
              <w:right w:val="single" w:sz="4" w:space="0" w:color="auto"/>
            </w:tcBorders>
            <w:shd w:val="clear" w:color="auto" w:fill="auto"/>
            <w:vAlign w:val="center"/>
            <w:hideMark/>
          </w:tcPr>
          <w:p w14:paraId="1748145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w:t>
            </w:r>
          </w:p>
        </w:tc>
        <w:tc>
          <w:tcPr>
            <w:tcW w:w="425" w:type="dxa"/>
            <w:tcBorders>
              <w:top w:val="nil"/>
              <w:left w:val="nil"/>
              <w:bottom w:val="single" w:sz="4" w:space="0" w:color="auto"/>
              <w:right w:val="single" w:sz="4" w:space="0" w:color="auto"/>
            </w:tcBorders>
            <w:shd w:val="clear" w:color="auto" w:fill="auto"/>
            <w:vAlign w:val="center"/>
            <w:hideMark/>
          </w:tcPr>
          <w:p w14:paraId="43419E6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07</w:t>
            </w:r>
          </w:p>
        </w:tc>
        <w:tc>
          <w:tcPr>
            <w:tcW w:w="426" w:type="dxa"/>
            <w:tcBorders>
              <w:top w:val="nil"/>
              <w:left w:val="nil"/>
              <w:bottom w:val="single" w:sz="4" w:space="0" w:color="auto"/>
              <w:right w:val="single" w:sz="4" w:space="0" w:color="auto"/>
            </w:tcBorders>
            <w:shd w:val="clear" w:color="auto" w:fill="auto"/>
            <w:vAlign w:val="center"/>
            <w:hideMark/>
          </w:tcPr>
          <w:p w14:paraId="4767C4B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05</w:t>
            </w:r>
          </w:p>
        </w:tc>
        <w:tc>
          <w:tcPr>
            <w:tcW w:w="992" w:type="dxa"/>
            <w:tcBorders>
              <w:top w:val="nil"/>
              <w:left w:val="nil"/>
              <w:bottom w:val="single" w:sz="4" w:space="0" w:color="auto"/>
              <w:right w:val="single" w:sz="4" w:space="0" w:color="auto"/>
            </w:tcBorders>
            <w:shd w:val="clear" w:color="auto" w:fill="auto"/>
            <w:vAlign w:val="center"/>
            <w:hideMark/>
          </w:tcPr>
          <w:p w14:paraId="72F289C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F05042207070522A</w:t>
            </w:r>
          </w:p>
        </w:tc>
        <w:tc>
          <w:tcPr>
            <w:tcW w:w="851" w:type="dxa"/>
            <w:tcBorders>
              <w:top w:val="nil"/>
              <w:left w:val="nil"/>
              <w:bottom w:val="single" w:sz="4" w:space="0" w:color="auto"/>
              <w:right w:val="single" w:sz="4" w:space="0" w:color="auto"/>
            </w:tcBorders>
            <w:shd w:val="clear" w:color="auto" w:fill="auto"/>
            <w:vAlign w:val="center"/>
            <w:hideMark/>
          </w:tcPr>
          <w:p w14:paraId="5D9B92D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Instituto Municipal de Arte y Cultura de Puebla</w:t>
            </w:r>
          </w:p>
        </w:tc>
        <w:tc>
          <w:tcPr>
            <w:tcW w:w="992" w:type="dxa"/>
            <w:tcBorders>
              <w:top w:val="nil"/>
              <w:left w:val="nil"/>
              <w:bottom w:val="single" w:sz="4" w:space="0" w:color="auto"/>
              <w:right w:val="single" w:sz="4" w:space="0" w:color="auto"/>
            </w:tcBorders>
            <w:shd w:val="clear" w:color="auto" w:fill="auto"/>
            <w:vAlign w:val="center"/>
            <w:hideMark/>
          </w:tcPr>
          <w:p w14:paraId="345C56B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Subdirección de Desarrollo Artístico, Cultural y Patrimonial</w:t>
            </w:r>
          </w:p>
        </w:tc>
        <w:tc>
          <w:tcPr>
            <w:tcW w:w="992" w:type="dxa"/>
            <w:tcBorders>
              <w:top w:val="nil"/>
              <w:left w:val="nil"/>
              <w:bottom w:val="single" w:sz="4" w:space="0" w:color="auto"/>
              <w:right w:val="single" w:sz="4" w:space="0" w:color="auto"/>
            </w:tcBorders>
            <w:shd w:val="clear" w:color="auto" w:fill="auto"/>
            <w:vAlign w:val="center"/>
            <w:hideMark/>
          </w:tcPr>
          <w:p w14:paraId="557838F8"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Impulsa puebla</w:t>
            </w:r>
          </w:p>
        </w:tc>
        <w:tc>
          <w:tcPr>
            <w:tcW w:w="1276" w:type="dxa"/>
            <w:tcBorders>
              <w:top w:val="nil"/>
              <w:left w:val="nil"/>
              <w:bottom w:val="single" w:sz="4" w:space="0" w:color="auto"/>
              <w:right w:val="single" w:sz="4" w:space="0" w:color="auto"/>
            </w:tcBorders>
            <w:shd w:val="clear" w:color="auto" w:fill="auto"/>
            <w:vAlign w:val="center"/>
            <w:hideMark/>
          </w:tcPr>
          <w:p w14:paraId="002E77A9"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 xml:space="preserve">Colaboración con </w:t>
            </w:r>
            <w:proofErr w:type="gramStart"/>
            <w:r w:rsidRPr="002C6DD6">
              <w:rPr>
                <w:rFonts w:asciiTheme="minorHAnsi" w:hAnsiTheme="minorHAnsi" w:cstheme="minorHAnsi"/>
                <w:color w:val="000000"/>
                <w:sz w:val="10"/>
                <w:szCs w:val="10"/>
                <w:lang w:eastAsia="es-MX"/>
              </w:rPr>
              <w:t>industrias  turísticas</w:t>
            </w:r>
            <w:proofErr w:type="gramEnd"/>
            <w:r w:rsidRPr="002C6DD6">
              <w:rPr>
                <w:rFonts w:asciiTheme="minorHAnsi" w:hAnsiTheme="minorHAnsi" w:cstheme="minorHAnsi"/>
                <w:color w:val="000000"/>
                <w:sz w:val="10"/>
                <w:szCs w:val="10"/>
                <w:lang w:eastAsia="es-MX"/>
              </w:rPr>
              <w:t xml:space="preserve"> y culturales</w:t>
            </w:r>
          </w:p>
        </w:tc>
        <w:tc>
          <w:tcPr>
            <w:tcW w:w="1559" w:type="dxa"/>
            <w:tcBorders>
              <w:top w:val="nil"/>
              <w:left w:val="nil"/>
              <w:bottom w:val="single" w:sz="4" w:space="0" w:color="auto"/>
              <w:right w:val="single" w:sz="4" w:space="0" w:color="auto"/>
            </w:tcBorders>
            <w:shd w:val="clear" w:color="auto" w:fill="auto"/>
            <w:vAlign w:val="center"/>
            <w:hideMark/>
          </w:tcPr>
          <w:p w14:paraId="11B141A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xml:space="preserve">LA 1, LA 2, LA 3, LA 4, LA </w:t>
            </w:r>
            <w:proofErr w:type="gramStart"/>
            <w:r w:rsidRPr="002C6DD6">
              <w:rPr>
                <w:rFonts w:asciiTheme="minorHAnsi" w:hAnsiTheme="minorHAnsi" w:cstheme="minorHAnsi"/>
                <w:sz w:val="10"/>
                <w:szCs w:val="10"/>
                <w:lang w:eastAsia="es-MX"/>
              </w:rPr>
              <w:t>5,LA</w:t>
            </w:r>
            <w:proofErr w:type="gramEnd"/>
            <w:r w:rsidRPr="002C6DD6">
              <w:rPr>
                <w:rFonts w:asciiTheme="minorHAnsi" w:hAnsiTheme="minorHAnsi" w:cstheme="minorHAnsi"/>
                <w:sz w:val="10"/>
                <w:szCs w:val="10"/>
                <w:lang w:eastAsia="es-MX"/>
              </w:rPr>
              <w:t xml:space="preserve"> 7, LA 9 y LA 12 Programa de formación en las diversas áreas de actuación cultural a través de actividades orientadas al fortalecimiento y creación de públicos, ejecutado</w:t>
            </w:r>
          </w:p>
        </w:tc>
        <w:tc>
          <w:tcPr>
            <w:tcW w:w="993" w:type="dxa"/>
            <w:tcBorders>
              <w:top w:val="nil"/>
              <w:left w:val="nil"/>
              <w:bottom w:val="single" w:sz="4" w:space="0" w:color="auto"/>
              <w:right w:val="single" w:sz="4" w:space="0" w:color="auto"/>
            </w:tcBorders>
            <w:shd w:val="clear" w:color="auto" w:fill="auto"/>
            <w:vAlign w:val="center"/>
            <w:hideMark/>
          </w:tcPr>
          <w:p w14:paraId="58303A1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$970,000.00</w:t>
            </w:r>
          </w:p>
        </w:tc>
      </w:tr>
      <w:tr w:rsidR="00DC281E" w:rsidRPr="00DC281E" w14:paraId="3F0AB586"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128FB91"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Reactivación de la vida artística y cultural de la Ciudad de Puebla</w:t>
            </w:r>
          </w:p>
        </w:tc>
        <w:tc>
          <w:tcPr>
            <w:tcW w:w="425" w:type="dxa"/>
            <w:tcBorders>
              <w:top w:val="nil"/>
              <w:left w:val="nil"/>
              <w:bottom w:val="single" w:sz="4" w:space="0" w:color="auto"/>
              <w:right w:val="single" w:sz="4" w:space="0" w:color="auto"/>
            </w:tcBorders>
            <w:shd w:val="clear" w:color="auto" w:fill="auto"/>
            <w:vAlign w:val="center"/>
            <w:hideMark/>
          </w:tcPr>
          <w:p w14:paraId="7C47D12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w:t>
            </w:r>
          </w:p>
        </w:tc>
        <w:tc>
          <w:tcPr>
            <w:tcW w:w="425" w:type="dxa"/>
            <w:tcBorders>
              <w:top w:val="nil"/>
              <w:left w:val="nil"/>
              <w:bottom w:val="single" w:sz="4" w:space="0" w:color="auto"/>
              <w:right w:val="single" w:sz="4" w:space="0" w:color="auto"/>
            </w:tcBorders>
            <w:shd w:val="clear" w:color="auto" w:fill="auto"/>
            <w:vAlign w:val="center"/>
            <w:hideMark/>
          </w:tcPr>
          <w:p w14:paraId="6A2F991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07</w:t>
            </w:r>
          </w:p>
        </w:tc>
        <w:tc>
          <w:tcPr>
            <w:tcW w:w="426" w:type="dxa"/>
            <w:tcBorders>
              <w:top w:val="nil"/>
              <w:left w:val="nil"/>
              <w:bottom w:val="single" w:sz="4" w:space="0" w:color="auto"/>
              <w:right w:val="single" w:sz="4" w:space="0" w:color="auto"/>
            </w:tcBorders>
            <w:shd w:val="clear" w:color="auto" w:fill="auto"/>
            <w:vAlign w:val="center"/>
            <w:hideMark/>
          </w:tcPr>
          <w:p w14:paraId="3F10CB9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06</w:t>
            </w:r>
          </w:p>
        </w:tc>
        <w:tc>
          <w:tcPr>
            <w:tcW w:w="992" w:type="dxa"/>
            <w:tcBorders>
              <w:top w:val="nil"/>
              <w:left w:val="nil"/>
              <w:bottom w:val="single" w:sz="4" w:space="0" w:color="auto"/>
              <w:right w:val="single" w:sz="4" w:space="0" w:color="auto"/>
            </w:tcBorders>
            <w:shd w:val="clear" w:color="auto" w:fill="auto"/>
            <w:vAlign w:val="center"/>
            <w:hideMark/>
          </w:tcPr>
          <w:p w14:paraId="0260321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F05042207070622A</w:t>
            </w:r>
          </w:p>
        </w:tc>
        <w:tc>
          <w:tcPr>
            <w:tcW w:w="851" w:type="dxa"/>
            <w:tcBorders>
              <w:top w:val="nil"/>
              <w:left w:val="nil"/>
              <w:bottom w:val="single" w:sz="4" w:space="0" w:color="auto"/>
              <w:right w:val="single" w:sz="4" w:space="0" w:color="auto"/>
            </w:tcBorders>
            <w:shd w:val="clear" w:color="auto" w:fill="auto"/>
            <w:vAlign w:val="center"/>
            <w:hideMark/>
          </w:tcPr>
          <w:p w14:paraId="3F6E269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Instituto Municipal de Arte y Cultura de Puebla</w:t>
            </w:r>
          </w:p>
        </w:tc>
        <w:tc>
          <w:tcPr>
            <w:tcW w:w="992" w:type="dxa"/>
            <w:tcBorders>
              <w:top w:val="nil"/>
              <w:left w:val="nil"/>
              <w:bottom w:val="single" w:sz="4" w:space="0" w:color="auto"/>
              <w:right w:val="single" w:sz="4" w:space="0" w:color="auto"/>
            </w:tcBorders>
            <w:shd w:val="clear" w:color="auto" w:fill="auto"/>
            <w:vAlign w:val="center"/>
            <w:hideMark/>
          </w:tcPr>
          <w:p w14:paraId="7FCC772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Subdirección de Desarrollo Artístico, Cultural y Patrimonial</w:t>
            </w:r>
          </w:p>
        </w:tc>
        <w:tc>
          <w:tcPr>
            <w:tcW w:w="992" w:type="dxa"/>
            <w:tcBorders>
              <w:top w:val="nil"/>
              <w:left w:val="nil"/>
              <w:bottom w:val="single" w:sz="4" w:space="0" w:color="auto"/>
              <w:right w:val="single" w:sz="4" w:space="0" w:color="auto"/>
            </w:tcBorders>
            <w:shd w:val="clear" w:color="auto" w:fill="auto"/>
            <w:vAlign w:val="center"/>
            <w:hideMark/>
          </w:tcPr>
          <w:p w14:paraId="62051340"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Impulsa puebla</w:t>
            </w:r>
          </w:p>
        </w:tc>
        <w:tc>
          <w:tcPr>
            <w:tcW w:w="1276" w:type="dxa"/>
            <w:tcBorders>
              <w:top w:val="nil"/>
              <w:left w:val="nil"/>
              <w:bottom w:val="single" w:sz="4" w:space="0" w:color="auto"/>
              <w:right w:val="single" w:sz="4" w:space="0" w:color="auto"/>
            </w:tcBorders>
            <w:shd w:val="clear" w:color="auto" w:fill="auto"/>
            <w:vAlign w:val="center"/>
            <w:hideMark/>
          </w:tcPr>
          <w:p w14:paraId="77C05BAF"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 xml:space="preserve">Colaboración con </w:t>
            </w:r>
            <w:proofErr w:type="gramStart"/>
            <w:r w:rsidRPr="002C6DD6">
              <w:rPr>
                <w:rFonts w:asciiTheme="minorHAnsi" w:hAnsiTheme="minorHAnsi" w:cstheme="minorHAnsi"/>
                <w:color w:val="000000"/>
                <w:sz w:val="10"/>
                <w:szCs w:val="10"/>
                <w:lang w:eastAsia="es-MX"/>
              </w:rPr>
              <w:t>industrias  turísticas</w:t>
            </w:r>
            <w:proofErr w:type="gramEnd"/>
            <w:r w:rsidRPr="002C6DD6">
              <w:rPr>
                <w:rFonts w:asciiTheme="minorHAnsi" w:hAnsiTheme="minorHAnsi" w:cstheme="minorHAnsi"/>
                <w:color w:val="000000"/>
                <w:sz w:val="10"/>
                <w:szCs w:val="10"/>
                <w:lang w:eastAsia="es-MX"/>
              </w:rPr>
              <w:t xml:space="preserve"> y culturales</w:t>
            </w:r>
          </w:p>
        </w:tc>
        <w:tc>
          <w:tcPr>
            <w:tcW w:w="1559" w:type="dxa"/>
            <w:tcBorders>
              <w:top w:val="nil"/>
              <w:left w:val="nil"/>
              <w:bottom w:val="single" w:sz="4" w:space="0" w:color="auto"/>
              <w:right w:val="single" w:sz="4" w:space="0" w:color="auto"/>
            </w:tcBorders>
            <w:shd w:val="clear" w:color="auto" w:fill="auto"/>
            <w:vAlign w:val="center"/>
            <w:hideMark/>
          </w:tcPr>
          <w:p w14:paraId="298A35D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xml:space="preserve">LA 1, LA 2, LA 4, LA </w:t>
            </w:r>
            <w:proofErr w:type="gramStart"/>
            <w:r w:rsidRPr="002C6DD6">
              <w:rPr>
                <w:rFonts w:asciiTheme="minorHAnsi" w:hAnsiTheme="minorHAnsi" w:cstheme="minorHAnsi"/>
                <w:sz w:val="10"/>
                <w:szCs w:val="10"/>
                <w:lang w:eastAsia="es-MX"/>
              </w:rPr>
              <w:t>5,LA</w:t>
            </w:r>
            <w:proofErr w:type="gramEnd"/>
            <w:r w:rsidRPr="002C6DD6">
              <w:rPr>
                <w:rFonts w:asciiTheme="minorHAnsi" w:hAnsiTheme="minorHAnsi" w:cstheme="minorHAnsi"/>
                <w:sz w:val="10"/>
                <w:szCs w:val="10"/>
                <w:lang w:eastAsia="es-MX"/>
              </w:rPr>
              <w:t xml:space="preserve"> 7, LA 9,LA 10, LA 11 ,LA 13, LA 14 y LA 18 Programa cultural en espacios diversos orientados a diferentes públicos, a través de acciones de animación cultural, ejecutado</w:t>
            </w:r>
          </w:p>
        </w:tc>
        <w:tc>
          <w:tcPr>
            <w:tcW w:w="993" w:type="dxa"/>
            <w:tcBorders>
              <w:top w:val="nil"/>
              <w:left w:val="nil"/>
              <w:bottom w:val="single" w:sz="4" w:space="0" w:color="auto"/>
              <w:right w:val="single" w:sz="4" w:space="0" w:color="auto"/>
            </w:tcBorders>
            <w:shd w:val="clear" w:color="auto" w:fill="auto"/>
            <w:vAlign w:val="center"/>
            <w:hideMark/>
          </w:tcPr>
          <w:p w14:paraId="363F8CD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$1,041,540.00</w:t>
            </w:r>
          </w:p>
        </w:tc>
      </w:tr>
      <w:tr w:rsidR="00DC281E" w:rsidRPr="00DC281E" w14:paraId="75F82879"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8E2AFF9"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Reactivación de la vida artística y cultural de la Ciudad de Puebla</w:t>
            </w:r>
          </w:p>
        </w:tc>
        <w:tc>
          <w:tcPr>
            <w:tcW w:w="425" w:type="dxa"/>
            <w:tcBorders>
              <w:top w:val="nil"/>
              <w:left w:val="nil"/>
              <w:bottom w:val="single" w:sz="4" w:space="0" w:color="auto"/>
              <w:right w:val="single" w:sz="4" w:space="0" w:color="auto"/>
            </w:tcBorders>
            <w:shd w:val="clear" w:color="auto" w:fill="auto"/>
            <w:vAlign w:val="center"/>
            <w:hideMark/>
          </w:tcPr>
          <w:p w14:paraId="4B85923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w:t>
            </w:r>
          </w:p>
        </w:tc>
        <w:tc>
          <w:tcPr>
            <w:tcW w:w="425" w:type="dxa"/>
            <w:tcBorders>
              <w:top w:val="nil"/>
              <w:left w:val="nil"/>
              <w:bottom w:val="single" w:sz="4" w:space="0" w:color="auto"/>
              <w:right w:val="single" w:sz="4" w:space="0" w:color="auto"/>
            </w:tcBorders>
            <w:shd w:val="clear" w:color="auto" w:fill="auto"/>
            <w:vAlign w:val="center"/>
            <w:hideMark/>
          </w:tcPr>
          <w:p w14:paraId="5E4708A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07</w:t>
            </w:r>
          </w:p>
        </w:tc>
        <w:tc>
          <w:tcPr>
            <w:tcW w:w="426" w:type="dxa"/>
            <w:tcBorders>
              <w:top w:val="nil"/>
              <w:left w:val="nil"/>
              <w:bottom w:val="single" w:sz="4" w:space="0" w:color="auto"/>
              <w:right w:val="single" w:sz="4" w:space="0" w:color="auto"/>
            </w:tcBorders>
            <w:shd w:val="clear" w:color="auto" w:fill="auto"/>
            <w:vAlign w:val="center"/>
            <w:hideMark/>
          </w:tcPr>
          <w:p w14:paraId="6623726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07</w:t>
            </w:r>
          </w:p>
        </w:tc>
        <w:tc>
          <w:tcPr>
            <w:tcW w:w="992" w:type="dxa"/>
            <w:tcBorders>
              <w:top w:val="nil"/>
              <w:left w:val="nil"/>
              <w:bottom w:val="single" w:sz="4" w:space="0" w:color="auto"/>
              <w:right w:val="single" w:sz="4" w:space="0" w:color="auto"/>
            </w:tcBorders>
            <w:shd w:val="clear" w:color="auto" w:fill="auto"/>
            <w:vAlign w:val="center"/>
            <w:hideMark/>
          </w:tcPr>
          <w:p w14:paraId="78E9297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F05042207070722A</w:t>
            </w:r>
          </w:p>
        </w:tc>
        <w:tc>
          <w:tcPr>
            <w:tcW w:w="851" w:type="dxa"/>
            <w:tcBorders>
              <w:top w:val="nil"/>
              <w:left w:val="nil"/>
              <w:bottom w:val="single" w:sz="4" w:space="0" w:color="auto"/>
              <w:right w:val="single" w:sz="4" w:space="0" w:color="auto"/>
            </w:tcBorders>
            <w:shd w:val="clear" w:color="auto" w:fill="auto"/>
            <w:vAlign w:val="center"/>
            <w:hideMark/>
          </w:tcPr>
          <w:p w14:paraId="23E9B09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Instituto Municipal de Arte y Cultura de Puebla</w:t>
            </w:r>
          </w:p>
        </w:tc>
        <w:tc>
          <w:tcPr>
            <w:tcW w:w="992" w:type="dxa"/>
            <w:tcBorders>
              <w:top w:val="nil"/>
              <w:left w:val="nil"/>
              <w:bottom w:val="single" w:sz="4" w:space="0" w:color="auto"/>
              <w:right w:val="single" w:sz="4" w:space="0" w:color="auto"/>
            </w:tcBorders>
            <w:shd w:val="clear" w:color="auto" w:fill="auto"/>
            <w:vAlign w:val="center"/>
            <w:hideMark/>
          </w:tcPr>
          <w:p w14:paraId="5727BD2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Subdirección de Desarrollo Artístico, Cultural y Patrimonial</w:t>
            </w:r>
          </w:p>
        </w:tc>
        <w:tc>
          <w:tcPr>
            <w:tcW w:w="992" w:type="dxa"/>
            <w:tcBorders>
              <w:top w:val="nil"/>
              <w:left w:val="nil"/>
              <w:bottom w:val="single" w:sz="4" w:space="0" w:color="auto"/>
              <w:right w:val="single" w:sz="4" w:space="0" w:color="auto"/>
            </w:tcBorders>
            <w:shd w:val="clear" w:color="auto" w:fill="auto"/>
            <w:vAlign w:val="center"/>
            <w:hideMark/>
          </w:tcPr>
          <w:p w14:paraId="2A90ABDB"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Impulsa puebla</w:t>
            </w:r>
          </w:p>
        </w:tc>
        <w:tc>
          <w:tcPr>
            <w:tcW w:w="1276" w:type="dxa"/>
            <w:tcBorders>
              <w:top w:val="nil"/>
              <w:left w:val="nil"/>
              <w:bottom w:val="single" w:sz="4" w:space="0" w:color="auto"/>
              <w:right w:val="single" w:sz="4" w:space="0" w:color="auto"/>
            </w:tcBorders>
            <w:shd w:val="clear" w:color="auto" w:fill="auto"/>
            <w:vAlign w:val="center"/>
            <w:hideMark/>
          </w:tcPr>
          <w:p w14:paraId="0B1DC1DC"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 xml:space="preserve">Colaboración con </w:t>
            </w:r>
            <w:proofErr w:type="gramStart"/>
            <w:r w:rsidRPr="002C6DD6">
              <w:rPr>
                <w:rFonts w:asciiTheme="minorHAnsi" w:hAnsiTheme="minorHAnsi" w:cstheme="minorHAnsi"/>
                <w:color w:val="000000"/>
                <w:sz w:val="10"/>
                <w:szCs w:val="10"/>
                <w:lang w:eastAsia="es-MX"/>
              </w:rPr>
              <w:t>industrias  turísticas</w:t>
            </w:r>
            <w:proofErr w:type="gramEnd"/>
            <w:r w:rsidRPr="002C6DD6">
              <w:rPr>
                <w:rFonts w:asciiTheme="minorHAnsi" w:hAnsiTheme="minorHAnsi" w:cstheme="minorHAnsi"/>
                <w:color w:val="000000"/>
                <w:sz w:val="10"/>
                <w:szCs w:val="10"/>
                <w:lang w:eastAsia="es-MX"/>
              </w:rPr>
              <w:t xml:space="preserve"> y culturales</w:t>
            </w:r>
          </w:p>
        </w:tc>
        <w:tc>
          <w:tcPr>
            <w:tcW w:w="1559" w:type="dxa"/>
            <w:tcBorders>
              <w:top w:val="nil"/>
              <w:left w:val="nil"/>
              <w:bottom w:val="single" w:sz="4" w:space="0" w:color="auto"/>
              <w:right w:val="single" w:sz="4" w:space="0" w:color="auto"/>
            </w:tcBorders>
            <w:shd w:val="clear" w:color="auto" w:fill="auto"/>
            <w:vAlign w:val="center"/>
            <w:hideMark/>
          </w:tcPr>
          <w:p w14:paraId="0FA2CB7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2, LA 5, LA 7, LA 13, LA 14, LA 16 y LA 17 Apoyos ciudadanos en materia de cultura, entregados</w:t>
            </w:r>
          </w:p>
        </w:tc>
        <w:tc>
          <w:tcPr>
            <w:tcW w:w="993" w:type="dxa"/>
            <w:tcBorders>
              <w:top w:val="nil"/>
              <w:left w:val="nil"/>
              <w:bottom w:val="single" w:sz="4" w:space="0" w:color="auto"/>
              <w:right w:val="single" w:sz="4" w:space="0" w:color="auto"/>
            </w:tcBorders>
            <w:shd w:val="clear" w:color="auto" w:fill="auto"/>
            <w:vAlign w:val="center"/>
            <w:hideMark/>
          </w:tcPr>
          <w:p w14:paraId="73649D6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$850,000.00</w:t>
            </w:r>
          </w:p>
        </w:tc>
      </w:tr>
      <w:tr w:rsidR="00DC281E" w:rsidRPr="00DC281E" w14:paraId="3939EF09" w14:textId="77777777" w:rsidTr="00DC281E">
        <w:trPr>
          <w:trHeight w:val="284"/>
        </w:trPr>
        <w:tc>
          <w:tcPr>
            <w:tcW w:w="1129" w:type="dxa"/>
            <w:tcBorders>
              <w:top w:val="nil"/>
              <w:left w:val="single" w:sz="4" w:space="0" w:color="auto"/>
              <w:bottom w:val="single" w:sz="4" w:space="0" w:color="auto"/>
              <w:right w:val="single" w:sz="4" w:space="0" w:color="auto"/>
            </w:tcBorders>
            <w:shd w:val="clear" w:color="000000" w:fill="FFFFD5"/>
            <w:vAlign w:val="center"/>
            <w:hideMark/>
          </w:tcPr>
          <w:p w14:paraId="4C35AE0E"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Seguridad cercana y efectiva al servicio de la ciudadanía</w:t>
            </w:r>
          </w:p>
        </w:tc>
        <w:tc>
          <w:tcPr>
            <w:tcW w:w="425" w:type="dxa"/>
            <w:tcBorders>
              <w:top w:val="nil"/>
              <w:left w:val="nil"/>
              <w:bottom w:val="single" w:sz="4" w:space="0" w:color="auto"/>
              <w:right w:val="single" w:sz="4" w:space="0" w:color="auto"/>
            </w:tcBorders>
            <w:shd w:val="clear" w:color="000000" w:fill="FFFFD5"/>
            <w:vAlign w:val="center"/>
            <w:hideMark/>
          </w:tcPr>
          <w:p w14:paraId="426331E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3</w:t>
            </w:r>
          </w:p>
        </w:tc>
        <w:tc>
          <w:tcPr>
            <w:tcW w:w="425" w:type="dxa"/>
            <w:tcBorders>
              <w:top w:val="nil"/>
              <w:left w:val="nil"/>
              <w:bottom w:val="single" w:sz="4" w:space="0" w:color="auto"/>
              <w:right w:val="single" w:sz="4" w:space="0" w:color="auto"/>
            </w:tcBorders>
            <w:shd w:val="clear" w:color="000000" w:fill="FFFFD5"/>
            <w:vAlign w:val="center"/>
            <w:hideMark/>
          </w:tcPr>
          <w:p w14:paraId="727ECE3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08</w:t>
            </w:r>
          </w:p>
        </w:tc>
        <w:tc>
          <w:tcPr>
            <w:tcW w:w="426" w:type="dxa"/>
            <w:tcBorders>
              <w:top w:val="nil"/>
              <w:left w:val="nil"/>
              <w:bottom w:val="single" w:sz="4" w:space="0" w:color="auto"/>
              <w:right w:val="single" w:sz="4" w:space="0" w:color="auto"/>
            </w:tcBorders>
            <w:shd w:val="clear" w:color="000000" w:fill="FFFFD5"/>
            <w:vAlign w:val="center"/>
            <w:hideMark/>
          </w:tcPr>
          <w:p w14:paraId="05BB4AD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01</w:t>
            </w:r>
          </w:p>
        </w:tc>
        <w:tc>
          <w:tcPr>
            <w:tcW w:w="992" w:type="dxa"/>
            <w:tcBorders>
              <w:top w:val="nil"/>
              <w:left w:val="nil"/>
              <w:bottom w:val="single" w:sz="4" w:space="0" w:color="auto"/>
              <w:right w:val="single" w:sz="4" w:space="0" w:color="auto"/>
            </w:tcBorders>
            <w:shd w:val="clear" w:color="000000" w:fill="FFFFD5"/>
            <w:vAlign w:val="center"/>
            <w:hideMark/>
          </w:tcPr>
          <w:p w14:paraId="7D32C8A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R06043308080122A</w:t>
            </w:r>
          </w:p>
        </w:tc>
        <w:tc>
          <w:tcPr>
            <w:tcW w:w="851" w:type="dxa"/>
            <w:tcBorders>
              <w:top w:val="nil"/>
              <w:left w:val="nil"/>
              <w:bottom w:val="single" w:sz="4" w:space="0" w:color="auto"/>
              <w:right w:val="single" w:sz="4" w:space="0" w:color="auto"/>
            </w:tcBorders>
            <w:shd w:val="clear" w:color="000000" w:fill="FFFFD5"/>
            <w:vAlign w:val="center"/>
            <w:hideMark/>
          </w:tcPr>
          <w:p w14:paraId="2047E757"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Seguridad Ciudadana</w:t>
            </w:r>
          </w:p>
        </w:tc>
        <w:tc>
          <w:tcPr>
            <w:tcW w:w="992" w:type="dxa"/>
            <w:tcBorders>
              <w:top w:val="nil"/>
              <w:left w:val="nil"/>
              <w:bottom w:val="single" w:sz="4" w:space="0" w:color="auto"/>
              <w:right w:val="single" w:sz="4" w:space="0" w:color="auto"/>
            </w:tcBorders>
            <w:shd w:val="clear" w:color="000000" w:fill="FFFFD5"/>
            <w:vAlign w:val="center"/>
            <w:hideMark/>
          </w:tcPr>
          <w:p w14:paraId="0182AB1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Staff</w:t>
            </w:r>
          </w:p>
        </w:tc>
        <w:tc>
          <w:tcPr>
            <w:tcW w:w="992" w:type="dxa"/>
            <w:tcBorders>
              <w:top w:val="nil"/>
              <w:left w:val="nil"/>
              <w:bottom w:val="single" w:sz="4" w:space="0" w:color="auto"/>
              <w:right w:val="single" w:sz="4" w:space="0" w:color="auto"/>
            </w:tcBorders>
            <w:shd w:val="clear" w:color="000000" w:fill="FFFFD5"/>
            <w:vAlign w:val="center"/>
            <w:hideMark/>
          </w:tcPr>
          <w:p w14:paraId="0CE9FA22"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 </w:t>
            </w:r>
          </w:p>
        </w:tc>
        <w:tc>
          <w:tcPr>
            <w:tcW w:w="1276" w:type="dxa"/>
            <w:tcBorders>
              <w:top w:val="nil"/>
              <w:left w:val="nil"/>
              <w:bottom w:val="single" w:sz="4" w:space="0" w:color="auto"/>
              <w:right w:val="single" w:sz="4" w:space="0" w:color="auto"/>
            </w:tcBorders>
            <w:shd w:val="clear" w:color="000000" w:fill="FFFFD5"/>
            <w:vAlign w:val="center"/>
            <w:hideMark/>
          </w:tcPr>
          <w:p w14:paraId="072D91FE"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 </w:t>
            </w:r>
          </w:p>
        </w:tc>
        <w:tc>
          <w:tcPr>
            <w:tcW w:w="1559" w:type="dxa"/>
            <w:tcBorders>
              <w:top w:val="nil"/>
              <w:left w:val="nil"/>
              <w:bottom w:val="single" w:sz="4" w:space="0" w:color="auto"/>
              <w:right w:val="single" w:sz="4" w:space="0" w:color="auto"/>
            </w:tcBorders>
            <w:shd w:val="clear" w:color="000000" w:fill="FFFFD5"/>
            <w:vAlign w:val="center"/>
            <w:hideMark/>
          </w:tcPr>
          <w:p w14:paraId="7A467F9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82 Sistema administrativo de Staff, implementado</w:t>
            </w:r>
          </w:p>
        </w:tc>
        <w:tc>
          <w:tcPr>
            <w:tcW w:w="993" w:type="dxa"/>
            <w:tcBorders>
              <w:top w:val="nil"/>
              <w:left w:val="nil"/>
              <w:bottom w:val="single" w:sz="4" w:space="0" w:color="auto"/>
              <w:right w:val="single" w:sz="4" w:space="0" w:color="auto"/>
            </w:tcBorders>
            <w:shd w:val="clear" w:color="000000" w:fill="FFFFD5"/>
            <w:noWrap/>
            <w:vAlign w:val="center"/>
            <w:hideMark/>
          </w:tcPr>
          <w:p w14:paraId="7D9ADDBF"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xml:space="preserve"> $       817,692,923.00 </w:t>
            </w:r>
          </w:p>
        </w:tc>
      </w:tr>
      <w:tr w:rsidR="00DC281E" w:rsidRPr="00DC281E" w14:paraId="61089B95"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E93EF7A"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Seguridad cercana y efectiva al servicio de la ciudadanía</w:t>
            </w:r>
          </w:p>
        </w:tc>
        <w:tc>
          <w:tcPr>
            <w:tcW w:w="425" w:type="dxa"/>
            <w:tcBorders>
              <w:top w:val="nil"/>
              <w:left w:val="nil"/>
              <w:bottom w:val="single" w:sz="4" w:space="0" w:color="auto"/>
              <w:right w:val="single" w:sz="4" w:space="0" w:color="auto"/>
            </w:tcBorders>
            <w:shd w:val="clear" w:color="auto" w:fill="auto"/>
            <w:vAlign w:val="center"/>
            <w:hideMark/>
          </w:tcPr>
          <w:p w14:paraId="0C5718E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3</w:t>
            </w:r>
          </w:p>
        </w:tc>
        <w:tc>
          <w:tcPr>
            <w:tcW w:w="425" w:type="dxa"/>
            <w:tcBorders>
              <w:top w:val="nil"/>
              <w:left w:val="nil"/>
              <w:bottom w:val="single" w:sz="4" w:space="0" w:color="auto"/>
              <w:right w:val="single" w:sz="4" w:space="0" w:color="auto"/>
            </w:tcBorders>
            <w:shd w:val="clear" w:color="auto" w:fill="auto"/>
            <w:vAlign w:val="center"/>
            <w:hideMark/>
          </w:tcPr>
          <w:p w14:paraId="046319E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08</w:t>
            </w:r>
          </w:p>
        </w:tc>
        <w:tc>
          <w:tcPr>
            <w:tcW w:w="426" w:type="dxa"/>
            <w:tcBorders>
              <w:top w:val="nil"/>
              <w:left w:val="nil"/>
              <w:bottom w:val="single" w:sz="4" w:space="0" w:color="auto"/>
              <w:right w:val="single" w:sz="4" w:space="0" w:color="auto"/>
            </w:tcBorders>
            <w:shd w:val="clear" w:color="auto" w:fill="auto"/>
            <w:vAlign w:val="center"/>
            <w:hideMark/>
          </w:tcPr>
          <w:p w14:paraId="68E49CE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02</w:t>
            </w:r>
          </w:p>
        </w:tc>
        <w:tc>
          <w:tcPr>
            <w:tcW w:w="992" w:type="dxa"/>
            <w:tcBorders>
              <w:top w:val="nil"/>
              <w:left w:val="nil"/>
              <w:bottom w:val="single" w:sz="4" w:space="0" w:color="auto"/>
              <w:right w:val="single" w:sz="4" w:space="0" w:color="auto"/>
            </w:tcBorders>
            <w:shd w:val="clear" w:color="auto" w:fill="auto"/>
            <w:vAlign w:val="center"/>
            <w:hideMark/>
          </w:tcPr>
          <w:p w14:paraId="25647E1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R06043308080222A</w:t>
            </w:r>
          </w:p>
        </w:tc>
        <w:tc>
          <w:tcPr>
            <w:tcW w:w="851" w:type="dxa"/>
            <w:tcBorders>
              <w:top w:val="nil"/>
              <w:left w:val="nil"/>
              <w:bottom w:val="single" w:sz="4" w:space="0" w:color="auto"/>
              <w:right w:val="single" w:sz="4" w:space="0" w:color="auto"/>
            </w:tcBorders>
            <w:shd w:val="clear" w:color="auto" w:fill="auto"/>
            <w:vAlign w:val="center"/>
            <w:hideMark/>
          </w:tcPr>
          <w:p w14:paraId="1B473F2F"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Seguridad Ciudadana</w:t>
            </w:r>
          </w:p>
        </w:tc>
        <w:tc>
          <w:tcPr>
            <w:tcW w:w="992" w:type="dxa"/>
            <w:tcBorders>
              <w:top w:val="nil"/>
              <w:left w:val="nil"/>
              <w:bottom w:val="single" w:sz="4" w:space="0" w:color="auto"/>
              <w:right w:val="single" w:sz="4" w:space="0" w:color="auto"/>
            </w:tcBorders>
            <w:shd w:val="clear" w:color="auto" w:fill="auto"/>
            <w:vAlign w:val="center"/>
            <w:hideMark/>
          </w:tcPr>
          <w:p w14:paraId="174FB25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de Policía Preventiva</w:t>
            </w:r>
          </w:p>
        </w:tc>
        <w:tc>
          <w:tcPr>
            <w:tcW w:w="992" w:type="dxa"/>
            <w:tcBorders>
              <w:top w:val="nil"/>
              <w:left w:val="nil"/>
              <w:bottom w:val="single" w:sz="4" w:space="0" w:color="auto"/>
              <w:right w:val="single" w:sz="4" w:space="0" w:color="auto"/>
            </w:tcBorders>
            <w:shd w:val="clear" w:color="auto" w:fill="auto"/>
            <w:vAlign w:val="center"/>
            <w:hideMark/>
          </w:tcPr>
          <w:p w14:paraId="677952EC"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Escudo Puebla</w:t>
            </w:r>
          </w:p>
        </w:tc>
        <w:tc>
          <w:tcPr>
            <w:tcW w:w="1276" w:type="dxa"/>
            <w:tcBorders>
              <w:top w:val="nil"/>
              <w:left w:val="nil"/>
              <w:bottom w:val="single" w:sz="4" w:space="0" w:color="auto"/>
              <w:right w:val="single" w:sz="4" w:space="0" w:color="auto"/>
            </w:tcBorders>
            <w:shd w:val="clear" w:color="auto" w:fill="auto"/>
            <w:vAlign w:val="center"/>
            <w:hideMark/>
          </w:tcPr>
          <w:p w14:paraId="346F2517"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Nueva Estrategia de Seguridad Municipal</w:t>
            </w:r>
          </w:p>
        </w:tc>
        <w:tc>
          <w:tcPr>
            <w:tcW w:w="1559" w:type="dxa"/>
            <w:tcBorders>
              <w:top w:val="nil"/>
              <w:left w:val="nil"/>
              <w:bottom w:val="single" w:sz="4" w:space="0" w:color="auto"/>
              <w:right w:val="single" w:sz="4" w:space="0" w:color="auto"/>
            </w:tcBorders>
            <w:shd w:val="clear" w:color="auto" w:fill="auto"/>
            <w:vAlign w:val="center"/>
            <w:hideMark/>
          </w:tcPr>
          <w:p w14:paraId="26EEB8C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9, LA 19 y LA 27 Programa de Policía Cercano a la Ciudadanía, ejecutado</w:t>
            </w:r>
          </w:p>
        </w:tc>
        <w:tc>
          <w:tcPr>
            <w:tcW w:w="993" w:type="dxa"/>
            <w:tcBorders>
              <w:top w:val="nil"/>
              <w:left w:val="nil"/>
              <w:bottom w:val="single" w:sz="4" w:space="0" w:color="auto"/>
              <w:right w:val="single" w:sz="4" w:space="0" w:color="auto"/>
            </w:tcBorders>
            <w:shd w:val="clear" w:color="auto" w:fill="auto"/>
            <w:noWrap/>
            <w:vAlign w:val="center"/>
            <w:hideMark/>
          </w:tcPr>
          <w:p w14:paraId="2F336078"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xml:space="preserve"> $                                 -   </w:t>
            </w:r>
          </w:p>
        </w:tc>
      </w:tr>
      <w:tr w:rsidR="00DC281E" w:rsidRPr="00DC281E" w14:paraId="645F46A0"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245819E"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Seguridad cercana y efectiva al servicio de la ciudadanía</w:t>
            </w:r>
          </w:p>
        </w:tc>
        <w:tc>
          <w:tcPr>
            <w:tcW w:w="425" w:type="dxa"/>
            <w:tcBorders>
              <w:top w:val="nil"/>
              <w:left w:val="nil"/>
              <w:bottom w:val="single" w:sz="4" w:space="0" w:color="auto"/>
              <w:right w:val="single" w:sz="4" w:space="0" w:color="auto"/>
            </w:tcBorders>
            <w:shd w:val="clear" w:color="auto" w:fill="auto"/>
            <w:vAlign w:val="center"/>
            <w:hideMark/>
          </w:tcPr>
          <w:p w14:paraId="5F8A3FB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3</w:t>
            </w:r>
          </w:p>
        </w:tc>
        <w:tc>
          <w:tcPr>
            <w:tcW w:w="425" w:type="dxa"/>
            <w:tcBorders>
              <w:top w:val="nil"/>
              <w:left w:val="nil"/>
              <w:bottom w:val="single" w:sz="4" w:space="0" w:color="auto"/>
              <w:right w:val="single" w:sz="4" w:space="0" w:color="auto"/>
            </w:tcBorders>
            <w:shd w:val="clear" w:color="auto" w:fill="auto"/>
            <w:vAlign w:val="center"/>
            <w:hideMark/>
          </w:tcPr>
          <w:p w14:paraId="55BC68D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08</w:t>
            </w:r>
          </w:p>
        </w:tc>
        <w:tc>
          <w:tcPr>
            <w:tcW w:w="426" w:type="dxa"/>
            <w:tcBorders>
              <w:top w:val="nil"/>
              <w:left w:val="nil"/>
              <w:bottom w:val="single" w:sz="4" w:space="0" w:color="auto"/>
              <w:right w:val="single" w:sz="4" w:space="0" w:color="auto"/>
            </w:tcBorders>
            <w:shd w:val="clear" w:color="auto" w:fill="auto"/>
            <w:vAlign w:val="center"/>
            <w:hideMark/>
          </w:tcPr>
          <w:p w14:paraId="380DD90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03</w:t>
            </w:r>
          </w:p>
        </w:tc>
        <w:tc>
          <w:tcPr>
            <w:tcW w:w="992" w:type="dxa"/>
            <w:tcBorders>
              <w:top w:val="nil"/>
              <w:left w:val="nil"/>
              <w:bottom w:val="single" w:sz="4" w:space="0" w:color="auto"/>
              <w:right w:val="single" w:sz="4" w:space="0" w:color="auto"/>
            </w:tcBorders>
            <w:shd w:val="clear" w:color="auto" w:fill="auto"/>
            <w:vAlign w:val="center"/>
            <w:hideMark/>
          </w:tcPr>
          <w:p w14:paraId="064B460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R06043308080322A</w:t>
            </w:r>
          </w:p>
        </w:tc>
        <w:tc>
          <w:tcPr>
            <w:tcW w:w="851" w:type="dxa"/>
            <w:tcBorders>
              <w:top w:val="nil"/>
              <w:left w:val="nil"/>
              <w:bottom w:val="single" w:sz="4" w:space="0" w:color="auto"/>
              <w:right w:val="single" w:sz="4" w:space="0" w:color="auto"/>
            </w:tcBorders>
            <w:shd w:val="clear" w:color="auto" w:fill="auto"/>
            <w:vAlign w:val="center"/>
            <w:hideMark/>
          </w:tcPr>
          <w:p w14:paraId="10CAFACD"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Seguridad Ciudadana</w:t>
            </w:r>
          </w:p>
        </w:tc>
        <w:tc>
          <w:tcPr>
            <w:tcW w:w="992" w:type="dxa"/>
            <w:tcBorders>
              <w:top w:val="nil"/>
              <w:left w:val="nil"/>
              <w:bottom w:val="single" w:sz="4" w:space="0" w:color="auto"/>
              <w:right w:val="single" w:sz="4" w:space="0" w:color="auto"/>
            </w:tcBorders>
            <w:shd w:val="clear" w:color="auto" w:fill="auto"/>
            <w:vAlign w:val="center"/>
            <w:hideMark/>
          </w:tcPr>
          <w:p w14:paraId="5604460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Coordinación General de Operatividad Policial</w:t>
            </w:r>
          </w:p>
        </w:tc>
        <w:tc>
          <w:tcPr>
            <w:tcW w:w="992" w:type="dxa"/>
            <w:tcBorders>
              <w:top w:val="nil"/>
              <w:left w:val="nil"/>
              <w:bottom w:val="single" w:sz="4" w:space="0" w:color="auto"/>
              <w:right w:val="single" w:sz="4" w:space="0" w:color="auto"/>
            </w:tcBorders>
            <w:shd w:val="clear" w:color="auto" w:fill="auto"/>
            <w:vAlign w:val="center"/>
            <w:hideMark/>
          </w:tcPr>
          <w:p w14:paraId="7CFFD6FB"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Escudo Puebla</w:t>
            </w:r>
          </w:p>
        </w:tc>
        <w:tc>
          <w:tcPr>
            <w:tcW w:w="1276" w:type="dxa"/>
            <w:tcBorders>
              <w:top w:val="nil"/>
              <w:left w:val="nil"/>
              <w:bottom w:val="single" w:sz="4" w:space="0" w:color="auto"/>
              <w:right w:val="single" w:sz="4" w:space="0" w:color="auto"/>
            </w:tcBorders>
            <w:shd w:val="clear" w:color="auto" w:fill="auto"/>
            <w:vAlign w:val="center"/>
            <w:hideMark/>
          </w:tcPr>
          <w:p w14:paraId="7DE743DB"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Mejora de condiciones y el clima laboral de la fuerza policial</w:t>
            </w:r>
          </w:p>
        </w:tc>
        <w:tc>
          <w:tcPr>
            <w:tcW w:w="1559" w:type="dxa"/>
            <w:tcBorders>
              <w:top w:val="nil"/>
              <w:left w:val="nil"/>
              <w:bottom w:val="single" w:sz="4" w:space="0" w:color="auto"/>
              <w:right w:val="single" w:sz="4" w:space="0" w:color="auto"/>
            </w:tcBorders>
            <w:shd w:val="clear" w:color="auto" w:fill="auto"/>
            <w:vAlign w:val="center"/>
            <w:hideMark/>
          </w:tcPr>
          <w:p w14:paraId="2C231F5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3, LA 72 y LA 82 Servicio Profesional de Carrera Policial, fortalecido</w:t>
            </w:r>
          </w:p>
        </w:tc>
        <w:tc>
          <w:tcPr>
            <w:tcW w:w="993" w:type="dxa"/>
            <w:tcBorders>
              <w:top w:val="nil"/>
              <w:left w:val="nil"/>
              <w:bottom w:val="single" w:sz="4" w:space="0" w:color="auto"/>
              <w:right w:val="single" w:sz="4" w:space="0" w:color="auto"/>
            </w:tcBorders>
            <w:shd w:val="clear" w:color="auto" w:fill="auto"/>
            <w:noWrap/>
            <w:vAlign w:val="center"/>
            <w:hideMark/>
          </w:tcPr>
          <w:p w14:paraId="5A7562E1"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xml:space="preserve"> $        125,522,019.00 </w:t>
            </w:r>
          </w:p>
        </w:tc>
      </w:tr>
      <w:tr w:rsidR="00DC281E" w:rsidRPr="00DC281E" w14:paraId="610F109C"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6254FC0"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Seguridad cercana y efectiva al servicio de la ciudadanía</w:t>
            </w:r>
          </w:p>
        </w:tc>
        <w:tc>
          <w:tcPr>
            <w:tcW w:w="425" w:type="dxa"/>
            <w:tcBorders>
              <w:top w:val="nil"/>
              <w:left w:val="nil"/>
              <w:bottom w:val="single" w:sz="4" w:space="0" w:color="auto"/>
              <w:right w:val="single" w:sz="4" w:space="0" w:color="auto"/>
            </w:tcBorders>
            <w:shd w:val="clear" w:color="auto" w:fill="auto"/>
            <w:vAlign w:val="center"/>
            <w:hideMark/>
          </w:tcPr>
          <w:p w14:paraId="50715A9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3</w:t>
            </w:r>
          </w:p>
        </w:tc>
        <w:tc>
          <w:tcPr>
            <w:tcW w:w="425" w:type="dxa"/>
            <w:tcBorders>
              <w:top w:val="nil"/>
              <w:left w:val="nil"/>
              <w:bottom w:val="single" w:sz="4" w:space="0" w:color="auto"/>
              <w:right w:val="single" w:sz="4" w:space="0" w:color="auto"/>
            </w:tcBorders>
            <w:shd w:val="clear" w:color="auto" w:fill="auto"/>
            <w:vAlign w:val="center"/>
            <w:hideMark/>
          </w:tcPr>
          <w:p w14:paraId="27ADCEB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08</w:t>
            </w:r>
          </w:p>
        </w:tc>
        <w:tc>
          <w:tcPr>
            <w:tcW w:w="426" w:type="dxa"/>
            <w:tcBorders>
              <w:top w:val="nil"/>
              <w:left w:val="nil"/>
              <w:bottom w:val="single" w:sz="4" w:space="0" w:color="auto"/>
              <w:right w:val="single" w:sz="4" w:space="0" w:color="auto"/>
            </w:tcBorders>
            <w:shd w:val="clear" w:color="auto" w:fill="auto"/>
            <w:vAlign w:val="center"/>
            <w:hideMark/>
          </w:tcPr>
          <w:p w14:paraId="51DF22B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04</w:t>
            </w:r>
          </w:p>
        </w:tc>
        <w:tc>
          <w:tcPr>
            <w:tcW w:w="992" w:type="dxa"/>
            <w:tcBorders>
              <w:top w:val="nil"/>
              <w:left w:val="nil"/>
              <w:bottom w:val="single" w:sz="4" w:space="0" w:color="auto"/>
              <w:right w:val="single" w:sz="4" w:space="0" w:color="auto"/>
            </w:tcBorders>
            <w:shd w:val="clear" w:color="auto" w:fill="auto"/>
            <w:vAlign w:val="center"/>
            <w:hideMark/>
          </w:tcPr>
          <w:p w14:paraId="7844563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R06043308080422A</w:t>
            </w:r>
          </w:p>
        </w:tc>
        <w:tc>
          <w:tcPr>
            <w:tcW w:w="851" w:type="dxa"/>
            <w:tcBorders>
              <w:top w:val="nil"/>
              <w:left w:val="nil"/>
              <w:bottom w:val="single" w:sz="4" w:space="0" w:color="auto"/>
              <w:right w:val="single" w:sz="4" w:space="0" w:color="auto"/>
            </w:tcBorders>
            <w:shd w:val="clear" w:color="auto" w:fill="auto"/>
            <w:vAlign w:val="center"/>
            <w:hideMark/>
          </w:tcPr>
          <w:p w14:paraId="70AD8174"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Seguridad Ciudadana</w:t>
            </w:r>
          </w:p>
        </w:tc>
        <w:tc>
          <w:tcPr>
            <w:tcW w:w="992" w:type="dxa"/>
            <w:tcBorders>
              <w:top w:val="nil"/>
              <w:left w:val="nil"/>
              <w:bottom w:val="single" w:sz="4" w:space="0" w:color="auto"/>
              <w:right w:val="single" w:sz="4" w:space="0" w:color="auto"/>
            </w:tcBorders>
            <w:shd w:val="clear" w:color="auto" w:fill="auto"/>
            <w:vAlign w:val="center"/>
            <w:hideMark/>
          </w:tcPr>
          <w:p w14:paraId="4B4C45F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Coordinación General de Operatividad Policial</w:t>
            </w:r>
          </w:p>
        </w:tc>
        <w:tc>
          <w:tcPr>
            <w:tcW w:w="992" w:type="dxa"/>
            <w:tcBorders>
              <w:top w:val="nil"/>
              <w:left w:val="nil"/>
              <w:bottom w:val="single" w:sz="4" w:space="0" w:color="auto"/>
              <w:right w:val="single" w:sz="4" w:space="0" w:color="auto"/>
            </w:tcBorders>
            <w:shd w:val="clear" w:color="auto" w:fill="auto"/>
            <w:vAlign w:val="center"/>
            <w:hideMark/>
          </w:tcPr>
          <w:p w14:paraId="4823D956"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Escudo Puebla</w:t>
            </w:r>
          </w:p>
        </w:tc>
        <w:tc>
          <w:tcPr>
            <w:tcW w:w="1276" w:type="dxa"/>
            <w:tcBorders>
              <w:top w:val="nil"/>
              <w:left w:val="nil"/>
              <w:bottom w:val="single" w:sz="4" w:space="0" w:color="auto"/>
              <w:right w:val="single" w:sz="4" w:space="0" w:color="auto"/>
            </w:tcBorders>
            <w:shd w:val="clear" w:color="auto" w:fill="auto"/>
            <w:vAlign w:val="center"/>
            <w:hideMark/>
          </w:tcPr>
          <w:p w14:paraId="22558738"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Cooperación interinstitucional</w:t>
            </w:r>
          </w:p>
        </w:tc>
        <w:tc>
          <w:tcPr>
            <w:tcW w:w="1559" w:type="dxa"/>
            <w:tcBorders>
              <w:top w:val="nil"/>
              <w:left w:val="nil"/>
              <w:bottom w:val="single" w:sz="4" w:space="0" w:color="auto"/>
              <w:right w:val="single" w:sz="4" w:space="0" w:color="auto"/>
            </w:tcBorders>
            <w:shd w:val="clear" w:color="auto" w:fill="auto"/>
            <w:vAlign w:val="center"/>
            <w:hideMark/>
          </w:tcPr>
          <w:p w14:paraId="4631340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16, LA 19, LA 20, LA 21, LA 22, LA 23, LA 24, LA 25, LA 26, LA 27, LA 57 y LA 72 Modelo de proximidad social en colonias, unidades habitacionales y juntas auxiliares para reducir la incidencia delictiva, implementado</w:t>
            </w:r>
          </w:p>
        </w:tc>
        <w:tc>
          <w:tcPr>
            <w:tcW w:w="993" w:type="dxa"/>
            <w:tcBorders>
              <w:top w:val="nil"/>
              <w:left w:val="nil"/>
              <w:bottom w:val="single" w:sz="4" w:space="0" w:color="auto"/>
              <w:right w:val="single" w:sz="4" w:space="0" w:color="auto"/>
            </w:tcBorders>
            <w:shd w:val="clear" w:color="auto" w:fill="auto"/>
            <w:noWrap/>
            <w:vAlign w:val="center"/>
            <w:hideMark/>
          </w:tcPr>
          <w:p w14:paraId="68A6C637"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xml:space="preserve"> $           6,562,400.00 </w:t>
            </w:r>
          </w:p>
        </w:tc>
      </w:tr>
      <w:tr w:rsidR="00DC281E" w:rsidRPr="00DC281E" w14:paraId="078F86E7"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9FD0857"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Seguridad cercana y efectiva al servicio de la ciudadanía</w:t>
            </w:r>
          </w:p>
        </w:tc>
        <w:tc>
          <w:tcPr>
            <w:tcW w:w="425" w:type="dxa"/>
            <w:tcBorders>
              <w:top w:val="nil"/>
              <w:left w:val="nil"/>
              <w:bottom w:val="single" w:sz="4" w:space="0" w:color="auto"/>
              <w:right w:val="single" w:sz="4" w:space="0" w:color="auto"/>
            </w:tcBorders>
            <w:shd w:val="clear" w:color="auto" w:fill="auto"/>
            <w:vAlign w:val="center"/>
            <w:hideMark/>
          </w:tcPr>
          <w:p w14:paraId="1B35B90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3</w:t>
            </w:r>
          </w:p>
        </w:tc>
        <w:tc>
          <w:tcPr>
            <w:tcW w:w="425" w:type="dxa"/>
            <w:tcBorders>
              <w:top w:val="nil"/>
              <w:left w:val="nil"/>
              <w:bottom w:val="single" w:sz="4" w:space="0" w:color="auto"/>
              <w:right w:val="single" w:sz="4" w:space="0" w:color="auto"/>
            </w:tcBorders>
            <w:shd w:val="clear" w:color="auto" w:fill="auto"/>
            <w:vAlign w:val="center"/>
            <w:hideMark/>
          </w:tcPr>
          <w:p w14:paraId="770785E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08</w:t>
            </w:r>
          </w:p>
        </w:tc>
        <w:tc>
          <w:tcPr>
            <w:tcW w:w="426" w:type="dxa"/>
            <w:tcBorders>
              <w:top w:val="nil"/>
              <w:left w:val="nil"/>
              <w:bottom w:val="single" w:sz="4" w:space="0" w:color="auto"/>
              <w:right w:val="single" w:sz="4" w:space="0" w:color="auto"/>
            </w:tcBorders>
            <w:shd w:val="clear" w:color="auto" w:fill="auto"/>
            <w:vAlign w:val="center"/>
            <w:hideMark/>
          </w:tcPr>
          <w:p w14:paraId="76A8B24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05</w:t>
            </w:r>
          </w:p>
        </w:tc>
        <w:tc>
          <w:tcPr>
            <w:tcW w:w="992" w:type="dxa"/>
            <w:tcBorders>
              <w:top w:val="nil"/>
              <w:left w:val="nil"/>
              <w:bottom w:val="single" w:sz="4" w:space="0" w:color="auto"/>
              <w:right w:val="single" w:sz="4" w:space="0" w:color="auto"/>
            </w:tcBorders>
            <w:shd w:val="clear" w:color="auto" w:fill="auto"/>
            <w:vAlign w:val="center"/>
            <w:hideMark/>
          </w:tcPr>
          <w:p w14:paraId="40CC330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R06043308080522A</w:t>
            </w:r>
          </w:p>
        </w:tc>
        <w:tc>
          <w:tcPr>
            <w:tcW w:w="851" w:type="dxa"/>
            <w:tcBorders>
              <w:top w:val="nil"/>
              <w:left w:val="nil"/>
              <w:bottom w:val="single" w:sz="4" w:space="0" w:color="auto"/>
              <w:right w:val="single" w:sz="4" w:space="0" w:color="auto"/>
            </w:tcBorders>
            <w:shd w:val="clear" w:color="auto" w:fill="auto"/>
            <w:vAlign w:val="center"/>
            <w:hideMark/>
          </w:tcPr>
          <w:p w14:paraId="74CE2FF0"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Seguridad Ciudadana</w:t>
            </w:r>
          </w:p>
        </w:tc>
        <w:tc>
          <w:tcPr>
            <w:tcW w:w="992" w:type="dxa"/>
            <w:tcBorders>
              <w:top w:val="nil"/>
              <w:left w:val="nil"/>
              <w:bottom w:val="single" w:sz="4" w:space="0" w:color="auto"/>
              <w:right w:val="single" w:sz="4" w:space="0" w:color="auto"/>
            </w:tcBorders>
            <w:shd w:val="clear" w:color="auto" w:fill="auto"/>
            <w:vAlign w:val="center"/>
            <w:hideMark/>
          </w:tcPr>
          <w:p w14:paraId="25120453"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Coordinación General de Operatividad Policial</w:t>
            </w:r>
          </w:p>
        </w:tc>
        <w:tc>
          <w:tcPr>
            <w:tcW w:w="992" w:type="dxa"/>
            <w:tcBorders>
              <w:top w:val="nil"/>
              <w:left w:val="nil"/>
              <w:bottom w:val="single" w:sz="4" w:space="0" w:color="auto"/>
              <w:right w:val="single" w:sz="4" w:space="0" w:color="auto"/>
            </w:tcBorders>
            <w:shd w:val="clear" w:color="auto" w:fill="auto"/>
            <w:vAlign w:val="center"/>
            <w:hideMark/>
          </w:tcPr>
          <w:p w14:paraId="3F3C9AA0"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Escudo Puebla</w:t>
            </w:r>
          </w:p>
        </w:tc>
        <w:tc>
          <w:tcPr>
            <w:tcW w:w="1276" w:type="dxa"/>
            <w:tcBorders>
              <w:top w:val="nil"/>
              <w:left w:val="nil"/>
              <w:bottom w:val="single" w:sz="4" w:space="0" w:color="auto"/>
              <w:right w:val="single" w:sz="4" w:space="0" w:color="auto"/>
            </w:tcBorders>
            <w:shd w:val="clear" w:color="auto" w:fill="auto"/>
            <w:vAlign w:val="center"/>
            <w:hideMark/>
          </w:tcPr>
          <w:p w14:paraId="1304C7FD"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Nueva Estrategia de Seguridad Municipal</w:t>
            </w:r>
          </w:p>
        </w:tc>
        <w:tc>
          <w:tcPr>
            <w:tcW w:w="1559" w:type="dxa"/>
            <w:tcBorders>
              <w:top w:val="nil"/>
              <w:left w:val="nil"/>
              <w:bottom w:val="single" w:sz="4" w:space="0" w:color="auto"/>
              <w:right w:val="single" w:sz="4" w:space="0" w:color="auto"/>
            </w:tcBorders>
            <w:shd w:val="clear" w:color="auto" w:fill="auto"/>
            <w:vAlign w:val="center"/>
            <w:hideMark/>
          </w:tcPr>
          <w:p w14:paraId="397902E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21, LA 24, LA 25 y LA 79 Estrategia de Seguridad Ciudadana en el Centro Histórico y zonas turísticas del Municipio, implementada</w:t>
            </w:r>
          </w:p>
        </w:tc>
        <w:tc>
          <w:tcPr>
            <w:tcW w:w="993" w:type="dxa"/>
            <w:tcBorders>
              <w:top w:val="nil"/>
              <w:left w:val="nil"/>
              <w:bottom w:val="single" w:sz="4" w:space="0" w:color="auto"/>
              <w:right w:val="single" w:sz="4" w:space="0" w:color="auto"/>
            </w:tcBorders>
            <w:shd w:val="clear" w:color="auto" w:fill="auto"/>
            <w:noWrap/>
            <w:vAlign w:val="center"/>
            <w:hideMark/>
          </w:tcPr>
          <w:p w14:paraId="727181DA"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xml:space="preserve"> $                                 -   </w:t>
            </w:r>
          </w:p>
        </w:tc>
      </w:tr>
      <w:tr w:rsidR="00DC281E" w:rsidRPr="00DC281E" w14:paraId="3A29BF39"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8370564"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Seguridad cercana y efectiva al servicio de la ciudadanía</w:t>
            </w:r>
          </w:p>
        </w:tc>
        <w:tc>
          <w:tcPr>
            <w:tcW w:w="425" w:type="dxa"/>
            <w:tcBorders>
              <w:top w:val="nil"/>
              <w:left w:val="nil"/>
              <w:bottom w:val="single" w:sz="4" w:space="0" w:color="auto"/>
              <w:right w:val="single" w:sz="4" w:space="0" w:color="auto"/>
            </w:tcBorders>
            <w:shd w:val="clear" w:color="auto" w:fill="auto"/>
            <w:vAlign w:val="center"/>
            <w:hideMark/>
          </w:tcPr>
          <w:p w14:paraId="61D68D0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3</w:t>
            </w:r>
          </w:p>
        </w:tc>
        <w:tc>
          <w:tcPr>
            <w:tcW w:w="425" w:type="dxa"/>
            <w:tcBorders>
              <w:top w:val="nil"/>
              <w:left w:val="nil"/>
              <w:bottom w:val="single" w:sz="4" w:space="0" w:color="auto"/>
              <w:right w:val="single" w:sz="4" w:space="0" w:color="auto"/>
            </w:tcBorders>
            <w:shd w:val="clear" w:color="auto" w:fill="auto"/>
            <w:vAlign w:val="center"/>
            <w:hideMark/>
          </w:tcPr>
          <w:p w14:paraId="7EECBB6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08</w:t>
            </w:r>
          </w:p>
        </w:tc>
        <w:tc>
          <w:tcPr>
            <w:tcW w:w="426" w:type="dxa"/>
            <w:tcBorders>
              <w:top w:val="nil"/>
              <w:left w:val="nil"/>
              <w:bottom w:val="single" w:sz="4" w:space="0" w:color="auto"/>
              <w:right w:val="single" w:sz="4" w:space="0" w:color="auto"/>
            </w:tcBorders>
            <w:shd w:val="clear" w:color="auto" w:fill="auto"/>
            <w:vAlign w:val="center"/>
            <w:hideMark/>
          </w:tcPr>
          <w:p w14:paraId="5ADF30C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06</w:t>
            </w:r>
          </w:p>
        </w:tc>
        <w:tc>
          <w:tcPr>
            <w:tcW w:w="992" w:type="dxa"/>
            <w:tcBorders>
              <w:top w:val="nil"/>
              <w:left w:val="nil"/>
              <w:bottom w:val="single" w:sz="4" w:space="0" w:color="auto"/>
              <w:right w:val="single" w:sz="4" w:space="0" w:color="auto"/>
            </w:tcBorders>
            <w:shd w:val="clear" w:color="auto" w:fill="auto"/>
            <w:vAlign w:val="center"/>
            <w:hideMark/>
          </w:tcPr>
          <w:p w14:paraId="3F5FC0A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R06043308080622A</w:t>
            </w:r>
          </w:p>
        </w:tc>
        <w:tc>
          <w:tcPr>
            <w:tcW w:w="851" w:type="dxa"/>
            <w:tcBorders>
              <w:top w:val="nil"/>
              <w:left w:val="nil"/>
              <w:bottom w:val="single" w:sz="4" w:space="0" w:color="auto"/>
              <w:right w:val="single" w:sz="4" w:space="0" w:color="auto"/>
            </w:tcBorders>
            <w:shd w:val="clear" w:color="auto" w:fill="auto"/>
            <w:vAlign w:val="center"/>
            <w:hideMark/>
          </w:tcPr>
          <w:p w14:paraId="576F7A06"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Seguridad Ciudadana</w:t>
            </w:r>
          </w:p>
        </w:tc>
        <w:tc>
          <w:tcPr>
            <w:tcW w:w="992" w:type="dxa"/>
            <w:tcBorders>
              <w:top w:val="nil"/>
              <w:left w:val="nil"/>
              <w:bottom w:val="single" w:sz="4" w:space="0" w:color="auto"/>
              <w:right w:val="single" w:sz="4" w:space="0" w:color="auto"/>
            </w:tcBorders>
            <w:shd w:val="clear" w:color="auto" w:fill="auto"/>
            <w:vAlign w:val="center"/>
            <w:hideMark/>
          </w:tcPr>
          <w:p w14:paraId="6AA91577"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Dirección de Control de Tránsito</w:t>
            </w:r>
          </w:p>
        </w:tc>
        <w:tc>
          <w:tcPr>
            <w:tcW w:w="992" w:type="dxa"/>
            <w:tcBorders>
              <w:top w:val="nil"/>
              <w:left w:val="nil"/>
              <w:bottom w:val="single" w:sz="4" w:space="0" w:color="auto"/>
              <w:right w:val="single" w:sz="4" w:space="0" w:color="auto"/>
            </w:tcBorders>
            <w:shd w:val="clear" w:color="auto" w:fill="auto"/>
            <w:vAlign w:val="center"/>
            <w:hideMark/>
          </w:tcPr>
          <w:p w14:paraId="73A95589"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Escudo Puebla</w:t>
            </w:r>
          </w:p>
        </w:tc>
        <w:tc>
          <w:tcPr>
            <w:tcW w:w="1276" w:type="dxa"/>
            <w:tcBorders>
              <w:top w:val="nil"/>
              <w:left w:val="nil"/>
              <w:bottom w:val="single" w:sz="4" w:space="0" w:color="auto"/>
              <w:right w:val="single" w:sz="4" w:space="0" w:color="auto"/>
            </w:tcBorders>
            <w:shd w:val="clear" w:color="auto" w:fill="auto"/>
            <w:vAlign w:val="center"/>
            <w:hideMark/>
          </w:tcPr>
          <w:p w14:paraId="42436AC5"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Nueva Estrategia de Seguridad Municipal</w:t>
            </w:r>
          </w:p>
        </w:tc>
        <w:tc>
          <w:tcPr>
            <w:tcW w:w="1559" w:type="dxa"/>
            <w:tcBorders>
              <w:top w:val="nil"/>
              <w:left w:val="nil"/>
              <w:bottom w:val="single" w:sz="4" w:space="0" w:color="auto"/>
              <w:right w:val="single" w:sz="4" w:space="0" w:color="auto"/>
            </w:tcBorders>
            <w:shd w:val="clear" w:color="auto" w:fill="auto"/>
            <w:vAlign w:val="center"/>
            <w:hideMark/>
          </w:tcPr>
          <w:p w14:paraId="2F63E71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18, LA 19, LA 29, LA 30, LA 31, LA 32, LA 33, LA 34 y LA 37 Programa de disminución de accidentes viales, implementado</w:t>
            </w:r>
          </w:p>
        </w:tc>
        <w:tc>
          <w:tcPr>
            <w:tcW w:w="993" w:type="dxa"/>
            <w:tcBorders>
              <w:top w:val="nil"/>
              <w:left w:val="nil"/>
              <w:bottom w:val="single" w:sz="4" w:space="0" w:color="auto"/>
              <w:right w:val="single" w:sz="4" w:space="0" w:color="auto"/>
            </w:tcBorders>
            <w:shd w:val="clear" w:color="auto" w:fill="auto"/>
            <w:noWrap/>
            <w:vAlign w:val="center"/>
            <w:hideMark/>
          </w:tcPr>
          <w:p w14:paraId="26A59AA0"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xml:space="preserve"> $          19,666,647.00 </w:t>
            </w:r>
          </w:p>
        </w:tc>
      </w:tr>
      <w:tr w:rsidR="00DC281E" w:rsidRPr="00DC281E" w14:paraId="52EDF128"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E99B20A"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lastRenderedPageBreak/>
              <w:t>Seguridad cercana y efectiva al servicio de la ciudadanía</w:t>
            </w:r>
          </w:p>
        </w:tc>
        <w:tc>
          <w:tcPr>
            <w:tcW w:w="425" w:type="dxa"/>
            <w:tcBorders>
              <w:top w:val="nil"/>
              <w:left w:val="nil"/>
              <w:bottom w:val="single" w:sz="4" w:space="0" w:color="auto"/>
              <w:right w:val="single" w:sz="4" w:space="0" w:color="auto"/>
            </w:tcBorders>
            <w:shd w:val="clear" w:color="auto" w:fill="auto"/>
            <w:vAlign w:val="center"/>
            <w:hideMark/>
          </w:tcPr>
          <w:p w14:paraId="19501CA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3</w:t>
            </w:r>
          </w:p>
        </w:tc>
        <w:tc>
          <w:tcPr>
            <w:tcW w:w="425" w:type="dxa"/>
            <w:tcBorders>
              <w:top w:val="nil"/>
              <w:left w:val="nil"/>
              <w:bottom w:val="single" w:sz="4" w:space="0" w:color="auto"/>
              <w:right w:val="single" w:sz="4" w:space="0" w:color="auto"/>
            </w:tcBorders>
            <w:shd w:val="clear" w:color="auto" w:fill="auto"/>
            <w:vAlign w:val="center"/>
            <w:hideMark/>
          </w:tcPr>
          <w:p w14:paraId="3167DF4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08</w:t>
            </w:r>
          </w:p>
        </w:tc>
        <w:tc>
          <w:tcPr>
            <w:tcW w:w="426" w:type="dxa"/>
            <w:tcBorders>
              <w:top w:val="nil"/>
              <w:left w:val="nil"/>
              <w:bottom w:val="single" w:sz="4" w:space="0" w:color="auto"/>
              <w:right w:val="single" w:sz="4" w:space="0" w:color="auto"/>
            </w:tcBorders>
            <w:shd w:val="clear" w:color="auto" w:fill="auto"/>
            <w:vAlign w:val="center"/>
            <w:hideMark/>
          </w:tcPr>
          <w:p w14:paraId="78EC770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07</w:t>
            </w:r>
          </w:p>
        </w:tc>
        <w:tc>
          <w:tcPr>
            <w:tcW w:w="992" w:type="dxa"/>
            <w:tcBorders>
              <w:top w:val="nil"/>
              <w:left w:val="nil"/>
              <w:bottom w:val="single" w:sz="4" w:space="0" w:color="auto"/>
              <w:right w:val="single" w:sz="4" w:space="0" w:color="auto"/>
            </w:tcBorders>
            <w:shd w:val="clear" w:color="auto" w:fill="auto"/>
            <w:vAlign w:val="center"/>
            <w:hideMark/>
          </w:tcPr>
          <w:p w14:paraId="229E82F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R06043308080722A</w:t>
            </w:r>
          </w:p>
        </w:tc>
        <w:tc>
          <w:tcPr>
            <w:tcW w:w="851" w:type="dxa"/>
            <w:tcBorders>
              <w:top w:val="nil"/>
              <w:left w:val="nil"/>
              <w:bottom w:val="single" w:sz="4" w:space="0" w:color="auto"/>
              <w:right w:val="single" w:sz="4" w:space="0" w:color="auto"/>
            </w:tcBorders>
            <w:shd w:val="clear" w:color="auto" w:fill="auto"/>
            <w:vAlign w:val="center"/>
            <w:hideMark/>
          </w:tcPr>
          <w:p w14:paraId="3613CFBF"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Seguridad Ciudadana</w:t>
            </w:r>
          </w:p>
        </w:tc>
        <w:tc>
          <w:tcPr>
            <w:tcW w:w="992" w:type="dxa"/>
            <w:tcBorders>
              <w:top w:val="nil"/>
              <w:left w:val="nil"/>
              <w:bottom w:val="single" w:sz="4" w:space="0" w:color="auto"/>
              <w:right w:val="single" w:sz="4" w:space="0" w:color="auto"/>
            </w:tcBorders>
            <w:shd w:val="clear" w:color="auto" w:fill="auto"/>
            <w:vAlign w:val="center"/>
            <w:hideMark/>
          </w:tcPr>
          <w:p w14:paraId="31158FD4"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Dirección de Control de Tránsito</w:t>
            </w:r>
          </w:p>
        </w:tc>
        <w:tc>
          <w:tcPr>
            <w:tcW w:w="992" w:type="dxa"/>
            <w:tcBorders>
              <w:top w:val="nil"/>
              <w:left w:val="nil"/>
              <w:bottom w:val="single" w:sz="4" w:space="0" w:color="auto"/>
              <w:right w:val="single" w:sz="4" w:space="0" w:color="auto"/>
            </w:tcBorders>
            <w:shd w:val="clear" w:color="auto" w:fill="auto"/>
            <w:vAlign w:val="center"/>
            <w:hideMark/>
          </w:tcPr>
          <w:p w14:paraId="233B8FC2"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Escudo Puebla</w:t>
            </w:r>
          </w:p>
        </w:tc>
        <w:tc>
          <w:tcPr>
            <w:tcW w:w="1276" w:type="dxa"/>
            <w:tcBorders>
              <w:top w:val="nil"/>
              <w:left w:val="nil"/>
              <w:bottom w:val="single" w:sz="4" w:space="0" w:color="auto"/>
              <w:right w:val="single" w:sz="4" w:space="0" w:color="auto"/>
            </w:tcBorders>
            <w:shd w:val="clear" w:color="auto" w:fill="auto"/>
            <w:vAlign w:val="center"/>
            <w:hideMark/>
          </w:tcPr>
          <w:p w14:paraId="3F06D3DA"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Nueva Estrategia de Seguridad Municipal</w:t>
            </w:r>
          </w:p>
        </w:tc>
        <w:tc>
          <w:tcPr>
            <w:tcW w:w="1559" w:type="dxa"/>
            <w:tcBorders>
              <w:top w:val="nil"/>
              <w:left w:val="nil"/>
              <w:bottom w:val="single" w:sz="4" w:space="0" w:color="auto"/>
              <w:right w:val="single" w:sz="4" w:space="0" w:color="auto"/>
            </w:tcBorders>
            <w:shd w:val="clear" w:color="auto" w:fill="auto"/>
            <w:vAlign w:val="center"/>
            <w:hideMark/>
          </w:tcPr>
          <w:p w14:paraId="03FA2BE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28 y LA 38 Infracciones digitales de tránsito para inhibir actos de corrupción, implementadas</w:t>
            </w:r>
          </w:p>
        </w:tc>
        <w:tc>
          <w:tcPr>
            <w:tcW w:w="993" w:type="dxa"/>
            <w:tcBorders>
              <w:top w:val="nil"/>
              <w:left w:val="nil"/>
              <w:bottom w:val="single" w:sz="4" w:space="0" w:color="auto"/>
              <w:right w:val="single" w:sz="4" w:space="0" w:color="auto"/>
            </w:tcBorders>
            <w:shd w:val="clear" w:color="auto" w:fill="auto"/>
            <w:noWrap/>
            <w:vAlign w:val="center"/>
            <w:hideMark/>
          </w:tcPr>
          <w:p w14:paraId="2F726734"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xml:space="preserve"> $           7,296,307.00 </w:t>
            </w:r>
          </w:p>
        </w:tc>
      </w:tr>
      <w:tr w:rsidR="00DC281E" w:rsidRPr="00DC281E" w14:paraId="7DAB700A"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D497F60"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Seguridad cercana y efectiva al servicio de la ciudadanía</w:t>
            </w:r>
          </w:p>
        </w:tc>
        <w:tc>
          <w:tcPr>
            <w:tcW w:w="425" w:type="dxa"/>
            <w:tcBorders>
              <w:top w:val="nil"/>
              <w:left w:val="nil"/>
              <w:bottom w:val="single" w:sz="4" w:space="0" w:color="auto"/>
              <w:right w:val="single" w:sz="4" w:space="0" w:color="auto"/>
            </w:tcBorders>
            <w:shd w:val="clear" w:color="auto" w:fill="auto"/>
            <w:vAlign w:val="center"/>
            <w:hideMark/>
          </w:tcPr>
          <w:p w14:paraId="57A8324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3</w:t>
            </w:r>
          </w:p>
        </w:tc>
        <w:tc>
          <w:tcPr>
            <w:tcW w:w="425" w:type="dxa"/>
            <w:tcBorders>
              <w:top w:val="nil"/>
              <w:left w:val="nil"/>
              <w:bottom w:val="single" w:sz="4" w:space="0" w:color="auto"/>
              <w:right w:val="single" w:sz="4" w:space="0" w:color="auto"/>
            </w:tcBorders>
            <w:shd w:val="clear" w:color="auto" w:fill="auto"/>
            <w:vAlign w:val="center"/>
            <w:hideMark/>
          </w:tcPr>
          <w:p w14:paraId="6A9ECF8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08</w:t>
            </w:r>
          </w:p>
        </w:tc>
        <w:tc>
          <w:tcPr>
            <w:tcW w:w="426" w:type="dxa"/>
            <w:tcBorders>
              <w:top w:val="nil"/>
              <w:left w:val="nil"/>
              <w:bottom w:val="single" w:sz="4" w:space="0" w:color="auto"/>
              <w:right w:val="single" w:sz="4" w:space="0" w:color="auto"/>
            </w:tcBorders>
            <w:shd w:val="clear" w:color="auto" w:fill="auto"/>
            <w:vAlign w:val="center"/>
            <w:hideMark/>
          </w:tcPr>
          <w:p w14:paraId="698C24D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08</w:t>
            </w:r>
          </w:p>
        </w:tc>
        <w:tc>
          <w:tcPr>
            <w:tcW w:w="992" w:type="dxa"/>
            <w:tcBorders>
              <w:top w:val="nil"/>
              <w:left w:val="nil"/>
              <w:bottom w:val="single" w:sz="4" w:space="0" w:color="auto"/>
              <w:right w:val="single" w:sz="4" w:space="0" w:color="auto"/>
            </w:tcBorders>
            <w:shd w:val="clear" w:color="auto" w:fill="auto"/>
            <w:vAlign w:val="center"/>
            <w:hideMark/>
          </w:tcPr>
          <w:p w14:paraId="406D374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R06043308080822A</w:t>
            </w:r>
          </w:p>
        </w:tc>
        <w:tc>
          <w:tcPr>
            <w:tcW w:w="851" w:type="dxa"/>
            <w:tcBorders>
              <w:top w:val="nil"/>
              <w:left w:val="nil"/>
              <w:bottom w:val="single" w:sz="4" w:space="0" w:color="auto"/>
              <w:right w:val="single" w:sz="4" w:space="0" w:color="auto"/>
            </w:tcBorders>
            <w:shd w:val="clear" w:color="auto" w:fill="auto"/>
            <w:vAlign w:val="center"/>
            <w:hideMark/>
          </w:tcPr>
          <w:p w14:paraId="38EF427D"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Seguridad Ciudadana</w:t>
            </w:r>
          </w:p>
        </w:tc>
        <w:tc>
          <w:tcPr>
            <w:tcW w:w="992" w:type="dxa"/>
            <w:tcBorders>
              <w:top w:val="nil"/>
              <w:left w:val="nil"/>
              <w:bottom w:val="single" w:sz="4" w:space="0" w:color="auto"/>
              <w:right w:val="single" w:sz="4" w:space="0" w:color="auto"/>
            </w:tcBorders>
            <w:shd w:val="clear" w:color="auto" w:fill="auto"/>
            <w:vAlign w:val="center"/>
            <w:hideMark/>
          </w:tcPr>
          <w:p w14:paraId="4DD6941E"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Dirección de Prevención Social del Delito y Atención a Víctimas</w:t>
            </w:r>
          </w:p>
        </w:tc>
        <w:tc>
          <w:tcPr>
            <w:tcW w:w="992" w:type="dxa"/>
            <w:tcBorders>
              <w:top w:val="nil"/>
              <w:left w:val="nil"/>
              <w:bottom w:val="single" w:sz="4" w:space="0" w:color="auto"/>
              <w:right w:val="single" w:sz="4" w:space="0" w:color="auto"/>
            </w:tcBorders>
            <w:shd w:val="clear" w:color="auto" w:fill="auto"/>
            <w:vAlign w:val="center"/>
            <w:hideMark/>
          </w:tcPr>
          <w:p w14:paraId="3BFD3384"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Escudo Puebla</w:t>
            </w:r>
          </w:p>
        </w:tc>
        <w:tc>
          <w:tcPr>
            <w:tcW w:w="1276" w:type="dxa"/>
            <w:tcBorders>
              <w:top w:val="nil"/>
              <w:left w:val="nil"/>
              <w:bottom w:val="single" w:sz="4" w:space="0" w:color="auto"/>
              <w:right w:val="single" w:sz="4" w:space="0" w:color="auto"/>
            </w:tcBorders>
            <w:shd w:val="clear" w:color="auto" w:fill="auto"/>
            <w:vAlign w:val="center"/>
            <w:hideMark/>
          </w:tcPr>
          <w:p w14:paraId="7BAE2903"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Nueva Estrategia de Seguridad Municipal</w:t>
            </w:r>
          </w:p>
        </w:tc>
        <w:tc>
          <w:tcPr>
            <w:tcW w:w="1559" w:type="dxa"/>
            <w:tcBorders>
              <w:top w:val="nil"/>
              <w:left w:val="nil"/>
              <w:bottom w:val="single" w:sz="4" w:space="0" w:color="auto"/>
              <w:right w:val="single" w:sz="4" w:space="0" w:color="auto"/>
            </w:tcBorders>
            <w:shd w:val="clear" w:color="auto" w:fill="auto"/>
            <w:vAlign w:val="center"/>
            <w:hideMark/>
          </w:tcPr>
          <w:p w14:paraId="6368650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19 y LA 53 Fortalecimiento de las capacidades de la Policía de Proximidad, ejecutado</w:t>
            </w:r>
          </w:p>
        </w:tc>
        <w:tc>
          <w:tcPr>
            <w:tcW w:w="993" w:type="dxa"/>
            <w:tcBorders>
              <w:top w:val="nil"/>
              <w:left w:val="nil"/>
              <w:bottom w:val="single" w:sz="4" w:space="0" w:color="auto"/>
              <w:right w:val="single" w:sz="4" w:space="0" w:color="auto"/>
            </w:tcBorders>
            <w:shd w:val="clear" w:color="auto" w:fill="auto"/>
            <w:noWrap/>
            <w:vAlign w:val="center"/>
            <w:hideMark/>
          </w:tcPr>
          <w:p w14:paraId="36F8B102"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xml:space="preserve"> $                                 -   </w:t>
            </w:r>
          </w:p>
        </w:tc>
      </w:tr>
      <w:tr w:rsidR="00DC281E" w:rsidRPr="00DC281E" w14:paraId="266A20C5"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4F6396D"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Seguridad cercana y efectiva al servicio de la ciudadanía</w:t>
            </w:r>
          </w:p>
        </w:tc>
        <w:tc>
          <w:tcPr>
            <w:tcW w:w="425" w:type="dxa"/>
            <w:tcBorders>
              <w:top w:val="nil"/>
              <w:left w:val="nil"/>
              <w:bottom w:val="single" w:sz="4" w:space="0" w:color="auto"/>
              <w:right w:val="single" w:sz="4" w:space="0" w:color="auto"/>
            </w:tcBorders>
            <w:shd w:val="clear" w:color="auto" w:fill="auto"/>
            <w:vAlign w:val="center"/>
            <w:hideMark/>
          </w:tcPr>
          <w:p w14:paraId="6505E5E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3</w:t>
            </w:r>
          </w:p>
        </w:tc>
        <w:tc>
          <w:tcPr>
            <w:tcW w:w="425" w:type="dxa"/>
            <w:tcBorders>
              <w:top w:val="nil"/>
              <w:left w:val="nil"/>
              <w:bottom w:val="single" w:sz="4" w:space="0" w:color="auto"/>
              <w:right w:val="single" w:sz="4" w:space="0" w:color="auto"/>
            </w:tcBorders>
            <w:shd w:val="clear" w:color="auto" w:fill="auto"/>
            <w:vAlign w:val="center"/>
            <w:hideMark/>
          </w:tcPr>
          <w:p w14:paraId="2E52EBC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08</w:t>
            </w:r>
          </w:p>
        </w:tc>
        <w:tc>
          <w:tcPr>
            <w:tcW w:w="426" w:type="dxa"/>
            <w:tcBorders>
              <w:top w:val="nil"/>
              <w:left w:val="nil"/>
              <w:bottom w:val="single" w:sz="4" w:space="0" w:color="auto"/>
              <w:right w:val="single" w:sz="4" w:space="0" w:color="auto"/>
            </w:tcBorders>
            <w:shd w:val="clear" w:color="auto" w:fill="auto"/>
            <w:vAlign w:val="center"/>
            <w:hideMark/>
          </w:tcPr>
          <w:p w14:paraId="3E2BDEA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09</w:t>
            </w:r>
          </w:p>
        </w:tc>
        <w:tc>
          <w:tcPr>
            <w:tcW w:w="992" w:type="dxa"/>
            <w:tcBorders>
              <w:top w:val="nil"/>
              <w:left w:val="nil"/>
              <w:bottom w:val="single" w:sz="4" w:space="0" w:color="auto"/>
              <w:right w:val="single" w:sz="4" w:space="0" w:color="auto"/>
            </w:tcBorders>
            <w:shd w:val="clear" w:color="auto" w:fill="auto"/>
            <w:vAlign w:val="center"/>
            <w:hideMark/>
          </w:tcPr>
          <w:p w14:paraId="340875D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R06043308080922A</w:t>
            </w:r>
          </w:p>
        </w:tc>
        <w:tc>
          <w:tcPr>
            <w:tcW w:w="851" w:type="dxa"/>
            <w:tcBorders>
              <w:top w:val="nil"/>
              <w:left w:val="nil"/>
              <w:bottom w:val="single" w:sz="4" w:space="0" w:color="auto"/>
              <w:right w:val="single" w:sz="4" w:space="0" w:color="auto"/>
            </w:tcBorders>
            <w:shd w:val="clear" w:color="auto" w:fill="auto"/>
            <w:vAlign w:val="center"/>
            <w:hideMark/>
          </w:tcPr>
          <w:p w14:paraId="439DB184"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Seguridad Ciudadana</w:t>
            </w:r>
          </w:p>
        </w:tc>
        <w:tc>
          <w:tcPr>
            <w:tcW w:w="992" w:type="dxa"/>
            <w:tcBorders>
              <w:top w:val="nil"/>
              <w:left w:val="nil"/>
              <w:bottom w:val="single" w:sz="4" w:space="0" w:color="auto"/>
              <w:right w:val="single" w:sz="4" w:space="0" w:color="auto"/>
            </w:tcBorders>
            <w:shd w:val="clear" w:color="auto" w:fill="auto"/>
            <w:vAlign w:val="center"/>
            <w:hideMark/>
          </w:tcPr>
          <w:p w14:paraId="13AFEAD3"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Dirección de Prevención Social del Delito y Atención a Víctimas</w:t>
            </w:r>
          </w:p>
        </w:tc>
        <w:tc>
          <w:tcPr>
            <w:tcW w:w="992" w:type="dxa"/>
            <w:tcBorders>
              <w:top w:val="nil"/>
              <w:left w:val="nil"/>
              <w:bottom w:val="single" w:sz="4" w:space="0" w:color="auto"/>
              <w:right w:val="single" w:sz="4" w:space="0" w:color="auto"/>
            </w:tcBorders>
            <w:shd w:val="clear" w:color="auto" w:fill="auto"/>
            <w:vAlign w:val="center"/>
            <w:hideMark/>
          </w:tcPr>
          <w:p w14:paraId="5ED05A45"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Escudo Puebla / Contigo mujer</w:t>
            </w:r>
          </w:p>
        </w:tc>
        <w:tc>
          <w:tcPr>
            <w:tcW w:w="1276" w:type="dxa"/>
            <w:tcBorders>
              <w:top w:val="nil"/>
              <w:left w:val="nil"/>
              <w:bottom w:val="single" w:sz="4" w:space="0" w:color="auto"/>
              <w:right w:val="single" w:sz="4" w:space="0" w:color="auto"/>
            </w:tcBorders>
            <w:shd w:val="clear" w:color="auto" w:fill="auto"/>
            <w:vAlign w:val="center"/>
            <w:hideMark/>
          </w:tcPr>
          <w:p w14:paraId="7A23FD0D"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Estrategia para la prevención del delito</w:t>
            </w:r>
            <w:r w:rsidRPr="002C6DD6">
              <w:rPr>
                <w:rFonts w:asciiTheme="minorHAnsi" w:hAnsiTheme="minorHAnsi" w:cstheme="minorHAnsi"/>
                <w:color w:val="000000"/>
                <w:sz w:val="10"/>
                <w:szCs w:val="10"/>
                <w:lang w:eastAsia="es-MX"/>
              </w:rPr>
              <w:br/>
              <w:t>Combate frontal contra todo tipo de violencia contra las mujeres</w:t>
            </w:r>
            <w:r w:rsidRPr="002C6DD6">
              <w:rPr>
                <w:rFonts w:asciiTheme="minorHAnsi" w:hAnsiTheme="minorHAnsi" w:cstheme="minorHAnsi"/>
                <w:color w:val="000000"/>
                <w:sz w:val="10"/>
                <w:szCs w:val="10"/>
                <w:lang w:eastAsia="es-MX"/>
              </w:rPr>
              <w:br/>
              <w:t>Capacitación a policías</w:t>
            </w:r>
          </w:p>
        </w:tc>
        <w:tc>
          <w:tcPr>
            <w:tcW w:w="1559" w:type="dxa"/>
            <w:tcBorders>
              <w:top w:val="nil"/>
              <w:left w:val="nil"/>
              <w:bottom w:val="single" w:sz="4" w:space="0" w:color="auto"/>
              <w:right w:val="single" w:sz="4" w:space="0" w:color="auto"/>
            </w:tcBorders>
            <w:shd w:val="clear" w:color="auto" w:fill="auto"/>
            <w:vAlign w:val="center"/>
            <w:hideMark/>
          </w:tcPr>
          <w:p w14:paraId="51AFE2D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xml:space="preserve">LA 20, LA 59, LA 60, LA 61, LA 62, LA 63, LA 64, LA 65, LA 66, LA </w:t>
            </w:r>
            <w:proofErr w:type="gramStart"/>
            <w:r w:rsidRPr="002C6DD6">
              <w:rPr>
                <w:rFonts w:asciiTheme="minorHAnsi" w:hAnsiTheme="minorHAnsi" w:cstheme="minorHAnsi"/>
                <w:sz w:val="10"/>
                <w:szCs w:val="10"/>
                <w:lang w:eastAsia="es-MX"/>
              </w:rPr>
              <w:t>67 ,LA</w:t>
            </w:r>
            <w:proofErr w:type="gramEnd"/>
            <w:r w:rsidRPr="002C6DD6">
              <w:rPr>
                <w:rFonts w:asciiTheme="minorHAnsi" w:hAnsiTheme="minorHAnsi" w:cstheme="minorHAnsi"/>
                <w:sz w:val="10"/>
                <w:szCs w:val="10"/>
                <w:lang w:eastAsia="es-MX"/>
              </w:rPr>
              <w:t xml:space="preserve"> 68 y LA 69 Prevención social de la violencia y participación ciudadana para una comunidad segura, Impulsada</w:t>
            </w:r>
          </w:p>
        </w:tc>
        <w:tc>
          <w:tcPr>
            <w:tcW w:w="993" w:type="dxa"/>
            <w:tcBorders>
              <w:top w:val="nil"/>
              <w:left w:val="nil"/>
              <w:bottom w:val="single" w:sz="4" w:space="0" w:color="auto"/>
              <w:right w:val="single" w:sz="4" w:space="0" w:color="auto"/>
            </w:tcBorders>
            <w:shd w:val="clear" w:color="auto" w:fill="auto"/>
            <w:noWrap/>
            <w:vAlign w:val="center"/>
            <w:hideMark/>
          </w:tcPr>
          <w:p w14:paraId="639D58F2"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xml:space="preserve"> $           2,054,907.00 </w:t>
            </w:r>
          </w:p>
        </w:tc>
      </w:tr>
      <w:tr w:rsidR="00DC281E" w:rsidRPr="00DC281E" w14:paraId="045E3C43"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077EBC6"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Seguridad cercana y efectiva al servicio de la ciudadanía</w:t>
            </w:r>
          </w:p>
        </w:tc>
        <w:tc>
          <w:tcPr>
            <w:tcW w:w="425" w:type="dxa"/>
            <w:tcBorders>
              <w:top w:val="nil"/>
              <w:left w:val="nil"/>
              <w:bottom w:val="single" w:sz="4" w:space="0" w:color="auto"/>
              <w:right w:val="single" w:sz="4" w:space="0" w:color="auto"/>
            </w:tcBorders>
            <w:shd w:val="clear" w:color="auto" w:fill="auto"/>
            <w:vAlign w:val="center"/>
            <w:hideMark/>
          </w:tcPr>
          <w:p w14:paraId="239CEC5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3</w:t>
            </w:r>
          </w:p>
        </w:tc>
        <w:tc>
          <w:tcPr>
            <w:tcW w:w="425" w:type="dxa"/>
            <w:tcBorders>
              <w:top w:val="nil"/>
              <w:left w:val="nil"/>
              <w:bottom w:val="single" w:sz="4" w:space="0" w:color="auto"/>
              <w:right w:val="single" w:sz="4" w:space="0" w:color="auto"/>
            </w:tcBorders>
            <w:shd w:val="clear" w:color="auto" w:fill="auto"/>
            <w:vAlign w:val="center"/>
            <w:hideMark/>
          </w:tcPr>
          <w:p w14:paraId="56237E2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08</w:t>
            </w:r>
          </w:p>
        </w:tc>
        <w:tc>
          <w:tcPr>
            <w:tcW w:w="426" w:type="dxa"/>
            <w:tcBorders>
              <w:top w:val="nil"/>
              <w:left w:val="nil"/>
              <w:bottom w:val="single" w:sz="4" w:space="0" w:color="auto"/>
              <w:right w:val="single" w:sz="4" w:space="0" w:color="auto"/>
            </w:tcBorders>
            <w:shd w:val="clear" w:color="auto" w:fill="auto"/>
            <w:vAlign w:val="center"/>
            <w:hideMark/>
          </w:tcPr>
          <w:p w14:paraId="2AAC638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10</w:t>
            </w:r>
          </w:p>
        </w:tc>
        <w:tc>
          <w:tcPr>
            <w:tcW w:w="992" w:type="dxa"/>
            <w:tcBorders>
              <w:top w:val="nil"/>
              <w:left w:val="nil"/>
              <w:bottom w:val="single" w:sz="4" w:space="0" w:color="auto"/>
              <w:right w:val="single" w:sz="4" w:space="0" w:color="auto"/>
            </w:tcBorders>
            <w:shd w:val="clear" w:color="auto" w:fill="auto"/>
            <w:vAlign w:val="center"/>
            <w:hideMark/>
          </w:tcPr>
          <w:p w14:paraId="32723FE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R06043308081022A</w:t>
            </w:r>
          </w:p>
        </w:tc>
        <w:tc>
          <w:tcPr>
            <w:tcW w:w="851" w:type="dxa"/>
            <w:tcBorders>
              <w:top w:val="nil"/>
              <w:left w:val="nil"/>
              <w:bottom w:val="single" w:sz="4" w:space="0" w:color="auto"/>
              <w:right w:val="single" w:sz="4" w:space="0" w:color="auto"/>
            </w:tcBorders>
            <w:shd w:val="clear" w:color="auto" w:fill="auto"/>
            <w:vAlign w:val="center"/>
            <w:hideMark/>
          </w:tcPr>
          <w:p w14:paraId="640B4ECC"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Seguridad Ciudadana</w:t>
            </w:r>
          </w:p>
        </w:tc>
        <w:tc>
          <w:tcPr>
            <w:tcW w:w="992" w:type="dxa"/>
            <w:tcBorders>
              <w:top w:val="nil"/>
              <w:left w:val="nil"/>
              <w:bottom w:val="single" w:sz="4" w:space="0" w:color="auto"/>
              <w:right w:val="single" w:sz="4" w:space="0" w:color="auto"/>
            </w:tcBorders>
            <w:shd w:val="clear" w:color="auto" w:fill="auto"/>
            <w:vAlign w:val="center"/>
            <w:hideMark/>
          </w:tcPr>
          <w:p w14:paraId="20DAD0F0"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Dirección Jurídica</w:t>
            </w:r>
          </w:p>
        </w:tc>
        <w:tc>
          <w:tcPr>
            <w:tcW w:w="992" w:type="dxa"/>
            <w:tcBorders>
              <w:top w:val="nil"/>
              <w:left w:val="nil"/>
              <w:bottom w:val="single" w:sz="4" w:space="0" w:color="auto"/>
              <w:right w:val="single" w:sz="4" w:space="0" w:color="auto"/>
            </w:tcBorders>
            <w:shd w:val="clear" w:color="auto" w:fill="auto"/>
            <w:vAlign w:val="center"/>
            <w:hideMark/>
          </w:tcPr>
          <w:p w14:paraId="058E3F17"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Escudo Puebla</w:t>
            </w:r>
          </w:p>
        </w:tc>
        <w:tc>
          <w:tcPr>
            <w:tcW w:w="1276" w:type="dxa"/>
            <w:tcBorders>
              <w:top w:val="nil"/>
              <w:left w:val="nil"/>
              <w:bottom w:val="single" w:sz="4" w:space="0" w:color="auto"/>
              <w:right w:val="single" w:sz="4" w:space="0" w:color="auto"/>
            </w:tcBorders>
            <w:shd w:val="clear" w:color="auto" w:fill="auto"/>
            <w:vAlign w:val="center"/>
            <w:hideMark/>
          </w:tcPr>
          <w:p w14:paraId="3D16F5CD"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Nueva Estrategia de Seguridad Municipal</w:t>
            </w:r>
          </w:p>
        </w:tc>
        <w:tc>
          <w:tcPr>
            <w:tcW w:w="1559" w:type="dxa"/>
            <w:tcBorders>
              <w:top w:val="nil"/>
              <w:left w:val="nil"/>
              <w:bottom w:val="single" w:sz="4" w:space="0" w:color="auto"/>
              <w:right w:val="single" w:sz="4" w:space="0" w:color="auto"/>
            </w:tcBorders>
            <w:shd w:val="clear" w:color="auto" w:fill="auto"/>
            <w:vAlign w:val="center"/>
            <w:hideMark/>
          </w:tcPr>
          <w:p w14:paraId="34E085E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18, LA 29, LA 67 y LA 82 Fortalecimiento de las acciones de la Seguridad Ciudadana alineadas al Sistema de Justicia Penal, implementadas</w:t>
            </w:r>
          </w:p>
        </w:tc>
        <w:tc>
          <w:tcPr>
            <w:tcW w:w="993" w:type="dxa"/>
            <w:tcBorders>
              <w:top w:val="nil"/>
              <w:left w:val="nil"/>
              <w:bottom w:val="single" w:sz="4" w:space="0" w:color="auto"/>
              <w:right w:val="single" w:sz="4" w:space="0" w:color="auto"/>
            </w:tcBorders>
            <w:shd w:val="clear" w:color="auto" w:fill="auto"/>
            <w:noWrap/>
            <w:vAlign w:val="center"/>
            <w:hideMark/>
          </w:tcPr>
          <w:p w14:paraId="247DACE3"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xml:space="preserve"> $                445,616.00 </w:t>
            </w:r>
          </w:p>
        </w:tc>
      </w:tr>
      <w:tr w:rsidR="00DC281E" w:rsidRPr="00DC281E" w14:paraId="76A5D932"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E3A87DE"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Seguridad cercana y efectiva al servicio de la ciudadanía</w:t>
            </w:r>
          </w:p>
        </w:tc>
        <w:tc>
          <w:tcPr>
            <w:tcW w:w="425" w:type="dxa"/>
            <w:tcBorders>
              <w:top w:val="nil"/>
              <w:left w:val="nil"/>
              <w:bottom w:val="single" w:sz="4" w:space="0" w:color="auto"/>
              <w:right w:val="single" w:sz="4" w:space="0" w:color="auto"/>
            </w:tcBorders>
            <w:shd w:val="clear" w:color="auto" w:fill="auto"/>
            <w:vAlign w:val="center"/>
            <w:hideMark/>
          </w:tcPr>
          <w:p w14:paraId="167B2BF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3</w:t>
            </w:r>
          </w:p>
        </w:tc>
        <w:tc>
          <w:tcPr>
            <w:tcW w:w="425" w:type="dxa"/>
            <w:tcBorders>
              <w:top w:val="nil"/>
              <w:left w:val="nil"/>
              <w:bottom w:val="single" w:sz="4" w:space="0" w:color="auto"/>
              <w:right w:val="single" w:sz="4" w:space="0" w:color="auto"/>
            </w:tcBorders>
            <w:shd w:val="clear" w:color="auto" w:fill="auto"/>
            <w:vAlign w:val="center"/>
            <w:hideMark/>
          </w:tcPr>
          <w:p w14:paraId="0E524DD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08</w:t>
            </w:r>
          </w:p>
        </w:tc>
        <w:tc>
          <w:tcPr>
            <w:tcW w:w="426" w:type="dxa"/>
            <w:tcBorders>
              <w:top w:val="nil"/>
              <w:left w:val="nil"/>
              <w:bottom w:val="single" w:sz="4" w:space="0" w:color="auto"/>
              <w:right w:val="single" w:sz="4" w:space="0" w:color="auto"/>
            </w:tcBorders>
            <w:shd w:val="clear" w:color="auto" w:fill="auto"/>
            <w:vAlign w:val="center"/>
            <w:hideMark/>
          </w:tcPr>
          <w:p w14:paraId="06800F6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11</w:t>
            </w:r>
          </w:p>
        </w:tc>
        <w:tc>
          <w:tcPr>
            <w:tcW w:w="992" w:type="dxa"/>
            <w:tcBorders>
              <w:top w:val="nil"/>
              <w:left w:val="nil"/>
              <w:bottom w:val="single" w:sz="4" w:space="0" w:color="auto"/>
              <w:right w:val="single" w:sz="4" w:space="0" w:color="auto"/>
            </w:tcBorders>
            <w:shd w:val="clear" w:color="auto" w:fill="auto"/>
            <w:vAlign w:val="center"/>
            <w:hideMark/>
          </w:tcPr>
          <w:p w14:paraId="79DC09B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R06043308081122A</w:t>
            </w:r>
          </w:p>
        </w:tc>
        <w:tc>
          <w:tcPr>
            <w:tcW w:w="851" w:type="dxa"/>
            <w:tcBorders>
              <w:top w:val="nil"/>
              <w:left w:val="nil"/>
              <w:bottom w:val="single" w:sz="4" w:space="0" w:color="auto"/>
              <w:right w:val="single" w:sz="4" w:space="0" w:color="auto"/>
            </w:tcBorders>
            <w:shd w:val="clear" w:color="auto" w:fill="auto"/>
            <w:vAlign w:val="center"/>
            <w:hideMark/>
          </w:tcPr>
          <w:p w14:paraId="096E3BEE"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Seguridad Ciudadana</w:t>
            </w:r>
          </w:p>
        </w:tc>
        <w:tc>
          <w:tcPr>
            <w:tcW w:w="992" w:type="dxa"/>
            <w:tcBorders>
              <w:top w:val="nil"/>
              <w:left w:val="nil"/>
              <w:bottom w:val="single" w:sz="4" w:space="0" w:color="auto"/>
              <w:right w:val="single" w:sz="4" w:space="0" w:color="auto"/>
            </w:tcBorders>
            <w:shd w:val="clear" w:color="auto" w:fill="auto"/>
            <w:vAlign w:val="center"/>
            <w:hideMark/>
          </w:tcPr>
          <w:p w14:paraId="64FDC9A3"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Dirección de Emergencia y Respuesta Inmediata</w:t>
            </w:r>
          </w:p>
        </w:tc>
        <w:tc>
          <w:tcPr>
            <w:tcW w:w="992" w:type="dxa"/>
            <w:tcBorders>
              <w:top w:val="nil"/>
              <w:left w:val="nil"/>
              <w:bottom w:val="single" w:sz="4" w:space="0" w:color="auto"/>
              <w:right w:val="single" w:sz="4" w:space="0" w:color="auto"/>
            </w:tcBorders>
            <w:shd w:val="clear" w:color="auto" w:fill="auto"/>
            <w:vAlign w:val="center"/>
            <w:hideMark/>
          </w:tcPr>
          <w:p w14:paraId="772D6A8C"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Escudo Puebla</w:t>
            </w:r>
          </w:p>
        </w:tc>
        <w:tc>
          <w:tcPr>
            <w:tcW w:w="1276" w:type="dxa"/>
            <w:tcBorders>
              <w:top w:val="nil"/>
              <w:left w:val="nil"/>
              <w:bottom w:val="single" w:sz="4" w:space="0" w:color="auto"/>
              <w:right w:val="single" w:sz="4" w:space="0" w:color="auto"/>
            </w:tcBorders>
            <w:shd w:val="clear" w:color="auto" w:fill="auto"/>
            <w:vAlign w:val="center"/>
            <w:hideMark/>
          </w:tcPr>
          <w:p w14:paraId="245D7220"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Certificación en calidad de servicio para atención a emergencias</w:t>
            </w:r>
          </w:p>
        </w:tc>
        <w:tc>
          <w:tcPr>
            <w:tcW w:w="1559" w:type="dxa"/>
            <w:tcBorders>
              <w:top w:val="nil"/>
              <w:left w:val="nil"/>
              <w:bottom w:val="single" w:sz="4" w:space="0" w:color="auto"/>
              <w:right w:val="single" w:sz="4" w:space="0" w:color="auto"/>
            </w:tcBorders>
            <w:shd w:val="clear" w:color="auto" w:fill="auto"/>
            <w:vAlign w:val="center"/>
            <w:hideMark/>
          </w:tcPr>
          <w:p w14:paraId="2FEFF37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15, LA 18, LA 43, LA 46, LA 52, LA 70, LA 72 y LA 73 Redes de comunicación en las colonias con alto índice delictivo, ampliadas</w:t>
            </w:r>
          </w:p>
        </w:tc>
        <w:tc>
          <w:tcPr>
            <w:tcW w:w="993" w:type="dxa"/>
            <w:tcBorders>
              <w:top w:val="nil"/>
              <w:left w:val="nil"/>
              <w:bottom w:val="single" w:sz="4" w:space="0" w:color="auto"/>
              <w:right w:val="single" w:sz="4" w:space="0" w:color="auto"/>
            </w:tcBorders>
            <w:shd w:val="clear" w:color="auto" w:fill="auto"/>
            <w:noWrap/>
            <w:vAlign w:val="center"/>
            <w:hideMark/>
          </w:tcPr>
          <w:p w14:paraId="235B0A46"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xml:space="preserve"> $           6,000,000.00 </w:t>
            </w:r>
          </w:p>
        </w:tc>
      </w:tr>
      <w:tr w:rsidR="00DC281E" w:rsidRPr="00DC281E" w14:paraId="3EE732C4"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38A5517"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Seguridad cercana y efectiva al servicio de la ciudadanía</w:t>
            </w:r>
          </w:p>
        </w:tc>
        <w:tc>
          <w:tcPr>
            <w:tcW w:w="425" w:type="dxa"/>
            <w:tcBorders>
              <w:top w:val="nil"/>
              <w:left w:val="nil"/>
              <w:bottom w:val="single" w:sz="4" w:space="0" w:color="auto"/>
              <w:right w:val="single" w:sz="4" w:space="0" w:color="auto"/>
            </w:tcBorders>
            <w:shd w:val="clear" w:color="auto" w:fill="auto"/>
            <w:vAlign w:val="center"/>
            <w:hideMark/>
          </w:tcPr>
          <w:p w14:paraId="7CEF2BF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3</w:t>
            </w:r>
          </w:p>
        </w:tc>
        <w:tc>
          <w:tcPr>
            <w:tcW w:w="425" w:type="dxa"/>
            <w:tcBorders>
              <w:top w:val="nil"/>
              <w:left w:val="nil"/>
              <w:bottom w:val="single" w:sz="4" w:space="0" w:color="auto"/>
              <w:right w:val="single" w:sz="4" w:space="0" w:color="auto"/>
            </w:tcBorders>
            <w:shd w:val="clear" w:color="auto" w:fill="auto"/>
            <w:vAlign w:val="center"/>
            <w:hideMark/>
          </w:tcPr>
          <w:p w14:paraId="7E77AAE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08</w:t>
            </w:r>
          </w:p>
        </w:tc>
        <w:tc>
          <w:tcPr>
            <w:tcW w:w="426" w:type="dxa"/>
            <w:tcBorders>
              <w:top w:val="nil"/>
              <w:left w:val="nil"/>
              <w:bottom w:val="single" w:sz="4" w:space="0" w:color="auto"/>
              <w:right w:val="single" w:sz="4" w:space="0" w:color="auto"/>
            </w:tcBorders>
            <w:shd w:val="clear" w:color="auto" w:fill="auto"/>
            <w:vAlign w:val="center"/>
            <w:hideMark/>
          </w:tcPr>
          <w:p w14:paraId="4FE4550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12</w:t>
            </w:r>
          </w:p>
        </w:tc>
        <w:tc>
          <w:tcPr>
            <w:tcW w:w="992" w:type="dxa"/>
            <w:tcBorders>
              <w:top w:val="nil"/>
              <w:left w:val="nil"/>
              <w:bottom w:val="single" w:sz="4" w:space="0" w:color="auto"/>
              <w:right w:val="single" w:sz="4" w:space="0" w:color="auto"/>
            </w:tcBorders>
            <w:shd w:val="clear" w:color="auto" w:fill="auto"/>
            <w:vAlign w:val="center"/>
            <w:hideMark/>
          </w:tcPr>
          <w:p w14:paraId="059EEA2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R06043308081222A</w:t>
            </w:r>
          </w:p>
        </w:tc>
        <w:tc>
          <w:tcPr>
            <w:tcW w:w="851" w:type="dxa"/>
            <w:tcBorders>
              <w:top w:val="nil"/>
              <w:left w:val="nil"/>
              <w:bottom w:val="single" w:sz="4" w:space="0" w:color="auto"/>
              <w:right w:val="single" w:sz="4" w:space="0" w:color="auto"/>
            </w:tcBorders>
            <w:shd w:val="clear" w:color="auto" w:fill="auto"/>
            <w:vAlign w:val="center"/>
            <w:hideMark/>
          </w:tcPr>
          <w:p w14:paraId="3C899044"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Seguridad Ciudadana</w:t>
            </w:r>
          </w:p>
        </w:tc>
        <w:tc>
          <w:tcPr>
            <w:tcW w:w="992" w:type="dxa"/>
            <w:tcBorders>
              <w:top w:val="nil"/>
              <w:left w:val="nil"/>
              <w:bottom w:val="single" w:sz="4" w:space="0" w:color="auto"/>
              <w:right w:val="single" w:sz="4" w:space="0" w:color="auto"/>
            </w:tcBorders>
            <w:shd w:val="clear" w:color="auto" w:fill="auto"/>
            <w:vAlign w:val="center"/>
            <w:hideMark/>
          </w:tcPr>
          <w:p w14:paraId="04706017"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Dirección de Emergencia y Respuesta Inmediata</w:t>
            </w:r>
          </w:p>
        </w:tc>
        <w:tc>
          <w:tcPr>
            <w:tcW w:w="992" w:type="dxa"/>
            <w:tcBorders>
              <w:top w:val="nil"/>
              <w:left w:val="nil"/>
              <w:bottom w:val="single" w:sz="4" w:space="0" w:color="auto"/>
              <w:right w:val="single" w:sz="4" w:space="0" w:color="auto"/>
            </w:tcBorders>
            <w:shd w:val="clear" w:color="auto" w:fill="auto"/>
            <w:vAlign w:val="center"/>
            <w:hideMark/>
          </w:tcPr>
          <w:p w14:paraId="66230E99"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Escudo Puebla</w:t>
            </w:r>
          </w:p>
        </w:tc>
        <w:tc>
          <w:tcPr>
            <w:tcW w:w="1276" w:type="dxa"/>
            <w:tcBorders>
              <w:top w:val="nil"/>
              <w:left w:val="nil"/>
              <w:bottom w:val="single" w:sz="4" w:space="0" w:color="auto"/>
              <w:right w:val="single" w:sz="4" w:space="0" w:color="auto"/>
            </w:tcBorders>
            <w:shd w:val="clear" w:color="auto" w:fill="auto"/>
            <w:vAlign w:val="center"/>
            <w:hideMark/>
          </w:tcPr>
          <w:p w14:paraId="69F3DEEB"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Nueva Estrategia de Seguridad Municipal</w:t>
            </w:r>
          </w:p>
        </w:tc>
        <w:tc>
          <w:tcPr>
            <w:tcW w:w="1559" w:type="dxa"/>
            <w:tcBorders>
              <w:top w:val="nil"/>
              <w:left w:val="nil"/>
              <w:bottom w:val="single" w:sz="4" w:space="0" w:color="auto"/>
              <w:right w:val="single" w:sz="4" w:space="0" w:color="auto"/>
            </w:tcBorders>
            <w:shd w:val="clear" w:color="auto" w:fill="auto"/>
            <w:vAlign w:val="center"/>
            <w:hideMark/>
          </w:tcPr>
          <w:p w14:paraId="4BBBC75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15, LA 43, LA 46, LA 55, LA 58, LA 71 y LA 72 Infraestructura de comunicación y tecnología para una efectiva coordinación y transparencia de los cuerpos policiales, modernizada</w:t>
            </w:r>
          </w:p>
        </w:tc>
        <w:tc>
          <w:tcPr>
            <w:tcW w:w="993" w:type="dxa"/>
            <w:tcBorders>
              <w:top w:val="nil"/>
              <w:left w:val="nil"/>
              <w:bottom w:val="single" w:sz="4" w:space="0" w:color="auto"/>
              <w:right w:val="single" w:sz="4" w:space="0" w:color="auto"/>
            </w:tcBorders>
            <w:shd w:val="clear" w:color="auto" w:fill="auto"/>
            <w:noWrap/>
            <w:vAlign w:val="center"/>
            <w:hideMark/>
          </w:tcPr>
          <w:p w14:paraId="7DDA687B"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xml:space="preserve"> $          12,294,585.00 </w:t>
            </w:r>
          </w:p>
        </w:tc>
      </w:tr>
      <w:tr w:rsidR="00DC281E" w:rsidRPr="00DC281E" w14:paraId="72943BF1"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6935B40"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Seguridad cercana y efectiva al servicio de la ciudadanía</w:t>
            </w:r>
          </w:p>
        </w:tc>
        <w:tc>
          <w:tcPr>
            <w:tcW w:w="425" w:type="dxa"/>
            <w:tcBorders>
              <w:top w:val="nil"/>
              <w:left w:val="nil"/>
              <w:bottom w:val="single" w:sz="4" w:space="0" w:color="auto"/>
              <w:right w:val="single" w:sz="4" w:space="0" w:color="auto"/>
            </w:tcBorders>
            <w:shd w:val="clear" w:color="auto" w:fill="auto"/>
            <w:vAlign w:val="center"/>
            <w:hideMark/>
          </w:tcPr>
          <w:p w14:paraId="1E207C1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3</w:t>
            </w:r>
          </w:p>
        </w:tc>
        <w:tc>
          <w:tcPr>
            <w:tcW w:w="425" w:type="dxa"/>
            <w:tcBorders>
              <w:top w:val="nil"/>
              <w:left w:val="nil"/>
              <w:bottom w:val="single" w:sz="4" w:space="0" w:color="auto"/>
              <w:right w:val="single" w:sz="4" w:space="0" w:color="auto"/>
            </w:tcBorders>
            <w:shd w:val="clear" w:color="auto" w:fill="auto"/>
            <w:vAlign w:val="center"/>
            <w:hideMark/>
          </w:tcPr>
          <w:p w14:paraId="5F466AE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08</w:t>
            </w:r>
          </w:p>
        </w:tc>
        <w:tc>
          <w:tcPr>
            <w:tcW w:w="426" w:type="dxa"/>
            <w:tcBorders>
              <w:top w:val="nil"/>
              <w:left w:val="nil"/>
              <w:bottom w:val="single" w:sz="4" w:space="0" w:color="auto"/>
              <w:right w:val="single" w:sz="4" w:space="0" w:color="auto"/>
            </w:tcBorders>
            <w:shd w:val="clear" w:color="auto" w:fill="auto"/>
            <w:vAlign w:val="center"/>
            <w:hideMark/>
          </w:tcPr>
          <w:p w14:paraId="2B7F2DB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13</w:t>
            </w:r>
          </w:p>
        </w:tc>
        <w:tc>
          <w:tcPr>
            <w:tcW w:w="992" w:type="dxa"/>
            <w:tcBorders>
              <w:top w:val="nil"/>
              <w:left w:val="nil"/>
              <w:bottom w:val="single" w:sz="4" w:space="0" w:color="auto"/>
              <w:right w:val="single" w:sz="4" w:space="0" w:color="auto"/>
            </w:tcBorders>
            <w:shd w:val="clear" w:color="auto" w:fill="auto"/>
            <w:vAlign w:val="center"/>
            <w:hideMark/>
          </w:tcPr>
          <w:p w14:paraId="490A194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R06043308081322A</w:t>
            </w:r>
          </w:p>
        </w:tc>
        <w:tc>
          <w:tcPr>
            <w:tcW w:w="851" w:type="dxa"/>
            <w:tcBorders>
              <w:top w:val="nil"/>
              <w:left w:val="nil"/>
              <w:bottom w:val="single" w:sz="4" w:space="0" w:color="auto"/>
              <w:right w:val="single" w:sz="4" w:space="0" w:color="auto"/>
            </w:tcBorders>
            <w:shd w:val="clear" w:color="auto" w:fill="auto"/>
            <w:vAlign w:val="center"/>
            <w:hideMark/>
          </w:tcPr>
          <w:p w14:paraId="23798BEC"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Seguridad Ciudadana</w:t>
            </w:r>
          </w:p>
        </w:tc>
        <w:tc>
          <w:tcPr>
            <w:tcW w:w="992" w:type="dxa"/>
            <w:tcBorders>
              <w:top w:val="nil"/>
              <w:left w:val="nil"/>
              <w:bottom w:val="single" w:sz="4" w:space="0" w:color="auto"/>
              <w:right w:val="single" w:sz="4" w:space="0" w:color="auto"/>
            </w:tcBorders>
            <w:shd w:val="clear" w:color="auto" w:fill="auto"/>
            <w:vAlign w:val="center"/>
            <w:hideMark/>
          </w:tcPr>
          <w:p w14:paraId="08F99443"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Dirección de Emergencia y Respuesta Inmediata</w:t>
            </w:r>
          </w:p>
        </w:tc>
        <w:tc>
          <w:tcPr>
            <w:tcW w:w="992" w:type="dxa"/>
            <w:tcBorders>
              <w:top w:val="nil"/>
              <w:left w:val="nil"/>
              <w:bottom w:val="single" w:sz="4" w:space="0" w:color="auto"/>
              <w:right w:val="single" w:sz="4" w:space="0" w:color="auto"/>
            </w:tcBorders>
            <w:shd w:val="clear" w:color="auto" w:fill="auto"/>
            <w:vAlign w:val="center"/>
            <w:hideMark/>
          </w:tcPr>
          <w:p w14:paraId="69B9724E"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Escudo Puebla</w:t>
            </w:r>
          </w:p>
        </w:tc>
        <w:tc>
          <w:tcPr>
            <w:tcW w:w="1276" w:type="dxa"/>
            <w:tcBorders>
              <w:top w:val="nil"/>
              <w:left w:val="nil"/>
              <w:bottom w:val="single" w:sz="4" w:space="0" w:color="auto"/>
              <w:right w:val="single" w:sz="4" w:space="0" w:color="auto"/>
            </w:tcBorders>
            <w:shd w:val="clear" w:color="auto" w:fill="auto"/>
            <w:vAlign w:val="center"/>
            <w:hideMark/>
          </w:tcPr>
          <w:p w14:paraId="0A62FB5F"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Nueva Estrategia de Seguridad Municipal</w:t>
            </w:r>
          </w:p>
        </w:tc>
        <w:tc>
          <w:tcPr>
            <w:tcW w:w="1559" w:type="dxa"/>
            <w:tcBorders>
              <w:top w:val="nil"/>
              <w:left w:val="nil"/>
              <w:bottom w:val="single" w:sz="4" w:space="0" w:color="auto"/>
              <w:right w:val="single" w:sz="4" w:space="0" w:color="auto"/>
            </w:tcBorders>
            <w:shd w:val="clear" w:color="auto" w:fill="auto"/>
            <w:vAlign w:val="center"/>
            <w:hideMark/>
          </w:tcPr>
          <w:p w14:paraId="1252279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15, LA 43, LA 46, LA 55, LA 58, LA 71 y LA 72 Sistemas de radiocomunicación y video efectivamente, operado</w:t>
            </w:r>
          </w:p>
        </w:tc>
        <w:tc>
          <w:tcPr>
            <w:tcW w:w="993" w:type="dxa"/>
            <w:tcBorders>
              <w:top w:val="nil"/>
              <w:left w:val="nil"/>
              <w:bottom w:val="single" w:sz="4" w:space="0" w:color="auto"/>
              <w:right w:val="single" w:sz="4" w:space="0" w:color="auto"/>
            </w:tcBorders>
            <w:shd w:val="clear" w:color="auto" w:fill="auto"/>
            <w:noWrap/>
            <w:vAlign w:val="center"/>
            <w:hideMark/>
          </w:tcPr>
          <w:p w14:paraId="74C632B5"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xml:space="preserve"> $         42,840,000.00 </w:t>
            </w:r>
          </w:p>
        </w:tc>
      </w:tr>
      <w:tr w:rsidR="00DC281E" w:rsidRPr="00DC281E" w14:paraId="60863AFC"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BCC85DC"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Seguridad cercana y efectiva al servicio de la ciudadanía</w:t>
            </w:r>
          </w:p>
        </w:tc>
        <w:tc>
          <w:tcPr>
            <w:tcW w:w="425" w:type="dxa"/>
            <w:tcBorders>
              <w:top w:val="nil"/>
              <w:left w:val="nil"/>
              <w:bottom w:val="single" w:sz="4" w:space="0" w:color="auto"/>
              <w:right w:val="single" w:sz="4" w:space="0" w:color="auto"/>
            </w:tcBorders>
            <w:shd w:val="clear" w:color="auto" w:fill="auto"/>
            <w:vAlign w:val="center"/>
            <w:hideMark/>
          </w:tcPr>
          <w:p w14:paraId="303825C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3</w:t>
            </w:r>
          </w:p>
        </w:tc>
        <w:tc>
          <w:tcPr>
            <w:tcW w:w="425" w:type="dxa"/>
            <w:tcBorders>
              <w:top w:val="nil"/>
              <w:left w:val="nil"/>
              <w:bottom w:val="single" w:sz="4" w:space="0" w:color="auto"/>
              <w:right w:val="single" w:sz="4" w:space="0" w:color="auto"/>
            </w:tcBorders>
            <w:shd w:val="clear" w:color="auto" w:fill="auto"/>
            <w:vAlign w:val="center"/>
            <w:hideMark/>
          </w:tcPr>
          <w:p w14:paraId="750D5F5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08</w:t>
            </w:r>
          </w:p>
        </w:tc>
        <w:tc>
          <w:tcPr>
            <w:tcW w:w="426" w:type="dxa"/>
            <w:tcBorders>
              <w:top w:val="nil"/>
              <w:left w:val="nil"/>
              <w:bottom w:val="single" w:sz="4" w:space="0" w:color="auto"/>
              <w:right w:val="single" w:sz="4" w:space="0" w:color="auto"/>
            </w:tcBorders>
            <w:shd w:val="clear" w:color="auto" w:fill="auto"/>
            <w:vAlign w:val="center"/>
            <w:hideMark/>
          </w:tcPr>
          <w:p w14:paraId="1D0F5A9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14</w:t>
            </w:r>
          </w:p>
        </w:tc>
        <w:tc>
          <w:tcPr>
            <w:tcW w:w="992" w:type="dxa"/>
            <w:tcBorders>
              <w:top w:val="nil"/>
              <w:left w:val="nil"/>
              <w:bottom w:val="single" w:sz="4" w:space="0" w:color="auto"/>
              <w:right w:val="single" w:sz="4" w:space="0" w:color="auto"/>
            </w:tcBorders>
            <w:shd w:val="clear" w:color="auto" w:fill="auto"/>
            <w:vAlign w:val="center"/>
            <w:hideMark/>
          </w:tcPr>
          <w:p w14:paraId="7113C99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R06043308081422A</w:t>
            </w:r>
          </w:p>
        </w:tc>
        <w:tc>
          <w:tcPr>
            <w:tcW w:w="851" w:type="dxa"/>
            <w:tcBorders>
              <w:top w:val="nil"/>
              <w:left w:val="nil"/>
              <w:bottom w:val="single" w:sz="4" w:space="0" w:color="auto"/>
              <w:right w:val="single" w:sz="4" w:space="0" w:color="auto"/>
            </w:tcBorders>
            <w:shd w:val="clear" w:color="auto" w:fill="auto"/>
            <w:vAlign w:val="center"/>
            <w:hideMark/>
          </w:tcPr>
          <w:p w14:paraId="1F29AB88"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Seguridad Ciudadana</w:t>
            </w:r>
          </w:p>
        </w:tc>
        <w:tc>
          <w:tcPr>
            <w:tcW w:w="992" w:type="dxa"/>
            <w:tcBorders>
              <w:top w:val="nil"/>
              <w:left w:val="nil"/>
              <w:bottom w:val="single" w:sz="4" w:space="0" w:color="auto"/>
              <w:right w:val="single" w:sz="4" w:space="0" w:color="auto"/>
            </w:tcBorders>
            <w:shd w:val="clear" w:color="auto" w:fill="auto"/>
            <w:vAlign w:val="center"/>
            <w:hideMark/>
          </w:tcPr>
          <w:p w14:paraId="1CA635AF"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Dirección de Emergencia y Respuesta Inmediata</w:t>
            </w:r>
          </w:p>
        </w:tc>
        <w:tc>
          <w:tcPr>
            <w:tcW w:w="992" w:type="dxa"/>
            <w:tcBorders>
              <w:top w:val="nil"/>
              <w:left w:val="nil"/>
              <w:bottom w:val="single" w:sz="4" w:space="0" w:color="auto"/>
              <w:right w:val="single" w:sz="4" w:space="0" w:color="auto"/>
            </w:tcBorders>
            <w:shd w:val="clear" w:color="auto" w:fill="auto"/>
            <w:vAlign w:val="center"/>
            <w:hideMark/>
          </w:tcPr>
          <w:p w14:paraId="2F6633AC"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Escudo Puebla</w:t>
            </w:r>
          </w:p>
        </w:tc>
        <w:tc>
          <w:tcPr>
            <w:tcW w:w="1276" w:type="dxa"/>
            <w:tcBorders>
              <w:top w:val="nil"/>
              <w:left w:val="nil"/>
              <w:bottom w:val="single" w:sz="4" w:space="0" w:color="auto"/>
              <w:right w:val="single" w:sz="4" w:space="0" w:color="auto"/>
            </w:tcBorders>
            <w:shd w:val="clear" w:color="auto" w:fill="auto"/>
            <w:vAlign w:val="center"/>
            <w:hideMark/>
          </w:tcPr>
          <w:p w14:paraId="7ED910B1"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Nueva Estrategia de Seguridad Municipal</w:t>
            </w:r>
          </w:p>
        </w:tc>
        <w:tc>
          <w:tcPr>
            <w:tcW w:w="1559" w:type="dxa"/>
            <w:tcBorders>
              <w:top w:val="nil"/>
              <w:left w:val="nil"/>
              <w:bottom w:val="single" w:sz="4" w:space="0" w:color="auto"/>
              <w:right w:val="single" w:sz="4" w:space="0" w:color="auto"/>
            </w:tcBorders>
            <w:shd w:val="clear" w:color="auto" w:fill="auto"/>
            <w:vAlign w:val="center"/>
            <w:hideMark/>
          </w:tcPr>
          <w:p w14:paraId="686253E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46 Tiempo promedio de atención y despacho de unidades a las llamadas de emergencia en el ámbito de la SSC, disminuido</w:t>
            </w:r>
          </w:p>
        </w:tc>
        <w:tc>
          <w:tcPr>
            <w:tcW w:w="993" w:type="dxa"/>
            <w:tcBorders>
              <w:top w:val="nil"/>
              <w:left w:val="nil"/>
              <w:bottom w:val="single" w:sz="4" w:space="0" w:color="auto"/>
              <w:right w:val="single" w:sz="4" w:space="0" w:color="auto"/>
            </w:tcBorders>
            <w:shd w:val="clear" w:color="auto" w:fill="auto"/>
            <w:noWrap/>
            <w:vAlign w:val="center"/>
            <w:hideMark/>
          </w:tcPr>
          <w:p w14:paraId="1F38C910"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xml:space="preserve"> $                                 -   </w:t>
            </w:r>
          </w:p>
        </w:tc>
      </w:tr>
      <w:tr w:rsidR="00DC281E" w:rsidRPr="00DC281E" w14:paraId="328B45CF"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891BD07"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Seguridad cercana y efectiva al servicio de la ciudadanía</w:t>
            </w:r>
          </w:p>
        </w:tc>
        <w:tc>
          <w:tcPr>
            <w:tcW w:w="425" w:type="dxa"/>
            <w:tcBorders>
              <w:top w:val="nil"/>
              <w:left w:val="nil"/>
              <w:bottom w:val="single" w:sz="4" w:space="0" w:color="auto"/>
              <w:right w:val="single" w:sz="4" w:space="0" w:color="auto"/>
            </w:tcBorders>
            <w:shd w:val="clear" w:color="auto" w:fill="auto"/>
            <w:vAlign w:val="center"/>
            <w:hideMark/>
          </w:tcPr>
          <w:p w14:paraId="2A0D631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3</w:t>
            </w:r>
          </w:p>
        </w:tc>
        <w:tc>
          <w:tcPr>
            <w:tcW w:w="425" w:type="dxa"/>
            <w:tcBorders>
              <w:top w:val="nil"/>
              <w:left w:val="nil"/>
              <w:bottom w:val="single" w:sz="4" w:space="0" w:color="auto"/>
              <w:right w:val="single" w:sz="4" w:space="0" w:color="auto"/>
            </w:tcBorders>
            <w:shd w:val="clear" w:color="auto" w:fill="auto"/>
            <w:vAlign w:val="center"/>
            <w:hideMark/>
          </w:tcPr>
          <w:p w14:paraId="5E9FA0B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08</w:t>
            </w:r>
          </w:p>
        </w:tc>
        <w:tc>
          <w:tcPr>
            <w:tcW w:w="426" w:type="dxa"/>
            <w:tcBorders>
              <w:top w:val="nil"/>
              <w:left w:val="nil"/>
              <w:bottom w:val="single" w:sz="4" w:space="0" w:color="auto"/>
              <w:right w:val="single" w:sz="4" w:space="0" w:color="auto"/>
            </w:tcBorders>
            <w:shd w:val="clear" w:color="auto" w:fill="auto"/>
            <w:vAlign w:val="center"/>
            <w:hideMark/>
          </w:tcPr>
          <w:p w14:paraId="2CE5057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15</w:t>
            </w:r>
          </w:p>
        </w:tc>
        <w:tc>
          <w:tcPr>
            <w:tcW w:w="992" w:type="dxa"/>
            <w:tcBorders>
              <w:top w:val="nil"/>
              <w:left w:val="nil"/>
              <w:bottom w:val="single" w:sz="4" w:space="0" w:color="auto"/>
              <w:right w:val="single" w:sz="4" w:space="0" w:color="auto"/>
            </w:tcBorders>
            <w:shd w:val="clear" w:color="auto" w:fill="auto"/>
            <w:vAlign w:val="center"/>
            <w:hideMark/>
          </w:tcPr>
          <w:p w14:paraId="690E70A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R06043308081522A</w:t>
            </w:r>
          </w:p>
        </w:tc>
        <w:tc>
          <w:tcPr>
            <w:tcW w:w="851" w:type="dxa"/>
            <w:tcBorders>
              <w:top w:val="nil"/>
              <w:left w:val="nil"/>
              <w:bottom w:val="single" w:sz="4" w:space="0" w:color="auto"/>
              <w:right w:val="single" w:sz="4" w:space="0" w:color="auto"/>
            </w:tcBorders>
            <w:shd w:val="clear" w:color="auto" w:fill="auto"/>
            <w:vAlign w:val="center"/>
            <w:hideMark/>
          </w:tcPr>
          <w:p w14:paraId="6A0598A0"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Seguridad Ciudadana</w:t>
            </w:r>
          </w:p>
        </w:tc>
        <w:tc>
          <w:tcPr>
            <w:tcW w:w="992" w:type="dxa"/>
            <w:tcBorders>
              <w:top w:val="nil"/>
              <w:left w:val="nil"/>
              <w:bottom w:val="single" w:sz="4" w:space="0" w:color="auto"/>
              <w:right w:val="single" w:sz="4" w:space="0" w:color="auto"/>
            </w:tcBorders>
            <w:shd w:val="clear" w:color="auto" w:fill="auto"/>
            <w:vAlign w:val="center"/>
            <w:hideMark/>
          </w:tcPr>
          <w:p w14:paraId="73BD3506"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Academia de Formación y Profesionalización Policial del Municipio de Puebla</w:t>
            </w:r>
          </w:p>
        </w:tc>
        <w:tc>
          <w:tcPr>
            <w:tcW w:w="992" w:type="dxa"/>
            <w:tcBorders>
              <w:top w:val="nil"/>
              <w:left w:val="nil"/>
              <w:bottom w:val="single" w:sz="4" w:space="0" w:color="auto"/>
              <w:right w:val="single" w:sz="4" w:space="0" w:color="auto"/>
            </w:tcBorders>
            <w:shd w:val="clear" w:color="auto" w:fill="auto"/>
            <w:vAlign w:val="center"/>
            <w:hideMark/>
          </w:tcPr>
          <w:p w14:paraId="3CA80D88"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Escudo Puebla</w:t>
            </w:r>
          </w:p>
        </w:tc>
        <w:tc>
          <w:tcPr>
            <w:tcW w:w="1276" w:type="dxa"/>
            <w:tcBorders>
              <w:top w:val="nil"/>
              <w:left w:val="nil"/>
              <w:bottom w:val="single" w:sz="4" w:space="0" w:color="auto"/>
              <w:right w:val="single" w:sz="4" w:space="0" w:color="auto"/>
            </w:tcBorders>
            <w:shd w:val="clear" w:color="auto" w:fill="auto"/>
            <w:vAlign w:val="center"/>
            <w:hideMark/>
          </w:tcPr>
          <w:p w14:paraId="161BF90B"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Nueva Estrategia de Seguridad Municipal</w:t>
            </w:r>
          </w:p>
        </w:tc>
        <w:tc>
          <w:tcPr>
            <w:tcW w:w="1559" w:type="dxa"/>
            <w:tcBorders>
              <w:top w:val="nil"/>
              <w:left w:val="nil"/>
              <w:bottom w:val="single" w:sz="4" w:space="0" w:color="auto"/>
              <w:right w:val="single" w:sz="4" w:space="0" w:color="auto"/>
            </w:tcBorders>
            <w:shd w:val="clear" w:color="auto" w:fill="auto"/>
            <w:vAlign w:val="center"/>
            <w:hideMark/>
          </w:tcPr>
          <w:p w14:paraId="4A2DDE4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2, LA 7, LA 10, LA 17 y LA 82 Formación para los cuerpos de Seguridad Ciudadana del Municipio de Puebla, fortalecida</w:t>
            </w:r>
          </w:p>
        </w:tc>
        <w:tc>
          <w:tcPr>
            <w:tcW w:w="993" w:type="dxa"/>
            <w:tcBorders>
              <w:top w:val="nil"/>
              <w:left w:val="nil"/>
              <w:bottom w:val="single" w:sz="4" w:space="0" w:color="auto"/>
              <w:right w:val="single" w:sz="4" w:space="0" w:color="auto"/>
            </w:tcBorders>
            <w:shd w:val="clear" w:color="auto" w:fill="auto"/>
            <w:noWrap/>
            <w:vAlign w:val="center"/>
            <w:hideMark/>
          </w:tcPr>
          <w:p w14:paraId="5CB54E57"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xml:space="preserve"> $          17,674,302.00 </w:t>
            </w:r>
          </w:p>
        </w:tc>
      </w:tr>
      <w:tr w:rsidR="00DC281E" w:rsidRPr="00DC281E" w14:paraId="39912541"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401E6C0"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Seguridad cercana y efectiva al servicio de la ciudadanía</w:t>
            </w:r>
          </w:p>
        </w:tc>
        <w:tc>
          <w:tcPr>
            <w:tcW w:w="425" w:type="dxa"/>
            <w:tcBorders>
              <w:top w:val="nil"/>
              <w:left w:val="nil"/>
              <w:bottom w:val="single" w:sz="4" w:space="0" w:color="auto"/>
              <w:right w:val="single" w:sz="4" w:space="0" w:color="auto"/>
            </w:tcBorders>
            <w:shd w:val="clear" w:color="auto" w:fill="auto"/>
            <w:vAlign w:val="center"/>
            <w:hideMark/>
          </w:tcPr>
          <w:p w14:paraId="77FE115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3</w:t>
            </w:r>
          </w:p>
        </w:tc>
        <w:tc>
          <w:tcPr>
            <w:tcW w:w="425" w:type="dxa"/>
            <w:tcBorders>
              <w:top w:val="nil"/>
              <w:left w:val="nil"/>
              <w:bottom w:val="single" w:sz="4" w:space="0" w:color="auto"/>
              <w:right w:val="single" w:sz="4" w:space="0" w:color="auto"/>
            </w:tcBorders>
            <w:shd w:val="clear" w:color="auto" w:fill="auto"/>
            <w:vAlign w:val="center"/>
            <w:hideMark/>
          </w:tcPr>
          <w:p w14:paraId="68EC1C4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08</w:t>
            </w:r>
          </w:p>
        </w:tc>
        <w:tc>
          <w:tcPr>
            <w:tcW w:w="426" w:type="dxa"/>
            <w:tcBorders>
              <w:top w:val="nil"/>
              <w:left w:val="nil"/>
              <w:bottom w:val="single" w:sz="4" w:space="0" w:color="auto"/>
              <w:right w:val="single" w:sz="4" w:space="0" w:color="auto"/>
            </w:tcBorders>
            <w:shd w:val="clear" w:color="auto" w:fill="auto"/>
            <w:vAlign w:val="center"/>
            <w:hideMark/>
          </w:tcPr>
          <w:p w14:paraId="4505E2B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16</w:t>
            </w:r>
          </w:p>
        </w:tc>
        <w:tc>
          <w:tcPr>
            <w:tcW w:w="992" w:type="dxa"/>
            <w:tcBorders>
              <w:top w:val="nil"/>
              <w:left w:val="nil"/>
              <w:bottom w:val="single" w:sz="4" w:space="0" w:color="auto"/>
              <w:right w:val="single" w:sz="4" w:space="0" w:color="auto"/>
            </w:tcBorders>
            <w:shd w:val="clear" w:color="auto" w:fill="auto"/>
            <w:vAlign w:val="center"/>
            <w:hideMark/>
          </w:tcPr>
          <w:p w14:paraId="0DD7DAF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R06043308081622A</w:t>
            </w:r>
          </w:p>
        </w:tc>
        <w:tc>
          <w:tcPr>
            <w:tcW w:w="851" w:type="dxa"/>
            <w:tcBorders>
              <w:top w:val="nil"/>
              <w:left w:val="nil"/>
              <w:bottom w:val="single" w:sz="4" w:space="0" w:color="auto"/>
              <w:right w:val="single" w:sz="4" w:space="0" w:color="auto"/>
            </w:tcBorders>
            <w:shd w:val="clear" w:color="auto" w:fill="auto"/>
            <w:vAlign w:val="center"/>
            <w:hideMark/>
          </w:tcPr>
          <w:p w14:paraId="2CF887C2"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Seguridad Ciudadana</w:t>
            </w:r>
          </w:p>
        </w:tc>
        <w:tc>
          <w:tcPr>
            <w:tcW w:w="992" w:type="dxa"/>
            <w:tcBorders>
              <w:top w:val="nil"/>
              <w:left w:val="nil"/>
              <w:bottom w:val="single" w:sz="4" w:space="0" w:color="auto"/>
              <w:right w:val="single" w:sz="4" w:space="0" w:color="auto"/>
            </w:tcBorders>
            <w:shd w:val="clear" w:color="auto" w:fill="auto"/>
            <w:vAlign w:val="center"/>
            <w:hideMark/>
          </w:tcPr>
          <w:p w14:paraId="557CD645"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Academia de Formación y Profesionalización Policial del Municipio de Puebla</w:t>
            </w:r>
          </w:p>
        </w:tc>
        <w:tc>
          <w:tcPr>
            <w:tcW w:w="992" w:type="dxa"/>
            <w:tcBorders>
              <w:top w:val="nil"/>
              <w:left w:val="nil"/>
              <w:bottom w:val="single" w:sz="4" w:space="0" w:color="auto"/>
              <w:right w:val="single" w:sz="4" w:space="0" w:color="auto"/>
            </w:tcBorders>
            <w:shd w:val="clear" w:color="auto" w:fill="auto"/>
            <w:vAlign w:val="center"/>
            <w:hideMark/>
          </w:tcPr>
          <w:p w14:paraId="31350922"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Escudo Puebla</w:t>
            </w:r>
          </w:p>
        </w:tc>
        <w:tc>
          <w:tcPr>
            <w:tcW w:w="1276" w:type="dxa"/>
            <w:tcBorders>
              <w:top w:val="nil"/>
              <w:left w:val="nil"/>
              <w:bottom w:val="single" w:sz="4" w:space="0" w:color="auto"/>
              <w:right w:val="single" w:sz="4" w:space="0" w:color="auto"/>
            </w:tcBorders>
            <w:shd w:val="clear" w:color="auto" w:fill="auto"/>
            <w:vAlign w:val="center"/>
            <w:hideMark/>
          </w:tcPr>
          <w:p w14:paraId="5AAC1EB0"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Capacitación a policías</w:t>
            </w:r>
            <w:r w:rsidRPr="002C6DD6">
              <w:rPr>
                <w:rFonts w:asciiTheme="minorHAnsi" w:hAnsiTheme="minorHAnsi" w:cstheme="minorHAnsi"/>
                <w:color w:val="000000"/>
                <w:sz w:val="10"/>
                <w:szCs w:val="10"/>
                <w:lang w:eastAsia="es-MX"/>
              </w:rPr>
              <w:br/>
              <w:t>Diplomados en derechos humanos y protocolos de actuación en materia de género</w:t>
            </w:r>
          </w:p>
        </w:tc>
        <w:tc>
          <w:tcPr>
            <w:tcW w:w="1559" w:type="dxa"/>
            <w:tcBorders>
              <w:top w:val="nil"/>
              <w:left w:val="nil"/>
              <w:bottom w:val="single" w:sz="4" w:space="0" w:color="auto"/>
              <w:right w:val="single" w:sz="4" w:space="0" w:color="auto"/>
            </w:tcBorders>
            <w:shd w:val="clear" w:color="auto" w:fill="auto"/>
            <w:vAlign w:val="center"/>
            <w:hideMark/>
          </w:tcPr>
          <w:p w14:paraId="18222EC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2, LA 4, LA 5, LA 6, LA 7, LA 10, LA 14, LA 16 y LA 18. Profesionalización de los cuerpos de seguridad ciudadana, implementada</w:t>
            </w:r>
          </w:p>
        </w:tc>
        <w:tc>
          <w:tcPr>
            <w:tcW w:w="993" w:type="dxa"/>
            <w:tcBorders>
              <w:top w:val="nil"/>
              <w:left w:val="nil"/>
              <w:bottom w:val="single" w:sz="4" w:space="0" w:color="auto"/>
              <w:right w:val="single" w:sz="4" w:space="0" w:color="auto"/>
            </w:tcBorders>
            <w:shd w:val="clear" w:color="auto" w:fill="auto"/>
            <w:noWrap/>
            <w:vAlign w:val="center"/>
            <w:hideMark/>
          </w:tcPr>
          <w:p w14:paraId="7268CD19"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xml:space="preserve"> $            3,458,197.00 </w:t>
            </w:r>
          </w:p>
        </w:tc>
      </w:tr>
      <w:tr w:rsidR="00DC281E" w:rsidRPr="00DC281E" w14:paraId="213B99EC"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04EFB1E"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Seguridad cercana y efectiva al servicio de la ciudadanía</w:t>
            </w:r>
          </w:p>
        </w:tc>
        <w:tc>
          <w:tcPr>
            <w:tcW w:w="425" w:type="dxa"/>
            <w:tcBorders>
              <w:top w:val="nil"/>
              <w:left w:val="nil"/>
              <w:bottom w:val="single" w:sz="4" w:space="0" w:color="auto"/>
              <w:right w:val="single" w:sz="4" w:space="0" w:color="auto"/>
            </w:tcBorders>
            <w:shd w:val="clear" w:color="auto" w:fill="auto"/>
            <w:vAlign w:val="center"/>
            <w:hideMark/>
          </w:tcPr>
          <w:p w14:paraId="410472D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3</w:t>
            </w:r>
          </w:p>
        </w:tc>
        <w:tc>
          <w:tcPr>
            <w:tcW w:w="425" w:type="dxa"/>
            <w:tcBorders>
              <w:top w:val="nil"/>
              <w:left w:val="nil"/>
              <w:bottom w:val="single" w:sz="4" w:space="0" w:color="auto"/>
              <w:right w:val="single" w:sz="4" w:space="0" w:color="auto"/>
            </w:tcBorders>
            <w:shd w:val="clear" w:color="auto" w:fill="auto"/>
            <w:vAlign w:val="center"/>
            <w:hideMark/>
          </w:tcPr>
          <w:p w14:paraId="62B6336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08</w:t>
            </w:r>
          </w:p>
        </w:tc>
        <w:tc>
          <w:tcPr>
            <w:tcW w:w="426" w:type="dxa"/>
            <w:tcBorders>
              <w:top w:val="nil"/>
              <w:left w:val="nil"/>
              <w:bottom w:val="single" w:sz="4" w:space="0" w:color="auto"/>
              <w:right w:val="single" w:sz="4" w:space="0" w:color="auto"/>
            </w:tcBorders>
            <w:shd w:val="clear" w:color="auto" w:fill="auto"/>
            <w:vAlign w:val="center"/>
            <w:hideMark/>
          </w:tcPr>
          <w:p w14:paraId="02DF41C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17</w:t>
            </w:r>
          </w:p>
        </w:tc>
        <w:tc>
          <w:tcPr>
            <w:tcW w:w="992" w:type="dxa"/>
            <w:tcBorders>
              <w:top w:val="nil"/>
              <w:left w:val="nil"/>
              <w:bottom w:val="single" w:sz="4" w:space="0" w:color="auto"/>
              <w:right w:val="single" w:sz="4" w:space="0" w:color="auto"/>
            </w:tcBorders>
            <w:shd w:val="clear" w:color="auto" w:fill="auto"/>
            <w:vAlign w:val="center"/>
            <w:hideMark/>
          </w:tcPr>
          <w:p w14:paraId="49EB21B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R06043308081722A</w:t>
            </w:r>
          </w:p>
        </w:tc>
        <w:tc>
          <w:tcPr>
            <w:tcW w:w="851" w:type="dxa"/>
            <w:tcBorders>
              <w:top w:val="nil"/>
              <w:left w:val="nil"/>
              <w:bottom w:val="single" w:sz="4" w:space="0" w:color="auto"/>
              <w:right w:val="single" w:sz="4" w:space="0" w:color="auto"/>
            </w:tcBorders>
            <w:shd w:val="clear" w:color="auto" w:fill="auto"/>
            <w:vAlign w:val="center"/>
            <w:hideMark/>
          </w:tcPr>
          <w:p w14:paraId="5C79730D"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Seguridad Ciudadana</w:t>
            </w:r>
          </w:p>
        </w:tc>
        <w:tc>
          <w:tcPr>
            <w:tcW w:w="992" w:type="dxa"/>
            <w:tcBorders>
              <w:top w:val="nil"/>
              <w:left w:val="nil"/>
              <w:bottom w:val="single" w:sz="4" w:space="0" w:color="auto"/>
              <w:right w:val="single" w:sz="4" w:space="0" w:color="auto"/>
            </w:tcBorders>
            <w:shd w:val="clear" w:color="auto" w:fill="auto"/>
            <w:vAlign w:val="center"/>
            <w:hideMark/>
          </w:tcPr>
          <w:p w14:paraId="3A3F9716"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Academia de Formación y Profesionalización Policial del Municipio de Puebla</w:t>
            </w:r>
          </w:p>
        </w:tc>
        <w:tc>
          <w:tcPr>
            <w:tcW w:w="992" w:type="dxa"/>
            <w:tcBorders>
              <w:top w:val="nil"/>
              <w:left w:val="nil"/>
              <w:bottom w:val="single" w:sz="4" w:space="0" w:color="auto"/>
              <w:right w:val="single" w:sz="4" w:space="0" w:color="auto"/>
            </w:tcBorders>
            <w:shd w:val="clear" w:color="auto" w:fill="auto"/>
            <w:vAlign w:val="center"/>
            <w:hideMark/>
          </w:tcPr>
          <w:p w14:paraId="3493E6E8"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Escudo Puebla</w:t>
            </w:r>
          </w:p>
        </w:tc>
        <w:tc>
          <w:tcPr>
            <w:tcW w:w="1276" w:type="dxa"/>
            <w:tcBorders>
              <w:top w:val="nil"/>
              <w:left w:val="nil"/>
              <w:bottom w:val="single" w:sz="4" w:space="0" w:color="auto"/>
              <w:right w:val="single" w:sz="4" w:space="0" w:color="auto"/>
            </w:tcBorders>
            <w:shd w:val="clear" w:color="auto" w:fill="auto"/>
            <w:vAlign w:val="center"/>
            <w:hideMark/>
          </w:tcPr>
          <w:p w14:paraId="290E29CD"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Certificación CALEA</w:t>
            </w:r>
          </w:p>
        </w:tc>
        <w:tc>
          <w:tcPr>
            <w:tcW w:w="1559" w:type="dxa"/>
            <w:tcBorders>
              <w:top w:val="nil"/>
              <w:left w:val="nil"/>
              <w:bottom w:val="single" w:sz="4" w:space="0" w:color="auto"/>
              <w:right w:val="single" w:sz="4" w:space="0" w:color="auto"/>
            </w:tcBorders>
            <w:shd w:val="clear" w:color="auto" w:fill="auto"/>
            <w:vAlign w:val="center"/>
            <w:hideMark/>
          </w:tcPr>
          <w:p w14:paraId="1F6656F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1, LA 4, LA 5, LA 6, LA 7, LA 11, LA 12, LA 14, LA 16, LA 17, LA 18, LA 53, LA 54 y LA 82 Calidad de la capacitación en la Academia de Formación y Profesionalización Policial del Municipio de Puebla, fortalecida</w:t>
            </w:r>
          </w:p>
        </w:tc>
        <w:tc>
          <w:tcPr>
            <w:tcW w:w="993" w:type="dxa"/>
            <w:tcBorders>
              <w:top w:val="nil"/>
              <w:left w:val="nil"/>
              <w:bottom w:val="single" w:sz="4" w:space="0" w:color="auto"/>
              <w:right w:val="single" w:sz="4" w:space="0" w:color="auto"/>
            </w:tcBorders>
            <w:shd w:val="clear" w:color="auto" w:fill="auto"/>
            <w:noWrap/>
            <w:vAlign w:val="center"/>
            <w:hideMark/>
          </w:tcPr>
          <w:p w14:paraId="3422419B"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xml:space="preserve"> $            9,167,927.00 </w:t>
            </w:r>
          </w:p>
        </w:tc>
      </w:tr>
      <w:tr w:rsidR="00DC281E" w:rsidRPr="00DC281E" w14:paraId="0D598DE4"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68CB892"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Seguridad cercana y efectiva al servicio de la ciudadanía</w:t>
            </w:r>
          </w:p>
        </w:tc>
        <w:tc>
          <w:tcPr>
            <w:tcW w:w="425" w:type="dxa"/>
            <w:tcBorders>
              <w:top w:val="nil"/>
              <w:left w:val="nil"/>
              <w:bottom w:val="single" w:sz="4" w:space="0" w:color="auto"/>
              <w:right w:val="single" w:sz="4" w:space="0" w:color="auto"/>
            </w:tcBorders>
            <w:shd w:val="clear" w:color="auto" w:fill="auto"/>
            <w:vAlign w:val="center"/>
            <w:hideMark/>
          </w:tcPr>
          <w:p w14:paraId="5F91779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3</w:t>
            </w:r>
          </w:p>
        </w:tc>
        <w:tc>
          <w:tcPr>
            <w:tcW w:w="425" w:type="dxa"/>
            <w:tcBorders>
              <w:top w:val="nil"/>
              <w:left w:val="nil"/>
              <w:bottom w:val="single" w:sz="4" w:space="0" w:color="auto"/>
              <w:right w:val="single" w:sz="4" w:space="0" w:color="auto"/>
            </w:tcBorders>
            <w:shd w:val="clear" w:color="auto" w:fill="auto"/>
            <w:vAlign w:val="center"/>
            <w:hideMark/>
          </w:tcPr>
          <w:p w14:paraId="6AA6427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08</w:t>
            </w:r>
          </w:p>
        </w:tc>
        <w:tc>
          <w:tcPr>
            <w:tcW w:w="426" w:type="dxa"/>
            <w:tcBorders>
              <w:top w:val="nil"/>
              <w:left w:val="nil"/>
              <w:bottom w:val="single" w:sz="4" w:space="0" w:color="auto"/>
              <w:right w:val="single" w:sz="4" w:space="0" w:color="auto"/>
            </w:tcBorders>
            <w:shd w:val="clear" w:color="auto" w:fill="auto"/>
            <w:vAlign w:val="center"/>
            <w:hideMark/>
          </w:tcPr>
          <w:p w14:paraId="07516C5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18</w:t>
            </w:r>
          </w:p>
        </w:tc>
        <w:tc>
          <w:tcPr>
            <w:tcW w:w="992" w:type="dxa"/>
            <w:tcBorders>
              <w:top w:val="nil"/>
              <w:left w:val="nil"/>
              <w:bottom w:val="single" w:sz="4" w:space="0" w:color="auto"/>
              <w:right w:val="single" w:sz="4" w:space="0" w:color="auto"/>
            </w:tcBorders>
            <w:shd w:val="clear" w:color="auto" w:fill="auto"/>
            <w:vAlign w:val="center"/>
            <w:hideMark/>
          </w:tcPr>
          <w:p w14:paraId="59B5D83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R06043308081822A</w:t>
            </w:r>
          </w:p>
        </w:tc>
        <w:tc>
          <w:tcPr>
            <w:tcW w:w="851" w:type="dxa"/>
            <w:tcBorders>
              <w:top w:val="nil"/>
              <w:left w:val="nil"/>
              <w:bottom w:val="single" w:sz="4" w:space="0" w:color="auto"/>
              <w:right w:val="single" w:sz="4" w:space="0" w:color="auto"/>
            </w:tcBorders>
            <w:shd w:val="clear" w:color="auto" w:fill="auto"/>
            <w:vAlign w:val="center"/>
            <w:hideMark/>
          </w:tcPr>
          <w:p w14:paraId="30338513"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Seguridad Ciudadana</w:t>
            </w:r>
          </w:p>
        </w:tc>
        <w:tc>
          <w:tcPr>
            <w:tcW w:w="992" w:type="dxa"/>
            <w:tcBorders>
              <w:top w:val="nil"/>
              <w:left w:val="nil"/>
              <w:bottom w:val="single" w:sz="4" w:space="0" w:color="auto"/>
              <w:right w:val="single" w:sz="4" w:space="0" w:color="auto"/>
            </w:tcBorders>
            <w:shd w:val="clear" w:color="auto" w:fill="auto"/>
            <w:vAlign w:val="center"/>
            <w:hideMark/>
          </w:tcPr>
          <w:p w14:paraId="4385095C"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Dirección de Inteligencia y Política Criminal</w:t>
            </w:r>
          </w:p>
        </w:tc>
        <w:tc>
          <w:tcPr>
            <w:tcW w:w="992" w:type="dxa"/>
            <w:tcBorders>
              <w:top w:val="nil"/>
              <w:left w:val="nil"/>
              <w:bottom w:val="single" w:sz="4" w:space="0" w:color="auto"/>
              <w:right w:val="single" w:sz="4" w:space="0" w:color="auto"/>
            </w:tcBorders>
            <w:shd w:val="clear" w:color="auto" w:fill="auto"/>
            <w:vAlign w:val="center"/>
            <w:hideMark/>
          </w:tcPr>
          <w:p w14:paraId="61C4F7FE"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Contigo Mujer</w:t>
            </w:r>
          </w:p>
        </w:tc>
        <w:tc>
          <w:tcPr>
            <w:tcW w:w="1276" w:type="dxa"/>
            <w:tcBorders>
              <w:top w:val="nil"/>
              <w:left w:val="nil"/>
              <w:bottom w:val="single" w:sz="4" w:space="0" w:color="auto"/>
              <w:right w:val="single" w:sz="4" w:space="0" w:color="auto"/>
            </w:tcBorders>
            <w:shd w:val="clear" w:color="auto" w:fill="auto"/>
            <w:vAlign w:val="center"/>
            <w:hideMark/>
          </w:tcPr>
          <w:p w14:paraId="5C6AC8DA"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Combate frontal contra todo tipo de violencia contra las mujeres</w:t>
            </w:r>
          </w:p>
        </w:tc>
        <w:tc>
          <w:tcPr>
            <w:tcW w:w="1559" w:type="dxa"/>
            <w:tcBorders>
              <w:top w:val="nil"/>
              <w:left w:val="nil"/>
              <w:bottom w:val="single" w:sz="4" w:space="0" w:color="auto"/>
              <w:right w:val="single" w:sz="4" w:space="0" w:color="auto"/>
            </w:tcBorders>
            <w:shd w:val="clear" w:color="auto" w:fill="auto"/>
            <w:vAlign w:val="center"/>
            <w:hideMark/>
          </w:tcPr>
          <w:p w14:paraId="07A83D8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18, LA 23, LA 24, LA 26, LA 41, LA 52, LA 53 y LA 55 Estrategias de Inteligencia y tecnología para la prevención y atención del delito, implementadas</w:t>
            </w:r>
          </w:p>
        </w:tc>
        <w:tc>
          <w:tcPr>
            <w:tcW w:w="993" w:type="dxa"/>
            <w:tcBorders>
              <w:top w:val="nil"/>
              <w:left w:val="nil"/>
              <w:bottom w:val="single" w:sz="4" w:space="0" w:color="auto"/>
              <w:right w:val="single" w:sz="4" w:space="0" w:color="auto"/>
            </w:tcBorders>
            <w:shd w:val="clear" w:color="auto" w:fill="auto"/>
            <w:noWrap/>
            <w:vAlign w:val="center"/>
            <w:hideMark/>
          </w:tcPr>
          <w:p w14:paraId="5C4CE77D"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xml:space="preserve"> $             4,510,617.00 </w:t>
            </w:r>
          </w:p>
        </w:tc>
      </w:tr>
      <w:tr w:rsidR="00DC281E" w:rsidRPr="00DC281E" w14:paraId="4179438F"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FA51163"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Seguridad cercana y efectiva al servicio de la ciudadanía</w:t>
            </w:r>
          </w:p>
        </w:tc>
        <w:tc>
          <w:tcPr>
            <w:tcW w:w="425" w:type="dxa"/>
            <w:tcBorders>
              <w:top w:val="nil"/>
              <w:left w:val="nil"/>
              <w:bottom w:val="single" w:sz="4" w:space="0" w:color="auto"/>
              <w:right w:val="single" w:sz="4" w:space="0" w:color="auto"/>
            </w:tcBorders>
            <w:shd w:val="clear" w:color="auto" w:fill="auto"/>
            <w:vAlign w:val="center"/>
            <w:hideMark/>
          </w:tcPr>
          <w:p w14:paraId="3A98C73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3</w:t>
            </w:r>
          </w:p>
        </w:tc>
        <w:tc>
          <w:tcPr>
            <w:tcW w:w="425" w:type="dxa"/>
            <w:tcBorders>
              <w:top w:val="nil"/>
              <w:left w:val="nil"/>
              <w:bottom w:val="single" w:sz="4" w:space="0" w:color="auto"/>
              <w:right w:val="single" w:sz="4" w:space="0" w:color="auto"/>
            </w:tcBorders>
            <w:shd w:val="clear" w:color="auto" w:fill="auto"/>
            <w:vAlign w:val="center"/>
            <w:hideMark/>
          </w:tcPr>
          <w:p w14:paraId="121FC1C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08</w:t>
            </w:r>
          </w:p>
        </w:tc>
        <w:tc>
          <w:tcPr>
            <w:tcW w:w="426" w:type="dxa"/>
            <w:tcBorders>
              <w:top w:val="nil"/>
              <w:left w:val="nil"/>
              <w:bottom w:val="single" w:sz="4" w:space="0" w:color="auto"/>
              <w:right w:val="single" w:sz="4" w:space="0" w:color="auto"/>
            </w:tcBorders>
            <w:shd w:val="clear" w:color="auto" w:fill="auto"/>
            <w:vAlign w:val="center"/>
            <w:hideMark/>
          </w:tcPr>
          <w:p w14:paraId="6758E01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19</w:t>
            </w:r>
          </w:p>
        </w:tc>
        <w:tc>
          <w:tcPr>
            <w:tcW w:w="992" w:type="dxa"/>
            <w:tcBorders>
              <w:top w:val="nil"/>
              <w:left w:val="nil"/>
              <w:bottom w:val="single" w:sz="4" w:space="0" w:color="auto"/>
              <w:right w:val="single" w:sz="4" w:space="0" w:color="auto"/>
            </w:tcBorders>
            <w:shd w:val="clear" w:color="auto" w:fill="auto"/>
            <w:vAlign w:val="center"/>
            <w:hideMark/>
          </w:tcPr>
          <w:p w14:paraId="579A413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R06043308081922A</w:t>
            </w:r>
          </w:p>
        </w:tc>
        <w:tc>
          <w:tcPr>
            <w:tcW w:w="851" w:type="dxa"/>
            <w:tcBorders>
              <w:top w:val="nil"/>
              <w:left w:val="nil"/>
              <w:bottom w:val="single" w:sz="4" w:space="0" w:color="auto"/>
              <w:right w:val="single" w:sz="4" w:space="0" w:color="auto"/>
            </w:tcBorders>
            <w:shd w:val="clear" w:color="auto" w:fill="auto"/>
            <w:vAlign w:val="center"/>
            <w:hideMark/>
          </w:tcPr>
          <w:p w14:paraId="53C52A9B"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Seguridad Ciudadana</w:t>
            </w:r>
          </w:p>
        </w:tc>
        <w:tc>
          <w:tcPr>
            <w:tcW w:w="992" w:type="dxa"/>
            <w:tcBorders>
              <w:top w:val="nil"/>
              <w:left w:val="nil"/>
              <w:bottom w:val="single" w:sz="4" w:space="0" w:color="auto"/>
              <w:right w:val="single" w:sz="4" w:space="0" w:color="auto"/>
            </w:tcBorders>
            <w:shd w:val="clear" w:color="auto" w:fill="auto"/>
            <w:vAlign w:val="center"/>
            <w:hideMark/>
          </w:tcPr>
          <w:p w14:paraId="4E0062A9"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Coordinación General de Desarrollo Institucional</w:t>
            </w:r>
          </w:p>
        </w:tc>
        <w:tc>
          <w:tcPr>
            <w:tcW w:w="992" w:type="dxa"/>
            <w:tcBorders>
              <w:top w:val="nil"/>
              <w:left w:val="nil"/>
              <w:bottom w:val="single" w:sz="4" w:space="0" w:color="auto"/>
              <w:right w:val="single" w:sz="4" w:space="0" w:color="auto"/>
            </w:tcBorders>
            <w:shd w:val="clear" w:color="auto" w:fill="auto"/>
            <w:vAlign w:val="center"/>
            <w:hideMark/>
          </w:tcPr>
          <w:p w14:paraId="7FD5CBE0"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Escudo Puebla</w:t>
            </w:r>
          </w:p>
        </w:tc>
        <w:tc>
          <w:tcPr>
            <w:tcW w:w="1276" w:type="dxa"/>
            <w:tcBorders>
              <w:top w:val="nil"/>
              <w:left w:val="nil"/>
              <w:bottom w:val="single" w:sz="4" w:space="0" w:color="auto"/>
              <w:right w:val="single" w:sz="4" w:space="0" w:color="auto"/>
            </w:tcBorders>
            <w:shd w:val="clear" w:color="auto" w:fill="auto"/>
            <w:vAlign w:val="center"/>
            <w:hideMark/>
          </w:tcPr>
          <w:p w14:paraId="47FB5273"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Gestión Antisoborno</w:t>
            </w:r>
            <w:r w:rsidRPr="002C6DD6">
              <w:rPr>
                <w:rFonts w:asciiTheme="minorHAnsi" w:hAnsiTheme="minorHAnsi" w:cstheme="minorHAnsi"/>
                <w:color w:val="000000"/>
                <w:sz w:val="10"/>
                <w:szCs w:val="10"/>
                <w:lang w:eastAsia="es-MX"/>
              </w:rPr>
              <w:br/>
              <w:t>Certificación CALEA</w:t>
            </w:r>
          </w:p>
        </w:tc>
        <w:tc>
          <w:tcPr>
            <w:tcW w:w="1559" w:type="dxa"/>
            <w:tcBorders>
              <w:top w:val="nil"/>
              <w:left w:val="nil"/>
              <w:bottom w:val="single" w:sz="4" w:space="0" w:color="auto"/>
              <w:right w:val="single" w:sz="4" w:space="0" w:color="auto"/>
            </w:tcBorders>
            <w:shd w:val="clear" w:color="auto" w:fill="auto"/>
            <w:vAlign w:val="center"/>
            <w:hideMark/>
          </w:tcPr>
          <w:p w14:paraId="0F96EC3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1, LA 16, LA 44, LA 45 y LA 82 Procesos de mejora continua en las áreas de Seguridad Ciudadana, implementados</w:t>
            </w:r>
          </w:p>
        </w:tc>
        <w:tc>
          <w:tcPr>
            <w:tcW w:w="993" w:type="dxa"/>
            <w:tcBorders>
              <w:top w:val="nil"/>
              <w:left w:val="nil"/>
              <w:bottom w:val="single" w:sz="4" w:space="0" w:color="auto"/>
              <w:right w:val="single" w:sz="4" w:space="0" w:color="auto"/>
            </w:tcBorders>
            <w:shd w:val="clear" w:color="auto" w:fill="auto"/>
            <w:noWrap/>
            <w:vAlign w:val="center"/>
            <w:hideMark/>
          </w:tcPr>
          <w:p w14:paraId="2BF06C58"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xml:space="preserve"> $             1,916,927.00 </w:t>
            </w:r>
          </w:p>
        </w:tc>
      </w:tr>
      <w:tr w:rsidR="00DC281E" w:rsidRPr="00DC281E" w14:paraId="25B1BDFF"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421ABC0"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Seguridad cercana y efectiva al servicio de la ciudadanía</w:t>
            </w:r>
          </w:p>
        </w:tc>
        <w:tc>
          <w:tcPr>
            <w:tcW w:w="425" w:type="dxa"/>
            <w:tcBorders>
              <w:top w:val="nil"/>
              <w:left w:val="nil"/>
              <w:bottom w:val="single" w:sz="4" w:space="0" w:color="auto"/>
              <w:right w:val="single" w:sz="4" w:space="0" w:color="auto"/>
            </w:tcBorders>
            <w:shd w:val="clear" w:color="auto" w:fill="auto"/>
            <w:vAlign w:val="center"/>
            <w:hideMark/>
          </w:tcPr>
          <w:p w14:paraId="7AC6C6A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3</w:t>
            </w:r>
          </w:p>
        </w:tc>
        <w:tc>
          <w:tcPr>
            <w:tcW w:w="425" w:type="dxa"/>
            <w:tcBorders>
              <w:top w:val="nil"/>
              <w:left w:val="nil"/>
              <w:bottom w:val="single" w:sz="4" w:space="0" w:color="auto"/>
              <w:right w:val="single" w:sz="4" w:space="0" w:color="auto"/>
            </w:tcBorders>
            <w:shd w:val="clear" w:color="auto" w:fill="auto"/>
            <w:vAlign w:val="center"/>
            <w:hideMark/>
          </w:tcPr>
          <w:p w14:paraId="36C0EA9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08</w:t>
            </w:r>
          </w:p>
        </w:tc>
        <w:tc>
          <w:tcPr>
            <w:tcW w:w="426" w:type="dxa"/>
            <w:tcBorders>
              <w:top w:val="nil"/>
              <w:left w:val="nil"/>
              <w:bottom w:val="single" w:sz="4" w:space="0" w:color="auto"/>
              <w:right w:val="single" w:sz="4" w:space="0" w:color="auto"/>
            </w:tcBorders>
            <w:shd w:val="clear" w:color="auto" w:fill="auto"/>
            <w:vAlign w:val="center"/>
            <w:hideMark/>
          </w:tcPr>
          <w:p w14:paraId="21F358C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20</w:t>
            </w:r>
          </w:p>
        </w:tc>
        <w:tc>
          <w:tcPr>
            <w:tcW w:w="992" w:type="dxa"/>
            <w:tcBorders>
              <w:top w:val="nil"/>
              <w:left w:val="nil"/>
              <w:bottom w:val="single" w:sz="4" w:space="0" w:color="auto"/>
              <w:right w:val="single" w:sz="4" w:space="0" w:color="auto"/>
            </w:tcBorders>
            <w:shd w:val="clear" w:color="auto" w:fill="auto"/>
            <w:vAlign w:val="center"/>
            <w:hideMark/>
          </w:tcPr>
          <w:p w14:paraId="0FA1823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R06043308082022A</w:t>
            </w:r>
          </w:p>
        </w:tc>
        <w:tc>
          <w:tcPr>
            <w:tcW w:w="851" w:type="dxa"/>
            <w:tcBorders>
              <w:top w:val="nil"/>
              <w:left w:val="nil"/>
              <w:bottom w:val="single" w:sz="4" w:space="0" w:color="auto"/>
              <w:right w:val="single" w:sz="4" w:space="0" w:color="auto"/>
            </w:tcBorders>
            <w:shd w:val="clear" w:color="auto" w:fill="auto"/>
            <w:vAlign w:val="center"/>
            <w:hideMark/>
          </w:tcPr>
          <w:p w14:paraId="420C589C"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Seguridad Ciudadana</w:t>
            </w:r>
          </w:p>
        </w:tc>
        <w:tc>
          <w:tcPr>
            <w:tcW w:w="992" w:type="dxa"/>
            <w:tcBorders>
              <w:top w:val="nil"/>
              <w:left w:val="nil"/>
              <w:bottom w:val="single" w:sz="4" w:space="0" w:color="auto"/>
              <w:right w:val="single" w:sz="4" w:space="0" w:color="auto"/>
            </w:tcBorders>
            <w:shd w:val="clear" w:color="auto" w:fill="auto"/>
            <w:vAlign w:val="center"/>
            <w:hideMark/>
          </w:tcPr>
          <w:p w14:paraId="6EB02519"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Dirección de Planeación y Aseguramiento de Objetivos y Metas</w:t>
            </w:r>
          </w:p>
        </w:tc>
        <w:tc>
          <w:tcPr>
            <w:tcW w:w="992" w:type="dxa"/>
            <w:tcBorders>
              <w:top w:val="nil"/>
              <w:left w:val="nil"/>
              <w:bottom w:val="single" w:sz="4" w:space="0" w:color="auto"/>
              <w:right w:val="single" w:sz="4" w:space="0" w:color="auto"/>
            </w:tcBorders>
            <w:shd w:val="clear" w:color="auto" w:fill="auto"/>
            <w:vAlign w:val="center"/>
            <w:hideMark/>
          </w:tcPr>
          <w:p w14:paraId="768C1468"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Escudo Puebla</w:t>
            </w:r>
          </w:p>
        </w:tc>
        <w:tc>
          <w:tcPr>
            <w:tcW w:w="1276" w:type="dxa"/>
            <w:tcBorders>
              <w:top w:val="nil"/>
              <w:left w:val="nil"/>
              <w:bottom w:val="single" w:sz="4" w:space="0" w:color="auto"/>
              <w:right w:val="single" w:sz="4" w:space="0" w:color="auto"/>
            </w:tcBorders>
            <w:shd w:val="clear" w:color="auto" w:fill="auto"/>
            <w:vAlign w:val="center"/>
            <w:hideMark/>
          </w:tcPr>
          <w:p w14:paraId="76F7E25F"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Nueva Estrategia de Seguridad Municipal</w:t>
            </w:r>
          </w:p>
        </w:tc>
        <w:tc>
          <w:tcPr>
            <w:tcW w:w="1559" w:type="dxa"/>
            <w:tcBorders>
              <w:top w:val="nil"/>
              <w:left w:val="nil"/>
              <w:bottom w:val="single" w:sz="4" w:space="0" w:color="auto"/>
              <w:right w:val="single" w:sz="4" w:space="0" w:color="auto"/>
            </w:tcBorders>
            <w:shd w:val="clear" w:color="auto" w:fill="auto"/>
            <w:vAlign w:val="center"/>
            <w:hideMark/>
          </w:tcPr>
          <w:p w14:paraId="1EB45BD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18, LA 40, LA 42, LA 43, LA 44, LA 48, LA 49, LA 53 y LA 82 Estrategia en materia de planeación y evaluación del desempeño en la Secretaría de Seguridad Ciudadana, implementada</w:t>
            </w:r>
          </w:p>
        </w:tc>
        <w:tc>
          <w:tcPr>
            <w:tcW w:w="993" w:type="dxa"/>
            <w:tcBorders>
              <w:top w:val="nil"/>
              <w:left w:val="nil"/>
              <w:bottom w:val="single" w:sz="4" w:space="0" w:color="auto"/>
              <w:right w:val="single" w:sz="4" w:space="0" w:color="auto"/>
            </w:tcBorders>
            <w:shd w:val="clear" w:color="auto" w:fill="auto"/>
            <w:noWrap/>
            <w:vAlign w:val="center"/>
            <w:hideMark/>
          </w:tcPr>
          <w:p w14:paraId="0832F370"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xml:space="preserve"> $                 70,836.00 </w:t>
            </w:r>
          </w:p>
        </w:tc>
      </w:tr>
      <w:tr w:rsidR="00DC281E" w:rsidRPr="00DC281E" w14:paraId="1F7EE3F1"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ED29CDB"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Seguridad cercana y efectiva al servicio de la ciudadanía</w:t>
            </w:r>
          </w:p>
        </w:tc>
        <w:tc>
          <w:tcPr>
            <w:tcW w:w="425" w:type="dxa"/>
            <w:tcBorders>
              <w:top w:val="nil"/>
              <w:left w:val="nil"/>
              <w:bottom w:val="single" w:sz="4" w:space="0" w:color="auto"/>
              <w:right w:val="single" w:sz="4" w:space="0" w:color="auto"/>
            </w:tcBorders>
            <w:shd w:val="clear" w:color="auto" w:fill="auto"/>
            <w:vAlign w:val="center"/>
            <w:hideMark/>
          </w:tcPr>
          <w:p w14:paraId="60D8406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3</w:t>
            </w:r>
          </w:p>
        </w:tc>
        <w:tc>
          <w:tcPr>
            <w:tcW w:w="425" w:type="dxa"/>
            <w:tcBorders>
              <w:top w:val="nil"/>
              <w:left w:val="nil"/>
              <w:bottom w:val="single" w:sz="4" w:space="0" w:color="auto"/>
              <w:right w:val="single" w:sz="4" w:space="0" w:color="auto"/>
            </w:tcBorders>
            <w:shd w:val="clear" w:color="auto" w:fill="auto"/>
            <w:vAlign w:val="center"/>
            <w:hideMark/>
          </w:tcPr>
          <w:p w14:paraId="632B3D6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08</w:t>
            </w:r>
          </w:p>
        </w:tc>
        <w:tc>
          <w:tcPr>
            <w:tcW w:w="426" w:type="dxa"/>
            <w:tcBorders>
              <w:top w:val="nil"/>
              <w:left w:val="nil"/>
              <w:bottom w:val="single" w:sz="4" w:space="0" w:color="auto"/>
              <w:right w:val="single" w:sz="4" w:space="0" w:color="auto"/>
            </w:tcBorders>
            <w:shd w:val="clear" w:color="auto" w:fill="auto"/>
            <w:vAlign w:val="center"/>
            <w:hideMark/>
          </w:tcPr>
          <w:p w14:paraId="0CE07D8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21</w:t>
            </w:r>
          </w:p>
        </w:tc>
        <w:tc>
          <w:tcPr>
            <w:tcW w:w="992" w:type="dxa"/>
            <w:tcBorders>
              <w:top w:val="nil"/>
              <w:left w:val="nil"/>
              <w:bottom w:val="single" w:sz="4" w:space="0" w:color="auto"/>
              <w:right w:val="single" w:sz="4" w:space="0" w:color="auto"/>
            </w:tcBorders>
            <w:shd w:val="clear" w:color="auto" w:fill="auto"/>
            <w:vAlign w:val="center"/>
            <w:hideMark/>
          </w:tcPr>
          <w:p w14:paraId="1B3C725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R06043308082122A</w:t>
            </w:r>
          </w:p>
        </w:tc>
        <w:tc>
          <w:tcPr>
            <w:tcW w:w="851" w:type="dxa"/>
            <w:tcBorders>
              <w:top w:val="nil"/>
              <w:left w:val="nil"/>
              <w:bottom w:val="single" w:sz="4" w:space="0" w:color="auto"/>
              <w:right w:val="single" w:sz="4" w:space="0" w:color="auto"/>
            </w:tcBorders>
            <w:shd w:val="clear" w:color="auto" w:fill="auto"/>
            <w:vAlign w:val="center"/>
            <w:hideMark/>
          </w:tcPr>
          <w:p w14:paraId="78FB6CB0"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Seguridad Ciudadana</w:t>
            </w:r>
          </w:p>
        </w:tc>
        <w:tc>
          <w:tcPr>
            <w:tcW w:w="992" w:type="dxa"/>
            <w:tcBorders>
              <w:top w:val="nil"/>
              <w:left w:val="nil"/>
              <w:bottom w:val="single" w:sz="4" w:space="0" w:color="auto"/>
              <w:right w:val="single" w:sz="4" w:space="0" w:color="auto"/>
            </w:tcBorders>
            <w:shd w:val="clear" w:color="auto" w:fill="auto"/>
            <w:vAlign w:val="center"/>
            <w:hideMark/>
          </w:tcPr>
          <w:p w14:paraId="60858A28"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Unidad de Asuntos Internos</w:t>
            </w:r>
          </w:p>
        </w:tc>
        <w:tc>
          <w:tcPr>
            <w:tcW w:w="992" w:type="dxa"/>
            <w:tcBorders>
              <w:top w:val="nil"/>
              <w:left w:val="nil"/>
              <w:bottom w:val="single" w:sz="4" w:space="0" w:color="auto"/>
              <w:right w:val="single" w:sz="4" w:space="0" w:color="auto"/>
            </w:tcBorders>
            <w:shd w:val="clear" w:color="auto" w:fill="auto"/>
            <w:vAlign w:val="center"/>
            <w:hideMark/>
          </w:tcPr>
          <w:p w14:paraId="7E1201DC"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Escudo Puebla</w:t>
            </w:r>
          </w:p>
        </w:tc>
        <w:tc>
          <w:tcPr>
            <w:tcW w:w="1276" w:type="dxa"/>
            <w:tcBorders>
              <w:top w:val="nil"/>
              <w:left w:val="nil"/>
              <w:bottom w:val="single" w:sz="4" w:space="0" w:color="auto"/>
              <w:right w:val="single" w:sz="4" w:space="0" w:color="auto"/>
            </w:tcBorders>
            <w:shd w:val="clear" w:color="auto" w:fill="auto"/>
            <w:vAlign w:val="center"/>
            <w:hideMark/>
          </w:tcPr>
          <w:p w14:paraId="13DE5341"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Mejora de condiciones y el clima laboral de la fuerza policial</w:t>
            </w:r>
          </w:p>
        </w:tc>
        <w:tc>
          <w:tcPr>
            <w:tcW w:w="1559" w:type="dxa"/>
            <w:tcBorders>
              <w:top w:val="nil"/>
              <w:left w:val="nil"/>
              <w:bottom w:val="single" w:sz="4" w:space="0" w:color="auto"/>
              <w:right w:val="single" w:sz="4" w:space="0" w:color="auto"/>
            </w:tcBorders>
            <w:shd w:val="clear" w:color="auto" w:fill="auto"/>
            <w:vAlign w:val="center"/>
            <w:hideMark/>
          </w:tcPr>
          <w:p w14:paraId="532CA1A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6, LA 8, LA 9, LA 15, LA 18, LA 41 y LA 82 Ejercicio de las funciones del personal operativo policial, supervisado</w:t>
            </w:r>
          </w:p>
        </w:tc>
        <w:tc>
          <w:tcPr>
            <w:tcW w:w="993" w:type="dxa"/>
            <w:tcBorders>
              <w:top w:val="nil"/>
              <w:left w:val="nil"/>
              <w:bottom w:val="single" w:sz="4" w:space="0" w:color="auto"/>
              <w:right w:val="single" w:sz="4" w:space="0" w:color="auto"/>
            </w:tcBorders>
            <w:shd w:val="clear" w:color="auto" w:fill="auto"/>
            <w:noWrap/>
            <w:vAlign w:val="center"/>
            <w:hideMark/>
          </w:tcPr>
          <w:p w14:paraId="72436B79"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xml:space="preserve"> $                190,000.00 </w:t>
            </w:r>
          </w:p>
        </w:tc>
      </w:tr>
      <w:tr w:rsidR="00DC281E" w:rsidRPr="00DC281E" w14:paraId="76C490B9"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1FB4614"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Seguridad cercana y efectiva al servicio de la ciudadanía</w:t>
            </w:r>
          </w:p>
        </w:tc>
        <w:tc>
          <w:tcPr>
            <w:tcW w:w="425" w:type="dxa"/>
            <w:tcBorders>
              <w:top w:val="nil"/>
              <w:left w:val="nil"/>
              <w:bottom w:val="single" w:sz="4" w:space="0" w:color="auto"/>
              <w:right w:val="single" w:sz="4" w:space="0" w:color="auto"/>
            </w:tcBorders>
            <w:shd w:val="clear" w:color="auto" w:fill="auto"/>
            <w:vAlign w:val="center"/>
            <w:hideMark/>
          </w:tcPr>
          <w:p w14:paraId="7FBC499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3</w:t>
            </w:r>
          </w:p>
        </w:tc>
        <w:tc>
          <w:tcPr>
            <w:tcW w:w="425" w:type="dxa"/>
            <w:tcBorders>
              <w:top w:val="nil"/>
              <w:left w:val="nil"/>
              <w:bottom w:val="single" w:sz="4" w:space="0" w:color="auto"/>
              <w:right w:val="single" w:sz="4" w:space="0" w:color="auto"/>
            </w:tcBorders>
            <w:shd w:val="clear" w:color="auto" w:fill="auto"/>
            <w:vAlign w:val="center"/>
            <w:hideMark/>
          </w:tcPr>
          <w:p w14:paraId="755F843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08</w:t>
            </w:r>
          </w:p>
        </w:tc>
        <w:tc>
          <w:tcPr>
            <w:tcW w:w="426" w:type="dxa"/>
            <w:tcBorders>
              <w:top w:val="nil"/>
              <w:left w:val="nil"/>
              <w:bottom w:val="single" w:sz="4" w:space="0" w:color="auto"/>
              <w:right w:val="single" w:sz="4" w:space="0" w:color="auto"/>
            </w:tcBorders>
            <w:shd w:val="clear" w:color="auto" w:fill="auto"/>
            <w:vAlign w:val="center"/>
            <w:hideMark/>
          </w:tcPr>
          <w:p w14:paraId="6C5FF68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22</w:t>
            </w:r>
          </w:p>
        </w:tc>
        <w:tc>
          <w:tcPr>
            <w:tcW w:w="992" w:type="dxa"/>
            <w:tcBorders>
              <w:top w:val="nil"/>
              <w:left w:val="nil"/>
              <w:bottom w:val="single" w:sz="4" w:space="0" w:color="auto"/>
              <w:right w:val="single" w:sz="4" w:space="0" w:color="auto"/>
            </w:tcBorders>
            <w:shd w:val="clear" w:color="auto" w:fill="auto"/>
            <w:vAlign w:val="center"/>
            <w:hideMark/>
          </w:tcPr>
          <w:p w14:paraId="3881EDC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R06043308082222A</w:t>
            </w:r>
          </w:p>
        </w:tc>
        <w:tc>
          <w:tcPr>
            <w:tcW w:w="851" w:type="dxa"/>
            <w:tcBorders>
              <w:top w:val="nil"/>
              <w:left w:val="nil"/>
              <w:bottom w:val="single" w:sz="4" w:space="0" w:color="auto"/>
              <w:right w:val="single" w:sz="4" w:space="0" w:color="auto"/>
            </w:tcBorders>
            <w:shd w:val="clear" w:color="auto" w:fill="auto"/>
            <w:vAlign w:val="center"/>
            <w:hideMark/>
          </w:tcPr>
          <w:p w14:paraId="6B8B45C0"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Seguridad Ciudadana</w:t>
            </w:r>
          </w:p>
        </w:tc>
        <w:tc>
          <w:tcPr>
            <w:tcW w:w="992" w:type="dxa"/>
            <w:tcBorders>
              <w:top w:val="nil"/>
              <w:left w:val="nil"/>
              <w:bottom w:val="single" w:sz="4" w:space="0" w:color="auto"/>
              <w:right w:val="single" w:sz="4" w:space="0" w:color="auto"/>
            </w:tcBorders>
            <w:shd w:val="clear" w:color="auto" w:fill="auto"/>
            <w:vAlign w:val="center"/>
            <w:hideMark/>
          </w:tcPr>
          <w:p w14:paraId="58FFD6E0"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Dirección Municipal de Protección Civil</w:t>
            </w:r>
          </w:p>
        </w:tc>
        <w:tc>
          <w:tcPr>
            <w:tcW w:w="992" w:type="dxa"/>
            <w:tcBorders>
              <w:top w:val="nil"/>
              <w:left w:val="nil"/>
              <w:bottom w:val="single" w:sz="4" w:space="0" w:color="auto"/>
              <w:right w:val="single" w:sz="4" w:space="0" w:color="auto"/>
            </w:tcBorders>
            <w:shd w:val="clear" w:color="auto" w:fill="auto"/>
            <w:vAlign w:val="center"/>
            <w:hideMark/>
          </w:tcPr>
          <w:p w14:paraId="69E34097"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Escudo Puebla</w:t>
            </w:r>
          </w:p>
        </w:tc>
        <w:tc>
          <w:tcPr>
            <w:tcW w:w="1276" w:type="dxa"/>
            <w:tcBorders>
              <w:top w:val="nil"/>
              <w:left w:val="nil"/>
              <w:bottom w:val="single" w:sz="4" w:space="0" w:color="auto"/>
              <w:right w:val="single" w:sz="4" w:space="0" w:color="auto"/>
            </w:tcBorders>
            <w:shd w:val="clear" w:color="auto" w:fill="auto"/>
            <w:vAlign w:val="center"/>
            <w:hideMark/>
          </w:tcPr>
          <w:p w14:paraId="4E31CC4D"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Nueva Estrategia de Seguridad Municipal</w:t>
            </w:r>
          </w:p>
        </w:tc>
        <w:tc>
          <w:tcPr>
            <w:tcW w:w="1559" w:type="dxa"/>
            <w:tcBorders>
              <w:top w:val="nil"/>
              <w:left w:val="nil"/>
              <w:bottom w:val="single" w:sz="4" w:space="0" w:color="auto"/>
              <w:right w:val="single" w:sz="4" w:space="0" w:color="auto"/>
            </w:tcBorders>
            <w:shd w:val="clear" w:color="auto" w:fill="auto"/>
            <w:vAlign w:val="center"/>
            <w:hideMark/>
          </w:tcPr>
          <w:p w14:paraId="677791F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70, LA 72, LA 73 y LA 75 Estrategia de atención de emergencias (bomberos, EAR, relámpagos, ambulancias), solicitadas por la población y en caso de desastres naturales y socio organizativos, implementada</w:t>
            </w:r>
          </w:p>
        </w:tc>
        <w:tc>
          <w:tcPr>
            <w:tcW w:w="993" w:type="dxa"/>
            <w:tcBorders>
              <w:top w:val="nil"/>
              <w:left w:val="nil"/>
              <w:bottom w:val="single" w:sz="4" w:space="0" w:color="auto"/>
              <w:right w:val="single" w:sz="4" w:space="0" w:color="auto"/>
            </w:tcBorders>
            <w:shd w:val="clear" w:color="auto" w:fill="auto"/>
            <w:noWrap/>
            <w:vAlign w:val="center"/>
            <w:hideMark/>
          </w:tcPr>
          <w:p w14:paraId="7126C0EF"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xml:space="preserve"> $           5,900,000.00 </w:t>
            </w:r>
          </w:p>
        </w:tc>
      </w:tr>
      <w:tr w:rsidR="00DC281E" w:rsidRPr="00DC281E" w14:paraId="02967DE7"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DF10BCE"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Seguridad cercana y efectiva al servicio de la ciudadanía</w:t>
            </w:r>
          </w:p>
        </w:tc>
        <w:tc>
          <w:tcPr>
            <w:tcW w:w="425" w:type="dxa"/>
            <w:tcBorders>
              <w:top w:val="nil"/>
              <w:left w:val="nil"/>
              <w:bottom w:val="single" w:sz="4" w:space="0" w:color="auto"/>
              <w:right w:val="single" w:sz="4" w:space="0" w:color="auto"/>
            </w:tcBorders>
            <w:shd w:val="clear" w:color="auto" w:fill="auto"/>
            <w:vAlign w:val="center"/>
            <w:hideMark/>
          </w:tcPr>
          <w:p w14:paraId="535ECEC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3</w:t>
            </w:r>
          </w:p>
        </w:tc>
        <w:tc>
          <w:tcPr>
            <w:tcW w:w="425" w:type="dxa"/>
            <w:tcBorders>
              <w:top w:val="nil"/>
              <w:left w:val="nil"/>
              <w:bottom w:val="single" w:sz="4" w:space="0" w:color="auto"/>
              <w:right w:val="single" w:sz="4" w:space="0" w:color="auto"/>
            </w:tcBorders>
            <w:shd w:val="clear" w:color="auto" w:fill="auto"/>
            <w:vAlign w:val="center"/>
            <w:hideMark/>
          </w:tcPr>
          <w:p w14:paraId="772E91C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08</w:t>
            </w:r>
          </w:p>
        </w:tc>
        <w:tc>
          <w:tcPr>
            <w:tcW w:w="426" w:type="dxa"/>
            <w:tcBorders>
              <w:top w:val="nil"/>
              <w:left w:val="nil"/>
              <w:bottom w:val="single" w:sz="4" w:space="0" w:color="auto"/>
              <w:right w:val="single" w:sz="4" w:space="0" w:color="auto"/>
            </w:tcBorders>
            <w:shd w:val="clear" w:color="auto" w:fill="auto"/>
            <w:vAlign w:val="center"/>
            <w:hideMark/>
          </w:tcPr>
          <w:p w14:paraId="509AC2E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23</w:t>
            </w:r>
          </w:p>
        </w:tc>
        <w:tc>
          <w:tcPr>
            <w:tcW w:w="992" w:type="dxa"/>
            <w:tcBorders>
              <w:top w:val="nil"/>
              <w:left w:val="nil"/>
              <w:bottom w:val="single" w:sz="4" w:space="0" w:color="auto"/>
              <w:right w:val="single" w:sz="4" w:space="0" w:color="auto"/>
            </w:tcBorders>
            <w:shd w:val="clear" w:color="auto" w:fill="auto"/>
            <w:vAlign w:val="center"/>
            <w:hideMark/>
          </w:tcPr>
          <w:p w14:paraId="5C33E27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R06043308082322A</w:t>
            </w:r>
          </w:p>
        </w:tc>
        <w:tc>
          <w:tcPr>
            <w:tcW w:w="851" w:type="dxa"/>
            <w:tcBorders>
              <w:top w:val="nil"/>
              <w:left w:val="nil"/>
              <w:bottom w:val="single" w:sz="4" w:space="0" w:color="auto"/>
              <w:right w:val="single" w:sz="4" w:space="0" w:color="auto"/>
            </w:tcBorders>
            <w:shd w:val="clear" w:color="auto" w:fill="auto"/>
            <w:vAlign w:val="center"/>
            <w:hideMark/>
          </w:tcPr>
          <w:p w14:paraId="4D840B88"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Seguridad Ciudadana</w:t>
            </w:r>
          </w:p>
        </w:tc>
        <w:tc>
          <w:tcPr>
            <w:tcW w:w="992" w:type="dxa"/>
            <w:tcBorders>
              <w:top w:val="nil"/>
              <w:left w:val="nil"/>
              <w:bottom w:val="single" w:sz="4" w:space="0" w:color="auto"/>
              <w:right w:val="single" w:sz="4" w:space="0" w:color="auto"/>
            </w:tcBorders>
            <w:shd w:val="clear" w:color="auto" w:fill="auto"/>
            <w:vAlign w:val="center"/>
            <w:hideMark/>
          </w:tcPr>
          <w:p w14:paraId="5DBB367F"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Dirección Municipal de Protección Civil</w:t>
            </w:r>
          </w:p>
        </w:tc>
        <w:tc>
          <w:tcPr>
            <w:tcW w:w="992" w:type="dxa"/>
            <w:tcBorders>
              <w:top w:val="nil"/>
              <w:left w:val="nil"/>
              <w:bottom w:val="single" w:sz="4" w:space="0" w:color="auto"/>
              <w:right w:val="single" w:sz="4" w:space="0" w:color="auto"/>
            </w:tcBorders>
            <w:shd w:val="clear" w:color="auto" w:fill="auto"/>
            <w:vAlign w:val="center"/>
            <w:hideMark/>
          </w:tcPr>
          <w:p w14:paraId="72269B06"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Escudo Puebla</w:t>
            </w:r>
          </w:p>
        </w:tc>
        <w:tc>
          <w:tcPr>
            <w:tcW w:w="1276" w:type="dxa"/>
            <w:tcBorders>
              <w:top w:val="nil"/>
              <w:left w:val="nil"/>
              <w:bottom w:val="single" w:sz="4" w:space="0" w:color="auto"/>
              <w:right w:val="single" w:sz="4" w:space="0" w:color="auto"/>
            </w:tcBorders>
            <w:shd w:val="clear" w:color="auto" w:fill="auto"/>
            <w:vAlign w:val="center"/>
            <w:hideMark/>
          </w:tcPr>
          <w:p w14:paraId="4E161CCE"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Nueva Estrategia de Seguridad Municipal</w:t>
            </w:r>
          </w:p>
        </w:tc>
        <w:tc>
          <w:tcPr>
            <w:tcW w:w="1559" w:type="dxa"/>
            <w:tcBorders>
              <w:top w:val="nil"/>
              <w:left w:val="nil"/>
              <w:bottom w:val="single" w:sz="4" w:space="0" w:color="auto"/>
              <w:right w:val="single" w:sz="4" w:space="0" w:color="auto"/>
            </w:tcBorders>
            <w:shd w:val="clear" w:color="auto" w:fill="auto"/>
            <w:vAlign w:val="center"/>
            <w:hideMark/>
          </w:tcPr>
          <w:p w14:paraId="415BECC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xml:space="preserve">LA 71, LA 72, LA 73, LA 74, LA 75, LA 76, LA 77 y LA 80 Esquema de Prevención </w:t>
            </w:r>
            <w:proofErr w:type="gramStart"/>
            <w:r w:rsidRPr="002C6DD6">
              <w:rPr>
                <w:rFonts w:asciiTheme="minorHAnsi" w:hAnsiTheme="minorHAnsi" w:cstheme="minorHAnsi"/>
                <w:sz w:val="10"/>
                <w:szCs w:val="10"/>
                <w:lang w:eastAsia="es-MX"/>
              </w:rPr>
              <w:t>de  Protección</w:t>
            </w:r>
            <w:proofErr w:type="gramEnd"/>
            <w:r w:rsidRPr="002C6DD6">
              <w:rPr>
                <w:rFonts w:asciiTheme="minorHAnsi" w:hAnsiTheme="minorHAnsi" w:cstheme="minorHAnsi"/>
                <w:sz w:val="10"/>
                <w:szCs w:val="10"/>
                <w:lang w:eastAsia="es-MX"/>
              </w:rPr>
              <w:t xml:space="preserve"> civil para reducir riesgos ante fenómenos naturales y/o socio organizativos, implementado</w:t>
            </w:r>
          </w:p>
        </w:tc>
        <w:tc>
          <w:tcPr>
            <w:tcW w:w="993" w:type="dxa"/>
            <w:tcBorders>
              <w:top w:val="nil"/>
              <w:left w:val="nil"/>
              <w:bottom w:val="single" w:sz="4" w:space="0" w:color="auto"/>
              <w:right w:val="single" w:sz="4" w:space="0" w:color="auto"/>
            </w:tcBorders>
            <w:shd w:val="clear" w:color="auto" w:fill="auto"/>
            <w:noWrap/>
            <w:vAlign w:val="center"/>
            <w:hideMark/>
          </w:tcPr>
          <w:p w14:paraId="7E97048C"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xml:space="preserve"> $           7,630,278.00 </w:t>
            </w:r>
          </w:p>
        </w:tc>
      </w:tr>
      <w:tr w:rsidR="00DC281E" w:rsidRPr="00DC281E" w14:paraId="168FA2ED"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268B0F3"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Seguridad cercana y efectiva al servicio de la ciudadanía</w:t>
            </w:r>
          </w:p>
        </w:tc>
        <w:tc>
          <w:tcPr>
            <w:tcW w:w="425" w:type="dxa"/>
            <w:tcBorders>
              <w:top w:val="nil"/>
              <w:left w:val="nil"/>
              <w:bottom w:val="single" w:sz="4" w:space="0" w:color="auto"/>
              <w:right w:val="single" w:sz="4" w:space="0" w:color="auto"/>
            </w:tcBorders>
            <w:shd w:val="clear" w:color="auto" w:fill="auto"/>
            <w:vAlign w:val="center"/>
            <w:hideMark/>
          </w:tcPr>
          <w:p w14:paraId="655956A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3</w:t>
            </w:r>
          </w:p>
        </w:tc>
        <w:tc>
          <w:tcPr>
            <w:tcW w:w="425" w:type="dxa"/>
            <w:tcBorders>
              <w:top w:val="nil"/>
              <w:left w:val="nil"/>
              <w:bottom w:val="single" w:sz="4" w:space="0" w:color="auto"/>
              <w:right w:val="single" w:sz="4" w:space="0" w:color="auto"/>
            </w:tcBorders>
            <w:shd w:val="clear" w:color="auto" w:fill="auto"/>
            <w:vAlign w:val="center"/>
            <w:hideMark/>
          </w:tcPr>
          <w:p w14:paraId="2F5E6FF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08</w:t>
            </w:r>
          </w:p>
        </w:tc>
        <w:tc>
          <w:tcPr>
            <w:tcW w:w="426" w:type="dxa"/>
            <w:tcBorders>
              <w:top w:val="nil"/>
              <w:left w:val="nil"/>
              <w:bottom w:val="single" w:sz="4" w:space="0" w:color="auto"/>
              <w:right w:val="single" w:sz="4" w:space="0" w:color="auto"/>
            </w:tcBorders>
            <w:shd w:val="clear" w:color="auto" w:fill="auto"/>
            <w:vAlign w:val="center"/>
            <w:hideMark/>
          </w:tcPr>
          <w:p w14:paraId="54F9C65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24</w:t>
            </w:r>
          </w:p>
        </w:tc>
        <w:tc>
          <w:tcPr>
            <w:tcW w:w="992" w:type="dxa"/>
            <w:tcBorders>
              <w:top w:val="nil"/>
              <w:left w:val="nil"/>
              <w:bottom w:val="single" w:sz="4" w:space="0" w:color="auto"/>
              <w:right w:val="single" w:sz="4" w:space="0" w:color="auto"/>
            </w:tcBorders>
            <w:shd w:val="clear" w:color="auto" w:fill="auto"/>
            <w:vAlign w:val="center"/>
            <w:hideMark/>
          </w:tcPr>
          <w:p w14:paraId="0D3A1A1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R06043308082422A</w:t>
            </w:r>
          </w:p>
        </w:tc>
        <w:tc>
          <w:tcPr>
            <w:tcW w:w="851" w:type="dxa"/>
            <w:tcBorders>
              <w:top w:val="nil"/>
              <w:left w:val="nil"/>
              <w:bottom w:val="single" w:sz="4" w:space="0" w:color="auto"/>
              <w:right w:val="single" w:sz="4" w:space="0" w:color="auto"/>
            </w:tcBorders>
            <w:shd w:val="clear" w:color="auto" w:fill="auto"/>
            <w:vAlign w:val="center"/>
            <w:hideMark/>
          </w:tcPr>
          <w:p w14:paraId="0907F08D"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Seguridad Ciudadana</w:t>
            </w:r>
          </w:p>
        </w:tc>
        <w:tc>
          <w:tcPr>
            <w:tcW w:w="992" w:type="dxa"/>
            <w:tcBorders>
              <w:top w:val="nil"/>
              <w:left w:val="nil"/>
              <w:bottom w:val="single" w:sz="4" w:space="0" w:color="auto"/>
              <w:right w:val="single" w:sz="4" w:space="0" w:color="auto"/>
            </w:tcBorders>
            <w:shd w:val="clear" w:color="auto" w:fill="auto"/>
            <w:vAlign w:val="center"/>
            <w:hideMark/>
          </w:tcPr>
          <w:p w14:paraId="10A3FEEF"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Dirección Municipal de Protección Civil</w:t>
            </w:r>
          </w:p>
        </w:tc>
        <w:tc>
          <w:tcPr>
            <w:tcW w:w="992" w:type="dxa"/>
            <w:tcBorders>
              <w:top w:val="nil"/>
              <w:left w:val="nil"/>
              <w:bottom w:val="single" w:sz="4" w:space="0" w:color="auto"/>
              <w:right w:val="single" w:sz="4" w:space="0" w:color="auto"/>
            </w:tcBorders>
            <w:shd w:val="clear" w:color="auto" w:fill="auto"/>
            <w:vAlign w:val="center"/>
            <w:hideMark/>
          </w:tcPr>
          <w:p w14:paraId="7E77C2A7"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Escudo Puebla</w:t>
            </w:r>
          </w:p>
        </w:tc>
        <w:tc>
          <w:tcPr>
            <w:tcW w:w="1276" w:type="dxa"/>
            <w:tcBorders>
              <w:top w:val="nil"/>
              <w:left w:val="nil"/>
              <w:bottom w:val="single" w:sz="4" w:space="0" w:color="auto"/>
              <w:right w:val="single" w:sz="4" w:space="0" w:color="auto"/>
            </w:tcBorders>
            <w:shd w:val="clear" w:color="auto" w:fill="auto"/>
            <w:vAlign w:val="center"/>
            <w:hideMark/>
          </w:tcPr>
          <w:p w14:paraId="53738AD6"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Nueva Estrategia de Seguridad Municipal</w:t>
            </w:r>
          </w:p>
        </w:tc>
        <w:tc>
          <w:tcPr>
            <w:tcW w:w="1559" w:type="dxa"/>
            <w:tcBorders>
              <w:top w:val="nil"/>
              <w:left w:val="nil"/>
              <w:bottom w:val="single" w:sz="4" w:space="0" w:color="auto"/>
              <w:right w:val="single" w:sz="4" w:space="0" w:color="auto"/>
            </w:tcBorders>
            <w:shd w:val="clear" w:color="auto" w:fill="auto"/>
            <w:vAlign w:val="center"/>
            <w:hideMark/>
          </w:tcPr>
          <w:p w14:paraId="12A20B7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xml:space="preserve">LA 75, LA 76, LA 77, LA 78, LA 79, LA 80 y LA 82 Programa de capacitación (interna, externa, talleres y pláticas) en materia de prevención y difusión de la cultura de Protección Civil, implementado </w:t>
            </w:r>
          </w:p>
        </w:tc>
        <w:tc>
          <w:tcPr>
            <w:tcW w:w="993" w:type="dxa"/>
            <w:tcBorders>
              <w:top w:val="nil"/>
              <w:left w:val="nil"/>
              <w:bottom w:val="single" w:sz="4" w:space="0" w:color="auto"/>
              <w:right w:val="single" w:sz="4" w:space="0" w:color="auto"/>
            </w:tcBorders>
            <w:shd w:val="clear" w:color="auto" w:fill="auto"/>
            <w:noWrap/>
            <w:vAlign w:val="center"/>
            <w:hideMark/>
          </w:tcPr>
          <w:p w14:paraId="6D9F626B"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xml:space="preserve"> $                                 -   </w:t>
            </w:r>
          </w:p>
        </w:tc>
      </w:tr>
      <w:tr w:rsidR="00DC281E" w:rsidRPr="00DC281E" w14:paraId="383C20DA" w14:textId="77777777" w:rsidTr="00DC281E">
        <w:trPr>
          <w:trHeight w:val="284"/>
        </w:trPr>
        <w:tc>
          <w:tcPr>
            <w:tcW w:w="1129" w:type="dxa"/>
            <w:tcBorders>
              <w:top w:val="nil"/>
              <w:left w:val="single" w:sz="4" w:space="0" w:color="auto"/>
              <w:bottom w:val="single" w:sz="4" w:space="0" w:color="auto"/>
              <w:right w:val="single" w:sz="4" w:space="0" w:color="auto"/>
            </w:tcBorders>
            <w:shd w:val="clear" w:color="000000" w:fill="FFFFD5"/>
            <w:vAlign w:val="center"/>
            <w:hideMark/>
          </w:tcPr>
          <w:p w14:paraId="1F6A21E9"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Gobernanza para la armonía social</w:t>
            </w:r>
          </w:p>
        </w:tc>
        <w:tc>
          <w:tcPr>
            <w:tcW w:w="425" w:type="dxa"/>
            <w:tcBorders>
              <w:top w:val="nil"/>
              <w:left w:val="nil"/>
              <w:bottom w:val="single" w:sz="4" w:space="0" w:color="auto"/>
              <w:right w:val="single" w:sz="4" w:space="0" w:color="auto"/>
            </w:tcBorders>
            <w:shd w:val="clear" w:color="000000" w:fill="FFFFD5"/>
            <w:vAlign w:val="center"/>
            <w:hideMark/>
          </w:tcPr>
          <w:p w14:paraId="45A3A9E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3</w:t>
            </w:r>
          </w:p>
        </w:tc>
        <w:tc>
          <w:tcPr>
            <w:tcW w:w="425" w:type="dxa"/>
            <w:tcBorders>
              <w:top w:val="nil"/>
              <w:left w:val="nil"/>
              <w:bottom w:val="single" w:sz="4" w:space="0" w:color="auto"/>
              <w:right w:val="single" w:sz="4" w:space="0" w:color="auto"/>
            </w:tcBorders>
            <w:shd w:val="clear" w:color="000000" w:fill="FFFFD5"/>
            <w:vAlign w:val="center"/>
            <w:hideMark/>
          </w:tcPr>
          <w:p w14:paraId="32B90C7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09</w:t>
            </w:r>
          </w:p>
        </w:tc>
        <w:tc>
          <w:tcPr>
            <w:tcW w:w="426" w:type="dxa"/>
            <w:tcBorders>
              <w:top w:val="nil"/>
              <w:left w:val="nil"/>
              <w:bottom w:val="single" w:sz="4" w:space="0" w:color="auto"/>
              <w:right w:val="single" w:sz="4" w:space="0" w:color="auto"/>
            </w:tcBorders>
            <w:shd w:val="clear" w:color="000000" w:fill="FFFFD5"/>
            <w:vAlign w:val="center"/>
            <w:hideMark/>
          </w:tcPr>
          <w:p w14:paraId="001FB7A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01</w:t>
            </w:r>
          </w:p>
        </w:tc>
        <w:tc>
          <w:tcPr>
            <w:tcW w:w="992" w:type="dxa"/>
            <w:tcBorders>
              <w:top w:val="nil"/>
              <w:left w:val="nil"/>
              <w:bottom w:val="single" w:sz="4" w:space="0" w:color="auto"/>
              <w:right w:val="single" w:sz="4" w:space="0" w:color="auto"/>
            </w:tcBorders>
            <w:shd w:val="clear" w:color="000000" w:fill="FFFFD5"/>
            <w:vAlign w:val="center"/>
            <w:hideMark/>
          </w:tcPr>
          <w:p w14:paraId="5BD6332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E10043309090122A</w:t>
            </w:r>
          </w:p>
        </w:tc>
        <w:tc>
          <w:tcPr>
            <w:tcW w:w="851" w:type="dxa"/>
            <w:tcBorders>
              <w:top w:val="nil"/>
              <w:left w:val="nil"/>
              <w:bottom w:val="single" w:sz="4" w:space="0" w:color="auto"/>
              <w:right w:val="single" w:sz="4" w:space="0" w:color="auto"/>
            </w:tcBorders>
            <w:shd w:val="clear" w:color="000000" w:fill="FFFFD5"/>
            <w:vAlign w:val="center"/>
            <w:hideMark/>
          </w:tcPr>
          <w:p w14:paraId="437527B3"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Gobernación</w:t>
            </w:r>
          </w:p>
        </w:tc>
        <w:tc>
          <w:tcPr>
            <w:tcW w:w="992" w:type="dxa"/>
            <w:tcBorders>
              <w:top w:val="nil"/>
              <w:left w:val="nil"/>
              <w:bottom w:val="single" w:sz="4" w:space="0" w:color="auto"/>
              <w:right w:val="single" w:sz="4" w:space="0" w:color="auto"/>
            </w:tcBorders>
            <w:shd w:val="clear" w:color="000000" w:fill="FFFFD5"/>
            <w:vAlign w:val="center"/>
            <w:hideMark/>
          </w:tcPr>
          <w:p w14:paraId="0080DFA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Staff</w:t>
            </w:r>
          </w:p>
        </w:tc>
        <w:tc>
          <w:tcPr>
            <w:tcW w:w="992" w:type="dxa"/>
            <w:tcBorders>
              <w:top w:val="nil"/>
              <w:left w:val="nil"/>
              <w:bottom w:val="single" w:sz="4" w:space="0" w:color="auto"/>
              <w:right w:val="single" w:sz="4" w:space="0" w:color="auto"/>
            </w:tcBorders>
            <w:shd w:val="clear" w:color="000000" w:fill="FFFFD5"/>
            <w:vAlign w:val="center"/>
            <w:hideMark/>
          </w:tcPr>
          <w:p w14:paraId="6B1123D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w:t>
            </w:r>
          </w:p>
        </w:tc>
        <w:tc>
          <w:tcPr>
            <w:tcW w:w="1276" w:type="dxa"/>
            <w:tcBorders>
              <w:top w:val="nil"/>
              <w:left w:val="nil"/>
              <w:bottom w:val="single" w:sz="4" w:space="0" w:color="auto"/>
              <w:right w:val="single" w:sz="4" w:space="0" w:color="auto"/>
            </w:tcBorders>
            <w:shd w:val="clear" w:color="000000" w:fill="FFFFD5"/>
            <w:vAlign w:val="center"/>
            <w:hideMark/>
          </w:tcPr>
          <w:p w14:paraId="0B99F4D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w:t>
            </w:r>
          </w:p>
        </w:tc>
        <w:tc>
          <w:tcPr>
            <w:tcW w:w="1559" w:type="dxa"/>
            <w:tcBorders>
              <w:top w:val="nil"/>
              <w:left w:val="nil"/>
              <w:bottom w:val="single" w:sz="4" w:space="0" w:color="auto"/>
              <w:right w:val="single" w:sz="4" w:space="0" w:color="auto"/>
            </w:tcBorders>
            <w:shd w:val="clear" w:color="000000" w:fill="FFFFD5"/>
            <w:vAlign w:val="center"/>
            <w:hideMark/>
          </w:tcPr>
          <w:p w14:paraId="2C5183A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23 y LA 24 Sistema Administrativo de Staff, implementado</w:t>
            </w:r>
          </w:p>
        </w:tc>
        <w:tc>
          <w:tcPr>
            <w:tcW w:w="993" w:type="dxa"/>
            <w:tcBorders>
              <w:top w:val="nil"/>
              <w:left w:val="nil"/>
              <w:bottom w:val="single" w:sz="4" w:space="0" w:color="auto"/>
              <w:right w:val="single" w:sz="4" w:space="0" w:color="auto"/>
            </w:tcBorders>
            <w:shd w:val="clear" w:color="000000" w:fill="FFFFD5"/>
            <w:vAlign w:val="center"/>
            <w:hideMark/>
          </w:tcPr>
          <w:p w14:paraId="4E33E74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$58,446,189.00</w:t>
            </w:r>
          </w:p>
        </w:tc>
      </w:tr>
      <w:tr w:rsidR="00DC281E" w:rsidRPr="00DC281E" w14:paraId="4BCD38A6"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5C51C6A"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Gobernanza para la armonía social</w:t>
            </w:r>
          </w:p>
        </w:tc>
        <w:tc>
          <w:tcPr>
            <w:tcW w:w="425" w:type="dxa"/>
            <w:tcBorders>
              <w:top w:val="nil"/>
              <w:left w:val="nil"/>
              <w:bottom w:val="single" w:sz="4" w:space="0" w:color="auto"/>
              <w:right w:val="single" w:sz="4" w:space="0" w:color="auto"/>
            </w:tcBorders>
            <w:shd w:val="clear" w:color="auto" w:fill="auto"/>
            <w:vAlign w:val="center"/>
            <w:hideMark/>
          </w:tcPr>
          <w:p w14:paraId="25E00AD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3</w:t>
            </w:r>
          </w:p>
        </w:tc>
        <w:tc>
          <w:tcPr>
            <w:tcW w:w="425" w:type="dxa"/>
            <w:tcBorders>
              <w:top w:val="nil"/>
              <w:left w:val="nil"/>
              <w:bottom w:val="single" w:sz="4" w:space="0" w:color="auto"/>
              <w:right w:val="single" w:sz="4" w:space="0" w:color="auto"/>
            </w:tcBorders>
            <w:shd w:val="clear" w:color="auto" w:fill="auto"/>
            <w:vAlign w:val="center"/>
            <w:hideMark/>
          </w:tcPr>
          <w:p w14:paraId="1F0BB49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09</w:t>
            </w:r>
          </w:p>
        </w:tc>
        <w:tc>
          <w:tcPr>
            <w:tcW w:w="426" w:type="dxa"/>
            <w:tcBorders>
              <w:top w:val="nil"/>
              <w:left w:val="nil"/>
              <w:bottom w:val="single" w:sz="4" w:space="0" w:color="auto"/>
              <w:right w:val="single" w:sz="4" w:space="0" w:color="auto"/>
            </w:tcBorders>
            <w:shd w:val="clear" w:color="auto" w:fill="auto"/>
            <w:vAlign w:val="center"/>
            <w:hideMark/>
          </w:tcPr>
          <w:p w14:paraId="1F1BD55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02</w:t>
            </w:r>
          </w:p>
        </w:tc>
        <w:tc>
          <w:tcPr>
            <w:tcW w:w="992" w:type="dxa"/>
            <w:tcBorders>
              <w:top w:val="nil"/>
              <w:left w:val="nil"/>
              <w:bottom w:val="single" w:sz="4" w:space="0" w:color="auto"/>
              <w:right w:val="single" w:sz="4" w:space="0" w:color="auto"/>
            </w:tcBorders>
            <w:shd w:val="clear" w:color="auto" w:fill="auto"/>
            <w:vAlign w:val="center"/>
            <w:hideMark/>
          </w:tcPr>
          <w:p w14:paraId="09D3D48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E10043309090222A</w:t>
            </w:r>
          </w:p>
        </w:tc>
        <w:tc>
          <w:tcPr>
            <w:tcW w:w="851" w:type="dxa"/>
            <w:tcBorders>
              <w:top w:val="nil"/>
              <w:left w:val="nil"/>
              <w:bottom w:val="single" w:sz="4" w:space="0" w:color="auto"/>
              <w:right w:val="single" w:sz="4" w:space="0" w:color="auto"/>
            </w:tcBorders>
            <w:shd w:val="clear" w:color="auto" w:fill="auto"/>
            <w:vAlign w:val="center"/>
            <w:hideMark/>
          </w:tcPr>
          <w:p w14:paraId="1E8C1C4D"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Gobernación</w:t>
            </w:r>
          </w:p>
        </w:tc>
        <w:tc>
          <w:tcPr>
            <w:tcW w:w="992" w:type="dxa"/>
            <w:tcBorders>
              <w:top w:val="nil"/>
              <w:left w:val="nil"/>
              <w:bottom w:val="single" w:sz="4" w:space="0" w:color="auto"/>
              <w:right w:val="single" w:sz="4" w:space="0" w:color="auto"/>
            </w:tcBorders>
            <w:shd w:val="clear" w:color="auto" w:fill="auto"/>
            <w:vAlign w:val="center"/>
            <w:hideMark/>
          </w:tcPr>
          <w:p w14:paraId="00267BB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de Desarrollo Político</w:t>
            </w:r>
          </w:p>
        </w:tc>
        <w:tc>
          <w:tcPr>
            <w:tcW w:w="992" w:type="dxa"/>
            <w:tcBorders>
              <w:top w:val="nil"/>
              <w:left w:val="nil"/>
              <w:bottom w:val="single" w:sz="4" w:space="0" w:color="auto"/>
              <w:right w:val="single" w:sz="4" w:space="0" w:color="auto"/>
            </w:tcBorders>
            <w:shd w:val="clear" w:color="auto" w:fill="auto"/>
            <w:vAlign w:val="center"/>
            <w:hideMark/>
          </w:tcPr>
          <w:p w14:paraId="5F6592E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Impulsa Puebla</w:t>
            </w:r>
          </w:p>
        </w:tc>
        <w:tc>
          <w:tcPr>
            <w:tcW w:w="1276" w:type="dxa"/>
            <w:tcBorders>
              <w:top w:val="nil"/>
              <w:left w:val="nil"/>
              <w:bottom w:val="single" w:sz="4" w:space="0" w:color="auto"/>
              <w:right w:val="single" w:sz="4" w:space="0" w:color="auto"/>
            </w:tcBorders>
            <w:shd w:val="clear" w:color="auto" w:fill="auto"/>
            <w:vAlign w:val="center"/>
            <w:hideMark/>
          </w:tcPr>
          <w:p w14:paraId="56C12C7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Ordenamiento del comercio informal</w:t>
            </w:r>
          </w:p>
        </w:tc>
        <w:tc>
          <w:tcPr>
            <w:tcW w:w="1559" w:type="dxa"/>
            <w:tcBorders>
              <w:top w:val="nil"/>
              <w:left w:val="nil"/>
              <w:bottom w:val="single" w:sz="4" w:space="0" w:color="auto"/>
              <w:right w:val="single" w:sz="4" w:space="0" w:color="auto"/>
            </w:tcBorders>
            <w:shd w:val="clear" w:color="auto" w:fill="auto"/>
            <w:vAlign w:val="center"/>
            <w:hideMark/>
          </w:tcPr>
          <w:p w14:paraId="4BD4A2B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1, LA 4 y LA 5 Esquema de vinculación política, social e institucional para el desarrollo político y la gobernabilidad, mejorado</w:t>
            </w:r>
          </w:p>
        </w:tc>
        <w:tc>
          <w:tcPr>
            <w:tcW w:w="993" w:type="dxa"/>
            <w:tcBorders>
              <w:top w:val="nil"/>
              <w:left w:val="nil"/>
              <w:bottom w:val="single" w:sz="4" w:space="0" w:color="auto"/>
              <w:right w:val="single" w:sz="4" w:space="0" w:color="auto"/>
            </w:tcBorders>
            <w:shd w:val="clear" w:color="auto" w:fill="auto"/>
            <w:vAlign w:val="center"/>
            <w:hideMark/>
          </w:tcPr>
          <w:p w14:paraId="3772D7C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$2,710,800.00</w:t>
            </w:r>
          </w:p>
        </w:tc>
      </w:tr>
      <w:tr w:rsidR="00DC281E" w:rsidRPr="00DC281E" w14:paraId="3E5D4F67"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B031119"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Gobernanza para la armonía social</w:t>
            </w:r>
          </w:p>
        </w:tc>
        <w:tc>
          <w:tcPr>
            <w:tcW w:w="425" w:type="dxa"/>
            <w:tcBorders>
              <w:top w:val="nil"/>
              <w:left w:val="nil"/>
              <w:bottom w:val="single" w:sz="4" w:space="0" w:color="auto"/>
              <w:right w:val="single" w:sz="4" w:space="0" w:color="auto"/>
            </w:tcBorders>
            <w:shd w:val="clear" w:color="auto" w:fill="auto"/>
            <w:vAlign w:val="center"/>
            <w:hideMark/>
          </w:tcPr>
          <w:p w14:paraId="5FB3A8E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3</w:t>
            </w:r>
          </w:p>
        </w:tc>
        <w:tc>
          <w:tcPr>
            <w:tcW w:w="425" w:type="dxa"/>
            <w:tcBorders>
              <w:top w:val="nil"/>
              <w:left w:val="nil"/>
              <w:bottom w:val="single" w:sz="4" w:space="0" w:color="auto"/>
              <w:right w:val="single" w:sz="4" w:space="0" w:color="auto"/>
            </w:tcBorders>
            <w:shd w:val="clear" w:color="auto" w:fill="auto"/>
            <w:vAlign w:val="center"/>
            <w:hideMark/>
          </w:tcPr>
          <w:p w14:paraId="0A64527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09</w:t>
            </w:r>
          </w:p>
        </w:tc>
        <w:tc>
          <w:tcPr>
            <w:tcW w:w="426" w:type="dxa"/>
            <w:tcBorders>
              <w:top w:val="nil"/>
              <w:left w:val="nil"/>
              <w:bottom w:val="single" w:sz="4" w:space="0" w:color="auto"/>
              <w:right w:val="single" w:sz="4" w:space="0" w:color="auto"/>
            </w:tcBorders>
            <w:shd w:val="clear" w:color="auto" w:fill="auto"/>
            <w:vAlign w:val="center"/>
            <w:hideMark/>
          </w:tcPr>
          <w:p w14:paraId="45BC1B7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03</w:t>
            </w:r>
          </w:p>
        </w:tc>
        <w:tc>
          <w:tcPr>
            <w:tcW w:w="992" w:type="dxa"/>
            <w:tcBorders>
              <w:top w:val="nil"/>
              <w:left w:val="nil"/>
              <w:bottom w:val="single" w:sz="4" w:space="0" w:color="auto"/>
              <w:right w:val="single" w:sz="4" w:space="0" w:color="auto"/>
            </w:tcBorders>
            <w:shd w:val="clear" w:color="auto" w:fill="auto"/>
            <w:vAlign w:val="center"/>
            <w:hideMark/>
          </w:tcPr>
          <w:p w14:paraId="5C773AB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E10043309090322A</w:t>
            </w:r>
          </w:p>
        </w:tc>
        <w:tc>
          <w:tcPr>
            <w:tcW w:w="851" w:type="dxa"/>
            <w:tcBorders>
              <w:top w:val="nil"/>
              <w:left w:val="nil"/>
              <w:bottom w:val="single" w:sz="4" w:space="0" w:color="auto"/>
              <w:right w:val="single" w:sz="4" w:space="0" w:color="auto"/>
            </w:tcBorders>
            <w:shd w:val="clear" w:color="auto" w:fill="auto"/>
            <w:vAlign w:val="center"/>
            <w:hideMark/>
          </w:tcPr>
          <w:p w14:paraId="65154491"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Gobernación</w:t>
            </w:r>
          </w:p>
        </w:tc>
        <w:tc>
          <w:tcPr>
            <w:tcW w:w="992" w:type="dxa"/>
            <w:tcBorders>
              <w:top w:val="nil"/>
              <w:left w:val="nil"/>
              <w:bottom w:val="single" w:sz="4" w:space="0" w:color="auto"/>
              <w:right w:val="single" w:sz="4" w:space="0" w:color="auto"/>
            </w:tcBorders>
            <w:shd w:val="clear" w:color="auto" w:fill="auto"/>
            <w:vAlign w:val="center"/>
            <w:hideMark/>
          </w:tcPr>
          <w:p w14:paraId="7BF45BB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Unidad de Concertación en Juntas Auxiliares y Atención Vecinal</w:t>
            </w:r>
          </w:p>
        </w:tc>
        <w:tc>
          <w:tcPr>
            <w:tcW w:w="992" w:type="dxa"/>
            <w:tcBorders>
              <w:top w:val="nil"/>
              <w:left w:val="nil"/>
              <w:bottom w:val="single" w:sz="4" w:space="0" w:color="auto"/>
              <w:right w:val="single" w:sz="4" w:space="0" w:color="auto"/>
            </w:tcBorders>
            <w:shd w:val="clear" w:color="auto" w:fill="auto"/>
            <w:vAlign w:val="center"/>
            <w:hideMark/>
          </w:tcPr>
          <w:p w14:paraId="686EA08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Escudo Puebla</w:t>
            </w:r>
          </w:p>
        </w:tc>
        <w:tc>
          <w:tcPr>
            <w:tcW w:w="1276" w:type="dxa"/>
            <w:tcBorders>
              <w:top w:val="nil"/>
              <w:left w:val="nil"/>
              <w:bottom w:val="single" w:sz="4" w:space="0" w:color="auto"/>
              <w:right w:val="single" w:sz="4" w:space="0" w:color="auto"/>
            </w:tcBorders>
            <w:shd w:val="clear" w:color="auto" w:fill="auto"/>
            <w:vAlign w:val="center"/>
            <w:hideMark/>
          </w:tcPr>
          <w:p w14:paraId="7710D4A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xml:space="preserve">5,000 </w:t>
            </w:r>
            <w:proofErr w:type="gramStart"/>
            <w:r w:rsidRPr="002C6DD6">
              <w:rPr>
                <w:rFonts w:asciiTheme="minorHAnsi" w:hAnsiTheme="minorHAnsi" w:cstheme="minorHAnsi"/>
                <w:sz w:val="10"/>
                <w:szCs w:val="10"/>
                <w:lang w:eastAsia="es-MX"/>
              </w:rPr>
              <w:t>Comités</w:t>
            </w:r>
            <w:proofErr w:type="gramEnd"/>
            <w:r w:rsidRPr="002C6DD6">
              <w:rPr>
                <w:rFonts w:asciiTheme="minorHAnsi" w:hAnsiTheme="minorHAnsi" w:cstheme="minorHAnsi"/>
                <w:sz w:val="10"/>
                <w:szCs w:val="10"/>
                <w:lang w:eastAsia="es-MX"/>
              </w:rPr>
              <w:t xml:space="preserve"> Vecinales</w:t>
            </w:r>
          </w:p>
        </w:tc>
        <w:tc>
          <w:tcPr>
            <w:tcW w:w="1559" w:type="dxa"/>
            <w:tcBorders>
              <w:top w:val="nil"/>
              <w:left w:val="nil"/>
              <w:bottom w:val="single" w:sz="4" w:space="0" w:color="auto"/>
              <w:right w:val="single" w:sz="4" w:space="0" w:color="auto"/>
            </w:tcBorders>
            <w:shd w:val="clear" w:color="auto" w:fill="auto"/>
            <w:vAlign w:val="center"/>
            <w:hideMark/>
          </w:tcPr>
          <w:p w14:paraId="5BBBB9D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15, LA 18, LA 20 y LA 21 Esquema de concertación en Juntas Auxiliares y atención vecinal, implementado</w:t>
            </w:r>
          </w:p>
        </w:tc>
        <w:tc>
          <w:tcPr>
            <w:tcW w:w="993" w:type="dxa"/>
            <w:tcBorders>
              <w:top w:val="nil"/>
              <w:left w:val="nil"/>
              <w:bottom w:val="single" w:sz="4" w:space="0" w:color="auto"/>
              <w:right w:val="single" w:sz="4" w:space="0" w:color="auto"/>
            </w:tcBorders>
            <w:shd w:val="clear" w:color="auto" w:fill="auto"/>
            <w:vAlign w:val="center"/>
            <w:hideMark/>
          </w:tcPr>
          <w:p w14:paraId="4BD4D0D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$36,013,968.00</w:t>
            </w:r>
          </w:p>
        </w:tc>
      </w:tr>
      <w:tr w:rsidR="00DC281E" w:rsidRPr="00DC281E" w14:paraId="1B3BB4F5"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CBC0733"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lastRenderedPageBreak/>
              <w:t>Gobernanza para la armonía social</w:t>
            </w:r>
          </w:p>
        </w:tc>
        <w:tc>
          <w:tcPr>
            <w:tcW w:w="425" w:type="dxa"/>
            <w:tcBorders>
              <w:top w:val="nil"/>
              <w:left w:val="nil"/>
              <w:bottom w:val="single" w:sz="4" w:space="0" w:color="auto"/>
              <w:right w:val="single" w:sz="4" w:space="0" w:color="auto"/>
            </w:tcBorders>
            <w:shd w:val="clear" w:color="auto" w:fill="auto"/>
            <w:vAlign w:val="center"/>
            <w:hideMark/>
          </w:tcPr>
          <w:p w14:paraId="746CEEC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3</w:t>
            </w:r>
          </w:p>
        </w:tc>
        <w:tc>
          <w:tcPr>
            <w:tcW w:w="425" w:type="dxa"/>
            <w:tcBorders>
              <w:top w:val="nil"/>
              <w:left w:val="nil"/>
              <w:bottom w:val="single" w:sz="4" w:space="0" w:color="auto"/>
              <w:right w:val="single" w:sz="4" w:space="0" w:color="auto"/>
            </w:tcBorders>
            <w:shd w:val="clear" w:color="auto" w:fill="auto"/>
            <w:vAlign w:val="center"/>
            <w:hideMark/>
          </w:tcPr>
          <w:p w14:paraId="1210BAB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09</w:t>
            </w:r>
          </w:p>
        </w:tc>
        <w:tc>
          <w:tcPr>
            <w:tcW w:w="426" w:type="dxa"/>
            <w:tcBorders>
              <w:top w:val="nil"/>
              <w:left w:val="nil"/>
              <w:bottom w:val="single" w:sz="4" w:space="0" w:color="auto"/>
              <w:right w:val="single" w:sz="4" w:space="0" w:color="auto"/>
            </w:tcBorders>
            <w:shd w:val="clear" w:color="auto" w:fill="auto"/>
            <w:vAlign w:val="center"/>
            <w:hideMark/>
          </w:tcPr>
          <w:p w14:paraId="26D8769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04</w:t>
            </w:r>
          </w:p>
        </w:tc>
        <w:tc>
          <w:tcPr>
            <w:tcW w:w="992" w:type="dxa"/>
            <w:tcBorders>
              <w:top w:val="nil"/>
              <w:left w:val="nil"/>
              <w:bottom w:val="single" w:sz="4" w:space="0" w:color="auto"/>
              <w:right w:val="single" w:sz="4" w:space="0" w:color="auto"/>
            </w:tcBorders>
            <w:shd w:val="clear" w:color="auto" w:fill="auto"/>
            <w:vAlign w:val="center"/>
            <w:hideMark/>
          </w:tcPr>
          <w:p w14:paraId="5949825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E10043309090422A</w:t>
            </w:r>
          </w:p>
        </w:tc>
        <w:tc>
          <w:tcPr>
            <w:tcW w:w="851" w:type="dxa"/>
            <w:tcBorders>
              <w:top w:val="nil"/>
              <w:left w:val="nil"/>
              <w:bottom w:val="single" w:sz="4" w:space="0" w:color="auto"/>
              <w:right w:val="single" w:sz="4" w:space="0" w:color="auto"/>
            </w:tcBorders>
            <w:shd w:val="clear" w:color="auto" w:fill="auto"/>
            <w:vAlign w:val="center"/>
            <w:hideMark/>
          </w:tcPr>
          <w:p w14:paraId="74198856"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Gobernación</w:t>
            </w:r>
          </w:p>
        </w:tc>
        <w:tc>
          <w:tcPr>
            <w:tcW w:w="992" w:type="dxa"/>
            <w:tcBorders>
              <w:top w:val="nil"/>
              <w:left w:val="nil"/>
              <w:bottom w:val="single" w:sz="4" w:space="0" w:color="auto"/>
              <w:right w:val="single" w:sz="4" w:space="0" w:color="auto"/>
            </w:tcBorders>
            <w:shd w:val="clear" w:color="auto" w:fill="auto"/>
            <w:vAlign w:val="center"/>
            <w:hideMark/>
          </w:tcPr>
          <w:p w14:paraId="1290317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de Asuntos Jurídicos</w:t>
            </w:r>
          </w:p>
        </w:tc>
        <w:tc>
          <w:tcPr>
            <w:tcW w:w="992" w:type="dxa"/>
            <w:tcBorders>
              <w:top w:val="nil"/>
              <w:left w:val="nil"/>
              <w:bottom w:val="single" w:sz="4" w:space="0" w:color="auto"/>
              <w:right w:val="single" w:sz="4" w:space="0" w:color="auto"/>
            </w:tcBorders>
            <w:shd w:val="clear" w:color="auto" w:fill="auto"/>
            <w:vAlign w:val="center"/>
            <w:hideMark/>
          </w:tcPr>
          <w:p w14:paraId="40C5B2F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Transversal</w:t>
            </w:r>
          </w:p>
        </w:tc>
        <w:tc>
          <w:tcPr>
            <w:tcW w:w="1276" w:type="dxa"/>
            <w:tcBorders>
              <w:top w:val="nil"/>
              <w:left w:val="nil"/>
              <w:bottom w:val="single" w:sz="4" w:space="0" w:color="auto"/>
              <w:right w:val="single" w:sz="4" w:space="0" w:color="auto"/>
            </w:tcBorders>
            <w:shd w:val="clear" w:color="auto" w:fill="auto"/>
            <w:vAlign w:val="center"/>
            <w:hideMark/>
          </w:tcPr>
          <w:p w14:paraId="7B6F6B5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Transversal</w:t>
            </w:r>
          </w:p>
        </w:tc>
        <w:tc>
          <w:tcPr>
            <w:tcW w:w="1559" w:type="dxa"/>
            <w:tcBorders>
              <w:top w:val="nil"/>
              <w:left w:val="nil"/>
              <w:bottom w:val="single" w:sz="4" w:space="0" w:color="auto"/>
              <w:right w:val="single" w:sz="4" w:space="0" w:color="auto"/>
            </w:tcBorders>
            <w:shd w:val="clear" w:color="auto" w:fill="auto"/>
            <w:vAlign w:val="center"/>
            <w:hideMark/>
          </w:tcPr>
          <w:p w14:paraId="7C750E7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16, LA 17 y LA 19 Procedimientos jurídicos (juicios, recursos de inconformidad, contratos y, o actos jurídicos) en los que la Secretaría es parte, atendidos</w:t>
            </w:r>
          </w:p>
        </w:tc>
        <w:tc>
          <w:tcPr>
            <w:tcW w:w="993" w:type="dxa"/>
            <w:tcBorders>
              <w:top w:val="nil"/>
              <w:left w:val="nil"/>
              <w:bottom w:val="single" w:sz="4" w:space="0" w:color="auto"/>
              <w:right w:val="single" w:sz="4" w:space="0" w:color="auto"/>
            </w:tcBorders>
            <w:shd w:val="clear" w:color="auto" w:fill="auto"/>
            <w:vAlign w:val="center"/>
            <w:hideMark/>
          </w:tcPr>
          <w:p w14:paraId="31B8D7C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$333,440.00</w:t>
            </w:r>
          </w:p>
        </w:tc>
      </w:tr>
      <w:tr w:rsidR="00DC281E" w:rsidRPr="00DC281E" w14:paraId="2A026015" w14:textId="77777777" w:rsidTr="00DC281E">
        <w:trPr>
          <w:trHeight w:val="284"/>
        </w:trPr>
        <w:tc>
          <w:tcPr>
            <w:tcW w:w="1129" w:type="dxa"/>
            <w:tcBorders>
              <w:top w:val="nil"/>
              <w:left w:val="single" w:sz="4" w:space="0" w:color="auto"/>
              <w:bottom w:val="single" w:sz="4" w:space="0" w:color="auto"/>
              <w:right w:val="single" w:sz="4" w:space="0" w:color="auto"/>
            </w:tcBorders>
            <w:shd w:val="clear" w:color="000000" w:fill="FFFFD5"/>
            <w:vAlign w:val="center"/>
            <w:hideMark/>
          </w:tcPr>
          <w:p w14:paraId="5C99DA8B"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xml:space="preserve"> Gestión para el desarrollo urbano ordenado y eficiente</w:t>
            </w:r>
          </w:p>
        </w:tc>
        <w:tc>
          <w:tcPr>
            <w:tcW w:w="425" w:type="dxa"/>
            <w:tcBorders>
              <w:top w:val="nil"/>
              <w:left w:val="nil"/>
              <w:bottom w:val="single" w:sz="4" w:space="0" w:color="auto"/>
              <w:right w:val="single" w:sz="4" w:space="0" w:color="auto"/>
            </w:tcBorders>
            <w:shd w:val="clear" w:color="000000" w:fill="FFFFD5"/>
            <w:vAlign w:val="center"/>
            <w:hideMark/>
          </w:tcPr>
          <w:p w14:paraId="1561E18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4</w:t>
            </w:r>
          </w:p>
        </w:tc>
        <w:tc>
          <w:tcPr>
            <w:tcW w:w="425" w:type="dxa"/>
            <w:tcBorders>
              <w:top w:val="nil"/>
              <w:left w:val="nil"/>
              <w:bottom w:val="single" w:sz="4" w:space="0" w:color="auto"/>
              <w:right w:val="single" w:sz="4" w:space="0" w:color="auto"/>
            </w:tcBorders>
            <w:shd w:val="clear" w:color="000000" w:fill="FFFFD5"/>
            <w:vAlign w:val="center"/>
            <w:hideMark/>
          </w:tcPr>
          <w:p w14:paraId="671612D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10</w:t>
            </w:r>
          </w:p>
        </w:tc>
        <w:tc>
          <w:tcPr>
            <w:tcW w:w="426" w:type="dxa"/>
            <w:tcBorders>
              <w:top w:val="nil"/>
              <w:left w:val="nil"/>
              <w:bottom w:val="single" w:sz="4" w:space="0" w:color="auto"/>
              <w:right w:val="single" w:sz="4" w:space="0" w:color="auto"/>
            </w:tcBorders>
            <w:shd w:val="clear" w:color="000000" w:fill="FFFFD5"/>
            <w:vAlign w:val="center"/>
            <w:hideMark/>
          </w:tcPr>
          <w:p w14:paraId="54DDCCA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01</w:t>
            </w:r>
          </w:p>
        </w:tc>
        <w:tc>
          <w:tcPr>
            <w:tcW w:w="992" w:type="dxa"/>
            <w:tcBorders>
              <w:top w:val="nil"/>
              <w:left w:val="nil"/>
              <w:bottom w:val="single" w:sz="4" w:space="0" w:color="auto"/>
              <w:right w:val="single" w:sz="4" w:space="0" w:color="auto"/>
            </w:tcBorders>
            <w:shd w:val="clear" w:color="000000" w:fill="FFFFD5"/>
            <w:vAlign w:val="center"/>
            <w:hideMark/>
          </w:tcPr>
          <w:p w14:paraId="5C00D08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E02014410100122A</w:t>
            </w:r>
          </w:p>
        </w:tc>
        <w:tc>
          <w:tcPr>
            <w:tcW w:w="851" w:type="dxa"/>
            <w:tcBorders>
              <w:top w:val="nil"/>
              <w:left w:val="nil"/>
              <w:bottom w:val="single" w:sz="4" w:space="0" w:color="auto"/>
              <w:right w:val="single" w:sz="4" w:space="0" w:color="auto"/>
            </w:tcBorders>
            <w:shd w:val="clear" w:color="000000" w:fill="FFFFD5"/>
            <w:vAlign w:val="center"/>
            <w:hideMark/>
          </w:tcPr>
          <w:p w14:paraId="264C84D1"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Gestión y Desarrollo Urbano</w:t>
            </w:r>
          </w:p>
        </w:tc>
        <w:tc>
          <w:tcPr>
            <w:tcW w:w="992" w:type="dxa"/>
            <w:tcBorders>
              <w:top w:val="nil"/>
              <w:left w:val="nil"/>
              <w:bottom w:val="single" w:sz="4" w:space="0" w:color="auto"/>
              <w:right w:val="single" w:sz="4" w:space="0" w:color="auto"/>
            </w:tcBorders>
            <w:shd w:val="clear" w:color="000000" w:fill="FFFFD5"/>
            <w:vAlign w:val="center"/>
            <w:hideMark/>
          </w:tcPr>
          <w:p w14:paraId="608FFB2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Staff</w:t>
            </w:r>
          </w:p>
        </w:tc>
        <w:tc>
          <w:tcPr>
            <w:tcW w:w="992" w:type="dxa"/>
            <w:tcBorders>
              <w:top w:val="nil"/>
              <w:left w:val="nil"/>
              <w:bottom w:val="single" w:sz="4" w:space="0" w:color="auto"/>
              <w:right w:val="single" w:sz="4" w:space="0" w:color="auto"/>
            </w:tcBorders>
            <w:shd w:val="clear" w:color="000000" w:fill="FFFFD5"/>
            <w:vAlign w:val="center"/>
            <w:hideMark/>
          </w:tcPr>
          <w:p w14:paraId="0EA1D31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w:t>
            </w:r>
          </w:p>
        </w:tc>
        <w:tc>
          <w:tcPr>
            <w:tcW w:w="1276" w:type="dxa"/>
            <w:tcBorders>
              <w:top w:val="nil"/>
              <w:left w:val="nil"/>
              <w:bottom w:val="single" w:sz="4" w:space="0" w:color="auto"/>
              <w:right w:val="single" w:sz="4" w:space="0" w:color="auto"/>
            </w:tcBorders>
            <w:shd w:val="clear" w:color="000000" w:fill="FFFFD5"/>
            <w:vAlign w:val="center"/>
            <w:hideMark/>
          </w:tcPr>
          <w:p w14:paraId="712CED3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w:t>
            </w:r>
          </w:p>
        </w:tc>
        <w:tc>
          <w:tcPr>
            <w:tcW w:w="1559" w:type="dxa"/>
            <w:tcBorders>
              <w:top w:val="nil"/>
              <w:left w:val="nil"/>
              <w:bottom w:val="single" w:sz="4" w:space="0" w:color="auto"/>
              <w:right w:val="single" w:sz="4" w:space="0" w:color="auto"/>
            </w:tcBorders>
            <w:shd w:val="clear" w:color="000000" w:fill="FFFFD5"/>
            <w:vAlign w:val="center"/>
            <w:hideMark/>
          </w:tcPr>
          <w:p w14:paraId="6395C74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42 y LA 43 Sistema Administrativo de Staff, implementado</w:t>
            </w:r>
          </w:p>
        </w:tc>
        <w:tc>
          <w:tcPr>
            <w:tcW w:w="993" w:type="dxa"/>
            <w:tcBorders>
              <w:top w:val="nil"/>
              <w:left w:val="nil"/>
              <w:bottom w:val="single" w:sz="4" w:space="0" w:color="auto"/>
              <w:right w:val="single" w:sz="4" w:space="0" w:color="auto"/>
            </w:tcBorders>
            <w:shd w:val="clear" w:color="000000" w:fill="FFFFD5"/>
            <w:vAlign w:val="center"/>
            <w:hideMark/>
          </w:tcPr>
          <w:p w14:paraId="040AB65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$60,835,603.00</w:t>
            </w:r>
          </w:p>
        </w:tc>
      </w:tr>
      <w:tr w:rsidR="00DC281E" w:rsidRPr="00DC281E" w14:paraId="1B2ACB9E"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82CC0C0"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xml:space="preserve"> Gestión para el desarrollo urbano ordenado y eficiente</w:t>
            </w:r>
          </w:p>
        </w:tc>
        <w:tc>
          <w:tcPr>
            <w:tcW w:w="425" w:type="dxa"/>
            <w:tcBorders>
              <w:top w:val="nil"/>
              <w:left w:val="nil"/>
              <w:bottom w:val="single" w:sz="4" w:space="0" w:color="auto"/>
              <w:right w:val="single" w:sz="4" w:space="0" w:color="auto"/>
            </w:tcBorders>
            <w:shd w:val="clear" w:color="auto" w:fill="auto"/>
            <w:vAlign w:val="center"/>
            <w:hideMark/>
          </w:tcPr>
          <w:p w14:paraId="27EB454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4</w:t>
            </w:r>
          </w:p>
        </w:tc>
        <w:tc>
          <w:tcPr>
            <w:tcW w:w="425" w:type="dxa"/>
            <w:tcBorders>
              <w:top w:val="nil"/>
              <w:left w:val="nil"/>
              <w:bottom w:val="single" w:sz="4" w:space="0" w:color="auto"/>
              <w:right w:val="single" w:sz="4" w:space="0" w:color="auto"/>
            </w:tcBorders>
            <w:shd w:val="clear" w:color="auto" w:fill="auto"/>
            <w:vAlign w:val="center"/>
            <w:hideMark/>
          </w:tcPr>
          <w:p w14:paraId="07CE02E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10</w:t>
            </w:r>
          </w:p>
        </w:tc>
        <w:tc>
          <w:tcPr>
            <w:tcW w:w="426" w:type="dxa"/>
            <w:tcBorders>
              <w:top w:val="nil"/>
              <w:left w:val="nil"/>
              <w:bottom w:val="single" w:sz="4" w:space="0" w:color="auto"/>
              <w:right w:val="single" w:sz="4" w:space="0" w:color="auto"/>
            </w:tcBorders>
            <w:shd w:val="clear" w:color="auto" w:fill="auto"/>
            <w:vAlign w:val="center"/>
            <w:hideMark/>
          </w:tcPr>
          <w:p w14:paraId="0552E5D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02</w:t>
            </w:r>
          </w:p>
        </w:tc>
        <w:tc>
          <w:tcPr>
            <w:tcW w:w="992" w:type="dxa"/>
            <w:tcBorders>
              <w:top w:val="nil"/>
              <w:left w:val="nil"/>
              <w:bottom w:val="single" w:sz="4" w:space="0" w:color="auto"/>
              <w:right w:val="single" w:sz="4" w:space="0" w:color="auto"/>
            </w:tcBorders>
            <w:shd w:val="clear" w:color="auto" w:fill="auto"/>
            <w:vAlign w:val="center"/>
            <w:hideMark/>
          </w:tcPr>
          <w:p w14:paraId="58471A6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E02014410100222A</w:t>
            </w:r>
          </w:p>
        </w:tc>
        <w:tc>
          <w:tcPr>
            <w:tcW w:w="851" w:type="dxa"/>
            <w:tcBorders>
              <w:top w:val="nil"/>
              <w:left w:val="nil"/>
              <w:bottom w:val="single" w:sz="4" w:space="0" w:color="auto"/>
              <w:right w:val="single" w:sz="4" w:space="0" w:color="auto"/>
            </w:tcBorders>
            <w:shd w:val="clear" w:color="auto" w:fill="auto"/>
            <w:vAlign w:val="center"/>
            <w:hideMark/>
          </w:tcPr>
          <w:p w14:paraId="3ACBCF75"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Gestión y Desarrollo Urbano</w:t>
            </w:r>
          </w:p>
        </w:tc>
        <w:tc>
          <w:tcPr>
            <w:tcW w:w="992" w:type="dxa"/>
            <w:tcBorders>
              <w:top w:val="nil"/>
              <w:left w:val="nil"/>
              <w:bottom w:val="single" w:sz="4" w:space="0" w:color="auto"/>
              <w:right w:val="single" w:sz="4" w:space="0" w:color="auto"/>
            </w:tcBorders>
            <w:shd w:val="clear" w:color="auto" w:fill="auto"/>
            <w:vAlign w:val="center"/>
            <w:hideMark/>
          </w:tcPr>
          <w:p w14:paraId="37E29BA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Unidad de Mejora Regulatoria</w:t>
            </w:r>
          </w:p>
        </w:tc>
        <w:tc>
          <w:tcPr>
            <w:tcW w:w="992" w:type="dxa"/>
            <w:tcBorders>
              <w:top w:val="nil"/>
              <w:left w:val="nil"/>
              <w:bottom w:val="single" w:sz="4" w:space="0" w:color="auto"/>
              <w:right w:val="single" w:sz="4" w:space="0" w:color="auto"/>
            </w:tcBorders>
            <w:shd w:val="clear" w:color="auto" w:fill="auto"/>
            <w:vAlign w:val="center"/>
            <w:hideMark/>
          </w:tcPr>
          <w:p w14:paraId="0B7997C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Impulsa Puebla</w:t>
            </w:r>
          </w:p>
        </w:tc>
        <w:tc>
          <w:tcPr>
            <w:tcW w:w="1276" w:type="dxa"/>
            <w:tcBorders>
              <w:top w:val="nil"/>
              <w:left w:val="nil"/>
              <w:bottom w:val="single" w:sz="4" w:space="0" w:color="auto"/>
              <w:right w:val="single" w:sz="4" w:space="0" w:color="auto"/>
            </w:tcBorders>
            <w:shd w:val="clear" w:color="auto" w:fill="auto"/>
            <w:vAlign w:val="center"/>
            <w:hideMark/>
          </w:tcPr>
          <w:p w14:paraId="52C085C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Ventanilla Digital de Gobierno</w:t>
            </w:r>
          </w:p>
        </w:tc>
        <w:tc>
          <w:tcPr>
            <w:tcW w:w="1559" w:type="dxa"/>
            <w:tcBorders>
              <w:top w:val="nil"/>
              <w:left w:val="nil"/>
              <w:bottom w:val="single" w:sz="4" w:space="0" w:color="auto"/>
              <w:right w:val="single" w:sz="4" w:space="0" w:color="auto"/>
            </w:tcBorders>
            <w:shd w:val="clear" w:color="auto" w:fill="auto"/>
            <w:vAlign w:val="center"/>
            <w:hideMark/>
          </w:tcPr>
          <w:p w14:paraId="3ED9375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xml:space="preserve">LA 1, LA 2, LA 3, LA 4, LA 5, LA 6, LA </w:t>
            </w:r>
            <w:proofErr w:type="gramStart"/>
            <w:r w:rsidRPr="002C6DD6">
              <w:rPr>
                <w:rFonts w:asciiTheme="minorHAnsi" w:hAnsiTheme="minorHAnsi" w:cstheme="minorHAnsi"/>
                <w:sz w:val="10"/>
                <w:szCs w:val="10"/>
                <w:lang w:eastAsia="es-MX"/>
              </w:rPr>
              <w:t>7  y</w:t>
            </w:r>
            <w:proofErr w:type="gramEnd"/>
            <w:r w:rsidRPr="002C6DD6">
              <w:rPr>
                <w:rFonts w:asciiTheme="minorHAnsi" w:hAnsiTheme="minorHAnsi" w:cstheme="minorHAnsi"/>
                <w:sz w:val="10"/>
                <w:szCs w:val="10"/>
                <w:lang w:eastAsia="es-MX"/>
              </w:rPr>
              <w:t xml:space="preserve">  LA 8 Estrategia de mejora y simplificación de los esquemas de regulación municipal y procesos administrativos, implementado</w:t>
            </w:r>
          </w:p>
        </w:tc>
        <w:tc>
          <w:tcPr>
            <w:tcW w:w="993" w:type="dxa"/>
            <w:tcBorders>
              <w:top w:val="nil"/>
              <w:left w:val="nil"/>
              <w:bottom w:val="single" w:sz="4" w:space="0" w:color="auto"/>
              <w:right w:val="single" w:sz="4" w:space="0" w:color="auto"/>
            </w:tcBorders>
            <w:shd w:val="clear" w:color="auto" w:fill="auto"/>
            <w:vAlign w:val="center"/>
            <w:hideMark/>
          </w:tcPr>
          <w:p w14:paraId="2E2D4E8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$4,510,000.00</w:t>
            </w:r>
          </w:p>
        </w:tc>
      </w:tr>
      <w:tr w:rsidR="00DC281E" w:rsidRPr="00DC281E" w14:paraId="7355EF1E"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3D22AD0"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xml:space="preserve"> Gestión para el desarrollo urbano ordenado y eficiente</w:t>
            </w:r>
          </w:p>
        </w:tc>
        <w:tc>
          <w:tcPr>
            <w:tcW w:w="425" w:type="dxa"/>
            <w:tcBorders>
              <w:top w:val="nil"/>
              <w:left w:val="nil"/>
              <w:bottom w:val="single" w:sz="4" w:space="0" w:color="auto"/>
              <w:right w:val="single" w:sz="4" w:space="0" w:color="auto"/>
            </w:tcBorders>
            <w:shd w:val="clear" w:color="auto" w:fill="auto"/>
            <w:vAlign w:val="center"/>
            <w:hideMark/>
          </w:tcPr>
          <w:p w14:paraId="40C1532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4</w:t>
            </w:r>
          </w:p>
        </w:tc>
        <w:tc>
          <w:tcPr>
            <w:tcW w:w="425" w:type="dxa"/>
            <w:tcBorders>
              <w:top w:val="nil"/>
              <w:left w:val="nil"/>
              <w:bottom w:val="single" w:sz="4" w:space="0" w:color="auto"/>
              <w:right w:val="single" w:sz="4" w:space="0" w:color="auto"/>
            </w:tcBorders>
            <w:shd w:val="clear" w:color="auto" w:fill="auto"/>
            <w:vAlign w:val="center"/>
            <w:hideMark/>
          </w:tcPr>
          <w:p w14:paraId="53A057C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10</w:t>
            </w:r>
          </w:p>
        </w:tc>
        <w:tc>
          <w:tcPr>
            <w:tcW w:w="426" w:type="dxa"/>
            <w:tcBorders>
              <w:top w:val="nil"/>
              <w:left w:val="nil"/>
              <w:bottom w:val="single" w:sz="4" w:space="0" w:color="auto"/>
              <w:right w:val="single" w:sz="4" w:space="0" w:color="auto"/>
            </w:tcBorders>
            <w:shd w:val="clear" w:color="auto" w:fill="auto"/>
            <w:vAlign w:val="center"/>
            <w:hideMark/>
          </w:tcPr>
          <w:p w14:paraId="4954989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03</w:t>
            </w:r>
          </w:p>
        </w:tc>
        <w:tc>
          <w:tcPr>
            <w:tcW w:w="992" w:type="dxa"/>
            <w:tcBorders>
              <w:top w:val="nil"/>
              <w:left w:val="nil"/>
              <w:bottom w:val="single" w:sz="4" w:space="0" w:color="auto"/>
              <w:right w:val="single" w:sz="4" w:space="0" w:color="auto"/>
            </w:tcBorders>
            <w:shd w:val="clear" w:color="auto" w:fill="auto"/>
            <w:vAlign w:val="center"/>
            <w:hideMark/>
          </w:tcPr>
          <w:p w14:paraId="4D6E487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E02014410100322A</w:t>
            </w:r>
          </w:p>
        </w:tc>
        <w:tc>
          <w:tcPr>
            <w:tcW w:w="851" w:type="dxa"/>
            <w:tcBorders>
              <w:top w:val="nil"/>
              <w:left w:val="nil"/>
              <w:bottom w:val="single" w:sz="4" w:space="0" w:color="auto"/>
              <w:right w:val="single" w:sz="4" w:space="0" w:color="auto"/>
            </w:tcBorders>
            <w:shd w:val="clear" w:color="auto" w:fill="auto"/>
            <w:vAlign w:val="center"/>
            <w:hideMark/>
          </w:tcPr>
          <w:p w14:paraId="1ADE1FB9"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Gestión y Desarrollo Urbano</w:t>
            </w:r>
          </w:p>
        </w:tc>
        <w:tc>
          <w:tcPr>
            <w:tcW w:w="992" w:type="dxa"/>
            <w:tcBorders>
              <w:top w:val="nil"/>
              <w:left w:val="nil"/>
              <w:bottom w:val="single" w:sz="4" w:space="0" w:color="auto"/>
              <w:right w:val="single" w:sz="4" w:space="0" w:color="auto"/>
            </w:tcBorders>
            <w:shd w:val="clear" w:color="auto" w:fill="auto"/>
            <w:vAlign w:val="center"/>
            <w:hideMark/>
          </w:tcPr>
          <w:p w14:paraId="5673BBA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de Desarrollo Urbano</w:t>
            </w:r>
          </w:p>
        </w:tc>
        <w:tc>
          <w:tcPr>
            <w:tcW w:w="992" w:type="dxa"/>
            <w:tcBorders>
              <w:top w:val="nil"/>
              <w:left w:val="nil"/>
              <w:bottom w:val="single" w:sz="4" w:space="0" w:color="auto"/>
              <w:right w:val="single" w:sz="4" w:space="0" w:color="auto"/>
            </w:tcBorders>
            <w:shd w:val="clear" w:color="auto" w:fill="auto"/>
            <w:vAlign w:val="center"/>
            <w:hideMark/>
          </w:tcPr>
          <w:p w14:paraId="30F3898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Ciudad de 10</w:t>
            </w:r>
          </w:p>
        </w:tc>
        <w:tc>
          <w:tcPr>
            <w:tcW w:w="1276" w:type="dxa"/>
            <w:tcBorders>
              <w:top w:val="nil"/>
              <w:left w:val="nil"/>
              <w:bottom w:val="single" w:sz="4" w:space="0" w:color="auto"/>
              <w:right w:val="single" w:sz="4" w:space="0" w:color="auto"/>
            </w:tcBorders>
            <w:shd w:val="clear" w:color="auto" w:fill="auto"/>
            <w:vAlign w:val="center"/>
            <w:hideMark/>
          </w:tcPr>
          <w:p w14:paraId="09F0DEC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Ciudad 100% iluminada</w:t>
            </w:r>
          </w:p>
        </w:tc>
        <w:tc>
          <w:tcPr>
            <w:tcW w:w="1559" w:type="dxa"/>
            <w:tcBorders>
              <w:top w:val="nil"/>
              <w:left w:val="nil"/>
              <w:bottom w:val="single" w:sz="4" w:space="0" w:color="auto"/>
              <w:right w:val="single" w:sz="4" w:space="0" w:color="auto"/>
            </w:tcBorders>
            <w:shd w:val="clear" w:color="auto" w:fill="auto"/>
            <w:vAlign w:val="center"/>
            <w:hideMark/>
          </w:tcPr>
          <w:p w14:paraId="789F827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14, LA 16, LA 27 y LA 28 Programa de reconocimiento y registro oficial de asentamientos humanos irregulares, implementado</w:t>
            </w:r>
          </w:p>
        </w:tc>
        <w:tc>
          <w:tcPr>
            <w:tcW w:w="993" w:type="dxa"/>
            <w:tcBorders>
              <w:top w:val="nil"/>
              <w:left w:val="nil"/>
              <w:bottom w:val="single" w:sz="4" w:space="0" w:color="auto"/>
              <w:right w:val="single" w:sz="4" w:space="0" w:color="auto"/>
            </w:tcBorders>
            <w:shd w:val="clear" w:color="auto" w:fill="auto"/>
            <w:vAlign w:val="center"/>
            <w:hideMark/>
          </w:tcPr>
          <w:p w14:paraId="1A5CC09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$2,000,000.00</w:t>
            </w:r>
          </w:p>
        </w:tc>
      </w:tr>
      <w:tr w:rsidR="00DC281E" w:rsidRPr="00DC281E" w14:paraId="3C6A0259"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2C358EB"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xml:space="preserve"> Gestión para el desarrollo urbano ordenado y eficiente</w:t>
            </w:r>
          </w:p>
        </w:tc>
        <w:tc>
          <w:tcPr>
            <w:tcW w:w="425" w:type="dxa"/>
            <w:tcBorders>
              <w:top w:val="nil"/>
              <w:left w:val="nil"/>
              <w:bottom w:val="single" w:sz="4" w:space="0" w:color="auto"/>
              <w:right w:val="single" w:sz="4" w:space="0" w:color="auto"/>
            </w:tcBorders>
            <w:shd w:val="clear" w:color="auto" w:fill="auto"/>
            <w:vAlign w:val="center"/>
            <w:hideMark/>
          </w:tcPr>
          <w:p w14:paraId="5B37157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4</w:t>
            </w:r>
          </w:p>
        </w:tc>
        <w:tc>
          <w:tcPr>
            <w:tcW w:w="425" w:type="dxa"/>
            <w:tcBorders>
              <w:top w:val="nil"/>
              <w:left w:val="nil"/>
              <w:bottom w:val="single" w:sz="4" w:space="0" w:color="auto"/>
              <w:right w:val="single" w:sz="4" w:space="0" w:color="auto"/>
            </w:tcBorders>
            <w:shd w:val="clear" w:color="auto" w:fill="auto"/>
            <w:vAlign w:val="center"/>
            <w:hideMark/>
          </w:tcPr>
          <w:p w14:paraId="6B40991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10</w:t>
            </w:r>
          </w:p>
        </w:tc>
        <w:tc>
          <w:tcPr>
            <w:tcW w:w="426" w:type="dxa"/>
            <w:tcBorders>
              <w:top w:val="nil"/>
              <w:left w:val="nil"/>
              <w:bottom w:val="single" w:sz="4" w:space="0" w:color="auto"/>
              <w:right w:val="single" w:sz="4" w:space="0" w:color="auto"/>
            </w:tcBorders>
            <w:shd w:val="clear" w:color="auto" w:fill="auto"/>
            <w:vAlign w:val="center"/>
            <w:hideMark/>
          </w:tcPr>
          <w:p w14:paraId="283D7C5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04</w:t>
            </w:r>
          </w:p>
        </w:tc>
        <w:tc>
          <w:tcPr>
            <w:tcW w:w="992" w:type="dxa"/>
            <w:tcBorders>
              <w:top w:val="nil"/>
              <w:left w:val="nil"/>
              <w:bottom w:val="single" w:sz="4" w:space="0" w:color="auto"/>
              <w:right w:val="single" w:sz="4" w:space="0" w:color="auto"/>
            </w:tcBorders>
            <w:shd w:val="clear" w:color="auto" w:fill="auto"/>
            <w:vAlign w:val="center"/>
            <w:hideMark/>
          </w:tcPr>
          <w:p w14:paraId="59D7FAF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E02014410100422A</w:t>
            </w:r>
          </w:p>
        </w:tc>
        <w:tc>
          <w:tcPr>
            <w:tcW w:w="851" w:type="dxa"/>
            <w:tcBorders>
              <w:top w:val="nil"/>
              <w:left w:val="nil"/>
              <w:bottom w:val="single" w:sz="4" w:space="0" w:color="auto"/>
              <w:right w:val="single" w:sz="4" w:space="0" w:color="auto"/>
            </w:tcBorders>
            <w:shd w:val="clear" w:color="auto" w:fill="auto"/>
            <w:vAlign w:val="center"/>
            <w:hideMark/>
          </w:tcPr>
          <w:p w14:paraId="4DC4662B"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Gestión y Desarrollo Urbano</w:t>
            </w:r>
          </w:p>
        </w:tc>
        <w:tc>
          <w:tcPr>
            <w:tcW w:w="992" w:type="dxa"/>
            <w:tcBorders>
              <w:top w:val="nil"/>
              <w:left w:val="nil"/>
              <w:bottom w:val="single" w:sz="4" w:space="0" w:color="auto"/>
              <w:right w:val="single" w:sz="4" w:space="0" w:color="auto"/>
            </w:tcBorders>
            <w:shd w:val="clear" w:color="auto" w:fill="auto"/>
            <w:vAlign w:val="center"/>
            <w:hideMark/>
          </w:tcPr>
          <w:p w14:paraId="02906A8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de Desarrollo Urbano</w:t>
            </w:r>
          </w:p>
        </w:tc>
        <w:tc>
          <w:tcPr>
            <w:tcW w:w="992" w:type="dxa"/>
            <w:tcBorders>
              <w:top w:val="nil"/>
              <w:left w:val="nil"/>
              <w:bottom w:val="single" w:sz="4" w:space="0" w:color="auto"/>
              <w:right w:val="single" w:sz="4" w:space="0" w:color="auto"/>
            </w:tcBorders>
            <w:shd w:val="clear" w:color="auto" w:fill="auto"/>
            <w:vAlign w:val="center"/>
            <w:hideMark/>
          </w:tcPr>
          <w:p w14:paraId="7954380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Ciudad de 10</w:t>
            </w:r>
          </w:p>
        </w:tc>
        <w:tc>
          <w:tcPr>
            <w:tcW w:w="1276" w:type="dxa"/>
            <w:tcBorders>
              <w:top w:val="nil"/>
              <w:left w:val="nil"/>
              <w:bottom w:val="single" w:sz="4" w:space="0" w:color="auto"/>
              <w:right w:val="single" w:sz="4" w:space="0" w:color="auto"/>
            </w:tcBorders>
            <w:shd w:val="clear" w:color="auto" w:fill="auto"/>
            <w:vAlign w:val="center"/>
            <w:hideMark/>
          </w:tcPr>
          <w:p w14:paraId="2EF7379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Mejoramiento de Unidades Habitacionales</w:t>
            </w:r>
          </w:p>
        </w:tc>
        <w:tc>
          <w:tcPr>
            <w:tcW w:w="1559" w:type="dxa"/>
            <w:tcBorders>
              <w:top w:val="nil"/>
              <w:left w:val="nil"/>
              <w:bottom w:val="single" w:sz="4" w:space="0" w:color="auto"/>
              <w:right w:val="single" w:sz="4" w:space="0" w:color="auto"/>
            </w:tcBorders>
            <w:shd w:val="clear" w:color="auto" w:fill="auto"/>
            <w:vAlign w:val="center"/>
            <w:hideMark/>
          </w:tcPr>
          <w:p w14:paraId="5D1CB02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10 Colocación y/o sustitución de placas de nomenclatura para el Municipio de Puebla, realizada</w:t>
            </w:r>
          </w:p>
        </w:tc>
        <w:tc>
          <w:tcPr>
            <w:tcW w:w="993" w:type="dxa"/>
            <w:tcBorders>
              <w:top w:val="nil"/>
              <w:left w:val="nil"/>
              <w:bottom w:val="single" w:sz="4" w:space="0" w:color="auto"/>
              <w:right w:val="single" w:sz="4" w:space="0" w:color="auto"/>
            </w:tcBorders>
            <w:shd w:val="clear" w:color="auto" w:fill="auto"/>
            <w:vAlign w:val="center"/>
            <w:hideMark/>
          </w:tcPr>
          <w:p w14:paraId="309E1A7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$1,848,000.00</w:t>
            </w:r>
          </w:p>
        </w:tc>
      </w:tr>
      <w:tr w:rsidR="00DC281E" w:rsidRPr="00DC281E" w14:paraId="2AD673AA"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9E8F63C"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xml:space="preserve"> Gestión para el desarrollo urbano ordenado y eficiente</w:t>
            </w:r>
          </w:p>
        </w:tc>
        <w:tc>
          <w:tcPr>
            <w:tcW w:w="425" w:type="dxa"/>
            <w:tcBorders>
              <w:top w:val="nil"/>
              <w:left w:val="nil"/>
              <w:bottom w:val="single" w:sz="4" w:space="0" w:color="auto"/>
              <w:right w:val="single" w:sz="4" w:space="0" w:color="auto"/>
            </w:tcBorders>
            <w:shd w:val="clear" w:color="auto" w:fill="auto"/>
            <w:vAlign w:val="center"/>
            <w:hideMark/>
          </w:tcPr>
          <w:p w14:paraId="093B36D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4</w:t>
            </w:r>
          </w:p>
        </w:tc>
        <w:tc>
          <w:tcPr>
            <w:tcW w:w="425" w:type="dxa"/>
            <w:tcBorders>
              <w:top w:val="nil"/>
              <w:left w:val="nil"/>
              <w:bottom w:val="single" w:sz="4" w:space="0" w:color="auto"/>
              <w:right w:val="single" w:sz="4" w:space="0" w:color="auto"/>
            </w:tcBorders>
            <w:shd w:val="clear" w:color="auto" w:fill="auto"/>
            <w:vAlign w:val="center"/>
            <w:hideMark/>
          </w:tcPr>
          <w:p w14:paraId="3FB37DD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10</w:t>
            </w:r>
          </w:p>
        </w:tc>
        <w:tc>
          <w:tcPr>
            <w:tcW w:w="426" w:type="dxa"/>
            <w:tcBorders>
              <w:top w:val="nil"/>
              <w:left w:val="nil"/>
              <w:bottom w:val="single" w:sz="4" w:space="0" w:color="auto"/>
              <w:right w:val="single" w:sz="4" w:space="0" w:color="auto"/>
            </w:tcBorders>
            <w:shd w:val="clear" w:color="auto" w:fill="auto"/>
            <w:vAlign w:val="center"/>
            <w:hideMark/>
          </w:tcPr>
          <w:p w14:paraId="63EE9F1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05</w:t>
            </w:r>
          </w:p>
        </w:tc>
        <w:tc>
          <w:tcPr>
            <w:tcW w:w="992" w:type="dxa"/>
            <w:tcBorders>
              <w:top w:val="nil"/>
              <w:left w:val="nil"/>
              <w:bottom w:val="single" w:sz="4" w:space="0" w:color="auto"/>
              <w:right w:val="single" w:sz="4" w:space="0" w:color="auto"/>
            </w:tcBorders>
            <w:shd w:val="clear" w:color="auto" w:fill="auto"/>
            <w:vAlign w:val="center"/>
            <w:hideMark/>
          </w:tcPr>
          <w:p w14:paraId="545AA30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E02014410100522A</w:t>
            </w:r>
          </w:p>
        </w:tc>
        <w:tc>
          <w:tcPr>
            <w:tcW w:w="851" w:type="dxa"/>
            <w:tcBorders>
              <w:top w:val="nil"/>
              <w:left w:val="nil"/>
              <w:bottom w:val="single" w:sz="4" w:space="0" w:color="auto"/>
              <w:right w:val="single" w:sz="4" w:space="0" w:color="auto"/>
            </w:tcBorders>
            <w:shd w:val="clear" w:color="auto" w:fill="auto"/>
            <w:vAlign w:val="center"/>
            <w:hideMark/>
          </w:tcPr>
          <w:p w14:paraId="342D23AD"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Gestión y Desarrollo Urbano</w:t>
            </w:r>
          </w:p>
        </w:tc>
        <w:tc>
          <w:tcPr>
            <w:tcW w:w="992" w:type="dxa"/>
            <w:tcBorders>
              <w:top w:val="nil"/>
              <w:left w:val="nil"/>
              <w:bottom w:val="single" w:sz="4" w:space="0" w:color="auto"/>
              <w:right w:val="single" w:sz="4" w:space="0" w:color="auto"/>
            </w:tcBorders>
            <w:shd w:val="clear" w:color="auto" w:fill="auto"/>
            <w:vAlign w:val="center"/>
            <w:hideMark/>
          </w:tcPr>
          <w:p w14:paraId="42BE7F6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de Desarrollo Urbano</w:t>
            </w:r>
          </w:p>
        </w:tc>
        <w:tc>
          <w:tcPr>
            <w:tcW w:w="992" w:type="dxa"/>
            <w:tcBorders>
              <w:top w:val="nil"/>
              <w:left w:val="nil"/>
              <w:bottom w:val="single" w:sz="4" w:space="0" w:color="auto"/>
              <w:right w:val="single" w:sz="4" w:space="0" w:color="auto"/>
            </w:tcBorders>
            <w:shd w:val="clear" w:color="auto" w:fill="auto"/>
            <w:vAlign w:val="center"/>
            <w:hideMark/>
          </w:tcPr>
          <w:p w14:paraId="212AB7A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Impulsa Puebla</w:t>
            </w:r>
          </w:p>
        </w:tc>
        <w:tc>
          <w:tcPr>
            <w:tcW w:w="1276" w:type="dxa"/>
            <w:tcBorders>
              <w:top w:val="nil"/>
              <w:left w:val="nil"/>
              <w:bottom w:val="single" w:sz="4" w:space="0" w:color="auto"/>
              <w:right w:val="single" w:sz="4" w:space="0" w:color="auto"/>
            </w:tcBorders>
            <w:shd w:val="clear" w:color="auto" w:fill="auto"/>
            <w:vAlign w:val="center"/>
            <w:hideMark/>
          </w:tcPr>
          <w:p w14:paraId="7ED3AF8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Apertura rápida y programa de exención de impuestos</w:t>
            </w:r>
          </w:p>
        </w:tc>
        <w:tc>
          <w:tcPr>
            <w:tcW w:w="1559" w:type="dxa"/>
            <w:tcBorders>
              <w:top w:val="nil"/>
              <w:left w:val="nil"/>
              <w:bottom w:val="single" w:sz="4" w:space="0" w:color="auto"/>
              <w:right w:val="single" w:sz="4" w:space="0" w:color="auto"/>
            </w:tcBorders>
            <w:shd w:val="clear" w:color="auto" w:fill="auto"/>
            <w:vAlign w:val="center"/>
            <w:hideMark/>
          </w:tcPr>
          <w:p w14:paraId="1A0264B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1, LA 3, LA 4, LA 5, LA 12, LA 22 y LA 24 Trámites digitales en materia de Desarrollo Urbano y Apoyo a la palabra, implementados</w:t>
            </w:r>
          </w:p>
        </w:tc>
        <w:tc>
          <w:tcPr>
            <w:tcW w:w="993" w:type="dxa"/>
            <w:tcBorders>
              <w:top w:val="nil"/>
              <w:left w:val="nil"/>
              <w:bottom w:val="single" w:sz="4" w:space="0" w:color="auto"/>
              <w:right w:val="single" w:sz="4" w:space="0" w:color="auto"/>
            </w:tcBorders>
            <w:shd w:val="clear" w:color="auto" w:fill="auto"/>
            <w:vAlign w:val="center"/>
            <w:hideMark/>
          </w:tcPr>
          <w:p w14:paraId="68DE14F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$1,200,000.00</w:t>
            </w:r>
          </w:p>
        </w:tc>
      </w:tr>
      <w:tr w:rsidR="00DC281E" w:rsidRPr="00DC281E" w14:paraId="59C2CB06"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01FFBE1"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xml:space="preserve"> Gestión para el desarrollo urbano ordenado y eficiente</w:t>
            </w:r>
          </w:p>
        </w:tc>
        <w:tc>
          <w:tcPr>
            <w:tcW w:w="425" w:type="dxa"/>
            <w:tcBorders>
              <w:top w:val="nil"/>
              <w:left w:val="nil"/>
              <w:bottom w:val="single" w:sz="4" w:space="0" w:color="auto"/>
              <w:right w:val="single" w:sz="4" w:space="0" w:color="auto"/>
            </w:tcBorders>
            <w:shd w:val="clear" w:color="auto" w:fill="auto"/>
            <w:vAlign w:val="center"/>
            <w:hideMark/>
          </w:tcPr>
          <w:p w14:paraId="660EA64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4</w:t>
            </w:r>
          </w:p>
        </w:tc>
        <w:tc>
          <w:tcPr>
            <w:tcW w:w="425" w:type="dxa"/>
            <w:tcBorders>
              <w:top w:val="nil"/>
              <w:left w:val="nil"/>
              <w:bottom w:val="single" w:sz="4" w:space="0" w:color="auto"/>
              <w:right w:val="single" w:sz="4" w:space="0" w:color="auto"/>
            </w:tcBorders>
            <w:shd w:val="clear" w:color="auto" w:fill="auto"/>
            <w:vAlign w:val="center"/>
            <w:hideMark/>
          </w:tcPr>
          <w:p w14:paraId="5B0DCCD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10</w:t>
            </w:r>
          </w:p>
        </w:tc>
        <w:tc>
          <w:tcPr>
            <w:tcW w:w="426" w:type="dxa"/>
            <w:tcBorders>
              <w:top w:val="nil"/>
              <w:left w:val="nil"/>
              <w:bottom w:val="single" w:sz="4" w:space="0" w:color="auto"/>
              <w:right w:val="single" w:sz="4" w:space="0" w:color="auto"/>
            </w:tcBorders>
            <w:shd w:val="clear" w:color="auto" w:fill="auto"/>
            <w:vAlign w:val="center"/>
            <w:hideMark/>
          </w:tcPr>
          <w:p w14:paraId="3B77E3D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06</w:t>
            </w:r>
          </w:p>
        </w:tc>
        <w:tc>
          <w:tcPr>
            <w:tcW w:w="992" w:type="dxa"/>
            <w:tcBorders>
              <w:top w:val="nil"/>
              <w:left w:val="nil"/>
              <w:bottom w:val="single" w:sz="4" w:space="0" w:color="auto"/>
              <w:right w:val="single" w:sz="4" w:space="0" w:color="auto"/>
            </w:tcBorders>
            <w:shd w:val="clear" w:color="auto" w:fill="auto"/>
            <w:vAlign w:val="center"/>
            <w:hideMark/>
          </w:tcPr>
          <w:p w14:paraId="016C8E7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E02014410100622A</w:t>
            </w:r>
          </w:p>
        </w:tc>
        <w:tc>
          <w:tcPr>
            <w:tcW w:w="851" w:type="dxa"/>
            <w:tcBorders>
              <w:top w:val="nil"/>
              <w:left w:val="nil"/>
              <w:bottom w:val="single" w:sz="4" w:space="0" w:color="auto"/>
              <w:right w:val="single" w:sz="4" w:space="0" w:color="auto"/>
            </w:tcBorders>
            <w:shd w:val="clear" w:color="auto" w:fill="auto"/>
            <w:vAlign w:val="center"/>
            <w:hideMark/>
          </w:tcPr>
          <w:p w14:paraId="3CA33404"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Gestión y Desarrollo Urbano</w:t>
            </w:r>
          </w:p>
        </w:tc>
        <w:tc>
          <w:tcPr>
            <w:tcW w:w="992" w:type="dxa"/>
            <w:tcBorders>
              <w:top w:val="nil"/>
              <w:left w:val="nil"/>
              <w:bottom w:val="single" w:sz="4" w:space="0" w:color="auto"/>
              <w:right w:val="single" w:sz="4" w:space="0" w:color="auto"/>
            </w:tcBorders>
            <w:shd w:val="clear" w:color="auto" w:fill="auto"/>
            <w:vAlign w:val="center"/>
            <w:hideMark/>
          </w:tcPr>
          <w:p w14:paraId="5C0F58C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xml:space="preserve">Dirección Jurídica </w:t>
            </w:r>
          </w:p>
        </w:tc>
        <w:tc>
          <w:tcPr>
            <w:tcW w:w="992" w:type="dxa"/>
            <w:tcBorders>
              <w:top w:val="nil"/>
              <w:left w:val="nil"/>
              <w:bottom w:val="single" w:sz="4" w:space="0" w:color="auto"/>
              <w:right w:val="single" w:sz="4" w:space="0" w:color="auto"/>
            </w:tcBorders>
            <w:shd w:val="clear" w:color="auto" w:fill="auto"/>
            <w:vAlign w:val="center"/>
            <w:hideMark/>
          </w:tcPr>
          <w:p w14:paraId="53CE32C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Ciudad de 10</w:t>
            </w:r>
          </w:p>
        </w:tc>
        <w:tc>
          <w:tcPr>
            <w:tcW w:w="1276" w:type="dxa"/>
            <w:tcBorders>
              <w:top w:val="nil"/>
              <w:left w:val="nil"/>
              <w:bottom w:val="single" w:sz="4" w:space="0" w:color="auto"/>
              <w:right w:val="single" w:sz="4" w:space="0" w:color="auto"/>
            </w:tcBorders>
            <w:shd w:val="clear" w:color="auto" w:fill="auto"/>
            <w:vAlign w:val="center"/>
            <w:hideMark/>
          </w:tcPr>
          <w:p w14:paraId="287F87C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Transversal</w:t>
            </w:r>
          </w:p>
        </w:tc>
        <w:tc>
          <w:tcPr>
            <w:tcW w:w="1559" w:type="dxa"/>
            <w:tcBorders>
              <w:top w:val="nil"/>
              <w:left w:val="nil"/>
              <w:bottom w:val="single" w:sz="4" w:space="0" w:color="auto"/>
              <w:right w:val="single" w:sz="4" w:space="0" w:color="auto"/>
            </w:tcBorders>
            <w:shd w:val="clear" w:color="auto" w:fill="auto"/>
            <w:vAlign w:val="center"/>
            <w:hideMark/>
          </w:tcPr>
          <w:p w14:paraId="3F89156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9 y LA 14 Asesoría y asistencia legal para la Secretaría de Gestión y Desarrollo Urbano, implementada</w:t>
            </w:r>
          </w:p>
        </w:tc>
        <w:tc>
          <w:tcPr>
            <w:tcW w:w="993" w:type="dxa"/>
            <w:tcBorders>
              <w:top w:val="nil"/>
              <w:left w:val="nil"/>
              <w:bottom w:val="single" w:sz="4" w:space="0" w:color="auto"/>
              <w:right w:val="single" w:sz="4" w:space="0" w:color="auto"/>
            </w:tcBorders>
            <w:shd w:val="clear" w:color="auto" w:fill="auto"/>
            <w:vAlign w:val="center"/>
            <w:hideMark/>
          </w:tcPr>
          <w:p w14:paraId="0906825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$5,000.00</w:t>
            </w:r>
          </w:p>
        </w:tc>
      </w:tr>
      <w:tr w:rsidR="00DC281E" w:rsidRPr="00DC281E" w14:paraId="73E8CF23"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0F37E59"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xml:space="preserve"> Gestión para el desarrollo urbano ordenado y eficiente</w:t>
            </w:r>
          </w:p>
        </w:tc>
        <w:tc>
          <w:tcPr>
            <w:tcW w:w="425" w:type="dxa"/>
            <w:tcBorders>
              <w:top w:val="nil"/>
              <w:left w:val="nil"/>
              <w:bottom w:val="single" w:sz="4" w:space="0" w:color="auto"/>
              <w:right w:val="single" w:sz="4" w:space="0" w:color="auto"/>
            </w:tcBorders>
            <w:shd w:val="clear" w:color="auto" w:fill="auto"/>
            <w:vAlign w:val="center"/>
            <w:hideMark/>
          </w:tcPr>
          <w:p w14:paraId="3842D5A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4</w:t>
            </w:r>
          </w:p>
        </w:tc>
        <w:tc>
          <w:tcPr>
            <w:tcW w:w="425" w:type="dxa"/>
            <w:tcBorders>
              <w:top w:val="nil"/>
              <w:left w:val="nil"/>
              <w:bottom w:val="single" w:sz="4" w:space="0" w:color="auto"/>
              <w:right w:val="single" w:sz="4" w:space="0" w:color="auto"/>
            </w:tcBorders>
            <w:shd w:val="clear" w:color="auto" w:fill="auto"/>
            <w:vAlign w:val="center"/>
            <w:hideMark/>
          </w:tcPr>
          <w:p w14:paraId="770B3FC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10</w:t>
            </w:r>
          </w:p>
        </w:tc>
        <w:tc>
          <w:tcPr>
            <w:tcW w:w="426" w:type="dxa"/>
            <w:tcBorders>
              <w:top w:val="nil"/>
              <w:left w:val="nil"/>
              <w:bottom w:val="single" w:sz="4" w:space="0" w:color="auto"/>
              <w:right w:val="single" w:sz="4" w:space="0" w:color="auto"/>
            </w:tcBorders>
            <w:shd w:val="clear" w:color="auto" w:fill="auto"/>
            <w:vAlign w:val="center"/>
            <w:hideMark/>
          </w:tcPr>
          <w:p w14:paraId="059ACCE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07</w:t>
            </w:r>
          </w:p>
        </w:tc>
        <w:tc>
          <w:tcPr>
            <w:tcW w:w="992" w:type="dxa"/>
            <w:tcBorders>
              <w:top w:val="nil"/>
              <w:left w:val="nil"/>
              <w:bottom w:val="single" w:sz="4" w:space="0" w:color="auto"/>
              <w:right w:val="single" w:sz="4" w:space="0" w:color="auto"/>
            </w:tcBorders>
            <w:shd w:val="clear" w:color="auto" w:fill="auto"/>
            <w:vAlign w:val="center"/>
            <w:hideMark/>
          </w:tcPr>
          <w:p w14:paraId="1EB2728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E02014410100722A</w:t>
            </w:r>
          </w:p>
        </w:tc>
        <w:tc>
          <w:tcPr>
            <w:tcW w:w="851" w:type="dxa"/>
            <w:tcBorders>
              <w:top w:val="nil"/>
              <w:left w:val="nil"/>
              <w:bottom w:val="single" w:sz="4" w:space="0" w:color="auto"/>
              <w:right w:val="single" w:sz="4" w:space="0" w:color="auto"/>
            </w:tcBorders>
            <w:shd w:val="clear" w:color="auto" w:fill="auto"/>
            <w:vAlign w:val="center"/>
            <w:hideMark/>
          </w:tcPr>
          <w:p w14:paraId="3EE0BE59"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Gestión y Desarrollo Urbano</w:t>
            </w:r>
          </w:p>
        </w:tc>
        <w:tc>
          <w:tcPr>
            <w:tcW w:w="992" w:type="dxa"/>
            <w:tcBorders>
              <w:top w:val="nil"/>
              <w:left w:val="nil"/>
              <w:bottom w:val="single" w:sz="4" w:space="0" w:color="auto"/>
              <w:right w:val="single" w:sz="4" w:space="0" w:color="auto"/>
            </w:tcBorders>
            <w:shd w:val="clear" w:color="auto" w:fill="auto"/>
            <w:vAlign w:val="center"/>
            <w:hideMark/>
          </w:tcPr>
          <w:p w14:paraId="4EF3283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xml:space="preserve">Dirección de Normatividad Ambiental e Imagen </w:t>
            </w:r>
          </w:p>
        </w:tc>
        <w:tc>
          <w:tcPr>
            <w:tcW w:w="992" w:type="dxa"/>
            <w:tcBorders>
              <w:top w:val="nil"/>
              <w:left w:val="nil"/>
              <w:bottom w:val="single" w:sz="4" w:space="0" w:color="auto"/>
              <w:right w:val="single" w:sz="4" w:space="0" w:color="auto"/>
            </w:tcBorders>
            <w:shd w:val="clear" w:color="auto" w:fill="auto"/>
            <w:vAlign w:val="center"/>
            <w:hideMark/>
          </w:tcPr>
          <w:p w14:paraId="615B5FB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Contigo mujer</w:t>
            </w:r>
          </w:p>
        </w:tc>
        <w:tc>
          <w:tcPr>
            <w:tcW w:w="1276" w:type="dxa"/>
            <w:tcBorders>
              <w:top w:val="nil"/>
              <w:left w:val="nil"/>
              <w:bottom w:val="single" w:sz="4" w:space="0" w:color="auto"/>
              <w:right w:val="single" w:sz="4" w:space="0" w:color="auto"/>
            </w:tcBorders>
            <w:shd w:val="clear" w:color="auto" w:fill="auto"/>
            <w:vAlign w:val="center"/>
            <w:hideMark/>
          </w:tcPr>
          <w:p w14:paraId="0973A1C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Combatiré de manera frontal todos los tipos de violencias contra las mujeres</w:t>
            </w:r>
          </w:p>
        </w:tc>
        <w:tc>
          <w:tcPr>
            <w:tcW w:w="1559" w:type="dxa"/>
            <w:tcBorders>
              <w:top w:val="nil"/>
              <w:left w:val="nil"/>
              <w:bottom w:val="single" w:sz="4" w:space="0" w:color="auto"/>
              <w:right w:val="single" w:sz="4" w:space="0" w:color="auto"/>
            </w:tcBorders>
            <w:shd w:val="clear" w:color="auto" w:fill="auto"/>
            <w:vAlign w:val="center"/>
            <w:hideMark/>
          </w:tcPr>
          <w:p w14:paraId="341164B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29, LA 30, LA 31, LA 32 y LA 33 Plan de Gestión Ambiental del Municipio de Puebla, aplicado</w:t>
            </w:r>
          </w:p>
        </w:tc>
        <w:tc>
          <w:tcPr>
            <w:tcW w:w="993" w:type="dxa"/>
            <w:tcBorders>
              <w:top w:val="nil"/>
              <w:left w:val="nil"/>
              <w:bottom w:val="single" w:sz="4" w:space="0" w:color="auto"/>
              <w:right w:val="single" w:sz="4" w:space="0" w:color="auto"/>
            </w:tcBorders>
            <w:shd w:val="clear" w:color="auto" w:fill="auto"/>
            <w:vAlign w:val="center"/>
            <w:hideMark/>
          </w:tcPr>
          <w:p w14:paraId="1A52C1F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$1,500,000.00</w:t>
            </w:r>
          </w:p>
        </w:tc>
      </w:tr>
      <w:tr w:rsidR="00DC281E" w:rsidRPr="00DC281E" w14:paraId="30F3944A"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55F75D0"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xml:space="preserve"> Gestión para el desarrollo urbano ordenado y eficiente</w:t>
            </w:r>
          </w:p>
        </w:tc>
        <w:tc>
          <w:tcPr>
            <w:tcW w:w="425" w:type="dxa"/>
            <w:tcBorders>
              <w:top w:val="nil"/>
              <w:left w:val="nil"/>
              <w:bottom w:val="single" w:sz="4" w:space="0" w:color="auto"/>
              <w:right w:val="single" w:sz="4" w:space="0" w:color="auto"/>
            </w:tcBorders>
            <w:shd w:val="clear" w:color="auto" w:fill="auto"/>
            <w:vAlign w:val="center"/>
            <w:hideMark/>
          </w:tcPr>
          <w:p w14:paraId="7A378F6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4</w:t>
            </w:r>
          </w:p>
        </w:tc>
        <w:tc>
          <w:tcPr>
            <w:tcW w:w="425" w:type="dxa"/>
            <w:tcBorders>
              <w:top w:val="nil"/>
              <w:left w:val="nil"/>
              <w:bottom w:val="single" w:sz="4" w:space="0" w:color="auto"/>
              <w:right w:val="single" w:sz="4" w:space="0" w:color="auto"/>
            </w:tcBorders>
            <w:shd w:val="clear" w:color="auto" w:fill="auto"/>
            <w:vAlign w:val="center"/>
            <w:hideMark/>
          </w:tcPr>
          <w:p w14:paraId="4084DF9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10</w:t>
            </w:r>
          </w:p>
        </w:tc>
        <w:tc>
          <w:tcPr>
            <w:tcW w:w="426" w:type="dxa"/>
            <w:tcBorders>
              <w:top w:val="nil"/>
              <w:left w:val="nil"/>
              <w:bottom w:val="single" w:sz="4" w:space="0" w:color="auto"/>
              <w:right w:val="single" w:sz="4" w:space="0" w:color="auto"/>
            </w:tcBorders>
            <w:shd w:val="clear" w:color="auto" w:fill="auto"/>
            <w:vAlign w:val="center"/>
            <w:hideMark/>
          </w:tcPr>
          <w:p w14:paraId="4481C1C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08</w:t>
            </w:r>
          </w:p>
        </w:tc>
        <w:tc>
          <w:tcPr>
            <w:tcW w:w="992" w:type="dxa"/>
            <w:tcBorders>
              <w:top w:val="nil"/>
              <w:left w:val="nil"/>
              <w:bottom w:val="single" w:sz="4" w:space="0" w:color="auto"/>
              <w:right w:val="single" w:sz="4" w:space="0" w:color="auto"/>
            </w:tcBorders>
            <w:shd w:val="clear" w:color="auto" w:fill="auto"/>
            <w:vAlign w:val="center"/>
            <w:hideMark/>
          </w:tcPr>
          <w:p w14:paraId="40F3ABA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E02014410100822A</w:t>
            </w:r>
          </w:p>
        </w:tc>
        <w:tc>
          <w:tcPr>
            <w:tcW w:w="851" w:type="dxa"/>
            <w:tcBorders>
              <w:top w:val="nil"/>
              <w:left w:val="nil"/>
              <w:bottom w:val="single" w:sz="4" w:space="0" w:color="auto"/>
              <w:right w:val="single" w:sz="4" w:space="0" w:color="auto"/>
            </w:tcBorders>
            <w:shd w:val="clear" w:color="auto" w:fill="auto"/>
            <w:vAlign w:val="center"/>
            <w:hideMark/>
          </w:tcPr>
          <w:p w14:paraId="5F0E41D9"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Gestión y Desarrollo Urbano</w:t>
            </w:r>
          </w:p>
        </w:tc>
        <w:tc>
          <w:tcPr>
            <w:tcW w:w="992" w:type="dxa"/>
            <w:tcBorders>
              <w:top w:val="nil"/>
              <w:left w:val="nil"/>
              <w:bottom w:val="single" w:sz="4" w:space="0" w:color="auto"/>
              <w:right w:val="single" w:sz="4" w:space="0" w:color="auto"/>
            </w:tcBorders>
            <w:shd w:val="clear" w:color="auto" w:fill="auto"/>
            <w:vAlign w:val="center"/>
            <w:hideMark/>
          </w:tcPr>
          <w:p w14:paraId="4101038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Coordinación de Supervisión</w:t>
            </w:r>
          </w:p>
        </w:tc>
        <w:tc>
          <w:tcPr>
            <w:tcW w:w="992" w:type="dxa"/>
            <w:tcBorders>
              <w:top w:val="nil"/>
              <w:left w:val="nil"/>
              <w:bottom w:val="single" w:sz="4" w:space="0" w:color="auto"/>
              <w:right w:val="single" w:sz="4" w:space="0" w:color="auto"/>
            </w:tcBorders>
            <w:shd w:val="clear" w:color="auto" w:fill="auto"/>
            <w:vAlign w:val="center"/>
            <w:hideMark/>
          </w:tcPr>
          <w:p w14:paraId="5EF1999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Impulsa Puebla</w:t>
            </w:r>
          </w:p>
        </w:tc>
        <w:tc>
          <w:tcPr>
            <w:tcW w:w="1276" w:type="dxa"/>
            <w:tcBorders>
              <w:top w:val="nil"/>
              <w:left w:val="nil"/>
              <w:bottom w:val="single" w:sz="4" w:space="0" w:color="auto"/>
              <w:right w:val="single" w:sz="4" w:space="0" w:color="auto"/>
            </w:tcBorders>
            <w:shd w:val="clear" w:color="auto" w:fill="auto"/>
            <w:vAlign w:val="center"/>
            <w:hideMark/>
          </w:tcPr>
          <w:p w14:paraId="759D917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Ordenamiento del comercio informal</w:t>
            </w:r>
          </w:p>
        </w:tc>
        <w:tc>
          <w:tcPr>
            <w:tcW w:w="1559" w:type="dxa"/>
            <w:tcBorders>
              <w:top w:val="nil"/>
              <w:left w:val="nil"/>
              <w:bottom w:val="single" w:sz="4" w:space="0" w:color="auto"/>
              <w:right w:val="single" w:sz="4" w:space="0" w:color="auto"/>
            </w:tcBorders>
            <w:shd w:val="clear" w:color="auto" w:fill="auto"/>
            <w:vAlign w:val="center"/>
            <w:hideMark/>
          </w:tcPr>
          <w:p w14:paraId="38E16B4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21, LA 29, LA 33 y LA 34 Programa de supervisión y evaluación de inspecciones y verificaciones, implementado</w:t>
            </w:r>
          </w:p>
        </w:tc>
        <w:tc>
          <w:tcPr>
            <w:tcW w:w="993" w:type="dxa"/>
            <w:tcBorders>
              <w:top w:val="nil"/>
              <w:left w:val="nil"/>
              <w:bottom w:val="single" w:sz="4" w:space="0" w:color="auto"/>
              <w:right w:val="single" w:sz="4" w:space="0" w:color="auto"/>
            </w:tcBorders>
            <w:shd w:val="clear" w:color="auto" w:fill="auto"/>
            <w:vAlign w:val="center"/>
            <w:hideMark/>
          </w:tcPr>
          <w:p w14:paraId="3ADC4FF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$3,000,000.00</w:t>
            </w:r>
          </w:p>
        </w:tc>
      </w:tr>
      <w:tr w:rsidR="00DC281E" w:rsidRPr="00DC281E" w14:paraId="2E7183A5"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B8C9628"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xml:space="preserve"> Gestión para el desarrollo urbano ordenado y eficiente</w:t>
            </w:r>
          </w:p>
        </w:tc>
        <w:tc>
          <w:tcPr>
            <w:tcW w:w="425" w:type="dxa"/>
            <w:tcBorders>
              <w:top w:val="nil"/>
              <w:left w:val="nil"/>
              <w:bottom w:val="single" w:sz="4" w:space="0" w:color="auto"/>
              <w:right w:val="single" w:sz="4" w:space="0" w:color="auto"/>
            </w:tcBorders>
            <w:shd w:val="clear" w:color="auto" w:fill="auto"/>
            <w:vAlign w:val="center"/>
            <w:hideMark/>
          </w:tcPr>
          <w:p w14:paraId="2B6923A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4</w:t>
            </w:r>
          </w:p>
        </w:tc>
        <w:tc>
          <w:tcPr>
            <w:tcW w:w="425" w:type="dxa"/>
            <w:tcBorders>
              <w:top w:val="nil"/>
              <w:left w:val="nil"/>
              <w:bottom w:val="single" w:sz="4" w:space="0" w:color="auto"/>
              <w:right w:val="single" w:sz="4" w:space="0" w:color="auto"/>
            </w:tcBorders>
            <w:shd w:val="clear" w:color="auto" w:fill="auto"/>
            <w:vAlign w:val="center"/>
            <w:hideMark/>
          </w:tcPr>
          <w:p w14:paraId="7B8943B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10</w:t>
            </w:r>
          </w:p>
        </w:tc>
        <w:tc>
          <w:tcPr>
            <w:tcW w:w="426" w:type="dxa"/>
            <w:tcBorders>
              <w:top w:val="nil"/>
              <w:left w:val="nil"/>
              <w:bottom w:val="single" w:sz="4" w:space="0" w:color="auto"/>
              <w:right w:val="single" w:sz="4" w:space="0" w:color="auto"/>
            </w:tcBorders>
            <w:shd w:val="clear" w:color="auto" w:fill="auto"/>
            <w:vAlign w:val="center"/>
            <w:hideMark/>
          </w:tcPr>
          <w:p w14:paraId="5BF8787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09</w:t>
            </w:r>
          </w:p>
        </w:tc>
        <w:tc>
          <w:tcPr>
            <w:tcW w:w="992" w:type="dxa"/>
            <w:tcBorders>
              <w:top w:val="nil"/>
              <w:left w:val="nil"/>
              <w:bottom w:val="single" w:sz="4" w:space="0" w:color="auto"/>
              <w:right w:val="single" w:sz="4" w:space="0" w:color="auto"/>
            </w:tcBorders>
            <w:shd w:val="clear" w:color="auto" w:fill="auto"/>
            <w:vAlign w:val="center"/>
            <w:hideMark/>
          </w:tcPr>
          <w:p w14:paraId="66330A2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E02014410100922A</w:t>
            </w:r>
          </w:p>
        </w:tc>
        <w:tc>
          <w:tcPr>
            <w:tcW w:w="851" w:type="dxa"/>
            <w:tcBorders>
              <w:top w:val="nil"/>
              <w:left w:val="nil"/>
              <w:bottom w:val="single" w:sz="4" w:space="0" w:color="auto"/>
              <w:right w:val="single" w:sz="4" w:space="0" w:color="auto"/>
            </w:tcBorders>
            <w:shd w:val="clear" w:color="auto" w:fill="auto"/>
            <w:vAlign w:val="center"/>
            <w:hideMark/>
          </w:tcPr>
          <w:p w14:paraId="4F1A7E72"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Gestión y Desarrollo Urbano</w:t>
            </w:r>
          </w:p>
        </w:tc>
        <w:tc>
          <w:tcPr>
            <w:tcW w:w="992" w:type="dxa"/>
            <w:tcBorders>
              <w:top w:val="nil"/>
              <w:left w:val="nil"/>
              <w:bottom w:val="single" w:sz="4" w:space="0" w:color="auto"/>
              <w:right w:val="single" w:sz="4" w:space="0" w:color="auto"/>
            </w:tcBorders>
            <w:shd w:val="clear" w:color="auto" w:fill="auto"/>
            <w:vAlign w:val="center"/>
            <w:hideMark/>
          </w:tcPr>
          <w:p w14:paraId="4671BF4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de Gestión de Riesgos en Materia de Protección Civil</w:t>
            </w:r>
          </w:p>
        </w:tc>
        <w:tc>
          <w:tcPr>
            <w:tcW w:w="992" w:type="dxa"/>
            <w:tcBorders>
              <w:top w:val="nil"/>
              <w:left w:val="nil"/>
              <w:bottom w:val="single" w:sz="4" w:space="0" w:color="auto"/>
              <w:right w:val="single" w:sz="4" w:space="0" w:color="auto"/>
            </w:tcBorders>
            <w:shd w:val="clear" w:color="auto" w:fill="auto"/>
            <w:vAlign w:val="center"/>
            <w:hideMark/>
          </w:tcPr>
          <w:p w14:paraId="14C47EF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Ciudad de 10</w:t>
            </w:r>
          </w:p>
        </w:tc>
        <w:tc>
          <w:tcPr>
            <w:tcW w:w="1276" w:type="dxa"/>
            <w:tcBorders>
              <w:top w:val="nil"/>
              <w:left w:val="nil"/>
              <w:bottom w:val="single" w:sz="4" w:space="0" w:color="auto"/>
              <w:right w:val="single" w:sz="4" w:space="0" w:color="auto"/>
            </w:tcBorders>
            <w:shd w:val="clear" w:color="auto" w:fill="auto"/>
            <w:vAlign w:val="center"/>
            <w:hideMark/>
          </w:tcPr>
          <w:p w14:paraId="5147474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Transversal</w:t>
            </w:r>
          </w:p>
        </w:tc>
        <w:tc>
          <w:tcPr>
            <w:tcW w:w="1559" w:type="dxa"/>
            <w:tcBorders>
              <w:top w:val="nil"/>
              <w:left w:val="nil"/>
              <w:bottom w:val="single" w:sz="4" w:space="0" w:color="auto"/>
              <w:right w:val="single" w:sz="4" w:space="0" w:color="auto"/>
            </w:tcBorders>
            <w:shd w:val="clear" w:color="auto" w:fill="auto"/>
            <w:vAlign w:val="center"/>
            <w:hideMark/>
          </w:tcPr>
          <w:p w14:paraId="3685890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xml:space="preserve">LA 35, LA 36, LA 38, LA </w:t>
            </w:r>
            <w:proofErr w:type="gramStart"/>
            <w:r w:rsidRPr="002C6DD6">
              <w:rPr>
                <w:rFonts w:asciiTheme="minorHAnsi" w:hAnsiTheme="minorHAnsi" w:cstheme="minorHAnsi"/>
                <w:sz w:val="10"/>
                <w:szCs w:val="10"/>
                <w:lang w:eastAsia="es-MX"/>
              </w:rPr>
              <w:t>39  y</w:t>
            </w:r>
            <w:proofErr w:type="gramEnd"/>
            <w:r w:rsidRPr="002C6DD6">
              <w:rPr>
                <w:rFonts w:asciiTheme="minorHAnsi" w:hAnsiTheme="minorHAnsi" w:cstheme="minorHAnsi"/>
                <w:sz w:val="10"/>
                <w:szCs w:val="10"/>
                <w:lang w:eastAsia="es-MX"/>
              </w:rPr>
              <w:t xml:space="preserve"> LA 40 Esquema de prevención y regulación en establecimientos, comercios e instituciones y obras en proceso constructivo, implementado</w:t>
            </w:r>
          </w:p>
        </w:tc>
        <w:tc>
          <w:tcPr>
            <w:tcW w:w="993" w:type="dxa"/>
            <w:tcBorders>
              <w:top w:val="nil"/>
              <w:left w:val="nil"/>
              <w:bottom w:val="single" w:sz="4" w:space="0" w:color="auto"/>
              <w:right w:val="single" w:sz="4" w:space="0" w:color="auto"/>
            </w:tcBorders>
            <w:shd w:val="clear" w:color="auto" w:fill="auto"/>
            <w:vAlign w:val="center"/>
            <w:hideMark/>
          </w:tcPr>
          <w:p w14:paraId="3BE72B3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$4,000,000.00</w:t>
            </w:r>
          </w:p>
        </w:tc>
      </w:tr>
      <w:tr w:rsidR="00DC281E" w:rsidRPr="00DC281E" w14:paraId="3F8FA1A8" w14:textId="77777777" w:rsidTr="00DC281E">
        <w:trPr>
          <w:trHeight w:val="284"/>
        </w:trPr>
        <w:tc>
          <w:tcPr>
            <w:tcW w:w="1129" w:type="dxa"/>
            <w:tcBorders>
              <w:top w:val="nil"/>
              <w:left w:val="single" w:sz="4" w:space="0" w:color="auto"/>
              <w:bottom w:val="single" w:sz="4" w:space="0" w:color="auto"/>
              <w:right w:val="single" w:sz="4" w:space="0" w:color="auto"/>
            </w:tcBorders>
            <w:shd w:val="clear" w:color="000000" w:fill="FFFFD5"/>
            <w:vAlign w:val="center"/>
            <w:hideMark/>
          </w:tcPr>
          <w:p w14:paraId="53D4204A"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Fortalecimiento de los Servicios Públicos Municipales</w:t>
            </w:r>
          </w:p>
        </w:tc>
        <w:tc>
          <w:tcPr>
            <w:tcW w:w="425" w:type="dxa"/>
            <w:tcBorders>
              <w:top w:val="nil"/>
              <w:left w:val="nil"/>
              <w:bottom w:val="single" w:sz="4" w:space="0" w:color="auto"/>
              <w:right w:val="single" w:sz="4" w:space="0" w:color="auto"/>
            </w:tcBorders>
            <w:shd w:val="clear" w:color="000000" w:fill="FFFFD5"/>
            <w:vAlign w:val="center"/>
            <w:hideMark/>
          </w:tcPr>
          <w:p w14:paraId="0BE79E7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4</w:t>
            </w:r>
          </w:p>
        </w:tc>
        <w:tc>
          <w:tcPr>
            <w:tcW w:w="425" w:type="dxa"/>
            <w:tcBorders>
              <w:top w:val="nil"/>
              <w:left w:val="nil"/>
              <w:bottom w:val="single" w:sz="4" w:space="0" w:color="auto"/>
              <w:right w:val="single" w:sz="4" w:space="0" w:color="auto"/>
            </w:tcBorders>
            <w:shd w:val="clear" w:color="000000" w:fill="FFFFD5"/>
            <w:vAlign w:val="center"/>
            <w:hideMark/>
          </w:tcPr>
          <w:p w14:paraId="4FB5E33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11</w:t>
            </w:r>
          </w:p>
        </w:tc>
        <w:tc>
          <w:tcPr>
            <w:tcW w:w="426" w:type="dxa"/>
            <w:tcBorders>
              <w:top w:val="nil"/>
              <w:left w:val="nil"/>
              <w:bottom w:val="single" w:sz="4" w:space="0" w:color="auto"/>
              <w:right w:val="single" w:sz="4" w:space="0" w:color="auto"/>
            </w:tcBorders>
            <w:shd w:val="clear" w:color="000000" w:fill="FFFFD5"/>
            <w:vAlign w:val="center"/>
            <w:hideMark/>
          </w:tcPr>
          <w:p w14:paraId="0FDA751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01</w:t>
            </w:r>
          </w:p>
        </w:tc>
        <w:tc>
          <w:tcPr>
            <w:tcW w:w="992" w:type="dxa"/>
            <w:tcBorders>
              <w:top w:val="nil"/>
              <w:left w:val="nil"/>
              <w:bottom w:val="single" w:sz="4" w:space="0" w:color="auto"/>
              <w:right w:val="single" w:sz="4" w:space="0" w:color="auto"/>
            </w:tcBorders>
            <w:shd w:val="clear" w:color="000000" w:fill="FFFFD5"/>
            <w:vAlign w:val="center"/>
            <w:hideMark/>
          </w:tcPr>
          <w:p w14:paraId="4ACBEC5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E13014411110122A</w:t>
            </w:r>
          </w:p>
        </w:tc>
        <w:tc>
          <w:tcPr>
            <w:tcW w:w="851" w:type="dxa"/>
            <w:tcBorders>
              <w:top w:val="nil"/>
              <w:left w:val="nil"/>
              <w:bottom w:val="single" w:sz="4" w:space="0" w:color="auto"/>
              <w:right w:val="single" w:sz="4" w:space="0" w:color="auto"/>
            </w:tcBorders>
            <w:shd w:val="clear" w:color="000000" w:fill="FFFFD5"/>
            <w:vAlign w:val="center"/>
            <w:hideMark/>
          </w:tcPr>
          <w:p w14:paraId="0C35D943"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Servicios Públicos</w:t>
            </w:r>
          </w:p>
        </w:tc>
        <w:tc>
          <w:tcPr>
            <w:tcW w:w="992" w:type="dxa"/>
            <w:tcBorders>
              <w:top w:val="nil"/>
              <w:left w:val="nil"/>
              <w:bottom w:val="single" w:sz="4" w:space="0" w:color="auto"/>
              <w:right w:val="single" w:sz="4" w:space="0" w:color="auto"/>
            </w:tcBorders>
            <w:shd w:val="clear" w:color="000000" w:fill="FFFFD5"/>
            <w:vAlign w:val="center"/>
            <w:hideMark/>
          </w:tcPr>
          <w:p w14:paraId="08DCA02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Staff</w:t>
            </w:r>
          </w:p>
        </w:tc>
        <w:tc>
          <w:tcPr>
            <w:tcW w:w="992" w:type="dxa"/>
            <w:tcBorders>
              <w:top w:val="nil"/>
              <w:left w:val="nil"/>
              <w:bottom w:val="single" w:sz="4" w:space="0" w:color="auto"/>
              <w:right w:val="single" w:sz="4" w:space="0" w:color="auto"/>
            </w:tcBorders>
            <w:shd w:val="clear" w:color="000000" w:fill="FFFFD5"/>
            <w:vAlign w:val="center"/>
            <w:hideMark/>
          </w:tcPr>
          <w:p w14:paraId="12F8D69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w:t>
            </w:r>
          </w:p>
        </w:tc>
        <w:tc>
          <w:tcPr>
            <w:tcW w:w="1276" w:type="dxa"/>
            <w:tcBorders>
              <w:top w:val="nil"/>
              <w:left w:val="nil"/>
              <w:bottom w:val="single" w:sz="4" w:space="0" w:color="auto"/>
              <w:right w:val="single" w:sz="4" w:space="0" w:color="auto"/>
            </w:tcBorders>
            <w:shd w:val="clear" w:color="000000" w:fill="FFFFD5"/>
            <w:vAlign w:val="center"/>
            <w:hideMark/>
          </w:tcPr>
          <w:p w14:paraId="6F4CC08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w:t>
            </w:r>
          </w:p>
        </w:tc>
        <w:tc>
          <w:tcPr>
            <w:tcW w:w="1559" w:type="dxa"/>
            <w:tcBorders>
              <w:top w:val="nil"/>
              <w:left w:val="nil"/>
              <w:bottom w:val="single" w:sz="4" w:space="0" w:color="auto"/>
              <w:right w:val="single" w:sz="4" w:space="0" w:color="auto"/>
            </w:tcBorders>
            <w:shd w:val="clear" w:color="000000" w:fill="FFFFD5"/>
            <w:vAlign w:val="center"/>
            <w:hideMark/>
          </w:tcPr>
          <w:p w14:paraId="6E8225C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26 y LA 27 Sistema administrativo del Staff, implementado</w:t>
            </w:r>
          </w:p>
        </w:tc>
        <w:tc>
          <w:tcPr>
            <w:tcW w:w="993" w:type="dxa"/>
            <w:tcBorders>
              <w:top w:val="nil"/>
              <w:left w:val="nil"/>
              <w:bottom w:val="single" w:sz="4" w:space="0" w:color="auto"/>
              <w:right w:val="single" w:sz="4" w:space="0" w:color="auto"/>
            </w:tcBorders>
            <w:shd w:val="clear" w:color="000000" w:fill="FFFFD5"/>
            <w:vAlign w:val="center"/>
            <w:hideMark/>
          </w:tcPr>
          <w:p w14:paraId="11F0022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$73,246,598.00</w:t>
            </w:r>
          </w:p>
        </w:tc>
      </w:tr>
      <w:tr w:rsidR="00DC281E" w:rsidRPr="00DC281E" w14:paraId="7FD434DD"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4397DCE"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Fortalecimiento de los Servicios Públicos Municipales</w:t>
            </w:r>
          </w:p>
        </w:tc>
        <w:tc>
          <w:tcPr>
            <w:tcW w:w="425" w:type="dxa"/>
            <w:tcBorders>
              <w:top w:val="nil"/>
              <w:left w:val="nil"/>
              <w:bottom w:val="single" w:sz="4" w:space="0" w:color="auto"/>
              <w:right w:val="single" w:sz="4" w:space="0" w:color="auto"/>
            </w:tcBorders>
            <w:shd w:val="clear" w:color="auto" w:fill="auto"/>
            <w:vAlign w:val="center"/>
            <w:hideMark/>
          </w:tcPr>
          <w:p w14:paraId="2C9BFE2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4</w:t>
            </w:r>
          </w:p>
        </w:tc>
        <w:tc>
          <w:tcPr>
            <w:tcW w:w="425" w:type="dxa"/>
            <w:tcBorders>
              <w:top w:val="nil"/>
              <w:left w:val="nil"/>
              <w:bottom w:val="single" w:sz="4" w:space="0" w:color="auto"/>
              <w:right w:val="single" w:sz="4" w:space="0" w:color="auto"/>
            </w:tcBorders>
            <w:shd w:val="clear" w:color="auto" w:fill="auto"/>
            <w:vAlign w:val="center"/>
            <w:hideMark/>
          </w:tcPr>
          <w:p w14:paraId="777238D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11</w:t>
            </w:r>
          </w:p>
        </w:tc>
        <w:tc>
          <w:tcPr>
            <w:tcW w:w="426" w:type="dxa"/>
            <w:tcBorders>
              <w:top w:val="nil"/>
              <w:left w:val="nil"/>
              <w:bottom w:val="single" w:sz="4" w:space="0" w:color="auto"/>
              <w:right w:val="single" w:sz="4" w:space="0" w:color="auto"/>
            </w:tcBorders>
            <w:shd w:val="clear" w:color="auto" w:fill="auto"/>
            <w:vAlign w:val="center"/>
            <w:hideMark/>
          </w:tcPr>
          <w:p w14:paraId="73FAA68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02</w:t>
            </w:r>
          </w:p>
        </w:tc>
        <w:tc>
          <w:tcPr>
            <w:tcW w:w="992" w:type="dxa"/>
            <w:tcBorders>
              <w:top w:val="nil"/>
              <w:left w:val="nil"/>
              <w:bottom w:val="single" w:sz="4" w:space="0" w:color="auto"/>
              <w:right w:val="single" w:sz="4" w:space="0" w:color="auto"/>
            </w:tcBorders>
            <w:shd w:val="clear" w:color="auto" w:fill="auto"/>
            <w:vAlign w:val="center"/>
            <w:hideMark/>
          </w:tcPr>
          <w:p w14:paraId="71D38BF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E13014411110222A</w:t>
            </w:r>
          </w:p>
        </w:tc>
        <w:tc>
          <w:tcPr>
            <w:tcW w:w="851" w:type="dxa"/>
            <w:tcBorders>
              <w:top w:val="nil"/>
              <w:left w:val="nil"/>
              <w:bottom w:val="single" w:sz="4" w:space="0" w:color="auto"/>
              <w:right w:val="single" w:sz="4" w:space="0" w:color="auto"/>
            </w:tcBorders>
            <w:shd w:val="clear" w:color="auto" w:fill="auto"/>
            <w:vAlign w:val="center"/>
            <w:hideMark/>
          </w:tcPr>
          <w:p w14:paraId="5BAC82FA"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Servicios Públicos</w:t>
            </w:r>
          </w:p>
        </w:tc>
        <w:tc>
          <w:tcPr>
            <w:tcW w:w="992" w:type="dxa"/>
            <w:tcBorders>
              <w:top w:val="nil"/>
              <w:left w:val="nil"/>
              <w:bottom w:val="single" w:sz="4" w:space="0" w:color="auto"/>
              <w:right w:val="single" w:sz="4" w:space="0" w:color="auto"/>
            </w:tcBorders>
            <w:shd w:val="clear" w:color="auto" w:fill="auto"/>
            <w:vAlign w:val="center"/>
            <w:hideMark/>
          </w:tcPr>
          <w:p w14:paraId="0429965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xml:space="preserve">Dirección de Calles Parques y Jardines </w:t>
            </w:r>
          </w:p>
        </w:tc>
        <w:tc>
          <w:tcPr>
            <w:tcW w:w="992" w:type="dxa"/>
            <w:tcBorders>
              <w:top w:val="nil"/>
              <w:left w:val="nil"/>
              <w:bottom w:val="single" w:sz="4" w:space="0" w:color="auto"/>
              <w:right w:val="single" w:sz="4" w:space="0" w:color="auto"/>
            </w:tcBorders>
            <w:shd w:val="clear" w:color="auto" w:fill="auto"/>
            <w:vAlign w:val="center"/>
            <w:hideMark/>
          </w:tcPr>
          <w:p w14:paraId="4A79B2E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Ciudad de 10</w:t>
            </w:r>
          </w:p>
        </w:tc>
        <w:tc>
          <w:tcPr>
            <w:tcW w:w="1276" w:type="dxa"/>
            <w:tcBorders>
              <w:top w:val="nil"/>
              <w:left w:val="nil"/>
              <w:bottom w:val="single" w:sz="4" w:space="0" w:color="auto"/>
              <w:right w:val="single" w:sz="4" w:space="0" w:color="auto"/>
            </w:tcBorders>
            <w:shd w:val="clear" w:color="auto" w:fill="auto"/>
            <w:vAlign w:val="center"/>
            <w:hideMark/>
          </w:tcPr>
          <w:p w14:paraId="39D0B78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1000 calles / 150 parques / Mejoramiento de Unidades Habitacionales</w:t>
            </w:r>
          </w:p>
        </w:tc>
        <w:tc>
          <w:tcPr>
            <w:tcW w:w="1559" w:type="dxa"/>
            <w:tcBorders>
              <w:top w:val="nil"/>
              <w:left w:val="nil"/>
              <w:bottom w:val="single" w:sz="4" w:space="0" w:color="auto"/>
              <w:right w:val="single" w:sz="4" w:space="0" w:color="auto"/>
            </w:tcBorders>
            <w:shd w:val="clear" w:color="auto" w:fill="auto"/>
            <w:vAlign w:val="center"/>
            <w:hideMark/>
          </w:tcPr>
          <w:p w14:paraId="171CD88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xml:space="preserve">LA 1, LA </w:t>
            </w:r>
            <w:proofErr w:type="gramStart"/>
            <w:r w:rsidRPr="002C6DD6">
              <w:rPr>
                <w:rFonts w:asciiTheme="minorHAnsi" w:hAnsiTheme="minorHAnsi" w:cstheme="minorHAnsi"/>
                <w:sz w:val="10"/>
                <w:szCs w:val="10"/>
                <w:lang w:eastAsia="es-MX"/>
              </w:rPr>
              <w:t>2,  LA</w:t>
            </w:r>
            <w:proofErr w:type="gramEnd"/>
            <w:r w:rsidRPr="002C6DD6">
              <w:rPr>
                <w:rFonts w:asciiTheme="minorHAnsi" w:hAnsiTheme="minorHAnsi" w:cstheme="minorHAnsi"/>
                <w:sz w:val="10"/>
                <w:szCs w:val="10"/>
                <w:lang w:eastAsia="es-MX"/>
              </w:rPr>
              <w:t xml:space="preserve"> 4, LA 6, LA 7, LA 8, LA 9, LA 11, LA 12, LA 13, LA 24 y LA 25 Mantenimiento a calles, parques y jardines, realizado</w:t>
            </w:r>
          </w:p>
        </w:tc>
        <w:tc>
          <w:tcPr>
            <w:tcW w:w="993" w:type="dxa"/>
            <w:tcBorders>
              <w:top w:val="nil"/>
              <w:left w:val="nil"/>
              <w:bottom w:val="single" w:sz="4" w:space="0" w:color="auto"/>
              <w:right w:val="single" w:sz="4" w:space="0" w:color="auto"/>
            </w:tcBorders>
            <w:shd w:val="clear" w:color="auto" w:fill="auto"/>
            <w:vAlign w:val="center"/>
            <w:hideMark/>
          </w:tcPr>
          <w:p w14:paraId="48ABBF3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$49,406,796.00</w:t>
            </w:r>
          </w:p>
        </w:tc>
      </w:tr>
      <w:tr w:rsidR="00DC281E" w:rsidRPr="00DC281E" w14:paraId="40356944"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AFCFAD9"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Fortalecimiento de los Servicios Públicos Municipales</w:t>
            </w:r>
          </w:p>
        </w:tc>
        <w:tc>
          <w:tcPr>
            <w:tcW w:w="425" w:type="dxa"/>
            <w:tcBorders>
              <w:top w:val="nil"/>
              <w:left w:val="nil"/>
              <w:bottom w:val="single" w:sz="4" w:space="0" w:color="auto"/>
              <w:right w:val="single" w:sz="4" w:space="0" w:color="auto"/>
            </w:tcBorders>
            <w:shd w:val="clear" w:color="auto" w:fill="auto"/>
            <w:vAlign w:val="center"/>
            <w:hideMark/>
          </w:tcPr>
          <w:p w14:paraId="2630145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4</w:t>
            </w:r>
          </w:p>
        </w:tc>
        <w:tc>
          <w:tcPr>
            <w:tcW w:w="425" w:type="dxa"/>
            <w:tcBorders>
              <w:top w:val="nil"/>
              <w:left w:val="nil"/>
              <w:bottom w:val="single" w:sz="4" w:space="0" w:color="auto"/>
              <w:right w:val="single" w:sz="4" w:space="0" w:color="auto"/>
            </w:tcBorders>
            <w:shd w:val="clear" w:color="auto" w:fill="auto"/>
            <w:vAlign w:val="center"/>
            <w:hideMark/>
          </w:tcPr>
          <w:p w14:paraId="1D89790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11</w:t>
            </w:r>
          </w:p>
        </w:tc>
        <w:tc>
          <w:tcPr>
            <w:tcW w:w="426" w:type="dxa"/>
            <w:tcBorders>
              <w:top w:val="nil"/>
              <w:left w:val="nil"/>
              <w:bottom w:val="single" w:sz="4" w:space="0" w:color="auto"/>
              <w:right w:val="single" w:sz="4" w:space="0" w:color="auto"/>
            </w:tcBorders>
            <w:shd w:val="clear" w:color="auto" w:fill="auto"/>
            <w:vAlign w:val="center"/>
            <w:hideMark/>
          </w:tcPr>
          <w:p w14:paraId="3DF5654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03</w:t>
            </w:r>
          </w:p>
        </w:tc>
        <w:tc>
          <w:tcPr>
            <w:tcW w:w="992" w:type="dxa"/>
            <w:tcBorders>
              <w:top w:val="nil"/>
              <w:left w:val="nil"/>
              <w:bottom w:val="single" w:sz="4" w:space="0" w:color="auto"/>
              <w:right w:val="single" w:sz="4" w:space="0" w:color="auto"/>
            </w:tcBorders>
            <w:shd w:val="clear" w:color="auto" w:fill="auto"/>
            <w:vAlign w:val="center"/>
            <w:hideMark/>
          </w:tcPr>
          <w:p w14:paraId="0A3A225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E13014411110322A</w:t>
            </w:r>
          </w:p>
        </w:tc>
        <w:tc>
          <w:tcPr>
            <w:tcW w:w="851" w:type="dxa"/>
            <w:tcBorders>
              <w:top w:val="nil"/>
              <w:left w:val="nil"/>
              <w:bottom w:val="single" w:sz="4" w:space="0" w:color="auto"/>
              <w:right w:val="single" w:sz="4" w:space="0" w:color="auto"/>
            </w:tcBorders>
            <w:shd w:val="clear" w:color="auto" w:fill="auto"/>
            <w:vAlign w:val="center"/>
            <w:hideMark/>
          </w:tcPr>
          <w:p w14:paraId="73433DA3"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Servicios Públicos</w:t>
            </w:r>
          </w:p>
        </w:tc>
        <w:tc>
          <w:tcPr>
            <w:tcW w:w="992" w:type="dxa"/>
            <w:tcBorders>
              <w:top w:val="nil"/>
              <w:left w:val="nil"/>
              <w:bottom w:val="single" w:sz="4" w:space="0" w:color="auto"/>
              <w:right w:val="single" w:sz="4" w:space="0" w:color="auto"/>
            </w:tcBorders>
            <w:shd w:val="clear" w:color="auto" w:fill="auto"/>
            <w:vAlign w:val="center"/>
            <w:hideMark/>
          </w:tcPr>
          <w:p w14:paraId="75A0899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de Alumbrado Público y Servicios Municipales</w:t>
            </w:r>
          </w:p>
        </w:tc>
        <w:tc>
          <w:tcPr>
            <w:tcW w:w="992" w:type="dxa"/>
            <w:tcBorders>
              <w:top w:val="nil"/>
              <w:left w:val="nil"/>
              <w:bottom w:val="single" w:sz="4" w:space="0" w:color="auto"/>
              <w:right w:val="single" w:sz="4" w:space="0" w:color="auto"/>
            </w:tcBorders>
            <w:shd w:val="clear" w:color="auto" w:fill="auto"/>
            <w:vAlign w:val="center"/>
            <w:hideMark/>
          </w:tcPr>
          <w:p w14:paraId="2ACBCEA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Ciudad de 10/Escudo Puebla</w:t>
            </w:r>
          </w:p>
        </w:tc>
        <w:tc>
          <w:tcPr>
            <w:tcW w:w="1276" w:type="dxa"/>
            <w:tcBorders>
              <w:top w:val="nil"/>
              <w:left w:val="nil"/>
              <w:bottom w:val="single" w:sz="4" w:space="0" w:color="auto"/>
              <w:right w:val="single" w:sz="4" w:space="0" w:color="auto"/>
            </w:tcBorders>
            <w:shd w:val="clear" w:color="auto" w:fill="auto"/>
            <w:vAlign w:val="center"/>
            <w:hideMark/>
          </w:tcPr>
          <w:p w14:paraId="67C3EAA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Ciudad 100% iluminada / Cooperación interinstitucional</w:t>
            </w:r>
          </w:p>
        </w:tc>
        <w:tc>
          <w:tcPr>
            <w:tcW w:w="1559" w:type="dxa"/>
            <w:tcBorders>
              <w:top w:val="nil"/>
              <w:left w:val="nil"/>
              <w:bottom w:val="single" w:sz="4" w:space="0" w:color="auto"/>
              <w:right w:val="single" w:sz="4" w:space="0" w:color="auto"/>
            </w:tcBorders>
            <w:shd w:val="clear" w:color="auto" w:fill="auto"/>
            <w:vAlign w:val="center"/>
            <w:hideMark/>
          </w:tcPr>
          <w:p w14:paraId="620E10E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xml:space="preserve"> LA 14, LA 16, LA 17 y LA 18 Servicio de alumbrado público proporcionado y pagos de consumo de energía eléctrica del Ayuntamiento de Puebla, realizados</w:t>
            </w:r>
          </w:p>
        </w:tc>
        <w:tc>
          <w:tcPr>
            <w:tcW w:w="993" w:type="dxa"/>
            <w:tcBorders>
              <w:top w:val="nil"/>
              <w:left w:val="nil"/>
              <w:bottom w:val="single" w:sz="4" w:space="0" w:color="auto"/>
              <w:right w:val="single" w:sz="4" w:space="0" w:color="auto"/>
            </w:tcBorders>
            <w:shd w:val="clear" w:color="auto" w:fill="auto"/>
            <w:vAlign w:val="center"/>
            <w:hideMark/>
          </w:tcPr>
          <w:p w14:paraId="50AAB6D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$533,300,000.00</w:t>
            </w:r>
          </w:p>
        </w:tc>
      </w:tr>
      <w:tr w:rsidR="00DC281E" w:rsidRPr="00DC281E" w14:paraId="07A1CF75"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C1425A6"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Fortalecimiento de los Servicios Públicos Municipales</w:t>
            </w:r>
          </w:p>
        </w:tc>
        <w:tc>
          <w:tcPr>
            <w:tcW w:w="425" w:type="dxa"/>
            <w:tcBorders>
              <w:top w:val="nil"/>
              <w:left w:val="nil"/>
              <w:bottom w:val="single" w:sz="4" w:space="0" w:color="auto"/>
              <w:right w:val="single" w:sz="4" w:space="0" w:color="auto"/>
            </w:tcBorders>
            <w:shd w:val="clear" w:color="auto" w:fill="auto"/>
            <w:vAlign w:val="center"/>
            <w:hideMark/>
          </w:tcPr>
          <w:p w14:paraId="0BF54A3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4</w:t>
            </w:r>
          </w:p>
        </w:tc>
        <w:tc>
          <w:tcPr>
            <w:tcW w:w="425" w:type="dxa"/>
            <w:tcBorders>
              <w:top w:val="nil"/>
              <w:left w:val="nil"/>
              <w:bottom w:val="single" w:sz="4" w:space="0" w:color="auto"/>
              <w:right w:val="single" w:sz="4" w:space="0" w:color="auto"/>
            </w:tcBorders>
            <w:shd w:val="clear" w:color="auto" w:fill="auto"/>
            <w:vAlign w:val="center"/>
            <w:hideMark/>
          </w:tcPr>
          <w:p w14:paraId="5C2DE67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11</w:t>
            </w:r>
          </w:p>
        </w:tc>
        <w:tc>
          <w:tcPr>
            <w:tcW w:w="426" w:type="dxa"/>
            <w:tcBorders>
              <w:top w:val="nil"/>
              <w:left w:val="nil"/>
              <w:bottom w:val="single" w:sz="4" w:space="0" w:color="auto"/>
              <w:right w:val="single" w:sz="4" w:space="0" w:color="auto"/>
            </w:tcBorders>
            <w:shd w:val="clear" w:color="auto" w:fill="auto"/>
            <w:vAlign w:val="center"/>
            <w:hideMark/>
          </w:tcPr>
          <w:p w14:paraId="67EE668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04</w:t>
            </w:r>
          </w:p>
        </w:tc>
        <w:tc>
          <w:tcPr>
            <w:tcW w:w="992" w:type="dxa"/>
            <w:tcBorders>
              <w:top w:val="nil"/>
              <w:left w:val="nil"/>
              <w:bottom w:val="single" w:sz="4" w:space="0" w:color="auto"/>
              <w:right w:val="single" w:sz="4" w:space="0" w:color="auto"/>
            </w:tcBorders>
            <w:shd w:val="clear" w:color="auto" w:fill="auto"/>
            <w:vAlign w:val="center"/>
            <w:hideMark/>
          </w:tcPr>
          <w:p w14:paraId="3FE0FF7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E13014411110422A</w:t>
            </w:r>
          </w:p>
        </w:tc>
        <w:tc>
          <w:tcPr>
            <w:tcW w:w="851" w:type="dxa"/>
            <w:tcBorders>
              <w:top w:val="nil"/>
              <w:left w:val="nil"/>
              <w:bottom w:val="single" w:sz="4" w:space="0" w:color="auto"/>
              <w:right w:val="single" w:sz="4" w:space="0" w:color="auto"/>
            </w:tcBorders>
            <w:shd w:val="clear" w:color="auto" w:fill="auto"/>
            <w:vAlign w:val="center"/>
            <w:hideMark/>
          </w:tcPr>
          <w:p w14:paraId="35B58D0A"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Servicios Públicos</w:t>
            </w:r>
          </w:p>
        </w:tc>
        <w:tc>
          <w:tcPr>
            <w:tcW w:w="992" w:type="dxa"/>
            <w:tcBorders>
              <w:top w:val="nil"/>
              <w:left w:val="nil"/>
              <w:bottom w:val="single" w:sz="4" w:space="0" w:color="auto"/>
              <w:right w:val="single" w:sz="4" w:space="0" w:color="auto"/>
            </w:tcBorders>
            <w:shd w:val="clear" w:color="auto" w:fill="auto"/>
            <w:vAlign w:val="center"/>
            <w:hideMark/>
          </w:tcPr>
          <w:p w14:paraId="10F0886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de Alumbrado Público y Servicios Municipales</w:t>
            </w:r>
          </w:p>
        </w:tc>
        <w:tc>
          <w:tcPr>
            <w:tcW w:w="992" w:type="dxa"/>
            <w:tcBorders>
              <w:top w:val="nil"/>
              <w:left w:val="nil"/>
              <w:bottom w:val="single" w:sz="4" w:space="0" w:color="auto"/>
              <w:right w:val="single" w:sz="4" w:space="0" w:color="auto"/>
            </w:tcBorders>
            <w:shd w:val="clear" w:color="auto" w:fill="auto"/>
            <w:vAlign w:val="center"/>
            <w:hideMark/>
          </w:tcPr>
          <w:p w14:paraId="76AECEF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Ciudad de 10</w:t>
            </w:r>
          </w:p>
        </w:tc>
        <w:tc>
          <w:tcPr>
            <w:tcW w:w="1276" w:type="dxa"/>
            <w:tcBorders>
              <w:top w:val="nil"/>
              <w:left w:val="nil"/>
              <w:bottom w:val="single" w:sz="4" w:space="0" w:color="auto"/>
              <w:right w:val="single" w:sz="4" w:space="0" w:color="auto"/>
            </w:tcBorders>
            <w:shd w:val="clear" w:color="auto" w:fill="auto"/>
            <w:vAlign w:val="center"/>
            <w:hideMark/>
          </w:tcPr>
          <w:p w14:paraId="2B46758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Plan estratégico de promoción de Puebla</w:t>
            </w:r>
          </w:p>
        </w:tc>
        <w:tc>
          <w:tcPr>
            <w:tcW w:w="1559" w:type="dxa"/>
            <w:tcBorders>
              <w:top w:val="nil"/>
              <w:left w:val="nil"/>
              <w:bottom w:val="single" w:sz="4" w:space="0" w:color="auto"/>
              <w:right w:val="single" w:sz="4" w:space="0" w:color="auto"/>
            </w:tcBorders>
            <w:shd w:val="clear" w:color="auto" w:fill="auto"/>
            <w:vAlign w:val="center"/>
            <w:hideMark/>
          </w:tcPr>
          <w:p w14:paraId="4917A4D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20, LA 21 y LA 23 Panteón municipal y panteones de las juntas auxiliares con mantenimiento de las instalaciones, mejorados</w:t>
            </w:r>
          </w:p>
        </w:tc>
        <w:tc>
          <w:tcPr>
            <w:tcW w:w="993" w:type="dxa"/>
            <w:tcBorders>
              <w:top w:val="nil"/>
              <w:left w:val="nil"/>
              <w:bottom w:val="single" w:sz="4" w:space="0" w:color="auto"/>
              <w:right w:val="single" w:sz="4" w:space="0" w:color="auto"/>
            </w:tcBorders>
            <w:shd w:val="clear" w:color="auto" w:fill="auto"/>
            <w:vAlign w:val="center"/>
            <w:hideMark/>
          </w:tcPr>
          <w:p w14:paraId="2B1CB6E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$4,550,000.00</w:t>
            </w:r>
          </w:p>
        </w:tc>
      </w:tr>
      <w:tr w:rsidR="00DC281E" w:rsidRPr="00DC281E" w14:paraId="4E9132D6" w14:textId="77777777" w:rsidTr="00DC281E">
        <w:trPr>
          <w:trHeight w:val="284"/>
        </w:trPr>
        <w:tc>
          <w:tcPr>
            <w:tcW w:w="1129" w:type="dxa"/>
            <w:tcBorders>
              <w:top w:val="nil"/>
              <w:left w:val="single" w:sz="4" w:space="0" w:color="auto"/>
              <w:bottom w:val="single" w:sz="4" w:space="0" w:color="auto"/>
              <w:right w:val="single" w:sz="4" w:space="0" w:color="auto"/>
            </w:tcBorders>
            <w:shd w:val="clear" w:color="000000" w:fill="FFFFD5"/>
            <w:vAlign w:val="center"/>
            <w:hideMark/>
          </w:tcPr>
          <w:p w14:paraId="65A06191"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Infraestructura Integral y Movilidad</w:t>
            </w:r>
          </w:p>
        </w:tc>
        <w:tc>
          <w:tcPr>
            <w:tcW w:w="425" w:type="dxa"/>
            <w:tcBorders>
              <w:top w:val="nil"/>
              <w:left w:val="nil"/>
              <w:bottom w:val="single" w:sz="4" w:space="0" w:color="auto"/>
              <w:right w:val="single" w:sz="4" w:space="0" w:color="auto"/>
            </w:tcBorders>
            <w:shd w:val="clear" w:color="000000" w:fill="FFFFD5"/>
            <w:vAlign w:val="center"/>
            <w:hideMark/>
          </w:tcPr>
          <w:p w14:paraId="54CBDC0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4</w:t>
            </w:r>
          </w:p>
        </w:tc>
        <w:tc>
          <w:tcPr>
            <w:tcW w:w="425" w:type="dxa"/>
            <w:tcBorders>
              <w:top w:val="nil"/>
              <w:left w:val="nil"/>
              <w:bottom w:val="single" w:sz="4" w:space="0" w:color="auto"/>
              <w:right w:val="single" w:sz="4" w:space="0" w:color="auto"/>
            </w:tcBorders>
            <w:shd w:val="clear" w:color="000000" w:fill="FFFFD5"/>
            <w:vAlign w:val="center"/>
            <w:hideMark/>
          </w:tcPr>
          <w:p w14:paraId="2BC3F48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12</w:t>
            </w:r>
          </w:p>
        </w:tc>
        <w:tc>
          <w:tcPr>
            <w:tcW w:w="426" w:type="dxa"/>
            <w:tcBorders>
              <w:top w:val="nil"/>
              <w:left w:val="nil"/>
              <w:bottom w:val="single" w:sz="4" w:space="0" w:color="auto"/>
              <w:right w:val="single" w:sz="4" w:space="0" w:color="auto"/>
            </w:tcBorders>
            <w:shd w:val="clear" w:color="000000" w:fill="FFFFD5"/>
            <w:vAlign w:val="center"/>
            <w:hideMark/>
          </w:tcPr>
          <w:p w14:paraId="17886A3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01</w:t>
            </w:r>
          </w:p>
        </w:tc>
        <w:tc>
          <w:tcPr>
            <w:tcW w:w="992" w:type="dxa"/>
            <w:tcBorders>
              <w:top w:val="nil"/>
              <w:left w:val="nil"/>
              <w:bottom w:val="single" w:sz="4" w:space="0" w:color="auto"/>
              <w:right w:val="single" w:sz="4" w:space="0" w:color="auto"/>
            </w:tcBorders>
            <w:shd w:val="clear" w:color="000000" w:fill="FFFFD5"/>
            <w:vAlign w:val="center"/>
            <w:hideMark/>
          </w:tcPr>
          <w:p w14:paraId="675F4F9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E09034412120122A</w:t>
            </w:r>
          </w:p>
        </w:tc>
        <w:tc>
          <w:tcPr>
            <w:tcW w:w="851" w:type="dxa"/>
            <w:tcBorders>
              <w:top w:val="nil"/>
              <w:left w:val="nil"/>
              <w:bottom w:val="single" w:sz="4" w:space="0" w:color="auto"/>
              <w:right w:val="single" w:sz="4" w:space="0" w:color="auto"/>
            </w:tcBorders>
            <w:shd w:val="clear" w:color="000000" w:fill="FFFFD5"/>
            <w:vAlign w:val="center"/>
            <w:hideMark/>
          </w:tcPr>
          <w:p w14:paraId="4E7C3F1F"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Movilidad e Infraestructura</w:t>
            </w:r>
          </w:p>
        </w:tc>
        <w:tc>
          <w:tcPr>
            <w:tcW w:w="992" w:type="dxa"/>
            <w:tcBorders>
              <w:top w:val="nil"/>
              <w:left w:val="nil"/>
              <w:bottom w:val="single" w:sz="4" w:space="0" w:color="auto"/>
              <w:right w:val="single" w:sz="4" w:space="0" w:color="auto"/>
            </w:tcBorders>
            <w:shd w:val="clear" w:color="000000" w:fill="FFFFD5"/>
            <w:vAlign w:val="center"/>
            <w:hideMark/>
          </w:tcPr>
          <w:p w14:paraId="0F8E731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Staff</w:t>
            </w:r>
          </w:p>
        </w:tc>
        <w:tc>
          <w:tcPr>
            <w:tcW w:w="992" w:type="dxa"/>
            <w:tcBorders>
              <w:top w:val="nil"/>
              <w:left w:val="nil"/>
              <w:bottom w:val="single" w:sz="4" w:space="0" w:color="auto"/>
              <w:right w:val="single" w:sz="4" w:space="0" w:color="auto"/>
            </w:tcBorders>
            <w:shd w:val="clear" w:color="000000" w:fill="FFFFD5"/>
            <w:vAlign w:val="center"/>
            <w:hideMark/>
          </w:tcPr>
          <w:p w14:paraId="66E2D3C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w:t>
            </w:r>
          </w:p>
        </w:tc>
        <w:tc>
          <w:tcPr>
            <w:tcW w:w="1276" w:type="dxa"/>
            <w:tcBorders>
              <w:top w:val="nil"/>
              <w:left w:val="nil"/>
              <w:bottom w:val="single" w:sz="4" w:space="0" w:color="auto"/>
              <w:right w:val="single" w:sz="4" w:space="0" w:color="auto"/>
            </w:tcBorders>
            <w:shd w:val="clear" w:color="000000" w:fill="FFFFD5"/>
            <w:vAlign w:val="center"/>
            <w:hideMark/>
          </w:tcPr>
          <w:p w14:paraId="26E2AA7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w:t>
            </w:r>
          </w:p>
        </w:tc>
        <w:tc>
          <w:tcPr>
            <w:tcW w:w="1559" w:type="dxa"/>
            <w:tcBorders>
              <w:top w:val="nil"/>
              <w:left w:val="nil"/>
              <w:bottom w:val="single" w:sz="4" w:space="0" w:color="auto"/>
              <w:right w:val="single" w:sz="4" w:space="0" w:color="auto"/>
            </w:tcBorders>
            <w:shd w:val="clear" w:color="000000" w:fill="FFFFD5"/>
            <w:vAlign w:val="center"/>
            <w:hideMark/>
          </w:tcPr>
          <w:p w14:paraId="60B2942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36 y LA 37 Sistema administrativo de Staff, implementado</w:t>
            </w:r>
          </w:p>
        </w:tc>
        <w:tc>
          <w:tcPr>
            <w:tcW w:w="993" w:type="dxa"/>
            <w:tcBorders>
              <w:top w:val="nil"/>
              <w:left w:val="nil"/>
              <w:bottom w:val="single" w:sz="4" w:space="0" w:color="auto"/>
              <w:right w:val="single" w:sz="4" w:space="0" w:color="auto"/>
            </w:tcBorders>
            <w:shd w:val="clear" w:color="000000" w:fill="FFFFD5"/>
            <w:vAlign w:val="center"/>
            <w:hideMark/>
          </w:tcPr>
          <w:p w14:paraId="3DE9D4B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$66,297,373.00</w:t>
            </w:r>
          </w:p>
        </w:tc>
      </w:tr>
      <w:tr w:rsidR="00DC281E" w:rsidRPr="00DC281E" w14:paraId="4E09B842"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3581FD9"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Infraestructura Integral y Movilidad</w:t>
            </w:r>
          </w:p>
        </w:tc>
        <w:tc>
          <w:tcPr>
            <w:tcW w:w="425" w:type="dxa"/>
            <w:tcBorders>
              <w:top w:val="nil"/>
              <w:left w:val="nil"/>
              <w:bottom w:val="single" w:sz="4" w:space="0" w:color="auto"/>
              <w:right w:val="single" w:sz="4" w:space="0" w:color="auto"/>
            </w:tcBorders>
            <w:shd w:val="clear" w:color="auto" w:fill="auto"/>
            <w:vAlign w:val="center"/>
            <w:hideMark/>
          </w:tcPr>
          <w:p w14:paraId="56CA951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4</w:t>
            </w:r>
          </w:p>
        </w:tc>
        <w:tc>
          <w:tcPr>
            <w:tcW w:w="425" w:type="dxa"/>
            <w:tcBorders>
              <w:top w:val="nil"/>
              <w:left w:val="nil"/>
              <w:bottom w:val="single" w:sz="4" w:space="0" w:color="auto"/>
              <w:right w:val="single" w:sz="4" w:space="0" w:color="auto"/>
            </w:tcBorders>
            <w:shd w:val="clear" w:color="auto" w:fill="auto"/>
            <w:vAlign w:val="center"/>
            <w:hideMark/>
          </w:tcPr>
          <w:p w14:paraId="34C62AE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12</w:t>
            </w:r>
          </w:p>
        </w:tc>
        <w:tc>
          <w:tcPr>
            <w:tcW w:w="426" w:type="dxa"/>
            <w:tcBorders>
              <w:top w:val="nil"/>
              <w:left w:val="nil"/>
              <w:bottom w:val="single" w:sz="4" w:space="0" w:color="auto"/>
              <w:right w:val="single" w:sz="4" w:space="0" w:color="auto"/>
            </w:tcBorders>
            <w:shd w:val="clear" w:color="auto" w:fill="auto"/>
            <w:vAlign w:val="center"/>
            <w:hideMark/>
          </w:tcPr>
          <w:p w14:paraId="3167FB4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02</w:t>
            </w:r>
          </w:p>
        </w:tc>
        <w:tc>
          <w:tcPr>
            <w:tcW w:w="992" w:type="dxa"/>
            <w:tcBorders>
              <w:top w:val="nil"/>
              <w:left w:val="nil"/>
              <w:bottom w:val="single" w:sz="4" w:space="0" w:color="auto"/>
              <w:right w:val="single" w:sz="4" w:space="0" w:color="auto"/>
            </w:tcBorders>
            <w:shd w:val="clear" w:color="auto" w:fill="auto"/>
            <w:vAlign w:val="center"/>
            <w:hideMark/>
          </w:tcPr>
          <w:p w14:paraId="7D2021E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E09034412120222A</w:t>
            </w:r>
          </w:p>
        </w:tc>
        <w:tc>
          <w:tcPr>
            <w:tcW w:w="851" w:type="dxa"/>
            <w:tcBorders>
              <w:top w:val="nil"/>
              <w:left w:val="nil"/>
              <w:bottom w:val="single" w:sz="4" w:space="0" w:color="auto"/>
              <w:right w:val="single" w:sz="4" w:space="0" w:color="auto"/>
            </w:tcBorders>
            <w:shd w:val="clear" w:color="auto" w:fill="auto"/>
            <w:vAlign w:val="center"/>
            <w:hideMark/>
          </w:tcPr>
          <w:p w14:paraId="54C12A21"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Movilidad e Infraestructura</w:t>
            </w:r>
          </w:p>
        </w:tc>
        <w:tc>
          <w:tcPr>
            <w:tcW w:w="992" w:type="dxa"/>
            <w:tcBorders>
              <w:top w:val="nil"/>
              <w:left w:val="nil"/>
              <w:bottom w:val="single" w:sz="4" w:space="0" w:color="auto"/>
              <w:right w:val="single" w:sz="4" w:space="0" w:color="auto"/>
            </w:tcBorders>
            <w:shd w:val="clear" w:color="auto" w:fill="auto"/>
            <w:vAlign w:val="center"/>
            <w:hideMark/>
          </w:tcPr>
          <w:p w14:paraId="117A090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de Obras Públicas</w:t>
            </w:r>
          </w:p>
        </w:tc>
        <w:tc>
          <w:tcPr>
            <w:tcW w:w="992" w:type="dxa"/>
            <w:tcBorders>
              <w:top w:val="nil"/>
              <w:left w:val="nil"/>
              <w:bottom w:val="single" w:sz="4" w:space="0" w:color="auto"/>
              <w:right w:val="single" w:sz="4" w:space="0" w:color="auto"/>
            </w:tcBorders>
            <w:shd w:val="clear" w:color="auto" w:fill="auto"/>
            <w:vAlign w:val="center"/>
            <w:hideMark/>
          </w:tcPr>
          <w:p w14:paraId="11B957F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Ciudad de 10</w:t>
            </w:r>
          </w:p>
        </w:tc>
        <w:tc>
          <w:tcPr>
            <w:tcW w:w="1276" w:type="dxa"/>
            <w:tcBorders>
              <w:top w:val="nil"/>
              <w:left w:val="nil"/>
              <w:bottom w:val="single" w:sz="4" w:space="0" w:color="auto"/>
              <w:right w:val="single" w:sz="4" w:space="0" w:color="auto"/>
            </w:tcBorders>
            <w:shd w:val="clear" w:color="auto" w:fill="auto"/>
            <w:vAlign w:val="center"/>
            <w:hideMark/>
          </w:tcPr>
          <w:p w14:paraId="0E70735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Ciudad 100% iluminada / Recuperaremos y rehabilitaremos los Grandes Parques Municipales</w:t>
            </w:r>
          </w:p>
        </w:tc>
        <w:tc>
          <w:tcPr>
            <w:tcW w:w="1559" w:type="dxa"/>
            <w:tcBorders>
              <w:top w:val="nil"/>
              <w:left w:val="nil"/>
              <w:bottom w:val="single" w:sz="4" w:space="0" w:color="auto"/>
              <w:right w:val="single" w:sz="4" w:space="0" w:color="auto"/>
            </w:tcBorders>
            <w:shd w:val="clear" w:color="auto" w:fill="auto"/>
            <w:vAlign w:val="center"/>
            <w:hideMark/>
          </w:tcPr>
          <w:p w14:paraId="0B0513C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1, LA 2, LA 3, LA 4, LA 5, LA 8, LA 10, LA 11, LA 12 y LA 13 Obras de Construcción, Mejoramiento y Equipamiento de Espacios Públicos, Espacios Educativos y/o Mercados Públicos, Mantenimiento Preventivo y Correctivo de la Imagen Urbana de las diferentes colonias y Juntas Auxiliares, implementadas</w:t>
            </w:r>
          </w:p>
        </w:tc>
        <w:tc>
          <w:tcPr>
            <w:tcW w:w="993" w:type="dxa"/>
            <w:tcBorders>
              <w:top w:val="nil"/>
              <w:left w:val="nil"/>
              <w:bottom w:val="single" w:sz="4" w:space="0" w:color="auto"/>
              <w:right w:val="single" w:sz="4" w:space="0" w:color="auto"/>
            </w:tcBorders>
            <w:shd w:val="clear" w:color="auto" w:fill="auto"/>
            <w:vAlign w:val="center"/>
            <w:hideMark/>
          </w:tcPr>
          <w:p w14:paraId="5CD40D2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$150,000,000.00</w:t>
            </w:r>
          </w:p>
        </w:tc>
      </w:tr>
      <w:tr w:rsidR="00DC281E" w:rsidRPr="00DC281E" w14:paraId="5A00F513"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5EE9810"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Infraestructura Integral y Movilidad</w:t>
            </w:r>
          </w:p>
        </w:tc>
        <w:tc>
          <w:tcPr>
            <w:tcW w:w="425" w:type="dxa"/>
            <w:tcBorders>
              <w:top w:val="nil"/>
              <w:left w:val="nil"/>
              <w:bottom w:val="single" w:sz="4" w:space="0" w:color="auto"/>
              <w:right w:val="single" w:sz="4" w:space="0" w:color="auto"/>
            </w:tcBorders>
            <w:shd w:val="clear" w:color="auto" w:fill="auto"/>
            <w:vAlign w:val="center"/>
            <w:hideMark/>
          </w:tcPr>
          <w:p w14:paraId="0D4C80B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4</w:t>
            </w:r>
          </w:p>
        </w:tc>
        <w:tc>
          <w:tcPr>
            <w:tcW w:w="425" w:type="dxa"/>
            <w:tcBorders>
              <w:top w:val="nil"/>
              <w:left w:val="nil"/>
              <w:bottom w:val="single" w:sz="4" w:space="0" w:color="auto"/>
              <w:right w:val="single" w:sz="4" w:space="0" w:color="auto"/>
            </w:tcBorders>
            <w:shd w:val="clear" w:color="auto" w:fill="auto"/>
            <w:vAlign w:val="center"/>
            <w:hideMark/>
          </w:tcPr>
          <w:p w14:paraId="4AF2E3B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12</w:t>
            </w:r>
          </w:p>
        </w:tc>
        <w:tc>
          <w:tcPr>
            <w:tcW w:w="426" w:type="dxa"/>
            <w:tcBorders>
              <w:top w:val="nil"/>
              <w:left w:val="nil"/>
              <w:bottom w:val="single" w:sz="4" w:space="0" w:color="auto"/>
              <w:right w:val="single" w:sz="4" w:space="0" w:color="auto"/>
            </w:tcBorders>
            <w:shd w:val="clear" w:color="auto" w:fill="auto"/>
            <w:vAlign w:val="center"/>
            <w:hideMark/>
          </w:tcPr>
          <w:p w14:paraId="6315D6C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03</w:t>
            </w:r>
          </w:p>
        </w:tc>
        <w:tc>
          <w:tcPr>
            <w:tcW w:w="992" w:type="dxa"/>
            <w:tcBorders>
              <w:top w:val="nil"/>
              <w:left w:val="nil"/>
              <w:bottom w:val="single" w:sz="4" w:space="0" w:color="auto"/>
              <w:right w:val="single" w:sz="4" w:space="0" w:color="auto"/>
            </w:tcBorders>
            <w:shd w:val="clear" w:color="auto" w:fill="auto"/>
            <w:vAlign w:val="center"/>
            <w:hideMark/>
          </w:tcPr>
          <w:p w14:paraId="57DCF26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E09034412120322A</w:t>
            </w:r>
          </w:p>
        </w:tc>
        <w:tc>
          <w:tcPr>
            <w:tcW w:w="851" w:type="dxa"/>
            <w:tcBorders>
              <w:top w:val="nil"/>
              <w:left w:val="nil"/>
              <w:bottom w:val="single" w:sz="4" w:space="0" w:color="auto"/>
              <w:right w:val="single" w:sz="4" w:space="0" w:color="auto"/>
            </w:tcBorders>
            <w:shd w:val="clear" w:color="auto" w:fill="auto"/>
            <w:vAlign w:val="center"/>
            <w:hideMark/>
          </w:tcPr>
          <w:p w14:paraId="524BFAAF"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Movilidad e Infraestructura</w:t>
            </w:r>
          </w:p>
        </w:tc>
        <w:tc>
          <w:tcPr>
            <w:tcW w:w="992" w:type="dxa"/>
            <w:tcBorders>
              <w:top w:val="nil"/>
              <w:left w:val="nil"/>
              <w:bottom w:val="single" w:sz="4" w:space="0" w:color="auto"/>
              <w:right w:val="single" w:sz="4" w:space="0" w:color="auto"/>
            </w:tcBorders>
            <w:shd w:val="clear" w:color="auto" w:fill="auto"/>
            <w:vAlign w:val="center"/>
            <w:hideMark/>
          </w:tcPr>
          <w:p w14:paraId="47DCFE4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de Obras Públicas</w:t>
            </w:r>
          </w:p>
        </w:tc>
        <w:tc>
          <w:tcPr>
            <w:tcW w:w="992" w:type="dxa"/>
            <w:tcBorders>
              <w:top w:val="nil"/>
              <w:left w:val="nil"/>
              <w:bottom w:val="single" w:sz="4" w:space="0" w:color="auto"/>
              <w:right w:val="single" w:sz="4" w:space="0" w:color="auto"/>
            </w:tcBorders>
            <w:shd w:val="clear" w:color="auto" w:fill="auto"/>
            <w:vAlign w:val="center"/>
            <w:hideMark/>
          </w:tcPr>
          <w:p w14:paraId="04143A3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xml:space="preserve">Ciudad de 10 </w:t>
            </w:r>
          </w:p>
        </w:tc>
        <w:tc>
          <w:tcPr>
            <w:tcW w:w="1276" w:type="dxa"/>
            <w:tcBorders>
              <w:top w:val="nil"/>
              <w:left w:val="nil"/>
              <w:bottom w:val="single" w:sz="4" w:space="0" w:color="auto"/>
              <w:right w:val="single" w:sz="4" w:space="0" w:color="auto"/>
            </w:tcBorders>
            <w:shd w:val="clear" w:color="auto" w:fill="auto"/>
            <w:vAlign w:val="center"/>
            <w:hideMark/>
          </w:tcPr>
          <w:p w14:paraId="170B42C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1000 calles / Ciudad 100% iluminada / Mejoramiento de Unidades Habitacionales / caminatas nocturnas</w:t>
            </w:r>
          </w:p>
        </w:tc>
        <w:tc>
          <w:tcPr>
            <w:tcW w:w="1559" w:type="dxa"/>
            <w:tcBorders>
              <w:top w:val="nil"/>
              <w:left w:val="nil"/>
              <w:bottom w:val="single" w:sz="4" w:space="0" w:color="auto"/>
              <w:right w:val="single" w:sz="4" w:space="0" w:color="auto"/>
            </w:tcBorders>
            <w:shd w:val="clear" w:color="auto" w:fill="auto"/>
            <w:vAlign w:val="center"/>
            <w:hideMark/>
          </w:tcPr>
          <w:p w14:paraId="260E89F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6, LA 7 y LA 9 Obras de infraestructura vial (mantenimiento a vialidades, banquetas existentes y/o construcción de nuevas vialidades con pavimento y/o concreto hidráulico), ejecutadas</w:t>
            </w:r>
          </w:p>
        </w:tc>
        <w:tc>
          <w:tcPr>
            <w:tcW w:w="993" w:type="dxa"/>
            <w:tcBorders>
              <w:top w:val="nil"/>
              <w:left w:val="nil"/>
              <w:bottom w:val="single" w:sz="4" w:space="0" w:color="auto"/>
              <w:right w:val="single" w:sz="4" w:space="0" w:color="auto"/>
            </w:tcBorders>
            <w:shd w:val="clear" w:color="auto" w:fill="auto"/>
            <w:vAlign w:val="center"/>
            <w:hideMark/>
          </w:tcPr>
          <w:p w14:paraId="16D08EB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$128,265,747.00</w:t>
            </w:r>
          </w:p>
        </w:tc>
      </w:tr>
      <w:tr w:rsidR="00DC281E" w:rsidRPr="00DC281E" w14:paraId="48C51802"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1C6C2E0"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Infraestructura Integral y Movilidad</w:t>
            </w:r>
          </w:p>
        </w:tc>
        <w:tc>
          <w:tcPr>
            <w:tcW w:w="425" w:type="dxa"/>
            <w:tcBorders>
              <w:top w:val="nil"/>
              <w:left w:val="nil"/>
              <w:bottom w:val="single" w:sz="4" w:space="0" w:color="auto"/>
              <w:right w:val="single" w:sz="4" w:space="0" w:color="auto"/>
            </w:tcBorders>
            <w:shd w:val="clear" w:color="auto" w:fill="auto"/>
            <w:vAlign w:val="center"/>
            <w:hideMark/>
          </w:tcPr>
          <w:p w14:paraId="712EF79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4</w:t>
            </w:r>
          </w:p>
        </w:tc>
        <w:tc>
          <w:tcPr>
            <w:tcW w:w="425" w:type="dxa"/>
            <w:tcBorders>
              <w:top w:val="nil"/>
              <w:left w:val="nil"/>
              <w:bottom w:val="single" w:sz="4" w:space="0" w:color="auto"/>
              <w:right w:val="single" w:sz="4" w:space="0" w:color="auto"/>
            </w:tcBorders>
            <w:shd w:val="clear" w:color="auto" w:fill="auto"/>
            <w:vAlign w:val="center"/>
            <w:hideMark/>
          </w:tcPr>
          <w:p w14:paraId="31DC80F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12</w:t>
            </w:r>
          </w:p>
        </w:tc>
        <w:tc>
          <w:tcPr>
            <w:tcW w:w="426" w:type="dxa"/>
            <w:tcBorders>
              <w:top w:val="nil"/>
              <w:left w:val="nil"/>
              <w:bottom w:val="single" w:sz="4" w:space="0" w:color="auto"/>
              <w:right w:val="single" w:sz="4" w:space="0" w:color="auto"/>
            </w:tcBorders>
            <w:shd w:val="clear" w:color="auto" w:fill="auto"/>
            <w:vAlign w:val="center"/>
            <w:hideMark/>
          </w:tcPr>
          <w:p w14:paraId="734C775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04</w:t>
            </w:r>
          </w:p>
        </w:tc>
        <w:tc>
          <w:tcPr>
            <w:tcW w:w="992" w:type="dxa"/>
            <w:tcBorders>
              <w:top w:val="nil"/>
              <w:left w:val="nil"/>
              <w:bottom w:val="single" w:sz="4" w:space="0" w:color="auto"/>
              <w:right w:val="single" w:sz="4" w:space="0" w:color="auto"/>
            </w:tcBorders>
            <w:shd w:val="clear" w:color="auto" w:fill="auto"/>
            <w:vAlign w:val="center"/>
            <w:hideMark/>
          </w:tcPr>
          <w:p w14:paraId="578B4F3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E09034412120422A</w:t>
            </w:r>
          </w:p>
        </w:tc>
        <w:tc>
          <w:tcPr>
            <w:tcW w:w="851" w:type="dxa"/>
            <w:tcBorders>
              <w:top w:val="nil"/>
              <w:left w:val="nil"/>
              <w:bottom w:val="single" w:sz="4" w:space="0" w:color="auto"/>
              <w:right w:val="single" w:sz="4" w:space="0" w:color="auto"/>
            </w:tcBorders>
            <w:shd w:val="clear" w:color="auto" w:fill="auto"/>
            <w:vAlign w:val="center"/>
            <w:hideMark/>
          </w:tcPr>
          <w:p w14:paraId="166B190C"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Movilidad e Infraestructura</w:t>
            </w:r>
          </w:p>
        </w:tc>
        <w:tc>
          <w:tcPr>
            <w:tcW w:w="992" w:type="dxa"/>
            <w:tcBorders>
              <w:top w:val="nil"/>
              <w:left w:val="nil"/>
              <w:bottom w:val="single" w:sz="4" w:space="0" w:color="auto"/>
              <w:right w:val="single" w:sz="4" w:space="0" w:color="auto"/>
            </w:tcBorders>
            <w:shd w:val="clear" w:color="auto" w:fill="auto"/>
            <w:vAlign w:val="center"/>
            <w:hideMark/>
          </w:tcPr>
          <w:p w14:paraId="25ACA4F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de Control de Inversión</w:t>
            </w:r>
          </w:p>
        </w:tc>
        <w:tc>
          <w:tcPr>
            <w:tcW w:w="992" w:type="dxa"/>
            <w:tcBorders>
              <w:top w:val="nil"/>
              <w:left w:val="nil"/>
              <w:bottom w:val="single" w:sz="4" w:space="0" w:color="auto"/>
              <w:right w:val="single" w:sz="4" w:space="0" w:color="auto"/>
            </w:tcBorders>
            <w:shd w:val="clear" w:color="auto" w:fill="auto"/>
            <w:vAlign w:val="center"/>
            <w:hideMark/>
          </w:tcPr>
          <w:p w14:paraId="6B40AB9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Ciudad de 10</w:t>
            </w:r>
          </w:p>
        </w:tc>
        <w:tc>
          <w:tcPr>
            <w:tcW w:w="1276" w:type="dxa"/>
            <w:tcBorders>
              <w:top w:val="nil"/>
              <w:left w:val="nil"/>
              <w:bottom w:val="single" w:sz="4" w:space="0" w:color="auto"/>
              <w:right w:val="single" w:sz="4" w:space="0" w:color="auto"/>
            </w:tcBorders>
            <w:shd w:val="clear" w:color="auto" w:fill="auto"/>
            <w:vAlign w:val="center"/>
            <w:hideMark/>
          </w:tcPr>
          <w:p w14:paraId="2B04556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Ciudad 100% iluminada / Recuperaremos y rehabilitaremos los Grandes Parques Municipales</w:t>
            </w:r>
          </w:p>
        </w:tc>
        <w:tc>
          <w:tcPr>
            <w:tcW w:w="1559" w:type="dxa"/>
            <w:tcBorders>
              <w:top w:val="nil"/>
              <w:left w:val="nil"/>
              <w:bottom w:val="single" w:sz="4" w:space="0" w:color="auto"/>
              <w:right w:val="single" w:sz="4" w:space="0" w:color="auto"/>
            </w:tcBorders>
            <w:shd w:val="clear" w:color="auto" w:fill="auto"/>
            <w:vAlign w:val="center"/>
            <w:hideMark/>
          </w:tcPr>
          <w:p w14:paraId="604CAF5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14 y LA 37 Seguimiento al ejercicio del presupuesto correspondiente a la obra pública y servicios relacionados con la misma, realizado</w:t>
            </w:r>
          </w:p>
        </w:tc>
        <w:tc>
          <w:tcPr>
            <w:tcW w:w="993" w:type="dxa"/>
            <w:tcBorders>
              <w:top w:val="nil"/>
              <w:left w:val="nil"/>
              <w:bottom w:val="single" w:sz="4" w:space="0" w:color="auto"/>
              <w:right w:val="single" w:sz="4" w:space="0" w:color="auto"/>
            </w:tcBorders>
            <w:shd w:val="clear" w:color="auto" w:fill="auto"/>
            <w:vAlign w:val="center"/>
            <w:hideMark/>
          </w:tcPr>
          <w:p w14:paraId="78F0CBB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$0.00</w:t>
            </w:r>
          </w:p>
        </w:tc>
      </w:tr>
      <w:tr w:rsidR="00DC281E" w:rsidRPr="00DC281E" w14:paraId="55510C43"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C36D26D"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Infraestructura Integral y Movilidad</w:t>
            </w:r>
          </w:p>
        </w:tc>
        <w:tc>
          <w:tcPr>
            <w:tcW w:w="425" w:type="dxa"/>
            <w:tcBorders>
              <w:top w:val="nil"/>
              <w:left w:val="nil"/>
              <w:bottom w:val="single" w:sz="4" w:space="0" w:color="auto"/>
              <w:right w:val="single" w:sz="4" w:space="0" w:color="auto"/>
            </w:tcBorders>
            <w:shd w:val="clear" w:color="auto" w:fill="auto"/>
            <w:vAlign w:val="center"/>
            <w:hideMark/>
          </w:tcPr>
          <w:p w14:paraId="6E33874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4</w:t>
            </w:r>
          </w:p>
        </w:tc>
        <w:tc>
          <w:tcPr>
            <w:tcW w:w="425" w:type="dxa"/>
            <w:tcBorders>
              <w:top w:val="nil"/>
              <w:left w:val="nil"/>
              <w:bottom w:val="single" w:sz="4" w:space="0" w:color="auto"/>
              <w:right w:val="single" w:sz="4" w:space="0" w:color="auto"/>
            </w:tcBorders>
            <w:shd w:val="clear" w:color="auto" w:fill="auto"/>
            <w:vAlign w:val="center"/>
            <w:hideMark/>
          </w:tcPr>
          <w:p w14:paraId="49DA576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12</w:t>
            </w:r>
          </w:p>
        </w:tc>
        <w:tc>
          <w:tcPr>
            <w:tcW w:w="426" w:type="dxa"/>
            <w:tcBorders>
              <w:top w:val="nil"/>
              <w:left w:val="nil"/>
              <w:bottom w:val="single" w:sz="4" w:space="0" w:color="auto"/>
              <w:right w:val="single" w:sz="4" w:space="0" w:color="auto"/>
            </w:tcBorders>
            <w:shd w:val="clear" w:color="auto" w:fill="auto"/>
            <w:vAlign w:val="center"/>
            <w:hideMark/>
          </w:tcPr>
          <w:p w14:paraId="58591BA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05</w:t>
            </w:r>
          </w:p>
        </w:tc>
        <w:tc>
          <w:tcPr>
            <w:tcW w:w="992" w:type="dxa"/>
            <w:tcBorders>
              <w:top w:val="nil"/>
              <w:left w:val="nil"/>
              <w:bottom w:val="single" w:sz="4" w:space="0" w:color="auto"/>
              <w:right w:val="single" w:sz="4" w:space="0" w:color="auto"/>
            </w:tcBorders>
            <w:shd w:val="clear" w:color="auto" w:fill="auto"/>
            <w:vAlign w:val="center"/>
            <w:hideMark/>
          </w:tcPr>
          <w:p w14:paraId="6D86F02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E09034412120522A</w:t>
            </w:r>
          </w:p>
        </w:tc>
        <w:tc>
          <w:tcPr>
            <w:tcW w:w="851" w:type="dxa"/>
            <w:tcBorders>
              <w:top w:val="nil"/>
              <w:left w:val="nil"/>
              <w:bottom w:val="single" w:sz="4" w:space="0" w:color="auto"/>
              <w:right w:val="single" w:sz="4" w:space="0" w:color="auto"/>
            </w:tcBorders>
            <w:shd w:val="clear" w:color="auto" w:fill="auto"/>
            <w:vAlign w:val="center"/>
            <w:hideMark/>
          </w:tcPr>
          <w:p w14:paraId="6CB8904A"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Movilidad e Infraestructura</w:t>
            </w:r>
          </w:p>
        </w:tc>
        <w:tc>
          <w:tcPr>
            <w:tcW w:w="992" w:type="dxa"/>
            <w:tcBorders>
              <w:top w:val="nil"/>
              <w:left w:val="nil"/>
              <w:bottom w:val="single" w:sz="4" w:space="0" w:color="auto"/>
              <w:right w:val="single" w:sz="4" w:space="0" w:color="auto"/>
            </w:tcBorders>
            <w:shd w:val="clear" w:color="auto" w:fill="auto"/>
            <w:vAlign w:val="center"/>
            <w:hideMark/>
          </w:tcPr>
          <w:p w14:paraId="7F844BA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de Control de Inversión</w:t>
            </w:r>
          </w:p>
        </w:tc>
        <w:tc>
          <w:tcPr>
            <w:tcW w:w="992" w:type="dxa"/>
            <w:tcBorders>
              <w:top w:val="nil"/>
              <w:left w:val="nil"/>
              <w:bottom w:val="single" w:sz="4" w:space="0" w:color="auto"/>
              <w:right w:val="single" w:sz="4" w:space="0" w:color="auto"/>
            </w:tcBorders>
            <w:shd w:val="clear" w:color="auto" w:fill="auto"/>
            <w:vAlign w:val="center"/>
            <w:hideMark/>
          </w:tcPr>
          <w:p w14:paraId="1157781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Transversal</w:t>
            </w:r>
          </w:p>
        </w:tc>
        <w:tc>
          <w:tcPr>
            <w:tcW w:w="1276" w:type="dxa"/>
            <w:tcBorders>
              <w:top w:val="nil"/>
              <w:left w:val="nil"/>
              <w:bottom w:val="single" w:sz="4" w:space="0" w:color="auto"/>
              <w:right w:val="single" w:sz="4" w:space="0" w:color="auto"/>
            </w:tcBorders>
            <w:shd w:val="clear" w:color="auto" w:fill="auto"/>
            <w:vAlign w:val="center"/>
            <w:hideMark/>
          </w:tcPr>
          <w:p w14:paraId="63A6371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Transversal</w:t>
            </w:r>
          </w:p>
        </w:tc>
        <w:tc>
          <w:tcPr>
            <w:tcW w:w="1559" w:type="dxa"/>
            <w:tcBorders>
              <w:top w:val="nil"/>
              <w:left w:val="nil"/>
              <w:bottom w:val="single" w:sz="4" w:space="0" w:color="auto"/>
              <w:right w:val="single" w:sz="4" w:space="0" w:color="auto"/>
            </w:tcBorders>
            <w:shd w:val="clear" w:color="auto" w:fill="auto"/>
            <w:vAlign w:val="center"/>
            <w:hideMark/>
          </w:tcPr>
          <w:p w14:paraId="7A9D0E9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14 y LA 36 Requerimiento de Auditorías por parte de los diferentes Órganos Fiscalizadores y de Control Federal, Estatal y/o Municipal, atendidos</w:t>
            </w:r>
          </w:p>
        </w:tc>
        <w:tc>
          <w:tcPr>
            <w:tcW w:w="993" w:type="dxa"/>
            <w:tcBorders>
              <w:top w:val="nil"/>
              <w:left w:val="nil"/>
              <w:bottom w:val="single" w:sz="4" w:space="0" w:color="auto"/>
              <w:right w:val="single" w:sz="4" w:space="0" w:color="auto"/>
            </w:tcBorders>
            <w:shd w:val="clear" w:color="auto" w:fill="auto"/>
            <w:vAlign w:val="center"/>
            <w:hideMark/>
          </w:tcPr>
          <w:p w14:paraId="764522B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$0.00</w:t>
            </w:r>
          </w:p>
        </w:tc>
      </w:tr>
      <w:tr w:rsidR="00DC281E" w:rsidRPr="00DC281E" w14:paraId="09F615EE"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1503B16"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Infraestructura Integral y Movilidad</w:t>
            </w:r>
          </w:p>
        </w:tc>
        <w:tc>
          <w:tcPr>
            <w:tcW w:w="425" w:type="dxa"/>
            <w:tcBorders>
              <w:top w:val="nil"/>
              <w:left w:val="nil"/>
              <w:bottom w:val="single" w:sz="4" w:space="0" w:color="auto"/>
              <w:right w:val="single" w:sz="4" w:space="0" w:color="auto"/>
            </w:tcBorders>
            <w:shd w:val="clear" w:color="auto" w:fill="auto"/>
            <w:vAlign w:val="center"/>
            <w:hideMark/>
          </w:tcPr>
          <w:p w14:paraId="1DF77F2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4</w:t>
            </w:r>
          </w:p>
        </w:tc>
        <w:tc>
          <w:tcPr>
            <w:tcW w:w="425" w:type="dxa"/>
            <w:tcBorders>
              <w:top w:val="nil"/>
              <w:left w:val="nil"/>
              <w:bottom w:val="single" w:sz="4" w:space="0" w:color="auto"/>
              <w:right w:val="single" w:sz="4" w:space="0" w:color="auto"/>
            </w:tcBorders>
            <w:shd w:val="clear" w:color="auto" w:fill="auto"/>
            <w:vAlign w:val="center"/>
            <w:hideMark/>
          </w:tcPr>
          <w:p w14:paraId="3AD6C66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12</w:t>
            </w:r>
          </w:p>
        </w:tc>
        <w:tc>
          <w:tcPr>
            <w:tcW w:w="426" w:type="dxa"/>
            <w:tcBorders>
              <w:top w:val="nil"/>
              <w:left w:val="nil"/>
              <w:bottom w:val="single" w:sz="4" w:space="0" w:color="auto"/>
              <w:right w:val="single" w:sz="4" w:space="0" w:color="auto"/>
            </w:tcBorders>
            <w:shd w:val="clear" w:color="auto" w:fill="auto"/>
            <w:vAlign w:val="center"/>
            <w:hideMark/>
          </w:tcPr>
          <w:p w14:paraId="5C871EB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06</w:t>
            </w:r>
          </w:p>
        </w:tc>
        <w:tc>
          <w:tcPr>
            <w:tcW w:w="992" w:type="dxa"/>
            <w:tcBorders>
              <w:top w:val="nil"/>
              <w:left w:val="nil"/>
              <w:bottom w:val="single" w:sz="4" w:space="0" w:color="auto"/>
              <w:right w:val="single" w:sz="4" w:space="0" w:color="auto"/>
            </w:tcBorders>
            <w:shd w:val="clear" w:color="auto" w:fill="auto"/>
            <w:vAlign w:val="center"/>
            <w:hideMark/>
          </w:tcPr>
          <w:p w14:paraId="46B2012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E09034412120622A</w:t>
            </w:r>
          </w:p>
        </w:tc>
        <w:tc>
          <w:tcPr>
            <w:tcW w:w="851" w:type="dxa"/>
            <w:tcBorders>
              <w:top w:val="nil"/>
              <w:left w:val="nil"/>
              <w:bottom w:val="single" w:sz="4" w:space="0" w:color="auto"/>
              <w:right w:val="single" w:sz="4" w:space="0" w:color="auto"/>
            </w:tcBorders>
            <w:shd w:val="clear" w:color="auto" w:fill="auto"/>
            <w:vAlign w:val="center"/>
            <w:hideMark/>
          </w:tcPr>
          <w:p w14:paraId="35E361F4"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Movilidad e Infraestructura</w:t>
            </w:r>
          </w:p>
        </w:tc>
        <w:tc>
          <w:tcPr>
            <w:tcW w:w="992" w:type="dxa"/>
            <w:tcBorders>
              <w:top w:val="nil"/>
              <w:left w:val="nil"/>
              <w:bottom w:val="single" w:sz="4" w:space="0" w:color="auto"/>
              <w:right w:val="single" w:sz="4" w:space="0" w:color="auto"/>
            </w:tcBorders>
            <w:shd w:val="clear" w:color="auto" w:fill="auto"/>
            <w:vAlign w:val="center"/>
            <w:hideMark/>
          </w:tcPr>
          <w:p w14:paraId="6F31A23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de Planeación y Proyectos</w:t>
            </w:r>
          </w:p>
        </w:tc>
        <w:tc>
          <w:tcPr>
            <w:tcW w:w="992" w:type="dxa"/>
            <w:tcBorders>
              <w:top w:val="nil"/>
              <w:left w:val="nil"/>
              <w:bottom w:val="single" w:sz="4" w:space="0" w:color="auto"/>
              <w:right w:val="single" w:sz="4" w:space="0" w:color="auto"/>
            </w:tcBorders>
            <w:shd w:val="clear" w:color="auto" w:fill="auto"/>
            <w:vAlign w:val="center"/>
            <w:hideMark/>
          </w:tcPr>
          <w:p w14:paraId="5E29B46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Ciudad de 10</w:t>
            </w:r>
          </w:p>
        </w:tc>
        <w:tc>
          <w:tcPr>
            <w:tcW w:w="1276" w:type="dxa"/>
            <w:tcBorders>
              <w:top w:val="nil"/>
              <w:left w:val="nil"/>
              <w:bottom w:val="single" w:sz="4" w:space="0" w:color="auto"/>
              <w:right w:val="single" w:sz="4" w:space="0" w:color="auto"/>
            </w:tcBorders>
            <w:shd w:val="clear" w:color="auto" w:fill="auto"/>
            <w:vAlign w:val="center"/>
            <w:hideMark/>
          </w:tcPr>
          <w:p w14:paraId="00FAE71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Transversal</w:t>
            </w:r>
          </w:p>
        </w:tc>
        <w:tc>
          <w:tcPr>
            <w:tcW w:w="1559" w:type="dxa"/>
            <w:tcBorders>
              <w:top w:val="nil"/>
              <w:left w:val="nil"/>
              <w:bottom w:val="single" w:sz="4" w:space="0" w:color="auto"/>
              <w:right w:val="single" w:sz="4" w:space="0" w:color="auto"/>
            </w:tcBorders>
            <w:shd w:val="clear" w:color="auto" w:fill="auto"/>
            <w:vAlign w:val="center"/>
            <w:hideMark/>
          </w:tcPr>
          <w:p w14:paraId="3480AAC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15, LA 16, LA 17, LA 18 y LA 20 Proyectos ejecutivos de Obra Pública para el Municipio de Puebla, integrados</w:t>
            </w:r>
          </w:p>
        </w:tc>
        <w:tc>
          <w:tcPr>
            <w:tcW w:w="993" w:type="dxa"/>
            <w:tcBorders>
              <w:top w:val="nil"/>
              <w:left w:val="nil"/>
              <w:bottom w:val="single" w:sz="4" w:space="0" w:color="auto"/>
              <w:right w:val="single" w:sz="4" w:space="0" w:color="auto"/>
            </w:tcBorders>
            <w:shd w:val="clear" w:color="auto" w:fill="auto"/>
            <w:vAlign w:val="center"/>
            <w:hideMark/>
          </w:tcPr>
          <w:p w14:paraId="4725A34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$0.00</w:t>
            </w:r>
          </w:p>
        </w:tc>
      </w:tr>
      <w:tr w:rsidR="00DC281E" w:rsidRPr="00DC281E" w14:paraId="10915F0A"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0B4048E"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Infraestructura Integral y Movilidad</w:t>
            </w:r>
          </w:p>
        </w:tc>
        <w:tc>
          <w:tcPr>
            <w:tcW w:w="425" w:type="dxa"/>
            <w:tcBorders>
              <w:top w:val="nil"/>
              <w:left w:val="nil"/>
              <w:bottom w:val="single" w:sz="4" w:space="0" w:color="auto"/>
              <w:right w:val="single" w:sz="4" w:space="0" w:color="auto"/>
            </w:tcBorders>
            <w:shd w:val="clear" w:color="auto" w:fill="auto"/>
            <w:vAlign w:val="center"/>
            <w:hideMark/>
          </w:tcPr>
          <w:p w14:paraId="551FA52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4</w:t>
            </w:r>
          </w:p>
        </w:tc>
        <w:tc>
          <w:tcPr>
            <w:tcW w:w="425" w:type="dxa"/>
            <w:tcBorders>
              <w:top w:val="nil"/>
              <w:left w:val="nil"/>
              <w:bottom w:val="single" w:sz="4" w:space="0" w:color="auto"/>
              <w:right w:val="single" w:sz="4" w:space="0" w:color="auto"/>
            </w:tcBorders>
            <w:shd w:val="clear" w:color="auto" w:fill="auto"/>
            <w:vAlign w:val="center"/>
            <w:hideMark/>
          </w:tcPr>
          <w:p w14:paraId="3A0FED1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12</w:t>
            </w:r>
          </w:p>
        </w:tc>
        <w:tc>
          <w:tcPr>
            <w:tcW w:w="426" w:type="dxa"/>
            <w:tcBorders>
              <w:top w:val="nil"/>
              <w:left w:val="nil"/>
              <w:bottom w:val="single" w:sz="4" w:space="0" w:color="auto"/>
              <w:right w:val="single" w:sz="4" w:space="0" w:color="auto"/>
            </w:tcBorders>
            <w:shd w:val="clear" w:color="auto" w:fill="auto"/>
            <w:vAlign w:val="center"/>
            <w:hideMark/>
          </w:tcPr>
          <w:p w14:paraId="1008358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07</w:t>
            </w:r>
          </w:p>
        </w:tc>
        <w:tc>
          <w:tcPr>
            <w:tcW w:w="992" w:type="dxa"/>
            <w:tcBorders>
              <w:top w:val="nil"/>
              <w:left w:val="nil"/>
              <w:bottom w:val="single" w:sz="4" w:space="0" w:color="auto"/>
              <w:right w:val="single" w:sz="4" w:space="0" w:color="auto"/>
            </w:tcBorders>
            <w:shd w:val="clear" w:color="auto" w:fill="auto"/>
            <w:vAlign w:val="center"/>
            <w:hideMark/>
          </w:tcPr>
          <w:p w14:paraId="25F9195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E09034412120722A</w:t>
            </w:r>
          </w:p>
        </w:tc>
        <w:tc>
          <w:tcPr>
            <w:tcW w:w="851" w:type="dxa"/>
            <w:tcBorders>
              <w:top w:val="nil"/>
              <w:left w:val="nil"/>
              <w:bottom w:val="single" w:sz="4" w:space="0" w:color="auto"/>
              <w:right w:val="single" w:sz="4" w:space="0" w:color="auto"/>
            </w:tcBorders>
            <w:shd w:val="clear" w:color="auto" w:fill="auto"/>
            <w:vAlign w:val="center"/>
            <w:hideMark/>
          </w:tcPr>
          <w:p w14:paraId="604CD32C"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Movilidad e Infraestructura</w:t>
            </w:r>
          </w:p>
        </w:tc>
        <w:tc>
          <w:tcPr>
            <w:tcW w:w="992" w:type="dxa"/>
            <w:tcBorders>
              <w:top w:val="nil"/>
              <w:left w:val="nil"/>
              <w:bottom w:val="single" w:sz="4" w:space="0" w:color="auto"/>
              <w:right w:val="single" w:sz="4" w:space="0" w:color="auto"/>
            </w:tcBorders>
            <w:shd w:val="clear" w:color="auto" w:fill="auto"/>
            <w:vAlign w:val="center"/>
            <w:hideMark/>
          </w:tcPr>
          <w:p w14:paraId="7E4E394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de Planeación y Proyectos</w:t>
            </w:r>
          </w:p>
        </w:tc>
        <w:tc>
          <w:tcPr>
            <w:tcW w:w="992" w:type="dxa"/>
            <w:tcBorders>
              <w:top w:val="nil"/>
              <w:left w:val="nil"/>
              <w:bottom w:val="single" w:sz="4" w:space="0" w:color="auto"/>
              <w:right w:val="single" w:sz="4" w:space="0" w:color="auto"/>
            </w:tcBorders>
            <w:shd w:val="clear" w:color="auto" w:fill="auto"/>
            <w:vAlign w:val="center"/>
            <w:hideMark/>
          </w:tcPr>
          <w:p w14:paraId="19F7D05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Ciudad de 10</w:t>
            </w:r>
          </w:p>
        </w:tc>
        <w:tc>
          <w:tcPr>
            <w:tcW w:w="1276" w:type="dxa"/>
            <w:tcBorders>
              <w:top w:val="nil"/>
              <w:left w:val="nil"/>
              <w:bottom w:val="single" w:sz="4" w:space="0" w:color="auto"/>
              <w:right w:val="single" w:sz="4" w:space="0" w:color="auto"/>
            </w:tcBorders>
            <w:shd w:val="clear" w:color="auto" w:fill="auto"/>
            <w:vAlign w:val="center"/>
            <w:hideMark/>
          </w:tcPr>
          <w:p w14:paraId="52FFEC4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1,000 calles / Recuperaremos y rehabilitaremos los Grandes Parques Municipales</w:t>
            </w:r>
          </w:p>
        </w:tc>
        <w:tc>
          <w:tcPr>
            <w:tcW w:w="1559" w:type="dxa"/>
            <w:tcBorders>
              <w:top w:val="nil"/>
              <w:left w:val="nil"/>
              <w:bottom w:val="single" w:sz="4" w:space="0" w:color="auto"/>
              <w:right w:val="single" w:sz="4" w:space="0" w:color="auto"/>
            </w:tcBorders>
            <w:shd w:val="clear" w:color="auto" w:fill="auto"/>
            <w:vAlign w:val="center"/>
            <w:hideMark/>
          </w:tcPr>
          <w:p w14:paraId="3F18176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19, LA 21, LA 22, LA 23 y LA 24 Programas y Estudios Estratégicos que coadyuven a la realización de Obras Públicas para el Municipio de Puebla, elaborados</w:t>
            </w:r>
          </w:p>
        </w:tc>
        <w:tc>
          <w:tcPr>
            <w:tcW w:w="993" w:type="dxa"/>
            <w:tcBorders>
              <w:top w:val="nil"/>
              <w:left w:val="nil"/>
              <w:bottom w:val="single" w:sz="4" w:space="0" w:color="auto"/>
              <w:right w:val="single" w:sz="4" w:space="0" w:color="auto"/>
            </w:tcBorders>
            <w:shd w:val="clear" w:color="auto" w:fill="auto"/>
            <w:vAlign w:val="center"/>
            <w:hideMark/>
          </w:tcPr>
          <w:p w14:paraId="1A4628A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$0.00</w:t>
            </w:r>
          </w:p>
        </w:tc>
      </w:tr>
      <w:tr w:rsidR="00DC281E" w:rsidRPr="00DC281E" w14:paraId="38BE9778"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3F7BF1A"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lastRenderedPageBreak/>
              <w:t>Infraestructura Integral y Movilidad</w:t>
            </w:r>
          </w:p>
        </w:tc>
        <w:tc>
          <w:tcPr>
            <w:tcW w:w="425" w:type="dxa"/>
            <w:tcBorders>
              <w:top w:val="nil"/>
              <w:left w:val="nil"/>
              <w:bottom w:val="single" w:sz="4" w:space="0" w:color="auto"/>
              <w:right w:val="single" w:sz="4" w:space="0" w:color="auto"/>
            </w:tcBorders>
            <w:shd w:val="clear" w:color="auto" w:fill="auto"/>
            <w:vAlign w:val="center"/>
            <w:hideMark/>
          </w:tcPr>
          <w:p w14:paraId="426B125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4</w:t>
            </w:r>
          </w:p>
        </w:tc>
        <w:tc>
          <w:tcPr>
            <w:tcW w:w="425" w:type="dxa"/>
            <w:tcBorders>
              <w:top w:val="nil"/>
              <w:left w:val="nil"/>
              <w:bottom w:val="single" w:sz="4" w:space="0" w:color="auto"/>
              <w:right w:val="single" w:sz="4" w:space="0" w:color="auto"/>
            </w:tcBorders>
            <w:shd w:val="clear" w:color="auto" w:fill="auto"/>
            <w:vAlign w:val="center"/>
            <w:hideMark/>
          </w:tcPr>
          <w:p w14:paraId="20AAD7B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12</w:t>
            </w:r>
          </w:p>
        </w:tc>
        <w:tc>
          <w:tcPr>
            <w:tcW w:w="426" w:type="dxa"/>
            <w:tcBorders>
              <w:top w:val="nil"/>
              <w:left w:val="nil"/>
              <w:bottom w:val="single" w:sz="4" w:space="0" w:color="auto"/>
              <w:right w:val="single" w:sz="4" w:space="0" w:color="auto"/>
            </w:tcBorders>
            <w:shd w:val="clear" w:color="auto" w:fill="auto"/>
            <w:vAlign w:val="center"/>
            <w:hideMark/>
          </w:tcPr>
          <w:p w14:paraId="5523427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08</w:t>
            </w:r>
          </w:p>
        </w:tc>
        <w:tc>
          <w:tcPr>
            <w:tcW w:w="992" w:type="dxa"/>
            <w:tcBorders>
              <w:top w:val="nil"/>
              <w:left w:val="nil"/>
              <w:bottom w:val="single" w:sz="4" w:space="0" w:color="auto"/>
              <w:right w:val="single" w:sz="4" w:space="0" w:color="auto"/>
            </w:tcBorders>
            <w:shd w:val="clear" w:color="auto" w:fill="auto"/>
            <w:vAlign w:val="center"/>
            <w:hideMark/>
          </w:tcPr>
          <w:p w14:paraId="44BA33D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E09034412120822A</w:t>
            </w:r>
          </w:p>
        </w:tc>
        <w:tc>
          <w:tcPr>
            <w:tcW w:w="851" w:type="dxa"/>
            <w:tcBorders>
              <w:top w:val="nil"/>
              <w:left w:val="nil"/>
              <w:bottom w:val="single" w:sz="4" w:space="0" w:color="auto"/>
              <w:right w:val="single" w:sz="4" w:space="0" w:color="auto"/>
            </w:tcBorders>
            <w:shd w:val="clear" w:color="auto" w:fill="auto"/>
            <w:vAlign w:val="center"/>
            <w:hideMark/>
          </w:tcPr>
          <w:p w14:paraId="366379B3"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Movilidad e Infraestructura</w:t>
            </w:r>
          </w:p>
        </w:tc>
        <w:tc>
          <w:tcPr>
            <w:tcW w:w="992" w:type="dxa"/>
            <w:tcBorders>
              <w:top w:val="nil"/>
              <w:left w:val="nil"/>
              <w:bottom w:val="single" w:sz="4" w:space="0" w:color="auto"/>
              <w:right w:val="single" w:sz="4" w:space="0" w:color="auto"/>
            </w:tcBorders>
            <w:shd w:val="clear" w:color="auto" w:fill="auto"/>
            <w:vAlign w:val="center"/>
            <w:hideMark/>
          </w:tcPr>
          <w:p w14:paraId="2140A38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Jurídica</w:t>
            </w:r>
          </w:p>
        </w:tc>
        <w:tc>
          <w:tcPr>
            <w:tcW w:w="992" w:type="dxa"/>
            <w:tcBorders>
              <w:top w:val="nil"/>
              <w:left w:val="nil"/>
              <w:bottom w:val="single" w:sz="4" w:space="0" w:color="auto"/>
              <w:right w:val="single" w:sz="4" w:space="0" w:color="auto"/>
            </w:tcBorders>
            <w:shd w:val="clear" w:color="auto" w:fill="auto"/>
            <w:vAlign w:val="center"/>
            <w:hideMark/>
          </w:tcPr>
          <w:p w14:paraId="47CDD07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Ciudad de 10</w:t>
            </w:r>
          </w:p>
        </w:tc>
        <w:tc>
          <w:tcPr>
            <w:tcW w:w="1276" w:type="dxa"/>
            <w:tcBorders>
              <w:top w:val="nil"/>
              <w:left w:val="nil"/>
              <w:bottom w:val="single" w:sz="4" w:space="0" w:color="auto"/>
              <w:right w:val="single" w:sz="4" w:space="0" w:color="auto"/>
            </w:tcBorders>
            <w:shd w:val="clear" w:color="auto" w:fill="auto"/>
            <w:vAlign w:val="center"/>
            <w:hideMark/>
          </w:tcPr>
          <w:p w14:paraId="3DC3A3C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Transversal</w:t>
            </w:r>
          </w:p>
        </w:tc>
        <w:tc>
          <w:tcPr>
            <w:tcW w:w="1559" w:type="dxa"/>
            <w:tcBorders>
              <w:top w:val="nil"/>
              <w:left w:val="nil"/>
              <w:bottom w:val="single" w:sz="4" w:space="0" w:color="auto"/>
              <w:right w:val="single" w:sz="4" w:space="0" w:color="auto"/>
            </w:tcBorders>
            <w:shd w:val="clear" w:color="auto" w:fill="auto"/>
            <w:vAlign w:val="center"/>
            <w:hideMark/>
          </w:tcPr>
          <w:p w14:paraId="156EB96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14 y LA 36 Seguimiento a las acciones jurídico administrativo en materia de movilidad, infraestructura y obras públicas, realizado</w:t>
            </w:r>
          </w:p>
        </w:tc>
        <w:tc>
          <w:tcPr>
            <w:tcW w:w="993" w:type="dxa"/>
            <w:tcBorders>
              <w:top w:val="nil"/>
              <w:left w:val="nil"/>
              <w:bottom w:val="single" w:sz="4" w:space="0" w:color="auto"/>
              <w:right w:val="single" w:sz="4" w:space="0" w:color="auto"/>
            </w:tcBorders>
            <w:shd w:val="clear" w:color="auto" w:fill="auto"/>
            <w:vAlign w:val="center"/>
            <w:hideMark/>
          </w:tcPr>
          <w:p w14:paraId="53CB490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$0.00</w:t>
            </w:r>
          </w:p>
        </w:tc>
      </w:tr>
      <w:tr w:rsidR="00DC281E" w:rsidRPr="00DC281E" w14:paraId="37F32235"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2C5BA54"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Infraestructura Integral y Movilidad</w:t>
            </w:r>
          </w:p>
        </w:tc>
        <w:tc>
          <w:tcPr>
            <w:tcW w:w="425" w:type="dxa"/>
            <w:tcBorders>
              <w:top w:val="nil"/>
              <w:left w:val="nil"/>
              <w:bottom w:val="single" w:sz="4" w:space="0" w:color="auto"/>
              <w:right w:val="single" w:sz="4" w:space="0" w:color="auto"/>
            </w:tcBorders>
            <w:shd w:val="clear" w:color="auto" w:fill="auto"/>
            <w:vAlign w:val="center"/>
            <w:hideMark/>
          </w:tcPr>
          <w:p w14:paraId="7689D2E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4</w:t>
            </w:r>
          </w:p>
        </w:tc>
        <w:tc>
          <w:tcPr>
            <w:tcW w:w="425" w:type="dxa"/>
            <w:tcBorders>
              <w:top w:val="nil"/>
              <w:left w:val="nil"/>
              <w:bottom w:val="single" w:sz="4" w:space="0" w:color="auto"/>
              <w:right w:val="single" w:sz="4" w:space="0" w:color="auto"/>
            </w:tcBorders>
            <w:shd w:val="clear" w:color="auto" w:fill="auto"/>
            <w:vAlign w:val="center"/>
            <w:hideMark/>
          </w:tcPr>
          <w:p w14:paraId="206DA09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12</w:t>
            </w:r>
          </w:p>
        </w:tc>
        <w:tc>
          <w:tcPr>
            <w:tcW w:w="426" w:type="dxa"/>
            <w:tcBorders>
              <w:top w:val="nil"/>
              <w:left w:val="nil"/>
              <w:bottom w:val="single" w:sz="4" w:space="0" w:color="auto"/>
              <w:right w:val="single" w:sz="4" w:space="0" w:color="auto"/>
            </w:tcBorders>
            <w:shd w:val="clear" w:color="auto" w:fill="auto"/>
            <w:vAlign w:val="center"/>
            <w:hideMark/>
          </w:tcPr>
          <w:p w14:paraId="28B6D78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09</w:t>
            </w:r>
          </w:p>
        </w:tc>
        <w:tc>
          <w:tcPr>
            <w:tcW w:w="992" w:type="dxa"/>
            <w:tcBorders>
              <w:top w:val="nil"/>
              <w:left w:val="nil"/>
              <w:bottom w:val="single" w:sz="4" w:space="0" w:color="auto"/>
              <w:right w:val="single" w:sz="4" w:space="0" w:color="auto"/>
            </w:tcBorders>
            <w:shd w:val="clear" w:color="auto" w:fill="auto"/>
            <w:vAlign w:val="center"/>
            <w:hideMark/>
          </w:tcPr>
          <w:p w14:paraId="0977875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E09034412120922A</w:t>
            </w:r>
          </w:p>
        </w:tc>
        <w:tc>
          <w:tcPr>
            <w:tcW w:w="851" w:type="dxa"/>
            <w:tcBorders>
              <w:top w:val="nil"/>
              <w:left w:val="nil"/>
              <w:bottom w:val="single" w:sz="4" w:space="0" w:color="auto"/>
              <w:right w:val="single" w:sz="4" w:space="0" w:color="auto"/>
            </w:tcBorders>
            <w:shd w:val="clear" w:color="auto" w:fill="auto"/>
            <w:vAlign w:val="center"/>
            <w:hideMark/>
          </w:tcPr>
          <w:p w14:paraId="498F4BDA"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Movilidad e Infraestructura</w:t>
            </w:r>
          </w:p>
        </w:tc>
        <w:tc>
          <w:tcPr>
            <w:tcW w:w="992" w:type="dxa"/>
            <w:tcBorders>
              <w:top w:val="nil"/>
              <w:left w:val="nil"/>
              <w:bottom w:val="single" w:sz="4" w:space="0" w:color="auto"/>
              <w:right w:val="single" w:sz="4" w:space="0" w:color="auto"/>
            </w:tcBorders>
            <w:shd w:val="clear" w:color="auto" w:fill="auto"/>
            <w:vAlign w:val="center"/>
            <w:hideMark/>
          </w:tcPr>
          <w:p w14:paraId="195DB5B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de Movilidad Urbana Sustentable</w:t>
            </w:r>
          </w:p>
        </w:tc>
        <w:tc>
          <w:tcPr>
            <w:tcW w:w="992" w:type="dxa"/>
            <w:tcBorders>
              <w:top w:val="nil"/>
              <w:left w:val="nil"/>
              <w:bottom w:val="single" w:sz="4" w:space="0" w:color="auto"/>
              <w:right w:val="single" w:sz="4" w:space="0" w:color="auto"/>
            </w:tcBorders>
            <w:shd w:val="clear" w:color="auto" w:fill="auto"/>
            <w:vAlign w:val="center"/>
            <w:hideMark/>
          </w:tcPr>
          <w:p w14:paraId="3B1157A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Ciudad de 10</w:t>
            </w:r>
          </w:p>
        </w:tc>
        <w:tc>
          <w:tcPr>
            <w:tcW w:w="1276" w:type="dxa"/>
            <w:tcBorders>
              <w:top w:val="nil"/>
              <w:left w:val="nil"/>
              <w:bottom w:val="single" w:sz="4" w:space="0" w:color="auto"/>
              <w:right w:val="single" w:sz="4" w:space="0" w:color="auto"/>
            </w:tcBorders>
            <w:shd w:val="clear" w:color="auto" w:fill="auto"/>
            <w:vAlign w:val="center"/>
            <w:hideMark/>
          </w:tcPr>
          <w:p w14:paraId="235C1BD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1,000 calles</w:t>
            </w:r>
          </w:p>
        </w:tc>
        <w:tc>
          <w:tcPr>
            <w:tcW w:w="1559" w:type="dxa"/>
            <w:tcBorders>
              <w:top w:val="nil"/>
              <w:left w:val="nil"/>
              <w:bottom w:val="single" w:sz="4" w:space="0" w:color="auto"/>
              <w:right w:val="single" w:sz="4" w:space="0" w:color="auto"/>
            </w:tcBorders>
            <w:shd w:val="clear" w:color="auto" w:fill="auto"/>
            <w:vAlign w:val="center"/>
            <w:hideMark/>
          </w:tcPr>
          <w:p w14:paraId="1FA4410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xml:space="preserve">LA 9, LA 25, LA 27, LA 29, LA 31 y LA 32 Acciones para </w:t>
            </w:r>
            <w:proofErr w:type="spellStart"/>
            <w:r w:rsidRPr="002C6DD6">
              <w:rPr>
                <w:rFonts w:asciiTheme="minorHAnsi" w:hAnsiTheme="minorHAnsi" w:cstheme="minorHAnsi"/>
                <w:sz w:val="10"/>
                <w:szCs w:val="10"/>
                <w:lang w:eastAsia="es-MX"/>
              </w:rPr>
              <w:t>eficientar</w:t>
            </w:r>
            <w:proofErr w:type="spellEnd"/>
            <w:r w:rsidRPr="002C6DD6">
              <w:rPr>
                <w:rFonts w:asciiTheme="minorHAnsi" w:hAnsiTheme="minorHAnsi" w:cstheme="minorHAnsi"/>
                <w:sz w:val="10"/>
                <w:szCs w:val="10"/>
                <w:lang w:eastAsia="es-MX"/>
              </w:rPr>
              <w:t xml:space="preserve"> la Movilidad Urbana, implementadas</w:t>
            </w:r>
          </w:p>
        </w:tc>
        <w:tc>
          <w:tcPr>
            <w:tcW w:w="993" w:type="dxa"/>
            <w:tcBorders>
              <w:top w:val="nil"/>
              <w:left w:val="nil"/>
              <w:bottom w:val="single" w:sz="4" w:space="0" w:color="auto"/>
              <w:right w:val="single" w:sz="4" w:space="0" w:color="auto"/>
            </w:tcBorders>
            <w:shd w:val="clear" w:color="auto" w:fill="auto"/>
            <w:vAlign w:val="center"/>
            <w:hideMark/>
          </w:tcPr>
          <w:p w14:paraId="7B60499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$10,993,000.00</w:t>
            </w:r>
          </w:p>
        </w:tc>
      </w:tr>
      <w:tr w:rsidR="00DC281E" w:rsidRPr="00DC281E" w14:paraId="5D275921"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5741FB4"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Infraestructura Integral y Movilidad</w:t>
            </w:r>
          </w:p>
        </w:tc>
        <w:tc>
          <w:tcPr>
            <w:tcW w:w="425" w:type="dxa"/>
            <w:tcBorders>
              <w:top w:val="nil"/>
              <w:left w:val="nil"/>
              <w:bottom w:val="single" w:sz="4" w:space="0" w:color="auto"/>
              <w:right w:val="single" w:sz="4" w:space="0" w:color="auto"/>
            </w:tcBorders>
            <w:shd w:val="clear" w:color="auto" w:fill="auto"/>
            <w:vAlign w:val="center"/>
            <w:hideMark/>
          </w:tcPr>
          <w:p w14:paraId="52F0E4B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4</w:t>
            </w:r>
          </w:p>
        </w:tc>
        <w:tc>
          <w:tcPr>
            <w:tcW w:w="425" w:type="dxa"/>
            <w:tcBorders>
              <w:top w:val="nil"/>
              <w:left w:val="nil"/>
              <w:bottom w:val="single" w:sz="4" w:space="0" w:color="auto"/>
              <w:right w:val="single" w:sz="4" w:space="0" w:color="auto"/>
            </w:tcBorders>
            <w:shd w:val="clear" w:color="auto" w:fill="auto"/>
            <w:vAlign w:val="center"/>
            <w:hideMark/>
          </w:tcPr>
          <w:p w14:paraId="7E829C9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12</w:t>
            </w:r>
          </w:p>
        </w:tc>
        <w:tc>
          <w:tcPr>
            <w:tcW w:w="426" w:type="dxa"/>
            <w:tcBorders>
              <w:top w:val="nil"/>
              <w:left w:val="nil"/>
              <w:bottom w:val="single" w:sz="4" w:space="0" w:color="auto"/>
              <w:right w:val="single" w:sz="4" w:space="0" w:color="auto"/>
            </w:tcBorders>
            <w:shd w:val="clear" w:color="auto" w:fill="auto"/>
            <w:vAlign w:val="center"/>
            <w:hideMark/>
          </w:tcPr>
          <w:p w14:paraId="73BE267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10</w:t>
            </w:r>
          </w:p>
        </w:tc>
        <w:tc>
          <w:tcPr>
            <w:tcW w:w="992" w:type="dxa"/>
            <w:tcBorders>
              <w:top w:val="nil"/>
              <w:left w:val="nil"/>
              <w:bottom w:val="single" w:sz="4" w:space="0" w:color="auto"/>
              <w:right w:val="single" w:sz="4" w:space="0" w:color="auto"/>
            </w:tcBorders>
            <w:shd w:val="clear" w:color="auto" w:fill="auto"/>
            <w:vAlign w:val="center"/>
            <w:hideMark/>
          </w:tcPr>
          <w:p w14:paraId="60D6ACB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E09034412121022A</w:t>
            </w:r>
          </w:p>
        </w:tc>
        <w:tc>
          <w:tcPr>
            <w:tcW w:w="851" w:type="dxa"/>
            <w:tcBorders>
              <w:top w:val="nil"/>
              <w:left w:val="nil"/>
              <w:bottom w:val="single" w:sz="4" w:space="0" w:color="auto"/>
              <w:right w:val="single" w:sz="4" w:space="0" w:color="auto"/>
            </w:tcBorders>
            <w:shd w:val="clear" w:color="auto" w:fill="auto"/>
            <w:vAlign w:val="center"/>
            <w:hideMark/>
          </w:tcPr>
          <w:p w14:paraId="26AD1B09"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Movilidad e Infraestructura</w:t>
            </w:r>
          </w:p>
        </w:tc>
        <w:tc>
          <w:tcPr>
            <w:tcW w:w="992" w:type="dxa"/>
            <w:tcBorders>
              <w:top w:val="nil"/>
              <w:left w:val="nil"/>
              <w:bottom w:val="single" w:sz="4" w:space="0" w:color="auto"/>
              <w:right w:val="single" w:sz="4" w:space="0" w:color="auto"/>
            </w:tcBorders>
            <w:shd w:val="clear" w:color="auto" w:fill="auto"/>
            <w:vAlign w:val="center"/>
            <w:hideMark/>
          </w:tcPr>
          <w:p w14:paraId="59F2FC5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de Movilidad Urbana Sustentable</w:t>
            </w:r>
          </w:p>
        </w:tc>
        <w:tc>
          <w:tcPr>
            <w:tcW w:w="992" w:type="dxa"/>
            <w:tcBorders>
              <w:top w:val="nil"/>
              <w:left w:val="nil"/>
              <w:bottom w:val="single" w:sz="4" w:space="0" w:color="auto"/>
              <w:right w:val="single" w:sz="4" w:space="0" w:color="auto"/>
            </w:tcBorders>
            <w:shd w:val="clear" w:color="auto" w:fill="auto"/>
            <w:vAlign w:val="center"/>
            <w:hideMark/>
          </w:tcPr>
          <w:p w14:paraId="59C767C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Impulsa Puebla</w:t>
            </w:r>
          </w:p>
        </w:tc>
        <w:tc>
          <w:tcPr>
            <w:tcW w:w="1276" w:type="dxa"/>
            <w:tcBorders>
              <w:top w:val="nil"/>
              <w:left w:val="nil"/>
              <w:bottom w:val="single" w:sz="4" w:space="0" w:color="auto"/>
              <w:right w:val="single" w:sz="4" w:space="0" w:color="auto"/>
            </w:tcBorders>
            <w:shd w:val="clear" w:color="auto" w:fill="auto"/>
            <w:vAlign w:val="center"/>
            <w:hideMark/>
          </w:tcPr>
          <w:p w14:paraId="51E6074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Plan estratégico de promoción de Puebla</w:t>
            </w:r>
          </w:p>
        </w:tc>
        <w:tc>
          <w:tcPr>
            <w:tcW w:w="1559" w:type="dxa"/>
            <w:tcBorders>
              <w:top w:val="nil"/>
              <w:left w:val="nil"/>
              <w:bottom w:val="single" w:sz="4" w:space="0" w:color="auto"/>
              <w:right w:val="single" w:sz="4" w:space="0" w:color="auto"/>
            </w:tcBorders>
            <w:shd w:val="clear" w:color="auto" w:fill="auto"/>
            <w:vAlign w:val="center"/>
            <w:hideMark/>
          </w:tcPr>
          <w:p w14:paraId="00B2068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9, LA 25, LA 26, LA 27, LA 28, LA 31, LA 32 y LA 33 Estrategia que permita un modelo que integre movilidad y espacio público, como un sistema equitativo, integral, accesible, incluyente y sustentable, elaborada</w:t>
            </w:r>
          </w:p>
        </w:tc>
        <w:tc>
          <w:tcPr>
            <w:tcW w:w="993" w:type="dxa"/>
            <w:tcBorders>
              <w:top w:val="nil"/>
              <w:left w:val="nil"/>
              <w:bottom w:val="single" w:sz="4" w:space="0" w:color="auto"/>
              <w:right w:val="single" w:sz="4" w:space="0" w:color="auto"/>
            </w:tcBorders>
            <w:shd w:val="clear" w:color="auto" w:fill="auto"/>
            <w:vAlign w:val="center"/>
            <w:hideMark/>
          </w:tcPr>
          <w:p w14:paraId="48B1842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$14,007,000.00</w:t>
            </w:r>
          </w:p>
        </w:tc>
      </w:tr>
      <w:tr w:rsidR="00DC281E" w:rsidRPr="00DC281E" w14:paraId="59D9D589"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9933C8D"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Infraestructura Integral y Movilidad</w:t>
            </w:r>
          </w:p>
        </w:tc>
        <w:tc>
          <w:tcPr>
            <w:tcW w:w="425" w:type="dxa"/>
            <w:tcBorders>
              <w:top w:val="nil"/>
              <w:left w:val="nil"/>
              <w:bottom w:val="single" w:sz="4" w:space="0" w:color="auto"/>
              <w:right w:val="single" w:sz="4" w:space="0" w:color="auto"/>
            </w:tcBorders>
            <w:shd w:val="clear" w:color="auto" w:fill="auto"/>
            <w:vAlign w:val="center"/>
            <w:hideMark/>
          </w:tcPr>
          <w:p w14:paraId="3086C6D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4</w:t>
            </w:r>
          </w:p>
        </w:tc>
        <w:tc>
          <w:tcPr>
            <w:tcW w:w="425" w:type="dxa"/>
            <w:tcBorders>
              <w:top w:val="nil"/>
              <w:left w:val="nil"/>
              <w:bottom w:val="single" w:sz="4" w:space="0" w:color="auto"/>
              <w:right w:val="single" w:sz="4" w:space="0" w:color="auto"/>
            </w:tcBorders>
            <w:shd w:val="clear" w:color="auto" w:fill="auto"/>
            <w:vAlign w:val="center"/>
            <w:hideMark/>
          </w:tcPr>
          <w:p w14:paraId="3D86E2D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12</w:t>
            </w:r>
          </w:p>
        </w:tc>
        <w:tc>
          <w:tcPr>
            <w:tcW w:w="426" w:type="dxa"/>
            <w:tcBorders>
              <w:top w:val="nil"/>
              <w:left w:val="nil"/>
              <w:bottom w:val="single" w:sz="4" w:space="0" w:color="auto"/>
              <w:right w:val="single" w:sz="4" w:space="0" w:color="auto"/>
            </w:tcBorders>
            <w:shd w:val="clear" w:color="auto" w:fill="auto"/>
            <w:vAlign w:val="center"/>
            <w:hideMark/>
          </w:tcPr>
          <w:p w14:paraId="7ABA6AC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11</w:t>
            </w:r>
          </w:p>
        </w:tc>
        <w:tc>
          <w:tcPr>
            <w:tcW w:w="992" w:type="dxa"/>
            <w:tcBorders>
              <w:top w:val="nil"/>
              <w:left w:val="nil"/>
              <w:bottom w:val="single" w:sz="4" w:space="0" w:color="auto"/>
              <w:right w:val="single" w:sz="4" w:space="0" w:color="auto"/>
            </w:tcBorders>
            <w:shd w:val="clear" w:color="auto" w:fill="auto"/>
            <w:vAlign w:val="center"/>
            <w:hideMark/>
          </w:tcPr>
          <w:p w14:paraId="5C9EAE4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E09034412121122A</w:t>
            </w:r>
          </w:p>
        </w:tc>
        <w:tc>
          <w:tcPr>
            <w:tcW w:w="851" w:type="dxa"/>
            <w:tcBorders>
              <w:top w:val="nil"/>
              <w:left w:val="nil"/>
              <w:bottom w:val="single" w:sz="4" w:space="0" w:color="auto"/>
              <w:right w:val="single" w:sz="4" w:space="0" w:color="auto"/>
            </w:tcBorders>
            <w:shd w:val="clear" w:color="auto" w:fill="auto"/>
            <w:vAlign w:val="center"/>
            <w:hideMark/>
          </w:tcPr>
          <w:p w14:paraId="4E91BCBA"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Movilidad e Infraestructura</w:t>
            </w:r>
          </w:p>
        </w:tc>
        <w:tc>
          <w:tcPr>
            <w:tcW w:w="992" w:type="dxa"/>
            <w:tcBorders>
              <w:top w:val="nil"/>
              <w:left w:val="nil"/>
              <w:bottom w:val="single" w:sz="4" w:space="0" w:color="auto"/>
              <w:right w:val="single" w:sz="4" w:space="0" w:color="auto"/>
            </w:tcBorders>
            <w:shd w:val="clear" w:color="auto" w:fill="auto"/>
            <w:vAlign w:val="center"/>
            <w:hideMark/>
          </w:tcPr>
          <w:p w14:paraId="480215F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de Seguridad Vial</w:t>
            </w:r>
          </w:p>
        </w:tc>
        <w:tc>
          <w:tcPr>
            <w:tcW w:w="992" w:type="dxa"/>
            <w:tcBorders>
              <w:top w:val="nil"/>
              <w:left w:val="nil"/>
              <w:bottom w:val="single" w:sz="4" w:space="0" w:color="auto"/>
              <w:right w:val="single" w:sz="4" w:space="0" w:color="auto"/>
            </w:tcBorders>
            <w:shd w:val="clear" w:color="auto" w:fill="auto"/>
            <w:vAlign w:val="center"/>
            <w:hideMark/>
          </w:tcPr>
          <w:p w14:paraId="1311A23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Ciudad de 10</w:t>
            </w:r>
          </w:p>
        </w:tc>
        <w:tc>
          <w:tcPr>
            <w:tcW w:w="1276" w:type="dxa"/>
            <w:tcBorders>
              <w:top w:val="nil"/>
              <w:left w:val="nil"/>
              <w:bottom w:val="single" w:sz="4" w:space="0" w:color="auto"/>
              <w:right w:val="single" w:sz="4" w:space="0" w:color="auto"/>
            </w:tcBorders>
            <w:shd w:val="clear" w:color="auto" w:fill="auto"/>
            <w:vAlign w:val="center"/>
            <w:hideMark/>
          </w:tcPr>
          <w:p w14:paraId="2689BB2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1,000 calles</w:t>
            </w:r>
          </w:p>
        </w:tc>
        <w:tc>
          <w:tcPr>
            <w:tcW w:w="1559" w:type="dxa"/>
            <w:tcBorders>
              <w:top w:val="nil"/>
              <w:left w:val="nil"/>
              <w:bottom w:val="single" w:sz="4" w:space="0" w:color="auto"/>
              <w:right w:val="single" w:sz="4" w:space="0" w:color="auto"/>
            </w:tcBorders>
            <w:shd w:val="clear" w:color="auto" w:fill="auto"/>
            <w:vAlign w:val="center"/>
            <w:hideMark/>
          </w:tcPr>
          <w:p w14:paraId="0CDD9B7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xml:space="preserve">LA 25, LA 28, LA 29, LA 30, LA </w:t>
            </w:r>
            <w:proofErr w:type="gramStart"/>
            <w:r w:rsidRPr="002C6DD6">
              <w:rPr>
                <w:rFonts w:asciiTheme="minorHAnsi" w:hAnsiTheme="minorHAnsi" w:cstheme="minorHAnsi"/>
                <w:sz w:val="10"/>
                <w:szCs w:val="10"/>
                <w:lang w:eastAsia="es-MX"/>
              </w:rPr>
              <w:t>31  y</w:t>
            </w:r>
            <w:proofErr w:type="gramEnd"/>
            <w:r w:rsidRPr="002C6DD6">
              <w:rPr>
                <w:rFonts w:asciiTheme="minorHAnsi" w:hAnsiTheme="minorHAnsi" w:cstheme="minorHAnsi"/>
                <w:sz w:val="10"/>
                <w:szCs w:val="10"/>
                <w:lang w:eastAsia="es-MX"/>
              </w:rPr>
              <w:t xml:space="preserve"> LA 32 Red semafórica del municipio, </w:t>
            </w:r>
            <w:proofErr w:type="spellStart"/>
            <w:r w:rsidRPr="002C6DD6">
              <w:rPr>
                <w:rFonts w:asciiTheme="minorHAnsi" w:hAnsiTheme="minorHAnsi" w:cstheme="minorHAnsi"/>
                <w:sz w:val="10"/>
                <w:szCs w:val="10"/>
                <w:lang w:eastAsia="es-MX"/>
              </w:rPr>
              <w:t>eficientada</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2CA1E4F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$15,500,000.00</w:t>
            </w:r>
          </w:p>
        </w:tc>
      </w:tr>
      <w:tr w:rsidR="00DC281E" w:rsidRPr="00DC281E" w14:paraId="3301A9AE"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4E1C1A3"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Infraestructura Integral y Movilidad</w:t>
            </w:r>
          </w:p>
        </w:tc>
        <w:tc>
          <w:tcPr>
            <w:tcW w:w="425" w:type="dxa"/>
            <w:tcBorders>
              <w:top w:val="nil"/>
              <w:left w:val="nil"/>
              <w:bottom w:val="single" w:sz="4" w:space="0" w:color="auto"/>
              <w:right w:val="single" w:sz="4" w:space="0" w:color="auto"/>
            </w:tcBorders>
            <w:shd w:val="clear" w:color="auto" w:fill="auto"/>
            <w:vAlign w:val="center"/>
            <w:hideMark/>
          </w:tcPr>
          <w:p w14:paraId="33CE4E0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4</w:t>
            </w:r>
          </w:p>
        </w:tc>
        <w:tc>
          <w:tcPr>
            <w:tcW w:w="425" w:type="dxa"/>
            <w:tcBorders>
              <w:top w:val="nil"/>
              <w:left w:val="nil"/>
              <w:bottom w:val="single" w:sz="4" w:space="0" w:color="auto"/>
              <w:right w:val="single" w:sz="4" w:space="0" w:color="auto"/>
            </w:tcBorders>
            <w:shd w:val="clear" w:color="auto" w:fill="auto"/>
            <w:vAlign w:val="center"/>
            <w:hideMark/>
          </w:tcPr>
          <w:p w14:paraId="0C9424C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12</w:t>
            </w:r>
          </w:p>
        </w:tc>
        <w:tc>
          <w:tcPr>
            <w:tcW w:w="426" w:type="dxa"/>
            <w:tcBorders>
              <w:top w:val="nil"/>
              <w:left w:val="nil"/>
              <w:bottom w:val="single" w:sz="4" w:space="0" w:color="auto"/>
              <w:right w:val="single" w:sz="4" w:space="0" w:color="auto"/>
            </w:tcBorders>
            <w:shd w:val="clear" w:color="auto" w:fill="auto"/>
            <w:vAlign w:val="center"/>
            <w:hideMark/>
          </w:tcPr>
          <w:p w14:paraId="2A53D60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12</w:t>
            </w:r>
          </w:p>
        </w:tc>
        <w:tc>
          <w:tcPr>
            <w:tcW w:w="992" w:type="dxa"/>
            <w:tcBorders>
              <w:top w:val="nil"/>
              <w:left w:val="nil"/>
              <w:bottom w:val="single" w:sz="4" w:space="0" w:color="auto"/>
              <w:right w:val="single" w:sz="4" w:space="0" w:color="auto"/>
            </w:tcBorders>
            <w:shd w:val="clear" w:color="auto" w:fill="auto"/>
            <w:vAlign w:val="center"/>
            <w:hideMark/>
          </w:tcPr>
          <w:p w14:paraId="6D46044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E09034412121222A</w:t>
            </w:r>
          </w:p>
        </w:tc>
        <w:tc>
          <w:tcPr>
            <w:tcW w:w="851" w:type="dxa"/>
            <w:tcBorders>
              <w:top w:val="nil"/>
              <w:left w:val="nil"/>
              <w:bottom w:val="single" w:sz="4" w:space="0" w:color="auto"/>
              <w:right w:val="single" w:sz="4" w:space="0" w:color="auto"/>
            </w:tcBorders>
            <w:shd w:val="clear" w:color="auto" w:fill="auto"/>
            <w:vAlign w:val="center"/>
            <w:hideMark/>
          </w:tcPr>
          <w:p w14:paraId="321E49A5"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Movilidad e Infraestructura</w:t>
            </w:r>
          </w:p>
        </w:tc>
        <w:tc>
          <w:tcPr>
            <w:tcW w:w="992" w:type="dxa"/>
            <w:tcBorders>
              <w:top w:val="nil"/>
              <w:left w:val="nil"/>
              <w:bottom w:val="single" w:sz="4" w:space="0" w:color="auto"/>
              <w:right w:val="single" w:sz="4" w:space="0" w:color="auto"/>
            </w:tcBorders>
            <w:shd w:val="clear" w:color="auto" w:fill="auto"/>
            <w:vAlign w:val="center"/>
            <w:hideMark/>
          </w:tcPr>
          <w:p w14:paraId="4EFC078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de Seguridad Vial</w:t>
            </w:r>
          </w:p>
        </w:tc>
        <w:tc>
          <w:tcPr>
            <w:tcW w:w="992" w:type="dxa"/>
            <w:tcBorders>
              <w:top w:val="nil"/>
              <w:left w:val="nil"/>
              <w:bottom w:val="single" w:sz="4" w:space="0" w:color="auto"/>
              <w:right w:val="single" w:sz="4" w:space="0" w:color="auto"/>
            </w:tcBorders>
            <w:shd w:val="clear" w:color="auto" w:fill="auto"/>
            <w:vAlign w:val="center"/>
            <w:hideMark/>
          </w:tcPr>
          <w:p w14:paraId="35BA601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Ciudad de 10</w:t>
            </w:r>
          </w:p>
        </w:tc>
        <w:tc>
          <w:tcPr>
            <w:tcW w:w="1276" w:type="dxa"/>
            <w:tcBorders>
              <w:top w:val="nil"/>
              <w:left w:val="nil"/>
              <w:bottom w:val="single" w:sz="4" w:space="0" w:color="auto"/>
              <w:right w:val="single" w:sz="4" w:space="0" w:color="auto"/>
            </w:tcBorders>
            <w:shd w:val="clear" w:color="auto" w:fill="auto"/>
            <w:vAlign w:val="center"/>
            <w:hideMark/>
          </w:tcPr>
          <w:p w14:paraId="4A04870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1,000 calles</w:t>
            </w:r>
          </w:p>
        </w:tc>
        <w:tc>
          <w:tcPr>
            <w:tcW w:w="1559" w:type="dxa"/>
            <w:tcBorders>
              <w:top w:val="nil"/>
              <w:left w:val="nil"/>
              <w:bottom w:val="single" w:sz="4" w:space="0" w:color="auto"/>
              <w:right w:val="single" w:sz="4" w:space="0" w:color="auto"/>
            </w:tcBorders>
            <w:shd w:val="clear" w:color="auto" w:fill="auto"/>
            <w:vAlign w:val="center"/>
            <w:hideMark/>
          </w:tcPr>
          <w:p w14:paraId="2ABDE8D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xml:space="preserve">LA 25, LA </w:t>
            </w:r>
            <w:proofErr w:type="gramStart"/>
            <w:r w:rsidRPr="002C6DD6">
              <w:rPr>
                <w:rFonts w:asciiTheme="minorHAnsi" w:hAnsiTheme="minorHAnsi" w:cstheme="minorHAnsi"/>
                <w:sz w:val="10"/>
                <w:szCs w:val="10"/>
                <w:lang w:eastAsia="es-MX"/>
              </w:rPr>
              <w:t>28 ,</w:t>
            </w:r>
            <w:proofErr w:type="gramEnd"/>
            <w:r w:rsidRPr="002C6DD6">
              <w:rPr>
                <w:rFonts w:asciiTheme="minorHAnsi" w:hAnsiTheme="minorHAnsi" w:cstheme="minorHAnsi"/>
                <w:sz w:val="10"/>
                <w:szCs w:val="10"/>
                <w:lang w:eastAsia="es-MX"/>
              </w:rPr>
              <w:t xml:space="preserve"> LA 29, LA 31 y LA 32 Estrategias (Visión cero) que permitan la reducción de muertes y/o lesiones permanentes por incidentes viales, implementadas </w:t>
            </w:r>
          </w:p>
        </w:tc>
        <w:tc>
          <w:tcPr>
            <w:tcW w:w="993" w:type="dxa"/>
            <w:tcBorders>
              <w:top w:val="nil"/>
              <w:left w:val="nil"/>
              <w:bottom w:val="single" w:sz="4" w:space="0" w:color="auto"/>
              <w:right w:val="single" w:sz="4" w:space="0" w:color="auto"/>
            </w:tcBorders>
            <w:shd w:val="clear" w:color="auto" w:fill="auto"/>
            <w:vAlign w:val="center"/>
            <w:hideMark/>
          </w:tcPr>
          <w:p w14:paraId="529B831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$14,500,000.00</w:t>
            </w:r>
          </w:p>
        </w:tc>
      </w:tr>
      <w:tr w:rsidR="00DC281E" w:rsidRPr="00DC281E" w14:paraId="2FD9F65C" w14:textId="77777777" w:rsidTr="00DC281E">
        <w:trPr>
          <w:trHeight w:val="284"/>
        </w:trPr>
        <w:tc>
          <w:tcPr>
            <w:tcW w:w="1129" w:type="dxa"/>
            <w:tcBorders>
              <w:top w:val="nil"/>
              <w:left w:val="single" w:sz="4" w:space="0" w:color="auto"/>
              <w:bottom w:val="single" w:sz="4" w:space="0" w:color="auto"/>
              <w:right w:val="single" w:sz="4" w:space="0" w:color="auto"/>
            </w:tcBorders>
            <w:shd w:val="clear" w:color="000000" w:fill="FFFFD5"/>
            <w:vAlign w:val="center"/>
            <w:hideMark/>
          </w:tcPr>
          <w:p w14:paraId="61D75040"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Medio Ambiente</w:t>
            </w:r>
          </w:p>
        </w:tc>
        <w:tc>
          <w:tcPr>
            <w:tcW w:w="425" w:type="dxa"/>
            <w:tcBorders>
              <w:top w:val="nil"/>
              <w:left w:val="nil"/>
              <w:bottom w:val="single" w:sz="4" w:space="0" w:color="auto"/>
              <w:right w:val="single" w:sz="4" w:space="0" w:color="auto"/>
            </w:tcBorders>
            <w:shd w:val="clear" w:color="000000" w:fill="FFFFD5"/>
            <w:vAlign w:val="center"/>
            <w:hideMark/>
          </w:tcPr>
          <w:p w14:paraId="1C2E918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4</w:t>
            </w:r>
          </w:p>
        </w:tc>
        <w:tc>
          <w:tcPr>
            <w:tcW w:w="425" w:type="dxa"/>
            <w:tcBorders>
              <w:top w:val="nil"/>
              <w:left w:val="nil"/>
              <w:bottom w:val="single" w:sz="4" w:space="0" w:color="auto"/>
              <w:right w:val="single" w:sz="4" w:space="0" w:color="auto"/>
            </w:tcBorders>
            <w:shd w:val="clear" w:color="000000" w:fill="FFFFD5"/>
            <w:vAlign w:val="center"/>
            <w:hideMark/>
          </w:tcPr>
          <w:p w14:paraId="4190A4B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13</w:t>
            </w:r>
          </w:p>
        </w:tc>
        <w:tc>
          <w:tcPr>
            <w:tcW w:w="426" w:type="dxa"/>
            <w:tcBorders>
              <w:top w:val="nil"/>
              <w:left w:val="nil"/>
              <w:bottom w:val="single" w:sz="4" w:space="0" w:color="auto"/>
              <w:right w:val="single" w:sz="4" w:space="0" w:color="auto"/>
            </w:tcBorders>
            <w:shd w:val="clear" w:color="000000" w:fill="FFFFD5"/>
            <w:vAlign w:val="center"/>
            <w:hideMark/>
          </w:tcPr>
          <w:p w14:paraId="650B78F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01</w:t>
            </w:r>
          </w:p>
        </w:tc>
        <w:tc>
          <w:tcPr>
            <w:tcW w:w="992" w:type="dxa"/>
            <w:tcBorders>
              <w:top w:val="nil"/>
              <w:left w:val="nil"/>
              <w:bottom w:val="single" w:sz="4" w:space="0" w:color="auto"/>
              <w:right w:val="single" w:sz="4" w:space="0" w:color="auto"/>
            </w:tcBorders>
            <w:shd w:val="clear" w:color="000000" w:fill="FFFFD5"/>
            <w:vAlign w:val="center"/>
            <w:hideMark/>
          </w:tcPr>
          <w:p w14:paraId="042D557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E04024413130122A</w:t>
            </w:r>
          </w:p>
        </w:tc>
        <w:tc>
          <w:tcPr>
            <w:tcW w:w="851" w:type="dxa"/>
            <w:tcBorders>
              <w:top w:val="nil"/>
              <w:left w:val="nil"/>
              <w:bottom w:val="single" w:sz="4" w:space="0" w:color="auto"/>
              <w:right w:val="single" w:sz="4" w:space="0" w:color="auto"/>
            </w:tcBorders>
            <w:shd w:val="clear" w:color="000000" w:fill="FFFFD5"/>
            <w:vAlign w:val="center"/>
            <w:hideMark/>
          </w:tcPr>
          <w:p w14:paraId="5A343149"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xml:space="preserve">. de Medio Ambiente </w:t>
            </w:r>
          </w:p>
        </w:tc>
        <w:tc>
          <w:tcPr>
            <w:tcW w:w="992" w:type="dxa"/>
            <w:tcBorders>
              <w:top w:val="nil"/>
              <w:left w:val="nil"/>
              <w:bottom w:val="single" w:sz="4" w:space="0" w:color="auto"/>
              <w:right w:val="single" w:sz="4" w:space="0" w:color="auto"/>
            </w:tcBorders>
            <w:shd w:val="clear" w:color="000000" w:fill="FFFFD5"/>
            <w:vAlign w:val="center"/>
            <w:hideMark/>
          </w:tcPr>
          <w:p w14:paraId="1F5397C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Staff</w:t>
            </w:r>
          </w:p>
        </w:tc>
        <w:tc>
          <w:tcPr>
            <w:tcW w:w="992" w:type="dxa"/>
            <w:tcBorders>
              <w:top w:val="nil"/>
              <w:left w:val="nil"/>
              <w:bottom w:val="single" w:sz="4" w:space="0" w:color="auto"/>
              <w:right w:val="single" w:sz="4" w:space="0" w:color="auto"/>
            </w:tcBorders>
            <w:shd w:val="clear" w:color="000000" w:fill="FFFFD5"/>
            <w:vAlign w:val="center"/>
            <w:hideMark/>
          </w:tcPr>
          <w:p w14:paraId="64F3B551"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 </w:t>
            </w:r>
          </w:p>
        </w:tc>
        <w:tc>
          <w:tcPr>
            <w:tcW w:w="1276" w:type="dxa"/>
            <w:tcBorders>
              <w:top w:val="nil"/>
              <w:left w:val="nil"/>
              <w:bottom w:val="single" w:sz="4" w:space="0" w:color="auto"/>
              <w:right w:val="single" w:sz="4" w:space="0" w:color="auto"/>
            </w:tcBorders>
            <w:shd w:val="clear" w:color="000000" w:fill="FFFFD5"/>
            <w:vAlign w:val="center"/>
            <w:hideMark/>
          </w:tcPr>
          <w:p w14:paraId="747FCB73"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 </w:t>
            </w:r>
          </w:p>
        </w:tc>
        <w:tc>
          <w:tcPr>
            <w:tcW w:w="1559" w:type="dxa"/>
            <w:tcBorders>
              <w:top w:val="nil"/>
              <w:left w:val="nil"/>
              <w:bottom w:val="single" w:sz="4" w:space="0" w:color="auto"/>
              <w:right w:val="single" w:sz="4" w:space="0" w:color="auto"/>
            </w:tcBorders>
            <w:shd w:val="clear" w:color="000000" w:fill="FFFFD5"/>
            <w:vAlign w:val="center"/>
            <w:hideMark/>
          </w:tcPr>
          <w:p w14:paraId="65ACF19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65 y LA 66 Sistema Administrativo de Staff, implementado</w:t>
            </w:r>
          </w:p>
        </w:tc>
        <w:tc>
          <w:tcPr>
            <w:tcW w:w="993" w:type="dxa"/>
            <w:tcBorders>
              <w:top w:val="nil"/>
              <w:left w:val="nil"/>
              <w:bottom w:val="single" w:sz="4" w:space="0" w:color="auto"/>
              <w:right w:val="single" w:sz="4" w:space="0" w:color="auto"/>
            </w:tcBorders>
            <w:shd w:val="clear" w:color="000000" w:fill="FFFFD5"/>
            <w:vAlign w:val="center"/>
            <w:hideMark/>
          </w:tcPr>
          <w:p w14:paraId="36BDF12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$32,267,708.00</w:t>
            </w:r>
          </w:p>
        </w:tc>
      </w:tr>
      <w:tr w:rsidR="00DC281E" w:rsidRPr="00DC281E" w14:paraId="0A8D391C"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7CCE4F0"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Medio Ambiente</w:t>
            </w:r>
          </w:p>
        </w:tc>
        <w:tc>
          <w:tcPr>
            <w:tcW w:w="425" w:type="dxa"/>
            <w:tcBorders>
              <w:top w:val="nil"/>
              <w:left w:val="nil"/>
              <w:bottom w:val="single" w:sz="4" w:space="0" w:color="auto"/>
              <w:right w:val="single" w:sz="4" w:space="0" w:color="auto"/>
            </w:tcBorders>
            <w:shd w:val="clear" w:color="auto" w:fill="auto"/>
            <w:vAlign w:val="center"/>
            <w:hideMark/>
          </w:tcPr>
          <w:p w14:paraId="6A77A9E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4</w:t>
            </w:r>
          </w:p>
        </w:tc>
        <w:tc>
          <w:tcPr>
            <w:tcW w:w="425" w:type="dxa"/>
            <w:tcBorders>
              <w:top w:val="nil"/>
              <w:left w:val="nil"/>
              <w:bottom w:val="single" w:sz="4" w:space="0" w:color="auto"/>
              <w:right w:val="single" w:sz="4" w:space="0" w:color="auto"/>
            </w:tcBorders>
            <w:shd w:val="clear" w:color="auto" w:fill="auto"/>
            <w:vAlign w:val="center"/>
            <w:hideMark/>
          </w:tcPr>
          <w:p w14:paraId="0BBDA6D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13</w:t>
            </w:r>
          </w:p>
        </w:tc>
        <w:tc>
          <w:tcPr>
            <w:tcW w:w="426" w:type="dxa"/>
            <w:tcBorders>
              <w:top w:val="nil"/>
              <w:left w:val="nil"/>
              <w:bottom w:val="single" w:sz="4" w:space="0" w:color="auto"/>
              <w:right w:val="single" w:sz="4" w:space="0" w:color="auto"/>
            </w:tcBorders>
            <w:shd w:val="clear" w:color="auto" w:fill="auto"/>
            <w:vAlign w:val="center"/>
            <w:hideMark/>
          </w:tcPr>
          <w:p w14:paraId="05B52D4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02</w:t>
            </w:r>
          </w:p>
        </w:tc>
        <w:tc>
          <w:tcPr>
            <w:tcW w:w="992" w:type="dxa"/>
            <w:tcBorders>
              <w:top w:val="nil"/>
              <w:left w:val="nil"/>
              <w:bottom w:val="single" w:sz="4" w:space="0" w:color="auto"/>
              <w:right w:val="single" w:sz="4" w:space="0" w:color="auto"/>
            </w:tcBorders>
            <w:shd w:val="clear" w:color="auto" w:fill="auto"/>
            <w:vAlign w:val="center"/>
            <w:hideMark/>
          </w:tcPr>
          <w:p w14:paraId="129649E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E04024413130222A</w:t>
            </w:r>
          </w:p>
        </w:tc>
        <w:tc>
          <w:tcPr>
            <w:tcW w:w="851" w:type="dxa"/>
            <w:tcBorders>
              <w:top w:val="nil"/>
              <w:left w:val="nil"/>
              <w:bottom w:val="single" w:sz="4" w:space="0" w:color="auto"/>
              <w:right w:val="single" w:sz="4" w:space="0" w:color="auto"/>
            </w:tcBorders>
            <w:shd w:val="clear" w:color="auto" w:fill="auto"/>
            <w:vAlign w:val="center"/>
            <w:hideMark/>
          </w:tcPr>
          <w:p w14:paraId="2A9E8966"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xml:space="preserve">. de Medio Ambiente </w:t>
            </w:r>
          </w:p>
        </w:tc>
        <w:tc>
          <w:tcPr>
            <w:tcW w:w="992" w:type="dxa"/>
            <w:tcBorders>
              <w:top w:val="nil"/>
              <w:left w:val="nil"/>
              <w:bottom w:val="single" w:sz="4" w:space="0" w:color="auto"/>
              <w:right w:val="single" w:sz="4" w:space="0" w:color="auto"/>
            </w:tcBorders>
            <w:shd w:val="clear" w:color="auto" w:fill="auto"/>
            <w:vAlign w:val="center"/>
            <w:hideMark/>
          </w:tcPr>
          <w:p w14:paraId="1F09DD6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de Protección Animal</w:t>
            </w:r>
          </w:p>
        </w:tc>
        <w:tc>
          <w:tcPr>
            <w:tcW w:w="992" w:type="dxa"/>
            <w:tcBorders>
              <w:top w:val="nil"/>
              <w:left w:val="nil"/>
              <w:bottom w:val="single" w:sz="4" w:space="0" w:color="auto"/>
              <w:right w:val="single" w:sz="4" w:space="0" w:color="auto"/>
            </w:tcBorders>
            <w:shd w:val="clear" w:color="auto" w:fill="auto"/>
            <w:vAlign w:val="center"/>
            <w:hideMark/>
          </w:tcPr>
          <w:p w14:paraId="587F9FF8"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Ciudad de 10</w:t>
            </w:r>
          </w:p>
        </w:tc>
        <w:tc>
          <w:tcPr>
            <w:tcW w:w="1276" w:type="dxa"/>
            <w:tcBorders>
              <w:top w:val="nil"/>
              <w:left w:val="nil"/>
              <w:bottom w:val="single" w:sz="4" w:space="0" w:color="auto"/>
              <w:right w:val="single" w:sz="4" w:space="0" w:color="auto"/>
            </w:tcBorders>
            <w:shd w:val="clear" w:color="auto" w:fill="auto"/>
            <w:vAlign w:val="center"/>
            <w:hideMark/>
          </w:tcPr>
          <w:p w14:paraId="3328C7FC"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Bienestar Animal</w:t>
            </w:r>
          </w:p>
        </w:tc>
        <w:tc>
          <w:tcPr>
            <w:tcW w:w="1559" w:type="dxa"/>
            <w:tcBorders>
              <w:top w:val="nil"/>
              <w:left w:val="nil"/>
              <w:bottom w:val="single" w:sz="4" w:space="0" w:color="auto"/>
              <w:right w:val="single" w:sz="4" w:space="0" w:color="auto"/>
            </w:tcBorders>
            <w:shd w:val="clear" w:color="auto" w:fill="auto"/>
            <w:vAlign w:val="center"/>
            <w:hideMark/>
          </w:tcPr>
          <w:p w14:paraId="3E8CCEB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23, LA 26, LA 27, LA 28, LA 29, LA 30, LA 31, LA 32, LA 33, LA 36, LA 37, LA 38, LA 39 y LA 41 Cobertura de servicios de protección animal, ampliada</w:t>
            </w:r>
          </w:p>
        </w:tc>
        <w:tc>
          <w:tcPr>
            <w:tcW w:w="993" w:type="dxa"/>
            <w:tcBorders>
              <w:top w:val="nil"/>
              <w:left w:val="nil"/>
              <w:bottom w:val="single" w:sz="4" w:space="0" w:color="auto"/>
              <w:right w:val="single" w:sz="4" w:space="0" w:color="auto"/>
            </w:tcBorders>
            <w:shd w:val="clear" w:color="auto" w:fill="auto"/>
            <w:vAlign w:val="center"/>
            <w:hideMark/>
          </w:tcPr>
          <w:p w14:paraId="3AE1FBF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$5,900,000.00</w:t>
            </w:r>
          </w:p>
        </w:tc>
      </w:tr>
      <w:tr w:rsidR="00DC281E" w:rsidRPr="00DC281E" w14:paraId="494196C5"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6D4A7FC"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Medio Ambiente</w:t>
            </w:r>
          </w:p>
        </w:tc>
        <w:tc>
          <w:tcPr>
            <w:tcW w:w="425" w:type="dxa"/>
            <w:tcBorders>
              <w:top w:val="nil"/>
              <w:left w:val="nil"/>
              <w:bottom w:val="single" w:sz="4" w:space="0" w:color="auto"/>
              <w:right w:val="single" w:sz="4" w:space="0" w:color="auto"/>
            </w:tcBorders>
            <w:shd w:val="clear" w:color="auto" w:fill="auto"/>
            <w:vAlign w:val="center"/>
            <w:hideMark/>
          </w:tcPr>
          <w:p w14:paraId="073D4CF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4</w:t>
            </w:r>
          </w:p>
        </w:tc>
        <w:tc>
          <w:tcPr>
            <w:tcW w:w="425" w:type="dxa"/>
            <w:tcBorders>
              <w:top w:val="nil"/>
              <w:left w:val="nil"/>
              <w:bottom w:val="single" w:sz="4" w:space="0" w:color="auto"/>
              <w:right w:val="single" w:sz="4" w:space="0" w:color="auto"/>
            </w:tcBorders>
            <w:shd w:val="clear" w:color="auto" w:fill="auto"/>
            <w:vAlign w:val="center"/>
            <w:hideMark/>
          </w:tcPr>
          <w:p w14:paraId="55BE27B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13</w:t>
            </w:r>
          </w:p>
        </w:tc>
        <w:tc>
          <w:tcPr>
            <w:tcW w:w="426" w:type="dxa"/>
            <w:tcBorders>
              <w:top w:val="nil"/>
              <w:left w:val="nil"/>
              <w:bottom w:val="single" w:sz="4" w:space="0" w:color="auto"/>
              <w:right w:val="single" w:sz="4" w:space="0" w:color="auto"/>
            </w:tcBorders>
            <w:shd w:val="clear" w:color="auto" w:fill="auto"/>
            <w:vAlign w:val="center"/>
            <w:hideMark/>
          </w:tcPr>
          <w:p w14:paraId="7B07B4E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03</w:t>
            </w:r>
          </w:p>
        </w:tc>
        <w:tc>
          <w:tcPr>
            <w:tcW w:w="992" w:type="dxa"/>
            <w:tcBorders>
              <w:top w:val="nil"/>
              <w:left w:val="nil"/>
              <w:bottom w:val="single" w:sz="4" w:space="0" w:color="auto"/>
              <w:right w:val="single" w:sz="4" w:space="0" w:color="auto"/>
            </w:tcBorders>
            <w:shd w:val="clear" w:color="auto" w:fill="auto"/>
            <w:vAlign w:val="center"/>
            <w:hideMark/>
          </w:tcPr>
          <w:p w14:paraId="71B519E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E04024413130322A</w:t>
            </w:r>
          </w:p>
        </w:tc>
        <w:tc>
          <w:tcPr>
            <w:tcW w:w="851" w:type="dxa"/>
            <w:tcBorders>
              <w:top w:val="nil"/>
              <w:left w:val="nil"/>
              <w:bottom w:val="single" w:sz="4" w:space="0" w:color="auto"/>
              <w:right w:val="single" w:sz="4" w:space="0" w:color="auto"/>
            </w:tcBorders>
            <w:shd w:val="clear" w:color="auto" w:fill="auto"/>
            <w:vAlign w:val="center"/>
            <w:hideMark/>
          </w:tcPr>
          <w:p w14:paraId="4BAF8E1B"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xml:space="preserve">. de Medio Ambiente </w:t>
            </w:r>
          </w:p>
        </w:tc>
        <w:tc>
          <w:tcPr>
            <w:tcW w:w="992" w:type="dxa"/>
            <w:tcBorders>
              <w:top w:val="nil"/>
              <w:left w:val="nil"/>
              <w:bottom w:val="single" w:sz="4" w:space="0" w:color="auto"/>
              <w:right w:val="single" w:sz="4" w:space="0" w:color="auto"/>
            </w:tcBorders>
            <w:shd w:val="clear" w:color="auto" w:fill="auto"/>
            <w:vAlign w:val="center"/>
            <w:hideMark/>
          </w:tcPr>
          <w:p w14:paraId="28EB7DE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del Agua</w:t>
            </w:r>
          </w:p>
        </w:tc>
        <w:tc>
          <w:tcPr>
            <w:tcW w:w="992" w:type="dxa"/>
            <w:tcBorders>
              <w:top w:val="nil"/>
              <w:left w:val="nil"/>
              <w:bottom w:val="single" w:sz="4" w:space="0" w:color="auto"/>
              <w:right w:val="single" w:sz="4" w:space="0" w:color="auto"/>
            </w:tcBorders>
            <w:shd w:val="clear" w:color="auto" w:fill="auto"/>
            <w:vAlign w:val="center"/>
            <w:hideMark/>
          </w:tcPr>
          <w:p w14:paraId="6D499D18"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Ciudad de 10</w:t>
            </w:r>
          </w:p>
        </w:tc>
        <w:tc>
          <w:tcPr>
            <w:tcW w:w="1276" w:type="dxa"/>
            <w:tcBorders>
              <w:top w:val="nil"/>
              <w:left w:val="nil"/>
              <w:bottom w:val="single" w:sz="4" w:space="0" w:color="auto"/>
              <w:right w:val="single" w:sz="4" w:space="0" w:color="auto"/>
            </w:tcBorders>
            <w:shd w:val="clear" w:color="auto" w:fill="auto"/>
            <w:vAlign w:val="center"/>
            <w:hideMark/>
          </w:tcPr>
          <w:p w14:paraId="3C1C98EE"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Programa de arborización en toda la ciudad / Programa Aire Joven</w:t>
            </w:r>
          </w:p>
        </w:tc>
        <w:tc>
          <w:tcPr>
            <w:tcW w:w="1559" w:type="dxa"/>
            <w:tcBorders>
              <w:top w:val="nil"/>
              <w:left w:val="nil"/>
              <w:bottom w:val="single" w:sz="4" w:space="0" w:color="auto"/>
              <w:right w:val="single" w:sz="4" w:space="0" w:color="auto"/>
            </w:tcBorders>
            <w:shd w:val="clear" w:color="auto" w:fill="auto"/>
            <w:vAlign w:val="center"/>
            <w:hideMark/>
          </w:tcPr>
          <w:p w14:paraId="3023BC0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49, LA 50, LA 52, LA 53, LA 54, LA 56, LA 57, LA 60, LA 63 y LA 64 Estrategia para el mejoramiento de la gestión integral del agua en el municipio, implementada</w:t>
            </w:r>
          </w:p>
        </w:tc>
        <w:tc>
          <w:tcPr>
            <w:tcW w:w="993" w:type="dxa"/>
            <w:tcBorders>
              <w:top w:val="nil"/>
              <w:left w:val="nil"/>
              <w:bottom w:val="single" w:sz="4" w:space="0" w:color="auto"/>
              <w:right w:val="single" w:sz="4" w:space="0" w:color="auto"/>
            </w:tcBorders>
            <w:shd w:val="clear" w:color="auto" w:fill="auto"/>
            <w:vAlign w:val="center"/>
            <w:hideMark/>
          </w:tcPr>
          <w:p w14:paraId="65F0282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$6,310,000.00</w:t>
            </w:r>
          </w:p>
        </w:tc>
      </w:tr>
      <w:tr w:rsidR="00DC281E" w:rsidRPr="00DC281E" w14:paraId="1D4D9857"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441D04A"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Medio Ambiente</w:t>
            </w:r>
          </w:p>
        </w:tc>
        <w:tc>
          <w:tcPr>
            <w:tcW w:w="425" w:type="dxa"/>
            <w:tcBorders>
              <w:top w:val="nil"/>
              <w:left w:val="nil"/>
              <w:bottom w:val="single" w:sz="4" w:space="0" w:color="auto"/>
              <w:right w:val="single" w:sz="4" w:space="0" w:color="auto"/>
            </w:tcBorders>
            <w:shd w:val="clear" w:color="auto" w:fill="auto"/>
            <w:vAlign w:val="center"/>
            <w:hideMark/>
          </w:tcPr>
          <w:p w14:paraId="1BE0A71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4</w:t>
            </w:r>
          </w:p>
        </w:tc>
        <w:tc>
          <w:tcPr>
            <w:tcW w:w="425" w:type="dxa"/>
            <w:tcBorders>
              <w:top w:val="nil"/>
              <w:left w:val="nil"/>
              <w:bottom w:val="single" w:sz="4" w:space="0" w:color="auto"/>
              <w:right w:val="single" w:sz="4" w:space="0" w:color="auto"/>
            </w:tcBorders>
            <w:shd w:val="clear" w:color="auto" w:fill="auto"/>
            <w:vAlign w:val="center"/>
            <w:hideMark/>
          </w:tcPr>
          <w:p w14:paraId="1476C8B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13</w:t>
            </w:r>
          </w:p>
        </w:tc>
        <w:tc>
          <w:tcPr>
            <w:tcW w:w="426" w:type="dxa"/>
            <w:tcBorders>
              <w:top w:val="nil"/>
              <w:left w:val="nil"/>
              <w:bottom w:val="single" w:sz="4" w:space="0" w:color="auto"/>
              <w:right w:val="single" w:sz="4" w:space="0" w:color="auto"/>
            </w:tcBorders>
            <w:shd w:val="clear" w:color="auto" w:fill="auto"/>
            <w:vAlign w:val="center"/>
            <w:hideMark/>
          </w:tcPr>
          <w:p w14:paraId="2BFFDB0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04</w:t>
            </w:r>
          </w:p>
        </w:tc>
        <w:tc>
          <w:tcPr>
            <w:tcW w:w="992" w:type="dxa"/>
            <w:tcBorders>
              <w:top w:val="nil"/>
              <w:left w:val="nil"/>
              <w:bottom w:val="single" w:sz="4" w:space="0" w:color="auto"/>
              <w:right w:val="single" w:sz="4" w:space="0" w:color="auto"/>
            </w:tcBorders>
            <w:shd w:val="clear" w:color="auto" w:fill="auto"/>
            <w:vAlign w:val="center"/>
            <w:hideMark/>
          </w:tcPr>
          <w:p w14:paraId="118218E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E04024413130422A</w:t>
            </w:r>
          </w:p>
        </w:tc>
        <w:tc>
          <w:tcPr>
            <w:tcW w:w="851" w:type="dxa"/>
            <w:tcBorders>
              <w:top w:val="nil"/>
              <w:left w:val="nil"/>
              <w:bottom w:val="single" w:sz="4" w:space="0" w:color="auto"/>
              <w:right w:val="single" w:sz="4" w:space="0" w:color="auto"/>
            </w:tcBorders>
            <w:shd w:val="clear" w:color="auto" w:fill="auto"/>
            <w:vAlign w:val="center"/>
            <w:hideMark/>
          </w:tcPr>
          <w:p w14:paraId="4702E1DD"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xml:space="preserve">. de Medio Ambiente </w:t>
            </w:r>
          </w:p>
        </w:tc>
        <w:tc>
          <w:tcPr>
            <w:tcW w:w="992" w:type="dxa"/>
            <w:tcBorders>
              <w:top w:val="nil"/>
              <w:left w:val="nil"/>
              <w:bottom w:val="single" w:sz="4" w:space="0" w:color="auto"/>
              <w:right w:val="single" w:sz="4" w:space="0" w:color="auto"/>
            </w:tcBorders>
            <w:shd w:val="clear" w:color="auto" w:fill="auto"/>
            <w:vAlign w:val="center"/>
            <w:hideMark/>
          </w:tcPr>
          <w:p w14:paraId="549FA3B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de Infraestructura Verde</w:t>
            </w:r>
          </w:p>
        </w:tc>
        <w:tc>
          <w:tcPr>
            <w:tcW w:w="992" w:type="dxa"/>
            <w:tcBorders>
              <w:top w:val="nil"/>
              <w:left w:val="nil"/>
              <w:bottom w:val="single" w:sz="4" w:space="0" w:color="auto"/>
              <w:right w:val="single" w:sz="4" w:space="0" w:color="auto"/>
            </w:tcBorders>
            <w:shd w:val="clear" w:color="auto" w:fill="auto"/>
            <w:vAlign w:val="center"/>
            <w:hideMark/>
          </w:tcPr>
          <w:p w14:paraId="0B597C4E"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Ciudad de 10</w:t>
            </w:r>
          </w:p>
        </w:tc>
        <w:tc>
          <w:tcPr>
            <w:tcW w:w="1276" w:type="dxa"/>
            <w:tcBorders>
              <w:top w:val="nil"/>
              <w:left w:val="nil"/>
              <w:bottom w:val="single" w:sz="4" w:space="0" w:color="auto"/>
              <w:right w:val="single" w:sz="4" w:space="0" w:color="auto"/>
            </w:tcBorders>
            <w:shd w:val="clear" w:color="auto" w:fill="auto"/>
            <w:vAlign w:val="center"/>
            <w:hideMark/>
          </w:tcPr>
          <w:p w14:paraId="03026C5E"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 xml:space="preserve">Programa de arborización en toda la ciudad / Red de </w:t>
            </w:r>
            <w:proofErr w:type="spellStart"/>
            <w:r w:rsidRPr="002C6DD6">
              <w:rPr>
                <w:rFonts w:asciiTheme="minorHAnsi" w:hAnsiTheme="minorHAnsi" w:cstheme="minorHAnsi"/>
                <w:color w:val="000000"/>
                <w:sz w:val="10"/>
                <w:szCs w:val="10"/>
                <w:lang w:eastAsia="es-MX"/>
              </w:rPr>
              <w:t>arboristas</w:t>
            </w:r>
            <w:proofErr w:type="spellEnd"/>
            <w:r w:rsidRPr="002C6DD6">
              <w:rPr>
                <w:rFonts w:asciiTheme="minorHAnsi" w:hAnsiTheme="minorHAnsi" w:cstheme="minorHAnsi"/>
                <w:color w:val="000000"/>
                <w:sz w:val="10"/>
                <w:szCs w:val="10"/>
                <w:lang w:eastAsia="es-MX"/>
              </w:rPr>
              <w:t xml:space="preserve"> profesionales / Programa Aire Joven / Recuperaremos y rehabilitaremos los Grandes Parques Municipales</w:t>
            </w:r>
          </w:p>
        </w:tc>
        <w:tc>
          <w:tcPr>
            <w:tcW w:w="1559" w:type="dxa"/>
            <w:tcBorders>
              <w:top w:val="nil"/>
              <w:left w:val="nil"/>
              <w:bottom w:val="single" w:sz="4" w:space="0" w:color="auto"/>
              <w:right w:val="single" w:sz="4" w:space="0" w:color="auto"/>
            </w:tcBorders>
            <w:shd w:val="clear" w:color="auto" w:fill="auto"/>
            <w:vAlign w:val="center"/>
            <w:hideMark/>
          </w:tcPr>
          <w:p w14:paraId="0F04163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1, LA 2, LA 3, LA 4, LA 5, LA 6, LA 7, LA 9, LA 10, LA 15, LA 16, LA 17, LA 18, LA 19 y LA 20 Programa de conservación y ampliación de la cobertura arbórea y de la infraestructura verde en los espacios públicos municipales con un enfoque de corresponsabilidad social, implementado</w:t>
            </w:r>
          </w:p>
        </w:tc>
        <w:tc>
          <w:tcPr>
            <w:tcW w:w="993" w:type="dxa"/>
            <w:tcBorders>
              <w:top w:val="nil"/>
              <w:left w:val="nil"/>
              <w:bottom w:val="single" w:sz="4" w:space="0" w:color="auto"/>
              <w:right w:val="single" w:sz="4" w:space="0" w:color="auto"/>
            </w:tcBorders>
            <w:shd w:val="clear" w:color="auto" w:fill="auto"/>
            <w:vAlign w:val="center"/>
            <w:hideMark/>
          </w:tcPr>
          <w:p w14:paraId="2AD3E03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$21,095,800.00</w:t>
            </w:r>
          </w:p>
        </w:tc>
      </w:tr>
      <w:tr w:rsidR="00DC281E" w:rsidRPr="00DC281E" w14:paraId="79D78BC1"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4DA0CD5"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Medio Ambiente</w:t>
            </w:r>
          </w:p>
        </w:tc>
        <w:tc>
          <w:tcPr>
            <w:tcW w:w="425" w:type="dxa"/>
            <w:tcBorders>
              <w:top w:val="nil"/>
              <w:left w:val="nil"/>
              <w:bottom w:val="single" w:sz="4" w:space="0" w:color="auto"/>
              <w:right w:val="single" w:sz="4" w:space="0" w:color="auto"/>
            </w:tcBorders>
            <w:shd w:val="clear" w:color="auto" w:fill="auto"/>
            <w:vAlign w:val="center"/>
            <w:hideMark/>
          </w:tcPr>
          <w:p w14:paraId="7C2B2F4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4</w:t>
            </w:r>
          </w:p>
        </w:tc>
        <w:tc>
          <w:tcPr>
            <w:tcW w:w="425" w:type="dxa"/>
            <w:tcBorders>
              <w:top w:val="nil"/>
              <w:left w:val="nil"/>
              <w:bottom w:val="single" w:sz="4" w:space="0" w:color="auto"/>
              <w:right w:val="single" w:sz="4" w:space="0" w:color="auto"/>
            </w:tcBorders>
            <w:shd w:val="clear" w:color="auto" w:fill="auto"/>
            <w:vAlign w:val="center"/>
            <w:hideMark/>
          </w:tcPr>
          <w:p w14:paraId="1FC29AB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13</w:t>
            </w:r>
          </w:p>
        </w:tc>
        <w:tc>
          <w:tcPr>
            <w:tcW w:w="426" w:type="dxa"/>
            <w:tcBorders>
              <w:top w:val="nil"/>
              <w:left w:val="nil"/>
              <w:bottom w:val="single" w:sz="4" w:space="0" w:color="auto"/>
              <w:right w:val="single" w:sz="4" w:space="0" w:color="auto"/>
            </w:tcBorders>
            <w:shd w:val="clear" w:color="auto" w:fill="auto"/>
            <w:vAlign w:val="center"/>
            <w:hideMark/>
          </w:tcPr>
          <w:p w14:paraId="07B5BD7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05</w:t>
            </w:r>
          </w:p>
        </w:tc>
        <w:tc>
          <w:tcPr>
            <w:tcW w:w="992" w:type="dxa"/>
            <w:tcBorders>
              <w:top w:val="nil"/>
              <w:left w:val="nil"/>
              <w:bottom w:val="single" w:sz="4" w:space="0" w:color="auto"/>
              <w:right w:val="single" w:sz="4" w:space="0" w:color="auto"/>
            </w:tcBorders>
            <w:shd w:val="clear" w:color="auto" w:fill="auto"/>
            <w:vAlign w:val="center"/>
            <w:hideMark/>
          </w:tcPr>
          <w:p w14:paraId="6231478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E04024413130522A</w:t>
            </w:r>
          </w:p>
        </w:tc>
        <w:tc>
          <w:tcPr>
            <w:tcW w:w="851" w:type="dxa"/>
            <w:tcBorders>
              <w:top w:val="nil"/>
              <w:left w:val="nil"/>
              <w:bottom w:val="single" w:sz="4" w:space="0" w:color="auto"/>
              <w:right w:val="single" w:sz="4" w:space="0" w:color="auto"/>
            </w:tcBorders>
            <w:shd w:val="clear" w:color="auto" w:fill="auto"/>
            <w:vAlign w:val="center"/>
            <w:hideMark/>
          </w:tcPr>
          <w:p w14:paraId="1792F292"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xml:space="preserve">. de Medio Ambiente </w:t>
            </w:r>
          </w:p>
        </w:tc>
        <w:tc>
          <w:tcPr>
            <w:tcW w:w="992" w:type="dxa"/>
            <w:tcBorders>
              <w:top w:val="nil"/>
              <w:left w:val="nil"/>
              <w:bottom w:val="single" w:sz="4" w:space="0" w:color="auto"/>
              <w:right w:val="single" w:sz="4" w:space="0" w:color="auto"/>
            </w:tcBorders>
            <w:shd w:val="clear" w:color="auto" w:fill="auto"/>
            <w:vAlign w:val="center"/>
            <w:hideMark/>
          </w:tcPr>
          <w:p w14:paraId="7B7098A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de Infraestructura Verde</w:t>
            </w:r>
          </w:p>
        </w:tc>
        <w:tc>
          <w:tcPr>
            <w:tcW w:w="992" w:type="dxa"/>
            <w:tcBorders>
              <w:top w:val="nil"/>
              <w:left w:val="nil"/>
              <w:bottom w:val="single" w:sz="4" w:space="0" w:color="auto"/>
              <w:right w:val="single" w:sz="4" w:space="0" w:color="auto"/>
            </w:tcBorders>
            <w:shd w:val="clear" w:color="auto" w:fill="auto"/>
            <w:vAlign w:val="center"/>
            <w:hideMark/>
          </w:tcPr>
          <w:p w14:paraId="299D927E"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Ciudad de 10</w:t>
            </w:r>
          </w:p>
        </w:tc>
        <w:tc>
          <w:tcPr>
            <w:tcW w:w="1276" w:type="dxa"/>
            <w:tcBorders>
              <w:top w:val="nil"/>
              <w:left w:val="nil"/>
              <w:bottom w:val="single" w:sz="4" w:space="0" w:color="auto"/>
              <w:right w:val="single" w:sz="4" w:space="0" w:color="auto"/>
            </w:tcBorders>
            <w:shd w:val="clear" w:color="auto" w:fill="auto"/>
            <w:vAlign w:val="center"/>
            <w:hideMark/>
          </w:tcPr>
          <w:p w14:paraId="1D09B26F"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Tendremos el primer santuario ecológico</w:t>
            </w:r>
          </w:p>
        </w:tc>
        <w:tc>
          <w:tcPr>
            <w:tcW w:w="1559" w:type="dxa"/>
            <w:tcBorders>
              <w:top w:val="nil"/>
              <w:left w:val="nil"/>
              <w:bottom w:val="single" w:sz="4" w:space="0" w:color="auto"/>
              <w:right w:val="single" w:sz="4" w:space="0" w:color="auto"/>
            </w:tcBorders>
            <w:shd w:val="clear" w:color="auto" w:fill="auto"/>
            <w:vAlign w:val="center"/>
            <w:hideMark/>
          </w:tcPr>
          <w:p w14:paraId="180F0AD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12, LA 13, LA 14 y LA 15 Estrategia de monitoreo y vigilancia de las áreas de valor ambiental, implementada</w:t>
            </w:r>
          </w:p>
        </w:tc>
        <w:tc>
          <w:tcPr>
            <w:tcW w:w="993" w:type="dxa"/>
            <w:tcBorders>
              <w:top w:val="nil"/>
              <w:left w:val="nil"/>
              <w:bottom w:val="single" w:sz="4" w:space="0" w:color="auto"/>
              <w:right w:val="single" w:sz="4" w:space="0" w:color="auto"/>
            </w:tcBorders>
            <w:shd w:val="clear" w:color="auto" w:fill="auto"/>
            <w:vAlign w:val="center"/>
            <w:hideMark/>
          </w:tcPr>
          <w:p w14:paraId="141EBA2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$1,425,975.00</w:t>
            </w:r>
          </w:p>
        </w:tc>
      </w:tr>
      <w:tr w:rsidR="00DC281E" w:rsidRPr="00DC281E" w14:paraId="040AEA61"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D197069"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Medio Ambiente</w:t>
            </w:r>
          </w:p>
        </w:tc>
        <w:tc>
          <w:tcPr>
            <w:tcW w:w="425" w:type="dxa"/>
            <w:tcBorders>
              <w:top w:val="nil"/>
              <w:left w:val="nil"/>
              <w:bottom w:val="single" w:sz="4" w:space="0" w:color="auto"/>
              <w:right w:val="single" w:sz="4" w:space="0" w:color="auto"/>
            </w:tcBorders>
            <w:shd w:val="clear" w:color="auto" w:fill="auto"/>
            <w:vAlign w:val="center"/>
            <w:hideMark/>
          </w:tcPr>
          <w:p w14:paraId="33FA4B6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4</w:t>
            </w:r>
          </w:p>
        </w:tc>
        <w:tc>
          <w:tcPr>
            <w:tcW w:w="425" w:type="dxa"/>
            <w:tcBorders>
              <w:top w:val="nil"/>
              <w:left w:val="nil"/>
              <w:bottom w:val="single" w:sz="4" w:space="0" w:color="auto"/>
              <w:right w:val="single" w:sz="4" w:space="0" w:color="auto"/>
            </w:tcBorders>
            <w:shd w:val="clear" w:color="auto" w:fill="auto"/>
            <w:vAlign w:val="center"/>
            <w:hideMark/>
          </w:tcPr>
          <w:p w14:paraId="242A9CE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13</w:t>
            </w:r>
          </w:p>
        </w:tc>
        <w:tc>
          <w:tcPr>
            <w:tcW w:w="426" w:type="dxa"/>
            <w:tcBorders>
              <w:top w:val="nil"/>
              <w:left w:val="nil"/>
              <w:bottom w:val="single" w:sz="4" w:space="0" w:color="auto"/>
              <w:right w:val="single" w:sz="4" w:space="0" w:color="auto"/>
            </w:tcBorders>
            <w:shd w:val="clear" w:color="auto" w:fill="auto"/>
            <w:vAlign w:val="center"/>
            <w:hideMark/>
          </w:tcPr>
          <w:p w14:paraId="11D253D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06</w:t>
            </w:r>
          </w:p>
        </w:tc>
        <w:tc>
          <w:tcPr>
            <w:tcW w:w="992" w:type="dxa"/>
            <w:tcBorders>
              <w:top w:val="nil"/>
              <w:left w:val="nil"/>
              <w:bottom w:val="single" w:sz="4" w:space="0" w:color="auto"/>
              <w:right w:val="single" w:sz="4" w:space="0" w:color="auto"/>
            </w:tcBorders>
            <w:shd w:val="clear" w:color="auto" w:fill="auto"/>
            <w:vAlign w:val="center"/>
            <w:hideMark/>
          </w:tcPr>
          <w:p w14:paraId="4CE8081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E04024413130622A</w:t>
            </w:r>
          </w:p>
        </w:tc>
        <w:tc>
          <w:tcPr>
            <w:tcW w:w="851" w:type="dxa"/>
            <w:tcBorders>
              <w:top w:val="nil"/>
              <w:left w:val="nil"/>
              <w:bottom w:val="single" w:sz="4" w:space="0" w:color="auto"/>
              <w:right w:val="single" w:sz="4" w:space="0" w:color="auto"/>
            </w:tcBorders>
            <w:shd w:val="clear" w:color="auto" w:fill="auto"/>
            <w:vAlign w:val="center"/>
            <w:hideMark/>
          </w:tcPr>
          <w:p w14:paraId="7C8C67FF"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xml:space="preserve">. de Medio Ambiente </w:t>
            </w:r>
          </w:p>
        </w:tc>
        <w:tc>
          <w:tcPr>
            <w:tcW w:w="992" w:type="dxa"/>
            <w:tcBorders>
              <w:top w:val="nil"/>
              <w:left w:val="nil"/>
              <w:bottom w:val="single" w:sz="4" w:space="0" w:color="auto"/>
              <w:right w:val="single" w:sz="4" w:space="0" w:color="auto"/>
            </w:tcBorders>
            <w:shd w:val="clear" w:color="auto" w:fill="auto"/>
            <w:vAlign w:val="center"/>
            <w:hideMark/>
          </w:tcPr>
          <w:p w14:paraId="317EA09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Unidad Jurídica</w:t>
            </w:r>
          </w:p>
        </w:tc>
        <w:tc>
          <w:tcPr>
            <w:tcW w:w="992" w:type="dxa"/>
            <w:tcBorders>
              <w:top w:val="nil"/>
              <w:left w:val="nil"/>
              <w:bottom w:val="single" w:sz="4" w:space="0" w:color="auto"/>
              <w:right w:val="single" w:sz="4" w:space="0" w:color="auto"/>
            </w:tcBorders>
            <w:shd w:val="clear" w:color="auto" w:fill="auto"/>
            <w:vAlign w:val="center"/>
            <w:hideMark/>
          </w:tcPr>
          <w:p w14:paraId="61E2A920"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Transversal</w:t>
            </w:r>
          </w:p>
        </w:tc>
        <w:tc>
          <w:tcPr>
            <w:tcW w:w="1276" w:type="dxa"/>
            <w:tcBorders>
              <w:top w:val="nil"/>
              <w:left w:val="nil"/>
              <w:bottom w:val="single" w:sz="4" w:space="0" w:color="auto"/>
              <w:right w:val="single" w:sz="4" w:space="0" w:color="auto"/>
            </w:tcBorders>
            <w:shd w:val="clear" w:color="auto" w:fill="auto"/>
            <w:vAlign w:val="center"/>
            <w:hideMark/>
          </w:tcPr>
          <w:p w14:paraId="4F7F1148"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Transversal</w:t>
            </w:r>
          </w:p>
        </w:tc>
        <w:tc>
          <w:tcPr>
            <w:tcW w:w="1559" w:type="dxa"/>
            <w:tcBorders>
              <w:top w:val="nil"/>
              <w:left w:val="nil"/>
              <w:bottom w:val="single" w:sz="4" w:space="0" w:color="auto"/>
              <w:right w:val="single" w:sz="4" w:space="0" w:color="auto"/>
            </w:tcBorders>
            <w:shd w:val="clear" w:color="auto" w:fill="auto"/>
            <w:vAlign w:val="center"/>
            <w:hideMark/>
          </w:tcPr>
          <w:p w14:paraId="58C6DD2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8, LA 24, LA 62, LA 63, LA 64, LA 65 y LA 66 Asistencia legal para la Secretaría de Medio Ambiente, brindada</w:t>
            </w:r>
          </w:p>
        </w:tc>
        <w:tc>
          <w:tcPr>
            <w:tcW w:w="993" w:type="dxa"/>
            <w:tcBorders>
              <w:top w:val="nil"/>
              <w:left w:val="nil"/>
              <w:bottom w:val="single" w:sz="4" w:space="0" w:color="auto"/>
              <w:right w:val="single" w:sz="4" w:space="0" w:color="auto"/>
            </w:tcBorders>
            <w:shd w:val="clear" w:color="auto" w:fill="auto"/>
            <w:vAlign w:val="center"/>
            <w:hideMark/>
          </w:tcPr>
          <w:p w14:paraId="601E435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$0.00</w:t>
            </w:r>
          </w:p>
        </w:tc>
      </w:tr>
      <w:tr w:rsidR="00DC281E" w:rsidRPr="00DC281E" w14:paraId="0208352C" w14:textId="77777777" w:rsidTr="00DC281E">
        <w:trPr>
          <w:trHeight w:val="284"/>
        </w:trPr>
        <w:tc>
          <w:tcPr>
            <w:tcW w:w="1129" w:type="dxa"/>
            <w:tcBorders>
              <w:top w:val="nil"/>
              <w:left w:val="single" w:sz="4" w:space="0" w:color="auto"/>
              <w:bottom w:val="single" w:sz="4" w:space="0" w:color="auto"/>
              <w:right w:val="single" w:sz="4" w:space="0" w:color="auto"/>
            </w:tcBorders>
            <w:shd w:val="clear" w:color="000000" w:fill="FFFFD5"/>
            <w:vAlign w:val="center"/>
            <w:hideMark/>
          </w:tcPr>
          <w:p w14:paraId="31CE496E"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Producción saludable y con calidad certificada</w:t>
            </w:r>
          </w:p>
        </w:tc>
        <w:tc>
          <w:tcPr>
            <w:tcW w:w="425" w:type="dxa"/>
            <w:tcBorders>
              <w:top w:val="nil"/>
              <w:left w:val="nil"/>
              <w:bottom w:val="single" w:sz="4" w:space="0" w:color="auto"/>
              <w:right w:val="single" w:sz="4" w:space="0" w:color="auto"/>
            </w:tcBorders>
            <w:shd w:val="clear" w:color="000000" w:fill="FFFFD5"/>
            <w:vAlign w:val="center"/>
            <w:hideMark/>
          </w:tcPr>
          <w:p w14:paraId="51E3D1A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4</w:t>
            </w:r>
          </w:p>
        </w:tc>
        <w:tc>
          <w:tcPr>
            <w:tcW w:w="425" w:type="dxa"/>
            <w:tcBorders>
              <w:top w:val="nil"/>
              <w:left w:val="nil"/>
              <w:bottom w:val="single" w:sz="4" w:space="0" w:color="auto"/>
              <w:right w:val="single" w:sz="4" w:space="0" w:color="auto"/>
            </w:tcBorders>
            <w:shd w:val="clear" w:color="000000" w:fill="FFFFD5"/>
            <w:vAlign w:val="center"/>
            <w:hideMark/>
          </w:tcPr>
          <w:p w14:paraId="2BEF0BE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14</w:t>
            </w:r>
          </w:p>
        </w:tc>
        <w:tc>
          <w:tcPr>
            <w:tcW w:w="426" w:type="dxa"/>
            <w:tcBorders>
              <w:top w:val="nil"/>
              <w:left w:val="nil"/>
              <w:bottom w:val="single" w:sz="4" w:space="0" w:color="auto"/>
              <w:right w:val="single" w:sz="4" w:space="0" w:color="auto"/>
            </w:tcBorders>
            <w:shd w:val="clear" w:color="000000" w:fill="FFFFD5"/>
            <w:vAlign w:val="center"/>
            <w:hideMark/>
          </w:tcPr>
          <w:p w14:paraId="0CA93A2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01</w:t>
            </w:r>
          </w:p>
        </w:tc>
        <w:tc>
          <w:tcPr>
            <w:tcW w:w="992" w:type="dxa"/>
            <w:tcBorders>
              <w:top w:val="nil"/>
              <w:left w:val="nil"/>
              <w:bottom w:val="single" w:sz="4" w:space="0" w:color="auto"/>
              <w:right w:val="single" w:sz="4" w:space="0" w:color="auto"/>
            </w:tcBorders>
            <w:shd w:val="clear" w:color="000000" w:fill="FFFFD5"/>
            <w:vAlign w:val="center"/>
            <w:hideMark/>
          </w:tcPr>
          <w:p w14:paraId="532970D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E14014414140122A</w:t>
            </w:r>
          </w:p>
        </w:tc>
        <w:tc>
          <w:tcPr>
            <w:tcW w:w="851" w:type="dxa"/>
            <w:tcBorders>
              <w:top w:val="nil"/>
              <w:left w:val="nil"/>
              <w:bottom w:val="single" w:sz="4" w:space="0" w:color="auto"/>
              <w:right w:val="single" w:sz="4" w:space="0" w:color="auto"/>
            </w:tcBorders>
            <w:shd w:val="clear" w:color="000000" w:fill="FFFFD5"/>
            <w:vAlign w:val="center"/>
            <w:hideMark/>
          </w:tcPr>
          <w:p w14:paraId="77DBC80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Industrial de Abastos Puebla</w:t>
            </w:r>
          </w:p>
        </w:tc>
        <w:tc>
          <w:tcPr>
            <w:tcW w:w="992" w:type="dxa"/>
            <w:tcBorders>
              <w:top w:val="nil"/>
              <w:left w:val="nil"/>
              <w:bottom w:val="single" w:sz="4" w:space="0" w:color="auto"/>
              <w:right w:val="single" w:sz="4" w:space="0" w:color="auto"/>
            </w:tcBorders>
            <w:shd w:val="clear" w:color="000000" w:fill="FFFFD5"/>
            <w:vAlign w:val="center"/>
            <w:hideMark/>
          </w:tcPr>
          <w:p w14:paraId="45962E3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Administrativa</w:t>
            </w:r>
          </w:p>
        </w:tc>
        <w:tc>
          <w:tcPr>
            <w:tcW w:w="992" w:type="dxa"/>
            <w:tcBorders>
              <w:top w:val="nil"/>
              <w:left w:val="nil"/>
              <w:bottom w:val="single" w:sz="4" w:space="0" w:color="auto"/>
              <w:right w:val="single" w:sz="4" w:space="0" w:color="auto"/>
            </w:tcBorders>
            <w:shd w:val="clear" w:color="000000" w:fill="FFFFD5"/>
            <w:vAlign w:val="center"/>
            <w:hideMark/>
          </w:tcPr>
          <w:p w14:paraId="2D77636C"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 </w:t>
            </w:r>
          </w:p>
        </w:tc>
        <w:tc>
          <w:tcPr>
            <w:tcW w:w="1276" w:type="dxa"/>
            <w:tcBorders>
              <w:top w:val="nil"/>
              <w:left w:val="nil"/>
              <w:bottom w:val="single" w:sz="4" w:space="0" w:color="auto"/>
              <w:right w:val="single" w:sz="4" w:space="0" w:color="auto"/>
            </w:tcBorders>
            <w:shd w:val="clear" w:color="000000" w:fill="FFFFD5"/>
            <w:vAlign w:val="center"/>
            <w:hideMark/>
          </w:tcPr>
          <w:p w14:paraId="582DFA9A"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 </w:t>
            </w:r>
          </w:p>
        </w:tc>
        <w:tc>
          <w:tcPr>
            <w:tcW w:w="1559" w:type="dxa"/>
            <w:tcBorders>
              <w:top w:val="nil"/>
              <w:left w:val="nil"/>
              <w:bottom w:val="single" w:sz="4" w:space="0" w:color="auto"/>
              <w:right w:val="single" w:sz="4" w:space="0" w:color="auto"/>
            </w:tcBorders>
            <w:shd w:val="clear" w:color="000000" w:fill="FFFFD5"/>
            <w:vAlign w:val="center"/>
            <w:hideMark/>
          </w:tcPr>
          <w:p w14:paraId="76F3D40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LA15 y LA16 Sistema administrativo de Staff, implementado</w:t>
            </w:r>
          </w:p>
        </w:tc>
        <w:tc>
          <w:tcPr>
            <w:tcW w:w="993" w:type="dxa"/>
            <w:tcBorders>
              <w:top w:val="nil"/>
              <w:left w:val="nil"/>
              <w:bottom w:val="single" w:sz="4" w:space="0" w:color="auto"/>
              <w:right w:val="single" w:sz="4" w:space="0" w:color="auto"/>
            </w:tcBorders>
            <w:shd w:val="clear" w:color="000000" w:fill="FFFFD5"/>
            <w:vAlign w:val="center"/>
            <w:hideMark/>
          </w:tcPr>
          <w:p w14:paraId="031970C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$0.00</w:t>
            </w:r>
          </w:p>
        </w:tc>
      </w:tr>
      <w:tr w:rsidR="00DC281E" w:rsidRPr="00DC281E" w14:paraId="470F9C20"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FEC9947"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Producción saludable y con calidad certificada</w:t>
            </w:r>
          </w:p>
        </w:tc>
        <w:tc>
          <w:tcPr>
            <w:tcW w:w="425" w:type="dxa"/>
            <w:tcBorders>
              <w:top w:val="nil"/>
              <w:left w:val="nil"/>
              <w:bottom w:val="single" w:sz="4" w:space="0" w:color="auto"/>
              <w:right w:val="single" w:sz="4" w:space="0" w:color="auto"/>
            </w:tcBorders>
            <w:shd w:val="clear" w:color="auto" w:fill="auto"/>
            <w:vAlign w:val="center"/>
            <w:hideMark/>
          </w:tcPr>
          <w:p w14:paraId="02C0FD6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4</w:t>
            </w:r>
          </w:p>
        </w:tc>
        <w:tc>
          <w:tcPr>
            <w:tcW w:w="425" w:type="dxa"/>
            <w:tcBorders>
              <w:top w:val="nil"/>
              <w:left w:val="nil"/>
              <w:bottom w:val="single" w:sz="4" w:space="0" w:color="auto"/>
              <w:right w:val="single" w:sz="4" w:space="0" w:color="auto"/>
            </w:tcBorders>
            <w:shd w:val="clear" w:color="auto" w:fill="auto"/>
            <w:vAlign w:val="center"/>
            <w:hideMark/>
          </w:tcPr>
          <w:p w14:paraId="40C6F92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14</w:t>
            </w:r>
          </w:p>
        </w:tc>
        <w:tc>
          <w:tcPr>
            <w:tcW w:w="426" w:type="dxa"/>
            <w:tcBorders>
              <w:top w:val="nil"/>
              <w:left w:val="nil"/>
              <w:bottom w:val="single" w:sz="4" w:space="0" w:color="auto"/>
              <w:right w:val="single" w:sz="4" w:space="0" w:color="auto"/>
            </w:tcBorders>
            <w:shd w:val="clear" w:color="auto" w:fill="auto"/>
            <w:vAlign w:val="center"/>
            <w:hideMark/>
          </w:tcPr>
          <w:p w14:paraId="2C50806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02</w:t>
            </w:r>
          </w:p>
        </w:tc>
        <w:tc>
          <w:tcPr>
            <w:tcW w:w="992" w:type="dxa"/>
            <w:tcBorders>
              <w:top w:val="nil"/>
              <w:left w:val="nil"/>
              <w:bottom w:val="single" w:sz="4" w:space="0" w:color="auto"/>
              <w:right w:val="single" w:sz="4" w:space="0" w:color="auto"/>
            </w:tcBorders>
            <w:shd w:val="clear" w:color="auto" w:fill="auto"/>
            <w:vAlign w:val="center"/>
            <w:hideMark/>
          </w:tcPr>
          <w:p w14:paraId="275A37F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E14014414140222A</w:t>
            </w:r>
          </w:p>
        </w:tc>
        <w:tc>
          <w:tcPr>
            <w:tcW w:w="851" w:type="dxa"/>
            <w:tcBorders>
              <w:top w:val="nil"/>
              <w:left w:val="nil"/>
              <w:bottom w:val="single" w:sz="4" w:space="0" w:color="auto"/>
              <w:right w:val="single" w:sz="4" w:space="0" w:color="auto"/>
            </w:tcBorders>
            <w:shd w:val="clear" w:color="auto" w:fill="auto"/>
            <w:vAlign w:val="center"/>
            <w:hideMark/>
          </w:tcPr>
          <w:p w14:paraId="4B22156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Industrial de Abastos Puebla</w:t>
            </w:r>
          </w:p>
        </w:tc>
        <w:tc>
          <w:tcPr>
            <w:tcW w:w="992" w:type="dxa"/>
            <w:tcBorders>
              <w:top w:val="nil"/>
              <w:left w:val="nil"/>
              <w:bottom w:val="single" w:sz="4" w:space="0" w:color="auto"/>
              <w:right w:val="single" w:sz="4" w:space="0" w:color="auto"/>
            </w:tcBorders>
            <w:shd w:val="clear" w:color="auto" w:fill="auto"/>
            <w:vAlign w:val="center"/>
            <w:hideMark/>
          </w:tcPr>
          <w:p w14:paraId="759C41B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Operativa</w:t>
            </w:r>
          </w:p>
        </w:tc>
        <w:tc>
          <w:tcPr>
            <w:tcW w:w="992" w:type="dxa"/>
            <w:tcBorders>
              <w:top w:val="nil"/>
              <w:left w:val="nil"/>
              <w:bottom w:val="single" w:sz="4" w:space="0" w:color="auto"/>
              <w:right w:val="single" w:sz="4" w:space="0" w:color="auto"/>
            </w:tcBorders>
            <w:shd w:val="clear" w:color="auto" w:fill="auto"/>
            <w:vAlign w:val="center"/>
            <w:hideMark/>
          </w:tcPr>
          <w:p w14:paraId="069140BB"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Impulsa Puebla</w:t>
            </w:r>
          </w:p>
        </w:tc>
        <w:tc>
          <w:tcPr>
            <w:tcW w:w="1276" w:type="dxa"/>
            <w:tcBorders>
              <w:top w:val="nil"/>
              <w:left w:val="nil"/>
              <w:bottom w:val="single" w:sz="4" w:space="0" w:color="auto"/>
              <w:right w:val="single" w:sz="4" w:space="0" w:color="auto"/>
            </w:tcBorders>
            <w:shd w:val="clear" w:color="auto" w:fill="auto"/>
            <w:vAlign w:val="center"/>
            <w:hideMark/>
          </w:tcPr>
          <w:p w14:paraId="0D6CEB2D"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 xml:space="preserve">"Plan de las 3 </w:t>
            </w:r>
            <w:proofErr w:type="spellStart"/>
            <w:r w:rsidRPr="002C6DD6">
              <w:rPr>
                <w:rFonts w:asciiTheme="minorHAnsi" w:hAnsiTheme="minorHAnsi" w:cstheme="minorHAnsi"/>
                <w:color w:val="000000"/>
                <w:sz w:val="10"/>
                <w:szCs w:val="10"/>
                <w:lang w:eastAsia="es-MX"/>
              </w:rPr>
              <w:t>Rs</w:t>
            </w:r>
            <w:proofErr w:type="spellEnd"/>
            <w:r w:rsidRPr="002C6DD6">
              <w:rPr>
                <w:rFonts w:asciiTheme="minorHAnsi" w:hAnsiTheme="minorHAnsi" w:cstheme="minorHAnsi"/>
                <w:color w:val="000000"/>
                <w:sz w:val="10"/>
                <w:szCs w:val="10"/>
                <w:lang w:eastAsia="es-MX"/>
              </w:rPr>
              <w:t>" que vea por el reinicio, la recuperación y la reactivación económica</w:t>
            </w:r>
          </w:p>
        </w:tc>
        <w:tc>
          <w:tcPr>
            <w:tcW w:w="1559" w:type="dxa"/>
            <w:tcBorders>
              <w:top w:val="nil"/>
              <w:left w:val="nil"/>
              <w:bottom w:val="single" w:sz="4" w:space="0" w:color="auto"/>
              <w:right w:val="single" w:sz="4" w:space="0" w:color="auto"/>
            </w:tcBorders>
            <w:shd w:val="clear" w:color="auto" w:fill="auto"/>
            <w:vAlign w:val="center"/>
            <w:hideMark/>
          </w:tcPr>
          <w:p w14:paraId="2686DB6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1, LA 2, LA 3, LA 4 y LA 9 Línea de sacrificio TSS de porcino en el Rastro Municipal, implementada</w:t>
            </w:r>
          </w:p>
        </w:tc>
        <w:tc>
          <w:tcPr>
            <w:tcW w:w="993" w:type="dxa"/>
            <w:tcBorders>
              <w:top w:val="nil"/>
              <w:left w:val="nil"/>
              <w:bottom w:val="single" w:sz="4" w:space="0" w:color="auto"/>
              <w:right w:val="single" w:sz="4" w:space="0" w:color="auto"/>
            </w:tcBorders>
            <w:shd w:val="clear" w:color="auto" w:fill="auto"/>
            <w:vAlign w:val="center"/>
            <w:hideMark/>
          </w:tcPr>
          <w:p w14:paraId="1E9B4E1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$6,815,160.00</w:t>
            </w:r>
          </w:p>
        </w:tc>
      </w:tr>
      <w:tr w:rsidR="00DC281E" w:rsidRPr="00DC281E" w14:paraId="70F5C1F8"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CE55450"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Producción saludable y con calidad certificada</w:t>
            </w:r>
          </w:p>
        </w:tc>
        <w:tc>
          <w:tcPr>
            <w:tcW w:w="425" w:type="dxa"/>
            <w:tcBorders>
              <w:top w:val="nil"/>
              <w:left w:val="nil"/>
              <w:bottom w:val="single" w:sz="4" w:space="0" w:color="auto"/>
              <w:right w:val="single" w:sz="4" w:space="0" w:color="auto"/>
            </w:tcBorders>
            <w:shd w:val="clear" w:color="auto" w:fill="auto"/>
            <w:vAlign w:val="center"/>
            <w:hideMark/>
          </w:tcPr>
          <w:p w14:paraId="44E04EF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4</w:t>
            </w:r>
          </w:p>
        </w:tc>
        <w:tc>
          <w:tcPr>
            <w:tcW w:w="425" w:type="dxa"/>
            <w:tcBorders>
              <w:top w:val="nil"/>
              <w:left w:val="nil"/>
              <w:bottom w:val="single" w:sz="4" w:space="0" w:color="auto"/>
              <w:right w:val="single" w:sz="4" w:space="0" w:color="auto"/>
            </w:tcBorders>
            <w:shd w:val="clear" w:color="auto" w:fill="auto"/>
            <w:vAlign w:val="center"/>
            <w:hideMark/>
          </w:tcPr>
          <w:p w14:paraId="6C43162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14</w:t>
            </w:r>
          </w:p>
        </w:tc>
        <w:tc>
          <w:tcPr>
            <w:tcW w:w="426" w:type="dxa"/>
            <w:tcBorders>
              <w:top w:val="nil"/>
              <w:left w:val="nil"/>
              <w:bottom w:val="single" w:sz="4" w:space="0" w:color="auto"/>
              <w:right w:val="single" w:sz="4" w:space="0" w:color="auto"/>
            </w:tcBorders>
            <w:shd w:val="clear" w:color="auto" w:fill="auto"/>
            <w:vAlign w:val="center"/>
            <w:hideMark/>
          </w:tcPr>
          <w:p w14:paraId="64B5B2A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03</w:t>
            </w:r>
          </w:p>
        </w:tc>
        <w:tc>
          <w:tcPr>
            <w:tcW w:w="992" w:type="dxa"/>
            <w:tcBorders>
              <w:top w:val="nil"/>
              <w:left w:val="nil"/>
              <w:bottom w:val="single" w:sz="4" w:space="0" w:color="auto"/>
              <w:right w:val="single" w:sz="4" w:space="0" w:color="auto"/>
            </w:tcBorders>
            <w:shd w:val="clear" w:color="auto" w:fill="auto"/>
            <w:vAlign w:val="center"/>
            <w:hideMark/>
          </w:tcPr>
          <w:p w14:paraId="2992AA0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E14014414140322A</w:t>
            </w:r>
          </w:p>
        </w:tc>
        <w:tc>
          <w:tcPr>
            <w:tcW w:w="851" w:type="dxa"/>
            <w:tcBorders>
              <w:top w:val="nil"/>
              <w:left w:val="nil"/>
              <w:bottom w:val="single" w:sz="4" w:space="0" w:color="auto"/>
              <w:right w:val="single" w:sz="4" w:space="0" w:color="auto"/>
            </w:tcBorders>
            <w:shd w:val="clear" w:color="auto" w:fill="auto"/>
            <w:vAlign w:val="center"/>
            <w:hideMark/>
          </w:tcPr>
          <w:p w14:paraId="7A91725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Industrial de Abastos Puebla</w:t>
            </w:r>
          </w:p>
        </w:tc>
        <w:tc>
          <w:tcPr>
            <w:tcW w:w="992" w:type="dxa"/>
            <w:tcBorders>
              <w:top w:val="nil"/>
              <w:left w:val="nil"/>
              <w:bottom w:val="single" w:sz="4" w:space="0" w:color="auto"/>
              <w:right w:val="single" w:sz="4" w:space="0" w:color="auto"/>
            </w:tcBorders>
            <w:shd w:val="clear" w:color="auto" w:fill="auto"/>
            <w:vAlign w:val="center"/>
            <w:hideMark/>
          </w:tcPr>
          <w:p w14:paraId="38DD068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Operativa</w:t>
            </w:r>
          </w:p>
        </w:tc>
        <w:tc>
          <w:tcPr>
            <w:tcW w:w="992" w:type="dxa"/>
            <w:tcBorders>
              <w:top w:val="nil"/>
              <w:left w:val="nil"/>
              <w:bottom w:val="single" w:sz="4" w:space="0" w:color="auto"/>
              <w:right w:val="single" w:sz="4" w:space="0" w:color="auto"/>
            </w:tcBorders>
            <w:shd w:val="clear" w:color="auto" w:fill="auto"/>
            <w:vAlign w:val="center"/>
            <w:hideMark/>
          </w:tcPr>
          <w:p w14:paraId="124FE0BB"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Impulsa Puebla</w:t>
            </w:r>
          </w:p>
        </w:tc>
        <w:tc>
          <w:tcPr>
            <w:tcW w:w="1276" w:type="dxa"/>
            <w:tcBorders>
              <w:top w:val="nil"/>
              <w:left w:val="nil"/>
              <w:bottom w:val="single" w:sz="4" w:space="0" w:color="auto"/>
              <w:right w:val="single" w:sz="4" w:space="0" w:color="auto"/>
            </w:tcBorders>
            <w:shd w:val="clear" w:color="auto" w:fill="auto"/>
            <w:vAlign w:val="center"/>
            <w:hideMark/>
          </w:tcPr>
          <w:p w14:paraId="1D6D1331"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 xml:space="preserve">"Plan de las 3 </w:t>
            </w:r>
            <w:proofErr w:type="spellStart"/>
            <w:r w:rsidRPr="002C6DD6">
              <w:rPr>
                <w:rFonts w:asciiTheme="minorHAnsi" w:hAnsiTheme="minorHAnsi" w:cstheme="minorHAnsi"/>
                <w:color w:val="000000"/>
                <w:sz w:val="10"/>
                <w:szCs w:val="10"/>
                <w:lang w:eastAsia="es-MX"/>
              </w:rPr>
              <w:t>Rs</w:t>
            </w:r>
            <w:proofErr w:type="spellEnd"/>
            <w:r w:rsidRPr="002C6DD6">
              <w:rPr>
                <w:rFonts w:asciiTheme="minorHAnsi" w:hAnsiTheme="minorHAnsi" w:cstheme="minorHAnsi"/>
                <w:color w:val="000000"/>
                <w:sz w:val="10"/>
                <w:szCs w:val="10"/>
                <w:lang w:eastAsia="es-MX"/>
              </w:rPr>
              <w:t>" que vea por el reinicio, la recuperación y la reactivación económica</w:t>
            </w:r>
          </w:p>
        </w:tc>
        <w:tc>
          <w:tcPr>
            <w:tcW w:w="1559" w:type="dxa"/>
            <w:tcBorders>
              <w:top w:val="nil"/>
              <w:left w:val="nil"/>
              <w:bottom w:val="single" w:sz="4" w:space="0" w:color="auto"/>
              <w:right w:val="single" w:sz="4" w:space="0" w:color="auto"/>
            </w:tcBorders>
            <w:shd w:val="clear" w:color="auto" w:fill="auto"/>
            <w:vAlign w:val="center"/>
            <w:hideMark/>
          </w:tcPr>
          <w:p w14:paraId="7C860D8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3, LA 4 y LA 9 Línea de sacrificio TSS de bovinos en el Rastro Municipal, implementada</w:t>
            </w:r>
          </w:p>
        </w:tc>
        <w:tc>
          <w:tcPr>
            <w:tcW w:w="993" w:type="dxa"/>
            <w:tcBorders>
              <w:top w:val="nil"/>
              <w:left w:val="nil"/>
              <w:bottom w:val="single" w:sz="4" w:space="0" w:color="auto"/>
              <w:right w:val="single" w:sz="4" w:space="0" w:color="auto"/>
            </w:tcBorders>
            <w:shd w:val="clear" w:color="auto" w:fill="auto"/>
            <w:vAlign w:val="center"/>
            <w:hideMark/>
          </w:tcPr>
          <w:p w14:paraId="3DC2B06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$1,950,000.00</w:t>
            </w:r>
          </w:p>
        </w:tc>
      </w:tr>
      <w:tr w:rsidR="00DC281E" w:rsidRPr="00DC281E" w14:paraId="0F93E3DA"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F1F388A"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Producción saludable y con calidad certificada</w:t>
            </w:r>
          </w:p>
        </w:tc>
        <w:tc>
          <w:tcPr>
            <w:tcW w:w="425" w:type="dxa"/>
            <w:tcBorders>
              <w:top w:val="nil"/>
              <w:left w:val="nil"/>
              <w:bottom w:val="single" w:sz="4" w:space="0" w:color="auto"/>
              <w:right w:val="single" w:sz="4" w:space="0" w:color="auto"/>
            </w:tcBorders>
            <w:shd w:val="clear" w:color="auto" w:fill="auto"/>
            <w:vAlign w:val="center"/>
            <w:hideMark/>
          </w:tcPr>
          <w:p w14:paraId="0BC8B9E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4</w:t>
            </w:r>
          </w:p>
        </w:tc>
        <w:tc>
          <w:tcPr>
            <w:tcW w:w="425" w:type="dxa"/>
            <w:tcBorders>
              <w:top w:val="nil"/>
              <w:left w:val="nil"/>
              <w:bottom w:val="single" w:sz="4" w:space="0" w:color="auto"/>
              <w:right w:val="single" w:sz="4" w:space="0" w:color="auto"/>
            </w:tcBorders>
            <w:shd w:val="clear" w:color="auto" w:fill="auto"/>
            <w:vAlign w:val="center"/>
            <w:hideMark/>
          </w:tcPr>
          <w:p w14:paraId="2E90E6D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14</w:t>
            </w:r>
          </w:p>
        </w:tc>
        <w:tc>
          <w:tcPr>
            <w:tcW w:w="426" w:type="dxa"/>
            <w:tcBorders>
              <w:top w:val="nil"/>
              <w:left w:val="nil"/>
              <w:bottom w:val="single" w:sz="4" w:space="0" w:color="auto"/>
              <w:right w:val="single" w:sz="4" w:space="0" w:color="auto"/>
            </w:tcBorders>
            <w:shd w:val="clear" w:color="auto" w:fill="auto"/>
            <w:vAlign w:val="center"/>
            <w:hideMark/>
          </w:tcPr>
          <w:p w14:paraId="07F41BE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04</w:t>
            </w:r>
          </w:p>
        </w:tc>
        <w:tc>
          <w:tcPr>
            <w:tcW w:w="992" w:type="dxa"/>
            <w:tcBorders>
              <w:top w:val="nil"/>
              <w:left w:val="nil"/>
              <w:bottom w:val="single" w:sz="4" w:space="0" w:color="auto"/>
              <w:right w:val="single" w:sz="4" w:space="0" w:color="auto"/>
            </w:tcBorders>
            <w:shd w:val="clear" w:color="auto" w:fill="auto"/>
            <w:vAlign w:val="center"/>
            <w:hideMark/>
          </w:tcPr>
          <w:p w14:paraId="3ADFFC7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E14014414140422A</w:t>
            </w:r>
          </w:p>
        </w:tc>
        <w:tc>
          <w:tcPr>
            <w:tcW w:w="851" w:type="dxa"/>
            <w:tcBorders>
              <w:top w:val="nil"/>
              <w:left w:val="nil"/>
              <w:bottom w:val="single" w:sz="4" w:space="0" w:color="auto"/>
              <w:right w:val="single" w:sz="4" w:space="0" w:color="auto"/>
            </w:tcBorders>
            <w:shd w:val="clear" w:color="auto" w:fill="auto"/>
            <w:vAlign w:val="center"/>
            <w:hideMark/>
          </w:tcPr>
          <w:p w14:paraId="3DE4F88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Industrial de Abastos Puebla</w:t>
            </w:r>
          </w:p>
        </w:tc>
        <w:tc>
          <w:tcPr>
            <w:tcW w:w="992" w:type="dxa"/>
            <w:tcBorders>
              <w:top w:val="nil"/>
              <w:left w:val="nil"/>
              <w:bottom w:val="single" w:sz="4" w:space="0" w:color="auto"/>
              <w:right w:val="single" w:sz="4" w:space="0" w:color="auto"/>
            </w:tcBorders>
            <w:shd w:val="clear" w:color="auto" w:fill="auto"/>
            <w:vAlign w:val="center"/>
            <w:hideMark/>
          </w:tcPr>
          <w:p w14:paraId="141F660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Operativa</w:t>
            </w:r>
          </w:p>
        </w:tc>
        <w:tc>
          <w:tcPr>
            <w:tcW w:w="992" w:type="dxa"/>
            <w:tcBorders>
              <w:top w:val="nil"/>
              <w:left w:val="nil"/>
              <w:bottom w:val="single" w:sz="4" w:space="0" w:color="auto"/>
              <w:right w:val="single" w:sz="4" w:space="0" w:color="auto"/>
            </w:tcBorders>
            <w:shd w:val="clear" w:color="auto" w:fill="auto"/>
            <w:vAlign w:val="center"/>
            <w:hideMark/>
          </w:tcPr>
          <w:p w14:paraId="139AE91A"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Impulsa Puebla</w:t>
            </w:r>
          </w:p>
        </w:tc>
        <w:tc>
          <w:tcPr>
            <w:tcW w:w="1276" w:type="dxa"/>
            <w:tcBorders>
              <w:top w:val="nil"/>
              <w:left w:val="nil"/>
              <w:bottom w:val="single" w:sz="4" w:space="0" w:color="auto"/>
              <w:right w:val="single" w:sz="4" w:space="0" w:color="auto"/>
            </w:tcBorders>
            <w:shd w:val="clear" w:color="auto" w:fill="auto"/>
            <w:vAlign w:val="center"/>
            <w:hideMark/>
          </w:tcPr>
          <w:p w14:paraId="38ED3EE5"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 xml:space="preserve">"Plan de las 3 </w:t>
            </w:r>
            <w:proofErr w:type="spellStart"/>
            <w:r w:rsidRPr="002C6DD6">
              <w:rPr>
                <w:rFonts w:asciiTheme="minorHAnsi" w:hAnsiTheme="minorHAnsi" w:cstheme="minorHAnsi"/>
                <w:color w:val="000000"/>
                <w:sz w:val="10"/>
                <w:szCs w:val="10"/>
                <w:lang w:eastAsia="es-MX"/>
              </w:rPr>
              <w:t>Rs</w:t>
            </w:r>
            <w:proofErr w:type="spellEnd"/>
            <w:r w:rsidRPr="002C6DD6">
              <w:rPr>
                <w:rFonts w:asciiTheme="minorHAnsi" w:hAnsiTheme="minorHAnsi" w:cstheme="minorHAnsi"/>
                <w:color w:val="000000"/>
                <w:sz w:val="10"/>
                <w:szCs w:val="10"/>
                <w:lang w:eastAsia="es-MX"/>
              </w:rPr>
              <w:t>" que vea por el reinicio, la recuperación y la reactivación económica</w:t>
            </w:r>
          </w:p>
        </w:tc>
        <w:tc>
          <w:tcPr>
            <w:tcW w:w="1559" w:type="dxa"/>
            <w:tcBorders>
              <w:top w:val="nil"/>
              <w:left w:val="nil"/>
              <w:bottom w:val="single" w:sz="4" w:space="0" w:color="auto"/>
              <w:right w:val="single" w:sz="4" w:space="0" w:color="auto"/>
            </w:tcBorders>
            <w:shd w:val="clear" w:color="auto" w:fill="auto"/>
            <w:vAlign w:val="center"/>
            <w:hideMark/>
          </w:tcPr>
          <w:p w14:paraId="0092B6B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xml:space="preserve">LA 3, LA 4 y LA 9 Línea de sacrificio TSS de </w:t>
            </w:r>
            <w:proofErr w:type="spellStart"/>
            <w:r w:rsidRPr="002C6DD6">
              <w:rPr>
                <w:rFonts w:asciiTheme="minorHAnsi" w:hAnsiTheme="minorHAnsi" w:cstheme="minorHAnsi"/>
                <w:sz w:val="10"/>
                <w:szCs w:val="10"/>
                <w:lang w:eastAsia="es-MX"/>
              </w:rPr>
              <w:t>ovicaprinos</w:t>
            </w:r>
            <w:proofErr w:type="spellEnd"/>
            <w:r w:rsidRPr="002C6DD6">
              <w:rPr>
                <w:rFonts w:asciiTheme="minorHAnsi" w:hAnsiTheme="minorHAnsi" w:cstheme="minorHAnsi"/>
                <w:sz w:val="10"/>
                <w:szCs w:val="10"/>
                <w:lang w:eastAsia="es-MX"/>
              </w:rPr>
              <w:t xml:space="preserve"> en el Rastro Municipal, implementada</w:t>
            </w:r>
          </w:p>
        </w:tc>
        <w:tc>
          <w:tcPr>
            <w:tcW w:w="993" w:type="dxa"/>
            <w:tcBorders>
              <w:top w:val="nil"/>
              <w:left w:val="nil"/>
              <w:bottom w:val="single" w:sz="4" w:space="0" w:color="auto"/>
              <w:right w:val="single" w:sz="4" w:space="0" w:color="auto"/>
            </w:tcBorders>
            <w:shd w:val="clear" w:color="auto" w:fill="auto"/>
            <w:vAlign w:val="center"/>
            <w:hideMark/>
          </w:tcPr>
          <w:p w14:paraId="1778C7C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$0.00</w:t>
            </w:r>
          </w:p>
        </w:tc>
      </w:tr>
      <w:tr w:rsidR="00DC281E" w:rsidRPr="00DC281E" w14:paraId="601751BD"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798CBAB"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Producción saludable y con calidad certificada</w:t>
            </w:r>
          </w:p>
        </w:tc>
        <w:tc>
          <w:tcPr>
            <w:tcW w:w="425" w:type="dxa"/>
            <w:tcBorders>
              <w:top w:val="nil"/>
              <w:left w:val="nil"/>
              <w:bottom w:val="single" w:sz="4" w:space="0" w:color="auto"/>
              <w:right w:val="single" w:sz="4" w:space="0" w:color="auto"/>
            </w:tcBorders>
            <w:shd w:val="clear" w:color="auto" w:fill="auto"/>
            <w:vAlign w:val="center"/>
            <w:hideMark/>
          </w:tcPr>
          <w:p w14:paraId="7BCA3A6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4</w:t>
            </w:r>
          </w:p>
        </w:tc>
        <w:tc>
          <w:tcPr>
            <w:tcW w:w="425" w:type="dxa"/>
            <w:tcBorders>
              <w:top w:val="nil"/>
              <w:left w:val="nil"/>
              <w:bottom w:val="single" w:sz="4" w:space="0" w:color="auto"/>
              <w:right w:val="single" w:sz="4" w:space="0" w:color="auto"/>
            </w:tcBorders>
            <w:shd w:val="clear" w:color="auto" w:fill="auto"/>
            <w:vAlign w:val="center"/>
            <w:hideMark/>
          </w:tcPr>
          <w:p w14:paraId="1830148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14</w:t>
            </w:r>
          </w:p>
        </w:tc>
        <w:tc>
          <w:tcPr>
            <w:tcW w:w="426" w:type="dxa"/>
            <w:tcBorders>
              <w:top w:val="nil"/>
              <w:left w:val="nil"/>
              <w:bottom w:val="single" w:sz="4" w:space="0" w:color="auto"/>
              <w:right w:val="single" w:sz="4" w:space="0" w:color="auto"/>
            </w:tcBorders>
            <w:shd w:val="clear" w:color="auto" w:fill="auto"/>
            <w:vAlign w:val="center"/>
            <w:hideMark/>
          </w:tcPr>
          <w:p w14:paraId="079164D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05</w:t>
            </w:r>
          </w:p>
        </w:tc>
        <w:tc>
          <w:tcPr>
            <w:tcW w:w="992" w:type="dxa"/>
            <w:tcBorders>
              <w:top w:val="nil"/>
              <w:left w:val="nil"/>
              <w:bottom w:val="single" w:sz="4" w:space="0" w:color="auto"/>
              <w:right w:val="single" w:sz="4" w:space="0" w:color="auto"/>
            </w:tcBorders>
            <w:shd w:val="clear" w:color="auto" w:fill="auto"/>
            <w:vAlign w:val="center"/>
            <w:hideMark/>
          </w:tcPr>
          <w:p w14:paraId="6FD5D94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E14014414140522A</w:t>
            </w:r>
          </w:p>
        </w:tc>
        <w:tc>
          <w:tcPr>
            <w:tcW w:w="851" w:type="dxa"/>
            <w:tcBorders>
              <w:top w:val="nil"/>
              <w:left w:val="nil"/>
              <w:bottom w:val="single" w:sz="4" w:space="0" w:color="auto"/>
              <w:right w:val="single" w:sz="4" w:space="0" w:color="auto"/>
            </w:tcBorders>
            <w:shd w:val="clear" w:color="auto" w:fill="auto"/>
            <w:vAlign w:val="center"/>
            <w:hideMark/>
          </w:tcPr>
          <w:p w14:paraId="79FE595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Industrial de Abastos Puebla</w:t>
            </w:r>
          </w:p>
        </w:tc>
        <w:tc>
          <w:tcPr>
            <w:tcW w:w="992" w:type="dxa"/>
            <w:tcBorders>
              <w:top w:val="nil"/>
              <w:left w:val="nil"/>
              <w:bottom w:val="single" w:sz="4" w:space="0" w:color="auto"/>
              <w:right w:val="single" w:sz="4" w:space="0" w:color="auto"/>
            </w:tcBorders>
            <w:shd w:val="clear" w:color="auto" w:fill="auto"/>
            <w:vAlign w:val="center"/>
            <w:hideMark/>
          </w:tcPr>
          <w:p w14:paraId="2DB5DD2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Operativa</w:t>
            </w:r>
          </w:p>
        </w:tc>
        <w:tc>
          <w:tcPr>
            <w:tcW w:w="992" w:type="dxa"/>
            <w:tcBorders>
              <w:top w:val="nil"/>
              <w:left w:val="nil"/>
              <w:bottom w:val="single" w:sz="4" w:space="0" w:color="auto"/>
              <w:right w:val="single" w:sz="4" w:space="0" w:color="auto"/>
            </w:tcBorders>
            <w:shd w:val="clear" w:color="auto" w:fill="auto"/>
            <w:vAlign w:val="center"/>
            <w:hideMark/>
          </w:tcPr>
          <w:p w14:paraId="34F31CAE"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Impulsa Puebla</w:t>
            </w:r>
          </w:p>
        </w:tc>
        <w:tc>
          <w:tcPr>
            <w:tcW w:w="1276" w:type="dxa"/>
            <w:tcBorders>
              <w:top w:val="nil"/>
              <w:left w:val="nil"/>
              <w:bottom w:val="single" w:sz="4" w:space="0" w:color="auto"/>
              <w:right w:val="single" w:sz="4" w:space="0" w:color="auto"/>
            </w:tcBorders>
            <w:shd w:val="clear" w:color="auto" w:fill="auto"/>
            <w:vAlign w:val="center"/>
            <w:hideMark/>
          </w:tcPr>
          <w:p w14:paraId="6DA0196C"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 xml:space="preserve">"Plan de las 3 </w:t>
            </w:r>
            <w:proofErr w:type="spellStart"/>
            <w:r w:rsidRPr="002C6DD6">
              <w:rPr>
                <w:rFonts w:asciiTheme="minorHAnsi" w:hAnsiTheme="minorHAnsi" w:cstheme="minorHAnsi"/>
                <w:color w:val="000000"/>
                <w:sz w:val="10"/>
                <w:szCs w:val="10"/>
                <w:lang w:eastAsia="es-MX"/>
              </w:rPr>
              <w:t>Rs</w:t>
            </w:r>
            <w:proofErr w:type="spellEnd"/>
            <w:r w:rsidRPr="002C6DD6">
              <w:rPr>
                <w:rFonts w:asciiTheme="minorHAnsi" w:hAnsiTheme="minorHAnsi" w:cstheme="minorHAnsi"/>
                <w:color w:val="000000"/>
                <w:sz w:val="10"/>
                <w:szCs w:val="10"/>
                <w:lang w:eastAsia="es-MX"/>
              </w:rPr>
              <w:t>" que vea por el reinicio, la recuperación y la reactivación económica</w:t>
            </w:r>
          </w:p>
        </w:tc>
        <w:tc>
          <w:tcPr>
            <w:tcW w:w="1559" w:type="dxa"/>
            <w:tcBorders>
              <w:top w:val="nil"/>
              <w:left w:val="nil"/>
              <w:bottom w:val="single" w:sz="4" w:space="0" w:color="auto"/>
              <w:right w:val="single" w:sz="4" w:space="0" w:color="auto"/>
            </w:tcBorders>
            <w:shd w:val="clear" w:color="auto" w:fill="auto"/>
            <w:vAlign w:val="center"/>
            <w:hideMark/>
          </w:tcPr>
          <w:p w14:paraId="31FC38C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5, LA 6, LA 7, LA 8 y LA 10 Supervisión de productos cárnicos que se comercializan en el Municipio de Puebla, garantizada</w:t>
            </w:r>
          </w:p>
        </w:tc>
        <w:tc>
          <w:tcPr>
            <w:tcW w:w="993" w:type="dxa"/>
            <w:tcBorders>
              <w:top w:val="nil"/>
              <w:left w:val="nil"/>
              <w:bottom w:val="single" w:sz="4" w:space="0" w:color="auto"/>
              <w:right w:val="single" w:sz="4" w:space="0" w:color="auto"/>
            </w:tcBorders>
            <w:shd w:val="clear" w:color="auto" w:fill="auto"/>
            <w:vAlign w:val="center"/>
            <w:hideMark/>
          </w:tcPr>
          <w:p w14:paraId="3419E29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$0.00</w:t>
            </w:r>
          </w:p>
        </w:tc>
      </w:tr>
      <w:tr w:rsidR="00DC281E" w:rsidRPr="00DC281E" w14:paraId="1BEDCFA4" w14:textId="77777777" w:rsidTr="00DC281E">
        <w:trPr>
          <w:trHeight w:val="284"/>
        </w:trPr>
        <w:tc>
          <w:tcPr>
            <w:tcW w:w="1129" w:type="dxa"/>
            <w:tcBorders>
              <w:top w:val="nil"/>
              <w:left w:val="single" w:sz="4" w:space="0" w:color="auto"/>
              <w:bottom w:val="single" w:sz="4" w:space="0" w:color="auto"/>
              <w:right w:val="single" w:sz="4" w:space="0" w:color="auto"/>
            </w:tcBorders>
            <w:shd w:val="clear" w:color="000000" w:fill="FFFFD5"/>
            <w:vAlign w:val="center"/>
            <w:hideMark/>
          </w:tcPr>
          <w:p w14:paraId="79A79C0B"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Por un Municipio limpio</w:t>
            </w:r>
          </w:p>
        </w:tc>
        <w:tc>
          <w:tcPr>
            <w:tcW w:w="425" w:type="dxa"/>
            <w:tcBorders>
              <w:top w:val="nil"/>
              <w:left w:val="nil"/>
              <w:bottom w:val="single" w:sz="4" w:space="0" w:color="auto"/>
              <w:right w:val="single" w:sz="4" w:space="0" w:color="auto"/>
            </w:tcBorders>
            <w:shd w:val="clear" w:color="000000" w:fill="FFFFD5"/>
            <w:vAlign w:val="center"/>
            <w:hideMark/>
          </w:tcPr>
          <w:p w14:paraId="2E1A50C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4</w:t>
            </w:r>
          </w:p>
        </w:tc>
        <w:tc>
          <w:tcPr>
            <w:tcW w:w="425" w:type="dxa"/>
            <w:tcBorders>
              <w:top w:val="nil"/>
              <w:left w:val="nil"/>
              <w:bottom w:val="single" w:sz="4" w:space="0" w:color="auto"/>
              <w:right w:val="single" w:sz="4" w:space="0" w:color="auto"/>
            </w:tcBorders>
            <w:shd w:val="clear" w:color="000000" w:fill="FFFFD5"/>
            <w:vAlign w:val="center"/>
            <w:hideMark/>
          </w:tcPr>
          <w:p w14:paraId="4299A2A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15</w:t>
            </w:r>
          </w:p>
        </w:tc>
        <w:tc>
          <w:tcPr>
            <w:tcW w:w="426" w:type="dxa"/>
            <w:tcBorders>
              <w:top w:val="nil"/>
              <w:left w:val="nil"/>
              <w:bottom w:val="single" w:sz="4" w:space="0" w:color="auto"/>
              <w:right w:val="single" w:sz="4" w:space="0" w:color="auto"/>
            </w:tcBorders>
            <w:shd w:val="clear" w:color="000000" w:fill="FFFFD5"/>
            <w:vAlign w:val="center"/>
            <w:hideMark/>
          </w:tcPr>
          <w:p w14:paraId="1B01E1F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01</w:t>
            </w:r>
          </w:p>
        </w:tc>
        <w:tc>
          <w:tcPr>
            <w:tcW w:w="992" w:type="dxa"/>
            <w:tcBorders>
              <w:top w:val="nil"/>
              <w:left w:val="nil"/>
              <w:bottom w:val="single" w:sz="4" w:space="0" w:color="auto"/>
              <w:right w:val="single" w:sz="4" w:space="0" w:color="auto"/>
            </w:tcBorders>
            <w:shd w:val="clear" w:color="000000" w:fill="FFFFD5"/>
            <w:vAlign w:val="center"/>
            <w:hideMark/>
          </w:tcPr>
          <w:p w14:paraId="3247BAB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E03054415150122A</w:t>
            </w:r>
          </w:p>
        </w:tc>
        <w:tc>
          <w:tcPr>
            <w:tcW w:w="851" w:type="dxa"/>
            <w:tcBorders>
              <w:top w:val="nil"/>
              <w:left w:val="nil"/>
              <w:bottom w:val="single" w:sz="4" w:space="0" w:color="auto"/>
              <w:right w:val="single" w:sz="4" w:space="0" w:color="auto"/>
            </w:tcBorders>
            <w:shd w:val="clear" w:color="000000" w:fill="FFFFD5"/>
            <w:vAlign w:val="center"/>
            <w:hideMark/>
          </w:tcPr>
          <w:p w14:paraId="04D3F35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Organismo Operador del Servicio de Limpia del Municipio de Puebla</w:t>
            </w:r>
          </w:p>
        </w:tc>
        <w:tc>
          <w:tcPr>
            <w:tcW w:w="992" w:type="dxa"/>
            <w:tcBorders>
              <w:top w:val="nil"/>
              <w:left w:val="nil"/>
              <w:bottom w:val="single" w:sz="4" w:space="0" w:color="auto"/>
              <w:right w:val="single" w:sz="4" w:space="0" w:color="auto"/>
            </w:tcBorders>
            <w:shd w:val="clear" w:color="000000" w:fill="FFFFD5"/>
            <w:vAlign w:val="center"/>
            <w:hideMark/>
          </w:tcPr>
          <w:p w14:paraId="522A8AF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Administrativa</w:t>
            </w:r>
          </w:p>
        </w:tc>
        <w:tc>
          <w:tcPr>
            <w:tcW w:w="992" w:type="dxa"/>
            <w:tcBorders>
              <w:top w:val="nil"/>
              <w:left w:val="nil"/>
              <w:bottom w:val="single" w:sz="4" w:space="0" w:color="auto"/>
              <w:right w:val="single" w:sz="4" w:space="0" w:color="auto"/>
            </w:tcBorders>
            <w:shd w:val="clear" w:color="000000" w:fill="FFFFD5"/>
            <w:vAlign w:val="center"/>
            <w:hideMark/>
          </w:tcPr>
          <w:p w14:paraId="45233C4B"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 </w:t>
            </w:r>
          </w:p>
        </w:tc>
        <w:tc>
          <w:tcPr>
            <w:tcW w:w="1276" w:type="dxa"/>
            <w:tcBorders>
              <w:top w:val="nil"/>
              <w:left w:val="nil"/>
              <w:bottom w:val="single" w:sz="4" w:space="0" w:color="auto"/>
              <w:right w:val="single" w:sz="4" w:space="0" w:color="auto"/>
            </w:tcBorders>
            <w:shd w:val="clear" w:color="000000" w:fill="FFFFD5"/>
            <w:vAlign w:val="center"/>
            <w:hideMark/>
          </w:tcPr>
          <w:p w14:paraId="73CCD30C"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 </w:t>
            </w:r>
          </w:p>
        </w:tc>
        <w:tc>
          <w:tcPr>
            <w:tcW w:w="1559" w:type="dxa"/>
            <w:tcBorders>
              <w:top w:val="nil"/>
              <w:left w:val="nil"/>
              <w:bottom w:val="single" w:sz="4" w:space="0" w:color="auto"/>
              <w:right w:val="single" w:sz="4" w:space="0" w:color="auto"/>
            </w:tcBorders>
            <w:shd w:val="clear" w:color="000000" w:fill="FFFFD5"/>
            <w:vAlign w:val="center"/>
            <w:hideMark/>
          </w:tcPr>
          <w:p w14:paraId="13C9705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14, LA 15, LA 20 y LA 21 Sistema Administrativo de Staff, Implementado</w:t>
            </w:r>
          </w:p>
        </w:tc>
        <w:tc>
          <w:tcPr>
            <w:tcW w:w="993" w:type="dxa"/>
            <w:tcBorders>
              <w:top w:val="nil"/>
              <w:left w:val="nil"/>
              <w:bottom w:val="single" w:sz="4" w:space="0" w:color="auto"/>
              <w:right w:val="single" w:sz="4" w:space="0" w:color="auto"/>
            </w:tcBorders>
            <w:shd w:val="clear" w:color="000000" w:fill="FFFFD5"/>
            <w:vAlign w:val="center"/>
            <w:hideMark/>
          </w:tcPr>
          <w:p w14:paraId="31E7928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$142,922,134.00</w:t>
            </w:r>
          </w:p>
        </w:tc>
      </w:tr>
      <w:tr w:rsidR="00DC281E" w:rsidRPr="00DC281E" w14:paraId="41A92239"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D4384B2"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Por un Municipio limpio</w:t>
            </w:r>
          </w:p>
        </w:tc>
        <w:tc>
          <w:tcPr>
            <w:tcW w:w="425" w:type="dxa"/>
            <w:tcBorders>
              <w:top w:val="nil"/>
              <w:left w:val="nil"/>
              <w:bottom w:val="single" w:sz="4" w:space="0" w:color="auto"/>
              <w:right w:val="single" w:sz="4" w:space="0" w:color="auto"/>
            </w:tcBorders>
            <w:shd w:val="clear" w:color="auto" w:fill="auto"/>
            <w:vAlign w:val="center"/>
            <w:hideMark/>
          </w:tcPr>
          <w:p w14:paraId="72466A6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4</w:t>
            </w:r>
          </w:p>
        </w:tc>
        <w:tc>
          <w:tcPr>
            <w:tcW w:w="425" w:type="dxa"/>
            <w:tcBorders>
              <w:top w:val="nil"/>
              <w:left w:val="nil"/>
              <w:bottom w:val="single" w:sz="4" w:space="0" w:color="auto"/>
              <w:right w:val="single" w:sz="4" w:space="0" w:color="auto"/>
            </w:tcBorders>
            <w:shd w:val="clear" w:color="auto" w:fill="auto"/>
            <w:vAlign w:val="center"/>
            <w:hideMark/>
          </w:tcPr>
          <w:p w14:paraId="126C745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15</w:t>
            </w:r>
          </w:p>
        </w:tc>
        <w:tc>
          <w:tcPr>
            <w:tcW w:w="426" w:type="dxa"/>
            <w:tcBorders>
              <w:top w:val="nil"/>
              <w:left w:val="nil"/>
              <w:bottom w:val="single" w:sz="4" w:space="0" w:color="auto"/>
              <w:right w:val="single" w:sz="4" w:space="0" w:color="auto"/>
            </w:tcBorders>
            <w:shd w:val="clear" w:color="auto" w:fill="auto"/>
            <w:vAlign w:val="center"/>
            <w:hideMark/>
          </w:tcPr>
          <w:p w14:paraId="65B80AB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02</w:t>
            </w:r>
          </w:p>
        </w:tc>
        <w:tc>
          <w:tcPr>
            <w:tcW w:w="992" w:type="dxa"/>
            <w:tcBorders>
              <w:top w:val="nil"/>
              <w:left w:val="nil"/>
              <w:bottom w:val="single" w:sz="4" w:space="0" w:color="auto"/>
              <w:right w:val="single" w:sz="4" w:space="0" w:color="auto"/>
            </w:tcBorders>
            <w:shd w:val="clear" w:color="auto" w:fill="auto"/>
            <w:vAlign w:val="center"/>
            <w:hideMark/>
          </w:tcPr>
          <w:p w14:paraId="6080EC6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E03054415150222A</w:t>
            </w:r>
          </w:p>
        </w:tc>
        <w:tc>
          <w:tcPr>
            <w:tcW w:w="851" w:type="dxa"/>
            <w:tcBorders>
              <w:top w:val="nil"/>
              <w:left w:val="nil"/>
              <w:bottom w:val="single" w:sz="4" w:space="0" w:color="auto"/>
              <w:right w:val="single" w:sz="4" w:space="0" w:color="auto"/>
            </w:tcBorders>
            <w:shd w:val="clear" w:color="auto" w:fill="auto"/>
            <w:vAlign w:val="center"/>
            <w:hideMark/>
          </w:tcPr>
          <w:p w14:paraId="4CF9C29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Organismo Operador del Servicio de Limpia del Municipio de Puebla</w:t>
            </w:r>
          </w:p>
        </w:tc>
        <w:tc>
          <w:tcPr>
            <w:tcW w:w="992" w:type="dxa"/>
            <w:tcBorders>
              <w:top w:val="nil"/>
              <w:left w:val="nil"/>
              <w:bottom w:val="single" w:sz="4" w:space="0" w:color="auto"/>
              <w:right w:val="single" w:sz="4" w:space="0" w:color="auto"/>
            </w:tcBorders>
            <w:shd w:val="clear" w:color="auto" w:fill="auto"/>
            <w:vAlign w:val="center"/>
            <w:hideMark/>
          </w:tcPr>
          <w:p w14:paraId="24AA39C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Operativa de Residuos Sólidos Urbanos</w:t>
            </w:r>
          </w:p>
        </w:tc>
        <w:tc>
          <w:tcPr>
            <w:tcW w:w="992" w:type="dxa"/>
            <w:tcBorders>
              <w:top w:val="nil"/>
              <w:left w:val="nil"/>
              <w:bottom w:val="single" w:sz="4" w:space="0" w:color="auto"/>
              <w:right w:val="single" w:sz="4" w:space="0" w:color="auto"/>
            </w:tcBorders>
            <w:shd w:val="clear" w:color="auto" w:fill="auto"/>
            <w:vAlign w:val="center"/>
            <w:hideMark/>
          </w:tcPr>
          <w:p w14:paraId="31764501"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Ciudad de 10</w:t>
            </w:r>
          </w:p>
        </w:tc>
        <w:tc>
          <w:tcPr>
            <w:tcW w:w="1276" w:type="dxa"/>
            <w:tcBorders>
              <w:top w:val="nil"/>
              <w:left w:val="nil"/>
              <w:bottom w:val="single" w:sz="4" w:space="0" w:color="auto"/>
              <w:right w:val="single" w:sz="4" w:space="0" w:color="auto"/>
            </w:tcBorders>
            <w:shd w:val="clear" w:color="auto" w:fill="auto"/>
            <w:vAlign w:val="center"/>
            <w:hideMark/>
          </w:tcPr>
          <w:p w14:paraId="2142116E"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Talleres y capacitaciones en mercados y Unidades Habitacionales sobre la generación y gestión de residuos</w:t>
            </w:r>
          </w:p>
        </w:tc>
        <w:tc>
          <w:tcPr>
            <w:tcW w:w="1559" w:type="dxa"/>
            <w:tcBorders>
              <w:top w:val="nil"/>
              <w:left w:val="nil"/>
              <w:bottom w:val="single" w:sz="4" w:space="0" w:color="auto"/>
              <w:right w:val="single" w:sz="4" w:space="0" w:color="auto"/>
            </w:tcBorders>
            <w:shd w:val="clear" w:color="auto" w:fill="auto"/>
            <w:vAlign w:val="center"/>
            <w:hideMark/>
          </w:tcPr>
          <w:p w14:paraId="7EA3692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1, LA 2, LA 3, LA 4, LA 7, LA 8, LA 9, LA 10, LA 11, LA 12 y LA 19 Programa eficaz de gestión de residuos sólidos urbanos, implementado</w:t>
            </w:r>
          </w:p>
        </w:tc>
        <w:tc>
          <w:tcPr>
            <w:tcW w:w="993" w:type="dxa"/>
            <w:tcBorders>
              <w:top w:val="nil"/>
              <w:left w:val="nil"/>
              <w:bottom w:val="single" w:sz="4" w:space="0" w:color="auto"/>
              <w:right w:val="single" w:sz="4" w:space="0" w:color="auto"/>
            </w:tcBorders>
            <w:shd w:val="clear" w:color="auto" w:fill="auto"/>
            <w:vAlign w:val="center"/>
            <w:hideMark/>
          </w:tcPr>
          <w:p w14:paraId="5E06B05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$231,791,937.00</w:t>
            </w:r>
          </w:p>
        </w:tc>
      </w:tr>
      <w:tr w:rsidR="00DC281E" w:rsidRPr="00DC281E" w14:paraId="44A6E2A5"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092CC43"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Por un Municipio limpio</w:t>
            </w:r>
          </w:p>
        </w:tc>
        <w:tc>
          <w:tcPr>
            <w:tcW w:w="425" w:type="dxa"/>
            <w:tcBorders>
              <w:top w:val="nil"/>
              <w:left w:val="nil"/>
              <w:bottom w:val="single" w:sz="4" w:space="0" w:color="auto"/>
              <w:right w:val="single" w:sz="4" w:space="0" w:color="auto"/>
            </w:tcBorders>
            <w:shd w:val="clear" w:color="auto" w:fill="auto"/>
            <w:vAlign w:val="center"/>
            <w:hideMark/>
          </w:tcPr>
          <w:p w14:paraId="6AB2DAD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4</w:t>
            </w:r>
          </w:p>
        </w:tc>
        <w:tc>
          <w:tcPr>
            <w:tcW w:w="425" w:type="dxa"/>
            <w:tcBorders>
              <w:top w:val="nil"/>
              <w:left w:val="nil"/>
              <w:bottom w:val="single" w:sz="4" w:space="0" w:color="auto"/>
              <w:right w:val="single" w:sz="4" w:space="0" w:color="auto"/>
            </w:tcBorders>
            <w:shd w:val="clear" w:color="auto" w:fill="auto"/>
            <w:vAlign w:val="center"/>
            <w:hideMark/>
          </w:tcPr>
          <w:p w14:paraId="6A8336C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15</w:t>
            </w:r>
          </w:p>
        </w:tc>
        <w:tc>
          <w:tcPr>
            <w:tcW w:w="426" w:type="dxa"/>
            <w:tcBorders>
              <w:top w:val="nil"/>
              <w:left w:val="nil"/>
              <w:bottom w:val="single" w:sz="4" w:space="0" w:color="auto"/>
              <w:right w:val="single" w:sz="4" w:space="0" w:color="auto"/>
            </w:tcBorders>
            <w:shd w:val="clear" w:color="auto" w:fill="auto"/>
            <w:vAlign w:val="center"/>
            <w:hideMark/>
          </w:tcPr>
          <w:p w14:paraId="46D9A97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03</w:t>
            </w:r>
          </w:p>
        </w:tc>
        <w:tc>
          <w:tcPr>
            <w:tcW w:w="992" w:type="dxa"/>
            <w:tcBorders>
              <w:top w:val="nil"/>
              <w:left w:val="nil"/>
              <w:bottom w:val="single" w:sz="4" w:space="0" w:color="auto"/>
              <w:right w:val="single" w:sz="4" w:space="0" w:color="auto"/>
            </w:tcBorders>
            <w:shd w:val="clear" w:color="auto" w:fill="auto"/>
            <w:vAlign w:val="center"/>
            <w:hideMark/>
          </w:tcPr>
          <w:p w14:paraId="2746278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E03054415150322A</w:t>
            </w:r>
          </w:p>
        </w:tc>
        <w:tc>
          <w:tcPr>
            <w:tcW w:w="851" w:type="dxa"/>
            <w:tcBorders>
              <w:top w:val="nil"/>
              <w:left w:val="nil"/>
              <w:bottom w:val="single" w:sz="4" w:space="0" w:color="auto"/>
              <w:right w:val="single" w:sz="4" w:space="0" w:color="auto"/>
            </w:tcBorders>
            <w:shd w:val="clear" w:color="auto" w:fill="auto"/>
            <w:vAlign w:val="center"/>
            <w:hideMark/>
          </w:tcPr>
          <w:p w14:paraId="4967007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Organismo Operador del Servicio de Limpia del Municipio de Puebla</w:t>
            </w:r>
          </w:p>
        </w:tc>
        <w:tc>
          <w:tcPr>
            <w:tcW w:w="992" w:type="dxa"/>
            <w:tcBorders>
              <w:top w:val="nil"/>
              <w:left w:val="nil"/>
              <w:bottom w:val="single" w:sz="4" w:space="0" w:color="auto"/>
              <w:right w:val="single" w:sz="4" w:space="0" w:color="auto"/>
            </w:tcBorders>
            <w:shd w:val="clear" w:color="auto" w:fill="auto"/>
            <w:vAlign w:val="center"/>
            <w:hideMark/>
          </w:tcPr>
          <w:p w14:paraId="0F8AC03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xml:space="preserve">Dirección de </w:t>
            </w:r>
            <w:proofErr w:type="gramStart"/>
            <w:r w:rsidRPr="002C6DD6">
              <w:rPr>
                <w:rFonts w:asciiTheme="minorHAnsi" w:hAnsiTheme="minorHAnsi" w:cstheme="minorHAnsi"/>
                <w:sz w:val="10"/>
                <w:szCs w:val="10"/>
                <w:lang w:eastAsia="es-MX"/>
              </w:rPr>
              <w:t>Normatividad  e</w:t>
            </w:r>
            <w:proofErr w:type="gramEnd"/>
            <w:r w:rsidRPr="002C6DD6">
              <w:rPr>
                <w:rFonts w:asciiTheme="minorHAnsi" w:hAnsiTheme="minorHAnsi" w:cstheme="minorHAnsi"/>
                <w:sz w:val="10"/>
                <w:szCs w:val="10"/>
                <w:lang w:eastAsia="es-MX"/>
              </w:rPr>
              <w:t xml:space="preserve"> Inspección en Residuos Sólidos Urbanos</w:t>
            </w:r>
          </w:p>
        </w:tc>
        <w:tc>
          <w:tcPr>
            <w:tcW w:w="992" w:type="dxa"/>
            <w:tcBorders>
              <w:top w:val="nil"/>
              <w:left w:val="nil"/>
              <w:bottom w:val="single" w:sz="4" w:space="0" w:color="auto"/>
              <w:right w:val="single" w:sz="4" w:space="0" w:color="auto"/>
            </w:tcBorders>
            <w:shd w:val="clear" w:color="auto" w:fill="auto"/>
            <w:vAlign w:val="center"/>
            <w:hideMark/>
          </w:tcPr>
          <w:p w14:paraId="58FB9FD1"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Ciudad de 10</w:t>
            </w:r>
          </w:p>
        </w:tc>
        <w:tc>
          <w:tcPr>
            <w:tcW w:w="1276" w:type="dxa"/>
            <w:tcBorders>
              <w:top w:val="nil"/>
              <w:left w:val="nil"/>
              <w:bottom w:val="single" w:sz="4" w:space="0" w:color="auto"/>
              <w:right w:val="single" w:sz="4" w:space="0" w:color="auto"/>
            </w:tcBorders>
            <w:shd w:val="clear" w:color="auto" w:fill="auto"/>
            <w:vAlign w:val="center"/>
            <w:hideMark/>
          </w:tcPr>
          <w:p w14:paraId="482EFF79"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Programa de reciclaje Puebla</w:t>
            </w:r>
            <w:r w:rsidRPr="002C6DD6">
              <w:rPr>
                <w:rFonts w:asciiTheme="minorHAnsi" w:hAnsiTheme="minorHAnsi" w:cstheme="minorHAnsi"/>
                <w:color w:val="000000"/>
                <w:sz w:val="10"/>
                <w:szCs w:val="10"/>
                <w:lang w:eastAsia="es-MX"/>
              </w:rPr>
              <w:br/>
              <w:t>Talleres y capacitaciones en mercados y unidades habitacionales sobre la generación y gestión de residuos</w:t>
            </w:r>
          </w:p>
        </w:tc>
        <w:tc>
          <w:tcPr>
            <w:tcW w:w="1559" w:type="dxa"/>
            <w:tcBorders>
              <w:top w:val="nil"/>
              <w:left w:val="nil"/>
              <w:bottom w:val="single" w:sz="4" w:space="0" w:color="auto"/>
              <w:right w:val="single" w:sz="4" w:space="0" w:color="auto"/>
            </w:tcBorders>
            <w:shd w:val="clear" w:color="auto" w:fill="auto"/>
            <w:vAlign w:val="center"/>
            <w:hideMark/>
          </w:tcPr>
          <w:p w14:paraId="4E0BAA0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14, LA 16, LA 17 y LA 18 Estrategia de capacitación para fomentar hábitos ciudadanos que se traduzcan en una nueva cultura ambiental, implementada</w:t>
            </w:r>
          </w:p>
        </w:tc>
        <w:tc>
          <w:tcPr>
            <w:tcW w:w="993" w:type="dxa"/>
            <w:tcBorders>
              <w:top w:val="nil"/>
              <w:left w:val="nil"/>
              <w:bottom w:val="single" w:sz="4" w:space="0" w:color="auto"/>
              <w:right w:val="single" w:sz="4" w:space="0" w:color="auto"/>
            </w:tcBorders>
            <w:shd w:val="clear" w:color="auto" w:fill="auto"/>
            <w:vAlign w:val="center"/>
            <w:hideMark/>
          </w:tcPr>
          <w:p w14:paraId="3086F66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$1,500,000.00</w:t>
            </w:r>
          </w:p>
        </w:tc>
      </w:tr>
      <w:tr w:rsidR="00DC281E" w:rsidRPr="00DC281E" w14:paraId="479DB2A9"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151B400"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Por un Municipio limpio</w:t>
            </w:r>
          </w:p>
        </w:tc>
        <w:tc>
          <w:tcPr>
            <w:tcW w:w="425" w:type="dxa"/>
            <w:tcBorders>
              <w:top w:val="nil"/>
              <w:left w:val="nil"/>
              <w:bottom w:val="single" w:sz="4" w:space="0" w:color="auto"/>
              <w:right w:val="single" w:sz="4" w:space="0" w:color="auto"/>
            </w:tcBorders>
            <w:shd w:val="clear" w:color="auto" w:fill="auto"/>
            <w:vAlign w:val="center"/>
            <w:hideMark/>
          </w:tcPr>
          <w:p w14:paraId="4673389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4</w:t>
            </w:r>
          </w:p>
        </w:tc>
        <w:tc>
          <w:tcPr>
            <w:tcW w:w="425" w:type="dxa"/>
            <w:tcBorders>
              <w:top w:val="nil"/>
              <w:left w:val="nil"/>
              <w:bottom w:val="single" w:sz="4" w:space="0" w:color="auto"/>
              <w:right w:val="single" w:sz="4" w:space="0" w:color="auto"/>
            </w:tcBorders>
            <w:shd w:val="clear" w:color="auto" w:fill="auto"/>
            <w:vAlign w:val="center"/>
            <w:hideMark/>
          </w:tcPr>
          <w:p w14:paraId="4D4EFBD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15</w:t>
            </w:r>
          </w:p>
        </w:tc>
        <w:tc>
          <w:tcPr>
            <w:tcW w:w="426" w:type="dxa"/>
            <w:tcBorders>
              <w:top w:val="nil"/>
              <w:left w:val="nil"/>
              <w:bottom w:val="single" w:sz="4" w:space="0" w:color="auto"/>
              <w:right w:val="single" w:sz="4" w:space="0" w:color="auto"/>
            </w:tcBorders>
            <w:shd w:val="clear" w:color="auto" w:fill="auto"/>
            <w:vAlign w:val="center"/>
            <w:hideMark/>
          </w:tcPr>
          <w:p w14:paraId="6A1FE15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04</w:t>
            </w:r>
          </w:p>
        </w:tc>
        <w:tc>
          <w:tcPr>
            <w:tcW w:w="992" w:type="dxa"/>
            <w:tcBorders>
              <w:top w:val="nil"/>
              <w:left w:val="nil"/>
              <w:bottom w:val="single" w:sz="4" w:space="0" w:color="auto"/>
              <w:right w:val="single" w:sz="4" w:space="0" w:color="auto"/>
            </w:tcBorders>
            <w:shd w:val="clear" w:color="auto" w:fill="auto"/>
            <w:vAlign w:val="center"/>
            <w:hideMark/>
          </w:tcPr>
          <w:p w14:paraId="64147A9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E03054415150422A</w:t>
            </w:r>
          </w:p>
        </w:tc>
        <w:tc>
          <w:tcPr>
            <w:tcW w:w="851" w:type="dxa"/>
            <w:tcBorders>
              <w:top w:val="nil"/>
              <w:left w:val="nil"/>
              <w:bottom w:val="single" w:sz="4" w:space="0" w:color="auto"/>
              <w:right w:val="single" w:sz="4" w:space="0" w:color="auto"/>
            </w:tcBorders>
            <w:shd w:val="clear" w:color="auto" w:fill="auto"/>
            <w:vAlign w:val="center"/>
            <w:hideMark/>
          </w:tcPr>
          <w:p w14:paraId="00B0686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Organismo Operador del Servicio de Limpia del Municipio de Puebla</w:t>
            </w:r>
          </w:p>
        </w:tc>
        <w:tc>
          <w:tcPr>
            <w:tcW w:w="992" w:type="dxa"/>
            <w:tcBorders>
              <w:top w:val="nil"/>
              <w:left w:val="nil"/>
              <w:bottom w:val="single" w:sz="4" w:space="0" w:color="auto"/>
              <w:right w:val="single" w:sz="4" w:space="0" w:color="auto"/>
            </w:tcBorders>
            <w:shd w:val="clear" w:color="auto" w:fill="auto"/>
            <w:vAlign w:val="center"/>
            <w:hideMark/>
          </w:tcPr>
          <w:p w14:paraId="0AA1CD9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xml:space="preserve">Dirección de </w:t>
            </w:r>
            <w:proofErr w:type="gramStart"/>
            <w:r w:rsidRPr="002C6DD6">
              <w:rPr>
                <w:rFonts w:asciiTheme="minorHAnsi" w:hAnsiTheme="minorHAnsi" w:cstheme="minorHAnsi"/>
                <w:sz w:val="10"/>
                <w:szCs w:val="10"/>
                <w:lang w:eastAsia="es-MX"/>
              </w:rPr>
              <w:t>Normatividad  e</w:t>
            </w:r>
            <w:proofErr w:type="gramEnd"/>
            <w:r w:rsidRPr="002C6DD6">
              <w:rPr>
                <w:rFonts w:asciiTheme="minorHAnsi" w:hAnsiTheme="minorHAnsi" w:cstheme="minorHAnsi"/>
                <w:sz w:val="10"/>
                <w:szCs w:val="10"/>
                <w:lang w:eastAsia="es-MX"/>
              </w:rPr>
              <w:t xml:space="preserve"> Inspección en Residuos Sólidos Urbanos</w:t>
            </w:r>
          </w:p>
        </w:tc>
        <w:tc>
          <w:tcPr>
            <w:tcW w:w="992" w:type="dxa"/>
            <w:tcBorders>
              <w:top w:val="nil"/>
              <w:left w:val="nil"/>
              <w:bottom w:val="single" w:sz="4" w:space="0" w:color="auto"/>
              <w:right w:val="single" w:sz="4" w:space="0" w:color="auto"/>
            </w:tcBorders>
            <w:shd w:val="clear" w:color="auto" w:fill="auto"/>
            <w:vAlign w:val="center"/>
            <w:hideMark/>
          </w:tcPr>
          <w:p w14:paraId="7C59376D"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Ciudad de 10</w:t>
            </w:r>
          </w:p>
        </w:tc>
        <w:tc>
          <w:tcPr>
            <w:tcW w:w="1276" w:type="dxa"/>
            <w:tcBorders>
              <w:top w:val="nil"/>
              <w:left w:val="nil"/>
              <w:bottom w:val="single" w:sz="4" w:space="0" w:color="auto"/>
              <w:right w:val="single" w:sz="4" w:space="0" w:color="auto"/>
            </w:tcBorders>
            <w:shd w:val="clear" w:color="auto" w:fill="auto"/>
            <w:vAlign w:val="center"/>
            <w:hideMark/>
          </w:tcPr>
          <w:p w14:paraId="05B05BEE"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Campañas móviles de educación en manejo de residuos.</w:t>
            </w:r>
          </w:p>
        </w:tc>
        <w:tc>
          <w:tcPr>
            <w:tcW w:w="1559" w:type="dxa"/>
            <w:tcBorders>
              <w:top w:val="nil"/>
              <w:left w:val="nil"/>
              <w:bottom w:val="single" w:sz="4" w:space="0" w:color="auto"/>
              <w:right w:val="single" w:sz="4" w:space="0" w:color="auto"/>
            </w:tcBorders>
            <w:shd w:val="clear" w:color="auto" w:fill="auto"/>
            <w:vAlign w:val="center"/>
            <w:hideMark/>
          </w:tcPr>
          <w:p w14:paraId="59C376F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1, LA 2, LA 3, LA 5, LA 6, LA 13, LA 14 y LA 19 Medidas que conduzcan al incremento permanente de la calidad en los procesos, proyectos y servicios del Organismo, adoptadas</w:t>
            </w:r>
          </w:p>
        </w:tc>
        <w:tc>
          <w:tcPr>
            <w:tcW w:w="993" w:type="dxa"/>
            <w:tcBorders>
              <w:top w:val="nil"/>
              <w:left w:val="nil"/>
              <w:bottom w:val="single" w:sz="4" w:space="0" w:color="auto"/>
              <w:right w:val="single" w:sz="4" w:space="0" w:color="auto"/>
            </w:tcBorders>
            <w:shd w:val="clear" w:color="auto" w:fill="auto"/>
            <w:vAlign w:val="center"/>
            <w:hideMark/>
          </w:tcPr>
          <w:p w14:paraId="3AB8338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$0.00</w:t>
            </w:r>
          </w:p>
        </w:tc>
      </w:tr>
      <w:tr w:rsidR="00DC281E" w:rsidRPr="00DC281E" w14:paraId="5F828605"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7DBD776"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Por un Municipio limpio</w:t>
            </w:r>
          </w:p>
        </w:tc>
        <w:tc>
          <w:tcPr>
            <w:tcW w:w="425" w:type="dxa"/>
            <w:tcBorders>
              <w:top w:val="nil"/>
              <w:left w:val="nil"/>
              <w:bottom w:val="single" w:sz="4" w:space="0" w:color="auto"/>
              <w:right w:val="single" w:sz="4" w:space="0" w:color="auto"/>
            </w:tcBorders>
            <w:shd w:val="clear" w:color="auto" w:fill="auto"/>
            <w:vAlign w:val="center"/>
            <w:hideMark/>
          </w:tcPr>
          <w:p w14:paraId="17E58A1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4</w:t>
            </w:r>
          </w:p>
        </w:tc>
        <w:tc>
          <w:tcPr>
            <w:tcW w:w="425" w:type="dxa"/>
            <w:tcBorders>
              <w:top w:val="nil"/>
              <w:left w:val="nil"/>
              <w:bottom w:val="single" w:sz="4" w:space="0" w:color="auto"/>
              <w:right w:val="single" w:sz="4" w:space="0" w:color="auto"/>
            </w:tcBorders>
            <w:shd w:val="clear" w:color="auto" w:fill="auto"/>
            <w:vAlign w:val="center"/>
            <w:hideMark/>
          </w:tcPr>
          <w:p w14:paraId="5BEF14A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15</w:t>
            </w:r>
          </w:p>
        </w:tc>
        <w:tc>
          <w:tcPr>
            <w:tcW w:w="426" w:type="dxa"/>
            <w:tcBorders>
              <w:top w:val="nil"/>
              <w:left w:val="nil"/>
              <w:bottom w:val="single" w:sz="4" w:space="0" w:color="auto"/>
              <w:right w:val="single" w:sz="4" w:space="0" w:color="auto"/>
            </w:tcBorders>
            <w:shd w:val="clear" w:color="auto" w:fill="auto"/>
            <w:vAlign w:val="center"/>
            <w:hideMark/>
          </w:tcPr>
          <w:p w14:paraId="7DF8406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05</w:t>
            </w:r>
          </w:p>
        </w:tc>
        <w:tc>
          <w:tcPr>
            <w:tcW w:w="992" w:type="dxa"/>
            <w:tcBorders>
              <w:top w:val="nil"/>
              <w:left w:val="nil"/>
              <w:bottom w:val="single" w:sz="4" w:space="0" w:color="auto"/>
              <w:right w:val="single" w:sz="4" w:space="0" w:color="auto"/>
            </w:tcBorders>
            <w:shd w:val="clear" w:color="auto" w:fill="auto"/>
            <w:vAlign w:val="center"/>
            <w:hideMark/>
          </w:tcPr>
          <w:p w14:paraId="37CAB0C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E03054415150522A</w:t>
            </w:r>
          </w:p>
        </w:tc>
        <w:tc>
          <w:tcPr>
            <w:tcW w:w="851" w:type="dxa"/>
            <w:tcBorders>
              <w:top w:val="nil"/>
              <w:left w:val="nil"/>
              <w:bottom w:val="single" w:sz="4" w:space="0" w:color="auto"/>
              <w:right w:val="single" w:sz="4" w:space="0" w:color="auto"/>
            </w:tcBorders>
            <w:shd w:val="clear" w:color="auto" w:fill="auto"/>
            <w:vAlign w:val="center"/>
            <w:hideMark/>
          </w:tcPr>
          <w:p w14:paraId="75ED106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Organismo Operador del Servicio de Limpia del Municipio de Puebla</w:t>
            </w:r>
          </w:p>
        </w:tc>
        <w:tc>
          <w:tcPr>
            <w:tcW w:w="992" w:type="dxa"/>
            <w:tcBorders>
              <w:top w:val="nil"/>
              <w:left w:val="nil"/>
              <w:bottom w:val="single" w:sz="4" w:space="0" w:color="auto"/>
              <w:right w:val="single" w:sz="4" w:space="0" w:color="auto"/>
            </w:tcBorders>
            <w:shd w:val="clear" w:color="auto" w:fill="auto"/>
            <w:vAlign w:val="center"/>
            <w:hideMark/>
          </w:tcPr>
          <w:p w14:paraId="229BCD5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Jurídica</w:t>
            </w:r>
          </w:p>
        </w:tc>
        <w:tc>
          <w:tcPr>
            <w:tcW w:w="992" w:type="dxa"/>
            <w:tcBorders>
              <w:top w:val="nil"/>
              <w:left w:val="nil"/>
              <w:bottom w:val="single" w:sz="4" w:space="0" w:color="auto"/>
              <w:right w:val="single" w:sz="4" w:space="0" w:color="auto"/>
            </w:tcBorders>
            <w:shd w:val="clear" w:color="auto" w:fill="auto"/>
            <w:vAlign w:val="center"/>
            <w:hideMark/>
          </w:tcPr>
          <w:p w14:paraId="4E203407"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Transversal</w:t>
            </w:r>
          </w:p>
        </w:tc>
        <w:tc>
          <w:tcPr>
            <w:tcW w:w="1276" w:type="dxa"/>
            <w:tcBorders>
              <w:top w:val="nil"/>
              <w:left w:val="nil"/>
              <w:bottom w:val="single" w:sz="4" w:space="0" w:color="auto"/>
              <w:right w:val="single" w:sz="4" w:space="0" w:color="auto"/>
            </w:tcBorders>
            <w:shd w:val="clear" w:color="auto" w:fill="auto"/>
            <w:vAlign w:val="center"/>
            <w:hideMark/>
          </w:tcPr>
          <w:p w14:paraId="4478D2B3"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Transversal</w:t>
            </w:r>
          </w:p>
        </w:tc>
        <w:tc>
          <w:tcPr>
            <w:tcW w:w="1559" w:type="dxa"/>
            <w:tcBorders>
              <w:top w:val="nil"/>
              <w:left w:val="nil"/>
              <w:bottom w:val="single" w:sz="4" w:space="0" w:color="auto"/>
              <w:right w:val="single" w:sz="4" w:space="0" w:color="auto"/>
            </w:tcBorders>
            <w:shd w:val="clear" w:color="auto" w:fill="auto"/>
            <w:vAlign w:val="center"/>
            <w:hideMark/>
          </w:tcPr>
          <w:p w14:paraId="6A37F4E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14, LA 19 y LA 21 Programa de sanciones a infractores a la Normatividad relativa a limpia, recolección traslado, manejo y disposición de residuos, implementado</w:t>
            </w:r>
          </w:p>
        </w:tc>
        <w:tc>
          <w:tcPr>
            <w:tcW w:w="993" w:type="dxa"/>
            <w:tcBorders>
              <w:top w:val="nil"/>
              <w:left w:val="nil"/>
              <w:bottom w:val="single" w:sz="4" w:space="0" w:color="auto"/>
              <w:right w:val="single" w:sz="4" w:space="0" w:color="auto"/>
            </w:tcBorders>
            <w:shd w:val="clear" w:color="auto" w:fill="auto"/>
            <w:vAlign w:val="center"/>
            <w:hideMark/>
          </w:tcPr>
          <w:p w14:paraId="7FBBB7A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$0.00</w:t>
            </w:r>
          </w:p>
        </w:tc>
      </w:tr>
      <w:tr w:rsidR="00DC281E" w:rsidRPr="00DC281E" w14:paraId="216E6A57" w14:textId="77777777" w:rsidTr="00DC281E">
        <w:trPr>
          <w:trHeight w:val="284"/>
        </w:trPr>
        <w:tc>
          <w:tcPr>
            <w:tcW w:w="1129" w:type="dxa"/>
            <w:tcBorders>
              <w:top w:val="nil"/>
              <w:left w:val="single" w:sz="4" w:space="0" w:color="auto"/>
              <w:bottom w:val="single" w:sz="4" w:space="0" w:color="auto"/>
              <w:right w:val="single" w:sz="4" w:space="0" w:color="auto"/>
            </w:tcBorders>
            <w:shd w:val="clear" w:color="000000" w:fill="FFFFD5"/>
            <w:vAlign w:val="center"/>
            <w:hideMark/>
          </w:tcPr>
          <w:p w14:paraId="2D5C58BE"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lastRenderedPageBreak/>
              <w:t>Fortalecer la preservación y cuidado Urbano en el Centro Histórico</w:t>
            </w:r>
          </w:p>
        </w:tc>
        <w:tc>
          <w:tcPr>
            <w:tcW w:w="425" w:type="dxa"/>
            <w:tcBorders>
              <w:top w:val="nil"/>
              <w:left w:val="nil"/>
              <w:bottom w:val="single" w:sz="4" w:space="0" w:color="auto"/>
              <w:right w:val="single" w:sz="4" w:space="0" w:color="auto"/>
            </w:tcBorders>
            <w:shd w:val="clear" w:color="000000" w:fill="FFFFD5"/>
            <w:vAlign w:val="center"/>
            <w:hideMark/>
          </w:tcPr>
          <w:p w14:paraId="4AC52C3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4</w:t>
            </w:r>
          </w:p>
        </w:tc>
        <w:tc>
          <w:tcPr>
            <w:tcW w:w="425" w:type="dxa"/>
            <w:tcBorders>
              <w:top w:val="nil"/>
              <w:left w:val="nil"/>
              <w:bottom w:val="single" w:sz="4" w:space="0" w:color="auto"/>
              <w:right w:val="single" w:sz="4" w:space="0" w:color="auto"/>
            </w:tcBorders>
            <w:shd w:val="clear" w:color="000000" w:fill="FFFFD5"/>
            <w:vAlign w:val="center"/>
            <w:hideMark/>
          </w:tcPr>
          <w:p w14:paraId="093E26D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16</w:t>
            </w:r>
          </w:p>
        </w:tc>
        <w:tc>
          <w:tcPr>
            <w:tcW w:w="426" w:type="dxa"/>
            <w:tcBorders>
              <w:top w:val="nil"/>
              <w:left w:val="nil"/>
              <w:bottom w:val="single" w:sz="4" w:space="0" w:color="auto"/>
              <w:right w:val="single" w:sz="4" w:space="0" w:color="auto"/>
            </w:tcBorders>
            <w:shd w:val="clear" w:color="000000" w:fill="FFFFD5"/>
            <w:vAlign w:val="center"/>
            <w:hideMark/>
          </w:tcPr>
          <w:p w14:paraId="3065501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01</w:t>
            </w:r>
          </w:p>
        </w:tc>
        <w:tc>
          <w:tcPr>
            <w:tcW w:w="992" w:type="dxa"/>
            <w:tcBorders>
              <w:top w:val="nil"/>
              <w:left w:val="nil"/>
              <w:bottom w:val="single" w:sz="4" w:space="0" w:color="auto"/>
              <w:right w:val="single" w:sz="4" w:space="0" w:color="auto"/>
            </w:tcBorders>
            <w:shd w:val="clear" w:color="000000" w:fill="FFFFD5"/>
            <w:vAlign w:val="center"/>
            <w:hideMark/>
          </w:tcPr>
          <w:p w14:paraId="39BF36F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E02014416160122A</w:t>
            </w:r>
          </w:p>
        </w:tc>
        <w:tc>
          <w:tcPr>
            <w:tcW w:w="851" w:type="dxa"/>
            <w:tcBorders>
              <w:top w:val="nil"/>
              <w:left w:val="nil"/>
              <w:bottom w:val="single" w:sz="4" w:space="0" w:color="auto"/>
              <w:right w:val="single" w:sz="4" w:space="0" w:color="auto"/>
            </w:tcBorders>
            <w:shd w:val="clear" w:color="000000" w:fill="FFFFD5"/>
            <w:vAlign w:val="center"/>
            <w:hideMark/>
          </w:tcPr>
          <w:p w14:paraId="77AD423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Gerencia del Centro Histórico y Patrimonio Cultural</w:t>
            </w:r>
          </w:p>
        </w:tc>
        <w:tc>
          <w:tcPr>
            <w:tcW w:w="992" w:type="dxa"/>
            <w:tcBorders>
              <w:top w:val="nil"/>
              <w:left w:val="nil"/>
              <w:bottom w:val="single" w:sz="4" w:space="0" w:color="auto"/>
              <w:right w:val="single" w:sz="4" w:space="0" w:color="auto"/>
            </w:tcBorders>
            <w:shd w:val="clear" w:color="000000" w:fill="FFFFD5"/>
            <w:vAlign w:val="center"/>
            <w:hideMark/>
          </w:tcPr>
          <w:p w14:paraId="4CD1AAD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Gerencia del Centro Histórico y Patrimonio Cultural</w:t>
            </w:r>
          </w:p>
        </w:tc>
        <w:tc>
          <w:tcPr>
            <w:tcW w:w="992" w:type="dxa"/>
            <w:tcBorders>
              <w:top w:val="nil"/>
              <w:left w:val="nil"/>
              <w:bottom w:val="single" w:sz="4" w:space="0" w:color="auto"/>
              <w:right w:val="single" w:sz="4" w:space="0" w:color="auto"/>
            </w:tcBorders>
            <w:shd w:val="clear" w:color="000000" w:fill="FFFFD5"/>
            <w:vAlign w:val="center"/>
            <w:hideMark/>
          </w:tcPr>
          <w:p w14:paraId="2294E8B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w:t>
            </w:r>
          </w:p>
        </w:tc>
        <w:tc>
          <w:tcPr>
            <w:tcW w:w="1276" w:type="dxa"/>
            <w:tcBorders>
              <w:top w:val="nil"/>
              <w:left w:val="nil"/>
              <w:bottom w:val="single" w:sz="4" w:space="0" w:color="auto"/>
              <w:right w:val="single" w:sz="4" w:space="0" w:color="auto"/>
            </w:tcBorders>
            <w:shd w:val="clear" w:color="000000" w:fill="FFFFD5"/>
            <w:vAlign w:val="center"/>
            <w:hideMark/>
          </w:tcPr>
          <w:p w14:paraId="45B11ED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w:t>
            </w:r>
          </w:p>
        </w:tc>
        <w:tc>
          <w:tcPr>
            <w:tcW w:w="1559" w:type="dxa"/>
            <w:tcBorders>
              <w:top w:val="nil"/>
              <w:left w:val="nil"/>
              <w:bottom w:val="single" w:sz="4" w:space="0" w:color="auto"/>
              <w:right w:val="single" w:sz="4" w:space="0" w:color="auto"/>
            </w:tcBorders>
            <w:shd w:val="clear" w:color="000000" w:fill="FFFFD5"/>
            <w:vAlign w:val="center"/>
            <w:hideMark/>
          </w:tcPr>
          <w:p w14:paraId="36F997F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18 y LA 19 Sistema administrativo de Staff, implementado</w:t>
            </w:r>
          </w:p>
        </w:tc>
        <w:tc>
          <w:tcPr>
            <w:tcW w:w="993" w:type="dxa"/>
            <w:tcBorders>
              <w:top w:val="nil"/>
              <w:left w:val="nil"/>
              <w:bottom w:val="single" w:sz="4" w:space="0" w:color="auto"/>
              <w:right w:val="single" w:sz="4" w:space="0" w:color="auto"/>
            </w:tcBorders>
            <w:shd w:val="clear" w:color="000000" w:fill="FFFFD5"/>
            <w:vAlign w:val="center"/>
            <w:hideMark/>
          </w:tcPr>
          <w:p w14:paraId="2048BC5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$12,847,390.00</w:t>
            </w:r>
          </w:p>
        </w:tc>
      </w:tr>
      <w:tr w:rsidR="00DC281E" w:rsidRPr="00DC281E" w14:paraId="257FF7CF"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3F25470"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Fortalecer la preservación y cuidado Urbano en el Centro Histórico</w:t>
            </w:r>
          </w:p>
        </w:tc>
        <w:tc>
          <w:tcPr>
            <w:tcW w:w="425" w:type="dxa"/>
            <w:tcBorders>
              <w:top w:val="nil"/>
              <w:left w:val="nil"/>
              <w:bottom w:val="single" w:sz="4" w:space="0" w:color="auto"/>
              <w:right w:val="single" w:sz="4" w:space="0" w:color="auto"/>
            </w:tcBorders>
            <w:shd w:val="clear" w:color="auto" w:fill="auto"/>
            <w:vAlign w:val="center"/>
            <w:hideMark/>
          </w:tcPr>
          <w:p w14:paraId="229E157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4</w:t>
            </w:r>
          </w:p>
        </w:tc>
        <w:tc>
          <w:tcPr>
            <w:tcW w:w="425" w:type="dxa"/>
            <w:tcBorders>
              <w:top w:val="nil"/>
              <w:left w:val="nil"/>
              <w:bottom w:val="single" w:sz="4" w:space="0" w:color="auto"/>
              <w:right w:val="single" w:sz="4" w:space="0" w:color="auto"/>
            </w:tcBorders>
            <w:shd w:val="clear" w:color="auto" w:fill="auto"/>
            <w:vAlign w:val="center"/>
            <w:hideMark/>
          </w:tcPr>
          <w:p w14:paraId="25A9783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16</w:t>
            </w:r>
          </w:p>
        </w:tc>
        <w:tc>
          <w:tcPr>
            <w:tcW w:w="426" w:type="dxa"/>
            <w:tcBorders>
              <w:top w:val="nil"/>
              <w:left w:val="nil"/>
              <w:bottom w:val="single" w:sz="4" w:space="0" w:color="auto"/>
              <w:right w:val="single" w:sz="4" w:space="0" w:color="auto"/>
            </w:tcBorders>
            <w:shd w:val="clear" w:color="auto" w:fill="auto"/>
            <w:vAlign w:val="center"/>
            <w:hideMark/>
          </w:tcPr>
          <w:p w14:paraId="717528C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02</w:t>
            </w:r>
          </w:p>
        </w:tc>
        <w:tc>
          <w:tcPr>
            <w:tcW w:w="992" w:type="dxa"/>
            <w:tcBorders>
              <w:top w:val="nil"/>
              <w:left w:val="nil"/>
              <w:bottom w:val="single" w:sz="4" w:space="0" w:color="auto"/>
              <w:right w:val="single" w:sz="4" w:space="0" w:color="auto"/>
            </w:tcBorders>
            <w:shd w:val="clear" w:color="auto" w:fill="auto"/>
            <w:vAlign w:val="center"/>
            <w:hideMark/>
          </w:tcPr>
          <w:p w14:paraId="36AB060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E02014416160222A</w:t>
            </w:r>
          </w:p>
        </w:tc>
        <w:tc>
          <w:tcPr>
            <w:tcW w:w="851" w:type="dxa"/>
            <w:tcBorders>
              <w:top w:val="nil"/>
              <w:left w:val="nil"/>
              <w:bottom w:val="single" w:sz="4" w:space="0" w:color="auto"/>
              <w:right w:val="single" w:sz="4" w:space="0" w:color="auto"/>
            </w:tcBorders>
            <w:shd w:val="clear" w:color="auto" w:fill="auto"/>
            <w:vAlign w:val="center"/>
            <w:hideMark/>
          </w:tcPr>
          <w:p w14:paraId="5A1243C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Gerencia del Centro Histórico y Patrimonio Cultural</w:t>
            </w:r>
          </w:p>
        </w:tc>
        <w:tc>
          <w:tcPr>
            <w:tcW w:w="992" w:type="dxa"/>
            <w:tcBorders>
              <w:top w:val="nil"/>
              <w:left w:val="nil"/>
              <w:bottom w:val="single" w:sz="4" w:space="0" w:color="auto"/>
              <w:right w:val="single" w:sz="4" w:space="0" w:color="auto"/>
            </w:tcBorders>
            <w:shd w:val="clear" w:color="auto" w:fill="auto"/>
            <w:vAlign w:val="center"/>
            <w:hideMark/>
          </w:tcPr>
          <w:p w14:paraId="09BF2D5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Gerencia del Centro Histórico y Patrimonio Cultural</w:t>
            </w:r>
          </w:p>
        </w:tc>
        <w:tc>
          <w:tcPr>
            <w:tcW w:w="992" w:type="dxa"/>
            <w:tcBorders>
              <w:top w:val="nil"/>
              <w:left w:val="nil"/>
              <w:bottom w:val="single" w:sz="4" w:space="0" w:color="auto"/>
              <w:right w:val="single" w:sz="4" w:space="0" w:color="auto"/>
            </w:tcBorders>
            <w:shd w:val="clear" w:color="auto" w:fill="auto"/>
            <w:vAlign w:val="center"/>
            <w:hideMark/>
          </w:tcPr>
          <w:p w14:paraId="063A583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Impulsa Puebla</w:t>
            </w:r>
          </w:p>
        </w:tc>
        <w:tc>
          <w:tcPr>
            <w:tcW w:w="1276" w:type="dxa"/>
            <w:tcBorders>
              <w:top w:val="nil"/>
              <w:left w:val="nil"/>
              <w:bottom w:val="single" w:sz="4" w:space="0" w:color="auto"/>
              <w:right w:val="single" w:sz="4" w:space="0" w:color="auto"/>
            </w:tcBorders>
            <w:shd w:val="clear" w:color="auto" w:fill="auto"/>
            <w:vAlign w:val="center"/>
            <w:hideMark/>
          </w:tcPr>
          <w:p w14:paraId="0756FD0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Plan estratégico de promoción de Puebla</w:t>
            </w:r>
          </w:p>
        </w:tc>
        <w:tc>
          <w:tcPr>
            <w:tcW w:w="1559" w:type="dxa"/>
            <w:tcBorders>
              <w:top w:val="nil"/>
              <w:left w:val="nil"/>
              <w:bottom w:val="single" w:sz="4" w:space="0" w:color="auto"/>
              <w:right w:val="single" w:sz="4" w:space="0" w:color="auto"/>
            </w:tcBorders>
            <w:shd w:val="clear" w:color="auto" w:fill="auto"/>
            <w:vAlign w:val="center"/>
            <w:hideMark/>
          </w:tcPr>
          <w:p w14:paraId="2F353D6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2, LA 4, LA 7, LA 8, LA 9, LA 12, LA 14 y LA 17 Acciones de coordinación interinstitucional y participación ciudadana mediante convenios, acuerdos y medios de difusión para llevar a cabo el rescate, revitalización social, forma y estructura del Centro Histórico y áreas patrimoniales, realizadas</w:t>
            </w:r>
          </w:p>
        </w:tc>
        <w:tc>
          <w:tcPr>
            <w:tcW w:w="993" w:type="dxa"/>
            <w:tcBorders>
              <w:top w:val="nil"/>
              <w:left w:val="nil"/>
              <w:bottom w:val="single" w:sz="4" w:space="0" w:color="auto"/>
              <w:right w:val="single" w:sz="4" w:space="0" w:color="auto"/>
            </w:tcBorders>
            <w:shd w:val="clear" w:color="auto" w:fill="auto"/>
            <w:vAlign w:val="center"/>
            <w:hideMark/>
          </w:tcPr>
          <w:p w14:paraId="2882303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$1,867,400.00</w:t>
            </w:r>
          </w:p>
        </w:tc>
      </w:tr>
      <w:tr w:rsidR="00DC281E" w:rsidRPr="00DC281E" w14:paraId="4ACC5082"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9528D87"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Fortalecer la preservación y cuidado Urbano en el Centro Histórico</w:t>
            </w:r>
          </w:p>
        </w:tc>
        <w:tc>
          <w:tcPr>
            <w:tcW w:w="425" w:type="dxa"/>
            <w:tcBorders>
              <w:top w:val="nil"/>
              <w:left w:val="nil"/>
              <w:bottom w:val="single" w:sz="4" w:space="0" w:color="auto"/>
              <w:right w:val="single" w:sz="4" w:space="0" w:color="auto"/>
            </w:tcBorders>
            <w:shd w:val="clear" w:color="auto" w:fill="auto"/>
            <w:vAlign w:val="center"/>
            <w:hideMark/>
          </w:tcPr>
          <w:p w14:paraId="2F0C38E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4</w:t>
            </w:r>
          </w:p>
        </w:tc>
        <w:tc>
          <w:tcPr>
            <w:tcW w:w="425" w:type="dxa"/>
            <w:tcBorders>
              <w:top w:val="nil"/>
              <w:left w:val="nil"/>
              <w:bottom w:val="single" w:sz="4" w:space="0" w:color="auto"/>
              <w:right w:val="single" w:sz="4" w:space="0" w:color="auto"/>
            </w:tcBorders>
            <w:shd w:val="clear" w:color="auto" w:fill="auto"/>
            <w:vAlign w:val="center"/>
            <w:hideMark/>
          </w:tcPr>
          <w:p w14:paraId="02EFCCF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16</w:t>
            </w:r>
          </w:p>
        </w:tc>
        <w:tc>
          <w:tcPr>
            <w:tcW w:w="426" w:type="dxa"/>
            <w:tcBorders>
              <w:top w:val="nil"/>
              <w:left w:val="nil"/>
              <w:bottom w:val="single" w:sz="4" w:space="0" w:color="auto"/>
              <w:right w:val="single" w:sz="4" w:space="0" w:color="auto"/>
            </w:tcBorders>
            <w:shd w:val="clear" w:color="auto" w:fill="auto"/>
            <w:vAlign w:val="center"/>
            <w:hideMark/>
          </w:tcPr>
          <w:p w14:paraId="4497BBE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03</w:t>
            </w:r>
          </w:p>
        </w:tc>
        <w:tc>
          <w:tcPr>
            <w:tcW w:w="992" w:type="dxa"/>
            <w:tcBorders>
              <w:top w:val="nil"/>
              <w:left w:val="nil"/>
              <w:bottom w:val="single" w:sz="4" w:space="0" w:color="auto"/>
              <w:right w:val="single" w:sz="4" w:space="0" w:color="auto"/>
            </w:tcBorders>
            <w:shd w:val="clear" w:color="auto" w:fill="auto"/>
            <w:vAlign w:val="center"/>
            <w:hideMark/>
          </w:tcPr>
          <w:p w14:paraId="0C11983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E02014416160322A</w:t>
            </w:r>
          </w:p>
        </w:tc>
        <w:tc>
          <w:tcPr>
            <w:tcW w:w="851" w:type="dxa"/>
            <w:tcBorders>
              <w:top w:val="nil"/>
              <w:left w:val="nil"/>
              <w:bottom w:val="single" w:sz="4" w:space="0" w:color="auto"/>
              <w:right w:val="single" w:sz="4" w:space="0" w:color="auto"/>
            </w:tcBorders>
            <w:shd w:val="clear" w:color="auto" w:fill="auto"/>
            <w:vAlign w:val="center"/>
            <w:hideMark/>
          </w:tcPr>
          <w:p w14:paraId="1A0A59E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Gerencia del Centro Histórico y Patrimonio Cultural</w:t>
            </w:r>
          </w:p>
        </w:tc>
        <w:tc>
          <w:tcPr>
            <w:tcW w:w="992" w:type="dxa"/>
            <w:tcBorders>
              <w:top w:val="nil"/>
              <w:left w:val="nil"/>
              <w:bottom w:val="single" w:sz="4" w:space="0" w:color="auto"/>
              <w:right w:val="single" w:sz="4" w:space="0" w:color="auto"/>
            </w:tcBorders>
            <w:shd w:val="clear" w:color="auto" w:fill="auto"/>
            <w:vAlign w:val="center"/>
            <w:hideMark/>
          </w:tcPr>
          <w:p w14:paraId="1A2751B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xml:space="preserve">Dirección de Regulación y Conservación </w:t>
            </w:r>
          </w:p>
        </w:tc>
        <w:tc>
          <w:tcPr>
            <w:tcW w:w="992" w:type="dxa"/>
            <w:tcBorders>
              <w:top w:val="nil"/>
              <w:left w:val="nil"/>
              <w:bottom w:val="single" w:sz="4" w:space="0" w:color="auto"/>
              <w:right w:val="single" w:sz="4" w:space="0" w:color="auto"/>
            </w:tcBorders>
            <w:shd w:val="clear" w:color="auto" w:fill="auto"/>
            <w:vAlign w:val="center"/>
            <w:hideMark/>
          </w:tcPr>
          <w:p w14:paraId="7177148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Impulsa Puebla</w:t>
            </w:r>
          </w:p>
        </w:tc>
        <w:tc>
          <w:tcPr>
            <w:tcW w:w="1276" w:type="dxa"/>
            <w:tcBorders>
              <w:top w:val="nil"/>
              <w:left w:val="nil"/>
              <w:bottom w:val="single" w:sz="4" w:space="0" w:color="auto"/>
              <w:right w:val="single" w:sz="4" w:space="0" w:color="auto"/>
            </w:tcBorders>
            <w:shd w:val="clear" w:color="auto" w:fill="auto"/>
            <w:vAlign w:val="center"/>
            <w:hideMark/>
          </w:tcPr>
          <w:p w14:paraId="005A5AB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Plan estratégico de promoción de Puebla</w:t>
            </w:r>
          </w:p>
        </w:tc>
        <w:tc>
          <w:tcPr>
            <w:tcW w:w="1559" w:type="dxa"/>
            <w:tcBorders>
              <w:top w:val="nil"/>
              <w:left w:val="nil"/>
              <w:bottom w:val="single" w:sz="4" w:space="0" w:color="auto"/>
              <w:right w:val="single" w:sz="4" w:space="0" w:color="auto"/>
            </w:tcBorders>
            <w:shd w:val="clear" w:color="auto" w:fill="auto"/>
            <w:vAlign w:val="center"/>
            <w:hideMark/>
          </w:tcPr>
          <w:p w14:paraId="25575E8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1, LA 2, LA 3, LA 4, LA 7, LA 8, LA 9, LA 10, LA 11, LA 12, LA 13 y LA 15 Acciones de diagnóstico, planeación, estudio y evaluación para revitalizar la zona de monumentos, realizadas</w:t>
            </w:r>
          </w:p>
        </w:tc>
        <w:tc>
          <w:tcPr>
            <w:tcW w:w="993" w:type="dxa"/>
            <w:tcBorders>
              <w:top w:val="nil"/>
              <w:left w:val="nil"/>
              <w:bottom w:val="single" w:sz="4" w:space="0" w:color="auto"/>
              <w:right w:val="single" w:sz="4" w:space="0" w:color="auto"/>
            </w:tcBorders>
            <w:shd w:val="clear" w:color="auto" w:fill="auto"/>
            <w:vAlign w:val="center"/>
            <w:hideMark/>
          </w:tcPr>
          <w:p w14:paraId="23D2031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$1,380,000.00</w:t>
            </w:r>
          </w:p>
        </w:tc>
      </w:tr>
      <w:tr w:rsidR="00DC281E" w:rsidRPr="00DC281E" w14:paraId="36F9C8C0"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B3960F2"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Fortalecer la preservación y cuidado Urbano en el Centro Histórico</w:t>
            </w:r>
          </w:p>
        </w:tc>
        <w:tc>
          <w:tcPr>
            <w:tcW w:w="425" w:type="dxa"/>
            <w:tcBorders>
              <w:top w:val="nil"/>
              <w:left w:val="nil"/>
              <w:bottom w:val="single" w:sz="4" w:space="0" w:color="auto"/>
              <w:right w:val="single" w:sz="4" w:space="0" w:color="auto"/>
            </w:tcBorders>
            <w:shd w:val="clear" w:color="auto" w:fill="auto"/>
            <w:vAlign w:val="center"/>
            <w:hideMark/>
          </w:tcPr>
          <w:p w14:paraId="0348F5F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4</w:t>
            </w:r>
          </w:p>
        </w:tc>
        <w:tc>
          <w:tcPr>
            <w:tcW w:w="425" w:type="dxa"/>
            <w:tcBorders>
              <w:top w:val="nil"/>
              <w:left w:val="nil"/>
              <w:bottom w:val="single" w:sz="4" w:space="0" w:color="auto"/>
              <w:right w:val="single" w:sz="4" w:space="0" w:color="auto"/>
            </w:tcBorders>
            <w:shd w:val="clear" w:color="auto" w:fill="auto"/>
            <w:vAlign w:val="center"/>
            <w:hideMark/>
          </w:tcPr>
          <w:p w14:paraId="2110B43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16</w:t>
            </w:r>
          </w:p>
        </w:tc>
        <w:tc>
          <w:tcPr>
            <w:tcW w:w="426" w:type="dxa"/>
            <w:tcBorders>
              <w:top w:val="nil"/>
              <w:left w:val="nil"/>
              <w:bottom w:val="single" w:sz="4" w:space="0" w:color="auto"/>
              <w:right w:val="single" w:sz="4" w:space="0" w:color="auto"/>
            </w:tcBorders>
            <w:shd w:val="clear" w:color="auto" w:fill="auto"/>
            <w:vAlign w:val="center"/>
            <w:hideMark/>
          </w:tcPr>
          <w:p w14:paraId="18DF41C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04</w:t>
            </w:r>
          </w:p>
        </w:tc>
        <w:tc>
          <w:tcPr>
            <w:tcW w:w="992" w:type="dxa"/>
            <w:tcBorders>
              <w:top w:val="nil"/>
              <w:left w:val="nil"/>
              <w:bottom w:val="single" w:sz="4" w:space="0" w:color="auto"/>
              <w:right w:val="single" w:sz="4" w:space="0" w:color="auto"/>
            </w:tcBorders>
            <w:shd w:val="clear" w:color="auto" w:fill="auto"/>
            <w:vAlign w:val="center"/>
            <w:hideMark/>
          </w:tcPr>
          <w:p w14:paraId="47EB7A4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E02014416160422A</w:t>
            </w:r>
          </w:p>
        </w:tc>
        <w:tc>
          <w:tcPr>
            <w:tcW w:w="851" w:type="dxa"/>
            <w:tcBorders>
              <w:top w:val="nil"/>
              <w:left w:val="nil"/>
              <w:bottom w:val="single" w:sz="4" w:space="0" w:color="auto"/>
              <w:right w:val="single" w:sz="4" w:space="0" w:color="auto"/>
            </w:tcBorders>
            <w:shd w:val="clear" w:color="auto" w:fill="auto"/>
            <w:vAlign w:val="center"/>
            <w:hideMark/>
          </w:tcPr>
          <w:p w14:paraId="2FBF1A3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Gerencia del Centro Histórico y Patrimonio Cultural</w:t>
            </w:r>
          </w:p>
        </w:tc>
        <w:tc>
          <w:tcPr>
            <w:tcW w:w="992" w:type="dxa"/>
            <w:tcBorders>
              <w:top w:val="nil"/>
              <w:left w:val="nil"/>
              <w:bottom w:val="single" w:sz="4" w:space="0" w:color="auto"/>
              <w:right w:val="single" w:sz="4" w:space="0" w:color="auto"/>
            </w:tcBorders>
            <w:shd w:val="clear" w:color="auto" w:fill="auto"/>
            <w:vAlign w:val="center"/>
            <w:hideMark/>
          </w:tcPr>
          <w:p w14:paraId="515C6AD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de Planeación y Proyectos</w:t>
            </w:r>
          </w:p>
        </w:tc>
        <w:tc>
          <w:tcPr>
            <w:tcW w:w="992" w:type="dxa"/>
            <w:tcBorders>
              <w:top w:val="nil"/>
              <w:left w:val="nil"/>
              <w:bottom w:val="single" w:sz="4" w:space="0" w:color="auto"/>
              <w:right w:val="single" w:sz="4" w:space="0" w:color="auto"/>
            </w:tcBorders>
            <w:shd w:val="clear" w:color="auto" w:fill="auto"/>
            <w:vAlign w:val="center"/>
            <w:hideMark/>
          </w:tcPr>
          <w:p w14:paraId="617BBE4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Impulsa Puebla</w:t>
            </w:r>
          </w:p>
        </w:tc>
        <w:tc>
          <w:tcPr>
            <w:tcW w:w="1276" w:type="dxa"/>
            <w:tcBorders>
              <w:top w:val="nil"/>
              <w:left w:val="nil"/>
              <w:bottom w:val="single" w:sz="4" w:space="0" w:color="auto"/>
              <w:right w:val="single" w:sz="4" w:space="0" w:color="auto"/>
            </w:tcBorders>
            <w:shd w:val="clear" w:color="auto" w:fill="auto"/>
            <w:vAlign w:val="center"/>
            <w:hideMark/>
          </w:tcPr>
          <w:p w14:paraId="633F938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Plan estratégico de promoción de Puebla</w:t>
            </w:r>
          </w:p>
        </w:tc>
        <w:tc>
          <w:tcPr>
            <w:tcW w:w="1559" w:type="dxa"/>
            <w:tcBorders>
              <w:top w:val="nil"/>
              <w:left w:val="nil"/>
              <w:bottom w:val="single" w:sz="4" w:space="0" w:color="auto"/>
              <w:right w:val="single" w:sz="4" w:space="0" w:color="auto"/>
            </w:tcBorders>
            <w:shd w:val="clear" w:color="auto" w:fill="auto"/>
            <w:vAlign w:val="center"/>
            <w:hideMark/>
          </w:tcPr>
          <w:p w14:paraId="190B141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2, LA 3, LA 4, LA 5, LA 8, LA 10, LA 12, LA 13 y LA 16 Esquema de acciones para el mejoramiento de la imagen urbana y revitalización del Centro Histórico y Patrimonio Cultural, elaborado</w:t>
            </w:r>
          </w:p>
        </w:tc>
        <w:tc>
          <w:tcPr>
            <w:tcW w:w="993" w:type="dxa"/>
            <w:tcBorders>
              <w:top w:val="nil"/>
              <w:left w:val="nil"/>
              <w:bottom w:val="single" w:sz="4" w:space="0" w:color="auto"/>
              <w:right w:val="single" w:sz="4" w:space="0" w:color="auto"/>
            </w:tcBorders>
            <w:shd w:val="clear" w:color="auto" w:fill="auto"/>
            <w:vAlign w:val="center"/>
            <w:hideMark/>
          </w:tcPr>
          <w:p w14:paraId="590F31E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$3,310,987.00</w:t>
            </w:r>
          </w:p>
        </w:tc>
      </w:tr>
      <w:tr w:rsidR="00DC281E" w:rsidRPr="00DC281E" w14:paraId="42BAE52B" w14:textId="77777777" w:rsidTr="00DC281E">
        <w:trPr>
          <w:trHeight w:val="284"/>
        </w:trPr>
        <w:tc>
          <w:tcPr>
            <w:tcW w:w="1129" w:type="dxa"/>
            <w:tcBorders>
              <w:top w:val="nil"/>
              <w:left w:val="single" w:sz="4" w:space="0" w:color="auto"/>
              <w:bottom w:val="single" w:sz="4" w:space="0" w:color="auto"/>
              <w:right w:val="single" w:sz="4" w:space="0" w:color="auto"/>
            </w:tcBorders>
            <w:shd w:val="clear" w:color="000000" w:fill="FFFFD5"/>
            <w:vAlign w:val="center"/>
            <w:hideMark/>
          </w:tcPr>
          <w:p w14:paraId="27974E2F"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Coordinación de la gestión municipal</w:t>
            </w:r>
          </w:p>
        </w:tc>
        <w:tc>
          <w:tcPr>
            <w:tcW w:w="425" w:type="dxa"/>
            <w:tcBorders>
              <w:top w:val="nil"/>
              <w:left w:val="nil"/>
              <w:bottom w:val="single" w:sz="4" w:space="0" w:color="auto"/>
              <w:right w:val="single" w:sz="4" w:space="0" w:color="auto"/>
            </w:tcBorders>
            <w:shd w:val="clear" w:color="000000" w:fill="FFFFD5"/>
            <w:vAlign w:val="center"/>
            <w:hideMark/>
          </w:tcPr>
          <w:p w14:paraId="729F322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w:t>
            </w:r>
          </w:p>
        </w:tc>
        <w:tc>
          <w:tcPr>
            <w:tcW w:w="425" w:type="dxa"/>
            <w:tcBorders>
              <w:top w:val="nil"/>
              <w:left w:val="nil"/>
              <w:bottom w:val="single" w:sz="4" w:space="0" w:color="auto"/>
              <w:right w:val="single" w:sz="4" w:space="0" w:color="auto"/>
            </w:tcBorders>
            <w:shd w:val="clear" w:color="000000" w:fill="FFFFD5"/>
            <w:vAlign w:val="center"/>
            <w:hideMark/>
          </w:tcPr>
          <w:p w14:paraId="6053A3C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17</w:t>
            </w:r>
          </w:p>
        </w:tc>
        <w:tc>
          <w:tcPr>
            <w:tcW w:w="426" w:type="dxa"/>
            <w:tcBorders>
              <w:top w:val="nil"/>
              <w:left w:val="nil"/>
              <w:bottom w:val="single" w:sz="4" w:space="0" w:color="auto"/>
              <w:right w:val="single" w:sz="4" w:space="0" w:color="auto"/>
            </w:tcBorders>
            <w:shd w:val="clear" w:color="000000" w:fill="FFFFD5"/>
            <w:vAlign w:val="center"/>
            <w:hideMark/>
          </w:tcPr>
          <w:p w14:paraId="03C02B7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01</w:t>
            </w:r>
          </w:p>
        </w:tc>
        <w:tc>
          <w:tcPr>
            <w:tcW w:w="992" w:type="dxa"/>
            <w:tcBorders>
              <w:top w:val="nil"/>
              <w:left w:val="nil"/>
              <w:bottom w:val="single" w:sz="4" w:space="0" w:color="auto"/>
              <w:right w:val="single" w:sz="4" w:space="0" w:color="auto"/>
            </w:tcBorders>
            <w:shd w:val="clear" w:color="000000" w:fill="FFFFD5"/>
            <w:vAlign w:val="center"/>
            <w:hideMark/>
          </w:tcPr>
          <w:p w14:paraId="7E506A5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E10045517170122A</w:t>
            </w:r>
          </w:p>
        </w:tc>
        <w:tc>
          <w:tcPr>
            <w:tcW w:w="851" w:type="dxa"/>
            <w:tcBorders>
              <w:top w:val="nil"/>
              <w:left w:val="nil"/>
              <w:bottom w:val="single" w:sz="4" w:space="0" w:color="auto"/>
              <w:right w:val="single" w:sz="4" w:space="0" w:color="auto"/>
            </w:tcBorders>
            <w:shd w:val="clear" w:color="000000" w:fill="FFFFD5"/>
            <w:vAlign w:val="center"/>
            <w:hideMark/>
          </w:tcPr>
          <w:p w14:paraId="6E0B897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Presidencia Municipal</w:t>
            </w:r>
          </w:p>
        </w:tc>
        <w:tc>
          <w:tcPr>
            <w:tcW w:w="992" w:type="dxa"/>
            <w:tcBorders>
              <w:top w:val="nil"/>
              <w:left w:val="nil"/>
              <w:bottom w:val="single" w:sz="4" w:space="0" w:color="auto"/>
              <w:right w:val="single" w:sz="4" w:space="0" w:color="auto"/>
            </w:tcBorders>
            <w:shd w:val="clear" w:color="000000" w:fill="FFFFD5"/>
            <w:vAlign w:val="center"/>
            <w:hideMark/>
          </w:tcPr>
          <w:p w14:paraId="4BA513D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Staff</w:t>
            </w:r>
          </w:p>
        </w:tc>
        <w:tc>
          <w:tcPr>
            <w:tcW w:w="992" w:type="dxa"/>
            <w:tcBorders>
              <w:top w:val="nil"/>
              <w:left w:val="nil"/>
              <w:bottom w:val="single" w:sz="4" w:space="0" w:color="auto"/>
              <w:right w:val="single" w:sz="4" w:space="0" w:color="auto"/>
            </w:tcBorders>
            <w:shd w:val="clear" w:color="000000" w:fill="FFFFD5"/>
            <w:vAlign w:val="center"/>
            <w:hideMark/>
          </w:tcPr>
          <w:p w14:paraId="16F7CE5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w:t>
            </w:r>
          </w:p>
        </w:tc>
        <w:tc>
          <w:tcPr>
            <w:tcW w:w="1276" w:type="dxa"/>
            <w:tcBorders>
              <w:top w:val="nil"/>
              <w:left w:val="nil"/>
              <w:bottom w:val="single" w:sz="4" w:space="0" w:color="auto"/>
              <w:right w:val="single" w:sz="4" w:space="0" w:color="auto"/>
            </w:tcBorders>
            <w:shd w:val="clear" w:color="000000" w:fill="FFFFD5"/>
            <w:vAlign w:val="center"/>
            <w:hideMark/>
          </w:tcPr>
          <w:p w14:paraId="3BB3BD4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w:t>
            </w:r>
          </w:p>
        </w:tc>
        <w:tc>
          <w:tcPr>
            <w:tcW w:w="1559" w:type="dxa"/>
            <w:tcBorders>
              <w:top w:val="nil"/>
              <w:left w:val="nil"/>
              <w:bottom w:val="single" w:sz="4" w:space="0" w:color="auto"/>
              <w:right w:val="single" w:sz="4" w:space="0" w:color="auto"/>
            </w:tcBorders>
            <w:shd w:val="clear" w:color="000000" w:fill="FFFFD5"/>
            <w:vAlign w:val="center"/>
            <w:hideMark/>
          </w:tcPr>
          <w:p w14:paraId="7970B57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14 y LA 15 Sistema administrativo de Staff, implementado</w:t>
            </w:r>
          </w:p>
        </w:tc>
        <w:tc>
          <w:tcPr>
            <w:tcW w:w="993" w:type="dxa"/>
            <w:tcBorders>
              <w:top w:val="nil"/>
              <w:left w:val="nil"/>
              <w:bottom w:val="single" w:sz="4" w:space="0" w:color="auto"/>
              <w:right w:val="single" w:sz="4" w:space="0" w:color="auto"/>
            </w:tcBorders>
            <w:shd w:val="clear" w:color="000000" w:fill="FFFFD5"/>
            <w:vAlign w:val="center"/>
            <w:hideMark/>
          </w:tcPr>
          <w:p w14:paraId="73EF69C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$26,675,414.00</w:t>
            </w:r>
          </w:p>
        </w:tc>
      </w:tr>
      <w:tr w:rsidR="00DC281E" w:rsidRPr="00DC281E" w14:paraId="0DD692CB"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6F67AAA"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Coordinación de la gestión municipal</w:t>
            </w:r>
          </w:p>
        </w:tc>
        <w:tc>
          <w:tcPr>
            <w:tcW w:w="425" w:type="dxa"/>
            <w:tcBorders>
              <w:top w:val="nil"/>
              <w:left w:val="nil"/>
              <w:bottom w:val="single" w:sz="4" w:space="0" w:color="auto"/>
              <w:right w:val="single" w:sz="4" w:space="0" w:color="auto"/>
            </w:tcBorders>
            <w:shd w:val="clear" w:color="auto" w:fill="auto"/>
            <w:vAlign w:val="center"/>
            <w:hideMark/>
          </w:tcPr>
          <w:p w14:paraId="08CC8FA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w:t>
            </w:r>
          </w:p>
        </w:tc>
        <w:tc>
          <w:tcPr>
            <w:tcW w:w="425" w:type="dxa"/>
            <w:tcBorders>
              <w:top w:val="nil"/>
              <w:left w:val="nil"/>
              <w:bottom w:val="single" w:sz="4" w:space="0" w:color="auto"/>
              <w:right w:val="single" w:sz="4" w:space="0" w:color="auto"/>
            </w:tcBorders>
            <w:shd w:val="clear" w:color="auto" w:fill="auto"/>
            <w:vAlign w:val="center"/>
            <w:hideMark/>
          </w:tcPr>
          <w:p w14:paraId="2AAF762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17</w:t>
            </w:r>
          </w:p>
        </w:tc>
        <w:tc>
          <w:tcPr>
            <w:tcW w:w="426" w:type="dxa"/>
            <w:tcBorders>
              <w:top w:val="nil"/>
              <w:left w:val="nil"/>
              <w:bottom w:val="single" w:sz="4" w:space="0" w:color="auto"/>
              <w:right w:val="single" w:sz="4" w:space="0" w:color="auto"/>
            </w:tcBorders>
            <w:shd w:val="clear" w:color="auto" w:fill="auto"/>
            <w:vAlign w:val="center"/>
            <w:hideMark/>
          </w:tcPr>
          <w:p w14:paraId="2854550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02</w:t>
            </w:r>
          </w:p>
        </w:tc>
        <w:tc>
          <w:tcPr>
            <w:tcW w:w="992" w:type="dxa"/>
            <w:tcBorders>
              <w:top w:val="nil"/>
              <w:left w:val="nil"/>
              <w:bottom w:val="single" w:sz="4" w:space="0" w:color="auto"/>
              <w:right w:val="single" w:sz="4" w:space="0" w:color="auto"/>
            </w:tcBorders>
            <w:shd w:val="clear" w:color="auto" w:fill="auto"/>
            <w:vAlign w:val="center"/>
            <w:hideMark/>
          </w:tcPr>
          <w:p w14:paraId="464F342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E10045517170222A</w:t>
            </w:r>
          </w:p>
        </w:tc>
        <w:tc>
          <w:tcPr>
            <w:tcW w:w="851" w:type="dxa"/>
            <w:tcBorders>
              <w:top w:val="nil"/>
              <w:left w:val="nil"/>
              <w:bottom w:val="single" w:sz="4" w:space="0" w:color="auto"/>
              <w:right w:val="single" w:sz="4" w:space="0" w:color="auto"/>
            </w:tcBorders>
            <w:shd w:val="clear" w:color="auto" w:fill="auto"/>
            <w:vAlign w:val="center"/>
            <w:hideMark/>
          </w:tcPr>
          <w:p w14:paraId="6791907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Presidencia Municipal</w:t>
            </w:r>
          </w:p>
        </w:tc>
        <w:tc>
          <w:tcPr>
            <w:tcW w:w="992" w:type="dxa"/>
            <w:tcBorders>
              <w:top w:val="nil"/>
              <w:left w:val="nil"/>
              <w:bottom w:val="single" w:sz="4" w:space="0" w:color="auto"/>
              <w:right w:val="single" w:sz="4" w:space="0" w:color="auto"/>
            </w:tcBorders>
            <w:shd w:val="clear" w:color="auto" w:fill="auto"/>
            <w:vAlign w:val="center"/>
            <w:hideMark/>
          </w:tcPr>
          <w:p w14:paraId="56610C1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Coordinación General de Vinculación Interinstitucional</w:t>
            </w:r>
          </w:p>
        </w:tc>
        <w:tc>
          <w:tcPr>
            <w:tcW w:w="992" w:type="dxa"/>
            <w:tcBorders>
              <w:top w:val="nil"/>
              <w:left w:val="nil"/>
              <w:bottom w:val="single" w:sz="4" w:space="0" w:color="auto"/>
              <w:right w:val="single" w:sz="4" w:space="0" w:color="auto"/>
            </w:tcBorders>
            <w:shd w:val="clear" w:color="auto" w:fill="auto"/>
            <w:vAlign w:val="center"/>
            <w:hideMark/>
          </w:tcPr>
          <w:p w14:paraId="641896E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Impulsa Puebla</w:t>
            </w:r>
          </w:p>
        </w:tc>
        <w:tc>
          <w:tcPr>
            <w:tcW w:w="1276" w:type="dxa"/>
            <w:tcBorders>
              <w:top w:val="nil"/>
              <w:left w:val="nil"/>
              <w:bottom w:val="single" w:sz="4" w:space="0" w:color="auto"/>
              <w:right w:val="single" w:sz="4" w:space="0" w:color="auto"/>
            </w:tcBorders>
            <w:shd w:val="clear" w:color="auto" w:fill="auto"/>
            <w:vAlign w:val="center"/>
            <w:hideMark/>
          </w:tcPr>
          <w:p w14:paraId="1E630F7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Coordinación con el Gobierno del Estado</w:t>
            </w:r>
          </w:p>
        </w:tc>
        <w:tc>
          <w:tcPr>
            <w:tcW w:w="1559" w:type="dxa"/>
            <w:tcBorders>
              <w:top w:val="nil"/>
              <w:left w:val="nil"/>
              <w:bottom w:val="single" w:sz="4" w:space="0" w:color="auto"/>
              <w:right w:val="single" w:sz="4" w:space="0" w:color="auto"/>
            </w:tcBorders>
            <w:shd w:val="clear" w:color="auto" w:fill="auto"/>
            <w:vAlign w:val="center"/>
            <w:hideMark/>
          </w:tcPr>
          <w:p w14:paraId="5955FEE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5, LA 6 y LA 9 Acciones de vinculación y corresponsabilidad con actores públicos relevantes, gubernamentales y/o no gubernamentales, realizadas</w:t>
            </w:r>
          </w:p>
        </w:tc>
        <w:tc>
          <w:tcPr>
            <w:tcW w:w="993" w:type="dxa"/>
            <w:tcBorders>
              <w:top w:val="nil"/>
              <w:left w:val="nil"/>
              <w:bottom w:val="single" w:sz="4" w:space="0" w:color="auto"/>
              <w:right w:val="single" w:sz="4" w:space="0" w:color="auto"/>
            </w:tcBorders>
            <w:shd w:val="clear" w:color="auto" w:fill="auto"/>
            <w:vAlign w:val="center"/>
            <w:hideMark/>
          </w:tcPr>
          <w:p w14:paraId="5320011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$0.00</w:t>
            </w:r>
          </w:p>
        </w:tc>
      </w:tr>
      <w:tr w:rsidR="00DC281E" w:rsidRPr="00DC281E" w14:paraId="67CB4E1B"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BCA3B80"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Coordinación de la gestión municipal</w:t>
            </w:r>
          </w:p>
        </w:tc>
        <w:tc>
          <w:tcPr>
            <w:tcW w:w="425" w:type="dxa"/>
            <w:tcBorders>
              <w:top w:val="nil"/>
              <w:left w:val="nil"/>
              <w:bottom w:val="single" w:sz="4" w:space="0" w:color="auto"/>
              <w:right w:val="single" w:sz="4" w:space="0" w:color="auto"/>
            </w:tcBorders>
            <w:shd w:val="clear" w:color="auto" w:fill="auto"/>
            <w:vAlign w:val="center"/>
            <w:hideMark/>
          </w:tcPr>
          <w:p w14:paraId="1859A1D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w:t>
            </w:r>
          </w:p>
        </w:tc>
        <w:tc>
          <w:tcPr>
            <w:tcW w:w="425" w:type="dxa"/>
            <w:tcBorders>
              <w:top w:val="nil"/>
              <w:left w:val="nil"/>
              <w:bottom w:val="single" w:sz="4" w:space="0" w:color="auto"/>
              <w:right w:val="single" w:sz="4" w:space="0" w:color="auto"/>
            </w:tcBorders>
            <w:shd w:val="clear" w:color="auto" w:fill="auto"/>
            <w:vAlign w:val="center"/>
            <w:hideMark/>
          </w:tcPr>
          <w:p w14:paraId="41A1ED1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17</w:t>
            </w:r>
          </w:p>
        </w:tc>
        <w:tc>
          <w:tcPr>
            <w:tcW w:w="426" w:type="dxa"/>
            <w:tcBorders>
              <w:top w:val="nil"/>
              <w:left w:val="nil"/>
              <w:bottom w:val="single" w:sz="4" w:space="0" w:color="auto"/>
              <w:right w:val="single" w:sz="4" w:space="0" w:color="auto"/>
            </w:tcBorders>
            <w:shd w:val="clear" w:color="auto" w:fill="auto"/>
            <w:vAlign w:val="center"/>
            <w:hideMark/>
          </w:tcPr>
          <w:p w14:paraId="7C11C2E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03</w:t>
            </w:r>
          </w:p>
        </w:tc>
        <w:tc>
          <w:tcPr>
            <w:tcW w:w="992" w:type="dxa"/>
            <w:tcBorders>
              <w:top w:val="nil"/>
              <w:left w:val="nil"/>
              <w:bottom w:val="single" w:sz="4" w:space="0" w:color="auto"/>
              <w:right w:val="single" w:sz="4" w:space="0" w:color="auto"/>
            </w:tcBorders>
            <w:shd w:val="clear" w:color="auto" w:fill="auto"/>
            <w:vAlign w:val="center"/>
            <w:hideMark/>
          </w:tcPr>
          <w:p w14:paraId="506FFF0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E10045517170322A</w:t>
            </w:r>
          </w:p>
        </w:tc>
        <w:tc>
          <w:tcPr>
            <w:tcW w:w="851" w:type="dxa"/>
            <w:tcBorders>
              <w:top w:val="nil"/>
              <w:left w:val="nil"/>
              <w:bottom w:val="single" w:sz="4" w:space="0" w:color="auto"/>
              <w:right w:val="single" w:sz="4" w:space="0" w:color="auto"/>
            </w:tcBorders>
            <w:shd w:val="clear" w:color="auto" w:fill="auto"/>
            <w:vAlign w:val="center"/>
            <w:hideMark/>
          </w:tcPr>
          <w:p w14:paraId="7398606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Presidencia Municipal</w:t>
            </w:r>
          </w:p>
        </w:tc>
        <w:tc>
          <w:tcPr>
            <w:tcW w:w="992" w:type="dxa"/>
            <w:tcBorders>
              <w:top w:val="nil"/>
              <w:left w:val="nil"/>
              <w:bottom w:val="single" w:sz="4" w:space="0" w:color="auto"/>
              <w:right w:val="single" w:sz="4" w:space="0" w:color="auto"/>
            </w:tcBorders>
            <w:shd w:val="clear" w:color="auto" w:fill="auto"/>
            <w:vAlign w:val="center"/>
            <w:hideMark/>
          </w:tcPr>
          <w:p w14:paraId="37B8131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de Acuerdos y Seguimiento</w:t>
            </w:r>
          </w:p>
        </w:tc>
        <w:tc>
          <w:tcPr>
            <w:tcW w:w="992" w:type="dxa"/>
            <w:tcBorders>
              <w:top w:val="nil"/>
              <w:left w:val="nil"/>
              <w:bottom w:val="single" w:sz="4" w:space="0" w:color="auto"/>
              <w:right w:val="single" w:sz="4" w:space="0" w:color="auto"/>
            </w:tcBorders>
            <w:shd w:val="clear" w:color="auto" w:fill="auto"/>
            <w:vAlign w:val="center"/>
            <w:hideMark/>
          </w:tcPr>
          <w:p w14:paraId="2BC1E70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Transversal</w:t>
            </w:r>
          </w:p>
        </w:tc>
        <w:tc>
          <w:tcPr>
            <w:tcW w:w="1276" w:type="dxa"/>
            <w:tcBorders>
              <w:top w:val="nil"/>
              <w:left w:val="nil"/>
              <w:bottom w:val="single" w:sz="4" w:space="0" w:color="auto"/>
              <w:right w:val="single" w:sz="4" w:space="0" w:color="auto"/>
            </w:tcBorders>
            <w:shd w:val="clear" w:color="auto" w:fill="auto"/>
            <w:vAlign w:val="center"/>
            <w:hideMark/>
          </w:tcPr>
          <w:p w14:paraId="48C8A07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Transversal</w:t>
            </w:r>
          </w:p>
        </w:tc>
        <w:tc>
          <w:tcPr>
            <w:tcW w:w="1559" w:type="dxa"/>
            <w:tcBorders>
              <w:top w:val="nil"/>
              <w:left w:val="nil"/>
              <w:bottom w:val="single" w:sz="4" w:space="0" w:color="auto"/>
              <w:right w:val="single" w:sz="4" w:space="0" w:color="auto"/>
            </w:tcBorders>
            <w:shd w:val="clear" w:color="auto" w:fill="auto"/>
            <w:vAlign w:val="center"/>
            <w:hideMark/>
          </w:tcPr>
          <w:p w14:paraId="53C062B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3, LA 10 y LA 11 Coordinación de las dependencias para el cumplimiento de acuerdos, realizado</w:t>
            </w:r>
          </w:p>
        </w:tc>
        <w:tc>
          <w:tcPr>
            <w:tcW w:w="993" w:type="dxa"/>
            <w:tcBorders>
              <w:top w:val="nil"/>
              <w:left w:val="nil"/>
              <w:bottom w:val="single" w:sz="4" w:space="0" w:color="auto"/>
              <w:right w:val="single" w:sz="4" w:space="0" w:color="auto"/>
            </w:tcBorders>
            <w:shd w:val="clear" w:color="auto" w:fill="auto"/>
            <w:vAlign w:val="center"/>
            <w:hideMark/>
          </w:tcPr>
          <w:p w14:paraId="1698323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$0.00</w:t>
            </w:r>
          </w:p>
        </w:tc>
      </w:tr>
      <w:tr w:rsidR="00DC281E" w:rsidRPr="00DC281E" w14:paraId="6856653A"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D8051BF"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Coordinación de la gestión municipal</w:t>
            </w:r>
          </w:p>
        </w:tc>
        <w:tc>
          <w:tcPr>
            <w:tcW w:w="425" w:type="dxa"/>
            <w:tcBorders>
              <w:top w:val="nil"/>
              <w:left w:val="nil"/>
              <w:bottom w:val="single" w:sz="4" w:space="0" w:color="auto"/>
              <w:right w:val="single" w:sz="4" w:space="0" w:color="auto"/>
            </w:tcBorders>
            <w:shd w:val="clear" w:color="auto" w:fill="auto"/>
            <w:vAlign w:val="center"/>
            <w:hideMark/>
          </w:tcPr>
          <w:p w14:paraId="3ECD1AD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w:t>
            </w:r>
          </w:p>
        </w:tc>
        <w:tc>
          <w:tcPr>
            <w:tcW w:w="425" w:type="dxa"/>
            <w:tcBorders>
              <w:top w:val="nil"/>
              <w:left w:val="nil"/>
              <w:bottom w:val="single" w:sz="4" w:space="0" w:color="auto"/>
              <w:right w:val="single" w:sz="4" w:space="0" w:color="auto"/>
            </w:tcBorders>
            <w:shd w:val="clear" w:color="auto" w:fill="auto"/>
            <w:vAlign w:val="center"/>
            <w:hideMark/>
          </w:tcPr>
          <w:p w14:paraId="5D8AF60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17</w:t>
            </w:r>
          </w:p>
        </w:tc>
        <w:tc>
          <w:tcPr>
            <w:tcW w:w="426" w:type="dxa"/>
            <w:tcBorders>
              <w:top w:val="nil"/>
              <w:left w:val="nil"/>
              <w:bottom w:val="single" w:sz="4" w:space="0" w:color="auto"/>
              <w:right w:val="single" w:sz="4" w:space="0" w:color="auto"/>
            </w:tcBorders>
            <w:shd w:val="clear" w:color="auto" w:fill="auto"/>
            <w:vAlign w:val="center"/>
            <w:hideMark/>
          </w:tcPr>
          <w:p w14:paraId="370D618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04</w:t>
            </w:r>
          </w:p>
        </w:tc>
        <w:tc>
          <w:tcPr>
            <w:tcW w:w="992" w:type="dxa"/>
            <w:tcBorders>
              <w:top w:val="nil"/>
              <w:left w:val="nil"/>
              <w:bottom w:val="single" w:sz="4" w:space="0" w:color="auto"/>
              <w:right w:val="single" w:sz="4" w:space="0" w:color="auto"/>
            </w:tcBorders>
            <w:shd w:val="clear" w:color="auto" w:fill="auto"/>
            <w:vAlign w:val="center"/>
            <w:hideMark/>
          </w:tcPr>
          <w:p w14:paraId="176362F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E10045517170422A</w:t>
            </w:r>
          </w:p>
        </w:tc>
        <w:tc>
          <w:tcPr>
            <w:tcW w:w="851" w:type="dxa"/>
            <w:tcBorders>
              <w:top w:val="nil"/>
              <w:left w:val="nil"/>
              <w:bottom w:val="single" w:sz="4" w:space="0" w:color="auto"/>
              <w:right w:val="single" w:sz="4" w:space="0" w:color="auto"/>
            </w:tcBorders>
            <w:shd w:val="clear" w:color="auto" w:fill="auto"/>
            <w:vAlign w:val="center"/>
            <w:hideMark/>
          </w:tcPr>
          <w:p w14:paraId="5AD87F4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Presidencia Municipal</w:t>
            </w:r>
          </w:p>
        </w:tc>
        <w:tc>
          <w:tcPr>
            <w:tcW w:w="992" w:type="dxa"/>
            <w:tcBorders>
              <w:top w:val="nil"/>
              <w:left w:val="nil"/>
              <w:bottom w:val="single" w:sz="4" w:space="0" w:color="auto"/>
              <w:right w:val="single" w:sz="4" w:space="0" w:color="auto"/>
            </w:tcBorders>
            <w:shd w:val="clear" w:color="auto" w:fill="auto"/>
            <w:vAlign w:val="center"/>
            <w:hideMark/>
          </w:tcPr>
          <w:p w14:paraId="3E98006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de Estrategia, Análisis e Información</w:t>
            </w:r>
          </w:p>
        </w:tc>
        <w:tc>
          <w:tcPr>
            <w:tcW w:w="992" w:type="dxa"/>
            <w:tcBorders>
              <w:top w:val="nil"/>
              <w:left w:val="nil"/>
              <w:bottom w:val="single" w:sz="4" w:space="0" w:color="auto"/>
              <w:right w:val="single" w:sz="4" w:space="0" w:color="auto"/>
            </w:tcBorders>
            <w:shd w:val="clear" w:color="auto" w:fill="auto"/>
            <w:vAlign w:val="center"/>
            <w:hideMark/>
          </w:tcPr>
          <w:p w14:paraId="6853D33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Transversal</w:t>
            </w:r>
          </w:p>
        </w:tc>
        <w:tc>
          <w:tcPr>
            <w:tcW w:w="1276" w:type="dxa"/>
            <w:tcBorders>
              <w:top w:val="nil"/>
              <w:left w:val="nil"/>
              <w:bottom w:val="single" w:sz="4" w:space="0" w:color="auto"/>
              <w:right w:val="single" w:sz="4" w:space="0" w:color="auto"/>
            </w:tcBorders>
            <w:shd w:val="clear" w:color="auto" w:fill="auto"/>
            <w:vAlign w:val="center"/>
            <w:hideMark/>
          </w:tcPr>
          <w:p w14:paraId="72DBE65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Transversal</w:t>
            </w:r>
          </w:p>
        </w:tc>
        <w:tc>
          <w:tcPr>
            <w:tcW w:w="1559" w:type="dxa"/>
            <w:tcBorders>
              <w:top w:val="nil"/>
              <w:left w:val="nil"/>
              <w:bottom w:val="single" w:sz="4" w:space="0" w:color="auto"/>
              <w:right w:val="single" w:sz="4" w:space="0" w:color="auto"/>
            </w:tcBorders>
            <w:shd w:val="clear" w:color="auto" w:fill="auto"/>
            <w:vAlign w:val="center"/>
            <w:hideMark/>
          </w:tcPr>
          <w:p w14:paraId="792051E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3, LA 4, LA 6, LA 11 y LA 12 Acciones de coordinación con las dependencias para el cumplimiento de acciones estratégicas, realizado</w:t>
            </w:r>
          </w:p>
        </w:tc>
        <w:tc>
          <w:tcPr>
            <w:tcW w:w="993" w:type="dxa"/>
            <w:tcBorders>
              <w:top w:val="nil"/>
              <w:left w:val="nil"/>
              <w:bottom w:val="single" w:sz="4" w:space="0" w:color="auto"/>
              <w:right w:val="single" w:sz="4" w:space="0" w:color="auto"/>
            </w:tcBorders>
            <w:shd w:val="clear" w:color="auto" w:fill="auto"/>
            <w:vAlign w:val="center"/>
            <w:hideMark/>
          </w:tcPr>
          <w:p w14:paraId="67F2CAA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$0.00</w:t>
            </w:r>
          </w:p>
        </w:tc>
      </w:tr>
      <w:tr w:rsidR="00DC281E" w:rsidRPr="00DC281E" w14:paraId="66832C04"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576511D"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Coordinación de la gestión municipal</w:t>
            </w:r>
          </w:p>
        </w:tc>
        <w:tc>
          <w:tcPr>
            <w:tcW w:w="425" w:type="dxa"/>
            <w:tcBorders>
              <w:top w:val="nil"/>
              <w:left w:val="nil"/>
              <w:bottom w:val="single" w:sz="4" w:space="0" w:color="auto"/>
              <w:right w:val="single" w:sz="4" w:space="0" w:color="auto"/>
            </w:tcBorders>
            <w:shd w:val="clear" w:color="auto" w:fill="auto"/>
            <w:vAlign w:val="center"/>
            <w:hideMark/>
          </w:tcPr>
          <w:p w14:paraId="3712A6B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w:t>
            </w:r>
          </w:p>
        </w:tc>
        <w:tc>
          <w:tcPr>
            <w:tcW w:w="425" w:type="dxa"/>
            <w:tcBorders>
              <w:top w:val="nil"/>
              <w:left w:val="nil"/>
              <w:bottom w:val="single" w:sz="4" w:space="0" w:color="auto"/>
              <w:right w:val="single" w:sz="4" w:space="0" w:color="auto"/>
            </w:tcBorders>
            <w:shd w:val="clear" w:color="auto" w:fill="auto"/>
            <w:vAlign w:val="center"/>
            <w:hideMark/>
          </w:tcPr>
          <w:p w14:paraId="6192AAD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17</w:t>
            </w:r>
          </w:p>
        </w:tc>
        <w:tc>
          <w:tcPr>
            <w:tcW w:w="426" w:type="dxa"/>
            <w:tcBorders>
              <w:top w:val="nil"/>
              <w:left w:val="nil"/>
              <w:bottom w:val="single" w:sz="4" w:space="0" w:color="auto"/>
              <w:right w:val="single" w:sz="4" w:space="0" w:color="auto"/>
            </w:tcBorders>
            <w:shd w:val="clear" w:color="auto" w:fill="auto"/>
            <w:vAlign w:val="center"/>
            <w:hideMark/>
          </w:tcPr>
          <w:p w14:paraId="52B2188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05</w:t>
            </w:r>
          </w:p>
        </w:tc>
        <w:tc>
          <w:tcPr>
            <w:tcW w:w="992" w:type="dxa"/>
            <w:tcBorders>
              <w:top w:val="nil"/>
              <w:left w:val="nil"/>
              <w:bottom w:val="single" w:sz="4" w:space="0" w:color="auto"/>
              <w:right w:val="single" w:sz="4" w:space="0" w:color="auto"/>
            </w:tcBorders>
            <w:shd w:val="clear" w:color="auto" w:fill="auto"/>
            <w:vAlign w:val="center"/>
            <w:hideMark/>
          </w:tcPr>
          <w:p w14:paraId="15640C5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E10045517170522A</w:t>
            </w:r>
          </w:p>
        </w:tc>
        <w:tc>
          <w:tcPr>
            <w:tcW w:w="851" w:type="dxa"/>
            <w:tcBorders>
              <w:top w:val="nil"/>
              <w:left w:val="nil"/>
              <w:bottom w:val="single" w:sz="4" w:space="0" w:color="auto"/>
              <w:right w:val="single" w:sz="4" w:space="0" w:color="auto"/>
            </w:tcBorders>
            <w:shd w:val="clear" w:color="auto" w:fill="auto"/>
            <w:vAlign w:val="center"/>
            <w:hideMark/>
          </w:tcPr>
          <w:p w14:paraId="3A3A7E3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Presidencia Municipal</w:t>
            </w:r>
          </w:p>
        </w:tc>
        <w:tc>
          <w:tcPr>
            <w:tcW w:w="992" w:type="dxa"/>
            <w:tcBorders>
              <w:top w:val="nil"/>
              <w:left w:val="nil"/>
              <w:bottom w:val="single" w:sz="4" w:space="0" w:color="auto"/>
              <w:right w:val="single" w:sz="4" w:space="0" w:color="auto"/>
            </w:tcBorders>
            <w:shd w:val="clear" w:color="auto" w:fill="auto"/>
            <w:vAlign w:val="center"/>
            <w:hideMark/>
          </w:tcPr>
          <w:p w14:paraId="71099DB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de Relaciones Públicas e Internacionales</w:t>
            </w:r>
          </w:p>
        </w:tc>
        <w:tc>
          <w:tcPr>
            <w:tcW w:w="992" w:type="dxa"/>
            <w:tcBorders>
              <w:top w:val="nil"/>
              <w:left w:val="nil"/>
              <w:bottom w:val="single" w:sz="4" w:space="0" w:color="auto"/>
              <w:right w:val="single" w:sz="4" w:space="0" w:color="auto"/>
            </w:tcBorders>
            <w:shd w:val="clear" w:color="auto" w:fill="auto"/>
            <w:vAlign w:val="center"/>
            <w:hideMark/>
          </w:tcPr>
          <w:p w14:paraId="18F427C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Ciudad de 10</w:t>
            </w:r>
          </w:p>
        </w:tc>
        <w:tc>
          <w:tcPr>
            <w:tcW w:w="1276" w:type="dxa"/>
            <w:tcBorders>
              <w:top w:val="nil"/>
              <w:left w:val="nil"/>
              <w:bottom w:val="single" w:sz="4" w:space="0" w:color="auto"/>
              <w:right w:val="single" w:sz="4" w:space="0" w:color="auto"/>
            </w:tcBorders>
            <w:shd w:val="clear" w:color="auto" w:fill="auto"/>
            <w:vAlign w:val="center"/>
            <w:hideMark/>
          </w:tcPr>
          <w:p w14:paraId="69A612D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Acuerdos de colaboración con organismos internacionales y organizaciones de la sociedad civil</w:t>
            </w:r>
          </w:p>
        </w:tc>
        <w:tc>
          <w:tcPr>
            <w:tcW w:w="1559" w:type="dxa"/>
            <w:tcBorders>
              <w:top w:val="nil"/>
              <w:left w:val="nil"/>
              <w:bottom w:val="single" w:sz="4" w:space="0" w:color="auto"/>
              <w:right w:val="single" w:sz="4" w:space="0" w:color="auto"/>
            </w:tcBorders>
            <w:shd w:val="clear" w:color="auto" w:fill="auto"/>
            <w:vAlign w:val="center"/>
            <w:hideMark/>
          </w:tcPr>
          <w:p w14:paraId="232CD7D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9 Acciones de vinculación con actores sociales, instituciones y/u organismos públicos y privados, nacionales e internacionales, realizadas</w:t>
            </w:r>
          </w:p>
        </w:tc>
        <w:tc>
          <w:tcPr>
            <w:tcW w:w="993" w:type="dxa"/>
            <w:tcBorders>
              <w:top w:val="nil"/>
              <w:left w:val="nil"/>
              <w:bottom w:val="single" w:sz="4" w:space="0" w:color="auto"/>
              <w:right w:val="single" w:sz="4" w:space="0" w:color="auto"/>
            </w:tcBorders>
            <w:shd w:val="clear" w:color="auto" w:fill="auto"/>
            <w:vAlign w:val="center"/>
            <w:hideMark/>
          </w:tcPr>
          <w:p w14:paraId="0A61D70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$252,196.00</w:t>
            </w:r>
          </w:p>
        </w:tc>
      </w:tr>
      <w:tr w:rsidR="00DC281E" w:rsidRPr="00DC281E" w14:paraId="4D97980E"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13C74B0"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Coordinación de la gestión municipal</w:t>
            </w:r>
          </w:p>
        </w:tc>
        <w:tc>
          <w:tcPr>
            <w:tcW w:w="425" w:type="dxa"/>
            <w:tcBorders>
              <w:top w:val="nil"/>
              <w:left w:val="nil"/>
              <w:bottom w:val="single" w:sz="4" w:space="0" w:color="auto"/>
              <w:right w:val="single" w:sz="4" w:space="0" w:color="auto"/>
            </w:tcBorders>
            <w:shd w:val="clear" w:color="auto" w:fill="auto"/>
            <w:vAlign w:val="center"/>
            <w:hideMark/>
          </w:tcPr>
          <w:p w14:paraId="1755589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w:t>
            </w:r>
          </w:p>
        </w:tc>
        <w:tc>
          <w:tcPr>
            <w:tcW w:w="425" w:type="dxa"/>
            <w:tcBorders>
              <w:top w:val="nil"/>
              <w:left w:val="nil"/>
              <w:bottom w:val="single" w:sz="4" w:space="0" w:color="auto"/>
              <w:right w:val="single" w:sz="4" w:space="0" w:color="auto"/>
            </w:tcBorders>
            <w:shd w:val="clear" w:color="auto" w:fill="auto"/>
            <w:vAlign w:val="center"/>
            <w:hideMark/>
          </w:tcPr>
          <w:p w14:paraId="403515E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17</w:t>
            </w:r>
          </w:p>
        </w:tc>
        <w:tc>
          <w:tcPr>
            <w:tcW w:w="426" w:type="dxa"/>
            <w:tcBorders>
              <w:top w:val="nil"/>
              <w:left w:val="nil"/>
              <w:bottom w:val="single" w:sz="4" w:space="0" w:color="auto"/>
              <w:right w:val="single" w:sz="4" w:space="0" w:color="auto"/>
            </w:tcBorders>
            <w:shd w:val="clear" w:color="auto" w:fill="auto"/>
            <w:vAlign w:val="center"/>
            <w:hideMark/>
          </w:tcPr>
          <w:p w14:paraId="4F958EA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06</w:t>
            </w:r>
          </w:p>
        </w:tc>
        <w:tc>
          <w:tcPr>
            <w:tcW w:w="992" w:type="dxa"/>
            <w:tcBorders>
              <w:top w:val="nil"/>
              <w:left w:val="nil"/>
              <w:bottom w:val="single" w:sz="4" w:space="0" w:color="auto"/>
              <w:right w:val="single" w:sz="4" w:space="0" w:color="auto"/>
            </w:tcBorders>
            <w:shd w:val="clear" w:color="auto" w:fill="auto"/>
            <w:vAlign w:val="center"/>
            <w:hideMark/>
          </w:tcPr>
          <w:p w14:paraId="378EEA7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E10045517170622A</w:t>
            </w:r>
          </w:p>
        </w:tc>
        <w:tc>
          <w:tcPr>
            <w:tcW w:w="851" w:type="dxa"/>
            <w:tcBorders>
              <w:top w:val="nil"/>
              <w:left w:val="nil"/>
              <w:bottom w:val="single" w:sz="4" w:space="0" w:color="auto"/>
              <w:right w:val="single" w:sz="4" w:space="0" w:color="auto"/>
            </w:tcBorders>
            <w:shd w:val="clear" w:color="auto" w:fill="auto"/>
            <w:vAlign w:val="center"/>
            <w:hideMark/>
          </w:tcPr>
          <w:p w14:paraId="00C6E2B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Presidencia Municipal</w:t>
            </w:r>
          </w:p>
        </w:tc>
        <w:tc>
          <w:tcPr>
            <w:tcW w:w="992" w:type="dxa"/>
            <w:tcBorders>
              <w:top w:val="nil"/>
              <w:left w:val="nil"/>
              <w:bottom w:val="single" w:sz="4" w:space="0" w:color="auto"/>
              <w:right w:val="single" w:sz="4" w:space="0" w:color="auto"/>
            </w:tcBorders>
            <w:shd w:val="clear" w:color="auto" w:fill="auto"/>
            <w:vAlign w:val="center"/>
            <w:hideMark/>
          </w:tcPr>
          <w:p w14:paraId="68F3E1B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de Atención Ciudadana</w:t>
            </w:r>
          </w:p>
        </w:tc>
        <w:tc>
          <w:tcPr>
            <w:tcW w:w="992" w:type="dxa"/>
            <w:tcBorders>
              <w:top w:val="nil"/>
              <w:left w:val="nil"/>
              <w:bottom w:val="single" w:sz="4" w:space="0" w:color="auto"/>
              <w:right w:val="single" w:sz="4" w:space="0" w:color="auto"/>
            </w:tcBorders>
            <w:shd w:val="clear" w:color="auto" w:fill="auto"/>
            <w:vAlign w:val="center"/>
            <w:hideMark/>
          </w:tcPr>
          <w:p w14:paraId="6F26160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Escudo Puebla</w:t>
            </w:r>
          </w:p>
        </w:tc>
        <w:tc>
          <w:tcPr>
            <w:tcW w:w="1276" w:type="dxa"/>
            <w:tcBorders>
              <w:top w:val="nil"/>
              <w:left w:val="nil"/>
              <w:bottom w:val="single" w:sz="4" w:space="0" w:color="auto"/>
              <w:right w:val="single" w:sz="4" w:space="0" w:color="auto"/>
            </w:tcBorders>
            <w:shd w:val="clear" w:color="auto" w:fill="auto"/>
            <w:vAlign w:val="center"/>
            <w:hideMark/>
          </w:tcPr>
          <w:p w14:paraId="2327B78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Transversal</w:t>
            </w:r>
          </w:p>
        </w:tc>
        <w:tc>
          <w:tcPr>
            <w:tcW w:w="1559" w:type="dxa"/>
            <w:tcBorders>
              <w:top w:val="nil"/>
              <w:left w:val="nil"/>
              <w:bottom w:val="single" w:sz="4" w:space="0" w:color="auto"/>
              <w:right w:val="single" w:sz="4" w:space="0" w:color="auto"/>
            </w:tcBorders>
            <w:shd w:val="clear" w:color="auto" w:fill="auto"/>
            <w:vAlign w:val="center"/>
            <w:hideMark/>
          </w:tcPr>
          <w:p w14:paraId="45B782B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2 Peticiones ciudadanas, procesadas</w:t>
            </w:r>
          </w:p>
        </w:tc>
        <w:tc>
          <w:tcPr>
            <w:tcW w:w="993" w:type="dxa"/>
            <w:tcBorders>
              <w:top w:val="nil"/>
              <w:left w:val="nil"/>
              <w:bottom w:val="single" w:sz="4" w:space="0" w:color="auto"/>
              <w:right w:val="single" w:sz="4" w:space="0" w:color="auto"/>
            </w:tcBorders>
            <w:shd w:val="clear" w:color="auto" w:fill="auto"/>
            <w:vAlign w:val="center"/>
            <w:hideMark/>
          </w:tcPr>
          <w:p w14:paraId="2C1F735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$0.00</w:t>
            </w:r>
          </w:p>
        </w:tc>
      </w:tr>
      <w:tr w:rsidR="00DC281E" w:rsidRPr="00DC281E" w14:paraId="11240317"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BB142AD"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Coordinación de la gestión municipal</w:t>
            </w:r>
          </w:p>
        </w:tc>
        <w:tc>
          <w:tcPr>
            <w:tcW w:w="425" w:type="dxa"/>
            <w:tcBorders>
              <w:top w:val="nil"/>
              <w:left w:val="nil"/>
              <w:bottom w:val="single" w:sz="4" w:space="0" w:color="auto"/>
              <w:right w:val="single" w:sz="4" w:space="0" w:color="auto"/>
            </w:tcBorders>
            <w:shd w:val="clear" w:color="auto" w:fill="auto"/>
            <w:vAlign w:val="center"/>
            <w:hideMark/>
          </w:tcPr>
          <w:p w14:paraId="6A57CEC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w:t>
            </w:r>
          </w:p>
        </w:tc>
        <w:tc>
          <w:tcPr>
            <w:tcW w:w="425" w:type="dxa"/>
            <w:tcBorders>
              <w:top w:val="nil"/>
              <w:left w:val="nil"/>
              <w:bottom w:val="single" w:sz="4" w:space="0" w:color="auto"/>
              <w:right w:val="single" w:sz="4" w:space="0" w:color="auto"/>
            </w:tcBorders>
            <w:shd w:val="clear" w:color="auto" w:fill="auto"/>
            <w:vAlign w:val="center"/>
            <w:hideMark/>
          </w:tcPr>
          <w:p w14:paraId="45A4594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17</w:t>
            </w:r>
          </w:p>
        </w:tc>
        <w:tc>
          <w:tcPr>
            <w:tcW w:w="426" w:type="dxa"/>
            <w:tcBorders>
              <w:top w:val="nil"/>
              <w:left w:val="nil"/>
              <w:bottom w:val="single" w:sz="4" w:space="0" w:color="auto"/>
              <w:right w:val="single" w:sz="4" w:space="0" w:color="auto"/>
            </w:tcBorders>
            <w:shd w:val="clear" w:color="auto" w:fill="auto"/>
            <w:vAlign w:val="center"/>
            <w:hideMark/>
          </w:tcPr>
          <w:p w14:paraId="4D028A8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07</w:t>
            </w:r>
          </w:p>
        </w:tc>
        <w:tc>
          <w:tcPr>
            <w:tcW w:w="992" w:type="dxa"/>
            <w:tcBorders>
              <w:top w:val="nil"/>
              <w:left w:val="nil"/>
              <w:bottom w:val="single" w:sz="4" w:space="0" w:color="auto"/>
              <w:right w:val="single" w:sz="4" w:space="0" w:color="auto"/>
            </w:tcBorders>
            <w:shd w:val="clear" w:color="auto" w:fill="auto"/>
            <w:vAlign w:val="center"/>
            <w:hideMark/>
          </w:tcPr>
          <w:p w14:paraId="7588652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E10045517170722A</w:t>
            </w:r>
          </w:p>
        </w:tc>
        <w:tc>
          <w:tcPr>
            <w:tcW w:w="851" w:type="dxa"/>
            <w:tcBorders>
              <w:top w:val="nil"/>
              <w:left w:val="nil"/>
              <w:bottom w:val="single" w:sz="4" w:space="0" w:color="auto"/>
              <w:right w:val="single" w:sz="4" w:space="0" w:color="auto"/>
            </w:tcBorders>
            <w:shd w:val="clear" w:color="auto" w:fill="auto"/>
            <w:vAlign w:val="center"/>
            <w:hideMark/>
          </w:tcPr>
          <w:p w14:paraId="0C9D97C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Presidencia Municipal</w:t>
            </w:r>
          </w:p>
        </w:tc>
        <w:tc>
          <w:tcPr>
            <w:tcW w:w="992" w:type="dxa"/>
            <w:tcBorders>
              <w:top w:val="nil"/>
              <w:left w:val="nil"/>
              <w:bottom w:val="single" w:sz="4" w:space="0" w:color="auto"/>
              <w:right w:val="single" w:sz="4" w:space="0" w:color="auto"/>
            </w:tcBorders>
            <w:shd w:val="clear" w:color="auto" w:fill="auto"/>
            <w:vAlign w:val="center"/>
            <w:hideMark/>
          </w:tcPr>
          <w:p w14:paraId="14D3BA6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Consejería Jurídica</w:t>
            </w:r>
          </w:p>
        </w:tc>
        <w:tc>
          <w:tcPr>
            <w:tcW w:w="992" w:type="dxa"/>
            <w:tcBorders>
              <w:top w:val="nil"/>
              <w:left w:val="nil"/>
              <w:bottom w:val="single" w:sz="4" w:space="0" w:color="auto"/>
              <w:right w:val="single" w:sz="4" w:space="0" w:color="auto"/>
            </w:tcBorders>
            <w:shd w:val="clear" w:color="auto" w:fill="auto"/>
            <w:vAlign w:val="center"/>
            <w:hideMark/>
          </w:tcPr>
          <w:p w14:paraId="19A3D65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Transversal</w:t>
            </w:r>
          </w:p>
        </w:tc>
        <w:tc>
          <w:tcPr>
            <w:tcW w:w="1276" w:type="dxa"/>
            <w:tcBorders>
              <w:top w:val="nil"/>
              <w:left w:val="nil"/>
              <w:bottom w:val="single" w:sz="4" w:space="0" w:color="auto"/>
              <w:right w:val="single" w:sz="4" w:space="0" w:color="auto"/>
            </w:tcBorders>
            <w:shd w:val="clear" w:color="auto" w:fill="auto"/>
            <w:vAlign w:val="center"/>
            <w:hideMark/>
          </w:tcPr>
          <w:p w14:paraId="3D62B34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Transversal</w:t>
            </w:r>
          </w:p>
        </w:tc>
        <w:tc>
          <w:tcPr>
            <w:tcW w:w="1559" w:type="dxa"/>
            <w:tcBorders>
              <w:top w:val="nil"/>
              <w:left w:val="nil"/>
              <w:bottom w:val="single" w:sz="4" w:space="0" w:color="auto"/>
              <w:right w:val="single" w:sz="4" w:space="0" w:color="auto"/>
            </w:tcBorders>
            <w:shd w:val="clear" w:color="auto" w:fill="auto"/>
            <w:vAlign w:val="center"/>
            <w:hideMark/>
          </w:tcPr>
          <w:p w14:paraId="0E84854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1 Instrumentos jurídicos emitidos por la Presidencia Municipal y/o Dependencias y/o Entidades, validados</w:t>
            </w:r>
          </w:p>
        </w:tc>
        <w:tc>
          <w:tcPr>
            <w:tcW w:w="993" w:type="dxa"/>
            <w:tcBorders>
              <w:top w:val="nil"/>
              <w:left w:val="nil"/>
              <w:bottom w:val="single" w:sz="4" w:space="0" w:color="auto"/>
              <w:right w:val="single" w:sz="4" w:space="0" w:color="auto"/>
            </w:tcBorders>
            <w:shd w:val="clear" w:color="auto" w:fill="auto"/>
            <w:vAlign w:val="center"/>
            <w:hideMark/>
          </w:tcPr>
          <w:p w14:paraId="0CFAEB5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$0.00</w:t>
            </w:r>
          </w:p>
        </w:tc>
      </w:tr>
      <w:tr w:rsidR="00DC281E" w:rsidRPr="00DC281E" w14:paraId="3BB2DD9A"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D973497"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Coordinación de la gestión municipal</w:t>
            </w:r>
          </w:p>
        </w:tc>
        <w:tc>
          <w:tcPr>
            <w:tcW w:w="425" w:type="dxa"/>
            <w:tcBorders>
              <w:top w:val="nil"/>
              <w:left w:val="nil"/>
              <w:bottom w:val="single" w:sz="4" w:space="0" w:color="auto"/>
              <w:right w:val="single" w:sz="4" w:space="0" w:color="auto"/>
            </w:tcBorders>
            <w:shd w:val="clear" w:color="auto" w:fill="auto"/>
            <w:vAlign w:val="center"/>
            <w:hideMark/>
          </w:tcPr>
          <w:p w14:paraId="1CC9574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w:t>
            </w:r>
          </w:p>
        </w:tc>
        <w:tc>
          <w:tcPr>
            <w:tcW w:w="425" w:type="dxa"/>
            <w:tcBorders>
              <w:top w:val="nil"/>
              <w:left w:val="nil"/>
              <w:bottom w:val="single" w:sz="4" w:space="0" w:color="auto"/>
              <w:right w:val="single" w:sz="4" w:space="0" w:color="auto"/>
            </w:tcBorders>
            <w:shd w:val="clear" w:color="auto" w:fill="auto"/>
            <w:vAlign w:val="center"/>
            <w:hideMark/>
          </w:tcPr>
          <w:p w14:paraId="7326112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17</w:t>
            </w:r>
          </w:p>
        </w:tc>
        <w:tc>
          <w:tcPr>
            <w:tcW w:w="426" w:type="dxa"/>
            <w:tcBorders>
              <w:top w:val="nil"/>
              <w:left w:val="nil"/>
              <w:bottom w:val="single" w:sz="4" w:space="0" w:color="auto"/>
              <w:right w:val="single" w:sz="4" w:space="0" w:color="auto"/>
            </w:tcBorders>
            <w:shd w:val="clear" w:color="auto" w:fill="auto"/>
            <w:vAlign w:val="center"/>
            <w:hideMark/>
          </w:tcPr>
          <w:p w14:paraId="166C5D7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08</w:t>
            </w:r>
          </w:p>
        </w:tc>
        <w:tc>
          <w:tcPr>
            <w:tcW w:w="992" w:type="dxa"/>
            <w:tcBorders>
              <w:top w:val="nil"/>
              <w:left w:val="nil"/>
              <w:bottom w:val="single" w:sz="4" w:space="0" w:color="auto"/>
              <w:right w:val="single" w:sz="4" w:space="0" w:color="auto"/>
            </w:tcBorders>
            <w:shd w:val="clear" w:color="auto" w:fill="auto"/>
            <w:vAlign w:val="center"/>
            <w:hideMark/>
          </w:tcPr>
          <w:p w14:paraId="564A212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E10045517170822A</w:t>
            </w:r>
          </w:p>
        </w:tc>
        <w:tc>
          <w:tcPr>
            <w:tcW w:w="851" w:type="dxa"/>
            <w:tcBorders>
              <w:top w:val="nil"/>
              <w:left w:val="nil"/>
              <w:bottom w:val="single" w:sz="4" w:space="0" w:color="auto"/>
              <w:right w:val="single" w:sz="4" w:space="0" w:color="auto"/>
            </w:tcBorders>
            <w:shd w:val="clear" w:color="auto" w:fill="auto"/>
            <w:vAlign w:val="center"/>
            <w:hideMark/>
          </w:tcPr>
          <w:p w14:paraId="74E6B23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Presidencia Municipal</w:t>
            </w:r>
          </w:p>
        </w:tc>
        <w:tc>
          <w:tcPr>
            <w:tcW w:w="992" w:type="dxa"/>
            <w:tcBorders>
              <w:top w:val="nil"/>
              <w:left w:val="nil"/>
              <w:bottom w:val="single" w:sz="4" w:space="0" w:color="auto"/>
              <w:right w:val="single" w:sz="4" w:space="0" w:color="auto"/>
            </w:tcBorders>
            <w:shd w:val="clear" w:color="auto" w:fill="auto"/>
            <w:vAlign w:val="center"/>
            <w:hideMark/>
          </w:tcPr>
          <w:p w14:paraId="51504BD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xml:space="preserve">Dirección de Agenda </w:t>
            </w:r>
          </w:p>
        </w:tc>
        <w:tc>
          <w:tcPr>
            <w:tcW w:w="992" w:type="dxa"/>
            <w:tcBorders>
              <w:top w:val="nil"/>
              <w:left w:val="nil"/>
              <w:bottom w:val="single" w:sz="4" w:space="0" w:color="auto"/>
              <w:right w:val="single" w:sz="4" w:space="0" w:color="auto"/>
            </w:tcBorders>
            <w:shd w:val="clear" w:color="auto" w:fill="auto"/>
            <w:vAlign w:val="center"/>
            <w:hideMark/>
          </w:tcPr>
          <w:p w14:paraId="107A38D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Transversal</w:t>
            </w:r>
          </w:p>
        </w:tc>
        <w:tc>
          <w:tcPr>
            <w:tcW w:w="1276" w:type="dxa"/>
            <w:tcBorders>
              <w:top w:val="nil"/>
              <w:left w:val="nil"/>
              <w:bottom w:val="single" w:sz="4" w:space="0" w:color="auto"/>
              <w:right w:val="single" w:sz="4" w:space="0" w:color="auto"/>
            </w:tcBorders>
            <w:shd w:val="clear" w:color="auto" w:fill="auto"/>
            <w:vAlign w:val="center"/>
            <w:hideMark/>
          </w:tcPr>
          <w:p w14:paraId="3BE28F3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Transversal</w:t>
            </w:r>
          </w:p>
        </w:tc>
        <w:tc>
          <w:tcPr>
            <w:tcW w:w="1559" w:type="dxa"/>
            <w:tcBorders>
              <w:top w:val="nil"/>
              <w:left w:val="nil"/>
              <w:bottom w:val="single" w:sz="4" w:space="0" w:color="auto"/>
              <w:right w:val="single" w:sz="4" w:space="0" w:color="auto"/>
            </w:tcBorders>
            <w:shd w:val="clear" w:color="auto" w:fill="auto"/>
            <w:vAlign w:val="center"/>
            <w:hideMark/>
          </w:tcPr>
          <w:p w14:paraId="7D9D941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3 Acciones estratégicas relacionadas a las citas, reuniones y/o eventos de la persona Titular de la Presidencia Municipal, realizadas</w:t>
            </w:r>
          </w:p>
        </w:tc>
        <w:tc>
          <w:tcPr>
            <w:tcW w:w="993" w:type="dxa"/>
            <w:tcBorders>
              <w:top w:val="nil"/>
              <w:left w:val="nil"/>
              <w:bottom w:val="single" w:sz="4" w:space="0" w:color="auto"/>
              <w:right w:val="single" w:sz="4" w:space="0" w:color="auto"/>
            </w:tcBorders>
            <w:shd w:val="clear" w:color="auto" w:fill="auto"/>
            <w:vAlign w:val="center"/>
            <w:hideMark/>
          </w:tcPr>
          <w:p w14:paraId="2146FF0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$0.00</w:t>
            </w:r>
          </w:p>
        </w:tc>
      </w:tr>
      <w:tr w:rsidR="00DC281E" w:rsidRPr="00DC281E" w14:paraId="1561E879"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7EC34E9"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Coordinación de la gestión municipal</w:t>
            </w:r>
          </w:p>
        </w:tc>
        <w:tc>
          <w:tcPr>
            <w:tcW w:w="425" w:type="dxa"/>
            <w:tcBorders>
              <w:top w:val="nil"/>
              <w:left w:val="nil"/>
              <w:bottom w:val="single" w:sz="4" w:space="0" w:color="auto"/>
              <w:right w:val="single" w:sz="4" w:space="0" w:color="auto"/>
            </w:tcBorders>
            <w:shd w:val="clear" w:color="auto" w:fill="auto"/>
            <w:vAlign w:val="center"/>
            <w:hideMark/>
          </w:tcPr>
          <w:p w14:paraId="1BB6B1E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w:t>
            </w:r>
          </w:p>
        </w:tc>
        <w:tc>
          <w:tcPr>
            <w:tcW w:w="425" w:type="dxa"/>
            <w:tcBorders>
              <w:top w:val="nil"/>
              <w:left w:val="nil"/>
              <w:bottom w:val="single" w:sz="4" w:space="0" w:color="auto"/>
              <w:right w:val="single" w:sz="4" w:space="0" w:color="auto"/>
            </w:tcBorders>
            <w:shd w:val="clear" w:color="auto" w:fill="auto"/>
            <w:vAlign w:val="center"/>
            <w:hideMark/>
          </w:tcPr>
          <w:p w14:paraId="4AD49E6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17</w:t>
            </w:r>
          </w:p>
        </w:tc>
        <w:tc>
          <w:tcPr>
            <w:tcW w:w="426" w:type="dxa"/>
            <w:tcBorders>
              <w:top w:val="nil"/>
              <w:left w:val="nil"/>
              <w:bottom w:val="single" w:sz="4" w:space="0" w:color="auto"/>
              <w:right w:val="single" w:sz="4" w:space="0" w:color="auto"/>
            </w:tcBorders>
            <w:shd w:val="clear" w:color="auto" w:fill="auto"/>
            <w:vAlign w:val="center"/>
            <w:hideMark/>
          </w:tcPr>
          <w:p w14:paraId="59CE807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09</w:t>
            </w:r>
          </w:p>
        </w:tc>
        <w:tc>
          <w:tcPr>
            <w:tcW w:w="992" w:type="dxa"/>
            <w:tcBorders>
              <w:top w:val="nil"/>
              <w:left w:val="nil"/>
              <w:bottom w:val="single" w:sz="4" w:space="0" w:color="auto"/>
              <w:right w:val="single" w:sz="4" w:space="0" w:color="auto"/>
            </w:tcBorders>
            <w:shd w:val="clear" w:color="auto" w:fill="auto"/>
            <w:vAlign w:val="center"/>
            <w:hideMark/>
          </w:tcPr>
          <w:p w14:paraId="6222DF9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E10045517170922A</w:t>
            </w:r>
          </w:p>
        </w:tc>
        <w:tc>
          <w:tcPr>
            <w:tcW w:w="851" w:type="dxa"/>
            <w:tcBorders>
              <w:top w:val="nil"/>
              <w:left w:val="nil"/>
              <w:bottom w:val="single" w:sz="4" w:space="0" w:color="auto"/>
              <w:right w:val="single" w:sz="4" w:space="0" w:color="auto"/>
            </w:tcBorders>
            <w:shd w:val="clear" w:color="auto" w:fill="auto"/>
            <w:vAlign w:val="center"/>
            <w:hideMark/>
          </w:tcPr>
          <w:p w14:paraId="6EE7C06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Presidencia Municipal</w:t>
            </w:r>
          </w:p>
        </w:tc>
        <w:tc>
          <w:tcPr>
            <w:tcW w:w="992" w:type="dxa"/>
            <w:tcBorders>
              <w:top w:val="nil"/>
              <w:left w:val="nil"/>
              <w:bottom w:val="single" w:sz="4" w:space="0" w:color="auto"/>
              <w:right w:val="single" w:sz="4" w:space="0" w:color="auto"/>
            </w:tcBorders>
            <w:shd w:val="clear" w:color="auto" w:fill="auto"/>
            <w:vAlign w:val="center"/>
            <w:hideMark/>
          </w:tcPr>
          <w:p w14:paraId="4BCDEE0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de Giras y Logística</w:t>
            </w:r>
          </w:p>
        </w:tc>
        <w:tc>
          <w:tcPr>
            <w:tcW w:w="992" w:type="dxa"/>
            <w:tcBorders>
              <w:top w:val="nil"/>
              <w:left w:val="nil"/>
              <w:bottom w:val="single" w:sz="4" w:space="0" w:color="auto"/>
              <w:right w:val="single" w:sz="4" w:space="0" w:color="auto"/>
            </w:tcBorders>
            <w:shd w:val="clear" w:color="auto" w:fill="auto"/>
            <w:vAlign w:val="center"/>
            <w:hideMark/>
          </w:tcPr>
          <w:p w14:paraId="3630CFD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Transversal</w:t>
            </w:r>
          </w:p>
        </w:tc>
        <w:tc>
          <w:tcPr>
            <w:tcW w:w="1276" w:type="dxa"/>
            <w:tcBorders>
              <w:top w:val="nil"/>
              <w:left w:val="nil"/>
              <w:bottom w:val="single" w:sz="4" w:space="0" w:color="auto"/>
              <w:right w:val="single" w:sz="4" w:space="0" w:color="auto"/>
            </w:tcBorders>
            <w:shd w:val="clear" w:color="auto" w:fill="auto"/>
            <w:vAlign w:val="center"/>
            <w:hideMark/>
          </w:tcPr>
          <w:p w14:paraId="09A15FE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Transversal</w:t>
            </w:r>
          </w:p>
        </w:tc>
        <w:tc>
          <w:tcPr>
            <w:tcW w:w="1559" w:type="dxa"/>
            <w:tcBorders>
              <w:top w:val="nil"/>
              <w:left w:val="nil"/>
              <w:bottom w:val="single" w:sz="4" w:space="0" w:color="auto"/>
              <w:right w:val="single" w:sz="4" w:space="0" w:color="auto"/>
            </w:tcBorders>
            <w:shd w:val="clear" w:color="auto" w:fill="auto"/>
            <w:vAlign w:val="center"/>
            <w:hideMark/>
          </w:tcPr>
          <w:p w14:paraId="0EE874F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xml:space="preserve">LA 3 Acciones de planificación, organización y ejecución de las actividades de la persona Titular de la Presidencia Municipal, realizadas                                                </w:t>
            </w:r>
          </w:p>
        </w:tc>
        <w:tc>
          <w:tcPr>
            <w:tcW w:w="993" w:type="dxa"/>
            <w:tcBorders>
              <w:top w:val="nil"/>
              <w:left w:val="nil"/>
              <w:bottom w:val="single" w:sz="4" w:space="0" w:color="auto"/>
              <w:right w:val="single" w:sz="4" w:space="0" w:color="auto"/>
            </w:tcBorders>
            <w:shd w:val="clear" w:color="auto" w:fill="auto"/>
            <w:vAlign w:val="center"/>
            <w:hideMark/>
          </w:tcPr>
          <w:p w14:paraId="06DADD2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$0.00</w:t>
            </w:r>
          </w:p>
        </w:tc>
      </w:tr>
      <w:tr w:rsidR="00DC281E" w:rsidRPr="00DC281E" w14:paraId="2306BDF5" w14:textId="77777777" w:rsidTr="00DC281E">
        <w:trPr>
          <w:trHeight w:val="284"/>
        </w:trPr>
        <w:tc>
          <w:tcPr>
            <w:tcW w:w="1129" w:type="dxa"/>
            <w:tcBorders>
              <w:top w:val="nil"/>
              <w:left w:val="single" w:sz="4" w:space="0" w:color="auto"/>
              <w:bottom w:val="single" w:sz="4" w:space="0" w:color="auto"/>
              <w:right w:val="single" w:sz="4" w:space="0" w:color="auto"/>
            </w:tcBorders>
            <w:shd w:val="clear" w:color="000000" w:fill="FFFFD5"/>
            <w:vAlign w:val="center"/>
            <w:hideMark/>
          </w:tcPr>
          <w:p w14:paraId="6820273F"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Cabildo Democrático, participativo y comprometido con la ciudadanía</w:t>
            </w:r>
          </w:p>
        </w:tc>
        <w:tc>
          <w:tcPr>
            <w:tcW w:w="425" w:type="dxa"/>
            <w:tcBorders>
              <w:top w:val="nil"/>
              <w:left w:val="nil"/>
              <w:bottom w:val="single" w:sz="4" w:space="0" w:color="auto"/>
              <w:right w:val="single" w:sz="4" w:space="0" w:color="auto"/>
            </w:tcBorders>
            <w:shd w:val="clear" w:color="000000" w:fill="FFFFD5"/>
            <w:vAlign w:val="center"/>
            <w:hideMark/>
          </w:tcPr>
          <w:p w14:paraId="348E8C0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w:t>
            </w:r>
          </w:p>
        </w:tc>
        <w:tc>
          <w:tcPr>
            <w:tcW w:w="425" w:type="dxa"/>
            <w:tcBorders>
              <w:top w:val="nil"/>
              <w:left w:val="nil"/>
              <w:bottom w:val="single" w:sz="4" w:space="0" w:color="auto"/>
              <w:right w:val="single" w:sz="4" w:space="0" w:color="auto"/>
            </w:tcBorders>
            <w:shd w:val="clear" w:color="000000" w:fill="FFFFD5"/>
            <w:vAlign w:val="center"/>
            <w:hideMark/>
          </w:tcPr>
          <w:p w14:paraId="5B9FCBB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18</w:t>
            </w:r>
          </w:p>
        </w:tc>
        <w:tc>
          <w:tcPr>
            <w:tcW w:w="426" w:type="dxa"/>
            <w:tcBorders>
              <w:top w:val="nil"/>
              <w:left w:val="nil"/>
              <w:bottom w:val="single" w:sz="4" w:space="0" w:color="auto"/>
              <w:right w:val="single" w:sz="4" w:space="0" w:color="auto"/>
            </w:tcBorders>
            <w:shd w:val="clear" w:color="000000" w:fill="FFFFD5"/>
            <w:vAlign w:val="center"/>
            <w:hideMark/>
          </w:tcPr>
          <w:p w14:paraId="1C56915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01</w:t>
            </w:r>
          </w:p>
        </w:tc>
        <w:tc>
          <w:tcPr>
            <w:tcW w:w="992" w:type="dxa"/>
            <w:tcBorders>
              <w:top w:val="nil"/>
              <w:left w:val="nil"/>
              <w:bottom w:val="single" w:sz="4" w:space="0" w:color="auto"/>
              <w:right w:val="single" w:sz="4" w:space="0" w:color="auto"/>
            </w:tcBorders>
            <w:shd w:val="clear" w:color="000000" w:fill="FFFFD5"/>
            <w:vAlign w:val="center"/>
            <w:hideMark/>
          </w:tcPr>
          <w:p w14:paraId="401234A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E10045518180122A</w:t>
            </w:r>
          </w:p>
        </w:tc>
        <w:tc>
          <w:tcPr>
            <w:tcW w:w="851" w:type="dxa"/>
            <w:tcBorders>
              <w:top w:val="nil"/>
              <w:left w:val="nil"/>
              <w:bottom w:val="single" w:sz="4" w:space="0" w:color="auto"/>
              <w:right w:val="single" w:sz="4" w:space="0" w:color="auto"/>
            </w:tcBorders>
            <w:shd w:val="clear" w:color="000000" w:fill="FFFFD5"/>
            <w:vAlign w:val="center"/>
            <w:hideMark/>
          </w:tcPr>
          <w:p w14:paraId="157AF58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Coordinación de las Regidurías</w:t>
            </w:r>
          </w:p>
        </w:tc>
        <w:tc>
          <w:tcPr>
            <w:tcW w:w="992" w:type="dxa"/>
            <w:tcBorders>
              <w:top w:val="nil"/>
              <w:left w:val="nil"/>
              <w:bottom w:val="single" w:sz="4" w:space="0" w:color="auto"/>
              <w:right w:val="single" w:sz="4" w:space="0" w:color="auto"/>
            </w:tcBorders>
            <w:shd w:val="clear" w:color="000000" w:fill="FFFFD5"/>
            <w:vAlign w:val="center"/>
            <w:hideMark/>
          </w:tcPr>
          <w:p w14:paraId="29296C5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Operativa</w:t>
            </w:r>
          </w:p>
        </w:tc>
        <w:tc>
          <w:tcPr>
            <w:tcW w:w="992" w:type="dxa"/>
            <w:tcBorders>
              <w:top w:val="nil"/>
              <w:left w:val="nil"/>
              <w:bottom w:val="single" w:sz="4" w:space="0" w:color="auto"/>
              <w:right w:val="single" w:sz="4" w:space="0" w:color="auto"/>
            </w:tcBorders>
            <w:shd w:val="clear" w:color="000000" w:fill="FFFFD5"/>
            <w:vAlign w:val="center"/>
            <w:hideMark/>
          </w:tcPr>
          <w:p w14:paraId="352D5570"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 </w:t>
            </w:r>
          </w:p>
        </w:tc>
        <w:tc>
          <w:tcPr>
            <w:tcW w:w="1276" w:type="dxa"/>
            <w:tcBorders>
              <w:top w:val="nil"/>
              <w:left w:val="nil"/>
              <w:bottom w:val="single" w:sz="4" w:space="0" w:color="auto"/>
              <w:right w:val="single" w:sz="4" w:space="0" w:color="auto"/>
            </w:tcBorders>
            <w:shd w:val="clear" w:color="000000" w:fill="FFFFD5"/>
            <w:vAlign w:val="center"/>
            <w:hideMark/>
          </w:tcPr>
          <w:p w14:paraId="273386C0"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 </w:t>
            </w:r>
          </w:p>
        </w:tc>
        <w:tc>
          <w:tcPr>
            <w:tcW w:w="1559" w:type="dxa"/>
            <w:tcBorders>
              <w:top w:val="nil"/>
              <w:left w:val="nil"/>
              <w:bottom w:val="single" w:sz="4" w:space="0" w:color="auto"/>
              <w:right w:val="single" w:sz="4" w:space="0" w:color="auto"/>
            </w:tcBorders>
            <w:shd w:val="clear" w:color="000000" w:fill="FFFFD5"/>
            <w:vAlign w:val="center"/>
            <w:hideMark/>
          </w:tcPr>
          <w:p w14:paraId="7EC53E2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xml:space="preserve">LA 6 Sistema administrativo de Staff, implementado </w:t>
            </w:r>
          </w:p>
        </w:tc>
        <w:tc>
          <w:tcPr>
            <w:tcW w:w="993" w:type="dxa"/>
            <w:tcBorders>
              <w:top w:val="nil"/>
              <w:left w:val="nil"/>
              <w:bottom w:val="single" w:sz="4" w:space="0" w:color="auto"/>
              <w:right w:val="single" w:sz="4" w:space="0" w:color="auto"/>
            </w:tcBorders>
            <w:shd w:val="clear" w:color="000000" w:fill="FFFFD5"/>
            <w:vAlign w:val="center"/>
            <w:hideMark/>
          </w:tcPr>
          <w:p w14:paraId="6FEE462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$75,707,822.00</w:t>
            </w:r>
          </w:p>
        </w:tc>
      </w:tr>
      <w:tr w:rsidR="00DC281E" w:rsidRPr="00DC281E" w14:paraId="74C9EE4E"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4B22DDA"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Cabildo Democrático, participativo y comprometido con la ciudadanía</w:t>
            </w:r>
          </w:p>
        </w:tc>
        <w:tc>
          <w:tcPr>
            <w:tcW w:w="425" w:type="dxa"/>
            <w:tcBorders>
              <w:top w:val="nil"/>
              <w:left w:val="nil"/>
              <w:bottom w:val="single" w:sz="4" w:space="0" w:color="auto"/>
              <w:right w:val="single" w:sz="4" w:space="0" w:color="auto"/>
            </w:tcBorders>
            <w:shd w:val="clear" w:color="auto" w:fill="auto"/>
            <w:vAlign w:val="center"/>
            <w:hideMark/>
          </w:tcPr>
          <w:p w14:paraId="5295F9D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w:t>
            </w:r>
          </w:p>
        </w:tc>
        <w:tc>
          <w:tcPr>
            <w:tcW w:w="425" w:type="dxa"/>
            <w:tcBorders>
              <w:top w:val="nil"/>
              <w:left w:val="nil"/>
              <w:bottom w:val="single" w:sz="4" w:space="0" w:color="auto"/>
              <w:right w:val="single" w:sz="4" w:space="0" w:color="auto"/>
            </w:tcBorders>
            <w:shd w:val="clear" w:color="auto" w:fill="auto"/>
            <w:vAlign w:val="center"/>
            <w:hideMark/>
          </w:tcPr>
          <w:p w14:paraId="5E9E40F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18</w:t>
            </w:r>
          </w:p>
        </w:tc>
        <w:tc>
          <w:tcPr>
            <w:tcW w:w="426" w:type="dxa"/>
            <w:tcBorders>
              <w:top w:val="nil"/>
              <w:left w:val="nil"/>
              <w:bottom w:val="single" w:sz="4" w:space="0" w:color="auto"/>
              <w:right w:val="single" w:sz="4" w:space="0" w:color="auto"/>
            </w:tcBorders>
            <w:shd w:val="clear" w:color="auto" w:fill="auto"/>
            <w:vAlign w:val="center"/>
            <w:hideMark/>
          </w:tcPr>
          <w:p w14:paraId="782EFC6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02</w:t>
            </w:r>
          </w:p>
        </w:tc>
        <w:tc>
          <w:tcPr>
            <w:tcW w:w="992" w:type="dxa"/>
            <w:tcBorders>
              <w:top w:val="nil"/>
              <w:left w:val="nil"/>
              <w:bottom w:val="single" w:sz="4" w:space="0" w:color="auto"/>
              <w:right w:val="single" w:sz="4" w:space="0" w:color="auto"/>
            </w:tcBorders>
            <w:shd w:val="clear" w:color="auto" w:fill="auto"/>
            <w:vAlign w:val="center"/>
            <w:hideMark/>
          </w:tcPr>
          <w:p w14:paraId="3D94D50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E10045518180222A</w:t>
            </w:r>
          </w:p>
        </w:tc>
        <w:tc>
          <w:tcPr>
            <w:tcW w:w="851" w:type="dxa"/>
            <w:tcBorders>
              <w:top w:val="nil"/>
              <w:left w:val="nil"/>
              <w:bottom w:val="single" w:sz="4" w:space="0" w:color="auto"/>
              <w:right w:val="single" w:sz="4" w:space="0" w:color="auto"/>
            </w:tcBorders>
            <w:shd w:val="clear" w:color="auto" w:fill="auto"/>
            <w:vAlign w:val="center"/>
            <w:hideMark/>
          </w:tcPr>
          <w:p w14:paraId="11BC510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Coordinación de las Regidurías</w:t>
            </w:r>
          </w:p>
        </w:tc>
        <w:tc>
          <w:tcPr>
            <w:tcW w:w="992" w:type="dxa"/>
            <w:tcBorders>
              <w:top w:val="nil"/>
              <w:left w:val="nil"/>
              <w:bottom w:val="single" w:sz="4" w:space="0" w:color="auto"/>
              <w:right w:val="single" w:sz="4" w:space="0" w:color="auto"/>
            </w:tcBorders>
            <w:shd w:val="clear" w:color="auto" w:fill="auto"/>
            <w:vAlign w:val="center"/>
            <w:hideMark/>
          </w:tcPr>
          <w:p w14:paraId="007CF58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Operativa</w:t>
            </w:r>
          </w:p>
        </w:tc>
        <w:tc>
          <w:tcPr>
            <w:tcW w:w="992" w:type="dxa"/>
            <w:tcBorders>
              <w:top w:val="nil"/>
              <w:left w:val="nil"/>
              <w:bottom w:val="single" w:sz="4" w:space="0" w:color="auto"/>
              <w:right w:val="single" w:sz="4" w:space="0" w:color="auto"/>
            </w:tcBorders>
            <w:shd w:val="clear" w:color="auto" w:fill="auto"/>
            <w:vAlign w:val="center"/>
            <w:hideMark/>
          </w:tcPr>
          <w:p w14:paraId="54E2EA51"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Transversal</w:t>
            </w:r>
          </w:p>
        </w:tc>
        <w:tc>
          <w:tcPr>
            <w:tcW w:w="1276" w:type="dxa"/>
            <w:tcBorders>
              <w:top w:val="nil"/>
              <w:left w:val="nil"/>
              <w:bottom w:val="single" w:sz="4" w:space="0" w:color="auto"/>
              <w:right w:val="single" w:sz="4" w:space="0" w:color="auto"/>
            </w:tcBorders>
            <w:shd w:val="clear" w:color="auto" w:fill="auto"/>
            <w:vAlign w:val="center"/>
            <w:hideMark/>
          </w:tcPr>
          <w:p w14:paraId="204415D2"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Transversal</w:t>
            </w:r>
          </w:p>
        </w:tc>
        <w:tc>
          <w:tcPr>
            <w:tcW w:w="1559" w:type="dxa"/>
            <w:tcBorders>
              <w:top w:val="nil"/>
              <w:left w:val="nil"/>
              <w:bottom w:val="single" w:sz="4" w:space="0" w:color="auto"/>
              <w:right w:val="single" w:sz="4" w:space="0" w:color="auto"/>
            </w:tcBorders>
            <w:shd w:val="clear" w:color="auto" w:fill="auto"/>
            <w:vAlign w:val="center"/>
            <w:hideMark/>
          </w:tcPr>
          <w:p w14:paraId="6F05E9E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xml:space="preserve">LA 3 y LA 4 Mecanismos de participación que favorezcan la cercanía y proximidad con la ciudadanía, promovidos </w:t>
            </w:r>
          </w:p>
        </w:tc>
        <w:tc>
          <w:tcPr>
            <w:tcW w:w="993" w:type="dxa"/>
            <w:tcBorders>
              <w:top w:val="nil"/>
              <w:left w:val="nil"/>
              <w:bottom w:val="single" w:sz="4" w:space="0" w:color="auto"/>
              <w:right w:val="single" w:sz="4" w:space="0" w:color="auto"/>
            </w:tcBorders>
            <w:shd w:val="clear" w:color="auto" w:fill="auto"/>
            <w:vAlign w:val="center"/>
            <w:hideMark/>
          </w:tcPr>
          <w:p w14:paraId="50EB7A9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$140,000.00</w:t>
            </w:r>
          </w:p>
        </w:tc>
      </w:tr>
      <w:tr w:rsidR="00DC281E" w:rsidRPr="00DC281E" w14:paraId="252C85B1" w14:textId="77777777" w:rsidTr="00DC281E">
        <w:trPr>
          <w:trHeight w:val="284"/>
        </w:trPr>
        <w:tc>
          <w:tcPr>
            <w:tcW w:w="1129" w:type="dxa"/>
            <w:tcBorders>
              <w:top w:val="nil"/>
              <w:left w:val="single" w:sz="4" w:space="0" w:color="auto"/>
              <w:bottom w:val="single" w:sz="4" w:space="0" w:color="auto"/>
              <w:right w:val="single" w:sz="4" w:space="0" w:color="auto"/>
            </w:tcBorders>
            <w:shd w:val="clear" w:color="000000" w:fill="FFFFD5"/>
            <w:vAlign w:val="center"/>
            <w:hideMark/>
          </w:tcPr>
          <w:p w14:paraId="01C81A2E"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Servicios Jurídicos y Administrativos Municipales</w:t>
            </w:r>
          </w:p>
        </w:tc>
        <w:tc>
          <w:tcPr>
            <w:tcW w:w="425" w:type="dxa"/>
            <w:tcBorders>
              <w:top w:val="nil"/>
              <w:left w:val="nil"/>
              <w:bottom w:val="single" w:sz="4" w:space="0" w:color="auto"/>
              <w:right w:val="single" w:sz="4" w:space="0" w:color="auto"/>
            </w:tcBorders>
            <w:shd w:val="clear" w:color="000000" w:fill="FFFFD5"/>
            <w:vAlign w:val="center"/>
            <w:hideMark/>
          </w:tcPr>
          <w:p w14:paraId="74A1034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w:t>
            </w:r>
          </w:p>
        </w:tc>
        <w:tc>
          <w:tcPr>
            <w:tcW w:w="425" w:type="dxa"/>
            <w:tcBorders>
              <w:top w:val="nil"/>
              <w:left w:val="nil"/>
              <w:bottom w:val="single" w:sz="4" w:space="0" w:color="auto"/>
              <w:right w:val="single" w:sz="4" w:space="0" w:color="auto"/>
            </w:tcBorders>
            <w:shd w:val="clear" w:color="000000" w:fill="FFFFD5"/>
            <w:vAlign w:val="center"/>
            <w:hideMark/>
          </w:tcPr>
          <w:p w14:paraId="6008310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19</w:t>
            </w:r>
          </w:p>
        </w:tc>
        <w:tc>
          <w:tcPr>
            <w:tcW w:w="426" w:type="dxa"/>
            <w:tcBorders>
              <w:top w:val="nil"/>
              <w:left w:val="nil"/>
              <w:bottom w:val="single" w:sz="4" w:space="0" w:color="auto"/>
              <w:right w:val="single" w:sz="4" w:space="0" w:color="auto"/>
            </w:tcBorders>
            <w:shd w:val="clear" w:color="000000" w:fill="FFFFD5"/>
            <w:vAlign w:val="center"/>
            <w:hideMark/>
          </w:tcPr>
          <w:p w14:paraId="354D05B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01</w:t>
            </w:r>
          </w:p>
        </w:tc>
        <w:tc>
          <w:tcPr>
            <w:tcW w:w="992" w:type="dxa"/>
            <w:tcBorders>
              <w:top w:val="nil"/>
              <w:left w:val="nil"/>
              <w:bottom w:val="single" w:sz="4" w:space="0" w:color="auto"/>
              <w:right w:val="single" w:sz="4" w:space="0" w:color="auto"/>
            </w:tcBorders>
            <w:shd w:val="clear" w:color="000000" w:fill="FFFFD5"/>
            <w:vAlign w:val="center"/>
            <w:hideMark/>
          </w:tcPr>
          <w:p w14:paraId="66E0740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G10045519190122A</w:t>
            </w:r>
          </w:p>
        </w:tc>
        <w:tc>
          <w:tcPr>
            <w:tcW w:w="851" w:type="dxa"/>
            <w:tcBorders>
              <w:top w:val="nil"/>
              <w:left w:val="nil"/>
              <w:bottom w:val="single" w:sz="4" w:space="0" w:color="auto"/>
              <w:right w:val="single" w:sz="4" w:space="0" w:color="auto"/>
            </w:tcBorders>
            <w:shd w:val="clear" w:color="000000" w:fill="FFFFD5"/>
            <w:vAlign w:val="center"/>
            <w:hideMark/>
          </w:tcPr>
          <w:p w14:paraId="4BD0F04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Sindicatura Municipal</w:t>
            </w:r>
          </w:p>
        </w:tc>
        <w:tc>
          <w:tcPr>
            <w:tcW w:w="992" w:type="dxa"/>
            <w:tcBorders>
              <w:top w:val="nil"/>
              <w:left w:val="nil"/>
              <w:bottom w:val="single" w:sz="4" w:space="0" w:color="auto"/>
              <w:right w:val="single" w:sz="4" w:space="0" w:color="auto"/>
            </w:tcBorders>
            <w:shd w:val="clear" w:color="000000" w:fill="FFFFD5"/>
            <w:vAlign w:val="center"/>
            <w:hideMark/>
          </w:tcPr>
          <w:p w14:paraId="299E168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Staff</w:t>
            </w:r>
          </w:p>
        </w:tc>
        <w:tc>
          <w:tcPr>
            <w:tcW w:w="992" w:type="dxa"/>
            <w:tcBorders>
              <w:top w:val="nil"/>
              <w:left w:val="nil"/>
              <w:bottom w:val="single" w:sz="4" w:space="0" w:color="auto"/>
              <w:right w:val="single" w:sz="4" w:space="0" w:color="auto"/>
            </w:tcBorders>
            <w:shd w:val="clear" w:color="000000" w:fill="FFFFD5"/>
            <w:vAlign w:val="center"/>
            <w:hideMark/>
          </w:tcPr>
          <w:p w14:paraId="30D2166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w:t>
            </w:r>
          </w:p>
        </w:tc>
        <w:tc>
          <w:tcPr>
            <w:tcW w:w="1276" w:type="dxa"/>
            <w:tcBorders>
              <w:top w:val="nil"/>
              <w:left w:val="nil"/>
              <w:bottom w:val="single" w:sz="4" w:space="0" w:color="auto"/>
              <w:right w:val="single" w:sz="4" w:space="0" w:color="auto"/>
            </w:tcBorders>
            <w:shd w:val="clear" w:color="000000" w:fill="FFFFD5"/>
            <w:vAlign w:val="center"/>
            <w:hideMark/>
          </w:tcPr>
          <w:p w14:paraId="06B12D9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w:t>
            </w:r>
          </w:p>
        </w:tc>
        <w:tc>
          <w:tcPr>
            <w:tcW w:w="1559" w:type="dxa"/>
            <w:tcBorders>
              <w:top w:val="nil"/>
              <w:left w:val="nil"/>
              <w:bottom w:val="single" w:sz="4" w:space="0" w:color="auto"/>
              <w:right w:val="single" w:sz="4" w:space="0" w:color="auto"/>
            </w:tcBorders>
            <w:shd w:val="clear" w:color="000000" w:fill="FFFFD5"/>
            <w:vAlign w:val="center"/>
            <w:hideMark/>
          </w:tcPr>
          <w:p w14:paraId="562F46C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13 y LA 14 Sistema administrativo de Staff, implementado</w:t>
            </w:r>
          </w:p>
        </w:tc>
        <w:tc>
          <w:tcPr>
            <w:tcW w:w="993" w:type="dxa"/>
            <w:tcBorders>
              <w:top w:val="nil"/>
              <w:left w:val="nil"/>
              <w:bottom w:val="single" w:sz="4" w:space="0" w:color="auto"/>
              <w:right w:val="single" w:sz="4" w:space="0" w:color="auto"/>
            </w:tcBorders>
            <w:shd w:val="clear" w:color="000000" w:fill="FFFFD5"/>
            <w:vAlign w:val="center"/>
            <w:hideMark/>
          </w:tcPr>
          <w:p w14:paraId="6EBB5EB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$33,255,391.00</w:t>
            </w:r>
          </w:p>
        </w:tc>
      </w:tr>
      <w:tr w:rsidR="00DC281E" w:rsidRPr="00DC281E" w14:paraId="06126892"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811A59A"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Servicios Jurídicos y Administrativos Municipales</w:t>
            </w:r>
          </w:p>
        </w:tc>
        <w:tc>
          <w:tcPr>
            <w:tcW w:w="425" w:type="dxa"/>
            <w:tcBorders>
              <w:top w:val="nil"/>
              <w:left w:val="nil"/>
              <w:bottom w:val="single" w:sz="4" w:space="0" w:color="auto"/>
              <w:right w:val="single" w:sz="4" w:space="0" w:color="auto"/>
            </w:tcBorders>
            <w:shd w:val="clear" w:color="auto" w:fill="auto"/>
            <w:vAlign w:val="center"/>
            <w:hideMark/>
          </w:tcPr>
          <w:p w14:paraId="180AD7A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w:t>
            </w:r>
          </w:p>
        </w:tc>
        <w:tc>
          <w:tcPr>
            <w:tcW w:w="425" w:type="dxa"/>
            <w:tcBorders>
              <w:top w:val="nil"/>
              <w:left w:val="nil"/>
              <w:bottom w:val="single" w:sz="4" w:space="0" w:color="auto"/>
              <w:right w:val="single" w:sz="4" w:space="0" w:color="auto"/>
            </w:tcBorders>
            <w:shd w:val="clear" w:color="auto" w:fill="auto"/>
            <w:vAlign w:val="center"/>
            <w:hideMark/>
          </w:tcPr>
          <w:p w14:paraId="730082F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19</w:t>
            </w:r>
          </w:p>
        </w:tc>
        <w:tc>
          <w:tcPr>
            <w:tcW w:w="426" w:type="dxa"/>
            <w:tcBorders>
              <w:top w:val="nil"/>
              <w:left w:val="nil"/>
              <w:bottom w:val="single" w:sz="4" w:space="0" w:color="auto"/>
              <w:right w:val="single" w:sz="4" w:space="0" w:color="auto"/>
            </w:tcBorders>
            <w:shd w:val="clear" w:color="auto" w:fill="auto"/>
            <w:vAlign w:val="center"/>
            <w:hideMark/>
          </w:tcPr>
          <w:p w14:paraId="75AD921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02</w:t>
            </w:r>
          </w:p>
        </w:tc>
        <w:tc>
          <w:tcPr>
            <w:tcW w:w="992" w:type="dxa"/>
            <w:tcBorders>
              <w:top w:val="nil"/>
              <w:left w:val="nil"/>
              <w:bottom w:val="single" w:sz="4" w:space="0" w:color="auto"/>
              <w:right w:val="single" w:sz="4" w:space="0" w:color="auto"/>
            </w:tcBorders>
            <w:shd w:val="clear" w:color="auto" w:fill="auto"/>
            <w:vAlign w:val="center"/>
            <w:hideMark/>
          </w:tcPr>
          <w:p w14:paraId="1EC9DA6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G10045519190222A</w:t>
            </w:r>
          </w:p>
        </w:tc>
        <w:tc>
          <w:tcPr>
            <w:tcW w:w="851" w:type="dxa"/>
            <w:tcBorders>
              <w:top w:val="nil"/>
              <w:left w:val="nil"/>
              <w:bottom w:val="single" w:sz="4" w:space="0" w:color="auto"/>
              <w:right w:val="single" w:sz="4" w:space="0" w:color="auto"/>
            </w:tcBorders>
            <w:shd w:val="clear" w:color="auto" w:fill="auto"/>
            <w:vAlign w:val="center"/>
            <w:hideMark/>
          </w:tcPr>
          <w:p w14:paraId="40CCE38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Sindicatura Municipal</w:t>
            </w:r>
          </w:p>
        </w:tc>
        <w:tc>
          <w:tcPr>
            <w:tcW w:w="992" w:type="dxa"/>
            <w:tcBorders>
              <w:top w:val="nil"/>
              <w:left w:val="nil"/>
              <w:bottom w:val="single" w:sz="4" w:space="0" w:color="auto"/>
              <w:right w:val="single" w:sz="4" w:space="0" w:color="auto"/>
            </w:tcBorders>
            <w:shd w:val="clear" w:color="auto" w:fill="auto"/>
            <w:vAlign w:val="center"/>
            <w:hideMark/>
          </w:tcPr>
          <w:p w14:paraId="0F42B0A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General Jurídica y de lo Contencioso</w:t>
            </w:r>
          </w:p>
        </w:tc>
        <w:tc>
          <w:tcPr>
            <w:tcW w:w="992" w:type="dxa"/>
            <w:tcBorders>
              <w:top w:val="nil"/>
              <w:left w:val="nil"/>
              <w:bottom w:val="single" w:sz="4" w:space="0" w:color="auto"/>
              <w:right w:val="single" w:sz="4" w:space="0" w:color="auto"/>
            </w:tcBorders>
            <w:shd w:val="clear" w:color="auto" w:fill="auto"/>
            <w:vAlign w:val="center"/>
            <w:hideMark/>
          </w:tcPr>
          <w:p w14:paraId="0C7ED58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Escudo Puebla</w:t>
            </w:r>
          </w:p>
        </w:tc>
        <w:tc>
          <w:tcPr>
            <w:tcW w:w="1276" w:type="dxa"/>
            <w:tcBorders>
              <w:top w:val="nil"/>
              <w:left w:val="nil"/>
              <w:bottom w:val="single" w:sz="4" w:space="0" w:color="auto"/>
              <w:right w:val="single" w:sz="4" w:space="0" w:color="auto"/>
            </w:tcBorders>
            <w:shd w:val="clear" w:color="auto" w:fill="auto"/>
            <w:vAlign w:val="center"/>
            <w:hideMark/>
          </w:tcPr>
          <w:p w14:paraId="78D14E2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Cooperación interinstitucional</w:t>
            </w:r>
          </w:p>
        </w:tc>
        <w:tc>
          <w:tcPr>
            <w:tcW w:w="1559" w:type="dxa"/>
            <w:tcBorders>
              <w:top w:val="nil"/>
              <w:left w:val="nil"/>
              <w:bottom w:val="single" w:sz="4" w:space="0" w:color="auto"/>
              <w:right w:val="single" w:sz="4" w:space="0" w:color="auto"/>
            </w:tcBorders>
            <w:shd w:val="clear" w:color="auto" w:fill="auto"/>
            <w:vAlign w:val="center"/>
            <w:hideMark/>
          </w:tcPr>
          <w:p w14:paraId="10AF8F3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1, LA 3, LA 4, LA 7, LA 8, LA 9, LA 10, LA 11 y LA 13 Certeza jurídica a la ciudadanía a través del continuo seguimiento a los procedimientos legales, proporcionada</w:t>
            </w:r>
          </w:p>
        </w:tc>
        <w:tc>
          <w:tcPr>
            <w:tcW w:w="993" w:type="dxa"/>
            <w:tcBorders>
              <w:top w:val="nil"/>
              <w:left w:val="nil"/>
              <w:bottom w:val="single" w:sz="4" w:space="0" w:color="auto"/>
              <w:right w:val="single" w:sz="4" w:space="0" w:color="auto"/>
            </w:tcBorders>
            <w:shd w:val="clear" w:color="auto" w:fill="auto"/>
            <w:vAlign w:val="center"/>
            <w:hideMark/>
          </w:tcPr>
          <w:p w14:paraId="3A1656F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$750,000.00</w:t>
            </w:r>
          </w:p>
        </w:tc>
      </w:tr>
      <w:tr w:rsidR="00DC281E" w:rsidRPr="00DC281E" w14:paraId="0E061817"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B4256AD"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Servicios Jurídicos y Administrativos Municipales</w:t>
            </w:r>
          </w:p>
        </w:tc>
        <w:tc>
          <w:tcPr>
            <w:tcW w:w="425" w:type="dxa"/>
            <w:tcBorders>
              <w:top w:val="nil"/>
              <w:left w:val="nil"/>
              <w:bottom w:val="single" w:sz="4" w:space="0" w:color="auto"/>
              <w:right w:val="single" w:sz="4" w:space="0" w:color="auto"/>
            </w:tcBorders>
            <w:shd w:val="clear" w:color="auto" w:fill="auto"/>
            <w:vAlign w:val="center"/>
            <w:hideMark/>
          </w:tcPr>
          <w:p w14:paraId="0B03CFB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w:t>
            </w:r>
          </w:p>
        </w:tc>
        <w:tc>
          <w:tcPr>
            <w:tcW w:w="425" w:type="dxa"/>
            <w:tcBorders>
              <w:top w:val="nil"/>
              <w:left w:val="nil"/>
              <w:bottom w:val="single" w:sz="4" w:space="0" w:color="auto"/>
              <w:right w:val="single" w:sz="4" w:space="0" w:color="auto"/>
            </w:tcBorders>
            <w:shd w:val="clear" w:color="auto" w:fill="auto"/>
            <w:vAlign w:val="center"/>
            <w:hideMark/>
          </w:tcPr>
          <w:p w14:paraId="2C44610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19</w:t>
            </w:r>
          </w:p>
        </w:tc>
        <w:tc>
          <w:tcPr>
            <w:tcW w:w="426" w:type="dxa"/>
            <w:tcBorders>
              <w:top w:val="nil"/>
              <w:left w:val="nil"/>
              <w:bottom w:val="single" w:sz="4" w:space="0" w:color="auto"/>
              <w:right w:val="single" w:sz="4" w:space="0" w:color="auto"/>
            </w:tcBorders>
            <w:shd w:val="clear" w:color="auto" w:fill="auto"/>
            <w:vAlign w:val="center"/>
            <w:hideMark/>
          </w:tcPr>
          <w:p w14:paraId="564BBA5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03</w:t>
            </w:r>
          </w:p>
        </w:tc>
        <w:tc>
          <w:tcPr>
            <w:tcW w:w="992" w:type="dxa"/>
            <w:tcBorders>
              <w:top w:val="nil"/>
              <w:left w:val="nil"/>
              <w:bottom w:val="single" w:sz="4" w:space="0" w:color="auto"/>
              <w:right w:val="single" w:sz="4" w:space="0" w:color="auto"/>
            </w:tcBorders>
            <w:shd w:val="clear" w:color="auto" w:fill="auto"/>
            <w:vAlign w:val="center"/>
            <w:hideMark/>
          </w:tcPr>
          <w:p w14:paraId="323953A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G10045519190322A</w:t>
            </w:r>
          </w:p>
        </w:tc>
        <w:tc>
          <w:tcPr>
            <w:tcW w:w="851" w:type="dxa"/>
            <w:tcBorders>
              <w:top w:val="nil"/>
              <w:left w:val="nil"/>
              <w:bottom w:val="single" w:sz="4" w:space="0" w:color="auto"/>
              <w:right w:val="single" w:sz="4" w:space="0" w:color="auto"/>
            </w:tcBorders>
            <w:shd w:val="clear" w:color="auto" w:fill="auto"/>
            <w:vAlign w:val="center"/>
            <w:hideMark/>
          </w:tcPr>
          <w:p w14:paraId="5C4C288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Sindicatura Municipal</w:t>
            </w:r>
          </w:p>
        </w:tc>
        <w:tc>
          <w:tcPr>
            <w:tcW w:w="992" w:type="dxa"/>
            <w:tcBorders>
              <w:top w:val="nil"/>
              <w:left w:val="nil"/>
              <w:bottom w:val="single" w:sz="4" w:space="0" w:color="auto"/>
              <w:right w:val="single" w:sz="4" w:space="0" w:color="auto"/>
            </w:tcBorders>
            <w:shd w:val="clear" w:color="auto" w:fill="auto"/>
            <w:vAlign w:val="center"/>
            <w:hideMark/>
          </w:tcPr>
          <w:p w14:paraId="70BAC51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Consultiva</w:t>
            </w:r>
          </w:p>
        </w:tc>
        <w:tc>
          <w:tcPr>
            <w:tcW w:w="992" w:type="dxa"/>
            <w:tcBorders>
              <w:top w:val="nil"/>
              <w:left w:val="nil"/>
              <w:bottom w:val="single" w:sz="4" w:space="0" w:color="auto"/>
              <w:right w:val="single" w:sz="4" w:space="0" w:color="auto"/>
            </w:tcBorders>
            <w:shd w:val="clear" w:color="auto" w:fill="auto"/>
            <w:vAlign w:val="center"/>
            <w:hideMark/>
          </w:tcPr>
          <w:p w14:paraId="4827D03B"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Transversal</w:t>
            </w:r>
          </w:p>
        </w:tc>
        <w:tc>
          <w:tcPr>
            <w:tcW w:w="1276" w:type="dxa"/>
            <w:tcBorders>
              <w:top w:val="nil"/>
              <w:left w:val="nil"/>
              <w:bottom w:val="single" w:sz="4" w:space="0" w:color="auto"/>
              <w:right w:val="single" w:sz="4" w:space="0" w:color="auto"/>
            </w:tcBorders>
            <w:shd w:val="clear" w:color="auto" w:fill="auto"/>
            <w:vAlign w:val="center"/>
            <w:hideMark/>
          </w:tcPr>
          <w:p w14:paraId="3A6C4F5C"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Transversal</w:t>
            </w:r>
          </w:p>
        </w:tc>
        <w:tc>
          <w:tcPr>
            <w:tcW w:w="1559" w:type="dxa"/>
            <w:tcBorders>
              <w:top w:val="nil"/>
              <w:left w:val="nil"/>
              <w:bottom w:val="single" w:sz="4" w:space="0" w:color="auto"/>
              <w:right w:val="single" w:sz="4" w:space="0" w:color="auto"/>
            </w:tcBorders>
            <w:shd w:val="clear" w:color="auto" w:fill="auto"/>
            <w:vAlign w:val="center"/>
            <w:hideMark/>
          </w:tcPr>
          <w:p w14:paraId="682D53C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8, LA 9, LA 10, LA 11 y LA 13 Estrategias para verificar la legalidad en el marco jurídico y actos jurídicos aplicables al H. Ayuntamiento, implementadas</w:t>
            </w:r>
          </w:p>
        </w:tc>
        <w:tc>
          <w:tcPr>
            <w:tcW w:w="993" w:type="dxa"/>
            <w:tcBorders>
              <w:top w:val="nil"/>
              <w:left w:val="nil"/>
              <w:bottom w:val="single" w:sz="4" w:space="0" w:color="auto"/>
              <w:right w:val="single" w:sz="4" w:space="0" w:color="auto"/>
            </w:tcBorders>
            <w:shd w:val="clear" w:color="auto" w:fill="auto"/>
            <w:vAlign w:val="center"/>
            <w:hideMark/>
          </w:tcPr>
          <w:p w14:paraId="2DF43E4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$20,000.00</w:t>
            </w:r>
          </w:p>
        </w:tc>
      </w:tr>
      <w:tr w:rsidR="00DC281E" w:rsidRPr="00DC281E" w14:paraId="27695F0E"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AD6EC38"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Servicios Jurídicos y Administrativos Municipales</w:t>
            </w:r>
          </w:p>
        </w:tc>
        <w:tc>
          <w:tcPr>
            <w:tcW w:w="425" w:type="dxa"/>
            <w:tcBorders>
              <w:top w:val="nil"/>
              <w:left w:val="nil"/>
              <w:bottom w:val="single" w:sz="4" w:space="0" w:color="auto"/>
              <w:right w:val="single" w:sz="4" w:space="0" w:color="auto"/>
            </w:tcBorders>
            <w:shd w:val="clear" w:color="auto" w:fill="auto"/>
            <w:vAlign w:val="center"/>
            <w:hideMark/>
          </w:tcPr>
          <w:p w14:paraId="4230ED3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w:t>
            </w:r>
          </w:p>
        </w:tc>
        <w:tc>
          <w:tcPr>
            <w:tcW w:w="425" w:type="dxa"/>
            <w:tcBorders>
              <w:top w:val="nil"/>
              <w:left w:val="nil"/>
              <w:bottom w:val="single" w:sz="4" w:space="0" w:color="auto"/>
              <w:right w:val="single" w:sz="4" w:space="0" w:color="auto"/>
            </w:tcBorders>
            <w:shd w:val="clear" w:color="auto" w:fill="auto"/>
            <w:vAlign w:val="center"/>
            <w:hideMark/>
          </w:tcPr>
          <w:p w14:paraId="6A09651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19</w:t>
            </w:r>
          </w:p>
        </w:tc>
        <w:tc>
          <w:tcPr>
            <w:tcW w:w="426" w:type="dxa"/>
            <w:tcBorders>
              <w:top w:val="nil"/>
              <w:left w:val="nil"/>
              <w:bottom w:val="single" w:sz="4" w:space="0" w:color="auto"/>
              <w:right w:val="single" w:sz="4" w:space="0" w:color="auto"/>
            </w:tcBorders>
            <w:shd w:val="clear" w:color="auto" w:fill="auto"/>
            <w:vAlign w:val="center"/>
            <w:hideMark/>
          </w:tcPr>
          <w:p w14:paraId="05791FB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04</w:t>
            </w:r>
          </w:p>
        </w:tc>
        <w:tc>
          <w:tcPr>
            <w:tcW w:w="992" w:type="dxa"/>
            <w:tcBorders>
              <w:top w:val="nil"/>
              <w:left w:val="nil"/>
              <w:bottom w:val="single" w:sz="4" w:space="0" w:color="auto"/>
              <w:right w:val="single" w:sz="4" w:space="0" w:color="auto"/>
            </w:tcBorders>
            <w:shd w:val="clear" w:color="auto" w:fill="auto"/>
            <w:vAlign w:val="center"/>
            <w:hideMark/>
          </w:tcPr>
          <w:p w14:paraId="12C1A37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G10045519190422A</w:t>
            </w:r>
          </w:p>
        </w:tc>
        <w:tc>
          <w:tcPr>
            <w:tcW w:w="851" w:type="dxa"/>
            <w:tcBorders>
              <w:top w:val="nil"/>
              <w:left w:val="nil"/>
              <w:bottom w:val="single" w:sz="4" w:space="0" w:color="auto"/>
              <w:right w:val="single" w:sz="4" w:space="0" w:color="auto"/>
            </w:tcBorders>
            <w:shd w:val="clear" w:color="auto" w:fill="auto"/>
            <w:vAlign w:val="center"/>
            <w:hideMark/>
          </w:tcPr>
          <w:p w14:paraId="29A7ED3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Sindicatura Municipal</w:t>
            </w:r>
          </w:p>
        </w:tc>
        <w:tc>
          <w:tcPr>
            <w:tcW w:w="992" w:type="dxa"/>
            <w:tcBorders>
              <w:top w:val="nil"/>
              <w:left w:val="nil"/>
              <w:bottom w:val="single" w:sz="4" w:space="0" w:color="auto"/>
              <w:right w:val="single" w:sz="4" w:space="0" w:color="auto"/>
            </w:tcBorders>
            <w:shd w:val="clear" w:color="auto" w:fill="auto"/>
            <w:vAlign w:val="center"/>
            <w:hideMark/>
          </w:tcPr>
          <w:p w14:paraId="2A44DFB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de Mediación, Conciliación y Arbitraje Condominal</w:t>
            </w:r>
          </w:p>
        </w:tc>
        <w:tc>
          <w:tcPr>
            <w:tcW w:w="992" w:type="dxa"/>
            <w:tcBorders>
              <w:top w:val="nil"/>
              <w:left w:val="nil"/>
              <w:bottom w:val="single" w:sz="4" w:space="0" w:color="auto"/>
              <w:right w:val="single" w:sz="4" w:space="0" w:color="auto"/>
            </w:tcBorders>
            <w:shd w:val="clear" w:color="auto" w:fill="auto"/>
            <w:vAlign w:val="center"/>
            <w:hideMark/>
          </w:tcPr>
          <w:p w14:paraId="2F46CC1E"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Escudo Puebla</w:t>
            </w:r>
          </w:p>
        </w:tc>
        <w:tc>
          <w:tcPr>
            <w:tcW w:w="1276" w:type="dxa"/>
            <w:tcBorders>
              <w:top w:val="nil"/>
              <w:left w:val="nil"/>
              <w:bottom w:val="single" w:sz="4" w:space="0" w:color="auto"/>
              <w:right w:val="single" w:sz="4" w:space="0" w:color="auto"/>
            </w:tcBorders>
            <w:shd w:val="clear" w:color="auto" w:fill="auto"/>
            <w:vAlign w:val="center"/>
            <w:hideMark/>
          </w:tcPr>
          <w:p w14:paraId="4A115890"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5,000 comités vecinales</w:t>
            </w:r>
          </w:p>
        </w:tc>
        <w:tc>
          <w:tcPr>
            <w:tcW w:w="1559" w:type="dxa"/>
            <w:tcBorders>
              <w:top w:val="nil"/>
              <w:left w:val="nil"/>
              <w:bottom w:val="single" w:sz="4" w:space="0" w:color="auto"/>
              <w:right w:val="single" w:sz="4" w:space="0" w:color="auto"/>
            </w:tcBorders>
            <w:shd w:val="clear" w:color="auto" w:fill="auto"/>
            <w:vAlign w:val="center"/>
            <w:hideMark/>
          </w:tcPr>
          <w:p w14:paraId="167F78F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4, LA 6 y LA 7 Medios alternativos de solución de controversias sujetos a régimen de propiedad en condominio, implementados</w:t>
            </w:r>
          </w:p>
        </w:tc>
        <w:tc>
          <w:tcPr>
            <w:tcW w:w="993" w:type="dxa"/>
            <w:tcBorders>
              <w:top w:val="nil"/>
              <w:left w:val="nil"/>
              <w:bottom w:val="single" w:sz="4" w:space="0" w:color="auto"/>
              <w:right w:val="single" w:sz="4" w:space="0" w:color="auto"/>
            </w:tcBorders>
            <w:shd w:val="clear" w:color="auto" w:fill="auto"/>
            <w:vAlign w:val="center"/>
            <w:hideMark/>
          </w:tcPr>
          <w:p w14:paraId="3350376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$0.00</w:t>
            </w:r>
          </w:p>
        </w:tc>
      </w:tr>
      <w:tr w:rsidR="00DC281E" w:rsidRPr="00DC281E" w14:paraId="739F16FA"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0705542"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Servicios Jurídicos y Administrativos Municipales</w:t>
            </w:r>
          </w:p>
        </w:tc>
        <w:tc>
          <w:tcPr>
            <w:tcW w:w="425" w:type="dxa"/>
            <w:tcBorders>
              <w:top w:val="nil"/>
              <w:left w:val="nil"/>
              <w:bottom w:val="single" w:sz="4" w:space="0" w:color="auto"/>
              <w:right w:val="single" w:sz="4" w:space="0" w:color="auto"/>
            </w:tcBorders>
            <w:shd w:val="clear" w:color="auto" w:fill="auto"/>
            <w:vAlign w:val="center"/>
            <w:hideMark/>
          </w:tcPr>
          <w:p w14:paraId="40838F2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w:t>
            </w:r>
          </w:p>
        </w:tc>
        <w:tc>
          <w:tcPr>
            <w:tcW w:w="425" w:type="dxa"/>
            <w:tcBorders>
              <w:top w:val="nil"/>
              <w:left w:val="nil"/>
              <w:bottom w:val="single" w:sz="4" w:space="0" w:color="auto"/>
              <w:right w:val="single" w:sz="4" w:space="0" w:color="auto"/>
            </w:tcBorders>
            <w:shd w:val="clear" w:color="auto" w:fill="auto"/>
            <w:vAlign w:val="center"/>
            <w:hideMark/>
          </w:tcPr>
          <w:p w14:paraId="1217C4A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19</w:t>
            </w:r>
          </w:p>
        </w:tc>
        <w:tc>
          <w:tcPr>
            <w:tcW w:w="426" w:type="dxa"/>
            <w:tcBorders>
              <w:top w:val="nil"/>
              <w:left w:val="nil"/>
              <w:bottom w:val="single" w:sz="4" w:space="0" w:color="auto"/>
              <w:right w:val="single" w:sz="4" w:space="0" w:color="auto"/>
            </w:tcBorders>
            <w:shd w:val="clear" w:color="auto" w:fill="auto"/>
            <w:vAlign w:val="center"/>
            <w:hideMark/>
          </w:tcPr>
          <w:p w14:paraId="34DF18D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05</w:t>
            </w:r>
          </w:p>
        </w:tc>
        <w:tc>
          <w:tcPr>
            <w:tcW w:w="992" w:type="dxa"/>
            <w:tcBorders>
              <w:top w:val="nil"/>
              <w:left w:val="nil"/>
              <w:bottom w:val="single" w:sz="4" w:space="0" w:color="auto"/>
              <w:right w:val="single" w:sz="4" w:space="0" w:color="auto"/>
            </w:tcBorders>
            <w:shd w:val="clear" w:color="auto" w:fill="auto"/>
            <w:vAlign w:val="center"/>
            <w:hideMark/>
          </w:tcPr>
          <w:p w14:paraId="6DC8234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G10045519190522A</w:t>
            </w:r>
          </w:p>
        </w:tc>
        <w:tc>
          <w:tcPr>
            <w:tcW w:w="851" w:type="dxa"/>
            <w:tcBorders>
              <w:top w:val="nil"/>
              <w:left w:val="nil"/>
              <w:bottom w:val="single" w:sz="4" w:space="0" w:color="auto"/>
              <w:right w:val="single" w:sz="4" w:space="0" w:color="auto"/>
            </w:tcBorders>
            <w:shd w:val="clear" w:color="auto" w:fill="auto"/>
            <w:vAlign w:val="center"/>
            <w:hideMark/>
          </w:tcPr>
          <w:p w14:paraId="31FF3A3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Sindicatura Municipal</w:t>
            </w:r>
          </w:p>
        </w:tc>
        <w:tc>
          <w:tcPr>
            <w:tcW w:w="992" w:type="dxa"/>
            <w:tcBorders>
              <w:top w:val="nil"/>
              <w:left w:val="nil"/>
              <w:bottom w:val="single" w:sz="4" w:space="0" w:color="auto"/>
              <w:right w:val="single" w:sz="4" w:space="0" w:color="auto"/>
            </w:tcBorders>
            <w:shd w:val="clear" w:color="auto" w:fill="auto"/>
            <w:vAlign w:val="center"/>
            <w:hideMark/>
          </w:tcPr>
          <w:p w14:paraId="2768D93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de Juzgados de Justicia Cívica</w:t>
            </w:r>
          </w:p>
        </w:tc>
        <w:tc>
          <w:tcPr>
            <w:tcW w:w="992" w:type="dxa"/>
            <w:tcBorders>
              <w:top w:val="nil"/>
              <w:left w:val="nil"/>
              <w:bottom w:val="single" w:sz="4" w:space="0" w:color="auto"/>
              <w:right w:val="single" w:sz="4" w:space="0" w:color="auto"/>
            </w:tcBorders>
            <w:shd w:val="clear" w:color="auto" w:fill="auto"/>
            <w:vAlign w:val="center"/>
            <w:hideMark/>
          </w:tcPr>
          <w:p w14:paraId="7C613A1D"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Escudo Puebla</w:t>
            </w:r>
          </w:p>
        </w:tc>
        <w:tc>
          <w:tcPr>
            <w:tcW w:w="1276" w:type="dxa"/>
            <w:tcBorders>
              <w:top w:val="nil"/>
              <w:left w:val="nil"/>
              <w:bottom w:val="single" w:sz="4" w:space="0" w:color="auto"/>
              <w:right w:val="single" w:sz="4" w:space="0" w:color="auto"/>
            </w:tcBorders>
            <w:shd w:val="clear" w:color="auto" w:fill="auto"/>
            <w:vAlign w:val="center"/>
            <w:hideMark/>
          </w:tcPr>
          <w:p w14:paraId="38FF5A67"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Cooperación interinstitucional</w:t>
            </w:r>
          </w:p>
        </w:tc>
        <w:tc>
          <w:tcPr>
            <w:tcW w:w="1559" w:type="dxa"/>
            <w:tcBorders>
              <w:top w:val="nil"/>
              <w:left w:val="nil"/>
              <w:bottom w:val="single" w:sz="4" w:space="0" w:color="auto"/>
              <w:right w:val="single" w:sz="4" w:space="0" w:color="auto"/>
            </w:tcBorders>
            <w:shd w:val="clear" w:color="auto" w:fill="auto"/>
            <w:vAlign w:val="center"/>
            <w:hideMark/>
          </w:tcPr>
          <w:p w14:paraId="373C029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2, LA 4, LA 5, LA 6 y LA 12 Acciones de operación e innovación en los Juzgados de Justicia Cívica para el beneficio de los ciudadanos, implementadas</w:t>
            </w:r>
          </w:p>
        </w:tc>
        <w:tc>
          <w:tcPr>
            <w:tcW w:w="993" w:type="dxa"/>
            <w:tcBorders>
              <w:top w:val="nil"/>
              <w:left w:val="nil"/>
              <w:bottom w:val="single" w:sz="4" w:space="0" w:color="auto"/>
              <w:right w:val="single" w:sz="4" w:space="0" w:color="auto"/>
            </w:tcBorders>
            <w:shd w:val="clear" w:color="auto" w:fill="auto"/>
            <w:vAlign w:val="center"/>
            <w:hideMark/>
          </w:tcPr>
          <w:p w14:paraId="143C97F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$103,000.00</w:t>
            </w:r>
          </w:p>
        </w:tc>
      </w:tr>
      <w:tr w:rsidR="00DC281E" w:rsidRPr="00DC281E" w14:paraId="763F0703" w14:textId="77777777" w:rsidTr="00DC281E">
        <w:trPr>
          <w:trHeight w:val="284"/>
        </w:trPr>
        <w:tc>
          <w:tcPr>
            <w:tcW w:w="1129" w:type="dxa"/>
            <w:tcBorders>
              <w:top w:val="nil"/>
              <w:left w:val="single" w:sz="4" w:space="0" w:color="auto"/>
              <w:bottom w:val="single" w:sz="4" w:space="0" w:color="auto"/>
              <w:right w:val="single" w:sz="4" w:space="0" w:color="auto"/>
            </w:tcBorders>
            <w:shd w:val="clear" w:color="000000" w:fill="FFFFD5"/>
            <w:vAlign w:val="center"/>
            <w:hideMark/>
          </w:tcPr>
          <w:p w14:paraId="394167C3"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Gestión para la conservación y protección del patrimonio inmobiliario y cultural del municipio dentro del marco de legalidad</w:t>
            </w:r>
          </w:p>
        </w:tc>
        <w:tc>
          <w:tcPr>
            <w:tcW w:w="425" w:type="dxa"/>
            <w:tcBorders>
              <w:top w:val="nil"/>
              <w:left w:val="nil"/>
              <w:bottom w:val="single" w:sz="4" w:space="0" w:color="auto"/>
              <w:right w:val="single" w:sz="4" w:space="0" w:color="auto"/>
            </w:tcBorders>
            <w:shd w:val="clear" w:color="000000" w:fill="FFFFD5"/>
            <w:vAlign w:val="center"/>
            <w:hideMark/>
          </w:tcPr>
          <w:p w14:paraId="1D366FE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w:t>
            </w:r>
          </w:p>
        </w:tc>
        <w:tc>
          <w:tcPr>
            <w:tcW w:w="425" w:type="dxa"/>
            <w:tcBorders>
              <w:top w:val="nil"/>
              <w:left w:val="nil"/>
              <w:bottom w:val="single" w:sz="4" w:space="0" w:color="auto"/>
              <w:right w:val="single" w:sz="4" w:space="0" w:color="auto"/>
            </w:tcBorders>
            <w:shd w:val="clear" w:color="000000" w:fill="FFFFD5"/>
            <w:vAlign w:val="center"/>
            <w:hideMark/>
          </w:tcPr>
          <w:p w14:paraId="4C6F65A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20</w:t>
            </w:r>
          </w:p>
        </w:tc>
        <w:tc>
          <w:tcPr>
            <w:tcW w:w="426" w:type="dxa"/>
            <w:tcBorders>
              <w:top w:val="nil"/>
              <w:left w:val="nil"/>
              <w:bottom w:val="single" w:sz="4" w:space="0" w:color="auto"/>
              <w:right w:val="single" w:sz="4" w:space="0" w:color="auto"/>
            </w:tcBorders>
            <w:shd w:val="clear" w:color="000000" w:fill="FFFFD5"/>
            <w:vAlign w:val="center"/>
            <w:hideMark/>
          </w:tcPr>
          <w:p w14:paraId="689C949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01</w:t>
            </w:r>
          </w:p>
        </w:tc>
        <w:tc>
          <w:tcPr>
            <w:tcW w:w="992" w:type="dxa"/>
            <w:tcBorders>
              <w:top w:val="nil"/>
              <w:left w:val="nil"/>
              <w:bottom w:val="single" w:sz="4" w:space="0" w:color="auto"/>
              <w:right w:val="single" w:sz="4" w:space="0" w:color="auto"/>
            </w:tcBorders>
            <w:shd w:val="clear" w:color="000000" w:fill="FFFFD5"/>
            <w:vAlign w:val="center"/>
            <w:hideMark/>
          </w:tcPr>
          <w:p w14:paraId="59FDFAB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G10045520200122A</w:t>
            </w:r>
          </w:p>
        </w:tc>
        <w:tc>
          <w:tcPr>
            <w:tcW w:w="851" w:type="dxa"/>
            <w:tcBorders>
              <w:top w:val="nil"/>
              <w:left w:val="nil"/>
              <w:bottom w:val="single" w:sz="4" w:space="0" w:color="auto"/>
              <w:right w:val="single" w:sz="4" w:space="0" w:color="auto"/>
            </w:tcBorders>
            <w:shd w:val="clear" w:color="000000" w:fill="FFFFD5"/>
            <w:vAlign w:val="center"/>
            <w:hideMark/>
          </w:tcPr>
          <w:p w14:paraId="7F871FDB"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del Ayuntamiento</w:t>
            </w:r>
          </w:p>
        </w:tc>
        <w:tc>
          <w:tcPr>
            <w:tcW w:w="992" w:type="dxa"/>
            <w:tcBorders>
              <w:top w:val="nil"/>
              <w:left w:val="nil"/>
              <w:bottom w:val="single" w:sz="4" w:space="0" w:color="auto"/>
              <w:right w:val="single" w:sz="4" w:space="0" w:color="auto"/>
            </w:tcBorders>
            <w:shd w:val="clear" w:color="000000" w:fill="FFFFD5"/>
            <w:vAlign w:val="center"/>
            <w:hideMark/>
          </w:tcPr>
          <w:p w14:paraId="7DDE004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Staff</w:t>
            </w:r>
          </w:p>
        </w:tc>
        <w:tc>
          <w:tcPr>
            <w:tcW w:w="992" w:type="dxa"/>
            <w:tcBorders>
              <w:top w:val="nil"/>
              <w:left w:val="nil"/>
              <w:bottom w:val="single" w:sz="4" w:space="0" w:color="auto"/>
              <w:right w:val="single" w:sz="4" w:space="0" w:color="auto"/>
            </w:tcBorders>
            <w:shd w:val="clear" w:color="000000" w:fill="FFFFD5"/>
            <w:vAlign w:val="center"/>
            <w:hideMark/>
          </w:tcPr>
          <w:p w14:paraId="48BE91F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w:t>
            </w:r>
          </w:p>
        </w:tc>
        <w:tc>
          <w:tcPr>
            <w:tcW w:w="1276" w:type="dxa"/>
            <w:tcBorders>
              <w:top w:val="nil"/>
              <w:left w:val="nil"/>
              <w:bottom w:val="single" w:sz="4" w:space="0" w:color="auto"/>
              <w:right w:val="single" w:sz="4" w:space="0" w:color="auto"/>
            </w:tcBorders>
            <w:shd w:val="clear" w:color="000000" w:fill="FFFFD5"/>
            <w:vAlign w:val="center"/>
            <w:hideMark/>
          </w:tcPr>
          <w:p w14:paraId="51F2A4A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w:t>
            </w:r>
          </w:p>
        </w:tc>
        <w:tc>
          <w:tcPr>
            <w:tcW w:w="1559" w:type="dxa"/>
            <w:tcBorders>
              <w:top w:val="nil"/>
              <w:left w:val="nil"/>
              <w:bottom w:val="single" w:sz="4" w:space="0" w:color="auto"/>
              <w:right w:val="single" w:sz="4" w:space="0" w:color="auto"/>
            </w:tcBorders>
            <w:shd w:val="clear" w:color="000000" w:fill="FFFFD5"/>
            <w:vAlign w:val="center"/>
            <w:hideMark/>
          </w:tcPr>
          <w:p w14:paraId="64A327B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23 y LA 24 Sistema administrativo del Staff, implementado</w:t>
            </w:r>
          </w:p>
        </w:tc>
        <w:tc>
          <w:tcPr>
            <w:tcW w:w="993" w:type="dxa"/>
            <w:tcBorders>
              <w:top w:val="nil"/>
              <w:left w:val="nil"/>
              <w:bottom w:val="single" w:sz="4" w:space="0" w:color="auto"/>
              <w:right w:val="single" w:sz="4" w:space="0" w:color="auto"/>
            </w:tcBorders>
            <w:shd w:val="clear" w:color="000000" w:fill="FFFFD5"/>
            <w:vAlign w:val="center"/>
            <w:hideMark/>
          </w:tcPr>
          <w:p w14:paraId="6237157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$50,902,186.00</w:t>
            </w:r>
          </w:p>
        </w:tc>
      </w:tr>
      <w:tr w:rsidR="00DC281E" w:rsidRPr="00DC281E" w14:paraId="66596863"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AFCF24D"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lastRenderedPageBreak/>
              <w:t>Gestión para la conservación y protección del patrimonio inmobiliario y cultural del municipio dentro del marco de legalidad</w:t>
            </w:r>
          </w:p>
        </w:tc>
        <w:tc>
          <w:tcPr>
            <w:tcW w:w="425" w:type="dxa"/>
            <w:tcBorders>
              <w:top w:val="nil"/>
              <w:left w:val="nil"/>
              <w:bottom w:val="single" w:sz="4" w:space="0" w:color="auto"/>
              <w:right w:val="single" w:sz="4" w:space="0" w:color="auto"/>
            </w:tcBorders>
            <w:shd w:val="clear" w:color="auto" w:fill="auto"/>
            <w:vAlign w:val="center"/>
            <w:hideMark/>
          </w:tcPr>
          <w:p w14:paraId="04E869B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w:t>
            </w:r>
          </w:p>
        </w:tc>
        <w:tc>
          <w:tcPr>
            <w:tcW w:w="425" w:type="dxa"/>
            <w:tcBorders>
              <w:top w:val="nil"/>
              <w:left w:val="nil"/>
              <w:bottom w:val="single" w:sz="4" w:space="0" w:color="auto"/>
              <w:right w:val="single" w:sz="4" w:space="0" w:color="auto"/>
            </w:tcBorders>
            <w:shd w:val="clear" w:color="auto" w:fill="auto"/>
            <w:vAlign w:val="center"/>
            <w:hideMark/>
          </w:tcPr>
          <w:p w14:paraId="632B463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20</w:t>
            </w:r>
          </w:p>
        </w:tc>
        <w:tc>
          <w:tcPr>
            <w:tcW w:w="426" w:type="dxa"/>
            <w:tcBorders>
              <w:top w:val="nil"/>
              <w:left w:val="nil"/>
              <w:bottom w:val="single" w:sz="4" w:space="0" w:color="auto"/>
              <w:right w:val="single" w:sz="4" w:space="0" w:color="auto"/>
            </w:tcBorders>
            <w:shd w:val="clear" w:color="auto" w:fill="auto"/>
            <w:vAlign w:val="center"/>
            <w:hideMark/>
          </w:tcPr>
          <w:p w14:paraId="0E30F46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02</w:t>
            </w:r>
          </w:p>
        </w:tc>
        <w:tc>
          <w:tcPr>
            <w:tcW w:w="992" w:type="dxa"/>
            <w:tcBorders>
              <w:top w:val="nil"/>
              <w:left w:val="nil"/>
              <w:bottom w:val="single" w:sz="4" w:space="0" w:color="auto"/>
              <w:right w:val="single" w:sz="4" w:space="0" w:color="auto"/>
            </w:tcBorders>
            <w:shd w:val="clear" w:color="auto" w:fill="auto"/>
            <w:vAlign w:val="center"/>
            <w:hideMark/>
          </w:tcPr>
          <w:p w14:paraId="071C35F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G10045520200222A</w:t>
            </w:r>
          </w:p>
        </w:tc>
        <w:tc>
          <w:tcPr>
            <w:tcW w:w="851" w:type="dxa"/>
            <w:tcBorders>
              <w:top w:val="nil"/>
              <w:left w:val="nil"/>
              <w:bottom w:val="single" w:sz="4" w:space="0" w:color="auto"/>
              <w:right w:val="single" w:sz="4" w:space="0" w:color="auto"/>
            </w:tcBorders>
            <w:shd w:val="clear" w:color="auto" w:fill="auto"/>
            <w:vAlign w:val="center"/>
            <w:hideMark/>
          </w:tcPr>
          <w:p w14:paraId="604FCAFA"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del Ayuntamiento</w:t>
            </w:r>
          </w:p>
        </w:tc>
        <w:tc>
          <w:tcPr>
            <w:tcW w:w="992" w:type="dxa"/>
            <w:tcBorders>
              <w:top w:val="nil"/>
              <w:left w:val="nil"/>
              <w:bottom w:val="single" w:sz="4" w:space="0" w:color="auto"/>
              <w:right w:val="single" w:sz="4" w:space="0" w:color="auto"/>
            </w:tcBorders>
            <w:shd w:val="clear" w:color="auto" w:fill="auto"/>
            <w:vAlign w:val="center"/>
            <w:hideMark/>
          </w:tcPr>
          <w:p w14:paraId="702ACF2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de Bienes Patrimoniales</w:t>
            </w:r>
          </w:p>
        </w:tc>
        <w:tc>
          <w:tcPr>
            <w:tcW w:w="992" w:type="dxa"/>
            <w:tcBorders>
              <w:top w:val="nil"/>
              <w:left w:val="nil"/>
              <w:bottom w:val="single" w:sz="4" w:space="0" w:color="auto"/>
              <w:right w:val="single" w:sz="4" w:space="0" w:color="auto"/>
            </w:tcBorders>
            <w:shd w:val="clear" w:color="auto" w:fill="auto"/>
            <w:vAlign w:val="center"/>
            <w:hideMark/>
          </w:tcPr>
          <w:p w14:paraId="35591DE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Transversal</w:t>
            </w:r>
          </w:p>
        </w:tc>
        <w:tc>
          <w:tcPr>
            <w:tcW w:w="1276" w:type="dxa"/>
            <w:tcBorders>
              <w:top w:val="nil"/>
              <w:left w:val="nil"/>
              <w:bottom w:val="single" w:sz="4" w:space="0" w:color="auto"/>
              <w:right w:val="single" w:sz="4" w:space="0" w:color="auto"/>
            </w:tcBorders>
            <w:shd w:val="clear" w:color="auto" w:fill="auto"/>
            <w:vAlign w:val="center"/>
            <w:hideMark/>
          </w:tcPr>
          <w:p w14:paraId="36DDC72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Transversal</w:t>
            </w:r>
          </w:p>
        </w:tc>
        <w:tc>
          <w:tcPr>
            <w:tcW w:w="1559" w:type="dxa"/>
            <w:tcBorders>
              <w:top w:val="nil"/>
              <w:left w:val="nil"/>
              <w:bottom w:val="single" w:sz="4" w:space="0" w:color="auto"/>
              <w:right w:val="single" w:sz="4" w:space="0" w:color="auto"/>
            </w:tcBorders>
            <w:shd w:val="clear" w:color="auto" w:fill="auto"/>
            <w:vAlign w:val="center"/>
            <w:hideMark/>
          </w:tcPr>
          <w:p w14:paraId="752E8DB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2, LA 3, LA 6, LA 7, LA 8 y LA 9 Bienes patrimoniales del municipio para el bienestar ciudadano, legal y eficientemente, administrados</w:t>
            </w:r>
          </w:p>
        </w:tc>
        <w:tc>
          <w:tcPr>
            <w:tcW w:w="993" w:type="dxa"/>
            <w:tcBorders>
              <w:top w:val="nil"/>
              <w:left w:val="nil"/>
              <w:bottom w:val="single" w:sz="4" w:space="0" w:color="auto"/>
              <w:right w:val="single" w:sz="4" w:space="0" w:color="auto"/>
            </w:tcBorders>
            <w:shd w:val="clear" w:color="auto" w:fill="auto"/>
            <w:vAlign w:val="center"/>
            <w:hideMark/>
          </w:tcPr>
          <w:p w14:paraId="15FEADA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$300,000.00</w:t>
            </w:r>
          </w:p>
        </w:tc>
      </w:tr>
      <w:tr w:rsidR="00DC281E" w:rsidRPr="00DC281E" w14:paraId="2ABED1A4"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F06940E"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Gestión para la conservación y protección del patrimonio inmobiliario y cultural del municipio dentro del marco de legalidad</w:t>
            </w:r>
          </w:p>
        </w:tc>
        <w:tc>
          <w:tcPr>
            <w:tcW w:w="425" w:type="dxa"/>
            <w:tcBorders>
              <w:top w:val="nil"/>
              <w:left w:val="nil"/>
              <w:bottom w:val="single" w:sz="4" w:space="0" w:color="auto"/>
              <w:right w:val="single" w:sz="4" w:space="0" w:color="auto"/>
            </w:tcBorders>
            <w:shd w:val="clear" w:color="auto" w:fill="auto"/>
            <w:vAlign w:val="center"/>
            <w:hideMark/>
          </w:tcPr>
          <w:p w14:paraId="0A6A9AC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w:t>
            </w:r>
          </w:p>
        </w:tc>
        <w:tc>
          <w:tcPr>
            <w:tcW w:w="425" w:type="dxa"/>
            <w:tcBorders>
              <w:top w:val="nil"/>
              <w:left w:val="nil"/>
              <w:bottom w:val="single" w:sz="4" w:space="0" w:color="auto"/>
              <w:right w:val="single" w:sz="4" w:space="0" w:color="auto"/>
            </w:tcBorders>
            <w:shd w:val="clear" w:color="auto" w:fill="auto"/>
            <w:vAlign w:val="center"/>
            <w:hideMark/>
          </w:tcPr>
          <w:p w14:paraId="36BFA46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20</w:t>
            </w:r>
          </w:p>
        </w:tc>
        <w:tc>
          <w:tcPr>
            <w:tcW w:w="426" w:type="dxa"/>
            <w:tcBorders>
              <w:top w:val="nil"/>
              <w:left w:val="nil"/>
              <w:bottom w:val="single" w:sz="4" w:space="0" w:color="auto"/>
              <w:right w:val="single" w:sz="4" w:space="0" w:color="auto"/>
            </w:tcBorders>
            <w:shd w:val="clear" w:color="auto" w:fill="auto"/>
            <w:vAlign w:val="center"/>
            <w:hideMark/>
          </w:tcPr>
          <w:p w14:paraId="71129F1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03</w:t>
            </w:r>
          </w:p>
        </w:tc>
        <w:tc>
          <w:tcPr>
            <w:tcW w:w="992" w:type="dxa"/>
            <w:tcBorders>
              <w:top w:val="nil"/>
              <w:left w:val="nil"/>
              <w:bottom w:val="single" w:sz="4" w:space="0" w:color="auto"/>
              <w:right w:val="single" w:sz="4" w:space="0" w:color="auto"/>
            </w:tcBorders>
            <w:shd w:val="clear" w:color="auto" w:fill="auto"/>
            <w:vAlign w:val="center"/>
            <w:hideMark/>
          </w:tcPr>
          <w:p w14:paraId="726D29F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G10045520200322A</w:t>
            </w:r>
          </w:p>
        </w:tc>
        <w:tc>
          <w:tcPr>
            <w:tcW w:w="851" w:type="dxa"/>
            <w:tcBorders>
              <w:top w:val="nil"/>
              <w:left w:val="nil"/>
              <w:bottom w:val="single" w:sz="4" w:space="0" w:color="auto"/>
              <w:right w:val="single" w:sz="4" w:space="0" w:color="auto"/>
            </w:tcBorders>
            <w:shd w:val="clear" w:color="auto" w:fill="auto"/>
            <w:vAlign w:val="center"/>
            <w:hideMark/>
          </w:tcPr>
          <w:p w14:paraId="60F0AE71"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del Ayuntamiento</w:t>
            </w:r>
          </w:p>
        </w:tc>
        <w:tc>
          <w:tcPr>
            <w:tcW w:w="992" w:type="dxa"/>
            <w:tcBorders>
              <w:top w:val="nil"/>
              <w:left w:val="nil"/>
              <w:bottom w:val="single" w:sz="4" w:space="0" w:color="auto"/>
              <w:right w:val="single" w:sz="4" w:space="0" w:color="auto"/>
            </w:tcBorders>
            <w:shd w:val="clear" w:color="auto" w:fill="auto"/>
            <w:vAlign w:val="center"/>
            <w:hideMark/>
          </w:tcPr>
          <w:p w14:paraId="0C6115A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de Archivo General Municipal</w:t>
            </w:r>
          </w:p>
        </w:tc>
        <w:tc>
          <w:tcPr>
            <w:tcW w:w="992" w:type="dxa"/>
            <w:tcBorders>
              <w:top w:val="nil"/>
              <w:left w:val="nil"/>
              <w:bottom w:val="single" w:sz="4" w:space="0" w:color="auto"/>
              <w:right w:val="single" w:sz="4" w:space="0" w:color="auto"/>
            </w:tcBorders>
            <w:shd w:val="clear" w:color="auto" w:fill="auto"/>
            <w:vAlign w:val="center"/>
            <w:hideMark/>
          </w:tcPr>
          <w:p w14:paraId="03891B3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Transversal</w:t>
            </w:r>
          </w:p>
        </w:tc>
        <w:tc>
          <w:tcPr>
            <w:tcW w:w="1276" w:type="dxa"/>
            <w:tcBorders>
              <w:top w:val="nil"/>
              <w:left w:val="nil"/>
              <w:bottom w:val="single" w:sz="4" w:space="0" w:color="auto"/>
              <w:right w:val="single" w:sz="4" w:space="0" w:color="auto"/>
            </w:tcBorders>
            <w:shd w:val="clear" w:color="auto" w:fill="auto"/>
            <w:vAlign w:val="center"/>
            <w:hideMark/>
          </w:tcPr>
          <w:p w14:paraId="3DE4C0A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Transversal</w:t>
            </w:r>
          </w:p>
        </w:tc>
        <w:tc>
          <w:tcPr>
            <w:tcW w:w="1559" w:type="dxa"/>
            <w:tcBorders>
              <w:top w:val="nil"/>
              <w:left w:val="nil"/>
              <w:bottom w:val="single" w:sz="4" w:space="0" w:color="auto"/>
              <w:right w:val="single" w:sz="4" w:space="0" w:color="auto"/>
            </w:tcBorders>
            <w:shd w:val="clear" w:color="auto" w:fill="auto"/>
            <w:vAlign w:val="center"/>
            <w:hideMark/>
          </w:tcPr>
          <w:p w14:paraId="0BBF93B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5 Esquema de promoción del Archivo General Municipal, implementado</w:t>
            </w:r>
          </w:p>
        </w:tc>
        <w:tc>
          <w:tcPr>
            <w:tcW w:w="993" w:type="dxa"/>
            <w:tcBorders>
              <w:top w:val="nil"/>
              <w:left w:val="nil"/>
              <w:bottom w:val="single" w:sz="4" w:space="0" w:color="auto"/>
              <w:right w:val="single" w:sz="4" w:space="0" w:color="auto"/>
            </w:tcBorders>
            <w:shd w:val="clear" w:color="auto" w:fill="auto"/>
            <w:vAlign w:val="center"/>
            <w:hideMark/>
          </w:tcPr>
          <w:p w14:paraId="4F91E30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$2,500.00</w:t>
            </w:r>
          </w:p>
        </w:tc>
      </w:tr>
      <w:tr w:rsidR="00DC281E" w:rsidRPr="00DC281E" w14:paraId="0DC4B8BE"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57D5B77"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Gestión para la conservación y protección del patrimonio inmobiliario y cultural del municipio dentro del marco de legalidad</w:t>
            </w:r>
          </w:p>
        </w:tc>
        <w:tc>
          <w:tcPr>
            <w:tcW w:w="425" w:type="dxa"/>
            <w:tcBorders>
              <w:top w:val="nil"/>
              <w:left w:val="nil"/>
              <w:bottom w:val="single" w:sz="4" w:space="0" w:color="auto"/>
              <w:right w:val="single" w:sz="4" w:space="0" w:color="auto"/>
            </w:tcBorders>
            <w:shd w:val="clear" w:color="auto" w:fill="auto"/>
            <w:vAlign w:val="center"/>
            <w:hideMark/>
          </w:tcPr>
          <w:p w14:paraId="652ACAB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w:t>
            </w:r>
          </w:p>
        </w:tc>
        <w:tc>
          <w:tcPr>
            <w:tcW w:w="425" w:type="dxa"/>
            <w:tcBorders>
              <w:top w:val="nil"/>
              <w:left w:val="nil"/>
              <w:bottom w:val="single" w:sz="4" w:space="0" w:color="auto"/>
              <w:right w:val="single" w:sz="4" w:space="0" w:color="auto"/>
            </w:tcBorders>
            <w:shd w:val="clear" w:color="auto" w:fill="auto"/>
            <w:vAlign w:val="center"/>
            <w:hideMark/>
          </w:tcPr>
          <w:p w14:paraId="35B0545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20</w:t>
            </w:r>
          </w:p>
        </w:tc>
        <w:tc>
          <w:tcPr>
            <w:tcW w:w="426" w:type="dxa"/>
            <w:tcBorders>
              <w:top w:val="nil"/>
              <w:left w:val="nil"/>
              <w:bottom w:val="single" w:sz="4" w:space="0" w:color="auto"/>
              <w:right w:val="single" w:sz="4" w:space="0" w:color="auto"/>
            </w:tcBorders>
            <w:shd w:val="clear" w:color="auto" w:fill="auto"/>
            <w:vAlign w:val="center"/>
            <w:hideMark/>
          </w:tcPr>
          <w:p w14:paraId="48A0FA8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04</w:t>
            </w:r>
          </w:p>
        </w:tc>
        <w:tc>
          <w:tcPr>
            <w:tcW w:w="992" w:type="dxa"/>
            <w:tcBorders>
              <w:top w:val="nil"/>
              <w:left w:val="nil"/>
              <w:bottom w:val="single" w:sz="4" w:space="0" w:color="auto"/>
              <w:right w:val="single" w:sz="4" w:space="0" w:color="auto"/>
            </w:tcBorders>
            <w:shd w:val="clear" w:color="auto" w:fill="auto"/>
            <w:vAlign w:val="center"/>
            <w:hideMark/>
          </w:tcPr>
          <w:p w14:paraId="62B7F43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G10045520200422A</w:t>
            </w:r>
          </w:p>
        </w:tc>
        <w:tc>
          <w:tcPr>
            <w:tcW w:w="851" w:type="dxa"/>
            <w:tcBorders>
              <w:top w:val="nil"/>
              <w:left w:val="nil"/>
              <w:bottom w:val="single" w:sz="4" w:space="0" w:color="auto"/>
              <w:right w:val="single" w:sz="4" w:space="0" w:color="auto"/>
            </w:tcBorders>
            <w:shd w:val="clear" w:color="auto" w:fill="auto"/>
            <w:vAlign w:val="center"/>
            <w:hideMark/>
          </w:tcPr>
          <w:p w14:paraId="4620E6C1"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del Ayuntamiento</w:t>
            </w:r>
          </w:p>
        </w:tc>
        <w:tc>
          <w:tcPr>
            <w:tcW w:w="992" w:type="dxa"/>
            <w:tcBorders>
              <w:top w:val="nil"/>
              <w:left w:val="nil"/>
              <w:bottom w:val="single" w:sz="4" w:space="0" w:color="auto"/>
              <w:right w:val="single" w:sz="4" w:space="0" w:color="auto"/>
            </w:tcBorders>
            <w:shd w:val="clear" w:color="auto" w:fill="auto"/>
            <w:vAlign w:val="center"/>
            <w:hideMark/>
          </w:tcPr>
          <w:p w14:paraId="77414ED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de Archivo General Municipal</w:t>
            </w:r>
          </w:p>
        </w:tc>
        <w:tc>
          <w:tcPr>
            <w:tcW w:w="992" w:type="dxa"/>
            <w:tcBorders>
              <w:top w:val="nil"/>
              <w:left w:val="nil"/>
              <w:bottom w:val="single" w:sz="4" w:space="0" w:color="auto"/>
              <w:right w:val="single" w:sz="4" w:space="0" w:color="auto"/>
            </w:tcBorders>
            <w:shd w:val="clear" w:color="auto" w:fill="auto"/>
            <w:vAlign w:val="center"/>
            <w:hideMark/>
          </w:tcPr>
          <w:p w14:paraId="1F7B121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Transversal</w:t>
            </w:r>
          </w:p>
        </w:tc>
        <w:tc>
          <w:tcPr>
            <w:tcW w:w="1276" w:type="dxa"/>
            <w:tcBorders>
              <w:top w:val="nil"/>
              <w:left w:val="nil"/>
              <w:bottom w:val="single" w:sz="4" w:space="0" w:color="auto"/>
              <w:right w:val="single" w:sz="4" w:space="0" w:color="auto"/>
            </w:tcBorders>
            <w:shd w:val="clear" w:color="auto" w:fill="auto"/>
            <w:vAlign w:val="center"/>
            <w:hideMark/>
          </w:tcPr>
          <w:p w14:paraId="4F727B0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Transversal</w:t>
            </w:r>
          </w:p>
        </w:tc>
        <w:tc>
          <w:tcPr>
            <w:tcW w:w="1559" w:type="dxa"/>
            <w:tcBorders>
              <w:top w:val="nil"/>
              <w:left w:val="nil"/>
              <w:bottom w:val="single" w:sz="4" w:space="0" w:color="auto"/>
              <w:right w:val="single" w:sz="4" w:space="0" w:color="auto"/>
            </w:tcBorders>
            <w:shd w:val="clear" w:color="auto" w:fill="auto"/>
            <w:vAlign w:val="center"/>
            <w:hideMark/>
          </w:tcPr>
          <w:p w14:paraId="75E6F15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2, LA 4, y LA 22 Estructura para la gestión, capacitación, almacenamiento y uso del Archivo General Municipal, implementada</w:t>
            </w:r>
          </w:p>
        </w:tc>
        <w:tc>
          <w:tcPr>
            <w:tcW w:w="993" w:type="dxa"/>
            <w:tcBorders>
              <w:top w:val="nil"/>
              <w:left w:val="nil"/>
              <w:bottom w:val="single" w:sz="4" w:space="0" w:color="auto"/>
              <w:right w:val="single" w:sz="4" w:space="0" w:color="auto"/>
            </w:tcBorders>
            <w:shd w:val="clear" w:color="auto" w:fill="auto"/>
            <w:vAlign w:val="center"/>
            <w:hideMark/>
          </w:tcPr>
          <w:p w14:paraId="37C4A39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$0.00</w:t>
            </w:r>
          </w:p>
        </w:tc>
      </w:tr>
      <w:tr w:rsidR="00DC281E" w:rsidRPr="00DC281E" w14:paraId="17C5AC54"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EEFFF2E"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Gestión para la conservación y protección del patrimonio inmobiliario y cultural del municipio dentro del marco de legalidad</w:t>
            </w:r>
          </w:p>
        </w:tc>
        <w:tc>
          <w:tcPr>
            <w:tcW w:w="425" w:type="dxa"/>
            <w:tcBorders>
              <w:top w:val="nil"/>
              <w:left w:val="nil"/>
              <w:bottom w:val="single" w:sz="4" w:space="0" w:color="auto"/>
              <w:right w:val="single" w:sz="4" w:space="0" w:color="auto"/>
            </w:tcBorders>
            <w:shd w:val="clear" w:color="auto" w:fill="auto"/>
            <w:vAlign w:val="center"/>
            <w:hideMark/>
          </w:tcPr>
          <w:p w14:paraId="681D5D5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w:t>
            </w:r>
          </w:p>
        </w:tc>
        <w:tc>
          <w:tcPr>
            <w:tcW w:w="425" w:type="dxa"/>
            <w:tcBorders>
              <w:top w:val="nil"/>
              <w:left w:val="nil"/>
              <w:bottom w:val="single" w:sz="4" w:space="0" w:color="auto"/>
              <w:right w:val="single" w:sz="4" w:space="0" w:color="auto"/>
            </w:tcBorders>
            <w:shd w:val="clear" w:color="auto" w:fill="auto"/>
            <w:vAlign w:val="center"/>
            <w:hideMark/>
          </w:tcPr>
          <w:p w14:paraId="4993372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20</w:t>
            </w:r>
          </w:p>
        </w:tc>
        <w:tc>
          <w:tcPr>
            <w:tcW w:w="426" w:type="dxa"/>
            <w:tcBorders>
              <w:top w:val="nil"/>
              <w:left w:val="nil"/>
              <w:bottom w:val="single" w:sz="4" w:space="0" w:color="auto"/>
              <w:right w:val="single" w:sz="4" w:space="0" w:color="auto"/>
            </w:tcBorders>
            <w:shd w:val="clear" w:color="auto" w:fill="auto"/>
            <w:vAlign w:val="center"/>
            <w:hideMark/>
          </w:tcPr>
          <w:p w14:paraId="2FB713B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05</w:t>
            </w:r>
          </w:p>
        </w:tc>
        <w:tc>
          <w:tcPr>
            <w:tcW w:w="992" w:type="dxa"/>
            <w:tcBorders>
              <w:top w:val="nil"/>
              <w:left w:val="nil"/>
              <w:bottom w:val="single" w:sz="4" w:space="0" w:color="auto"/>
              <w:right w:val="single" w:sz="4" w:space="0" w:color="auto"/>
            </w:tcBorders>
            <w:shd w:val="clear" w:color="auto" w:fill="auto"/>
            <w:vAlign w:val="center"/>
            <w:hideMark/>
          </w:tcPr>
          <w:p w14:paraId="1D7BC00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G10045520200522A</w:t>
            </w:r>
          </w:p>
        </w:tc>
        <w:tc>
          <w:tcPr>
            <w:tcW w:w="851" w:type="dxa"/>
            <w:tcBorders>
              <w:top w:val="nil"/>
              <w:left w:val="nil"/>
              <w:bottom w:val="single" w:sz="4" w:space="0" w:color="auto"/>
              <w:right w:val="single" w:sz="4" w:space="0" w:color="auto"/>
            </w:tcBorders>
            <w:shd w:val="clear" w:color="auto" w:fill="auto"/>
            <w:vAlign w:val="center"/>
            <w:hideMark/>
          </w:tcPr>
          <w:p w14:paraId="2F819126"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del Ayuntamiento</w:t>
            </w:r>
          </w:p>
        </w:tc>
        <w:tc>
          <w:tcPr>
            <w:tcW w:w="992" w:type="dxa"/>
            <w:tcBorders>
              <w:top w:val="nil"/>
              <w:left w:val="nil"/>
              <w:bottom w:val="single" w:sz="4" w:space="0" w:color="auto"/>
              <w:right w:val="single" w:sz="4" w:space="0" w:color="auto"/>
            </w:tcBorders>
            <w:shd w:val="clear" w:color="auto" w:fill="auto"/>
            <w:vAlign w:val="center"/>
            <w:hideMark/>
          </w:tcPr>
          <w:p w14:paraId="18AA2DC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Jurídica</w:t>
            </w:r>
          </w:p>
        </w:tc>
        <w:tc>
          <w:tcPr>
            <w:tcW w:w="992" w:type="dxa"/>
            <w:tcBorders>
              <w:top w:val="nil"/>
              <w:left w:val="nil"/>
              <w:bottom w:val="single" w:sz="4" w:space="0" w:color="auto"/>
              <w:right w:val="single" w:sz="4" w:space="0" w:color="auto"/>
            </w:tcBorders>
            <w:shd w:val="clear" w:color="auto" w:fill="auto"/>
            <w:vAlign w:val="center"/>
            <w:hideMark/>
          </w:tcPr>
          <w:p w14:paraId="53AB165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Transversal</w:t>
            </w:r>
          </w:p>
        </w:tc>
        <w:tc>
          <w:tcPr>
            <w:tcW w:w="1276" w:type="dxa"/>
            <w:tcBorders>
              <w:top w:val="nil"/>
              <w:left w:val="nil"/>
              <w:bottom w:val="single" w:sz="4" w:space="0" w:color="auto"/>
              <w:right w:val="single" w:sz="4" w:space="0" w:color="auto"/>
            </w:tcBorders>
            <w:shd w:val="clear" w:color="auto" w:fill="auto"/>
            <w:vAlign w:val="center"/>
            <w:hideMark/>
          </w:tcPr>
          <w:p w14:paraId="6585DD4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Transversal</w:t>
            </w:r>
          </w:p>
        </w:tc>
        <w:tc>
          <w:tcPr>
            <w:tcW w:w="1559" w:type="dxa"/>
            <w:tcBorders>
              <w:top w:val="nil"/>
              <w:left w:val="nil"/>
              <w:bottom w:val="single" w:sz="4" w:space="0" w:color="auto"/>
              <w:right w:val="single" w:sz="4" w:space="0" w:color="auto"/>
            </w:tcBorders>
            <w:shd w:val="clear" w:color="auto" w:fill="auto"/>
            <w:vAlign w:val="center"/>
            <w:hideMark/>
          </w:tcPr>
          <w:p w14:paraId="5B86D16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10 y LA 11 Asistencia legal y administrativa al H. Cabildo y sus Comisiones, otorgada</w:t>
            </w:r>
          </w:p>
        </w:tc>
        <w:tc>
          <w:tcPr>
            <w:tcW w:w="993" w:type="dxa"/>
            <w:tcBorders>
              <w:top w:val="nil"/>
              <w:left w:val="nil"/>
              <w:bottom w:val="single" w:sz="4" w:space="0" w:color="auto"/>
              <w:right w:val="single" w:sz="4" w:space="0" w:color="auto"/>
            </w:tcBorders>
            <w:shd w:val="clear" w:color="auto" w:fill="auto"/>
            <w:vAlign w:val="center"/>
            <w:hideMark/>
          </w:tcPr>
          <w:p w14:paraId="5E1CF3E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$2,216,500.00</w:t>
            </w:r>
          </w:p>
        </w:tc>
      </w:tr>
      <w:tr w:rsidR="00DC281E" w:rsidRPr="00DC281E" w14:paraId="4EA42DCD"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570C9F7"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Gestión para la conservación y protección del patrimonio inmobiliario y cultural del municipio dentro del marco de legalidad</w:t>
            </w:r>
          </w:p>
        </w:tc>
        <w:tc>
          <w:tcPr>
            <w:tcW w:w="425" w:type="dxa"/>
            <w:tcBorders>
              <w:top w:val="nil"/>
              <w:left w:val="nil"/>
              <w:bottom w:val="single" w:sz="4" w:space="0" w:color="auto"/>
              <w:right w:val="single" w:sz="4" w:space="0" w:color="auto"/>
            </w:tcBorders>
            <w:shd w:val="clear" w:color="auto" w:fill="auto"/>
            <w:vAlign w:val="center"/>
            <w:hideMark/>
          </w:tcPr>
          <w:p w14:paraId="2300CC1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w:t>
            </w:r>
          </w:p>
        </w:tc>
        <w:tc>
          <w:tcPr>
            <w:tcW w:w="425" w:type="dxa"/>
            <w:tcBorders>
              <w:top w:val="nil"/>
              <w:left w:val="nil"/>
              <w:bottom w:val="single" w:sz="4" w:space="0" w:color="auto"/>
              <w:right w:val="single" w:sz="4" w:space="0" w:color="auto"/>
            </w:tcBorders>
            <w:shd w:val="clear" w:color="auto" w:fill="auto"/>
            <w:vAlign w:val="center"/>
            <w:hideMark/>
          </w:tcPr>
          <w:p w14:paraId="70A2738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20</w:t>
            </w:r>
          </w:p>
        </w:tc>
        <w:tc>
          <w:tcPr>
            <w:tcW w:w="426" w:type="dxa"/>
            <w:tcBorders>
              <w:top w:val="nil"/>
              <w:left w:val="nil"/>
              <w:bottom w:val="single" w:sz="4" w:space="0" w:color="auto"/>
              <w:right w:val="single" w:sz="4" w:space="0" w:color="auto"/>
            </w:tcBorders>
            <w:shd w:val="clear" w:color="auto" w:fill="auto"/>
            <w:vAlign w:val="center"/>
            <w:hideMark/>
          </w:tcPr>
          <w:p w14:paraId="2336244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06</w:t>
            </w:r>
          </w:p>
        </w:tc>
        <w:tc>
          <w:tcPr>
            <w:tcW w:w="992" w:type="dxa"/>
            <w:tcBorders>
              <w:top w:val="nil"/>
              <w:left w:val="nil"/>
              <w:bottom w:val="single" w:sz="4" w:space="0" w:color="auto"/>
              <w:right w:val="single" w:sz="4" w:space="0" w:color="auto"/>
            </w:tcBorders>
            <w:shd w:val="clear" w:color="auto" w:fill="auto"/>
            <w:vAlign w:val="center"/>
            <w:hideMark/>
          </w:tcPr>
          <w:p w14:paraId="6F1BBBB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G10045520200622A</w:t>
            </w:r>
          </w:p>
        </w:tc>
        <w:tc>
          <w:tcPr>
            <w:tcW w:w="851" w:type="dxa"/>
            <w:tcBorders>
              <w:top w:val="nil"/>
              <w:left w:val="nil"/>
              <w:bottom w:val="single" w:sz="4" w:space="0" w:color="auto"/>
              <w:right w:val="single" w:sz="4" w:space="0" w:color="auto"/>
            </w:tcBorders>
            <w:shd w:val="clear" w:color="auto" w:fill="auto"/>
            <w:vAlign w:val="center"/>
            <w:hideMark/>
          </w:tcPr>
          <w:p w14:paraId="15FC8311"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del Ayuntamiento</w:t>
            </w:r>
          </w:p>
        </w:tc>
        <w:tc>
          <w:tcPr>
            <w:tcW w:w="992" w:type="dxa"/>
            <w:tcBorders>
              <w:top w:val="nil"/>
              <w:left w:val="nil"/>
              <w:bottom w:val="single" w:sz="4" w:space="0" w:color="auto"/>
              <w:right w:val="single" w:sz="4" w:space="0" w:color="auto"/>
            </w:tcBorders>
            <w:shd w:val="clear" w:color="auto" w:fill="auto"/>
            <w:vAlign w:val="center"/>
            <w:hideMark/>
          </w:tcPr>
          <w:p w14:paraId="133CF02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Jurídica</w:t>
            </w:r>
          </w:p>
        </w:tc>
        <w:tc>
          <w:tcPr>
            <w:tcW w:w="992" w:type="dxa"/>
            <w:tcBorders>
              <w:top w:val="nil"/>
              <w:left w:val="nil"/>
              <w:bottom w:val="single" w:sz="4" w:space="0" w:color="auto"/>
              <w:right w:val="single" w:sz="4" w:space="0" w:color="auto"/>
            </w:tcBorders>
            <w:shd w:val="clear" w:color="auto" w:fill="auto"/>
            <w:vAlign w:val="center"/>
            <w:hideMark/>
          </w:tcPr>
          <w:p w14:paraId="23D4EA5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Transversal</w:t>
            </w:r>
          </w:p>
        </w:tc>
        <w:tc>
          <w:tcPr>
            <w:tcW w:w="1276" w:type="dxa"/>
            <w:tcBorders>
              <w:top w:val="nil"/>
              <w:left w:val="nil"/>
              <w:bottom w:val="single" w:sz="4" w:space="0" w:color="auto"/>
              <w:right w:val="single" w:sz="4" w:space="0" w:color="auto"/>
            </w:tcBorders>
            <w:shd w:val="clear" w:color="auto" w:fill="auto"/>
            <w:vAlign w:val="center"/>
            <w:hideMark/>
          </w:tcPr>
          <w:p w14:paraId="3A3003D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Transversal</w:t>
            </w:r>
          </w:p>
        </w:tc>
        <w:tc>
          <w:tcPr>
            <w:tcW w:w="1559" w:type="dxa"/>
            <w:tcBorders>
              <w:top w:val="nil"/>
              <w:left w:val="nil"/>
              <w:bottom w:val="single" w:sz="4" w:space="0" w:color="auto"/>
              <w:right w:val="single" w:sz="4" w:space="0" w:color="auto"/>
            </w:tcBorders>
            <w:shd w:val="clear" w:color="auto" w:fill="auto"/>
            <w:vAlign w:val="center"/>
            <w:hideMark/>
          </w:tcPr>
          <w:p w14:paraId="5F0F69C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11, LA 13, LA 15 y LA 17 Certeza jurídica a los actos emanados del H. Ayuntamiento, otorgada</w:t>
            </w:r>
          </w:p>
        </w:tc>
        <w:tc>
          <w:tcPr>
            <w:tcW w:w="993" w:type="dxa"/>
            <w:tcBorders>
              <w:top w:val="nil"/>
              <w:left w:val="nil"/>
              <w:bottom w:val="single" w:sz="4" w:space="0" w:color="auto"/>
              <w:right w:val="single" w:sz="4" w:space="0" w:color="auto"/>
            </w:tcBorders>
            <w:shd w:val="clear" w:color="auto" w:fill="auto"/>
            <w:vAlign w:val="center"/>
            <w:hideMark/>
          </w:tcPr>
          <w:p w14:paraId="6D5AC77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$0.00</w:t>
            </w:r>
          </w:p>
        </w:tc>
      </w:tr>
      <w:tr w:rsidR="00DC281E" w:rsidRPr="00DC281E" w14:paraId="444C5421"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B7DE339"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Gestión para la conservación y protección del patrimonio inmobiliario y cultural del municipio dentro del marco de legalidad</w:t>
            </w:r>
          </w:p>
        </w:tc>
        <w:tc>
          <w:tcPr>
            <w:tcW w:w="425" w:type="dxa"/>
            <w:tcBorders>
              <w:top w:val="nil"/>
              <w:left w:val="nil"/>
              <w:bottom w:val="single" w:sz="4" w:space="0" w:color="auto"/>
              <w:right w:val="single" w:sz="4" w:space="0" w:color="auto"/>
            </w:tcBorders>
            <w:shd w:val="clear" w:color="auto" w:fill="auto"/>
            <w:vAlign w:val="center"/>
            <w:hideMark/>
          </w:tcPr>
          <w:p w14:paraId="7782BBB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w:t>
            </w:r>
          </w:p>
        </w:tc>
        <w:tc>
          <w:tcPr>
            <w:tcW w:w="425" w:type="dxa"/>
            <w:tcBorders>
              <w:top w:val="nil"/>
              <w:left w:val="nil"/>
              <w:bottom w:val="single" w:sz="4" w:space="0" w:color="auto"/>
              <w:right w:val="single" w:sz="4" w:space="0" w:color="auto"/>
            </w:tcBorders>
            <w:shd w:val="clear" w:color="auto" w:fill="auto"/>
            <w:vAlign w:val="center"/>
            <w:hideMark/>
          </w:tcPr>
          <w:p w14:paraId="6D67B27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20</w:t>
            </w:r>
          </w:p>
        </w:tc>
        <w:tc>
          <w:tcPr>
            <w:tcW w:w="426" w:type="dxa"/>
            <w:tcBorders>
              <w:top w:val="nil"/>
              <w:left w:val="nil"/>
              <w:bottom w:val="single" w:sz="4" w:space="0" w:color="auto"/>
              <w:right w:val="single" w:sz="4" w:space="0" w:color="auto"/>
            </w:tcBorders>
            <w:shd w:val="clear" w:color="auto" w:fill="auto"/>
            <w:vAlign w:val="center"/>
            <w:hideMark/>
          </w:tcPr>
          <w:p w14:paraId="3E377E5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07</w:t>
            </w:r>
          </w:p>
        </w:tc>
        <w:tc>
          <w:tcPr>
            <w:tcW w:w="992" w:type="dxa"/>
            <w:tcBorders>
              <w:top w:val="nil"/>
              <w:left w:val="nil"/>
              <w:bottom w:val="single" w:sz="4" w:space="0" w:color="auto"/>
              <w:right w:val="single" w:sz="4" w:space="0" w:color="auto"/>
            </w:tcBorders>
            <w:shd w:val="clear" w:color="auto" w:fill="auto"/>
            <w:vAlign w:val="center"/>
            <w:hideMark/>
          </w:tcPr>
          <w:p w14:paraId="71F69F1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G10045520200722A</w:t>
            </w:r>
          </w:p>
        </w:tc>
        <w:tc>
          <w:tcPr>
            <w:tcW w:w="851" w:type="dxa"/>
            <w:tcBorders>
              <w:top w:val="nil"/>
              <w:left w:val="nil"/>
              <w:bottom w:val="single" w:sz="4" w:space="0" w:color="auto"/>
              <w:right w:val="single" w:sz="4" w:space="0" w:color="auto"/>
            </w:tcBorders>
            <w:shd w:val="clear" w:color="auto" w:fill="auto"/>
            <w:vAlign w:val="center"/>
            <w:hideMark/>
          </w:tcPr>
          <w:p w14:paraId="1D429DEF"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del Ayuntamiento</w:t>
            </w:r>
          </w:p>
        </w:tc>
        <w:tc>
          <w:tcPr>
            <w:tcW w:w="992" w:type="dxa"/>
            <w:tcBorders>
              <w:top w:val="nil"/>
              <w:left w:val="nil"/>
              <w:bottom w:val="single" w:sz="4" w:space="0" w:color="auto"/>
              <w:right w:val="single" w:sz="4" w:space="0" w:color="auto"/>
            </w:tcBorders>
            <w:shd w:val="clear" w:color="auto" w:fill="auto"/>
            <w:vAlign w:val="center"/>
            <w:hideMark/>
          </w:tcPr>
          <w:p w14:paraId="1FB1AC7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Jurídica</w:t>
            </w:r>
          </w:p>
        </w:tc>
        <w:tc>
          <w:tcPr>
            <w:tcW w:w="992" w:type="dxa"/>
            <w:tcBorders>
              <w:top w:val="nil"/>
              <w:left w:val="nil"/>
              <w:bottom w:val="single" w:sz="4" w:space="0" w:color="auto"/>
              <w:right w:val="single" w:sz="4" w:space="0" w:color="auto"/>
            </w:tcBorders>
            <w:shd w:val="clear" w:color="auto" w:fill="auto"/>
            <w:vAlign w:val="center"/>
            <w:hideMark/>
          </w:tcPr>
          <w:p w14:paraId="7E325ED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Impulsa Puebla</w:t>
            </w:r>
          </w:p>
        </w:tc>
        <w:tc>
          <w:tcPr>
            <w:tcW w:w="1276" w:type="dxa"/>
            <w:tcBorders>
              <w:top w:val="nil"/>
              <w:left w:val="nil"/>
              <w:bottom w:val="single" w:sz="4" w:space="0" w:color="auto"/>
              <w:right w:val="single" w:sz="4" w:space="0" w:color="auto"/>
            </w:tcBorders>
            <w:shd w:val="clear" w:color="auto" w:fill="auto"/>
            <w:vAlign w:val="center"/>
            <w:hideMark/>
          </w:tcPr>
          <w:p w14:paraId="6D6D69D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Voy a priorizar a los poblanos para que trabajen con el municipio</w:t>
            </w:r>
          </w:p>
        </w:tc>
        <w:tc>
          <w:tcPr>
            <w:tcW w:w="1559" w:type="dxa"/>
            <w:tcBorders>
              <w:top w:val="nil"/>
              <w:left w:val="nil"/>
              <w:bottom w:val="single" w:sz="4" w:space="0" w:color="auto"/>
              <w:right w:val="single" w:sz="4" w:space="0" w:color="auto"/>
            </w:tcBorders>
            <w:shd w:val="clear" w:color="auto" w:fill="auto"/>
            <w:vAlign w:val="center"/>
            <w:hideMark/>
          </w:tcPr>
          <w:p w14:paraId="19827A8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10 Mecanismos de vinculación ciudadana del H. Ayuntamiento, implementados</w:t>
            </w:r>
          </w:p>
        </w:tc>
        <w:tc>
          <w:tcPr>
            <w:tcW w:w="993" w:type="dxa"/>
            <w:tcBorders>
              <w:top w:val="nil"/>
              <w:left w:val="nil"/>
              <w:bottom w:val="single" w:sz="4" w:space="0" w:color="auto"/>
              <w:right w:val="single" w:sz="4" w:space="0" w:color="auto"/>
            </w:tcBorders>
            <w:shd w:val="clear" w:color="auto" w:fill="auto"/>
            <w:vAlign w:val="center"/>
            <w:hideMark/>
          </w:tcPr>
          <w:p w14:paraId="3DA37F0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$0.00</w:t>
            </w:r>
          </w:p>
        </w:tc>
      </w:tr>
      <w:tr w:rsidR="00DC281E" w:rsidRPr="00DC281E" w14:paraId="6B41A5B6"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F445F1D"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Gestión para la conservación y protección del patrimonio inmobiliario y cultural del municipio dentro del marco de legalidad</w:t>
            </w:r>
          </w:p>
        </w:tc>
        <w:tc>
          <w:tcPr>
            <w:tcW w:w="425" w:type="dxa"/>
            <w:tcBorders>
              <w:top w:val="nil"/>
              <w:left w:val="nil"/>
              <w:bottom w:val="single" w:sz="4" w:space="0" w:color="auto"/>
              <w:right w:val="single" w:sz="4" w:space="0" w:color="auto"/>
            </w:tcBorders>
            <w:shd w:val="clear" w:color="auto" w:fill="auto"/>
            <w:vAlign w:val="center"/>
            <w:hideMark/>
          </w:tcPr>
          <w:p w14:paraId="3D01AF4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w:t>
            </w:r>
          </w:p>
        </w:tc>
        <w:tc>
          <w:tcPr>
            <w:tcW w:w="425" w:type="dxa"/>
            <w:tcBorders>
              <w:top w:val="nil"/>
              <w:left w:val="nil"/>
              <w:bottom w:val="single" w:sz="4" w:space="0" w:color="auto"/>
              <w:right w:val="single" w:sz="4" w:space="0" w:color="auto"/>
            </w:tcBorders>
            <w:shd w:val="clear" w:color="auto" w:fill="auto"/>
            <w:vAlign w:val="center"/>
            <w:hideMark/>
          </w:tcPr>
          <w:p w14:paraId="04AF200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20</w:t>
            </w:r>
          </w:p>
        </w:tc>
        <w:tc>
          <w:tcPr>
            <w:tcW w:w="426" w:type="dxa"/>
            <w:tcBorders>
              <w:top w:val="nil"/>
              <w:left w:val="nil"/>
              <w:bottom w:val="single" w:sz="4" w:space="0" w:color="auto"/>
              <w:right w:val="single" w:sz="4" w:space="0" w:color="auto"/>
            </w:tcBorders>
            <w:shd w:val="clear" w:color="auto" w:fill="auto"/>
            <w:vAlign w:val="center"/>
            <w:hideMark/>
          </w:tcPr>
          <w:p w14:paraId="4D6C541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08</w:t>
            </w:r>
          </w:p>
        </w:tc>
        <w:tc>
          <w:tcPr>
            <w:tcW w:w="992" w:type="dxa"/>
            <w:tcBorders>
              <w:top w:val="nil"/>
              <w:left w:val="nil"/>
              <w:bottom w:val="single" w:sz="4" w:space="0" w:color="auto"/>
              <w:right w:val="single" w:sz="4" w:space="0" w:color="auto"/>
            </w:tcBorders>
            <w:shd w:val="clear" w:color="auto" w:fill="auto"/>
            <w:vAlign w:val="center"/>
            <w:hideMark/>
          </w:tcPr>
          <w:p w14:paraId="4FE3660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G10045520200822A</w:t>
            </w:r>
          </w:p>
        </w:tc>
        <w:tc>
          <w:tcPr>
            <w:tcW w:w="851" w:type="dxa"/>
            <w:tcBorders>
              <w:top w:val="nil"/>
              <w:left w:val="nil"/>
              <w:bottom w:val="single" w:sz="4" w:space="0" w:color="auto"/>
              <w:right w:val="single" w:sz="4" w:space="0" w:color="auto"/>
            </w:tcBorders>
            <w:shd w:val="clear" w:color="auto" w:fill="auto"/>
            <w:vAlign w:val="center"/>
            <w:hideMark/>
          </w:tcPr>
          <w:p w14:paraId="61CEDD2F"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del Ayuntamiento</w:t>
            </w:r>
          </w:p>
        </w:tc>
        <w:tc>
          <w:tcPr>
            <w:tcW w:w="992" w:type="dxa"/>
            <w:tcBorders>
              <w:top w:val="nil"/>
              <w:left w:val="nil"/>
              <w:bottom w:val="single" w:sz="4" w:space="0" w:color="auto"/>
              <w:right w:val="single" w:sz="4" w:space="0" w:color="auto"/>
            </w:tcBorders>
            <w:shd w:val="clear" w:color="auto" w:fill="auto"/>
            <w:vAlign w:val="center"/>
            <w:hideMark/>
          </w:tcPr>
          <w:p w14:paraId="5808337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Tribunal de Conciliación y Arbitraje del Municipio de Puebla</w:t>
            </w:r>
          </w:p>
        </w:tc>
        <w:tc>
          <w:tcPr>
            <w:tcW w:w="992" w:type="dxa"/>
            <w:tcBorders>
              <w:top w:val="nil"/>
              <w:left w:val="nil"/>
              <w:bottom w:val="single" w:sz="4" w:space="0" w:color="auto"/>
              <w:right w:val="single" w:sz="4" w:space="0" w:color="auto"/>
            </w:tcBorders>
            <w:shd w:val="clear" w:color="auto" w:fill="auto"/>
            <w:vAlign w:val="center"/>
            <w:hideMark/>
          </w:tcPr>
          <w:p w14:paraId="4DAAF21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Transversal</w:t>
            </w:r>
          </w:p>
        </w:tc>
        <w:tc>
          <w:tcPr>
            <w:tcW w:w="1276" w:type="dxa"/>
            <w:tcBorders>
              <w:top w:val="nil"/>
              <w:left w:val="nil"/>
              <w:bottom w:val="single" w:sz="4" w:space="0" w:color="auto"/>
              <w:right w:val="single" w:sz="4" w:space="0" w:color="auto"/>
            </w:tcBorders>
            <w:shd w:val="clear" w:color="auto" w:fill="auto"/>
            <w:vAlign w:val="center"/>
            <w:hideMark/>
          </w:tcPr>
          <w:p w14:paraId="3216F78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Transversal</w:t>
            </w:r>
          </w:p>
        </w:tc>
        <w:tc>
          <w:tcPr>
            <w:tcW w:w="1559" w:type="dxa"/>
            <w:tcBorders>
              <w:top w:val="nil"/>
              <w:left w:val="nil"/>
              <w:bottom w:val="single" w:sz="4" w:space="0" w:color="auto"/>
              <w:right w:val="single" w:sz="4" w:space="0" w:color="auto"/>
            </w:tcBorders>
            <w:shd w:val="clear" w:color="auto" w:fill="auto"/>
            <w:vAlign w:val="center"/>
            <w:hideMark/>
          </w:tcPr>
          <w:p w14:paraId="3622202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1 Certeza jurídica en materia laboral entre el Ayuntamiento y sus trabajadores, garantizada</w:t>
            </w:r>
          </w:p>
        </w:tc>
        <w:tc>
          <w:tcPr>
            <w:tcW w:w="993" w:type="dxa"/>
            <w:tcBorders>
              <w:top w:val="nil"/>
              <w:left w:val="nil"/>
              <w:bottom w:val="single" w:sz="4" w:space="0" w:color="auto"/>
              <w:right w:val="single" w:sz="4" w:space="0" w:color="auto"/>
            </w:tcBorders>
            <w:shd w:val="clear" w:color="auto" w:fill="auto"/>
            <w:vAlign w:val="center"/>
            <w:hideMark/>
          </w:tcPr>
          <w:p w14:paraId="5639320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$15,000.00</w:t>
            </w:r>
          </w:p>
        </w:tc>
      </w:tr>
      <w:tr w:rsidR="00DC281E" w:rsidRPr="00DC281E" w14:paraId="2FBAF816" w14:textId="77777777" w:rsidTr="00DC281E">
        <w:trPr>
          <w:trHeight w:val="284"/>
        </w:trPr>
        <w:tc>
          <w:tcPr>
            <w:tcW w:w="1129" w:type="dxa"/>
            <w:tcBorders>
              <w:top w:val="nil"/>
              <w:left w:val="single" w:sz="4" w:space="0" w:color="auto"/>
              <w:bottom w:val="single" w:sz="4" w:space="0" w:color="auto"/>
              <w:right w:val="single" w:sz="4" w:space="0" w:color="auto"/>
            </w:tcBorders>
            <w:shd w:val="clear" w:color="000000" w:fill="FFFFD5"/>
            <w:vAlign w:val="center"/>
            <w:hideMark/>
          </w:tcPr>
          <w:p w14:paraId="507F2F87"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Finanzas sanas</w:t>
            </w:r>
          </w:p>
        </w:tc>
        <w:tc>
          <w:tcPr>
            <w:tcW w:w="425" w:type="dxa"/>
            <w:tcBorders>
              <w:top w:val="nil"/>
              <w:left w:val="nil"/>
              <w:bottom w:val="single" w:sz="4" w:space="0" w:color="auto"/>
              <w:right w:val="single" w:sz="4" w:space="0" w:color="auto"/>
            </w:tcBorders>
            <w:shd w:val="clear" w:color="000000" w:fill="FFFFD5"/>
            <w:vAlign w:val="center"/>
            <w:hideMark/>
          </w:tcPr>
          <w:p w14:paraId="3A4F23F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w:t>
            </w:r>
          </w:p>
        </w:tc>
        <w:tc>
          <w:tcPr>
            <w:tcW w:w="425" w:type="dxa"/>
            <w:tcBorders>
              <w:top w:val="nil"/>
              <w:left w:val="nil"/>
              <w:bottom w:val="single" w:sz="4" w:space="0" w:color="auto"/>
              <w:right w:val="single" w:sz="4" w:space="0" w:color="auto"/>
            </w:tcBorders>
            <w:shd w:val="clear" w:color="000000" w:fill="FFFFD5"/>
            <w:vAlign w:val="center"/>
            <w:hideMark/>
          </w:tcPr>
          <w:p w14:paraId="0924618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21</w:t>
            </w:r>
          </w:p>
        </w:tc>
        <w:tc>
          <w:tcPr>
            <w:tcW w:w="426" w:type="dxa"/>
            <w:tcBorders>
              <w:top w:val="nil"/>
              <w:left w:val="nil"/>
              <w:bottom w:val="single" w:sz="4" w:space="0" w:color="auto"/>
              <w:right w:val="single" w:sz="4" w:space="0" w:color="auto"/>
            </w:tcBorders>
            <w:shd w:val="clear" w:color="000000" w:fill="FFFFD5"/>
            <w:vAlign w:val="center"/>
            <w:hideMark/>
          </w:tcPr>
          <w:p w14:paraId="53BD350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01</w:t>
            </w:r>
          </w:p>
        </w:tc>
        <w:tc>
          <w:tcPr>
            <w:tcW w:w="992" w:type="dxa"/>
            <w:tcBorders>
              <w:top w:val="nil"/>
              <w:left w:val="nil"/>
              <w:bottom w:val="single" w:sz="4" w:space="0" w:color="auto"/>
              <w:right w:val="single" w:sz="4" w:space="0" w:color="auto"/>
            </w:tcBorders>
            <w:shd w:val="clear" w:color="000000" w:fill="FFFFD5"/>
            <w:vAlign w:val="center"/>
            <w:hideMark/>
          </w:tcPr>
          <w:p w14:paraId="1CA7487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P07035521210122A</w:t>
            </w:r>
          </w:p>
        </w:tc>
        <w:tc>
          <w:tcPr>
            <w:tcW w:w="851" w:type="dxa"/>
            <w:tcBorders>
              <w:top w:val="nil"/>
              <w:left w:val="nil"/>
              <w:bottom w:val="single" w:sz="4" w:space="0" w:color="auto"/>
              <w:right w:val="single" w:sz="4" w:space="0" w:color="auto"/>
            </w:tcBorders>
            <w:shd w:val="clear" w:color="000000" w:fill="FFFFD5"/>
            <w:vAlign w:val="center"/>
            <w:hideMark/>
          </w:tcPr>
          <w:p w14:paraId="58940D0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Tesorería Municipal</w:t>
            </w:r>
          </w:p>
        </w:tc>
        <w:tc>
          <w:tcPr>
            <w:tcW w:w="992" w:type="dxa"/>
            <w:tcBorders>
              <w:top w:val="nil"/>
              <w:left w:val="nil"/>
              <w:bottom w:val="single" w:sz="4" w:space="0" w:color="auto"/>
              <w:right w:val="single" w:sz="4" w:space="0" w:color="auto"/>
            </w:tcBorders>
            <w:shd w:val="clear" w:color="000000" w:fill="FFFFD5"/>
            <w:vAlign w:val="center"/>
            <w:hideMark/>
          </w:tcPr>
          <w:p w14:paraId="42C4421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Staff</w:t>
            </w:r>
          </w:p>
        </w:tc>
        <w:tc>
          <w:tcPr>
            <w:tcW w:w="992" w:type="dxa"/>
            <w:tcBorders>
              <w:top w:val="nil"/>
              <w:left w:val="nil"/>
              <w:bottom w:val="single" w:sz="4" w:space="0" w:color="auto"/>
              <w:right w:val="single" w:sz="4" w:space="0" w:color="auto"/>
            </w:tcBorders>
            <w:shd w:val="clear" w:color="000000" w:fill="FFFFD5"/>
            <w:vAlign w:val="center"/>
            <w:hideMark/>
          </w:tcPr>
          <w:p w14:paraId="7E288548"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 </w:t>
            </w:r>
          </w:p>
        </w:tc>
        <w:tc>
          <w:tcPr>
            <w:tcW w:w="1276" w:type="dxa"/>
            <w:tcBorders>
              <w:top w:val="nil"/>
              <w:left w:val="nil"/>
              <w:bottom w:val="single" w:sz="4" w:space="0" w:color="auto"/>
              <w:right w:val="single" w:sz="4" w:space="0" w:color="auto"/>
            </w:tcBorders>
            <w:shd w:val="clear" w:color="000000" w:fill="FFFFD5"/>
            <w:vAlign w:val="center"/>
            <w:hideMark/>
          </w:tcPr>
          <w:p w14:paraId="738E10F1"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 </w:t>
            </w:r>
          </w:p>
        </w:tc>
        <w:tc>
          <w:tcPr>
            <w:tcW w:w="1559" w:type="dxa"/>
            <w:tcBorders>
              <w:top w:val="nil"/>
              <w:left w:val="nil"/>
              <w:bottom w:val="single" w:sz="4" w:space="0" w:color="auto"/>
              <w:right w:val="single" w:sz="4" w:space="0" w:color="auto"/>
            </w:tcBorders>
            <w:shd w:val="clear" w:color="000000" w:fill="FFFFD5"/>
            <w:vAlign w:val="center"/>
            <w:hideMark/>
          </w:tcPr>
          <w:p w14:paraId="2C2CDC1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17 y LA 18 Sistema administrativo de Staff, implementado</w:t>
            </w:r>
          </w:p>
        </w:tc>
        <w:tc>
          <w:tcPr>
            <w:tcW w:w="993" w:type="dxa"/>
            <w:tcBorders>
              <w:top w:val="nil"/>
              <w:left w:val="nil"/>
              <w:bottom w:val="single" w:sz="4" w:space="0" w:color="auto"/>
              <w:right w:val="single" w:sz="4" w:space="0" w:color="auto"/>
            </w:tcBorders>
            <w:shd w:val="clear" w:color="000000" w:fill="FFFFD5"/>
            <w:vAlign w:val="center"/>
            <w:hideMark/>
          </w:tcPr>
          <w:p w14:paraId="5003756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$114,537,194.00</w:t>
            </w:r>
          </w:p>
        </w:tc>
      </w:tr>
      <w:tr w:rsidR="00DC281E" w:rsidRPr="00DC281E" w14:paraId="5CFAA796"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2CC2269"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Finanzas sanas</w:t>
            </w:r>
          </w:p>
        </w:tc>
        <w:tc>
          <w:tcPr>
            <w:tcW w:w="425" w:type="dxa"/>
            <w:tcBorders>
              <w:top w:val="nil"/>
              <w:left w:val="nil"/>
              <w:bottom w:val="single" w:sz="4" w:space="0" w:color="auto"/>
              <w:right w:val="single" w:sz="4" w:space="0" w:color="auto"/>
            </w:tcBorders>
            <w:shd w:val="clear" w:color="auto" w:fill="auto"/>
            <w:vAlign w:val="center"/>
            <w:hideMark/>
          </w:tcPr>
          <w:p w14:paraId="5C50D56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w:t>
            </w:r>
          </w:p>
        </w:tc>
        <w:tc>
          <w:tcPr>
            <w:tcW w:w="425" w:type="dxa"/>
            <w:tcBorders>
              <w:top w:val="nil"/>
              <w:left w:val="nil"/>
              <w:bottom w:val="single" w:sz="4" w:space="0" w:color="auto"/>
              <w:right w:val="single" w:sz="4" w:space="0" w:color="auto"/>
            </w:tcBorders>
            <w:shd w:val="clear" w:color="auto" w:fill="auto"/>
            <w:vAlign w:val="center"/>
            <w:hideMark/>
          </w:tcPr>
          <w:p w14:paraId="2416F62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21</w:t>
            </w:r>
          </w:p>
        </w:tc>
        <w:tc>
          <w:tcPr>
            <w:tcW w:w="426" w:type="dxa"/>
            <w:tcBorders>
              <w:top w:val="nil"/>
              <w:left w:val="nil"/>
              <w:bottom w:val="single" w:sz="4" w:space="0" w:color="auto"/>
              <w:right w:val="single" w:sz="4" w:space="0" w:color="auto"/>
            </w:tcBorders>
            <w:shd w:val="clear" w:color="auto" w:fill="auto"/>
            <w:vAlign w:val="center"/>
            <w:hideMark/>
          </w:tcPr>
          <w:p w14:paraId="1FED2E8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02</w:t>
            </w:r>
          </w:p>
        </w:tc>
        <w:tc>
          <w:tcPr>
            <w:tcW w:w="992" w:type="dxa"/>
            <w:tcBorders>
              <w:top w:val="nil"/>
              <w:left w:val="nil"/>
              <w:bottom w:val="single" w:sz="4" w:space="0" w:color="auto"/>
              <w:right w:val="single" w:sz="4" w:space="0" w:color="auto"/>
            </w:tcBorders>
            <w:shd w:val="clear" w:color="auto" w:fill="auto"/>
            <w:vAlign w:val="center"/>
            <w:hideMark/>
          </w:tcPr>
          <w:p w14:paraId="691F938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P07035521210222A</w:t>
            </w:r>
          </w:p>
        </w:tc>
        <w:tc>
          <w:tcPr>
            <w:tcW w:w="851" w:type="dxa"/>
            <w:tcBorders>
              <w:top w:val="nil"/>
              <w:left w:val="nil"/>
              <w:bottom w:val="single" w:sz="4" w:space="0" w:color="auto"/>
              <w:right w:val="single" w:sz="4" w:space="0" w:color="auto"/>
            </w:tcBorders>
            <w:shd w:val="clear" w:color="auto" w:fill="auto"/>
            <w:vAlign w:val="center"/>
            <w:hideMark/>
          </w:tcPr>
          <w:p w14:paraId="7B6BF76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Tesorería Municipal</w:t>
            </w:r>
          </w:p>
        </w:tc>
        <w:tc>
          <w:tcPr>
            <w:tcW w:w="992" w:type="dxa"/>
            <w:tcBorders>
              <w:top w:val="nil"/>
              <w:left w:val="nil"/>
              <w:bottom w:val="single" w:sz="4" w:space="0" w:color="auto"/>
              <w:right w:val="single" w:sz="4" w:space="0" w:color="auto"/>
            </w:tcBorders>
            <w:shd w:val="clear" w:color="auto" w:fill="auto"/>
            <w:vAlign w:val="center"/>
            <w:hideMark/>
          </w:tcPr>
          <w:p w14:paraId="7800698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de Contabilidad</w:t>
            </w:r>
          </w:p>
        </w:tc>
        <w:tc>
          <w:tcPr>
            <w:tcW w:w="992" w:type="dxa"/>
            <w:tcBorders>
              <w:top w:val="nil"/>
              <w:left w:val="nil"/>
              <w:bottom w:val="single" w:sz="4" w:space="0" w:color="auto"/>
              <w:right w:val="single" w:sz="4" w:space="0" w:color="auto"/>
            </w:tcBorders>
            <w:shd w:val="clear" w:color="auto" w:fill="auto"/>
            <w:vAlign w:val="center"/>
            <w:hideMark/>
          </w:tcPr>
          <w:p w14:paraId="42DCC119"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Transversal</w:t>
            </w:r>
          </w:p>
        </w:tc>
        <w:tc>
          <w:tcPr>
            <w:tcW w:w="1276" w:type="dxa"/>
            <w:tcBorders>
              <w:top w:val="nil"/>
              <w:left w:val="nil"/>
              <w:bottom w:val="single" w:sz="4" w:space="0" w:color="auto"/>
              <w:right w:val="single" w:sz="4" w:space="0" w:color="auto"/>
            </w:tcBorders>
            <w:shd w:val="clear" w:color="auto" w:fill="auto"/>
            <w:vAlign w:val="center"/>
            <w:hideMark/>
          </w:tcPr>
          <w:p w14:paraId="29E8B553"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Transversal</w:t>
            </w:r>
          </w:p>
        </w:tc>
        <w:tc>
          <w:tcPr>
            <w:tcW w:w="1559" w:type="dxa"/>
            <w:tcBorders>
              <w:top w:val="nil"/>
              <w:left w:val="nil"/>
              <w:bottom w:val="single" w:sz="4" w:space="0" w:color="auto"/>
              <w:right w:val="single" w:sz="4" w:space="0" w:color="auto"/>
            </w:tcBorders>
            <w:shd w:val="clear" w:color="auto" w:fill="auto"/>
            <w:vAlign w:val="center"/>
            <w:hideMark/>
          </w:tcPr>
          <w:p w14:paraId="5F80F17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12 y LA 13 Información financiera para dar cumplimiento a las disposiciones en materia de contabilidad gubernamental y generar información clara y entendible para ser consultada por la población respecto al uso y manejo de los recursos municipales, emitida</w:t>
            </w:r>
          </w:p>
        </w:tc>
        <w:tc>
          <w:tcPr>
            <w:tcW w:w="993" w:type="dxa"/>
            <w:tcBorders>
              <w:top w:val="nil"/>
              <w:left w:val="nil"/>
              <w:bottom w:val="single" w:sz="4" w:space="0" w:color="auto"/>
              <w:right w:val="single" w:sz="4" w:space="0" w:color="auto"/>
            </w:tcBorders>
            <w:shd w:val="clear" w:color="auto" w:fill="auto"/>
            <w:vAlign w:val="center"/>
            <w:hideMark/>
          </w:tcPr>
          <w:p w14:paraId="70BB500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$556,800.00</w:t>
            </w:r>
          </w:p>
        </w:tc>
      </w:tr>
      <w:tr w:rsidR="00DC281E" w:rsidRPr="00DC281E" w14:paraId="3E94D655"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6FC0D6C"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Finanzas sanas</w:t>
            </w:r>
          </w:p>
        </w:tc>
        <w:tc>
          <w:tcPr>
            <w:tcW w:w="425" w:type="dxa"/>
            <w:tcBorders>
              <w:top w:val="nil"/>
              <w:left w:val="nil"/>
              <w:bottom w:val="single" w:sz="4" w:space="0" w:color="auto"/>
              <w:right w:val="single" w:sz="4" w:space="0" w:color="auto"/>
            </w:tcBorders>
            <w:shd w:val="clear" w:color="auto" w:fill="auto"/>
            <w:vAlign w:val="center"/>
            <w:hideMark/>
          </w:tcPr>
          <w:p w14:paraId="5E9B993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w:t>
            </w:r>
          </w:p>
        </w:tc>
        <w:tc>
          <w:tcPr>
            <w:tcW w:w="425" w:type="dxa"/>
            <w:tcBorders>
              <w:top w:val="nil"/>
              <w:left w:val="nil"/>
              <w:bottom w:val="single" w:sz="4" w:space="0" w:color="auto"/>
              <w:right w:val="single" w:sz="4" w:space="0" w:color="auto"/>
            </w:tcBorders>
            <w:shd w:val="clear" w:color="auto" w:fill="auto"/>
            <w:vAlign w:val="center"/>
            <w:hideMark/>
          </w:tcPr>
          <w:p w14:paraId="12528B0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21</w:t>
            </w:r>
          </w:p>
        </w:tc>
        <w:tc>
          <w:tcPr>
            <w:tcW w:w="426" w:type="dxa"/>
            <w:tcBorders>
              <w:top w:val="nil"/>
              <w:left w:val="nil"/>
              <w:bottom w:val="single" w:sz="4" w:space="0" w:color="auto"/>
              <w:right w:val="single" w:sz="4" w:space="0" w:color="auto"/>
            </w:tcBorders>
            <w:shd w:val="clear" w:color="auto" w:fill="auto"/>
            <w:vAlign w:val="center"/>
            <w:hideMark/>
          </w:tcPr>
          <w:p w14:paraId="03AD866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03</w:t>
            </w:r>
          </w:p>
        </w:tc>
        <w:tc>
          <w:tcPr>
            <w:tcW w:w="992" w:type="dxa"/>
            <w:tcBorders>
              <w:top w:val="nil"/>
              <w:left w:val="nil"/>
              <w:bottom w:val="single" w:sz="4" w:space="0" w:color="auto"/>
              <w:right w:val="single" w:sz="4" w:space="0" w:color="auto"/>
            </w:tcBorders>
            <w:shd w:val="clear" w:color="auto" w:fill="auto"/>
            <w:vAlign w:val="center"/>
            <w:hideMark/>
          </w:tcPr>
          <w:p w14:paraId="33091F7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P07035521210322A</w:t>
            </w:r>
          </w:p>
        </w:tc>
        <w:tc>
          <w:tcPr>
            <w:tcW w:w="851" w:type="dxa"/>
            <w:tcBorders>
              <w:top w:val="nil"/>
              <w:left w:val="nil"/>
              <w:bottom w:val="single" w:sz="4" w:space="0" w:color="auto"/>
              <w:right w:val="single" w:sz="4" w:space="0" w:color="auto"/>
            </w:tcBorders>
            <w:shd w:val="clear" w:color="auto" w:fill="auto"/>
            <w:vAlign w:val="center"/>
            <w:hideMark/>
          </w:tcPr>
          <w:p w14:paraId="0008E51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Tesorería Municipal</w:t>
            </w:r>
          </w:p>
        </w:tc>
        <w:tc>
          <w:tcPr>
            <w:tcW w:w="992" w:type="dxa"/>
            <w:tcBorders>
              <w:top w:val="nil"/>
              <w:left w:val="nil"/>
              <w:bottom w:val="single" w:sz="4" w:space="0" w:color="auto"/>
              <w:right w:val="single" w:sz="4" w:space="0" w:color="auto"/>
            </w:tcBorders>
            <w:shd w:val="clear" w:color="auto" w:fill="auto"/>
            <w:vAlign w:val="center"/>
            <w:hideMark/>
          </w:tcPr>
          <w:p w14:paraId="704A249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de Catastro</w:t>
            </w:r>
          </w:p>
        </w:tc>
        <w:tc>
          <w:tcPr>
            <w:tcW w:w="992" w:type="dxa"/>
            <w:tcBorders>
              <w:top w:val="nil"/>
              <w:left w:val="nil"/>
              <w:bottom w:val="single" w:sz="4" w:space="0" w:color="auto"/>
              <w:right w:val="single" w:sz="4" w:space="0" w:color="auto"/>
            </w:tcBorders>
            <w:shd w:val="clear" w:color="auto" w:fill="auto"/>
            <w:vAlign w:val="center"/>
            <w:hideMark/>
          </w:tcPr>
          <w:p w14:paraId="676A57EC"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Impulsa Puebla</w:t>
            </w:r>
          </w:p>
        </w:tc>
        <w:tc>
          <w:tcPr>
            <w:tcW w:w="1276" w:type="dxa"/>
            <w:tcBorders>
              <w:top w:val="nil"/>
              <w:left w:val="nil"/>
              <w:bottom w:val="single" w:sz="4" w:space="0" w:color="auto"/>
              <w:right w:val="single" w:sz="4" w:space="0" w:color="auto"/>
            </w:tcBorders>
            <w:shd w:val="clear" w:color="auto" w:fill="auto"/>
            <w:vAlign w:val="center"/>
            <w:hideMark/>
          </w:tcPr>
          <w:p w14:paraId="75BBE0A8"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Apertura rápida y programa de exención de impuestos</w:t>
            </w:r>
          </w:p>
        </w:tc>
        <w:tc>
          <w:tcPr>
            <w:tcW w:w="1559" w:type="dxa"/>
            <w:tcBorders>
              <w:top w:val="nil"/>
              <w:left w:val="nil"/>
              <w:bottom w:val="single" w:sz="4" w:space="0" w:color="auto"/>
              <w:right w:val="single" w:sz="4" w:space="0" w:color="auto"/>
            </w:tcBorders>
            <w:shd w:val="clear" w:color="auto" w:fill="auto"/>
            <w:vAlign w:val="center"/>
            <w:hideMark/>
          </w:tcPr>
          <w:p w14:paraId="43A68AC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1, LA 5, LA 6, LA 7, LA 8, y LA 9 Ingresos propios mediante el cobro del Impuesto Predial, incrementados</w:t>
            </w:r>
          </w:p>
        </w:tc>
        <w:tc>
          <w:tcPr>
            <w:tcW w:w="993" w:type="dxa"/>
            <w:tcBorders>
              <w:top w:val="nil"/>
              <w:left w:val="nil"/>
              <w:bottom w:val="single" w:sz="4" w:space="0" w:color="auto"/>
              <w:right w:val="single" w:sz="4" w:space="0" w:color="auto"/>
            </w:tcBorders>
            <w:shd w:val="clear" w:color="auto" w:fill="auto"/>
            <w:vAlign w:val="center"/>
            <w:hideMark/>
          </w:tcPr>
          <w:p w14:paraId="67262CE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$31,721,790.00</w:t>
            </w:r>
          </w:p>
        </w:tc>
      </w:tr>
      <w:tr w:rsidR="00DC281E" w:rsidRPr="00DC281E" w14:paraId="5B820BF0"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EEF5ADC"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Finanzas sanas</w:t>
            </w:r>
          </w:p>
        </w:tc>
        <w:tc>
          <w:tcPr>
            <w:tcW w:w="425" w:type="dxa"/>
            <w:tcBorders>
              <w:top w:val="nil"/>
              <w:left w:val="nil"/>
              <w:bottom w:val="single" w:sz="4" w:space="0" w:color="auto"/>
              <w:right w:val="single" w:sz="4" w:space="0" w:color="auto"/>
            </w:tcBorders>
            <w:shd w:val="clear" w:color="auto" w:fill="auto"/>
            <w:vAlign w:val="center"/>
            <w:hideMark/>
          </w:tcPr>
          <w:p w14:paraId="6F7D9DE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w:t>
            </w:r>
          </w:p>
        </w:tc>
        <w:tc>
          <w:tcPr>
            <w:tcW w:w="425" w:type="dxa"/>
            <w:tcBorders>
              <w:top w:val="nil"/>
              <w:left w:val="nil"/>
              <w:bottom w:val="single" w:sz="4" w:space="0" w:color="auto"/>
              <w:right w:val="single" w:sz="4" w:space="0" w:color="auto"/>
            </w:tcBorders>
            <w:shd w:val="clear" w:color="auto" w:fill="auto"/>
            <w:vAlign w:val="center"/>
            <w:hideMark/>
          </w:tcPr>
          <w:p w14:paraId="411FD46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21</w:t>
            </w:r>
          </w:p>
        </w:tc>
        <w:tc>
          <w:tcPr>
            <w:tcW w:w="426" w:type="dxa"/>
            <w:tcBorders>
              <w:top w:val="nil"/>
              <w:left w:val="nil"/>
              <w:bottom w:val="single" w:sz="4" w:space="0" w:color="auto"/>
              <w:right w:val="single" w:sz="4" w:space="0" w:color="auto"/>
            </w:tcBorders>
            <w:shd w:val="clear" w:color="auto" w:fill="auto"/>
            <w:vAlign w:val="center"/>
            <w:hideMark/>
          </w:tcPr>
          <w:p w14:paraId="7D2353E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04</w:t>
            </w:r>
          </w:p>
        </w:tc>
        <w:tc>
          <w:tcPr>
            <w:tcW w:w="992" w:type="dxa"/>
            <w:tcBorders>
              <w:top w:val="nil"/>
              <w:left w:val="nil"/>
              <w:bottom w:val="single" w:sz="4" w:space="0" w:color="auto"/>
              <w:right w:val="single" w:sz="4" w:space="0" w:color="auto"/>
            </w:tcBorders>
            <w:shd w:val="clear" w:color="auto" w:fill="auto"/>
            <w:vAlign w:val="center"/>
            <w:hideMark/>
          </w:tcPr>
          <w:p w14:paraId="4F565D0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P07035521210422A</w:t>
            </w:r>
          </w:p>
        </w:tc>
        <w:tc>
          <w:tcPr>
            <w:tcW w:w="851" w:type="dxa"/>
            <w:tcBorders>
              <w:top w:val="nil"/>
              <w:left w:val="nil"/>
              <w:bottom w:val="single" w:sz="4" w:space="0" w:color="auto"/>
              <w:right w:val="single" w:sz="4" w:space="0" w:color="auto"/>
            </w:tcBorders>
            <w:shd w:val="clear" w:color="auto" w:fill="auto"/>
            <w:vAlign w:val="center"/>
            <w:hideMark/>
          </w:tcPr>
          <w:p w14:paraId="3F3C5BB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Tesorería Municipal</w:t>
            </w:r>
          </w:p>
        </w:tc>
        <w:tc>
          <w:tcPr>
            <w:tcW w:w="992" w:type="dxa"/>
            <w:tcBorders>
              <w:top w:val="nil"/>
              <w:left w:val="nil"/>
              <w:bottom w:val="single" w:sz="4" w:space="0" w:color="auto"/>
              <w:right w:val="single" w:sz="4" w:space="0" w:color="auto"/>
            </w:tcBorders>
            <w:shd w:val="clear" w:color="auto" w:fill="auto"/>
            <w:vAlign w:val="center"/>
            <w:hideMark/>
          </w:tcPr>
          <w:p w14:paraId="09976AD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de Catastro</w:t>
            </w:r>
          </w:p>
        </w:tc>
        <w:tc>
          <w:tcPr>
            <w:tcW w:w="992" w:type="dxa"/>
            <w:tcBorders>
              <w:top w:val="nil"/>
              <w:left w:val="nil"/>
              <w:bottom w:val="single" w:sz="4" w:space="0" w:color="auto"/>
              <w:right w:val="single" w:sz="4" w:space="0" w:color="auto"/>
            </w:tcBorders>
            <w:shd w:val="clear" w:color="auto" w:fill="auto"/>
            <w:vAlign w:val="center"/>
            <w:hideMark/>
          </w:tcPr>
          <w:p w14:paraId="10E9F759"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Impulsa Puebla</w:t>
            </w:r>
          </w:p>
        </w:tc>
        <w:tc>
          <w:tcPr>
            <w:tcW w:w="1276" w:type="dxa"/>
            <w:tcBorders>
              <w:top w:val="nil"/>
              <w:left w:val="nil"/>
              <w:bottom w:val="single" w:sz="4" w:space="0" w:color="auto"/>
              <w:right w:val="single" w:sz="4" w:space="0" w:color="auto"/>
            </w:tcBorders>
            <w:shd w:val="clear" w:color="auto" w:fill="auto"/>
            <w:vAlign w:val="center"/>
            <w:hideMark/>
          </w:tcPr>
          <w:p w14:paraId="7AC2CAE0"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 xml:space="preserve">"Plan de las 3 </w:t>
            </w:r>
            <w:proofErr w:type="spellStart"/>
            <w:r w:rsidRPr="002C6DD6">
              <w:rPr>
                <w:rFonts w:asciiTheme="minorHAnsi" w:hAnsiTheme="minorHAnsi" w:cstheme="minorHAnsi"/>
                <w:color w:val="000000"/>
                <w:sz w:val="10"/>
                <w:szCs w:val="10"/>
                <w:lang w:eastAsia="es-MX"/>
              </w:rPr>
              <w:t>Rs</w:t>
            </w:r>
            <w:proofErr w:type="spellEnd"/>
            <w:r w:rsidRPr="002C6DD6">
              <w:rPr>
                <w:rFonts w:asciiTheme="minorHAnsi" w:hAnsiTheme="minorHAnsi" w:cstheme="minorHAnsi"/>
                <w:color w:val="000000"/>
                <w:sz w:val="10"/>
                <w:szCs w:val="10"/>
                <w:lang w:eastAsia="es-MX"/>
              </w:rPr>
              <w:t>" que vea por el reinicio, la recuperación y la reactivación económica</w:t>
            </w:r>
          </w:p>
        </w:tc>
        <w:tc>
          <w:tcPr>
            <w:tcW w:w="1559" w:type="dxa"/>
            <w:tcBorders>
              <w:top w:val="nil"/>
              <w:left w:val="nil"/>
              <w:bottom w:val="single" w:sz="4" w:space="0" w:color="auto"/>
              <w:right w:val="single" w:sz="4" w:space="0" w:color="auto"/>
            </w:tcBorders>
            <w:shd w:val="clear" w:color="auto" w:fill="auto"/>
            <w:vAlign w:val="center"/>
            <w:hideMark/>
          </w:tcPr>
          <w:p w14:paraId="1DEDE06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4 Ingresos propios mediante operaciones de traslado de dominio, incrementados</w:t>
            </w:r>
          </w:p>
        </w:tc>
        <w:tc>
          <w:tcPr>
            <w:tcW w:w="993" w:type="dxa"/>
            <w:tcBorders>
              <w:top w:val="nil"/>
              <w:left w:val="nil"/>
              <w:bottom w:val="single" w:sz="4" w:space="0" w:color="auto"/>
              <w:right w:val="single" w:sz="4" w:space="0" w:color="auto"/>
            </w:tcBorders>
            <w:shd w:val="clear" w:color="auto" w:fill="auto"/>
            <w:vAlign w:val="center"/>
            <w:hideMark/>
          </w:tcPr>
          <w:p w14:paraId="49C6679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$0.00</w:t>
            </w:r>
          </w:p>
        </w:tc>
      </w:tr>
      <w:tr w:rsidR="00DC281E" w:rsidRPr="00DC281E" w14:paraId="7C9FB65C"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710D37A"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Finanzas sanas</w:t>
            </w:r>
          </w:p>
        </w:tc>
        <w:tc>
          <w:tcPr>
            <w:tcW w:w="425" w:type="dxa"/>
            <w:tcBorders>
              <w:top w:val="nil"/>
              <w:left w:val="nil"/>
              <w:bottom w:val="single" w:sz="4" w:space="0" w:color="auto"/>
              <w:right w:val="single" w:sz="4" w:space="0" w:color="auto"/>
            </w:tcBorders>
            <w:shd w:val="clear" w:color="auto" w:fill="auto"/>
            <w:vAlign w:val="center"/>
            <w:hideMark/>
          </w:tcPr>
          <w:p w14:paraId="4B8DA84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w:t>
            </w:r>
          </w:p>
        </w:tc>
        <w:tc>
          <w:tcPr>
            <w:tcW w:w="425" w:type="dxa"/>
            <w:tcBorders>
              <w:top w:val="nil"/>
              <w:left w:val="nil"/>
              <w:bottom w:val="single" w:sz="4" w:space="0" w:color="auto"/>
              <w:right w:val="single" w:sz="4" w:space="0" w:color="auto"/>
            </w:tcBorders>
            <w:shd w:val="clear" w:color="auto" w:fill="auto"/>
            <w:vAlign w:val="center"/>
            <w:hideMark/>
          </w:tcPr>
          <w:p w14:paraId="147D145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21</w:t>
            </w:r>
          </w:p>
        </w:tc>
        <w:tc>
          <w:tcPr>
            <w:tcW w:w="426" w:type="dxa"/>
            <w:tcBorders>
              <w:top w:val="nil"/>
              <w:left w:val="nil"/>
              <w:bottom w:val="single" w:sz="4" w:space="0" w:color="auto"/>
              <w:right w:val="single" w:sz="4" w:space="0" w:color="auto"/>
            </w:tcBorders>
            <w:shd w:val="clear" w:color="auto" w:fill="auto"/>
            <w:vAlign w:val="center"/>
            <w:hideMark/>
          </w:tcPr>
          <w:p w14:paraId="1D822D1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05</w:t>
            </w:r>
          </w:p>
        </w:tc>
        <w:tc>
          <w:tcPr>
            <w:tcW w:w="992" w:type="dxa"/>
            <w:tcBorders>
              <w:top w:val="nil"/>
              <w:left w:val="nil"/>
              <w:bottom w:val="single" w:sz="4" w:space="0" w:color="auto"/>
              <w:right w:val="single" w:sz="4" w:space="0" w:color="auto"/>
            </w:tcBorders>
            <w:shd w:val="clear" w:color="auto" w:fill="auto"/>
            <w:vAlign w:val="center"/>
            <w:hideMark/>
          </w:tcPr>
          <w:p w14:paraId="2607A86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P07035521210522A</w:t>
            </w:r>
          </w:p>
        </w:tc>
        <w:tc>
          <w:tcPr>
            <w:tcW w:w="851" w:type="dxa"/>
            <w:tcBorders>
              <w:top w:val="nil"/>
              <w:left w:val="nil"/>
              <w:bottom w:val="single" w:sz="4" w:space="0" w:color="auto"/>
              <w:right w:val="single" w:sz="4" w:space="0" w:color="auto"/>
            </w:tcBorders>
            <w:shd w:val="clear" w:color="auto" w:fill="auto"/>
            <w:vAlign w:val="center"/>
            <w:hideMark/>
          </w:tcPr>
          <w:p w14:paraId="0ED3B52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Tesorería Municipal</w:t>
            </w:r>
          </w:p>
        </w:tc>
        <w:tc>
          <w:tcPr>
            <w:tcW w:w="992" w:type="dxa"/>
            <w:tcBorders>
              <w:top w:val="nil"/>
              <w:left w:val="nil"/>
              <w:bottom w:val="single" w:sz="4" w:space="0" w:color="auto"/>
              <w:right w:val="single" w:sz="4" w:space="0" w:color="auto"/>
            </w:tcBorders>
            <w:shd w:val="clear" w:color="auto" w:fill="auto"/>
            <w:vAlign w:val="center"/>
            <w:hideMark/>
          </w:tcPr>
          <w:p w14:paraId="6ADA900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de Ingresos</w:t>
            </w:r>
          </w:p>
        </w:tc>
        <w:tc>
          <w:tcPr>
            <w:tcW w:w="992" w:type="dxa"/>
            <w:tcBorders>
              <w:top w:val="nil"/>
              <w:left w:val="nil"/>
              <w:bottom w:val="single" w:sz="4" w:space="0" w:color="auto"/>
              <w:right w:val="single" w:sz="4" w:space="0" w:color="auto"/>
            </w:tcBorders>
            <w:shd w:val="clear" w:color="auto" w:fill="auto"/>
            <w:vAlign w:val="center"/>
            <w:hideMark/>
          </w:tcPr>
          <w:p w14:paraId="5DD47971"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Impulsa Puebla</w:t>
            </w:r>
          </w:p>
        </w:tc>
        <w:tc>
          <w:tcPr>
            <w:tcW w:w="1276" w:type="dxa"/>
            <w:tcBorders>
              <w:top w:val="nil"/>
              <w:left w:val="nil"/>
              <w:bottom w:val="single" w:sz="4" w:space="0" w:color="auto"/>
              <w:right w:val="single" w:sz="4" w:space="0" w:color="auto"/>
            </w:tcBorders>
            <w:shd w:val="clear" w:color="auto" w:fill="auto"/>
            <w:vAlign w:val="center"/>
            <w:hideMark/>
          </w:tcPr>
          <w:p w14:paraId="3B43CBAD"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Apertura rápida y programa de exención de impuestos</w:t>
            </w:r>
          </w:p>
        </w:tc>
        <w:tc>
          <w:tcPr>
            <w:tcW w:w="1559" w:type="dxa"/>
            <w:tcBorders>
              <w:top w:val="nil"/>
              <w:left w:val="nil"/>
              <w:bottom w:val="single" w:sz="4" w:space="0" w:color="auto"/>
              <w:right w:val="single" w:sz="4" w:space="0" w:color="auto"/>
            </w:tcBorders>
            <w:shd w:val="clear" w:color="auto" w:fill="auto"/>
            <w:vAlign w:val="center"/>
            <w:hideMark/>
          </w:tcPr>
          <w:p w14:paraId="32E98DB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2, LA 3, LA 6, LA 8 y LA 15 Mecanismos de administración, gestión y recaudación de los ingresos municipales, mejorados</w:t>
            </w:r>
          </w:p>
        </w:tc>
        <w:tc>
          <w:tcPr>
            <w:tcW w:w="993" w:type="dxa"/>
            <w:tcBorders>
              <w:top w:val="nil"/>
              <w:left w:val="nil"/>
              <w:bottom w:val="single" w:sz="4" w:space="0" w:color="auto"/>
              <w:right w:val="single" w:sz="4" w:space="0" w:color="auto"/>
            </w:tcBorders>
            <w:shd w:val="clear" w:color="auto" w:fill="auto"/>
            <w:vAlign w:val="center"/>
            <w:hideMark/>
          </w:tcPr>
          <w:p w14:paraId="44EE14C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$38,100,000.00</w:t>
            </w:r>
          </w:p>
        </w:tc>
      </w:tr>
      <w:tr w:rsidR="00DC281E" w:rsidRPr="00DC281E" w14:paraId="4A5C2ADD"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623DDBD"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Finanzas sanas</w:t>
            </w:r>
          </w:p>
        </w:tc>
        <w:tc>
          <w:tcPr>
            <w:tcW w:w="425" w:type="dxa"/>
            <w:tcBorders>
              <w:top w:val="nil"/>
              <w:left w:val="nil"/>
              <w:bottom w:val="single" w:sz="4" w:space="0" w:color="auto"/>
              <w:right w:val="single" w:sz="4" w:space="0" w:color="auto"/>
            </w:tcBorders>
            <w:shd w:val="clear" w:color="auto" w:fill="auto"/>
            <w:vAlign w:val="center"/>
            <w:hideMark/>
          </w:tcPr>
          <w:p w14:paraId="78FE47F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w:t>
            </w:r>
          </w:p>
        </w:tc>
        <w:tc>
          <w:tcPr>
            <w:tcW w:w="425" w:type="dxa"/>
            <w:tcBorders>
              <w:top w:val="nil"/>
              <w:left w:val="nil"/>
              <w:bottom w:val="single" w:sz="4" w:space="0" w:color="auto"/>
              <w:right w:val="single" w:sz="4" w:space="0" w:color="auto"/>
            </w:tcBorders>
            <w:shd w:val="clear" w:color="auto" w:fill="auto"/>
            <w:vAlign w:val="center"/>
            <w:hideMark/>
          </w:tcPr>
          <w:p w14:paraId="4E1ACFC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21</w:t>
            </w:r>
          </w:p>
        </w:tc>
        <w:tc>
          <w:tcPr>
            <w:tcW w:w="426" w:type="dxa"/>
            <w:tcBorders>
              <w:top w:val="nil"/>
              <w:left w:val="nil"/>
              <w:bottom w:val="single" w:sz="4" w:space="0" w:color="auto"/>
              <w:right w:val="single" w:sz="4" w:space="0" w:color="auto"/>
            </w:tcBorders>
            <w:shd w:val="clear" w:color="auto" w:fill="auto"/>
            <w:vAlign w:val="center"/>
            <w:hideMark/>
          </w:tcPr>
          <w:p w14:paraId="75A2D0F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06</w:t>
            </w:r>
          </w:p>
        </w:tc>
        <w:tc>
          <w:tcPr>
            <w:tcW w:w="992" w:type="dxa"/>
            <w:tcBorders>
              <w:top w:val="nil"/>
              <w:left w:val="nil"/>
              <w:bottom w:val="single" w:sz="4" w:space="0" w:color="auto"/>
              <w:right w:val="single" w:sz="4" w:space="0" w:color="auto"/>
            </w:tcBorders>
            <w:shd w:val="clear" w:color="auto" w:fill="auto"/>
            <w:vAlign w:val="center"/>
            <w:hideMark/>
          </w:tcPr>
          <w:p w14:paraId="0238CB9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P07035521210622A</w:t>
            </w:r>
          </w:p>
        </w:tc>
        <w:tc>
          <w:tcPr>
            <w:tcW w:w="851" w:type="dxa"/>
            <w:tcBorders>
              <w:top w:val="nil"/>
              <w:left w:val="nil"/>
              <w:bottom w:val="single" w:sz="4" w:space="0" w:color="auto"/>
              <w:right w:val="single" w:sz="4" w:space="0" w:color="auto"/>
            </w:tcBorders>
            <w:shd w:val="clear" w:color="auto" w:fill="auto"/>
            <w:vAlign w:val="center"/>
            <w:hideMark/>
          </w:tcPr>
          <w:p w14:paraId="57E60FC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Tesorería Municipal</w:t>
            </w:r>
          </w:p>
        </w:tc>
        <w:tc>
          <w:tcPr>
            <w:tcW w:w="992" w:type="dxa"/>
            <w:tcBorders>
              <w:top w:val="nil"/>
              <w:left w:val="nil"/>
              <w:bottom w:val="single" w:sz="4" w:space="0" w:color="auto"/>
              <w:right w:val="single" w:sz="4" w:space="0" w:color="auto"/>
            </w:tcBorders>
            <w:shd w:val="clear" w:color="auto" w:fill="auto"/>
            <w:vAlign w:val="center"/>
            <w:hideMark/>
          </w:tcPr>
          <w:p w14:paraId="2FF8358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Unidad de Normatividad y Regulación Comercial</w:t>
            </w:r>
          </w:p>
        </w:tc>
        <w:tc>
          <w:tcPr>
            <w:tcW w:w="992" w:type="dxa"/>
            <w:tcBorders>
              <w:top w:val="nil"/>
              <w:left w:val="nil"/>
              <w:bottom w:val="single" w:sz="4" w:space="0" w:color="auto"/>
              <w:right w:val="single" w:sz="4" w:space="0" w:color="auto"/>
            </w:tcBorders>
            <w:shd w:val="clear" w:color="auto" w:fill="auto"/>
            <w:vAlign w:val="center"/>
            <w:hideMark/>
          </w:tcPr>
          <w:p w14:paraId="602ABD5B"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Impulsa Puebla</w:t>
            </w:r>
          </w:p>
        </w:tc>
        <w:tc>
          <w:tcPr>
            <w:tcW w:w="1276" w:type="dxa"/>
            <w:tcBorders>
              <w:top w:val="nil"/>
              <w:left w:val="nil"/>
              <w:bottom w:val="single" w:sz="4" w:space="0" w:color="auto"/>
              <w:right w:val="single" w:sz="4" w:space="0" w:color="auto"/>
            </w:tcBorders>
            <w:shd w:val="clear" w:color="auto" w:fill="auto"/>
            <w:vAlign w:val="center"/>
            <w:hideMark/>
          </w:tcPr>
          <w:p w14:paraId="62AF3E2C"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 xml:space="preserve">"Plan de las 3 </w:t>
            </w:r>
            <w:proofErr w:type="spellStart"/>
            <w:r w:rsidRPr="002C6DD6">
              <w:rPr>
                <w:rFonts w:asciiTheme="minorHAnsi" w:hAnsiTheme="minorHAnsi" w:cstheme="minorHAnsi"/>
                <w:color w:val="000000"/>
                <w:sz w:val="10"/>
                <w:szCs w:val="10"/>
                <w:lang w:eastAsia="es-MX"/>
              </w:rPr>
              <w:t>Rs</w:t>
            </w:r>
            <w:proofErr w:type="spellEnd"/>
            <w:r w:rsidRPr="002C6DD6">
              <w:rPr>
                <w:rFonts w:asciiTheme="minorHAnsi" w:hAnsiTheme="minorHAnsi" w:cstheme="minorHAnsi"/>
                <w:color w:val="000000"/>
                <w:sz w:val="10"/>
                <w:szCs w:val="10"/>
                <w:lang w:eastAsia="es-MX"/>
              </w:rPr>
              <w:t>" que vea por el reinicio, la recuperación y la reactivación económica</w:t>
            </w:r>
          </w:p>
        </w:tc>
        <w:tc>
          <w:tcPr>
            <w:tcW w:w="1559" w:type="dxa"/>
            <w:tcBorders>
              <w:top w:val="nil"/>
              <w:left w:val="nil"/>
              <w:bottom w:val="single" w:sz="4" w:space="0" w:color="auto"/>
              <w:right w:val="single" w:sz="4" w:space="0" w:color="auto"/>
            </w:tcBorders>
            <w:shd w:val="clear" w:color="auto" w:fill="auto"/>
            <w:vAlign w:val="center"/>
            <w:hideMark/>
          </w:tcPr>
          <w:p w14:paraId="77F1105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2 y LA 4 Visitas de inspección y Verificación a establecimientos comerciales, industriales y de servicios, mercados, central e industrial de abasto, eventos y espectáculos públicos, para verificar el cumplimiento al Código Reglamentario para el Municipio de Puebla, realizadas</w:t>
            </w:r>
          </w:p>
        </w:tc>
        <w:tc>
          <w:tcPr>
            <w:tcW w:w="993" w:type="dxa"/>
            <w:tcBorders>
              <w:top w:val="nil"/>
              <w:left w:val="nil"/>
              <w:bottom w:val="single" w:sz="4" w:space="0" w:color="auto"/>
              <w:right w:val="single" w:sz="4" w:space="0" w:color="auto"/>
            </w:tcBorders>
            <w:shd w:val="clear" w:color="auto" w:fill="auto"/>
            <w:vAlign w:val="center"/>
            <w:hideMark/>
          </w:tcPr>
          <w:p w14:paraId="760C210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$270,000.00</w:t>
            </w:r>
          </w:p>
        </w:tc>
      </w:tr>
      <w:tr w:rsidR="00DC281E" w:rsidRPr="00DC281E" w14:paraId="3F6E2C08"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CE53CF9"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Finanzas sanas</w:t>
            </w:r>
          </w:p>
        </w:tc>
        <w:tc>
          <w:tcPr>
            <w:tcW w:w="425" w:type="dxa"/>
            <w:tcBorders>
              <w:top w:val="nil"/>
              <w:left w:val="nil"/>
              <w:bottom w:val="single" w:sz="4" w:space="0" w:color="auto"/>
              <w:right w:val="single" w:sz="4" w:space="0" w:color="auto"/>
            </w:tcBorders>
            <w:shd w:val="clear" w:color="auto" w:fill="auto"/>
            <w:vAlign w:val="center"/>
            <w:hideMark/>
          </w:tcPr>
          <w:p w14:paraId="1160EA6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w:t>
            </w:r>
          </w:p>
        </w:tc>
        <w:tc>
          <w:tcPr>
            <w:tcW w:w="425" w:type="dxa"/>
            <w:tcBorders>
              <w:top w:val="nil"/>
              <w:left w:val="nil"/>
              <w:bottom w:val="single" w:sz="4" w:space="0" w:color="auto"/>
              <w:right w:val="single" w:sz="4" w:space="0" w:color="auto"/>
            </w:tcBorders>
            <w:shd w:val="clear" w:color="auto" w:fill="auto"/>
            <w:vAlign w:val="center"/>
            <w:hideMark/>
          </w:tcPr>
          <w:p w14:paraId="4E0C87D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21</w:t>
            </w:r>
          </w:p>
        </w:tc>
        <w:tc>
          <w:tcPr>
            <w:tcW w:w="426" w:type="dxa"/>
            <w:tcBorders>
              <w:top w:val="nil"/>
              <w:left w:val="nil"/>
              <w:bottom w:val="single" w:sz="4" w:space="0" w:color="auto"/>
              <w:right w:val="single" w:sz="4" w:space="0" w:color="auto"/>
            </w:tcBorders>
            <w:shd w:val="clear" w:color="auto" w:fill="auto"/>
            <w:vAlign w:val="center"/>
            <w:hideMark/>
          </w:tcPr>
          <w:p w14:paraId="51C445E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07</w:t>
            </w:r>
          </w:p>
        </w:tc>
        <w:tc>
          <w:tcPr>
            <w:tcW w:w="992" w:type="dxa"/>
            <w:tcBorders>
              <w:top w:val="nil"/>
              <w:left w:val="nil"/>
              <w:bottom w:val="single" w:sz="4" w:space="0" w:color="auto"/>
              <w:right w:val="single" w:sz="4" w:space="0" w:color="auto"/>
            </w:tcBorders>
            <w:shd w:val="clear" w:color="auto" w:fill="auto"/>
            <w:vAlign w:val="center"/>
            <w:hideMark/>
          </w:tcPr>
          <w:p w14:paraId="71BB9AD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P07035521210722A</w:t>
            </w:r>
          </w:p>
        </w:tc>
        <w:tc>
          <w:tcPr>
            <w:tcW w:w="851" w:type="dxa"/>
            <w:tcBorders>
              <w:top w:val="nil"/>
              <w:left w:val="nil"/>
              <w:bottom w:val="single" w:sz="4" w:space="0" w:color="auto"/>
              <w:right w:val="single" w:sz="4" w:space="0" w:color="auto"/>
            </w:tcBorders>
            <w:shd w:val="clear" w:color="auto" w:fill="auto"/>
            <w:vAlign w:val="center"/>
            <w:hideMark/>
          </w:tcPr>
          <w:p w14:paraId="4530331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Tesorería Municipal</w:t>
            </w:r>
          </w:p>
        </w:tc>
        <w:tc>
          <w:tcPr>
            <w:tcW w:w="992" w:type="dxa"/>
            <w:tcBorders>
              <w:top w:val="nil"/>
              <w:left w:val="nil"/>
              <w:bottom w:val="single" w:sz="4" w:space="0" w:color="auto"/>
              <w:right w:val="single" w:sz="4" w:space="0" w:color="auto"/>
            </w:tcBorders>
            <w:shd w:val="clear" w:color="auto" w:fill="auto"/>
            <w:vAlign w:val="center"/>
            <w:hideMark/>
          </w:tcPr>
          <w:p w14:paraId="65243B3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Jurídica</w:t>
            </w:r>
          </w:p>
        </w:tc>
        <w:tc>
          <w:tcPr>
            <w:tcW w:w="992" w:type="dxa"/>
            <w:tcBorders>
              <w:top w:val="nil"/>
              <w:left w:val="nil"/>
              <w:bottom w:val="single" w:sz="4" w:space="0" w:color="auto"/>
              <w:right w:val="single" w:sz="4" w:space="0" w:color="auto"/>
            </w:tcBorders>
            <w:shd w:val="clear" w:color="auto" w:fill="auto"/>
            <w:vAlign w:val="center"/>
            <w:hideMark/>
          </w:tcPr>
          <w:p w14:paraId="3A017D1C"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Impulsa Puebla</w:t>
            </w:r>
          </w:p>
        </w:tc>
        <w:tc>
          <w:tcPr>
            <w:tcW w:w="1276" w:type="dxa"/>
            <w:tcBorders>
              <w:top w:val="nil"/>
              <w:left w:val="nil"/>
              <w:bottom w:val="single" w:sz="4" w:space="0" w:color="auto"/>
              <w:right w:val="single" w:sz="4" w:space="0" w:color="auto"/>
            </w:tcBorders>
            <w:shd w:val="clear" w:color="auto" w:fill="auto"/>
            <w:vAlign w:val="center"/>
            <w:hideMark/>
          </w:tcPr>
          <w:p w14:paraId="66296EDD"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Apertura rápida y programa de exención de impuestos</w:t>
            </w:r>
          </w:p>
        </w:tc>
        <w:tc>
          <w:tcPr>
            <w:tcW w:w="1559" w:type="dxa"/>
            <w:tcBorders>
              <w:top w:val="nil"/>
              <w:left w:val="nil"/>
              <w:bottom w:val="single" w:sz="4" w:space="0" w:color="auto"/>
              <w:right w:val="single" w:sz="4" w:space="0" w:color="auto"/>
            </w:tcBorders>
            <w:shd w:val="clear" w:color="auto" w:fill="auto"/>
            <w:vAlign w:val="center"/>
            <w:hideMark/>
          </w:tcPr>
          <w:p w14:paraId="5E8F105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1, LA 5 y LA 11 Legislación municipal en materia fiscal, hacendaria y presupuestaria, aplicada</w:t>
            </w:r>
          </w:p>
        </w:tc>
        <w:tc>
          <w:tcPr>
            <w:tcW w:w="993" w:type="dxa"/>
            <w:tcBorders>
              <w:top w:val="nil"/>
              <w:left w:val="nil"/>
              <w:bottom w:val="single" w:sz="4" w:space="0" w:color="auto"/>
              <w:right w:val="single" w:sz="4" w:space="0" w:color="auto"/>
            </w:tcBorders>
            <w:shd w:val="clear" w:color="auto" w:fill="auto"/>
            <w:vAlign w:val="center"/>
            <w:hideMark/>
          </w:tcPr>
          <w:p w14:paraId="3173B83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$3,160,271.00</w:t>
            </w:r>
          </w:p>
        </w:tc>
      </w:tr>
      <w:tr w:rsidR="00DC281E" w:rsidRPr="00DC281E" w14:paraId="182802A3"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09C0EE5"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Finanzas sanas</w:t>
            </w:r>
          </w:p>
        </w:tc>
        <w:tc>
          <w:tcPr>
            <w:tcW w:w="425" w:type="dxa"/>
            <w:tcBorders>
              <w:top w:val="nil"/>
              <w:left w:val="nil"/>
              <w:bottom w:val="single" w:sz="4" w:space="0" w:color="auto"/>
              <w:right w:val="single" w:sz="4" w:space="0" w:color="auto"/>
            </w:tcBorders>
            <w:shd w:val="clear" w:color="auto" w:fill="auto"/>
            <w:vAlign w:val="center"/>
            <w:hideMark/>
          </w:tcPr>
          <w:p w14:paraId="7DF40E7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w:t>
            </w:r>
          </w:p>
        </w:tc>
        <w:tc>
          <w:tcPr>
            <w:tcW w:w="425" w:type="dxa"/>
            <w:tcBorders>
              <w:top w:val="nil"/>
              <w:left w:val="nil"/>
              <w:bottom w:val="single" w:sz="4" w:space="0" w:color="auto"/>
              <w:right w:val="single" w:sz="4" w:space="0" w:color="auto"/>
            </w:tcBorders>
            <w:shd w:val="clear" w:color="auto" w:fill="auto"/>
            <w:vAlign w:val="center"/>
            <w:hideMark/>
          </w:tcPr>
          <w:p w14:paraId="16DB58E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21</w:t>
            </w:r>
          </w:p>
        </w:tc>
        <w:tc>
          <w:tcPr>
            <w:tcW w:w="426" w:type="dxa"/>
            <w:tcBorders>
              <w:top w:val="nil"/>
              <w:left w:val="nil"/>
              <w:bottom w:val="single" w:sz="4" w:space="0" w:color="auto"/>
              <w:right w:val="single" w:sz="4" w:space="0" w:color="auto"/>
            </w:tcBorders>
            <w:shd w:val="clear" w:color="auto" w:fill="auto"/>
            <w:vAlign w:val="center"/>
            <w:hideMark/>
          </w:tcPr>
          <w:p w14:paraId="77ED5B9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08</w:t>
            </w:r>
          </w:p>
        </w:tc>
        <w:tc>
          <w:tcPr>
            <w:tcW w:w="992" w:type="dxa"/>
            <w:tcBorders>
              <w:top w:val="nil"/>
              <w:left w:val="nil"/>
              <w:bottom w:val="single" w:sz="4" w:space="0" w:color="auto"/>
              <w:right w:val="single" w:sz="4" w:space="0" w:color="auto"/>
            </w:tcBorders>
            <w:shd w:val="clear" w:color="auto" w:fill="auto"/>
            <w:vAlign w:val="center"/>
            <w:hideMark/>
          </w:tcPr>
          <w:p w14:paraId="67DED3D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P07035521210822A</w:t>
            </w:r>
          </w:p>
        </w:tc>
        <w:tc>
          <w:tcPr>
            <w:tcW w:w="851" w:type="dxa"/>
            <w:tcBorders>
              <w:top w:val="nil"/>
              <w:left w:val="nil"/>
              <w:bottom w:val="single" w:sz="4" w:space="0" w:color="auto"/>
              <w:right w:val="single" w:sz="4" w:space="0" w:color="auto"/>
            </w:tcBorders>
            <w:shd w:val="clear" w:color="auto" w:fill="auto"/>
            <w:vAlign w:val="center"/>
            <w:hideMark/>
          </w:tcPr>
          <w:p w14:paraId="6A71DD3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Tesorería Municipal</w:t>
            </w:r>
          </w:p>
        </w:tc>
        <w:tc>
          <w:tcPr>
            <w:tcW w:w="992" w:type="dxa"/>
            <w:tcBorders>
              <w:top w:val="nil"/>
              <w:left w:val="nil"/>
              <w:bottom w:val="single" w:sz="4" w:space="0" w:color="auto"/>
              <w:right w:val="single" w:sz="4" w:space="0" w:color="auto"/>
            </w:tcBorders>
            <w:shd w:val="clear" w:color="auto" w:fill="auto"/>
            <w:vAlign w:val="center"/>
            <w:hideMark/>
          </w:tcPr>
          <w:p w14:paraId="2D402EF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de Egresos y Control Presupuestal</w:t>
            </w:r>
          </w:p>
        </w:tc>
        <w:tc>
          <w:tcPr>
            <w:tcW w:w="992" w:type="dxa"/>
            <w:tcBorders>
              <w:top w:val="nil"/>
              <w:left w:val="nil"/>
              <w:bottom w:val="single" w:sz="4" w:space="0" w:color="auto"/>
              <w:right w:val="single" w:sz="4" w:space="0" w:color="auto"/>
            </w:tcBorders>
            <w:shd w:val="clear" w:color="auto" w:fill="auto"/>
            <w:vAlign w:val="center"/>
            <w:hideMark/>
          </w:tcPr>
          <w:p w14:paraId="12579FF7"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Transversal</w:t>
            </w:r>
          </w:p>
        </w:tc>
        <w:tc>
          <w:tcPr>
            <w:tcW w:w="1276" w:type="dxa"/>
            <w:tcBorders>
              <w:top w:val="nil"/>
              <w:left w:val="nil"/>
              <w:bottom w:val="single" w:sz="4" w:space="0" w:color="auto"/>
              <w:right w:val="single" w:sz="4" w:space="0" w:color="auto"/>
            </w:tcBorders>
            <w:shd w:val="clear" w:color="auto" w:fill="auto"/>
            <w:vAlign w:val="center"/>
            <w:hideMark/>
          </w:tcPr>
          <w:p w14:paraId="46A08A77"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Transversal</w:t>
            </w:r>
          </w:p>
        </w:tc>
        <w:tc>
          <w:tcPr>
            <w:tcW w:w="1559" w:type="dxa"/>
            <w:tcBorders>
              <w:top w:val="nil"/>
              <w:left w:val="nil"/>
              <w:bottom w:val="single" w:sz="4" w:space="0" w:color="auto"/>
              <w:right w:val="single" w:sz="4" w:space="0" w:color="auto"/>
            </w:tcBorders>
            <w:shd w:val="clear" w:color="auto" w:fill="auto"/>
            <w:vAlign w:val="center"/>
            <w:hideMark/>
          </w:tcPr>
          <w:p w14:paraId="17ECD8D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10, LA 11, LA 12, LA 13, LA 14, LA 15 y LA 16 Recursos públicos alineados a las necesidades del Gobierno Municipal, ejercidos</w:t>
            </w:r>
          </w:p>
        </w:tc>
        <w:tc>
          <w:tcPr>
            <w:tcW w:w="993" w:type="dxa"/>
            <w:tcBorders>
              <w:top w:val="nil"/>
              <w:left w:val="nil"/>
              <w:bottom w:val="single" w:sz="4" w:space="0" w:color="auto"/>
              <w:right w:val="single" w:sz="4" w:space="0" w:color="auto"/>
            </w:tcBorders>
            <w:shd w:val="clear" w:color="auto" w:fill="auto"/>
            <w:vAlign w:val="center"/>
            <w:hideMark/>
          </w:tcPr>
          <w:p w14:paraId="744863C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$5,816,288.00</w:t>
            </w:r>
          </w:p>
        </w:tc>
      </w:tr>
      <w:tr w:rsidR="00DC281E" w:rsidRPr="00DC281E" w14:paraId="036BD6C7" w14:textId="77777777" w:rsidTr="00DC281E">
        <w:trPr>
          <w:trHeight w:val="284"/>
        </w:trPr>
        <w:tc>
          <w:tcPr>
            <w:tcW w:w="1129" w:type="dxa"/>
            <w:tcBorders>
              <w:top w:val="nil"/>
              <w:left w:val="single" w:sz="4" w:space="0" w:color="auto"/>
              <w:bottom w:val="single" w:sz="4" w:space="0" w:color="auto"/>
              <w:right w:val="single" w:sz="4" w:space="0" w:color="auto"/>
            </w:tcBorders>
            <w:shd w:val="clear" w:color="000000" w:fill="FFFFD5"/>
            <w:vAlign w:val="center"/>
            <w:hideMark/>
          </w:tcPr>
          <w:p w14:paraId="51F9F61D"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Cero Corrupción</w:t>
            </w:r>
          </w:p>
        </w:tc>
        <w:tc>
          <w:tcPr>
            <w:tcW w:w="425" w:type="dxa"/>
            <w:tcBorders>
              <w:top w:val="nil"/>
              <w:left w:val="nil"/>
              <w:bottom w:val="single" w:sz="4" w:space="0" w:color="auto"/>
              <w:right w:val="single" w:sz="4" w:space="0" w:color="auto"/>
            </w:tcBorders>
            <w:shd w:val="clear" w:color="000000" w:fill="FFFFD5"/>
            <w:vAlign w:val="center"/>
            <w:hideMark/>
          </w:tcPr>
          <w:p w14:paraId="7D639AA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w:t>
            </w:r>
          </w:p>
        </w:tc>
        <w:tc>
          <w:tcPr>
            <w:tcW w:w="425" w:type="dxa"/>
            <w:tcBorders>
              <w:top w:val="nil"/>
              <w:left w:val="nil"/>
              <w:bottom w:val="single" w:sz="4" w:space="0" w:color="auto"/>
              <w:right w:val="single" w:sz="4" w:space="0" w:color="auto"/>
            </w:tcBorders>
            <w:shd w:val="clear" w:color="000000" w:fill="FFFFD5"/>
            <w:vAlign w:val="center"/>
            <w:hideMark/>
          </w:tcPr>
          <w:p w14:paraId="713052D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22</w:t>
            </w:r>
          </w:p>
        </w:tc>
        <w:tc>
          <w:tcPr>
            <w:tcW w:w="426" w:type="dxa"/>
            <w:tcBorders>
              <w:top w:val="nil"/>
              <w:left w:val="nil"/>
              <w:bottom w:val="single" w:sz="4" w:space="0" w:color="auto"/>
              <w:right w:val="single" w:sz="4" w:space="0" w:color="auto"/>
            </w:tcBorders>
            <w:shd w:val="clear" w:color="000000" w:fill="FFFFD5"/>
            <w:vAlign w:val="center"/>
            <w:hideMark/>
          </w:tcPr>
          <w:p w14:paraId="65E6735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01</w:t>
            </w:r>
          </w:p>
        </w:tc>
        <w:tc>
          <w:tcPr>
            <w:tcW w:w="992" w:type="dxa"/>
            <w:tcBorders>
              <w:top w:val="nil"/>
              <w:left w:val="nil"/>
              <w:bottom w:val="single" w:sz="4" w:space="0" w:color="auto"/>
              <w:right w:val="single" w:sz="4" w:space="0" w:color="auto"/>
            </w:tcBorders>
            <w:shd w:val="clear" w:color="000000" w:fill="FFFFD5"/>
            <w:vAlign w:val="center"/>
            <w:hideMark/>
          </w:tcPr>
          <w:p w14:paraId="54E3D93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O15015522220122A</w:t>
            </w:r>
          </w:p>
        </w:tc>
        <w:tc>
          <w:tcPr>
            <w:tcW w:w="851" w:type="dxa"/>
            <w:tcBorders>
              <w:top w:val="nil"/>
              <w:left w:val="nil"/>
              <w:bottom w:val="single" w:sz="4" w:space="0" w:color="auto"/>
              <w:right w:val="single" w:sz="4" w:space="0" w:color="auto"/>
            </w:tcBorders>
            <w:shd w:val="clear" w:color="000000" w:fill="FFFFD5"/>
            <w:vAlign w:val="center"/>
            <w:hideMark/>
          </w:tcPr>
          <w:p w14:paraId="4410586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Contraloría Municipal</w:t>
            </w:r>
          </w:p>
        </w:tc>
        <w:tc>
          <w:tcPr>
            <w:tcW w:w="992" w:type="dxa"/>
            <w:tcBorders>
              <w:top w:val="nil"/>
              <w:left w:val="nil"/>
              <w:bottom w:val="single" w:sz="4" w:space="0" w:color="auto"/>
              <w:right w:val="single" w:sz="4" w:space="0" w:color="auto"/>
            </w:tcBorders>
            <w:shd w:val="clear" w:color="000000" w:fill="FFFFD5"/>
            <w:vAlign w:val="center"/>
            <w:hideMark/>
          </w:tcPr>
          <w:p w14:paraId="421BA62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Staff</w:t>
            </w:r>
          </w:p>
        </w:tc>
        <w:tc>
          <w:tcPr>
            <w:tcW w:w="992" w:type="dxa"/>
            <w:tcBorders>
              <w:top w:val="nil"/>
              <w:left w:val="nil"/>
              <w:bottom w:val="single" w:sz="4" w:space="0" w:color="auto"/>
              <w:right w:val="single" w:sz="4" w:space="0" w:color="auto"/>
            </w:tcBorders>
            <w:shd w:val="clear" w:color="000000" w:fill="FFFFD5"/>
            <w:vAlign w:val="center"/>
            <w:hideMark/>
          </w:tcPr>
          <w:p w14:paraId="39C21E5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w:t>
            </w:r>
          </w:p>
        </w:tc>
        <w:tc>
          <w:tcPr>
            <w:tcW w:w="1276" w:type="dxa"/>
            <w:tcBorders>
              <w:top w:val="nil"/>
              <w:left w:val="nil"/>
              <w:bottom w:val="single" w:sz="4" w:space="0" w:color="auto"/>
              <w:right w:val="single" w:sz="4" w:space="0" w:color="auto"/>
            </w:tcBorders>
            <w:shd w:val="clear" w:color="000000" w:fill="FFFFD5"/>
            <w:vAlign w:val="center"/>
            <w:hideMark/>
          </w:tcPr>
          <w:p w14:paraId="67134A0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w:t>
            </w:r>
          </w:p>
        </w:tc>
        <w:tc>
          <w:tcPr>
            <w:tcW w:w="1559" w:type="dxa"/>
            <w:tcBorders>
              <w:top w:val="nil"/>
              <w:left w:val="nil"/>
              <w:bottom w:val="single" w:sz="4" w:space="0" w:color="auto"/>
              <w:right w:val="single" w:sz="4" w:space="0" w:color="auto"/>
            </w:tcBorders>
            <w:shd w:val="clear" w:color="000000" w:fill="FFFFD5"/>
            <w:vAlign w:val="center"/>
            <w:hideMark/>
          </w:tcPr>
          <w:p w14:paraId="6A0B8E2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17 y LA 18 Sistema administrativo de Staff, implementado</w:t>
            </w:r>
          </w:p>
        </w:tc>
        <w:tc>
          <w:tcPr>
            <w:tcW w:w="993" w:type="dxa"/>
            <w:tcBorders>
              <w:top w:val="nil"/>
              <w:left w:val="nil"/>
              <w:bottom w:val="single" w:sz="4" w:space="0" w:color="auto"/>
              <w:right w:val="single" w:sz="4" w:space="0" w:color="auto"/>
            </w:tcBorders>
            <w:shd w:val="clear" w:color="000000" w:fill="FFFFD5"/>
            <w:vAlign w:val="center"/>
            <w:hideMark/>
          </w:tcPr>
          <w:p w14:paraId="5859ADC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$33,554,600.00</w:t>
            </w:r>
          </w:p>
        </w:tc>
      </w:tr>
      <w:tr w:rsidR="00DC281E" w:rsidRPr="00DC281E" w14:paraId="69AE7754"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B1B47F7"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Cero Corrupción</w:t>
            </w:r>
          </w:p>
        </w:tc>
        <w:tc>
          <w:tcPr>
            <w:tcW w:w="425" w:type="dxa"/>
            <w:tcBorders>
              <w:top w:val="nil"/>
              <w:left w:val="nil"/>
              <w:bottom w:val="single" w:sz="4" w:space="0" w:color="auto"/>
              <w:right w:val="single" w:sz="4" w:space="0" w:color="auto"/>
            </w:tcBorders>
            <w:shd w:val="clear" w:color="auto" w:fill="auto"/>
            <w:vAlign w:val="center"/>
            <w:hideMark/>
          </w:tcPr>
          <w:p w14:paraId="40A4A6F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w:t>
            </w:r>
          </w:p>
        </w:tc>
        <w:tc>
          <w:tcPr>
            <w:tcW w:w="425" w:type="dxa"/>
            <w:tcBorders>
              <w:top w:val="nil"/>
              <w:left w:val="nil"/>
              <w:bottom w:val="single" w:sz="4" w:space="0" w:color="auto"/>
              <w:right w:val="single" w:sz="4" w:space="0" w:color="auto"/>
            </w:tcBorders>
            <w:shd w:val="clear" w:color="auto" w:fill="auto"/>
            <w:vAlign w:val="center"/>
            <w:hideMark/>
          </w:tcPr>
          <w:p w14:paraId="07A75D6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22</w:t>
            </w:r>
          </w:p>
        </w:tc>
        <w:tc>
          <w:tcPr>
            <w:tcW w:w="426" w:type="dxa"/>
            <w:tcBorders>
              <w:top w:val="nil"/>
              <w:left w:val="nil"/>
              <w:bottom w:val="single" w:sz="4" w:space="0" w:color="auto"/>
              <w:right w:val="single" w:sz="4" w:space="0" w:color="auto"/>
            </w:tcBorders>
            <w:shd w:val="clear" w:color="auto" w:fill="auto"/>
            <w:vAlign w:val="center"/>
            <w:hideMark/>
          </w:tcPr>
          <w:p w14:paraId="3AB801C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02</w:t>
            </w:r>
          </w:p>
        </w:tc>
        <w:tc>
          <w:tcPr>
            <w:tcW w:w="992" w:type="dxa"/>
            <w:tcBorders>
              <w:top w:val="nil"/>
              <w:left w:val="nil"/>
              <w:bottom w:val="single" w:sz="4" w:space="0" w:color="auto"/>
              <w:right w:val="single" w:sz="4" w:space="0" w:color="auto"/>
            </w:tcBorders>
            <w:shd w:val="clear" w:color="auto" w:fill="auto"/>
            <w:vAlign w:val="center"/>
            <w:hideMark/>
          </w:tcPr>
          <w:p w14:paraId="402A023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O15015522220222A</w:t>
            </w:r>
          </w:p>
        </w:tc>
        <w:tc>
          <w:tcPr>
            <w:tcW w:w="851" w:type="dxa"/>
            <w:tcBorders>
              <w:top w:val="nil"/>
              <w:left w:val="nil"/>
              <w:bottom w:val="single" w:sz="4" w:space="0" w:color="auto"/>
              <w:right w:val="single" w:sz="4" w:space="0" w:color="auto"/>
            </w:tcBorders>
            <w:shd w:val="clear" w:color="auto" w:fill="auto"/>
            <w:vAlign w:val="center"/>
            <w:hideMark/>
          </w:tcPr>
          <w:p w14:paraId="26A3012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Contraloría Municipal</w:t>
            </w:r>
          </w:p>
        </w:tc>
        <w:tc>
          <w:tcPr>
            <w:tcW w:w="992" w:type="dxa"/>
            <w:tcBorders>
              <w:top w:val="nil"/>
              <w:left w:val="nil"/>
              <w:bottom w:val="single" w:sz="4" w:space="0" w:color="auto"/>
              <w:right w:val="single" w:sz="4" w:space="0" w:color="auto"/>
            </w:tcBorders>
            <w:shd w:val="clear" w:color="auto" w:fill="auto"/>
            <w:vAlign w:val="center"/>
            <w:hideMark/>
          </w:tcPr>
          <w:p w14:paraId="566FBF22"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Subcontraloría</w:t>
            </w:r>
            <w:proofErr w:type="spellEnd"/>
            <w:r w:rsidRPr="002C6DD6">
              <w:rPr>
                <w:rFonts w:asciiTheme="minorHAnsi" w:hAnsiTheme="minorHAnsi" w:cstheme="minorHAnsi"/>
                <w:sz w:val="10"/>
                <w:szCs w:val="10"/>
                <w:lang w:eastAsia="es-MX"/>
              </w:rPr>
              <w:t xml:space="preserve"> de Responsabilidades y Evolución Patrimonial</w:t>
            </w:r>
          </w:p>
        </w:tc>
        <w:tc>
          <w:tcPr>
            <w:tcW w:w="992" w:type="dxa"/>
            <w:tcBorders>
              <w:top w:val="nil"/>
              <w:left w:val="nil"/>
              <w:bottom w:val="single" w:sz="4" w:space="0" w:color="auto"/>
              <w:right w:val="single" w:sz="4" w:space="0" w:color="auto"/>
            </w:tcBorders>
            <w:shd w:val="clear" w:color="auto" w:fill="auto"/>
            <w:vAlign w:val="center"/>
            <w:hideMark/>
          </w:tcPr>
          <w:p w14:paraId="18045B4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Transversal</w:t>
            </w:r>
          </w:p>
        </w:tc>
        <w:tc>
          <w:tcPr>
            <w:tcW w:w="1276" w:type="dxa"/>
            <w:tcBorders>
              <w:top w:val="nil"/>
              <w:left w:val="nil"/>
              <w:bottom w:val="single" w:sz="4" w:space="0" w:color="auto"/>
              <w:right w:val="single" w:sz="4" w:space="0" w:color="auto"/>
            </w:tcBorders>
            <w:shd w:val="clear" w:color="auto" w:fill="auto"/>
            <w:vAlign w:val="center"/>
            <w:hideMark/>
          </w:tcPr>
          <w:p w14:paraId="7A2DDFF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Transversal</w:t>
            </w:r>
          </w:p>
        </w:tc>
        <w:tc>
          <w:tcPr>
            <w:tcW w:w="1559" w:type="dxa"/>
            <w:tcBorders>
              <w:top w:val="nil"/>
              <w:left w:val="nil"/>
              <w:bottom w:val="single" w:sz="4" w:space="0" w:color="auto"/>
              <w:right w:val="single" w:sz="4" w:space="0" w:color="auto"/>
            </w:tcBorders>
            <w:shd w:val="clear" w:color="auto" w:fill="auto"/>
            <w:vAlign w:val="center"/>
            <w:hideMark/>
          </w:tcPr>
          <w:p w14:paraId="4CF71E7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xml:space="preserve">LA 5, LA 6 y LA 9 Estrategia de </w:t>
            </w:r>
            <w:proofErr w:type="gramStart"/>
            <w:r w:rsidRPr="002C6DD6">
              <w:rPr>
                <w:rFonts w:asciiTheme="minorHAnsi" w:hAnsiTheme="minorHAnsi" w:cstheme="minorHAnsi"/>
                <w:sz w:val="10"/>
                <w:szCs w:val="10"/>
                <w:lang w:eastAsia="es-MX"/>
              </w:rPr>
              <w:t>cero tolerancia</w:t>
            </w:r>
            <w:proofErr w:type="gramEnd"/>
            <w:r w:rsidRPr="002C6DD6">
              <w:rPr>
                <w:rFonts w:asciiTheme="minorHAnsi" w:hAnsiTheme="minorHAnsi" w:cstheme="minorHAnsi"/>
                <w:sz w:val="10"/>
                <w:szCs w:val="10"/>
                <w:lang w:eastAsia="es-MX"/>
              </w:rPr>
              <w:t xml:space="preserve"> a la corrupción, implementada</w:t>
            </w:r>
          </w:p>
        </w:tc>
        <w:tc>
          <w:tcPr>
            <w:tcW w:w="993" w:type="dxa"/>
            <w:tcBorders>
              <w:top w:val="nil"/>
              <w:left w:val="nil"/>
              <w:bottom w:val="single" w:sz="4" w:space="0" w:color="auto"/>
              <w:right w:val="single" w:sz="4" w:space="0" w:color="auto"/>
            </w:tcBorders>
            <w:shd w:val="clear" w:color="auto" w:fill="auto"/>
            <w:vAlign w:val="center"/>
            <w:hideMark/>
          </w:tcPr>
          <w:p w14:paraId="3F598E2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$36,800.00</w:t>
            </w:r>
          </w:p>
        </w:tc>
      </w:tr>
      <w:tr w:rsidR="00DC281E" w:rsidRPr="00DC281E" w14:paraId="78794AFC"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524CE92"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Cero Corrupción</w:t>
            </w:r>
          </w:p>
        </w:tc>
        <w:tc>
          <w:tcPr>
            <w:tcW w:w="425" w:type="dxa"/>
            <w:tcBorders>
              <w:top w:val="nil"/>
              <w:left w:val="nil"/>
              <w:bottom w:val="single" w:sz="4" w:space="0" w:color="auto"/>
              <w:right w:val="single" w:sz="4" w:space="0" w:color="auto"/>
            </w:tcBorders>
            <w:shd w:val="clear" w:color="auto" w:fill="auto"/>
            <w:vAlign w:val="center"/>
            <w:hideMark/>
          </w:tcPr>
          <w:p w14:paraId="501596F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w:t>
            </w:r>
          </w:p>
        </w:tc>
        <w:tc>
          <w:tcPr>
            <w:tcW w:w="425" w:type="dxa"/>
            <w:tcBorders>
              <w:top w:val="nil"/>
              <w:left w:val="nil"/>
              <w:bottom w:val="single" w:sz="4" w:space="0" w:color="auto"/>
              <w:right w:val="single" w:sz="4" w:space="0" w:color="auto"/>
            </w:tcBorders>
            <w:shd w:val="clear" w:color="auto" w:fill="auto"/>
            <w:vAlign w:val="center"/>
            <w:hideMark/>
          </w:tcPr>
          <w:p w14:paraId="674CAEE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22</w:t>
            </w:r>
          </w:p>
        </w:tc>
        <w:tc>
          <w:tcPr>
            <w:tcW w:w="426" w:type="dxa"/>
            <w:tcBorders>
              <w:top w:val="nil"/>
              <w:left w:val="nil"/>
              <w:bottom w:val="single" w:sz="4" w:space="0" w:color="auto"/>
              <w:right w:val="single" w:sz="4" w:space="0" w:color="auto"/>
            </w:tcBorders>
            <w:shd w:val="clear" w:color="auto" w:fill="auto"/>
            <w:vAlign w:val="center"/>
            <w:hideMark/>
          </w:tcPr>
          <w:p w14:paraId="03DFEBA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03</w:t>
            </w:r>
          </w:p>
        </w:tc>
        <w:tc>
          <w:tcPr>
            <w:tcW w:w="992" w:type="dxa"/>
            <w:tcBorders>
              <w:top w:val="nil"/>
              <w:left w:val="nil"/>
              <w:bottom w:val="single" w:sz="4" w:space="0" w:color="auto"/>
              <w:right w:val="single" w:sz="4" w:space="0" w:color="auto"/>
            </w:tcBorders>
            <w:shd w:val="clear" w:color="auto" w:fill="auto"/>
            <w:vAlign w:val="center"/>
            <w:hideMark/>
          </w:tcPr>
          <w:p w14:paraId="4061386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O15015522220322A</w:t>
            </w:r>
          </w:p>
        </w:tc>
        <w:tc>
          <w:tcPr>
            <w:tcW w:w="851" w:type="dxa"/>
            <w:tcBorders>
              <w:top w:val="nil"/>
              <w:left w:val="nil"/>
              <w:bottom w:val="single" w:sz="4" w:space="0" w:color="auto"/>
              <w:right w:val="single" w:sz="4" w:space="0" w:color="auto"/>
            </w:tcBorders>
            <w:shd w:val="clear" w:color="auto" w:fill="auto"/>
            <w:vAlign w:val="center"/>
            <w:hideMark/>
          </w:tcPr>
          <w:p w14:paraId="6CBE424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Contraloría Municipal</w:t>
            </w:r>
          </w:p>
        </w:tc>
        <w:tc>
          <w:tcPr>
            <w:tcW w:w="992" w:type="dxa"/>
            <w:tcBorders>
              <w:top w:val="nil"/>
              <w:left w:val="nil"/>
              <w:bottom w:val="single" w:sz="4" w:space="0" w:color="auto"/>
              <w:right w:val="single" w:sz="4" w:space="0" w:color="auto"/>
            </w:tcBorders>
            <w:shd w:val="clear" w:color="auto" w:fill="auto"/>
            <w:vAlign w:val="center"/>
            <w:hideMark/>
          </w:tcPr>
          <w:p w14:paraId="5A017CBA"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Subcontraloría</w:t>
            </w:r>
            <w:proofErr w:type="spellEnd"/>
            <w:r w:rsidRPr="002C6DD6">
              <w:rPr>
                <w:rFonts w:asciiTheme="minorHAnsi" w:hAnsiTheme="minorHAnsi" w:cstheme="minorHAnsi"/>
                <w:sz w:val="10"/>
                <w:szCs w:val="10"/>
                <w:lang w:eastAsia="es-MX"/>
              </w:rPr>
              <w:t xml:space="preserve"> de Responsabilidades y Evolución Patrimonial</w:t>
            </w:r>
          </w:p>
        </w:tc>
        <w:tc>
          <w:tcPr>
            <w:tcW w:w="992" w:type="dxa"/>
            <w:tcBorders>
              <w:top w:val="nil"/>
              <w:left w:val="nil"/>
              <w:bottom w:val="single" w:sz="4" w:space="0" w:color="auto"/>
              <w:right w:val="single" w:sz="4" w:space="0" w:color="auto"/>
            </w:tcBorders>
            <w:shd w:val="clear" w:color="auto" w:fill="auto"/>
            <w:vAlign w:val="center"/>
            <w:hideMark/>
          </w:tcPr>
          <w:p w14:paraId="061ACAC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Transversal</w:t>
            </w:r>
          </w:p>
        </w:tc>
        <w:tc>
          <w:tcPr>
            <w:tcW w:w="1276" w:type="dxa"/>
            <w:tcBorders>
              <w:top w:val="nil"/>
              <w:left w:val="nil"/>
              <w:bottom w:val="single" w:sz="4" w:space="0" w:color="auto"/>
              <w:right w:val="single" w:sz="4" w:space="0" w:color="auto"/>
            </w:tcBorders>
            <w:shd w:val="clear" w:color="auto" w:fill="auto"/>
            <w:vAlign w:val="center"/>
            <w:hideMark/>
          </w:tcPr>
          <w:p w14:paraId="4CE3158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Transversal</w:t>
            </w:r>
          </w:p>
        </w:tc>
        <w:tc>
          <w:tcPr>
            <w:tcW w:w="1559" w:type="dxa"/>
            <w:tcBorders>
              <w:top w:val="nil"/>
              <w:left w:val="nil"/>
              <w:bottom w:val="single" w:sz="4" w:space="0" w:color="auto"/>
              <w:right w:val="single" w:sz="4" w:space="0" w:color="auto"/>
            </w:tcBorders>
            <w:shd w:val="clear" w:color="auto" w:fill="auto"/>
            <w:vAlign w:val="center"/>
            <w:hideMark/>
          </w:tcPr>
          <w:p w14:paraId="3EBCD97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5 Declaraciones patrimoniales y de intereses e intervención en los actos de Entrega-Recepción, atendidos</w:t>
            </w:r>
          </w:p>
        </w:tc>
        <w:tc>
          <w:tcPr>
            <w:tcW w:w="993" w:type="dxa"/>
            <w:tcBorders>
              <w:top w:val="nil"/>
              <w:left w:val="nil"/>
              <w:bottom w:val="single" w:sz="4" w:space="0" w:color="auto"/>
              <w:right w:val="single" w:sz="4" w:space="0" w:color="auto"/>
            </w:tcBorders>
            <w:shd w:val="clear" w:color="auto" w:fill="auto"/>
            <w:vAlign w:val="center"/>
            <w:hideMark/>
          </w:tcPr>
          <w:p w14:paraId="6DEEAD3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$50,000.00</w:t>
            </w:r>
          </w:p>
        </w:tc>
      </w:tr>
      <w:tr w:rsidR="00DC281E" w:rsidRPr="00DC281E" w14:paraId="3D572BE7"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03EA48C"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Cero Corrupción</w:t>
            </w:r>
          </w:p>
        </w:tc>
        <w:tc>
          <w:tcPr>
            <w:tcW w:w="425" w:type="dxa"/>
            <w:tcBorders>
              <w:top w:val="nil"/>
              <w:left w:val="nil"/>
              <w:bottom w:val="single" w:sz="4" w:space="0" w:color="auto"/>
              <w:right w:val="single" w:sz="4" w:space="0" w:color="auto"/>
            </w:tcBorders>
            <w:shd w:val="clear" w:color="auto" w:fill="auto"/>
            <w:vAlign w:val="center"/>
            <w:hideMark/>
          </w:tcPr>
          <w:p w14:paraId="5E3B8A9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w:t>
            </w:r>
          </w:p>
        </w:tc>
        <w:tc>
          <w:tcPr>
            <w:tcW w:w="425" w:type="dxa"/>
            <w:tcBorders>
              <w:top w:val="nil"/>
              <w:left w:val="nil"/>
              <w:bottom w:val="single" w:sz="4" w:space="0" w:color="auto"/>
              <w:right w:val="single" w:sz="4" w:space="0" w:color="auto"/>
            </w:tcBorders>
            <w:shd w:val="clear" w:color="auto" w:fill="auto"/>
            <w:vAlign w:val="center"/>
            <w:hideMark/>
          </w:tcPr>
          <w:p w14:paraId="2D3FB23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22</w:t>
            </w:r>
          </w:p>
        </w:tc>
        <w:tc>
          <w:tcPr>
            <w:tcW w:w="426" w:type="dxa"/>
            <w:tcBorders>
              <w:top w:val="nil"/>
              <w:left w:val="nil"/>
              <w:bottom w:val="single" w:sz="4" w:space="0" w:color="auto"/>
              <w:right w:val="single" w:sz="4" w:space="0" w:color="auto"/>
            </w:tcBorders>
            <w:shd w:val="clear" w:color="auto" w:fill="auto"/>
            <w:vAlign w:val="center"/>
            <w:hideMark/>
          </w:tcPr>
          <w:p w14:paraId="7FA5DEF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04</w:t>
            </w:r>
          </w:p>
        </w:tc>
        <w:tc>
          <w:tcPr>
            <w:tcW w:w="992" w:type="dxa"/>
            <w:tcBorders>
              <w:top w:val="nil"/>
              <w:left w:val="nil"/>
              <w:bottom w:val="single" w:sz="4" w:space="0" w:color="auto"/>
              <w:right w:val="single" w:sz="4" w:space="0" w:color="auto"/>
            </w:tcBorders>
            <w:shd w:val="clear" w:color="auto" w:fill="auto"/>
            <w:vAlign w:val="center"/>
            <w:hideMark/>
          </w:tcPr>
          <w:p w14:paraId="1968BAC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O15015522220422A</w:t>
            </w:r>
          </w:p>
        </w:tc>
        <w:tc>
          <w:tcPr>
            <w:tcW w:w="851" w:type="dxa"/>
            <w:tcBorders>
              <w:top w:val="nil"/>
              <w:left w:val="nil"/>
              <w:bottom w:val="single" w:sz="4" w:space="0" w:color="auto"/>
              <w:right w:val="single" w:sz="4" w:space="0" w:color="auto"/>
            </w:tcBorders>
            <w:shd w:val="clear" w:color="auto" w:fill="auto"/>
            <w:vAlign w:val="center"/>
            <w:hideMark/>
          </w:tcPr>
          <w:p w14:paraId="61D1109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Contraloría Municipal</w:t>
            </w:r>
          </w:p>
        </w:tc>
        <w:tc>
          <w:tcPr>
            <w:tcW w:w="992" w:type="dxa"/>
            <w:tcBorders>
              <w:top w:val="nil"/>
              <w:left w:val="nil"/>
              <w:bottom w:val="single" w:sz="4" w:space="0" w:color="auto"/>
              <w:right w:val="single" w:sz="4" w:space="0" w:color="auto"/>
            </w:tcBorders>
            <w:shd w:val="clear" w:color="auto" w:fill="auto"/>
            <w:vAlign w:val="center"/>
            <w:hideMark/>
          </w:tcPr>
          <w:p w14:paraId="2C77786F"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Subcontraloría</w:t>
            </w:r>
            <w:proofErr w:type="spellEnd"/>
            <w:r w:rsidRPr="002C6DD6">
              <w:rPr>
                <w:rFonts w:asciiTheme="minorHAnsi" w:hAnsiTheme="minorHAnsi" w:cstheme="minorHAnsi"/>
                <w:sz w:val="10"/>
                <w:szCs w:val="10"/>
                <w:lang w:eastAsia="es-MX"/>
              </w:rPr>
              <w:t xml:space="preserve"> de Evaluación y Control</w:t>
            </w:r>
          </w:p>
        </w:tc>
        <w:tc>
          <w:tcPr>
            <w:tcW w:w="992" w:type="dxa"/>
            <w:tcBorders>
              <w:top w:val="nil"/>
              <w:left w:val="nil"/>
              <w:bottom w:val="single" w:sz="4" w:space="0" w:color="auto"/>
              <w:right w:val="single" w:sz="4" w:space="0" w:color="auto"/>
            </w:tcBorders>
            <w:shd w:val="clear" w:color="auto" w:fill="auto"/>
            <w:vAlign w:val="center"/>
            <w:hideMark/>
          </w:tcPr>
          <w:p w14:paraId="7E53F78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Transversal</w:t>
            </w:r>
          </w:p>
        </w:tc>
        <w:tc>
          <w:tcPr>
            <w:tcW w:w="1276" w:type="dxa"/>
            <w:tcBorders>
              <w:top w:val="nil"/>
              <w:left w:val="nil"/>
              <w:bottom w:val="single" w:sz="4" w:space="0" w:color="auto"/>
              <w:right w:val="single" w:sz="4" w:space="0" w:color="auto"/>
            </w:tcBorders>
            <w:shd w:val="clear" w:color="auto" w:fill="auto"/>
            <w:vAlign w:val="center"/>
            <w:hideMark/>
          </w:tcPr>
          <w:p w14:paraId="764C525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Transversal</w:t>
            </w:r>
          </w:p>
        </w:tc>
        <w:tc>
          <w:tcPr>
            <w:tcW w:w="1559" w:type="dxa"/>
            <w:tcBorders>
              <w:top w:val="nil"/>
              <w:left w:val="nil"/>
              <w:bottom w:val="single" w:sz="4" w:space="0" w:color="auto"/>
              <w:right w:val="single" w:sz="4" w:space="0" w:color="auto"/>
            </w:tcBorders>
            <w:shd w:val="clear" w:color="auto" w:fill="auto"/>
            <w:vAlign w:val="center"/>
            <w:hideMark/>
          </w:tcPr>
          <w:p w14:paraId="68FF619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5, LA 11, LA 15 y LA 16 Marco normativo interno y de orden administrativo, actualizado</w:t>
            </w:r>
          </w:p>
        </w:tc>
        <w:tc>
          <w:tcPr>
            <w:tcW w:w="993" w:type="dxa"/>
            <w:tcBorders>
              <w:top w:val="nil"/>
              <w:left w:val="nil"/>
              <w:bottom w:val="single" w:sz="4" w:space="0" w:color="auto"/>
              <w:right w:val="single" w:sz="4" w:space="0" w:color="auto"/>
            </w:tcBorders>
            <w:shd w:val="clear" w:color="auto" w:fill="auto"/>
            <w:vAlign w:val="center"/>
            <w:hideMark/>
          </w:tcPr>
          <w:p w14:paraId="2850C30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$9,822.00</w:t>
            </w:r>
          </w:p>
        </w:tc>
      </w:tr>
      <w:tr w:rsidR="00DC281E" w:rsidRPr="00DC281E" w14:paraId="2B9E97A6"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43C0B84"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lastRenderedPageBreak/>
              <w:t>Cero Corrupción</w:t>
            </w:r>
          </w:p>
        </w:tc>
        <w:tc>
          <w:tcPr>
            <w:tcW w:w="425" w:type="dxa"/>
            <w:tcBorders>
              <w:top w:val="nil"/>
              <w:left w:val="nil"/>
              <w:bottom w:val="single" w:sz="4" w:space="0" w:color="auto"/>
              <w:right w:val="single" w:sz="4" w:space="0" w:color="auto"/>
            </w:tcBorders>
            <w:shd w:val="clear" w:color="auto" w:fill="auto"/>
            <w:vAlign w:val="center"/>
            <w:hideMark/>
          </w:tcPr>
          <w:p w14:paraId="1E92B58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w:t>
            </w:r>
          </w:p>
        </w:tc>
        <w:tc>
          <w:tcPr>
            <w:tcW w:w="425" w:type="dxa"/>
            <w:tcBorders>
              <w:top w:val="nil"/>
              <w:left w:val="nil"/>
              <w:bottom w:val="single" w:sz="4" w:space="0" w:color="auto"/>
              <w:right w:val="single" w:sz="4" w:space="0" w:color="auto"/>
            </w:tcBorders>
            <w:shd w:val="clear" w:color="auto" w:fill="auto"/>
            <w:vAlign w:val="center"/>
            <w:hideMark/>
          </w:tcPr>
          <w:p w14:paraId="7D4B999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22</w:t>
            </w:r>
          </w:p>
        </w:tc>
        <w:tc>
          <w:tcPr>
            <w:tcW w:w="426" w:type="dxa"/>
            <w:tcBorders>
              <w:top w:val="nil"/>
              <w:left w:val="nil"/>
              <w:bottom w:val="single" w:sz="4" w:space="0" w:color="auto"/>
              <w:right w:val="single" w:sz="4" w:space="0" w:color="auto"/>
            </w:tcBorders>
            <w:shd w:val="clear" w:color="auto" w:fill="auto"/>
            <w:vAlign w:val="center"/>
            <w:hideMark/>
          </w:tcPr>
          <w:p w14:paraId="58503EF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05</w:t>
            </w:r>
          </w:p>
        </w:tc>
        <w:tc>
          <w:tcPr>
            <w:tcW w:w="992" w:type="dxa"/>
            <w:tcBorders>
              <w:top w:val="nil"/>
              <w:left w:val="nil"/>
              <w:bottom w:val="single" w:sz="4" w:space="0" w:color="auto"/>
              <w:right w:val="single" w:sz="4" w:space="0" w:color="auto"/>
            </w:tcBorders>
            <w:shd w:val="clear" w:color="auto" w:fill="auto"/>
            <w:vAlign w:val="center"/>
            <w:hideMark/>
          </w:tcPr>
          <w:p w14:paraId="198CBFE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O15015522220522A</w:t>
            </w:r>
          </w:p>
        </w:tc>
        <w:tc>
          <w:tcPr>
            <w:tcW w:w="851" w:type="dxa"/>
            <w:tcBorders>
              <w:top w:val="nil"/>
              <w:left w:val="nil"/>
              <w:bottom w:val="single" w:sz="4" w:space="0" w:color="auto"/>
              <w:right w:val="single" w:sz="4" w:space="0" w:color="auto"/>
            </w:tcBorders>
            <w:shd w:val="clear" w:color="auto" w:fill="auto"/>
            <w:vAlign w:val="center"/>
            <w:hideMark/>
          </w:tcPr>
          <w:p w14:paraId="47AA0A6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Contraloría Municipal</w:t>
            </w:r>
          </w:p>
        </w:tc>
        <w:tc>
          <w:tcPr>
            <w:tcW w:w="992" w:type="dxa"/>
            <w:tcBorders>
              <w:top w:val="nil"/>
              <w:left w:val="nil"/>
              <w:bottom w:val="single" w:sz="4" w:space="0" w:color="auto"/>
              <w:right w:val="single" w:sz="4" w:space="0" w:color="auto"/>
            </w:tcBorders>
            <w:shd w:val="clear" w:color="auto" w:fill="auto"/>
            <w:vAlign w:val="center"/>
            <w:hideMark/>
          </w:tcPr>
          <w:p w14:paraId="615D1DCD"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Subcontraloría</w:t>
            </w:r>
            <w:proofErr w:type="spellEnd"/>
            <w:r w:rsidRPr="002C6DD6">
              <w:rPr>
                <w:rFonts w:asciiTheme="minorHAnsi" w:hAnsiTheme="minorHAnsi" w:cstheme="minorHAnsi"/>
                <w:sz w:val="10"/>
                <w:szCs w:val="10"/>
                <w:lang w:eastAsia="es-MX"/>
              </w:rPr>
              <w:t xml:space="preserve"> de Evaluación y Control</w:t>
            </w:r>
          </w:p>
        </w:tc>
        <w:tc>
          <w:tcPr>
            <w:tcW w:w="992" w:type="dxa"/>
            <w:tcBorders>
              <w:top w:val="nil"/>
              <w:left w:val="nil"/>
              <w:bottom w:val="single" w:sz="4" w:space="0" w:color="auto"/>
              <w:right w:val="single" w:sz="4" w:space="0" w:color="auto"/>
            </w:tcBorders>
            <w:shd w:val="clear" w:color="auto" w:fill="auto"/>
            <w:vAlign w:val="center"/>
            <w:hideMark/>
          </w:tcPr>
          <w:p w14:paraId="4C4D374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Transversal</w:t>
            </w:r>
          </w:p>
        </w:tc>
        <w:tc>
          <w:tcPr>
            <w:tcW w:w="1276" w:type="dxa"/>
            <w:tcBorders>
              <w:top w:val="nil"/>
              <w:left w:val="nil"/>
              <w:bottom w:val="single" w:sz="4" w:space="0" w:color="auto"/>
              <w:right w:val="single" w:sz="4" w:space="0" w:color="auto"/>
            </w:tcBorders>
            <w:shd w:val="clear" w:color="auto" w:fill="auto"/>
            <w:vAlign w:val="center"/>
            <w:hideMark/>
          </w:tcPr>
          <w:p w14:paraId="494DCD7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Transversal</w:t>
            </w:r>
          </w:p>
        </w:tc>
        <w:tc>
          <w:tcPr>
            <w:tcW w:w="1559" w:type="dxa"/>
            <w:tcBorders>
              <w:top w:val="nil"/>
              <w:left w:val="nil"/>
              <w:bottom w:val="single" w:sz="4" w:space="0" w:color="auto"/>
              <w:right w:val="single" w:sz="4" w:space="0" w:color="auto"/>
            </w:tcBorders>
            <w:shd w:val="clear" w:color="auto" w:fill="auto"/>
            <w:vAlign w:val="center"/>
            <w:hideMark/>
          </w:tcPr>
          <w:p w14:paraId="48D157E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xml:space="preserve">LA 5, LA </w:t>
            </w:r>
            <w:proofErr w:type="gramStart"/>
            <w:r w:rsidRPr="002C6DD6">
              <w:rPr>
                <w:rFonts w:asciiTheme="minorHAnsi" w:hAnsiTheme="minorHAnsi" w:cstheme="minorHAnsi"/>
                <w:sz w:val="10"/>
                <w:szCs w:val="10"/>
                <w:lang w:eastAsia="es-MX"/>
              </w:rPr>
              <w:t>11  y</w:t>
            </w:r>
            <w:proofErr w:type="gramEnd"/>
            <w:r w:rsidRPr="002C6DD6">
              <w:rPr>
                <w:rFonts w:asciiTheme="minorHAnsi" w:hAnsiTheme="minorHAnsi" w:cstheme="minorHAnsi"/>
                <w:sz w:val="10"/>
                <w:szCs w:val="10"/>
                <w:lang w:eastAsia="es-MX"/>
              </w:rPr>
              <w:t xml:space="preserve"> LA 13 Estrategia de verificación, evaluación y control de la gestión pública municipal para contribuir a un gobierno transparente e innovador, implementada</w:t>
            </w:r>
          </w:p>
        </w:tc>
        <w:tc>
          <w:tcPr>
            <w:tcW w:w="993" w:type="dxa"/>
            <w:tcBorders>
              <w:top w:val="nil"/>
              <w:left w:val="nil"/>
              <w:bottom w:val="single" w:sz="4" w:space="0" w:color="auto"/>
              <w:right w:val="single" w:sz="4" w:space="0" w:color="auto"/>
            </w:tcBorders>
            <w:shd w:val="clear" w:color="auto" w:fill="auto"/>
            <w:vAlign w:val="center"/>
            <w:hideMark/>
          </w:tcPr>
          <w:p w14:paraId="22261FC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$32,260.00</w:t>
            </w:r>
          </w:p>
        </w:tc>
      </w:tr>
      <w:tr w:rsidR="00DC281E" w:rsidRPr="00DC281E" w14:paraId="51D25945"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E2C7A2B"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Cero Corrupción</w:t>
            </w:r>
          </w:p>
        </w:tc>
        <w:tc>
          <w:tcPr>
            <w:tcW w:w="425" w:type="dxa"/>
            <w:tcBorders>
              <w:top w:val="nil"/>
              <w:left w:val="nil"/>
              <w:bottom w:val="single" w:sz="4" w:space="0" w:color="auto"/>
              <w:right w:val="single" w:sz="4" w:space="0" w:color="auto"/>
            </w:tcBorders>
            <w:shd w:val="clear" w:color="auto" w:fill="auto"/>
            <w:vAlign w:val="center"/>
            <w:hideMark/>
          </w:tcPr>
          <w:p w14:paraId="0B57ACA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w:t>
            </w:r>
          </w:p>
        </w:tc>
        <w:tc>
          <w:tcPr>
            <w:tcW w:w="425" w:type="dxa"/>
            <w:tcBorders>
              <w:top w:val="nil"/>
              <w:left w:val="nil"/>
              <w:bottom w:val="single" w:sz="4" w:space="0" w:color="auto"/>
              <w:right w:val="single" w:sz="4" w:space="0" w:color="auto"/>
            </w:tcBorders>
            <w:shd w:val="clear" w:color="auto" w:fill="auto"/>
            <w:vAlign w:val="center"/>
            <w:hideMark/>
          </w:tcPr>
          <w:p w14:paraId="3D880F7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22</w:t>
            </w:r>
          </w:p>
        </w:tc>
        <w:tc>
          <w:tcPr>
            <w:tcW w:w="426" w:type="dxa"/>
            <w:tcBorders>
              <w:top w:val="nil"/>
              <w:left w:val="nil"/>
              <w:bottom w:val="single" w:sz="4" w:space="0" w:color="auto"/>
              <w:right w:val="single" w:sz="4" w:space="0" w:color="auto"/>
            </w:tcBorders>
            <w:shd w:val="clear" w:color="auto" w:fill="auto"/>
            <w:vAlign w:val="center"/>
            <w:hideMark/>
          </w:tcPr>
          <w:p w14:paraId="27C5041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06</w:t>
            </w:r>
          </w:p>
        </w:tc>
        <w:tc>
          <w:tcPr>
            <w:tcW w:w="992" w:type="dxa"/>
            <w:tcBorders>
              <w:top w:val="nil"/>
              <w:left w:val="nil"/>
              <w:bottom w:val="single" w:sz="4" w:space="0" w:color="auto"/>
              <w:right w:val="single" w:sz="4" w:space="0" w:color="auto"/>
            </w:tcBorders>
            <w:shd w:val="clear" w:color="auto" w:fill="auto"/>
            <w:vAlign w:val="center"/>
            <w:hideMark/>
          </w:tcPr>
          <w:p w14:paraId="4C39EBD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O15015522220622A</w:t>
            </w:r>
          </w:p>
        </w:tc>
        <w:tc>
          <w:tcPr>
            <w:tcW w:w="851" w:type="dxa"/>
            <w:tcBorders>
              <w:top w:val="nil"/>
              <w:left w:val="nil"/>
              <w:bottom w:val="single" w:sz="4" w:space="0" w:color="auto"/>
              <w:right w:val="single" w:sz="4" w:space="0" w:color="auto"/>
            </w:tcBorders>
            <w:shd w:val="clear" w:color="auto" w:fill="auto"/>
            <w:vAlign w:val="center"/>
            <w:hideMark/>
          </w:tcPr>
          <w:p w14:paraId="6519BE5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Contraloría Municipal</w:t>
            </w:r>
          </w:p>
        </w:tc>
        <w:tc>
          <w:tcPr>
            <w:tcW w:w="992" w:type="dxa"/>
            <w:tcBorders>
              <w:top w:val="nil"/>
              <w:left w:val="nil"/>
              <w:bottom w:val="single" w:sz="4" w:space="0" w:color="auto"/>
              <w:right w:val="single" w:sz="4" w:space="0" w:color="auto"/>
            </w:tcBorders>
            <w:shd w:val="clear" w:color="auto" w:fill="auto"/>
            <w:vAlign w:val="center"/>
            <w:hideMark/>
          </w:tcPr>
          <w:p w14:paraId="27A81FFE"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Subcontraloría</w:t>
            </w:r>
            <w:proofErr w:type="spellEnd"/>
            <w:r w:rsidRPr="002C6DD6">
              <w:rPr>
                <w:rFonts w:asciiTheme="minorHAnsi" w:hAnsiTheme="minorHAnsi" w:cstheme="minorHAnsi"/>
                <w:sz w:val="10"/>
                <w:szCs w:val="10"/>
                <w:lang w:eastAsia="es-MX"/>
              </w:rPr>
              <w:t xml:space="preserve"> de Evaluación y Control</w:t>
            </w:r>
          </w:p>
        </w:tc>
        <w:tc>
          <w:tcPr>
            <w:tcW w:w="992" w:type="dxa"/>
            <w:tcBorders>
              <w:top w:val="nil"/>
              <w:left w:val="nil"/>
              <w:bottom w:val="single" w:sz="4" w:space="0" w:color="auto"/>
              <w:right w:val="single" w:sz="4" w:space="0" w:color="auto"/>
            </w:tcBorders>
            <w:shd w:val="clear" w:color="auto" w:fill="auto"/>
            <w:vAlign w:val="center"/>
            <w:hideMark/>
          </w:tcPr>
          <w:p w14:paraId="77E02DE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Ciudad de 10</w:t>
            </w:r>
          </w:p>
        </w:tc>
        <w:tc>
          <w:tcPr>
            <w:tcW w:w="1276" w:type="dxa"/>
            <w:tcBorders>
              <w:top w:val="nil"/>
              <w:left w:val="nil"/>
              <w:bottom w:val="single" w:sz="4" w:space="0" w:color="auto"/>
              <w:right w:val="single" w:sz="4" w:space="0" w:color="auto"/>
            </w:tcBorders>
            <w:shd w:val="clear" w:color="auto" w:fill="auto"/>
            <w:vAlign w:val="center"/>
            <w:hideMark/>
          </w:tcPr>
          <w:p w14:paraId="6E4F21C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Todos</w:t>
            </w:r>
          </w:p>
        </w:tc>
        <w:tc>
          <w:tcPr>
            <w:tcW w:w="1559" w:type="dxa"/>
            <w:tcBorders>
              <w:top w:val="nil"/>
              <w:left w:val="nil"/>
              <w:bottom w:val="single" w:sz="4" w:space="0" w:color="auto"/>
              <w:right w:val="single" w:sz="4" w:space="0" w:color="auto"/>
            </w:tcBorders>
            <w:shd w:val="clear" w:color="auto" w:fill="auto"/>
            <w:vAlign w:val="center"/>
            <w:hideMark/>
          </w:tcPr>
          <w:p w14:paraId="6CCFEE8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6, LA 9, LA 10 y LA 12 Estrategia de verificación y control de la gestión pública municipal para el combate a la corrupción mediante esquemas de Contraloría Social y Ciudadana, implementada</w:t>
            </w:r>
          </w:p>
        </w:tc>
        <w:tc>
          <w:tcPr>
            <w:tcW w:w="993" w:type="dxa"/>
            <w:tcBorders>
              <w:top w:val="nil"/>
              <w:left w:val="nil"/>
              <w:bottom w:val="single" w:sz="4" w:space="0" w:color="auto"/>
              <w:right w:val="single" w:sz="4" w:space="0" w:color="auto"/>
            </w:tcBorders>
            <w:shd w:val="clear" w:color="auto" w:fill="auto"/>
            <w:vAlign w:val="center"/>
            <w:hideMark/>
          </w:tcPr>
          <w:p w14:paraId="7FFE175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$113,250.00</w:t>
            </w:r>
          </w:p>
        </w:tc>
      </w:tr>
      <w:tr w:rsidR="00DC281E" w:rsidRPr="00DC281E" w14:paraId="13878A10"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DB77EDE"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Cero Corrupción</w:t>
            </w:r>
          </w:p>
        </w:tc>
        <w:tc>
          <w:tcPr>
            <w:tcW w:w="425" w:type="dxa"/>
            <w:tcBorders>
              <w:top w:val="nil"/>
              <w:left w:val="nil"/>
              <w:bottom w:val="single" w:sz="4" w:space="0" w:color="auto"/>
              <w:right w:val="single" w:sz="4" w:space="0" w:color="auto"/>
            </w:tcBorders>
            <w:shd w:val="clear" w:color="auto" w:fill="auto"/>
            <w:vAlign w:val="center"/>
            <w:hideMark/>
          </w:tcPr>
          <w:p w14:paraId="538AB31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w:t>
            </w:r>
          </w:p>
        </w:tc>
        <w:tc>
          <w:tcPr>
            <w:tcW w:w="425" w:type="dxa"/>
            <w:tcBorders>
              <w:top w:val="nil"/>
              <w:left w:val="nil"/>
              <w:bottom w:val="single" w:sz="4" w:space="0" w:color="auto"/>
              <w:right w:val="single" w:sz="4" w:space="0" w:color="auto"/>
            </w:tcBorders>
            <w:shd w:val="clear" w:color="auto" w:fill="auto"/>
            <w:vAlign w:val="center"/>
            <w:hideMark/>
          </w:tcPr>
          <w:p w14:paraId="0B06165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22</w:t>
            </w:r>
          </w:p>
        </w:tc>
        <w:tc>
          <w:tcPr>
            <w:tcW w:w="426" w:type="dxa"/>
            <w:tcBorders>
              <w:top w:val="nil"/>
              <w:left w:val="nil"/>
              <w:bottom w:val="single" w:sz="4" w:space="0" w:color="auto"/>
              <w:right w:val="single" w:sz="4" w:space="0" w:color="auto"/>
            </w:tcBorders>
            <w:shd w:val="clear" w:color="auto" w:fill="auto"/>
            <w:vAlign w:val="center"/>
            <w:hideMark/>
          </w:tcPr>
          <w:p w14:paraId="0392A61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07</w:t>
            </w:r>
          </w:p>
        </w:tc>
        <w:tc>
          <w:tcPr>
            <w:tcW w:w="992" w:type="dxa"/>
            <w:tcBorders>
              <w:top w:val="nil"/>
              <w:left w:val="nil"/>
              <w:bottom w:val="single" w:sz="4" w:space="0" w:color="auto"/>
              <w:right w:val="single" w:sz="4" w:space="0" w:color="auto"/>
            </w:tcBorders>
            <w:shd w:val="clear" w:color="auto" w:fill="auto"/>
            <w:vAlign w:val="center"/>
            <w:hideMark/>
          </w:tcPr>
          <w:p w14:paraId="2BF9E46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O15015522220722A</w:t>
            </w:r>
          </w:p>
        </w:tc>
        <w:tc>
          <w:tcPr>
            <w:tcW w:w="851" w:type="dxa"/>
            <w:tcBorders>
              <w:top w:val="nil"/>
              <w:left w:val="nil"/>
              <w:bottom w:val="single" w:sz="4" w:space="0" w:color="auto"/>
              <w:right w:val="single" w:sz="4" w:space="0" w:color="auto"/>
            </w:tcBorders>
            <w:shd w:val="clear" w:color="auto" w:fill="auto"/>
            <w:vAlign w:val="center"/>
            <w:hideMark/>
          </w:tcPr>
          <w:p w14:paraId="2CBCBB9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Contraloría Municipal</w:t>
            </w:r>
          </w:p>
        </w:tc>
        <w:tc>
          <w:tcPr>
            <w:tcW w:w="992" w:type="dxa"/>
            <w:tcBorders>
              <w:top w:val="nil"/>
              <w:left w:val="nil"/>
              <w:bottom w:val="single" w:sz="4" w:space="0" w:color="auto"/>
              <w:right w:val="single" w:sz="4" w:space="0" w:color="auto"/>
            </w:tcBorders>
            <w:shd w:val="clear" w:color="auto" w:fill="auto"/>
            <w:vAlign w:val="center"/>
            <w:hideMark/>
          </w:tcPr>
          <w:p w14:paraId="5F750D62"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Subcontraloría</w:t>
            </w:r>
            <w:proofErr w:type="spellEnd"/>
            <w:r w:rsidRPr="002C6DD6">
              <w:rPr>
                <w:rFonts w:asciiTheme="minorHAnsi" w:hAnsiTheme="minorHAnsi" w:cstheme="minorHAnsi"/>
                <w:sz w:val="10"/>
                <w:szCs w:val="10"/>
                <w:lang w:eastAsia="es-MX"/>
              </w:rPr>
              <w:t xml:space="preserve"> de Auditoría a Obra Pública y Servicios</w:t>
            </w:r>
          </w:p>
        </w:tc>
        <w:tc>
          <w:tcPr>
            <w:tcW w:w="992" w:type="dxa"/>
            <w:tcBorders>
              <w:top w:val="nil"/>
              <w:left w:val="nil"/>
              <w:bottom w:val="single" w:sz="4" w:space="0" w:color="auto"/>
              <w:right w:val="single" w:sz="4" w:space="0" w:color="auto"/>
            </w:tcBorders>
            <w:shd w:val="clear" w:color="auto" w:fill="auto"/>
            <w:vAlign w:val="center"/>
            <w:hideMark/>
          </w:tcPr>
          <w:p w14:paraId="288F42A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Transversal</w:t>
            </w:r>
          </w:p>
        </w:tc>
        <w:tc>
          <w:tcPr>
            <w:tcW w:w="1276" w:type="dxa"/>
            <w:tcBorders>
              <w:top w:val="nil"/>
              <w:left w:val="nil"/>
              <w:bottom w:val="single" w:sz="4" w:space="0" w:color="auto"/>
              <w:right w:val="single" w:sz="4" w:space="0" w:color="auto"/>
            </w:tcBorders>
            <w:shd w:val="clear" w:color="auto" w:fill="auto"/>
            <w:vAlign w:val="center"/>
            <w:hideMark/>
          </w:tcPr>
          <w:p w14:paraId="1AFD5A5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Transversal</w:t>
            </w:r>
          </w:p>
        </w:tc>
        <w:tc>
          <w:tcPr>
            <w:tcW w:w="1559" w:type="dxa"/>
            <w:tcBorders>
              <w:top w:val="nil"/>
              <w:left w:val="nil"/>
              <w:bottom w:val="single" w:sz="4" w:space="0" w:color="auto"/>
              <w:right w:val="single" w:sz="4" w:space="0" w:color="auto"/>
            </w:tcBorders>
            <w:shd w:val="clear" w:color="auto" w:fill="auto"/>
            <w:vAlign w:val="center"/>
            <w:hideMark/>
          </w:tcPr>
          <w:p w14:paraId="047F624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1, LA 2, LA 4, LA 7 y LA 10 Programa de revisiones y auditorías en materia de obra pública, servicios públicos y padrón de contratistas, implementado</w:t>
            </w:r>
          </w:p>
        </w:tc>
        <w:tc>
          <w:tcPr>
            <w:tcW w:w="993" w:type="dxa"/>
            <w:tcBorders>
              <w:top w:val="nil"/>
              <w:left w:val="nil"/>
              <w:bottom w:val="single" w:sz="4" w:space="0" w:color="auto"/>
              <w:right w:val="single" w:sz="4" w:space="0" w:color="auto"/>
            </w:tcBorders>
            <w:shd w:val="clear" w:color="auto" w:fill="auto"/>
            <w:vAlign w:val="center"/>
            <w:hideMark/>
          </w:tcPr>
          <w:p w14:paraId="25E9C06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$41,330.00</w:t>
            </w:r>
          </w:p>
        </w:tc>
      </w:tr>
      <w:tr w:rsidR="00DC281E" w:rsidRPr="00DC281E" w14:paraId="61F59F60"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1C83C56"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Cero Corrupción</w:t>
            </w:r>
          </w:p>
        </w:tc>
        <w:tc>
          <w:tcPr>
            <w:tcW w:w="425" w:type="dxa"/>
            <w:tcBorders>
              <w:top w:val="nil"/>
              <w:left w:val="nil"/>
              <w:bottom w:val="single" w:sz="4" w:space="0" w:color="auto"/>
              <w:right w:val="single" w:sz="4" w:space="0" w:color="auto"/>
            </w:tcBorders>
            <w:shd w:val="clear" w:color="auto" w:fill="auto"/>
            <w:vAlign w:val="center"/>
            <w:hideMark/>
          </w:tcPr>
          <w:p w14:paraId="09BF95B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w:t>
            </w:r>
          </w:p>
        </w:tc>
        <w:tc>
          <w:tcPr>
            <w:tcW w:w="425" w:type="dxa"/>
            <w:tcBorders>
              <w:top w:val="nil"/>
              <w:left w:val="nil"/>
              <w:bottom w:val="single" w:sz="4" w:space="0" w:color="auto"/>
              <w:right w:val="single" w:sz="4" w:space="0" w:color="auto"/>
            </w:tcBorders>
            <w:shd w:val="clear" w:color="auto" w:fill="auto"/>
            <w:vAlign w:val="center"/>
            <w:hideMark/>
          </w:tcPr>
          <w:p w14:paraId="15E0867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22</w:t>
            </w:r>
          </w:p>
        </w:tc>
        <w:tc>
          <w:tcPr>
            <w:tcW w:w="426" w:type="dxa"/>
            <w:tcBorders>
              <w:top w:val="nil"/>
              <w:left w:val="nil"/>
              <w:bottom w:val="single" w:sz="4" w:space="0" w:color="auto"/>
              <w:right w:val="single" w:sz="4" w:space="0" w:color="auto"/>
            </w:tcBorders>
            <w:shd w:val="clear" w:color="auto" w:fill="auto"/>
            <w:vAlign w:val="center"/>
            <w:hideMark/>
          </w:tcPr>
          <w:p w14:paraId="619296E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08</w:t>
            </w:r>
          </w:p>
        </w:tc>
        <w:tc>
          <w:tcPr>
            <w:tcW w:w="992" w:type="dxa"/>
            <w:tcBorders>
              <w:top w:val="nil"/>
              <w:left w:val="nil"/>
              <w:bottom w:val="single" w:sz="4" w:space="0" w:color="auto"/>
              <w:right w:val="single" w:sz="4" w:space="0" w:color="auto"/>
            </w:tcBorders>
            <w:shd w:val="clear" w:color="auto" w:fill="auto"/>
            <w:vAlign w:val="center"/>
            <w:hideMark/>
          </w:tcPr>
          <w:p w14:paraId="4FB3434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O15015522220822A</w:t>
            </w:r>
          </w:p>
        </w:tc>
        <w:tc>
          <w:tcPr>
            <w:tcW w:w="851" w:type="dxa"/>
            <w:tcBorders>
              <w:top w:val="nil"/>
              <w:left w:val="nil"/>
              <w:bottom w:val="single" w:sz="4" w:space="0" w:color="auto"/>
              <w:right w:val="single" w:sz="4" w:space="0" w:color="auto"/>
            </w:tcBorders>
            <w:shd w:val="clear" w:color="auto" w:fill="auto"/>
            <w:vAlign w:val="center"/>
            <w:hideMark/>
          </w:tcPr>
          <w:p w14:paraId="2B28D93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Contraloría Municipal</w:t>
            </w:r>
          </w:p>
        </w:tc>
        <w:tc>
          <w:tcPr>
            <w:tcW w:w="992" w:type="dxa"/>
            <w:tcBorders>
              <w:top w:val="nil"/>
              <w:left w:val="nil"/>
              <w:bottom w:val="single" w:sz="4" w:space="0" w:color="auto"/>
              <w:right w:val="single" w:sz="4" w:space="0" w:color="auto"/>
            </w:tcBorders>
            <w:shd w:val="clear" w:color="auto" w:fill="auto"/>
            <w:vAlign w:val="center"/>
            <w:hideMark/>
          </w:tcPr>
          <w:p w14:paraId="592174A2"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Subcontraloría</w:t>
            </w:r>
            <w:proofErr w:type="spellEnd"/>
            <w:r w:rsidRPr="002C6DD6">
              <w:rPr>
                <w:rFonts w:asciiTheme="minorHAnsi" w:hAnsiTheme="minorHAnsi" w:cstheme="minorHAnsi"/>
                <w:sz w:val="10"/>
                <w:szCs w:val="10"/>
                <w:lang w:eastAsia="es-MX"/>
              </w:rPr>
              <w:t xml:space="preserve"> de Auditoría Contable y Financiera</w:t>
            </w:r>
          </w:p>
        </w:tc>
        <w:tc>
          <w:tcPr>
            <w:tcW w:w="992" w:type="dxa"/>
            <w:tcBorders>
              <w:top w:val="nil"/>
              <w:left w:val="nil"/>
              <w:bottom w:val="single" w:sz="4" w:space="0" w:color="auto"/>
              <w:right w:val="single" w:sz="4" w:space="0" w:color="auto"/>
            </w:tcBorders>
            <w:shd w:val="clear" w:color="auto" w:fill="auto"/>
            <w:vAlign w:val="center"/>
            <w:hideMark/>
          </w:tcPr>
          <w:p w14:paraId="7384556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Transversal</w:t>
            </w:r>
          </w:p>
        </w:tc>
        <w:tc>
          <w:tcPr>
            <w:tcW w:w="1276" w:type="dxa"/>
            <w:tcBorders>
              <w:top w:val="nil"/>
              <w:left w:val="nil"/>
              <w:bottom w:val="single" w:sz="4" w:space="0" w:color="auto"/>
              <w:right w:val="single" w:sz="4" w:space="0" w:color="auto"/>
            </w:tcBorders>
            <w:shd w:val="clear" w:color="auto" w:fill="auto"/>
            <w:vAlign w:val="center"/>
            <w:hideMark/>
          </w:tcPr>
          <w:p w14:paraId="36CD0F2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Transversal</w:t>
            </w:r>
          </w:p>
        </w:tc>
        <w:tc>
          <w:tcPr>
            <w:tcW w:w="1559" w:type="dxa"/>
            <w:tcBorders>
              <w:top w:val="nil"/>
              <w:left w:val="nil"/>
              <w:bottom w:val="single" w:sz="4" w:space="0" w:color="auto"/>
              <w:right w:val="single" w:sz="4" w:space="0" w:color="auto"/>
            </w:tcBorders>
            <w:shd w:val="clear" w:color="auto" w:fill="auto"/>
            <w:vAlign w:val="center"/>
            <w:hideMark/>
          </w:tcPr>
          <w:p w14:paraId="73CA668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1, LA 7 y LA 11 Programa de vigilancia del gasto y cumplimiento de los recursos humanos, materiales, financieros, contables, procedimientos y a gasto corriente de las Dependencias y Entidades, implementado</w:t>
            </w:r>
          </w:p>
        </w:tc>
        <w:tc>
          <w:tcPr>
            <w:tcW w:w="993" w:type="dxa"/>
            <w:tcBorders>
              <w:top w:val="nil"/>
              <w:left w:val="nil"/>
              <w:bottom w:val="single" w:sz="4" w:space="0" w:color="auto"/>
              <w:right w:val="single" w:sz="4" w:space="0" w:color="auto"/>
            </w:tcBorders>
            <w:shd w:val="clear" w:color="auto" w:fill="auto"/>
            <w:vAlign w:val="center"/>
            <w:hideMark/>
          </w:tcPr>
          <w:p w14:paraId="36CC982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$9,810.00</w:t>
            </w:r>
          </w:p>
        </w:tc>
      </w:tr>
      <w:tr w:rsidR="00DC281E" w:rsidRPr="00DC281E" w14:paraId="062FE08A"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6F02135"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Cero Corrupción</w:t>
            </w:r>
          </w:p>
        </w:tc>
        <w:tc>
          <w:tcPr>
            <w:tcW w:w="425" w:type="dxa"/>
            <w:tcBorders>
              <w:top w:val="nil"/>
              <w:left w:val="nil"/>
              <w:bottom w:val="single" w:sz="4" w:space="0" w:color="auto"/>
              <w:right w:val="single" w:sz="4" w:space="0" w:color="auto"/>
            </w:tcBorders>
            <w:shd w:val="clear" w:color="auto" w:fill="auto"/>
            <w:vAlign w:val="center"/>
            <w:hideMark/>
          </w:tcPr>
          <w:p w14:paraId="6536C75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w:t>
            </w:r>
          </w:p>
        </w:tc>
        <w:tc>
          <w:tcPr>
            <w:tcW w:w="425" w:type="dxa"/>
            <w:tcBorders>
              <w:top w:val="nil"/>
              <w:left w:val="nil"/>
              <w:bottom w:val="single" w:sz="4" w:space="0" w:color="auto"/>
              <w:right w:val="single" w:sz="4" w:space="0" w:color="auto"/>
            </w:tcBorders>
            <w:shd w:val="clear" w:color="auto" w:fill="auto"/>
            <w:vAlign w:val="center"/>
            <w:hideMark/>
          </w:tcPr>
          <w:p w14:paraId="018A53B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22</w:t>
            </w:r>
          </w:p>
        </w:tc>
        <w:tc>
          <w:tcPr>
            <w:tcW w:w="426" w:type="dxa"/>
            <w:tcBorders>
              <w:top w:val="nil"/>
              <w:left w:val="nil"/>
              <w:bottom w:val="single" w:sz="4" w:space="0" w:color="auto"/>
              <w:right w:val="single" w:sz="4" w:space="0" w:color="auto"/>
            </w:tcBorders>
            <w:shd w:val="clear" w:color="auto" w:fill="auto"/>
            <w:vAlign w:val="center"/>
            <w:hideMark/>
          </w:tcPr>
          <w:p w14:paraId="32B93CD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09</w:t>
            </w:r>
          </w:p>
        </w:tc>
        <w:tc>
          <w:tcPr>
            <w:tcW w:w="992" w:type="dxa"/>
            <w:tcBorders>
              <w:top w:val="nil"/>
              <w:left w:val="nil"/>
              <w:bottom w:val="single" w:sz="4" w:space="0" w:color="auto"/>
              <w:right w:val="single" w:sz="4" w:space="0" w:color="auto"/>
            </w:tcBorders>
            <w:shd w:val="clear" w:color="auto" w:fill="auto"/>
            <w:vAlign w:val="center"/>
            <w:hideMark/>
          </w:tcPr>
          <w:p w14:paraId="075EC20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O15015522220922A</w:t>
            </w:r>
          </w:p>
        </w:tc>
        <w:tc>
          <w:tcPr>
            <w:tcW w:w="851" w:type="dxa"/>
            <w:tcBorders>
              <w:top w:val="nil"/>
              <w:left w:val="nil"/>
              <w:bottom w:val="single" w:sz="4" w:space="0" w:color="auto"/>
              <w:right w:val="single" w:sz="4" w:space="0" w:color="auto"/>
            </w:tcBorders>
            <w:shd w:val="clear" w:color="auto" w:fill="auto"/>
            <w:vAlign w:val="center"/>
            <w:hideMark/>
          </w:tcPr>
          <w:p w14:paraId="5946F41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Contraloría Municipal</w:t>
            </w:r>
          </w:p>
        </w:tc>
        <w:tc>
          <w:tcPr>
            <w:tcW w:w="992" w:type="dxa"/>
            <w:tcBorders>
              <w:top w:val="nil"/>
              <w:left w:val="nil"/>
              <w:bottom w:val="single" w:sz="4" w:space="0" w:color="auto"/>
              <w:right w:val="single" w:sz="4" w:space="0" w:color="auto"/>
            </w:tcBorders>
            <w:shd w:val="clear" w:color="auto" w:fill="auto"/>
            <w:vAlign w:val="center"/>
            <w:hideMark/>
          </w:tcPr>
          <w:p w14:paraId="120F7250"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Subcontraloría</w:t>
            </w:r>
            <w:proofErr w:type="spellEnd"/>
            <w:r w:rsidRPr="002C6DD6">
              <w:rPr>
                <w:rFonts w:asciiTheme="minorHAnsi" w:hAnsiTheme="minorHAnsi" w:cstheme="minorHAnsi"/>
                <w:sz w:val="10"/>
                <w:szCs w:val="10"/>
                <w:lang w:eastAsia="es-MX"/>
              </w:rPr>
              <w:t xml:space="preserve"> de Auditoría Contable y Financiera</w:t>
            </w:r>
          </w:p>
        </w:tc>
        <w:tc>
          <w:tcPr>
            <w:tcW w:w="992" w:type="dxa"/>
            <w:tcBorders>
              <w:top w:val="nil"/>
              <w:left w:val="nil"/>
              <w:bottom w:val="single" w:sz="4" w:space="0" w:color="auto"/>
              <w:right w:val="single" w:sz="4" w:space="0" w:color="auto"/>
            </w:tcBorders>
            <w:shd w:val="clear" w:color="auto" w:fill="auto"/>
            <w:vAlign w:val="center"/>
            <w:hideMark/>
          </w:tcPr>
          <w:p w14:paraId="75A10F3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Transversal</w:t>
            </w:r>
          </w:p>
        </w:tc>
        <w:tc>
          <w:tcPr>
            <w:tcW w:w="1276" w:type="dxa"/>
            <w:tcBorders>
              <w:top w:val="nil"/>
              <w:left w:val="nil"/>
              <w:bottom w:val="single" w:sz="4" w:space="0" w:color="auto"/>
              <w:right w:val="single" w:sz="4" w:space="0" w:color="auto"/>
            </w:tcBorders>
            <w:shd w:val="clear" w:color="auto" w:fill="auto"/>
            <w:vAlign w:val="center"/>
            <w:hideMark/>
          </w:tcPr>
          <w:p w14:paraId="3ED1E55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Transversal</w:t>
            </w:r>
          </w:p>
        </w:tc>
        <w:tc>
          <w:tcPr>
            <w:tcW w:w="1559" w:type="dxa"/>
            <w:tcBorders>
              <w:top w:val="nil"/>
              <w:left w:val="nil"/>
              <w:bottom w:val="single" w:sz="4" w:space="0" w:color="auto"/>
              <w:right w:val="single" w:sz="4" w:space="0" w:color="auto"/>
            </w:tcBorders>
            <w:shd w:val="clear" w:color="auto" w:fill="auto"/>
            <w:vAlign w:val="center"/>
            <w:hideMark/>
          </w:tcPr>
          <w:p w14:paraId="1557CFD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xml:space="preserve">LA 1, LA 3 y LA 10 Estrategia para </w:t>
            </w:r>
            <w:proofErr w:type="gramStart"/>
            <w:r w:rsidRPr="002C6DD6">
              <w:rPr>
                <w:rFonts w:asciiTheme="minorHAnsi" w:hAnsiTheme="minorHAnsi" w:cstheme="minorHAnsi"/>
                <w:sz w:val="10"/>
                <w:szCs w:val="10"/>
                <w:lang w:eastAsia="es-MX"/>
              </w:rPr>
              <w:t>contribuir  en</w:t>
            </w:r>
            <w:proofErr w:type="gramEnd"/>
            <w:r w:rsidRPr="002C6DD6">
              <w:rPr>
                <w:rFonts w:asciiTheme="minorHAnsi" w:hAnsiTheme="minorHAnsi" w:cstheme="minorHAnsi"/>
                <w:sz w:val="10"/>
                <w:szCs w:val="10"/>
                <w:lang w:eastAsia="es-MX"/>
              </w:rPr>
              <w:t xml:space="preserve"> la rendición de cuentas, coadyuvando al logro de cero corrupción, implementada </w:t>
            </w:r>
          </w:p>
        </w:tc>
        <w:tc>
          <w:tcPr>
            <w:tcW w:w="993" w:type="dxa"/>
            <w:tcBorders>
              <w:top w:val="nil"/>
              <w:left w:val="nil"/>
              <w:bottom w:val="single" w:sz="4" w:space="0" w:color="auto"/>
              <w:right w:val="single" w:sz="4" w:space="0" w:color="auto"/>
            </w:tcBorders>
            <w:shd w:val="clear" w:color="auto" w:fill="auto"/>
            <w:vAlign w:val="center"/>
            <w:hideMark/>
          </w:tcPr>
          <w:p w14:paraId="64CC218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$15,000.00</w:t>
            </w:r>
          </w:p>
        </w:tc>
      </w:tr>
      <w:tr w:rsidR="00DC281E" w:rsidRPr="00DC281E" w14:paraId="35610F52" w14:textId="77777777" w:rsidTr="00DC281E">
        <w:trPr>
          <w:trHeight w:val="284"/>
        </w:trPr>
        <w:tc>
          <w:tcPr>
            <w:tcW w:w="1129" w:type="dxa"/>
            <w:tcBorders>
              <w:top w:val="nil"/>
              <w:left w:val="single" w:sz="4" w:space="0" w:color="auto"/>
              <w:bottom w:val="single" w:sz="4" w:space="0" w:color="auto"/>
              <w:right w:val="single" w:sz="4" w:space="0" w:color="auto"/>
            </w:tcBorders>
            <w:shd w:val="clear" w:color="000000" w:fill="FFFFD5"/>
            <w:vAlign w:val="center"/>
            <w:hideMark/>
          </w:tcPr>
          <w:p w14:paraId="75C5B817"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Gobierno transparente e innovador</w:t>
            </w:r>
          </w:p>
        </w:tc>
        <w:tc>
          <w:tcPr>
            <w:tcW w:w="425" w:type="dxa"/>
            <w:tcBorders>
              <w:top w:val="nil"/>
              <w:left w:val="nil"/>
              <w:bottom w:val="single" w:sz="4" w:space="0" w:color="auto"/>
              <w:right w:val="single" w:sz="4" w:space="0" w:color="auto"/>
            </w:tcBorders>
            <w:shd w:val="clear" w:color="000000" w:fill="FFFFD5"/>
            <w:vAlign w:val="center"/>
            <w:hideMark/>
          </w:tcPr>
          <w:p w14:paraId="3D343FC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w:t>
            </w:r>
          </w:p>
        </w:tc>
        <w:tc>
          <w:tcPr>
            <w:tcW w:w="425" w:type="dxa"/>
            <w:tcBorders>
              <w:top w:val="nil"/>
              <w:left w:val="nil"/>
              <w:bottom w:val="single" w:sz="4" w:space="0" w:color="auto"/>
              <w:right w:val="single" w:sz="4" w:space="0" w:color="auto"/>
            </w:tcBorders>
            <w:shd w:val="clear" w:color="000000" w:fill="FFFFD5"/>
            <w:vAlign w:val="center"/>
            <w:hideMark/>
          </w:tcPr>
          <w:p w14:paraId="187F345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23</w:t>
            </w:r>
          </w:p>
        </w:tc>
        <w:tc>
          <w:tcPr>
            <w:tcW w:w="426" w:type="dxa"/>
            <w:tcBorders>
              <w:top w:val="nil"/>
              <w:left w:val="nil"/>
              <w:bottom w:val="single" w:sz="4" w:space="0" w:color="auto"/>
              <w:right w:val="single" w:sz="4" w:space="0" w:color="auto"/>
            </w:tcBorders>
            <w:shd w:val="clear" w:color="000000" w:fill="FFFFD5"/>
            <w:vAlign w:val="center"/>
            <w:hideMark/>
          </w:tcPr>
          <w:p w14:paraId="6306F9C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01</w:t>
            </w:r>
          </w:p>
        </w:tc>
        <w:tc>
          <w:tcPr>
            <w:tcW w:w="992" w:type="dxa"/>
            <w:tcBorders>
              <w:top w:val="nil"/>
              <w:left w:val="nil"/>
              <w:bottom w:val="single" w:sz="4" w:space="0" w:color="auto"/>
              <w:right w:val="single" w:sz="4" w:space="0" w:color="auto"/>
            </w:tcBorders>
            <w:shd w:val="clear" w:color="000000" w:fill="FFFFD5"/>
            <w:vAlign w:val="center"/>
            <w:hideMark/>
          </w:tcPr>
          <w:p w14:paraId="1DA8B51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O15015523230122A</w:t>
            </w:r>
          </w:p>
        </w:tc>
        <w:tc>
          <w:tcPr>
            <w:tcW w:w="851" w:type="dxa"/>
            <w:tcBorders>
              <w:top w:val="nil"/>
              <w:left w:val="nil"/>
              <w:bottom w:val="single" w:sz="4" w:space="0" w:color="auto"/>
              <w:right w:val="single" w:sz="4" w:space="0" w:color="auto"/>
            </w:tcBorders>
            <w:shd w:val="clear" w:color="000000" w:fill="FFFFD5"/>
            <w:vAlign w:val="center"/>
            <w:hideMark/>
          </w:tcPr>
          <w:p w14:paraId="6C37E18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Coordinación General de Transparencia y Municipio Abierto</w:t>
            </w:r>
          </w:p>
        </w:tc>
        <w:tc>
          <w:tcPr>
            <w:tcW w:w="992" w:type="dxa"/>
            <w:tcBorders>
              <w:top w:val="nil"/>
              <w:left w:val="nil"/>
              <w:bottom w:val="single" w:sz="4" w:space="0" w:color="auto"/>
              <w:right w:val="single" w:sz="4" w:space="0" w:color="auto"/>
            </w:tcBorders>
            <w:shd w:val="clear" w:color="000000" w:fill="FFFFD5"/>
            <w:vAlign w:val="center"/>
            <w:hideMark/>
          </w:tcPr>
          <w:p w14:paraId="36D3343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Staff</w:t>
            </w:r>
          </w:p>
        </w:tc>
        <w:tc>
          <w:tcPr>
            <w:tcW w:w="992" w:type="dxa"/>
            <w:tcBorders>
              <w:top w:val="nil"/>
              <w:left w:val="nil"/>
              <w:bottom w:val="single" w:sz="4" w:space="0" w:color="auto"/>
              <w:right w:val="single" w:sz="4" w:space="0" w:color="auto"/>
            </w:tcBorders>
            <w:shd w:val="clear" w:color="000000" w:fill="FFFFD5"/>
            <w:vAlign w:val="center"/>
            <w:hideMark/>
          </w:tcPr>
          <w:p w14:paraId="5F87ACF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w:t>
            </w:r>
          </w:p>
        </w:tc>
        <w:tc>
          <w:tcPr>
            <w:tcW w:w="1276" w:type="dxa"/>
            <w:tcBorders>
              <w:top w:val="nil"/>
              <w:left w:val="nil"/>
              <w:bottom w:val="single" w:sz="4" w:space="0" w:color="auto"/>
              <w:right w:val="single" w:sz="4" w:space="0" w:color="auto"/>
            </w:tcBorders>
            <w:shd w:val="clear" w:color="000000" w:fill="FFFFD5"/>
            <w:vAlign w:val="center"/>
            <w:hideMark/>
          </w:tcPr>
          <w:p w14:paraId="7302C73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w:t>
            </w:r>
          </w:p>
        </w:tc>
        <w:tc>
          <w:tcPr>
            <w:tcW w:w="1559" w:type="dxa"/>
            <w:tcBorders>
              <w:top w:val="nil"/>
              <w:left w:val="nil"/>
              <w:bottom w:val="single" w:sz="4" w:space="0" w:color="auto"/>
              <w:right w:val="single" w:sz="4" w:space="0" w:color="auto"/>
            </w:tcBorders>
            <w:shd w:val="clear" w:color="000000" w:fill="FFFFD5"/>
            <w:vAlign w:val="center"/>
            <w:hideMark/>
          </w:tcPr>
          <w:p w14:paraId="4CA2244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7, LA 11 y LA 12 Sistema administrativo de Staff, implementado</w:t>
            </w:r>
          </w:p>
        </w:tc>
        <w:tc>
          <w:tcPr>
            <w:tcW w:w="993" w:type="dxa"/>
            <w:tcBorders>
              <w:top w:val="nil"/>
              <w:left w:val="nil"/>
              <w:bottom w:val="single" w:sz="4" w:space="0" w:color="auto"/>
              <w:right w:val="single" w:sz="4" w:space="0" w:color="auto"/>
            </w:tcBorders>
            <w:shd w:val="clear" w:color="000000" w:fill="FFFFD5"/>
            <w:vAlign w:val="center"/>
            <w:hideMark/>
          </w:tcPr>
          <w:p w14:paraId="0356D61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$5,046,376.00</w:t>
            </w:r>
          </w:p>
        </w:tc>
      </w:tr>
      <w:tr w:rsidR="00DC281E" w:rsidRPr="00DC281E" w14:paraId="6CA27D8F"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7958F22"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Gobierno transparente e innovador</w:t>
            </w:r>
          </w:p>
        </w:tc>
        <w:tc>
          <w:tcPr>
            <w:tcW w:w="425" w:type="dxa"/>
            <w:tcBorders>
              <w:top w:val="nil"/>
              <w:left w:val="nil"/>
              <w:bottom w:val="single" w:sz="4" w:space="0" w:color="auto"/>
              <w:right w:val="single" w:sz="4" w:space="0" w:color="auto"/>
            </w:tcBorders>
            <w:shd w:val="clear" w:color="auto" w:fill="auto"/>
            <w:vAlign w:val="center"/>
            <w:hideMark/>
          </w:tcPr>
          <w:p w14:paraId="6FA0FD1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w:t>
            </w:r>
          </w:p>
        </w:tc>
        <w:tc>
          <w:tcPr>
            <w:tcW w:w="425" w:type="dxa"/>
            <w:tcBorders>
              <w:top w:val="nil"/>
              <w:left w:val="nil"/>
              <w:bottom w:val="single" w:sz="4" w:space="0" w:color="auto"/>
              <w:right w:val="single" w:sz="4" w:space="0" w:color="auto"/>
            </w:tcBorders>
            <w:shd w:val="clear" w:color="auto" w:fill="auto"/>
            <w:vAlign w:val="center"/>
            <w:hideMark/>
          </w:tcPr>
          <w:p w14:paraId="0E1A513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23</w:t>
            </w:r>
          </w:p>
        </w:tc>
        <w:tc>
          <w:tcPr>
            <w:tcW w:w="426" w:type="dxa"/>
            <w:tcBorders>
              <w:top w:val="nil"/>
              <w:left w:val="nil"/>
              <w:bottom w:val="single" w:sz="4" w:space="0" w:color="auto"/>
              <w:right w:val="single" w:sz="4" w:space="0" w:color="auto"/>
            </w:tcBorders>
            <w:shd w:val="clear" w:color="auto" w:fill="auto"/>
            <w:vAlign w:val="center"/>
            <w:hideMark/>
          </w:tcPr>
          <w:p w14:paraId="22AAA08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02</w:t>
            </w:r>
          </w:p>
        </w:tc>
        <w:tc>
          <w:tcPr>
            <w:tcW w:w="992" w:type="dxa"/>
            <w:tcBorders>
              <w:top w:val="nil"/>
              <w:left w:val="nil"/>
              <w:bottom w:val="single" w:sz="4" w:space="0" w:color="auto"/>
              <w:right w:val="single" w:sz="4" w:space="0" w:color="auto"/>
            </w:tcBorders>
            <w:shd w:val="clear" w:color="auto" w:fill="auto"/>
            <w:vAlign w:val="center"/>
            <w:hideMark/>
          </w:tcPr>
          <w:p w14:paraId="06DDCE1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O15015523230222A</w:t>
            </w:r>
          </w:p>
        </w:tc>
        <w:tc>
          <w:tcPr>
            <w:tcW w:w="851" w:type="dxa"/>
            <w:tcBorders>
              <w:top w:val="nil"/>
              <w:left w:val="nil"/>
              <w:bottom w:val="single" w:sz="4" w:space="0" w:color="auto"/>
              <w:right w:val="single" w:sz="4" w:space="0" w:color="auto"/>
            </w:tcBorders>
            <w:shd w:val="clear" w:color="auto" w:fill="auto"/>
            <w:vAlign w:val="center"/>
            <w:hideMark/>
          </w:tcPr>
          <w:p w14:paraId="0638EB4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Coordinación General de Transparencia y Municipio Abierto</w:t>
            </w:r>
          </w:p>
        </w:tc>
        <w:tc>
          <w:tcPr>
            <w:tcW w:w="992" w:type="dxa"/>
            <w:tcBorders>
              <w:top w:val="nil"/>
              <w:left w:val="nil"/>
              <w:bottom w:val="single" w:sz="4" w:space="0" w:color="auto"/>
              <w:right w:val="single" w:sz="4" w:space="0" w:color="auto"/>
            </w:tcBorders>
            <w:shd w:val="clear" w:color="auto" w:fill="auto"/>
            <w:vAlign w:val="center"/>
            <w:hideMark/>
          </w:tcPr>
          <w:p w14:paraId="50A7CEB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Unidad de Obligaciones de Transparencia</w:t>
            </w:r>
          </w:p>
        </w:tc>
        <w:tc>
          <w:tcPr>
            <w:tcW w:w="992" w:type="dxa"/>
            <w:tcBorders>
              <w:top w:val="nil"/>
              <w:left w:val="nil"/>
              <w:bottom w:val="single" w:sz="4" w:space="0" w:color="auto"/>
              <w:right w:val="single" w:sz="4" w:space="0" w:color="auto"/>
            </w:tcBorders>
            <w:shd w:val="clear" w:color="auto" w:fill="auto"/>
            <w:vAlign w:val="center"/>
            <w:hideMark/>
          </w:tcPr>
          <w:p w14:paraId="50B282A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Transversal</w:t>
            </w:r>
          </w:p>
        </w:tc>
        <w:tc>
          <w:tcPr>
            <w:tcW w:w="1276" w:type="dxa"/>
            <w:tcBorders>
              <w:top w:val="nil"/>
              <w:left w:val="nil"/>
              <w:bottom w:val="single" w:sz="4" w:space="0" w:color="auto"/>
              <w:right w:val="single" w:sz="4" w:space="0" w:color="auto"/>
            </w:tcBorders>
            <w:shd w:val="clear" w:color="auto" w:fill="auto"/>
            <w:vAlign w:val="center"/>
            <w:hideMark/>
          </w:tcPr>
          <w:p w14:paraId="6B4BD6C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Transversal</w:t>
            </w:r>
          </w:p>
        </w:tc>
        <w:tc>
          <w:tcPr>
            <w:tcW w:w="1559" w:type="dxa"/>
            <w:tcBorders>
              <w:top w:val="nil"/>
              <w:left w:val="nil"/>
              <w:bottom w:val="single" w:sz="4" w:space="0" w:color="auto"/>
              <w:right w:val="single" w:sz="4" w:space="0" w:color="auto"/>
            </w:tcBorders>
            <w:shd w:val="clear" w:color="auto" w:fill="auto"/>
            <w:vAlign w:val="center"/>
            <w:hideMark/>
          </w:tcPr>
          <w:p w14:paraId="577C59E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1, LA 2, LA 5 y LA 8 Sistema de información pública para un municipio transparente e innovador, implementado</w:t>
            </w:r>
          </w:p>
        </w:tc>
        <w:tc>
          <w:tcPr>
            <w:tcW w:w="993" w:type="dxa"/>
            <w:tcBorders>
              <w:top w:val="nil"/>
              <w:left w:val="nil"/>
              <w:bottom w:val="single" w:sz="4" w:space="0" w:color="auto"/>
              <w:right w:val="single" w:sz="4" w:space="0" w:color="auto"/>
            </w:tcBorders>
            <w:shd w:val="clear" w:color="auto" w:fill="auto"/>
            <w:vAlign w:val="center"/>
            <w:hideMark/>
          </w:tcPr>
          <w:p w14:paraId="5891CE4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$443,040.00</w:t>
            </w:r>
          </w:p>
        </w:tc>
      </w:tr>
      <w:tr w:rsidR="00DC281E" w:rsidRPr="00DC281E" w14:paraId="40565D06"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0B7D102"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Gobierno transparente e innovador</w:t>
            </w:r>
          </w:p>
        </w:tc>
        <w:tc>
          <w:tcPr>
            <w:tcW w:w="425" w:type="dxa"/>
            <w:tcBorders>
              <w:top w:val="nil"/>
              <w:left w:val="nil"/>
              <w:bottom w:val="single" w:sz="4" w:space="0" w:color="auto"/>
              <w:right w:val="single" w:sz="4" w:space="0" w:color="auto"/>
            </w:tcBorders>
            <w:shd w:val="clear" w:color="auto" w:fill="auto"/>
            <w:vAlign w:val="center"/>
            <w:hideMark/>
          </w:tcPr>
          <w:p w14:paraId="16DA0F8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w:t>
            </w:r>
          </w:p>
        </w:tc>
        <w:tc>
          <w:tcPr>
            <w:tcW w:w="425" w:type="dxa"/>
            <w:tcBorders>
              <w:top w:val="nil"/>
              <w:left w:val="nil"/>
              <w:bottom w:val="single" w:sz="4" w:space="0" w:color="auto"/>
              <w:right w:val="single" w:sz="4" w:space="0" w:color="auto"/>
            </w:tcBorders>
            <w:shd w:val="clear" w:color="auto" w:fill="auto"/>
            <w:vAlign w:val="center"/>
            <w:hideMark/>
          </w:tcPr>
          <w:p w14:paraId="46923A5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23</w:t>
            </w:r>
          </w:p>
        </w:tc>
        <w:tc>
          <w:tcPr>
            <w:tcW w:w="426" w:type="dxa"/>
            <w:tcBorders>
              <w:top w:val="nil"/>
              <w:left w:val="nil"/>
              <w:bottom w:val="single" w:sz="4" w:space="0" w:color="auto"/>
              <w:right w:val="single" w:sz="4" w:space="0" w:color="auto"/>
            </w:tcBorders>
            <w:shd w:val="clear" w:color="auto" w:fill="auto"/>
            <w:vAlign w:val="center"/>
            <w:hideMark/>
          </w:tcPr>
          <w:p w14:paraId="72D4A09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03</w:t>
            </w:r>
          </w:p>
        </w:tc>
        <w:tc>
          <w:tcPr>
            <w:tcW w:w="992" w:type="dxa"/>
            <w:tcBorders>
              <w:top w:val="nil"/>
              <w:left w:val="nil"/>
              <w:bottom w:val="single" w:sz="4" w:space="0" w:color="auto"/>
              <w:right w:val="single" w:sz="4" w:space="0" w:color="auto"/>
            </w:tcBorders>
            <w:shd w:val="clear" w:color="auto" w:fill="auto"/>
            <w:vAlign w:val="center"/>
            <w:hideMark/>
          </w:tcPr>
          <w:p w14:paraId="6222FA7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O15015523230322A</w:t>
            </w:r>
          </w:p>
        </w:tc>
        <w:tc>
          <w:tcPr>
            <w:tcW w:w="851" w:type="dxa"/>
            <w:tcBorders>
              <w:top w:val="nil"/>
              <w:left w:val="nil"/>
              <w:bottom w:val="single" w:sz="4" w:space="0" w:color="auto"/>
              <w:right w:val="single" w:sz="4" w:space="0" w:color="auto"/>
            </w:tcBorders>
            <w:shd w:val="clear" w:color="auto" w:fill="auto"/>
            <w:vAlign w:val="center"/>
            <w:hideMark/>
          </w:tcPr>
          <w:p w14:paraId="72F0314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Coordinación General de Transparencia y Municipio Abierto</w:t>
            </w:r>
          </w:p>
        </w:tc>
        <w:tc>
          <w:tcPr>
            <w:tcW w:w="992" w:type="dxa"/>
            <w:tcBorders>
              <w:top w:val="nil"/>
              <w:left w:val="nil"/>
              <w:bottom w:val="single" w:sz="4" w:space="0" w:color="auto"/>
              <w:right w:val="single" w:sz="4" w:space="0" w:color="auto"/>
            </w:tcBorders>
            <w:shd w:val="clear" w:color="auto" w:fill="auto"/>
            <w:vAlign w:val="center"/>
            <w:hideMark/>
          </w:tcPr>
          <w:p w14:paraId="03A0310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Unidad de Seguimiento de Acceso a la Información</w:t>
            </w:r>
          </w:p>
        </w:tc>
        <w:tc>
          <w:tcPr>
            <w:tcW w:w="992" w:type="dxa"/>
            <w:tcBorders>
              <w:top w:val="nil"/>
              <w:left w:val="nil"/>
              <w:bottom w:val="single" w:sz="4" w:space="0" w:color="auto"/>
              <w:right w:val="single" w:sz="4" w:space="0" w:color="auto"/>
            </w:tcBorders>
            <w:shd w:val="clear" w:color="auto" w:fill="auto"/>
            <w:vAlign w:val="center"/>
            <w:hideMark/>
          </w:tcPr>
          <w:p w14:paraId="33860CF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Transversal</w:t>
            </w:r>
          </w:p>
        </w:tc>
        <w:tc>
          <w:tcPr>
            <w:tcW w:w="1276" w:type="dxa"/>
            <w:tcBorders>
              <w:top w:val="nil"/>
              <w:left w:val="nil"/>
              <w:bottom w:val="single" w:sz="4" w:space="0" w:color="auto"/>
              <w:right w:val="single" w:sz="4" w:space="0" w:color="auto"/>
            </w:tcBorders>
            <w:shd w:val="clear" w:color="auto" w:fill="auto"/>
            <w:vAlign w:val="center"/>
            <w:hideMark/>
          </w:tcPr>
          <w:p w14:paraId="38AD6D9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Transversal</w:t>
            </w:r>
          </w:p>
        </w:tc>
        <w:tc>
          <w:tcPr>
            <w:tcW w:w="1559" w:type="dxa"/>
            <w:tcBorders>
              <w:top w:val="nil"/>
              <w:left w:val="nil"/>
              <w:bottom w:val="single" w:sz="4" w:space="0" w:color="auto"/>
              <w:right w:val="single" w:sz="4" w:space="0" w:color="auto"/>
            </w:tcBorders>
            <w:shd w:val="clear" w:color="auto" w:fill="auto"/>
            <w:vAlign w:val="center"/>
            <w:hideMark/>
          </w:tcPr>
          <w:p w14:paraId="7052740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1, LA 2, LA 5, LA 8, LA 9 y LA 11 Mecanismos eficientes para el pleno acceso a la información para la ciudadanía, implementados</w:t>
            </w:r>
          </w:p>
        </w:tc>
        <w:tc>
          <w:tcPr>
            <w:tcW w:w="993" w:type="dxa"/>
            <w:tcBorders>
              <w:top w:val="nil"/>
              <w:left w:val="nil"/>
              <w:bottom w:val="single" w:sz="4" w:space="0" w:color="auto"/>
              <w:right w:val="single" w:sz="4" w:space="0" w:color="auto"/>
            </w:tcBorders>
            <w:shd w:val="clear" w:color="auto" w:fill="auto"/>
            <w:vAlign w:val="center"/>
            <w:hideMark/>
          </w:tcPr>
          <w:p w14:paraId="263AFF0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$5,000.00</w:t>
            </w:r>
          </w:p>
        </w:tc>
      </w:tr>
      <w:tr w:rsidR="00DC281E" w:rsidRPr="00DC281E" w14:paraId="7F8C0CA2"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C3B92D5"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Gobierno transparente e innovador</w:t>
            </w:r>
          </w:p>
        </w:tc>
        <w:tc>
          <w:tcPr>
            <w:tcW w:w="425" w:type="dxa"/>
            <w:tcBorders>
              <w:top w:val="nil"/>
              <w:left w:val="nil"/>
              <w:bottom w:val="single" w:sz="4" w:space="0" w:color="auto"/>
              <w:right w:val="single" w:sz="4" w:space="0" w:color="auto"/>
            </w:tcBorders>
            <w:shd w:val="clear" w:color="auto" w:fill="auto"/>
            <w:vAlign w:val="center"/>
            <w:hideMark/>
          </w:tcPr>
          <w:p w14:paraId="247CE58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w:t>
            </w:r>
          </w:p>
        </w:tc>
        <w:tc>
          <w:tcPr>
            <w:tcW w:w="425" w:type="dxa"/>
            <w:tcBorders>
              <w:top w:val="nil"/>
              <w:left w:val="nil"/>
              <w:bottom w:val="single" w:sz="4" w:space="0" w:color="auto"/>
              <w:right w:val="single" w:sz="4" w:space="0" w:color="auto"/>
            </w:tcBorders>
            <w:shd w:val="clear" w:color="auto" w:fill="auto"/>
            <w:vAlign w:val="center"/>
            <w:hideMark/>
          </w:tcPr>
          <w:p w14:paraId="667F027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23</w:t>
            </w:r>
          </w:p>
        </w:tc>
        <w:tc>
          <w:tcPr>
            <w:tcW w:w="426" w:type="dxa"/>
            <w:tcBorders>
              <w:top w:val="nil"/>
              <w:left w:val="nil"/>
              <w:bottom w:val="single" w:sz="4" w:space="0" w:color="auto"/>
              <w:right w:val="single" w:sz="4" w:space="0" w:color="auto"/>
            </w:tcBorders>
            <w:shd w:val="clear" w:color="auto" w:fill="auto"/>
            <w:vAlign w:val="center"/>
            <w:hideMark/>
          </w:tcPr>
          <w:p w14:paraId="318EDB4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04</w:t>
            </w:r>
          </w:p>
        </w:tc>
        <w:tc>
          <w:tcPr>
            <w:tcW w:w="992" w:type="dxa"/>
            <w:tcBorders>
              <w:top w:val="nil"/>
              <w:left w:val="nil"/>
              <w:bottom w:val="single" w:sz="4" w:space="0" w:color="auto"/>
              <w:right w:val="single" w:sz="4" w:space="0" w:color="auto"/>
            </w:tcBorders>
            <w:shd w:val="clear" w:color="auto" w:fill="auto"/>
            <w:vAlign w:val="center"/>
            <w:hideMark/>
          </w:tcPr>
          <w:p w14:paraId="507E641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O15015523230422A</w:t>
            </w:r>
          </w:p>
        </w:tc>
        <w:tc>
          <w:tcPr>
            <w:tcW w:w="851" w:type="dxa"/>
            <w:tcBorders>
              <w:top w:val="nil"/>
              <w:left w:val="nil"/>
              <w:bottom w:val="single" w:sz="4" w:space="0" w:color="auto"/>
              <w:right w:val="single" w:sz="4" w:space="0" w:color="auto"/>
            </w:tcBorders>
            <w:shd w:val="clear" w:color="auto" w:fill="auto"/>
            <w:vAlign w:val="center"/>
            <w:hideMark/>
          </w:tcPr>
          <w:p w14:paraId="1BD3B76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Coordinación General de Transparencia y Municipio Abierto</w:t>
            </w:r>
          </w:p>
        </w:tc>
        <w:tc>
          <w:tcPr>
            <w:tcW w:w="992" w:type="dxa"/>
            <w:tcBorders>
              <w:top w:val="nil"/>
              <w:left w:val="nil"/>
              <w:bottom w:val="single" w:sz="4" w:space="0" w:color="auto"/>
              <w:right w:val="single" w:sz="4" w:space="0" w:color="auto"/>
            </w:tcBorders>
            <w:shd w:val="clear" w:color="auto" w:fill="auto"/>
            <w:vAlign w:val="center"/>
            <w:hideMark/>
          </w:tcPr>
          <w:p w14:paraId="242ECDF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Unidad de Vinculación Externa y Apertura Institucional</w:t>
            </w:r>
          </w:p>
        </w:tc>
        <w:tc>
          <w:tcPr>
            <w:tcW w:w="992" w:type="dxa"/>
            <w:tcBorders>
              <w:top w:val="nil"/>
              <w:left w:val="nil"/>
              <w:bottom w:val="single" w:sz="4" w:space="0" w:color="auto"/>
              <w:right w:val="single" w:sz="4" w:space="0" w:color="auto"/>
            </w:tcBorders>
            <w:shd w:val="clear" w:color="auto" w:fill="auto"/>
            <w:vAlign w:val="center"/>
            <w:hideMark/>
          </w:tcPr>
          <w:p w14:paraId="32A072B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Transversal</w:t>
            </w:r>
          </w:p>
        </w:tc>
        <w:tc>
          <w:tcPr>
            <w:tcW w:w="1276" w:type="dxa"/>
            <w:tcBorders>
              <w:top w:val="nil"/>
              <w:left w:val="nil"/>
              <w:bottom w:val="single" w:sz="4" w:space="0" w:color="auto"/>
              <w:right w:val="single" w:sz="4" w:space="0" w:color="auto"/>
            </w:tcBorders>
            <w:shd w:val="clear" w:color="auto" w:fill="auto"/>
            <w:vAlign w:val="center"/>
            <w:hideMark/>
          </w:tcPr>
          <w:p w14:paraId="505EC01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Transversal</w:t>
            </w:r>
          </w:p>
        </w:tc>
        <w:tc>
          <w:tcPr>
            <w:tcW w:w="1559" w:type="dxa"/>
            <w:tcBorders>
              <w:top w:val="nil"/>
              <w:left w:val="nil"/>
              <w:bottom w:val="single" w:sz="4" w:space="0" w:color="auto"/>
              <w:right w:val="single" w:sz="4" w:space="0" w:color="auto"/>
            </w:tcBorders>
            <w:shd w:val="clear" w:color="auto" w:fill="auto"/>
            <w:vAlign w:val="center"/>
            <w:hideMark/>
          </w:tcPr>
          <w:p w14:paraId="5DFBD66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3, LA 4, LA 5, LA 6, LA 9, LA 10 y LA 11 Estrategias para fomentar un municipio abierto, implementadas</w:t>
            </w:r>
          </w:p>
        </w:tc>
        <w:tc>
          <w:tcPr>
            <w:tcW w:w="993" w:type="dxa"/>
            <w:tcBorders>
              <w:top w:val="nil"/>
              <w:left w:val="nil"/>
              <w:bottom w:val="single" w:sz="4" w:space="0" w:color="auto"/>
              <w:right w:val="single" w:sz="4" w:space="0" w:color="auto"/>
            </w:tcBorders>
            <w:shd w:val="clear" w:color="auto" w:fill="auto"/>
            <w:vAlign w:val="center"/>
            <w:hideMark/>
          </w:tcPr>
          <w:p w14:paraId="215CC8B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$459,958.00</w:t>
            </w:r>
          </w:p>
        </w:tc>
      </w:tr>
      <w:tr w:rsidR="00DC281E" w:rsidRPr="00DC281E" w14:paraId="32306B1E"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ACD96FE"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Gobierno transparente e innovador</w:t>
            </w:r>
          </w:p>
        </w:tc>
        <w:tc>
          <w:tcPr>
            <w:tcW w:w="425" w:type="dxa"/>
            <w:tcBorders>
              <w:top w:val="nil"/>
              <w:left w:val="nil"/>
              <w:bottom w:val="single" w:sz="4" w:space="0" w:color="auto"/>
              <w:right w:val="single" w:sz="4" w:space="0" w:color="auto"/>
            </w:tcBorders>
            <w:shd w:val="clear" w:color="auto" w:fill="auto"/>
            <w:vAlign w:val="center"/>
            <w:hideMark/>
          </w:tcPr>
          <w:p w14:paraId="7C2656B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w:t>
            </w:r>
          </w:p>
        </w:tc>
        <w:tc>
          <w:tcPr>
            <w:tcW w:w="425" w:type="dxa"/>
            <w:tcBorders>
              <w:top w:val="nil"/>
              <w:left w:val="nil"/>
              <w:bottom w:val="single" w:sz="4" w:space="0" w:color="auto"/>
              <w:right w:val="single" w:sz="4" w:space="0" w:color="auto"/>
            </w:tcBorders>
            <w:shd w:val="clear" w:color="auto" w:fill="auto"/>
            <w:vAlign w:val="center"/>
            <w:hideMark/>
          </w:tcPr>
          <w:p w14:paraId="65DA103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23</w:t>
            </w:r>
          </w:p>
        </w:tc>
        <w:tc>
          <w:tcPr>
            <w:tcW w:w="426" w:type="dxa"/>
            <w:tcBorders>
              <w:top w:val="nil"/>
              <w:left w:val="nil"/>
              <w:bottom w:val="single" w:sz="4" w:space="0" w:color="auto"/>
              <w:right w:val="single" w:sz="4" w:space="0" w:color="auto"/>
            </w:tcBorders>
            <w:shd w:val="clear" w:color="auto" w:fill="auto"/>
            <w:vAlign w:val="center"/>
            <w:hideMark/>
          </w:tcPr>
          <w:p w14:paraId="79ACBE2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05</w:t>
            </w:r>
          </w:p>
        </w:tc>
        <w:tc>
          <w:tcPr>
            <w:tcW w:w="992" w:type="dxa"/>
            <w:tcBorders>
              <w:top w:val="nil"/>
              <w:left w:val="nil"/>
              <w:bottom w:val="single" w:sz="4" w:space="0" w:color="auto"/>
              <w:right w:val="single" w:sz="4" w:space="0" w:color="auto"/>
            </w:tcBorders>
            <w:shd w:val="clear" w:color="auto" w:fill="auto"/>
            <w:vAlign w:val="center"/>
            <w:hideMark/>
          </w:tcPr>
          <w:p w14:paraId="7307FCD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O15015523230522A</w:t>
            </w:r>
          </w:p>
        </w:tc>
        <w:tc>
          <w:tcPr>
            <w:tcW w:w="851" w:type="dxa"/>
            <w:tcBorders>
              <w:top w:val="nil"/>
              <w:left w:val="nil"/>
              <w:bottom w:val="single" w:sz="4" w:space="0" w:color="auto"/>
              <w:right w:val="single" w:sz="4" w:space="0" w:color="auto"/>
            </w:tcBorders>
            <w:shd w:val="clear" w:color="auto" w:fill="auto"/>
            <w:vAlign w:val="center"/>
            <w:hideMark/>
          </w:tcPr>
          <w:p w14:paraId="147C9FB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Coordinación General de Transparencia y Municipio Abierto</w:t>
            </w:r>
          </w:p>
        </w:tc>
        <w:tc>
          <w:tcPr>
            <w:tcW w:w="992" w:type="dxa"/>
            <w:tcBorders>
              <w:top w:val="nil"/>
              <w:left w:val="nil"/>
              <w:bottom w:val="single" w:sz="4" w:space="0" w:color="auto"/>
              <w:right w:val="single" w:sz="4" w:space="0" w:color="auto"/>
            </w:tcBorders>
            <w:shd w:val="clear" w:color="auto" w:fill="auto"/>
            <w:vAlign w:val="center"/>
            <w:hideMark/>
          </w:tcPr>
          <w:p w14:paraId="0C0761C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Unidad de Protección de Datos</w:t>
            </w:r>
          </w:p>
        </w:tc>
        <w:tc>
          <w:tcPr>
            <w:tcW w:w="992" w:type="dxa"/>
            <w:tcBorders>
              <w:top w:val="nil"/>
              <w:left w:val="nil"/>
              <w:bottom w:val="single" w:sz="4" w:space="0" w:color="auto"/>
              <w:right w:val="single" w:sz="4" w:space="0" w:color="auto"/>
            </w:tcBorders>
            <w:shd w:val="clear" w:color="auto" w:fill="auto"/>
            <w:vAlign w:val="center"/>
            <w:hideMark/>
          </w:tcPr>
          <w:p w14:paraId="123F01A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Transversal</w:t>
            </w:r>
          </w:p>
        </w:tc>
        <w:tc>
          <w:tcPr>
            <w:tcW w:w="1276" w:type="dxa"/>
            <w:tcBorders>
              <w:top w:val="nil"/>
              <w:left w:val="nil"/>
              <w:bottom w:val="single" w:sz="4" w:space="0" w:color="auto"/>
              <w:right w:val="single" w:sz="4" w:space="0" w:color="auto"/>
            </w:tcBorders>
            <w:shd w:val="clear" w:color="auto" w:fill="auto"/>
            <w:vAlign w:val="center"/>
            <w:hideMark/>
          </w:tcPr>
          <w:p w14:paraId="162E84B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Transversal</w:t>
            </w:r>
          </w:p>
        </w:tc>
        <w:tc>
          <w:tcPr>
            <w:tcW w:w="1559" w:type="dxa"/>
            <w:tcBorders>
              <w:top w:val="nil"/>
              <w:left w:val="nil"/>
              <w:bottom w:val="single" w:sz="4" w:space="0" w:color="auto"/>
              <w:right w:val="single" w:sz="4" w:space="0" w:color="auto"/>
            </w:tcBorders>
            <w:shd w:val="clear" w:color="auto" w:fill="auto"/>
            <w:vAlign w:val="center"/>
            <w:hideMark/>
          </w:tcPr>
          <w:p w14:paraId="11A6F4D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8, LA 11 y LA 13 Datos personales en posesión de las dependencias y entidades del gobierno municipal, resguardados</w:t>
            </w:r>
          </w:p>
        </w:tc>
        <w:tc>
          <w:tcPr>
            <w:tcW w:w="993" w:type="dxa"/>
            <w:tcBorders>
              <w:top w:val="nil"/>
              <w:left w:val="nil"/>
              <w:bottom w:val="single" w:sz="4" w:space="0" w:color="auto"/>
              <w:right w:val="single" w:sz="4" w:space="0" w:color="auto"/>
            </w:tcBorders>
            <w:shd w:val="clear" w:color="auto" w:fill="auto"/>
            <w:vAlign w:val="center"/>
            <w:hideMark/>
          </w:tcPr>
          <w:p w14:paraId="4D0ACB9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$60,000.00</w:t>
            </w:r>
          </w:p>
        </w:tc>
      </w:tr>
      <w:tr w:rsidR="00DC281E" w:rsidRPr="00DC281E" w14:paraId="719E2119"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68A37E4" w14:textId="77777777" w:rsidR="002C6DD6" w:rsidRPr="002C6DD6" w:rsidRDefault="002C6DD6" w:rsidP="002C6DD6">
            <w:pPr>
              <w:rPr>
                <w:rFonts w:asciiTheme="minorHAnsi" w:hAnsiTheme="minorHAnsi" w:cstheme="minorHAnsi"/>
                <w:sz w:val="10"/>
                <w:szCs w:val="10"/>
                <w:lang w:eastAsia="es-MX"/>
              </w:rPr>
            </w:pPr>
            <w:r w:rsidRPr="002C6DD6">
              <w:rPr>
                <w:rFonts w:asciiTheme="minorHAnsi" w:hAnsiTheme="minorHAnsi" w:cstheme="minorHAnsi"/>
                <w:sz w:val="10"/>
                <w:szCs w:val="10"/>
                <w:lang w:eastAsia="es-MX"/>
              </w:rPr>
              <w:t>Gobierno transparente e innovador</w:t>
            </w:r>
          </w:p>
        </w:tc>
        <w:tc>
          <w:tcPr>
            <w:tcW w:w="425" w:type="dxa"/>
            <w:tcBorders>
              <w:top w:val="nil"/>
              <w:left w:val="nil"/>
              <w:bottom w:val="single" w:sz="4" w:space="0" w:color="auto"/>
              <w:right w:val="single" w:sz="4" w:space="0" w:color="auto"/>
            </w:tcBorders>
            <w:shd w:val="clear" w:color="auto" w:fill="auto"/>
            <w:vAlign w:val="center"/>
            <w:hideMark/>
          </w:tcPr>
          <w:p w14:paraId="7F8EDF1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w:t>
            </w:r>
          </w:p>
        </w:tc>
        <w:tc>
          <w:tcPr>
            <w:tcW w:w="425" w:type="dxa"/>
            <w:tcBorders>
              <w:top w:val="nil"/>
              <w:left w:val="nil"/>
              <w:bottom w:val="single" w:sz="4" w:space="0" w:color="auto"/>
              <w:right w:val="single" w:sz="4" w:space="0" w:color="auto"/>
            </w:tcBorders>
            <w:shd w:val="clear" w:color="auto" w:fill="auto"/>
            <w:vAlign w:val="center"/>
            <w:hideMark/>
          </w:tcPr>
          <w:p w14:paraId="2710AD0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23</w:t>
            </w:r>
          </w:p>
        </w:tc>
        <w:tc>
          <w:tcPr>
            <w:tcW w:w="426" w:type="dxa"/>
            <w:tcBorders>
              <w:top w:val="nil"/>
              <w:left w:val="nil"/>
              <w:bottom w:val="single" w:sz="4" w:space="0" w:color="auto"/>
              <w:right w:val="single" w:sz="4" w:space="0" w:color="auto"/>
            </w:tcBorders>
            <w:shd w:val="clear" w:color="auto" w:fill="auto"/>
            <w:vAlign w:val="center"/>
            <w:hideMark/>
          </w:tcPr>
          <w:p w14:paraId="45CB9AC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06</w:t>
            </w:r>
          </w:p>
        </w:tc>
        <w:tc>
          <w:tcPr>
            <w:tcW w:w="992" w:type="dxa"/>
            <w:tcBorders>
              <w:top w:val="nil"/>
              <w:left w:val="nil"/>
              <w:bottom w:val="single" w:sz="4" w:space="0" w:color="auto"/>
              <w:right w:val="single" w:sz="4" w:space="0" w:color="auto"/>
            </w:tcBorders>
            <w:shd w:val="clear" w:color="auto" w:fill="auto"/>
            <w:vAlign w:val="center"/>
            <w:hideMark/>
          </w:tcPr>
          <w:p w14:paraId="2EFD699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O15015523230622A</w:t>
            </w:r>
          </w:p>
        </w:tc>
        <w:tc>
          <w:tcPr>
            <w:tcW w:w="851" w:type="dxa"/>
            <w:tcBorders>
              <w:top w:val="nil"/>
              <w:left w:val="nil"/>
              <w:bottom w:val="single" w:sz="4" w:space="0" w:color="auto"/>
              <w:right w:val="single" w:sz="4" w:space="0" w:color="auto"/>
            </w:tcBorders>
            <w:shd w:val="clear" w:color="auto" w:fill="auto"/>
            <w:vAlign w:val="center"/>
            <w:hideMark/>
          </w:tcPr>
          <w:p w14:paraId="4AC94AA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Coordinación General de Transparencia y Municipio Abierto</w:t>
            </w:r>
          </w:p>
        </w:tc>
        <w:tc>
          <w:tcPr>
            <w:tcW w:w="992" w:type="dxa"/>
            <w:tcBorders>
              <w:top w:val="nil"/>
              <w:left w:val="nil"/>
              <w:bottom w:val="single" w:sz="4" w:space="0" w:color="auto"/>
              <w:right w:val="single" w:sz="4" w:space="0" w:color="auto"/>
            </w:tcBorders>
            <w:shd w:val="clear" w:color="auto" w:fill="auto"/>
            <w:vAlign w:val="center"/>
            <w:hideMark/>
          </w:tcPr>
          <w:p w14:paraId="2742DA3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Unidad Jurídica</w:t>
            </w:r>
          </w:p>
        </w:tc>
        <w:tc>
          <w:tcPr>
            <w:tcW w:w="992" w:type="dxa"/>
            <w:tcBorders>
              <w:top w:val="nil"/>
              <w:left w:val="nil"/>
              <w:bottom w:val="single" w:sz="4" w:space="0" w:color="auto"/>
              <w:right w:val="single" w:sz="4" w:space="0" w:color="auto"/>
            </w:tcBorders>
            <w:shd w:val="clear" w:color="auto" w:fill="auto"/>
            <w:vAlign w:val="center"/>
            <w:hideMark/>
          </w:tcPr>
          <w:p w14:paraId="4ABA442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Transversal</w:t>
            </w:r>
          </w:p>
        </w:tc>
        <w:tc>
          <w:tcPr>
            <w:tcW w:w="1276" w:type="dxa"/>
            <w:tcBorders>
              <w:top w:val="nil"/>
              <w:left w:val="nil"/>
              <w:bottom w:val="single" w:sz="4" w:space="0" w:color="auto"/>
              <w:right w:val="single" w:sz="4" w:space="0" w:color="auto"/>
            </w:tcBorders>
            <w:shd w:val="clear" w:color="auto" w:fill="auto"/>
            <w:vAlign w:val="center"/>
            <w:hideMark/>
          </w:tcPr>
          <w:p w14:paraId="66D458C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Transversal</w:t>
            </w:r>
          </w:p>
        </w:tc>
        <w:tc>
          <w:tcPr>
            <w:tcW w:w="1559" w:type="dxa"/>
            <w:tcBorders>
              <w:top w:val="nil"/>
              <w:left w:val="nil"/>
              <w:bottom w:val="single" w:sz="4" w:space="0" w:color="auto"/>
              <w:right w:val="single" w:sz="4" w:space="0" w:color="auto"/>
            </w:tcBorders>
            <w:shd w:val="clear" w:color="auto" w:fill="auto"/>
            <w:vAlign w:val="center"/>
            <w:hideMark/>
          </w:tcPr>
          <w:p w14:paraId="7B5F1D1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1 Procesos eficientes para garantizar certeza jurídica, implementados</w:t>
            </w:r>
          </w:p>
        </w:tc>
        <w:tc>
          <w:tcPr>
            <w:tcW w:w="993" w:type="dxa"/>
            <w:tcBorders>
              <w:top w:val="nil"/>
              <w:left w:val="nil"/>
              <w:bottom w:val="single" w:sz="4" w:space="0" w:color="auto"/>
              <w:right w:val="single" w:sz="4" w:space="0" w:color="auto"/>
            </w:tcBorders>
            <w:shd w:val="clear" w:color="auto" w:fill="auto"/>
            <w:vAlign w:val="center"/>
            <w:hideMark/>
          </w:tcPr>
          <w:p w14:paraId="0AEAED4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$0.00</w:t>
            </w:r>
          </w:p>
        </w:tc>
      </w:tr>
      <w:tr w:rsidR="00DC281E" w:rsidRPr="00DC281E" w14:paraId="7F72B1F3" w14:textId="77777777" w:rsidTr="00DC281E">
        <w:trPr>
          <w:trHeight w:val="284"/>
        </w:trPr>
        <w:tc>
          <w:tcPr>
            <w:tcW w:w="1129" w:type="dxa"/>
            <w:tcBorders>
              <w:top w:val="nil"/>
              <w:left w:val="single" w:sz="4" w:space="0" w:color="auto"/>
              <w:bottom w:val="single" w:sz="4" w:space="0" w:color="auto"/>
              <w:right w:val="single" w:sz="4" w:space="0" w:color="auto"/>
            </w:tcBorders>
            <w:shd w:val="clear" w:color="000000" w:fill="FFFFD5"/>
            <w:vAlign w:val="center"/>
            <w:hideMark/>
          </w:tcPr>
          <w:p w14:paraId="5A68A787"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Gestión eficiente de los recursos humanos, materiales y tecnológicos</w:t>
            </w:r>
          </w:p>
        </w:tc>
        <w:tc>
          <w:tcPr>
            <w:tcW w:w="425" w:type="dxa"/>
            <w:tcBorders>
              <w:top w:val="nil"/>
              <w:left w:val="nil"/>
              <w:bottom w:val="single" w:sz="4" w:space="0" w:color="auto"/>
              <w:right w:val="single" w:sz="4" w:space="0" w:color="auto"/>
            </w:tcBorders>
            <w:shd w:val="clear" w:color="000000" w:fill="FFFFD5"/>
            <w:vAlign w:val="center"/>
            <w:hideMark/>
          </w:tcPr>
          <w:p w14:paraId="7BEFD22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w:t>
            </w:r>
          </w:p>
        </w:tc>
        <w:tc>
          <w:tcPr>
            <w:tcW w:w="425" w:type="dxa"/>
            <w:tcBorders>
              <w:top w:val="nil"/>
              <w:left w:val="nil"/>
              <w:bottom w:val="single" w:sz="4" w:space="0" w:color="auto"/>
              <w:right w:val="single" w:sz="4" w:space="0" w:color="auto"/>
            </w:tcBorders>
            <w:shd w:val="clear" w:color="000000" w:fill="FFFFD5"/>
            <w:vAlign w:val="center"/>
            <w:hideMark/>
          </w:tcPr>
          <w:p w14:paraId="3A5E733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24</w:t>
            </w:r>
          </w:p>
        </w:tc>
        <w:tc>
          <w:tcPr>
            <w:tcW w:w="426" w:type="dxa"/>
            <w:tcBorders>
              <w:top w:val="nil"/>
              <w:left w:val="nil"/>
              <w:bottom w:val="single" w:sz="4" w:space="0" w:color="auto"/>
              <w:right w:val="single" w:sz="4" w:space="0" w:color="auto"/>
            </w:tcBorders>
            <w:shd w:val="clear" w:color="000000" w:fill="FFFFD5"/>
            <w:vAlign w:val="center"/>
            <w:hideMark/>
          </w:tcPr>
          <w:p w14:paraId="5476FCC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01</w:t>
            </w:r>
          </w:p>
        </w:tc>
        <w:tc>
          <w:tcPr>
            <w:tcW w:w="992" w:type="dxa"/>
            <w:tcBorders>
              <w:top w:val="nil"/>
              <w:left w:val="nil"/>
              <w:bottom w:val="single" w:sz="4" w:space="0" w:color="auto"/>
              <w:right w:val="single" w:sz="4" w:space="0" w:color="auto"/>
            </w:tcBorders>
            <w:shd w:val="clear" w:color="000000" w:fill="FFFFD5"/>
            <w:vAlign w:val="center"/>
            <w:hideMark/>
          </w:tcPr>
          <w:p w14:paraId="73CCBC3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P10045524240122A</w:t>
            </w:r>
          </w:p>
        </w:tc>
        <w:tc>
          <w:tcPr>
            <w:tcW w:w="851" w:type="dxa"/>
            <w:tcBorders>
              <w:top w:val="nil"/>
              <w:left w:val="nil"/>
              <w:bottom w:val="single" w:sz="4" w:space="0" w:color="auto"/>
              <w:right w:val="single" w:sz="4" w:space="0" w:color="auto"/>
            </w:tcBorders>
            <w:shd w:val="clear" w:color="000000" w:fill="FFFFD5"/>
            <w:vAlign w:val="center"/>
            <w:hideMark/>
          </w:tcPr>
          <w:p w14:paraId="105DFE06"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Administración y Tecnologías de la Información</w:t>
            </w:r>
          </w:p>
        </w:tc>
        <w:tc>
          <w:tcPr>
            <w:tcW w:w="992" w:type="dxa"/>
            <w:tcBorders>
              <w:top w:val="nil"/>
              <w:left w:val="nil"/>
              <w:bottom w:val="single" w:sz="4" w:space="0" w:color="auto"/>
              <w:right w:val="single" w:sz="4" w:space="0" w:color="auto"/>
            </w:tcBorders>
            <w:shd w:val="clear" w:color="000000" w:fill="FFFFD5"/>
            <w:vAlign w:val="center"/>
            <w:hideMark/>
          </w:tcPr>
          <w:p w14:paraId="00E6F6E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de Enlaces Administrativos</w:t>
            </w:r>
          </w:p>
        </w:tc>
        <w:tc>
          <w:tcPr>
            <w:tcW w:w="992" w:type="dxa"/>
            <w:tcBorders>
              <w:top w:val="nil"/>
              <w:left w:val="nil"/>
              <w:bottom w:val="single" w:sz="4" w:space="0" w:color="auto"/>
              <w:right w:val="single" w:sz="4" w:space="0" w:color="auto"/>
            </w:tcBorders>
            <w:shd w:val="clear" w:color="000000" w:fill="FFFFD5"/>
            <w:vAlign w:val="center"/>
            <w:hideMark/>
          </w:tcPr>
          <w:p w14:paraId="379A199D"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 </w:t>
            </w:r>
          </w:p>
        </w:tc>
        <w:tc>
          <w:tcPr>
            <w:tcW w:w="1276" w:type="dxa"/>
            <w:tcBorders>
              <w:top w:val="nil"/>
              <w:left w:val="nil"/>
              <w:bottom w:val="single" w:sz="4" w:space="0" w:color="auto"/>
              <w:right w:val="single" w:sz="4" w:space="0" w:color="auto"/>
            </w:tcBorders>
            <w:shd w:val="clear" w:color="000000" w:fill="FFFFD5"/>
            <w:vAlign w:val="center"/>
            <w:hideMark/>
          </w:tcPr>
          <w:p w14:paraId="2DD569E3"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 </w:t>
            </w:r>
          </w:p>
        </w:tc>
        <w:tc>
          <w:tcPr>
            <w:tcW w:w="1559" w:type="dxa"/>
            <w:tcBorders>
              <w:top w:val="nil"/>
              <w:left w:val="nil"/>
              <w:bottom w:val="single" w:sz="4" w:space="0" w:color="auto"/>
              <w:right w:val="single" w:sz="4" w:space="0" w:color="auto"/>
            </w:tcBorders>
            <w:shd w:val="clear" w:color="000000" w:fill="FFFFD5"/>
            <w:vAlign w:val="center"/>
            <w:hideMark/>
          </w:tcPr>
          <w:p w14:paraId="6F4C043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8, LA 41, LA 42, LA 43 y LA 44 Sistema administrativo de Staff, implementado</w:t>
            </w:r>
          </w:p>
        </w:tc>
        <w:tc>
          <w:tcPr>
            <w:tcW w:w="993" w:type="dxa"/>
            <w:tcBorders>
              <w:top w:val="nil"/>
              <w:left w:val="nil"/>
              <w:bottom w:val="single" w:sz="4" w:space="0" w:color="auto"/>
              <w:right w:val="single" w:sz="4" w:space="0" w:color="auto"/>
            </w:tcBorders>
            <w:shd w:val="clear" w:color="000000" w:fill="FFFFD5"/>
            <w:vAlign w:val="center"/>
            <w:hideMark/>
          </w:tcPr>
          <w:p w14:paraId="524A177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$548,603,648.00</w:t>
            </w:r>
          </w:p>
        </w:tc>
      </w:tr>
      <w:tr w:rsidR="00DC281E" w:rsidRPr="00DC281E" w14:paraId="79446DB3"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E21BE4C"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Gestión eficiente de los recursos humanos, materiales y tecnológicos</w:t>
            </w:r>
          </w:p>
        </w:tc>
        <w:tc>
          <w:tcPr>
            <w:tcW w:w="425" w:type="dxa"/>
            <w:tcBorders>
              <w:top w:val="nil"/>
              <w:left w:val="nil"/>
              <w:bottom w:val="single" w:sz="4" w:space="0" w:color="auto"/>
              <w:right w:val="single" w:sz="4" w:space="0" w:color="auto"/>
            </w:tcBorders>
            <w:shd w:val="clear" w:color="auto" w:fill="auto"/>
            <w:vAlign w:val="center"/>
            <w:hideMark/>
          </w:tcPr>
          <w:p w14:paraId="1F8E4FB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w:t>
            </w:r>
          </w:p>
        </w:tc>
        <w:tc>
          <w:tcPr>
            <w:tcW w:w="425" w:type="dxa"/>
            <w:tcBorders>
              <w:top w:val="nil"/>
              <w:left w:val="nil"/>
              <w:bottom w:val="single" w:sz="4" w:space="0" w:color="auto"/>
              <w:right w:val="single" w:sz="4" w:space="0" w:color="auto"/>
            </w:tcBorders>
            <w:shd w:val="clear" w:color="auto" w:fill="auto"/>
            <w:vAlign w:val="center"/>
            <w:hideMark/>
          </w:tcPr>
          <w:p w14:paraId="3195CF5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24</w:t>
            </w:r>
          </w:p>
        </w:tc>
        <w:tc>
          <w:tcPr>
            <w:tcW w:w="426" w:type="dxa"/>
            <w:tcBorders>
              <w:top w:val="nil"/>
              <w:left w:val="nil"/>
              <w:bottom w:val="single" w:sz="4" w:space="0" w:color="auto"/>
              <w:right w:val="single" w:sz="4" w:space="0" w:color="auto"/>
            </w:tcBorders>
            <w:shd w:val="clear" w:color="auto" w:fill="auto"/>
            <w:vAlign w:val="center"/>
            <w:hideMark/>
          </w:tcPr>
          <w:p w14:paraId="5B3F1F1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02</w:t>
            </w:r>
          </w:p>
        </w:tc>
        <w:tc>
          <w:tcPr>
            <w:tcW w:w="992" w:type="dxa"/>
            <w:tcBorders>
              <w:top w:val="nil"/>
              <w:left w:val="nil"/>
              <w:bottom w:val="single" w:sz="4" w:space="0" w:color="auto"/>
              <w:right w:val="single" w:sz="4" w:space="0" w:color="auto"/>
            </w:tcBorders>
            <w:shd w:val="clear" w:color="auto" w:fill="auto"/>
            <w:vAlign w:val="center"/>
            <w:hideMark/>
          </w:tcPr>
          <w:p w14:paraId="1F992FF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P10045524240222A</w:t>
            </w:r>
          </w:p>
        </w:tc>
        <w:tc>
          <w:tcPr>
            <w:tcW w:w="851" w:type="dxa"/>
            <w:tcBorders>
              <w:top w:val="nil"/>
              <w:left w:val="nil"/>
              <w:bottom w:val="single" w:sz="4" w:space="0" w:color="auto"/>
              <w:right w:val="single" w:sz="4" w:space="0" w:color="auto"/>
            </w:tcBorders>
            <w:shd w:val="clear" w:color="auto" w:fill="auto"/>
            <w:vAlign w:val="center"/>
            <w:hideMark/>
          </w:tcPr>
          <w:p w14:paraId="52D2ED4D"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Administración y Tecnologías de la Información</w:t>
            </w:r>
          </w:p>
        </w:tc>
        <w:tc>
          <w:tcPr>
            <w:tcW w:w="992" w:type="dxa"/>
            <w:tcBorders>
              <w:top w:val="nil"/>
              <w:left w:val="nil"/>
              <w:bottom w:val="single" w:sz="4" w:space="0" w:color="auto"/>
              <w:right w:val="single" w:sz="4" w:space="0" w:color="auto"/>
            </w:tcBorders>
            <w:shd w:val="clear" w:color="auto" w:fill="auto"/>
            <w:vAlign w:val="center"/>
            <w:hideMark/>
          </w:tcPr>
          <w:p w14:paraId="00E68E8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Coordinación de Gestión de Fondos</w:t>
            </w:r>
          </w:p>
        </w:tc>
        <w:tc>
          <w:tcPr>
            <w:tcW w:w="992" w:type="dxa"/>
            <w:tcBorders>
              <w:top w:val="nil"/>
              <w:left w:val="nil"/>
              <w:bottom w:val="single" w:sz="4" w:space="0" w:color="auto"/>
              <w:right w:val="single" w:sz="4" w:space="0" w:color="auto"/>
            </w:tcBorders>
            <w:shd w:val="clear" w:color="auto" w:fill="auto"/>
            <w:vAlign w:val="center"/>
            <w:hideMark/>
          </w:tcPr>
          <w:p w14:paraId="27F56AB7"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Impulsa Puebla</w:t>
            </w:r>
          </w:p>
        </w:tc>
        <w:tc>
          <w:tcPr>
            <w:tcW w:w="1276" w:type="dxa"/>
            <w:tcBorders>
              <w:top w:val="nil"/>
              <w:left w:val="nil"/>
              <w:bottom w:val="single" w:sz="4" w:space="0" w:color="auto"/>
              <w:right w:val="single" w:sz="4" w:space="0" w:color="auto"/>
            </w:tcBorders>
            <w:shd w:val="clear" w:color="auto" w:fill="auto"/>
            <w:vAlign w:val="center"/>
            <w:hideMark/>
          </w:tcPr>
          <w:p w14:paraId="0D0BBA63"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Mesa permanente entre el sector empresarial y universidades</w:t>
            </w:r>
          </w:p>
        </w:tc>
        <w:tc>
          <w:tcPr>
            <w:tcW w:w="1559" w:type="dxa"/>
            <w:tcBorders>
              <w:top w:val="nil"/>
              <w:left w:val="nil"/>
              <w:bottom w:val="single" w:sz="4" w:space="0" w:color="auto"/>
              <w:right w:val="single" w:sz="4" w:space="0" w:color="auto"/>
            </w:tcBorders>
            <w:shd w:val="clear" w:color="auto" w:fill="auto"/>
            <w:vAlign w:val="center"/>
            <w:hideMark/>
          </w:tcPr>
          <w:p w14:paraId="15FA270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13 Gestión y aplicación de fondos de recursos extraordinarios, implementado</w:t>
            </w:r>
          </w:p>
        </w:tc>
        <w:tc>
          <w:tcPr>
            <w:tcW w:w="993" w:type="dxa"/>
            <w:tcBorders>
              <w:top w:val="nil"/>
              <w:left w:val="nil"/>
              <w:bottom w:val="single" w:sz="4" w:space="0" w:color="auto"/>
              <w:right w:val="single" w:sz="4" w:space="0" w:color="auto"/>
            </w:tcBorders>
            <w:shd w:val="clear" w:color="auto" w:fill="auto"/>
            <w:vAlign w:val="center"/>
            <w:hideMark/>
          </w:tcPr>
          <w:p w14:paraId="38B7ABB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$120,000.00</w:t>
            </w:r>
          </w:p>
        </w:tc>
      </w:tr>
      <w:tr w:rsidR="00DC281E" w:rsidRPr="00DC281E" w14:paraId="18F58B39"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1317419"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Gestión eficiente de los recursos humanos, materiales y tecnológicos</w:t>
            </w:r>
          </w:p>
        </w:tc>
        <w:tc>
          <w:tcPr>
            <w:tcW w:w="425" w:type="dxa"/>
            <w:tcBorders>
              <w:top w:val="nil"/>
              <w:left w:val="nil"/>
              <w:bottom w:val="single" w:sz="4" w:space="0" w:color="auto"/>
              <w:right w:val="single" w:sz="4" w:space="0" w:color="auto"/>
            </w:tcBorders>
            <w:shd w:val="clear" w:color="auto" w:fill="auto"/>
            <w:vAlign w:val="center"/>
            <w:hideMark/>
          </w:tcPr>
          <w:p w14:paraId="713FB78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w:t>
            </w:r>
          </w:p>
        </w:tc>
        <w:tc>
          <w:tcPr>
            <w:tcW w:w="425" w:type="dxa"/>
            <w:tcBorders>
              <w:top w:val="nil"/>
              <w:left w:val="nil"/>
              <w:bottom w:val="single" w:sz="4" w:space="0" w:color="auto"/>
              <w:right w:val="single" w:sz="4" w:space="0" w:color="auto"/>
            </w:tcBorders>
            <w:shd w:val="clear" w:color="auto" w:fill="auto"/>
            <w:vAlign w:val="center"/>
            <w:hideMark/>
          </w:tcPr>
          <w:p w14:paraId="347084B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24</w:t>
            </w:r>
          </w:p>
        </w:tc>
        <w:tc>
          <w:tcPr>
            <w:tcW w:w="426" w:type="dxa"/>
            <w:tcBorders>
              <w:top w:val="nil"/>
              <w:left w:val="nil"/>
              <w:bottom w:val="single" w:sz="4" w:space="0" w:color="auto"/>
              <w:right w:val="single" w:sz="4" w:space="0" w:color="auto"/>
            </w:tcBorders>
            <w:shd w:val="clear" w:color="auto" w:fill="auto"/>
            <w:vAlign w:val="center"/>
            <w:hideMark/>
          </w:tcPr>
          <w:p w14:paraId="5BA0563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03</w:t>
            </w:r>
          </w:p>
        </w:tc>
        <w:tc>
          <w:tcPr>
            <w:tcW w:w="992" w:type="dxa"/>
            <w:tcBorders>
              <w:top w:val="nil"/>
              <w:left w:val="nil"/>
              <w:bottom w:val="single" w:sz="4" w:space="0" w:color="auto"/>
              <w:right w:val="single" w:sz="4" w:space="0" w:color="auto"/>
            </w:tcBorders>
            <w:shd w:val="clear" w:color="auto" w:fill="auto"/>
            <w:vAlign w:val="center"/>
            <w:hideMark/>
          </w:tcPr>
          <w:p w14:paraId="31177D5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P10045524240322A</w:t>
            </w:r>
          </w:p>
        </w:tc>
        <w:tc>
          <w:tcPr>
            <w:tcW w:w="851" w:type="dxa"/>
            <w:tcBorders>
              <w:top w:val="nil"/>
              <w:left w:val="nil"/>
              <w:bottom w:val="single" w:sz="4" w:space="0" w:color="auto"/>
              <w:right w:val="single" w:sz="4" w:space="0" w:color="auto"/>
            </w:tcBorders>
            <w:shd w:val="clear" w:color="auto" w:fill="auto"/>
            <w:vAlign w:val="center"/>
            <w:hideMark/>
          </w:tcPr>
          <w:p w14:paraId="6D30C095"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Administración y Tecnologías de la Información</w:t>
            </w:r>
          </w:p>
        </w:tc>
        <w:tc>
          <w:tcPr>
            <w:tcW w:w="992" w:type="dxa"/>
            <w:tcBorders>
              <w:top w:val="nil"/>
              <w:left w:val="nil"/>
              <w:bottom w:val="single" w:sz="4" w:space="0" w:color="auto"/>
              <w:right w:val="single" w:sz="4" w:space="0" w:color="auto"/>
            </w:tcBorders>
            <w:shd w:val="clear" w:color="auto" w:fill="auto"/>
            <w:vAlign w:val="center"/>
            <w:hideMark/>
          </w:tcPr>
          <w:p w14:paraId="0258FAA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de Recursos Humanos</w:t>
            </w:r>
          </w:p>
        </w:tc>
        <w:tc>
          <w:tcPr>
            <w:tcW w:w="992" w:type="dxa"/>
            <w:tcBorders>
              <w:top w:val="nil"/>
              <w:left w:val="nil"/>
              <w:bottom w:val="single" w:sz="4" w:space="0" w:color="auto"/>
              <w:right w:val="single" w:sz="4" w:space="0" w:color="auto"/>
            </w:tcBorders>
            <w:shd w:val="clear" w:color="auto" w:fill="auto"/>
            <w:vAlign w:val="center"/>
            <w:hideMark/>
          </w:tcPr>
          <w:p w14:paraId="2A93DEE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Transversal</w:t>
            </w:r>
          </w:p>
        </w:tc>
        <w:tc>
          <w:tcPr>
            <w:tcW w:w="1276" w:type="dxa"/>
            <w:tcBorders>
              <w:top w:val="nil"/>
              <w:left w:val="nil"/>
              <w:bottom w:val="single" w:sz="4" w:space="0" w:color="auto"/>
              <w:right w:val="single" w:sz="4" w:space="0" w:color="auto"/>
            </w:tcBorders>
            <w:shd w:val="clear" w:color="auto" w:fill="auto"/>
            <w:vAlign w:val="center"/>
            <w:hideMark/>
          </w:tcPr>
          <w:p w14:paraId="05DB641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Transversal</w:t>
            </w:r>
          </w:p>
        </w:tc>
        <w:tc>
          <w:tcPr>
            <w:tcW w:w="1559" w:type="dxa"/>
            <w:tcBorders>
              <w:top w:val="nil"/>
              <w:left w:val="nil"/>
              <w:bottom w:val="single" w:sz="4" w:space="0" w:color="auto"/>
              <w:right w:val="single" w:sz="4" w:space="0" w:color="auto"/>
            </w:tcBorders>
            <w:shd w:val="clear" w:color="auto" w:fill="auto"/>
            <w:vAlign w:val="center"/>
            <w:hideMark/>
          </w:tcPr>
          <w:p w14:paraId="4C9CAAB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23, LA 24 y LA 31 Talento y recursos humanos al servicio de la ciudadanía, Potencializado</w:t>
            </w:r>
          </w:p>
        </w:tc>
        <w:tc>
          <w:tcPr>
            <w:tcW w:w="993" w:type="dxa"/>
            <w:tcBorders>
              <w:top w:val="nil"/>
              <w:left w:val="nil"/>
              <w:bottom w:val="single" w:sz="4" w:space="0" w:color="auto"/>
              <w:right w:val="single" w:sz="4" w:space="0" w:color="auto"/>
            </w:tcBorders>
            <w:shd w:val="clear" w:color="auto" w:fill="auto"/>
            <w:vAlign w:val="center"/>
            <w:hideMark/>
          </w:tcPr>
          <w:p w14:paraId="314E03D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$1,120,000.00</w:t>
            </w:r>
          </w:p>
        </w:tc>
      </w:tr>
      <w:tr w:rsidR="00DC281E" w:rsidRPr="00DC281E" w14:paraId="0471BC95"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EEACDD2"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Gestión eficiente de los recursos humanos, materiales y tecnológicos</w:t>
            </w:r>
          </w:p>
        </w:tc>
        <w:tc>
          <w:tcPr>
            <w:tcW w:w="425" w:type="dxa"/>
            <w:tcBorders>
              <w:top w:val="nil"/>
              <w:left w:val="nil"/>
              <w:bottom w:val="single" w:sz="4" w:space="0" w:color="auto"/>
              <w:right w:val="single" w:sz="4" w:space="0" w:color="auto"/>
            </w:tcBorders>
            <w:shd w:val="clear" w:color="auto" w:fill="auto"/>
            <w:vAlign w:val="center"/>
            <w:hideMark/>
          </w:tcPr>
          <w:p w14:paraId="30E6A90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w:t>
            </w:r>
          </w:p>
        </w:tc>
        <w:tc>
          <w:tcPr>
            <w:tcW w:w="425" w:type="dxa"/>
            <w:tcBorders>
              <w:top w:val="nil"/>
              <w:left w:val="nil"/>
              <w:bottom w:val="single" w:sz="4" w:space="0" w:color="auto"/>
              <w:right w:val="single" w:sz="4" w:space="0" w:color="auto"/>
            </w:tcBorders>
            <w:shd w:val="clear" w:color="auto" w:fill="auto"/>
            <w:vAlign w:val="center"/>
            <w:hideMark/>
          </w:tcPr>
          <w:p w14:paraId="1BEF9D8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24</w:t>
            </w:r>
          </w:p>
        </w:tc>
        <w:tc>
          <w:tcPr>
            <w:tcW w:w="426" w:type="dxa"/>
            <w:tcBorders>
              <w:top w:val="nil"/>
              <w:left w:val="nil"/>
              <w:bottom w:val="single" w:sz="4" w:space="0" w:color="auto"/>
              <w:right w:val="single" w:sz="4" w:space="0" w:color="auto"/>
            </w:tcBorders>
            <w:shd w:val="clear" w:color="auto" w:fill="auto"/>
            <w:vAlign w:val="center"/>
            <w:hideMark/>
          </w:tcPr>
          <w:p w14:paraId="527A328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04</w:t>
            </w:r>
          </w:p>
        </w:tc>
        <w:tc>
          <w:tcPr>
            <w:tcW w:w="992" w:type="dxa"/>
            <w:tcBorders>
              <w:top w:val="nil"/>
              <w:left w:val="nil"/>
              <w:bottom w:val="single" w:sz="4" w:space="0" w:color="auto"/>
              <w:right w:val="single" w:sz="4" w:space="0" w:color="auto"/>
            </w:tcBorders>
            <w:shd w:val="clear" w:color="auto" w:fill="auto"/>
            <w:vAlign w:val="center"/>
            <w:hideMark/>
          </w:tcPr>
          <w:p w14:paraId="34F16EF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P10045524240422A</w:t>
            </w:r>
          </w:p>
        </w:tc>
        <w:tc>
          <w:tcPr>
            <w:tcW w:w="851" w:type="dxa"/>
            <w:tcBorders>
              <w:top w:val="nil"/>
              <w:left w:val="nil"/>
              <w:bottom w:val="single" w:sz="4" w:space="0" w:color="auto"/>
              <w:right w:val="single" w:sz="4" w:space="0" w:color="auto"/>
            </w:tcBorders>
            <w:shd w:val="clear" w:color="auto" w:fill="auto"/>
            <w:vAlign w:val="center"/>
            <w:hideMark/>
          </w:tcPr>
          <w:p w14:paraId="2D3BA2BF"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Administración y Tecnologías de la Información</w:t>
            </w:r>
          </w:p>
        </w:tc>
        <w:tc>
          <w:tcPr>
            <w:tcW w:w="992" w:type="dxa"/>
            <w:tcBorders>
              <w:top w:val="nil"/>
              <w:left w:val="nil"/>
              <w:bottom w:val="single" w:sz="4" w:space="0" w:color="auto"/>
              <w:right w:val="single" w:sz="4" w:space="0" w:color="auto"/>
            </w:tcBorders>
            <w:shd w:val="clear" w:color="auto" w:fill="auto"/>
            <w:vAlign w:val="center"/>
            <w:hideMark/>
          </w:tcPr>
          <w:p w14:paraId="63DF541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de Recursos Humanos</w:t>
            </w:r>
          </w:p>
        </w:tc>
        <w:tc>
          <w:tcPr>
            <w:tcW w:w="992" w:type="dxa"/>
            <w:tcBorders>
              <w:top w:val="nil"/>
              <w:left w:val="nil"/>
              <w:bottom w:val="single" w:sz="4" w:space="0" w:color="auto"/>
              <w:right w:val="single" w:sz="4" w:space="0" w:color="auto"/>
            </w:tcBorders>
            <w:shd w:val="clear" w:color="auto" w:fill="auto"/>
            <w:vAlign w:val="center"/>
            <w:hideMark/>
          </w:tcPr>
          <w:p w14:paraId="09AB283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Transversal</w:t>
            </w:r>
          </w:p>
        </w:tc>
        <w:tc>
          <w:tcPr>
            <w:tcW w:w="1276" w:type="dxa"/>
            <w:tcBorders>
              <w:top w:val="nil"/>
              <w:left w:val="nil"/>
              <w:bottom w:val="single" w:sz="4" w:space="0" w:color="auto"/>
              <w:right w:val="single" w:sz="4" w:space="0" w:color="auto"/>
            </w:tcBorders>
            <w:shd w:val="clear" w:color="auto" w:fill="auto"/>
            <w:vAlign w:val="center"/>
            <w:hideMark/>
          </w:tcPr>
          <w:p w14:paraId="0631AE1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Transversal</w:t>
            </w:r>
          </w:p>
        </w:tc>
        <w:tc>
          <w:tcPr>
            <w:tcW w:w="1559" w:type="dxa"/>
            <w:tcBorders>
              <w:top w:val="nil"/>
              <w:left w:val="nil"/>
              <w:bottom w:val="single" w:sz="4" w:space="0" w:color="auto"/>
              <w:right w:val="single" w:sz="4" w:space="0" w:color="auto"/>
            </w:tcBorders>
            <w:shd w:val="clear" w:color="auto" w:fill="auto"/>
            <w:vAlign w:val="center"/>
            <w:hideMark/>
          </w:tcPr>
          <w:p w14:paraId="3AF0EE2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4, LA 26, LA 27, LA 28, LA 29, LA 30, LA 31 y LA 32 Productividad organizacional del Ayuntamiento, optimizada</w:t>
            </w:r>
          </w:p>
        </w:tc>
        <w:tc>
          <w:tcPr>
            <w:tcW w:w="993" w:type="dxa"/>
            <w:tcBorders>
              <w:top w:val="nil"/>
              <w:left w:val="nil"/>
              <w:bottom w:val="single" w:sz="4" w:space="0" w:color="auto"/>
              <w:right w:val="single" w:sz="4" w:space="0" w:color="auto"/>
            </w:tcBorders>
            <w:shd w:val="clear" w:color="auto" w:fill="auto"/>
            <w:vAlign w:val="center"/>
            <w:hideMark/>
          </w:tcPr>
          <w:p w14:paraId="47EDAF7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$29,973,300.00</w:t>
            </w:r>
          </w:p>
        </w:tc>
      </w:tr>
      <w:tr w:rsidR="00DC281E" w:rsidRPr="00DC281E" w14:paraId="000B5EBA"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A5C4AC4"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Gestión eficiente de los recursos humanos, materiales y tecnológicos</w:t>
            </w:r>
          </w:p>
        </w:tc>
        <w:tc>
          <w:tcPr>
            <w:tcW w:w="425" w:type="dxa"/>
            <w:tcBorders>
              <w:top w:val="nil"/>
              <w:left w:val="nil"/>
              <w:bottom w:val="single" w:sz="4" w:space="0" w:color="auto"/>
              <w:right w:val="single" w:sz="4" w:space="0" w:color="auto"/>
            </w:tcBorders>
            <w:shd w:val="clear" w:color="auto" w:fill="auto"/>
            <w:vAlign w:val="center"/>
            <w:hideMark/>
          </w:tcPr>
          <w:p w14:paraId="61AD023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w:t>
            </w:r>
          </w:p>
        </w:tc>
        <w:tc>
          <w:tcPr>
            <w:tcW w:w="425" w:type="dxa"/>
            <w:tcBorders>
              <w:top w:val="nil"/>
              <w:left w:val="nil"/>
              <w:bottom w:val="single" w:sz="4" w:space="0" w:color="auto"/>
              <w:right w:val="single" w:sz="4" w:space="0" w:color="auto"/>
            </w:tcBorders>
            <w:shd w:val="clear" w:color="auto" w:fill="auto"/>
            <w:vAlign w:val="center"/>
            <w:hideMark/>
          </w:tcPr>
          <w:p w14:paraId="453BD17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24</w:t>
            </w:r>
          </w:p>
        </w:tc>
        <w:tc>
          <w:tcPr>
            <w:tcW w:w="426" w:type="dxa"/>
            <w:tcBorders>
              <w:top w:val="nil"/>
              <w:left w:val="nil"/>
              <w:bottom w:val="single" w:sz="4" w:space="0" w:color="auto"/>
              <w:right w:val="single" w:sz="4" w:space="0" w:color="auto"/>
            </w:tcBorders>
            <w:shd w:val="clear" w:color="auto" w:fill="auto"/>
            <w:vAlign w:val="center"/>
            <w:hideMark/>
          </w:tcPr>
          <w:p w14:paraId="22DFFDB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05</w:t>
            </w:r>
          </w:p>
        </w:tc>
        <w:tc>
          <w:tcPr>
            <w:tcW w:w="992" w:type="dxa"/>
            <w:tcBorders>
              <w:top w:val="nil"/>
              <w:left w:val="nil"/>
              <w:bottom w:val="single" w:sz="4" w:space="0" w:color="auto"/>
              <w:right w:val="single" w:sz="4" w:space="0" w:color="auto"/>
            </w:tcBorders>
            <w:shd w:val="clear" w:color="auto" w:fill="auto"/>
            <w:vAlign w:val="center"/>
            <w:hideMark/>
          </w:tcPr>
          <w:p w14:paraId="0614A7B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P10045524240522A</w:t>
            </w:r>
          </w:p>
        </w:tc>
        <w:tc>
          <w:tcPr>
            <w:tcW w:w="851" w:type="dxa"/>
            <w:tcBorders>
              <w:top w:val="nil"/>
              <w:left w:val="nil"/>
              <w:bottom w:val="single" w:sz="4" w:space="0" w:color="auto"/>
              <w:right w:val="single" w:sz="4" w:space="0" w:color="auto"/>
            </w:tcBorders>
            <w:shd w:val="clear" w:color="auto" w:fill="auto"/>
            <w:vAlign w:val="center"/>
            <w:hideMark/>
          </w:tcPr>
          <w:p w14:paraId="6172588A"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Administración y Tecnologías de la Información</w:t>
            </w:r>
          </w:p>
        </w:tc>
        <w:tc>
          <w:tcPr>
            <w:tcW w:w="992" w:type="dxa"/>
            <w:tcBorders>
              <w:top w:val="nil"/>
              <w:left w:val="nil"/>
              <w:bottom w:val="single" w:sz="4" w:space="0" w:color="auto"/>
              <w:right w:val="single" w:sz="4" w:space="0" w:color="auto"/>
            </w:tcBorders>
            <w:shd w:val="clear" w:color="auto" w:fill="auto"/>
            <w:vAlign w:val="center"/>
            <w:hideMark/>
          </w:tcPr>
          <w:p w14:paraId="7ABB902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de Recursos Materiales y Servicios Generales</w:t>
            </w:r>
          </w:p>
        </w:tc>
        <w:tc>
          <w:tcPr>
            <w:tcW w:w="992" w:type="dxa"/>
            <w:tcBorders>
              <w:top w:val="nil"/>
              <w:left w:val="nil"/>
              <w:bottom w:val="single" w:sz="4" w:space="0" w:color="auto"/>
              <w:right w:val="single" w:sz="4" w:space="0" w:color="auto"/>
            </w:tcBorders>
            <w:shd w:val="clear" w:color="auto" w:fill="auto"/>
            <w:vAlign w:val="center"/>
            <w:hideMark/>
          </w:tcPr>
          <w:p w14:paraId="0896293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Transversal</w:t>
            </w:r>
          </w:p>
        </w:tc>
        <w:tc>
          <w:tcPr>
            <w:tcW w:w="1276" w:type="dxa"/>
            <w:tcBorders>
              <w:top w:val="nil"/>
              <w:left w:val="nil"/>
              <w:bottom w:val="single" w:sz="4" w:space="0" w:color="auto"/>
              <w:right w:val="single" w:sz="4" w:space="0" w:color="auto"/>
            </w:tcBorders>
            <w:shd w:val="clear" w:color="auto" w:fill="auto"/>
            <w:vAlign w:val="center"/>
            <w:hideMark/>
          </w:tcPr>
          <w:p w14:paraId="03B734E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Transversal</w:t>
            </w:r>
          </w:p>
        </w:tc>
        <w:tc>
          <w:tcPr>
            <w:tcW w:w="1559" w:type="dxa"/>
            <w:tcBorders>
              <w:top w:val="nil"/>
              <w:left w:val="nil"/>
              <w:bottom w:val="single" w:sz="4" w:space="0" w:color="auto"/>
              <w:right w:val="single" w:sz="4" w:space="0" w:color="auto"/>
            </w:tcBorders>
            <w:shd w:val="clear" w:color="auto" w:fill="auto"/>
            <w:vAlign w:val="center"/>
            <w:hideMark/>
          </w:tcPr>
          <w:p w14:paraId="2675AF0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xml:space="preserve">   LA 1, LA 3, LA 4, LA 5, LA 6, LA 10 y LA 12 Manejo racional de los recursos materiales, </w:t>
            </w:r>
            <w:proofErr w:type="spellStart"/>
            <w:r w:rsidRPr="002C6DD6">
              <w:rPr>
                <w:rFonts w:asciiTheme="minorHAnsi" w:hAnsiTheme="minorHAnsi" w:cstheme="minorHAnsi"/>
                <w:sz w:val="10"/>
                <w:szCs w:val="10"/>
                <w:lang w:eastAsia="es-MX"/>
              </w:rPr>
              <w:t>eficientado</w:t>
            </w:r>
            <w:proofErr w:type="spellEnd"/>
            <w:r w:rsidRPr="002C6DD6">
              <w:rPr>
                <w:rFonts w:asciiTheme="minorHAnsi" w:hAnsiTheme="minorHAnsi" w:cstheme="minorHAnsi"/>
                <w:sz w:val="10"/>
                <w:szCs w:val="10"/>
                <w:lang w:eastAsia="es-MX"/>
              </w:rPr>
              <w:t xml:space="preserve">                                                                                                                                                                                                            </w:t>
            </w:r>
          </w:p>
        </w:tc>
        <w:tc>
          <w:tcPr>
            <w:tcW w:w="993" w:type="dxa"/>
            <w:tcBorders>
              <w:top w:val="nil"/>
              <w:left w:val="nil"/>
              <w:bottom w:val="single" w:sz="4" w:space="0" w:color="auto"/>
              <w:right w:val="single" w:sz="4" w:space="0" w:color="auto"/>
            </w:tcBorders>
            <w:shd w:val="clear" w:color="auto" w:fill="auto"/>
            <w:vAlign w:val="center"/>
            <w:hideMark/>
          </w:tcPr>
          <w:p w14:paraId="0BC7837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$618,347,107.00</w:t>
            </w:r>
          </w:p>
        </w:tc>
      </w:tr>
      <w:tr w:rsidR="00DC281E" w:rsidRPr="00DC281E" w14:paraId="0A80BCDA"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F3DA7A9"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Gestión eficiente de los recursos humanos, materiales y tecnológicos</w:t>
            </w:r>
          </w:p>
        </w:tc>
        <w:tc>
          <w:tcPr>
            <w:tcW w:w="425" w:type="dxa"/>
            <w:tcBorders>
              <w:top w:val="nil"/>
              <w:left w:val="nil"/>
              <w:bottom w:val="single" w:sz="4" w:space="0" w:color="auto"/>
              <w:right w:val="single" w:sz="4" w:space="0" w:color="auto"/>
            </w:tcBorders>
            <w:shd w:val="clear" w:color="auto" w:fill="auto"/>
            <w:vAlign w:val="center"/>
            <w:hideMark/>
          </w:tcPr>
          <w:p w14:paraId="0B55F10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w:t>
            </w:r>
          </w:p>
        </w:tc>
        <w:tc>
          <w:tcPr>
            <w:tcW w:w="425" w:type="dxa"/>
            <w:tcBorders>
              <w:top w:val="nil"/>
              <w:left w:val="nil"/>
              <w:bottom w:val="single" w:sz="4" w:space="0" w:color="auto"/>
              <w:right w:val="single" w:sz="4" w:space="0" w:color="auto"/>
            </w:tcBorders>
            <w:shd w:val="clear" w:color="auto" w:fill="auto"/>
            <w:vAlign w:val="center"/>
            <w:hideMark/>
          </w:tcPr>
          <w:p w14:paraId="7B0CCA4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24</w:t>
            </w:r>
          </w:p>
        </w:tc>
        <w:tc>
          <w:tcPr>
            <w:tcW w:w="426" w:type="dxa"/>
            <w:tcBorders>
              <w:top w:val="nil"/>
              <w:left w:val="nil"/>
              <w:bottom w:val="single" w:sz="4" w:space="0" w:color="auto"/>
              <w:right w:val="single" w:sz="4" w:space="0" w:color="auto"/>
            </w:tcBorders>
            <w:shd w:val="clear" w:color="auto" w:fill="auto"/>
            <w:vAlign w:val="center"/>
            <w:hideMark/>
          </w:tcPr>
          <w:p w14:paraId="34B9B24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06</w:t>
            </w:r>
          </w:p>
        </w:tc>
        <w:tc>
          <w:tcPr>
            <w:tcW w:w="992" w:type="dxa"/>
            <w:tcBorders>
              <w:top w:val="nil"/>
              <w:left w:val="nil"/>
              <w:bottom w:val="single" w:sz="4" w:space="0" w:color="auto"/>
              <w:right w:val="single" w:sz="4" w:space="0" w:color="auto"/>
            </w:tcBorders>
            <w:shd w:val="clear" w:color="auto" w:fill="auto"/>
            <w:vAlign w:val="center"/>
            <w:hideMark/>
          </w:tcPr>
          <w:p w14:paraId="52F8502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P10045524240622A</w:t>
            </w:r>
          </w:p>
        </w:tc>
        <w:tc>
          <w:tcPr>
            <w:tcW w:w="851" w:type="dxa"/>
            <w:tcBorders>
              <w:top w:val="nil"/>
              <w:left w:val="nil"/>
              <w:bottom w:val="single" w:sz="4" w:space="0" w:color="auto"/>
              <w:right w:val="single" w:sz="4" w:space="0" w:color="auto"/>
            </w:tcBorders>
            <w:shd w:val="clear" w:color="auto" w:fill="auto"/>
            <w:vAlign w:val="center"/>
            <w:hideMark/>
          </w:tcPr>
          <w:p w14:paraId="1B273778"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Administración y Tecnologías de la Información</w:t>
            </w:r>
          </w:p>
        </w:tc>
        <w:tc>
          <w:tcPr>
            <w:tcW w:w="992" w:type="dxa"/>
            <w:tcBorders>
              <w:top w:val="nil"/>
              <w:left w:val="nil"/>
              <w:bottom w:val="single" w:sz="4" w:space="0" w:color="auto"/>
              <w:right w:val="single" w:sz="4" w:space="0" w:color="auto"/>
            </w:tcBorders>
            <w:shd w:val="clear" w:color="auto" w:fill="auto"/>
            <w:vAlign w:val="center"/>
            <w:hideMark/>
          </w:tcPr>
          <w:p w14:paraId="4A87A78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de Recursos Materiales y Servicios Generales</w:t>
            </w:r>
          </w:p>
        </w:tc>
        <w:tc>
          <w:tcPr>
            <w:tcW w:w="992" w:type="dxa"/>
            <w:tcBorders>
              <w:top w:val="nil"/>
              <w:left w:val="nil"/>
              <w:bottom w:val="single" w:sz="4" w:space="0" w:color="auto"/>
              <w:right w:val="single" w:sz="4" w:space="0" w:color="auto"/>
            </w:tcBorders>
            <w:shd w:val="clear" w:color="auto" w:fill="auto"/>
            <w:vAlign w:val="center"/>
            <w:hideMark/>
          </w:tcPr>
          <w:p w14:paraId="51328A9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Transversal</w:t>
            </w:r>
          </w:p>
        </w:tc>
        <w:tc>
          <w:tcPr>
            <w:tcW w:w="1276" w:type="dxa"/>
            <w:tcBorders>
              <w:top w:val="nil"/>
              <w:left w:val="nil"/>
              <w:bottom w:val="single" w:sz="4" w:space="0" w:color="auto"/>
              <w:right w:val="single" w:sz="4" w:space="0" w:color="auto"/>
            </w:tcBorders>
            <w:shd w:val="clear" w:color="auto" w:fill="auto"/>
            <w:vAlign w:val="center"/>
            <w:hideMark/>
          </w:tcPr>
          <w:p w14:paraId="1AFC4EB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Transversal</w:t>
            </w:r>
          </w:p>
        </w:tc>
        <w:tc>
          <w:tcPr>
            <w:tcW w:w="1559" w:type="dxa"/>
            <w:tcBorders>
              <w:top w:val="nil"/>
              <w:left w:val="nil"/>
              <w:bottom w:val="single" w:sz="4" w:space="0" w:color="auto"/>
              <w:right w:val="single" w:sz="4" w:space="0" w:color="auto"/>
            </w:tcBorders>
            <w:shd w:val="clear" w:color="auto" w:fill="auto"/>
            <w:vAlign w:val="center"/>
            <w:hideMark/>
          </w:tcPr>
          <w:p w14:paraId="5C64F70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1, LA 4, LA 11 y LA 12 Mantenimiento a parque vehicular propiedad del Municipio de Puebla, realizado</w:t>
            </w:r>
          </w:p>
        </w:tc>
        <w:tc>
          <w:tcPr>
            <w:tcW w:w="993" w:type="dxa"/>
            <w:tcBorders>
              <w:top w:val="nil"/>
              <w:left w:val="nil"/>
              <w:bottom w:val="single" w:sz="4" w:space="0" w:color="auto"/>
              <w:right w:val="single" w:sz="4" w:space="0" w:color="auto"/>
            </w:tcBorders>
            <w:shd w:val="clear" w:color="auto" w:fill="auto"/>
            <w:vAlign w:val="center"/>
            <w:hideMark/>
          </w:tcPr>
          <w:p w14:paraId="2866CAD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$86,026,873.00</w:t>
            </w:r>
          </w:p>
        </w:tc>
      </w:tr>
      <w:tr w:rsidR="00DC281E" w:rsidRPr="00DC281E" w14:paraId="211D7A9C"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7D9BEC1"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Gestión eficiente de los recursos humanos, materiales y tecnológicos</w:t>
            </w:r>
          </w:p>
        </w:tc>
        <w:tc>
          <w:tcPr>
            <w:tcW w:w="425" w:type="dxa"/>
            <w:tcBorders>
              <w:top w:val="nil"/>
              <w:left w:val="nil"/>
              <w:bottom w:val="single" w:sz="4" w:space="0" w:color="auto"/>
              <w:right w:val="single" w:sz="4" w:space="0" w:color="auto"/>
            </w:tcBorders>
            <w:shd w:val="clear" w:color="auto" w:fill="auto"/>
            <w:vAlign w:val="center"/>
            <w:hideMark/>
          </w:tcPr>
          <w:p w14:paraId="4777B77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w:t>
            </w:r>
          </w:p>
        </w:tc>
        <w:tc>
          <w:tcPr>
            <w:tcW w:w="425" w:type="dxa"/>
            <w:tcBorders>
              <w:top w:val="nil"/>
              <w:left w:val="nil"/>
              <w:bottom w:val="single" w:sz="4" w:space="0" w:color="auto"/>
              <w:right w:val="single" w:sz="4" w:space="0" w:color="auto"/>
            </w:tcBorders>
            <w:shd w:val="clear" w:color="auto" w:fill="auto"/>
            <w:vAlign w:val="center"/>
            <w:hideMark/>
          </w:tcPr>
          <w:p w14:paraId="56C7649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24</w:t>
            </w:r>
          </w:p>
        </w:tc>
        <w:tc>
          <w:tcPr>
            <w:tcW w:w="426" w:type="dxa"/>
            <w:tcBorders>
              <w:top w:val="nil"/>
              <w:left w:val="nil"/>
              <w:bottom w:val="single" w:sz="4" w:space="0" w:color="auto"/>
              <w:right w:val="single" w:sz="4" w:space="0" w:color="auto"/>
            </w:tcBorders>
            <w:shd w:val="clear" w:color="auto" w:fill="auto"/>
            <w:vAlign w:val="center"/>
            <w:hideMark/>
          </w:tcPr>
          <w:p w14:paraId="3A6BE74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07</w:t>
            </w:r>
          </w:p>
        </w:tc>
        <w:tc>
          <w:tcPr>
            <w:tcW w:w="992" w:type="dxa"/>
            <w:tcBorders>
              <w:top w:val="nil"/>
              <w:left w:val="nil"/>
              <w:bottom w:val="single" w:sz="4" w:space="0" w:color="auto"/>
              <w:right w:val="single" w:sz="4" w:space="0" w:color="auto"/>
            </w:tcBorders>
            <w:shd w:val="clear" w:color="auto" w:fill="auto"/>
            <w:vAlign w:val="center"/>
            <w:hideMark/>
          </w:tcPr>
          <w:p w14:paraId="5895500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P10045524240722A</w:t>
            </w:r>
          </w:p>
        </w:tc>
        <w:tc>
          <w:tcPr>
            <w:tcW w:w="851" w:type="dxa"/>
            <w:tcBorders>
              <w:top w:val="nil"/>
              <w:left w:val="nil"/>
              <w:bottom w:val="single" w:sz="4" w:space="0" w:color="auto"/>
              <w:right w:val="single" w:sz="4" w:space="0" w:color="auto"/>
            </w:tcBorders>
            <w:shd w:val="clear" w:color="auto" w:fill="auto"/>
            <w:vAlign w:val="center"/>
            <w:hideMark/>
          </w:tcPr>
          <w:p w14:paraId="732B512A"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Administración y Tecnologías de la Información</w:t>
            </w:r>
          </w:p>
        </w:tc>
        <w:tc>
          <w:tcPr>
            <w:tcW w:w="992" w:type="dxa"/>
            <w:tcBorders>
              <w:top w:val="nil"/>
              <w:left w:val="nil"/>
              <w:bottom w:val="single" w:sz="4" w:space="0" w:color="auto"/>
              <w:right w:val="single" w:sz="4" w:space="0" w:color="auto"/>
            </w:tcBorders>
            <w:shd w:val="clear" w:color="auto" w:fill="auto"/>
            <w:vAlign w:val="center"/>
            <w:hideMark/>
          </w:tcPr>
          <w:p w14:paraId="5FD59C6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de Gobierno Electrónico</w:t>
            </w:r>
          </w:p>
        </w:tc>
        <w:tc>
          <w:tcPr>
            <w:tcW w:w="992" w:type="dxa"/>
            <w:tcBorders>
              <w:top w:val="nil"/>
              <w:left w:val="nil"/>
              <w:bottom w:val="single" w:sz="4" w:space="0" w:color="auto"/>
              <w:right w:val="single" w:sz="4" w:space="0" w:color="auto"/>
            </w:tcBorders>
            <w:shd w:val="clear" w:color="auto" w:fill="auto"/>
            <w:vAlign w:val="center"/>
            <w:hideMark/>
          </w:tcPr>
          <w:p w14:paraId="20DF48FC"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Ciudad de 10</w:t>
            </w:r>
          </w:p>
        </w:tc>
        <w:tc>
          <w:tcPr>
            <w:tcW w:w="1276" w:type="dxa"/>
            <w:tcBorders>
              <w:top w:val="nil"/>
              <w:left w:val="nil"/>
              <w:bottom w:val="single" w:sz="4" w:space="0" w:color="auto"/>
              <w:right w:val="single" w:sz="4" w:space="0" w:color="auto"/>
            </w:tcBorders>
            <w:shd w:val="clear" w:color="auto" w:fill="auto"/>
            <w:vAlign w:val="center"/>
            <w:hideMark/>
          </w:tcPr>
          <w:p w14:paraId="30FFAC49"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Plataforma digital de Centros de Acopio</w:t>
            </w:r>
          </w:p>
        </w:tc>
        <w:tc>
          <w:tcPr>
            <w:tcW w:w="1559" w:type="dxa"/>
            <w:tcBorders>
              <w:top w:val="nil"/>
              <w:left w:val="nil"/>
              <w:bottom w:val="single" w:sz="4" w:space="0" w:color="auto"/>
              <w:right w:val="single" w:sz="4" w:space="0" w:color="auto"/>
            </w:tcBorders>
            <w:shd w:val="clear" w:color="auto" w:fill="auto"/>
            <w:vAlign w:val="center"/>
            <w:hideMark/>
          </w:tcPr>
          <w:p w14:paraId="5B8143F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35, LA 37 y 38 Plataforma digital de los servicios públicos del Ayuntamiento, mejorada</w:t>
            </w:r>
          </w:p>
        </w:tc>
        <w:tc>
          <w:tcPr>
            <w:tcW w:w="993" w:type="dxa"/>
            <w:tcBorders>
              <w:top w:val="nil"/>
              <w:left w:val="nil"/>
              <w:bottom w:val="single" w:sz="4" w:space="0" w:color="auto"/>
              <w:right w:val="single" w:sz="4" w:space="0" w:color="auto"/>
            </w:tcBorders>
            <w:shd w:val="clear" w:color="auto" w:fill="auto"/>
            <w:vAlign w:val="center"/>
            <w:hideMark/>
          </w:tcPr>
          <w:p w14:paraId="09190D3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$95,426,281.00</w:t>
            </w:r>
          </w:p>
        </w:tc>
      </w:tr>
      <w:tr w:rsidR="00DC281E" w:rsidRPr="00DC281E" w14:paraId="2579705B"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2F574EA"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Gestión eficiente de los recursos humanos, materiales y tecnológicos</w:t>
            </w:r>
          </w:p>
        </w:tc>
        <w:tc>
          <w:tcPr>
            <w:tcW w:w="425" w:type="dxa"/>
            <w:tcBorders>
              <w:top w:val="nil"/>
              <w:left w:val="nil"/>
              <w:bottom w:val="single" w:sz="4" w:space="0" w:color="auto"/>
              <w:right w:val="single" w:sz="4" w:space="0" w:color="auto"/>
            </w:tcBorders>
            <w:shd w:val="clear" w:color="auto" w:fill="auto"/>
            <w:vAlign w:val="center"/>
            <w:hideMark/>
          </w:tcPr>
          <w:p w14:paraId="1D92D80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w:t>
            </w:r>
          </w:p>
        </w:tc>
        <w:tc>
          <w:tcPr>
            <w:tcW w:w="425" w:type="dxa"/>
            <w:tcBorders>
              <w:top w:val="nil"/>
              <w:left w:val="nil"/>
              <w:bottom w:val="single" w:sz="4" w:space="0" w:color="auto"/>
              <w:right w:val="single" w:sz="4" w:space="0" w:color="auto"/>
            </w:tcBorders>
            <w:shd w:val="clear" w:color="auto" w:fill="auto"/>
            <w:vAlign w:val="center"/>
            <w:hideMark/>
          </w:tcPr>
          <w:p w14:paraId="25754B2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24</w:t>
            </w:r>
          </w:p>
        </w:tc>
        <w:tc>
          <w:tcPr>
            <w:tcW w:w="426" w:type="dxa"/>
            <w:tcBorders>
              <w:top w:val="nil"/>
              <w:left w:val="nil"/>
              <w:bottom w:val="single" w:sz="4" w:space="0" w:color="auto"/>
              <w:right w:val="single" w:sz="4" w:space="0" w:color="auto"/>
            </w:tcBorders>
            <w:shd w:val="clear" w:color="auto" w:fill="auto"/>
            <w:vAlign w:val="center"/>
            <w:hideMark/>
          </w:tcPr>
          <w:p w14:paraId="1FD1B94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08</w:t>
            </w:r>
          </w:p>
        </w:tc>
        <w:tc>
          <w:tcPr>
            <w:tcW w:w="992" w:type="dxa"/>
            <w:tcBorders>
              <w:top w:val="nil"/>
              <w:left w:val="nil"/>
              <w:bottom w:val="single" w:sz="4" w:space="0" w:color="auto"/>
              <w:right w:val="single" w:sz="4" w:space="0" w:color="auto"/>
            </w:tcBorders>
            <w:shd w:val="clear" w:color="auto" w:fill="auto"/>
            <w:vAlign w:val="center"/>
            <w:hideMark/>
          </w:tcPr>
          <w:p w14:paraId="4BBE31B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P10045524240822A</w:t>
            </w:r>
          </w:p>
        </w:tc>
        <w:tc>
          <w:tcPr>
            <w:tcW w:w="851" w:type="dxa"/>
            <w:tcBorders>
              <w:top w:val="nil"/>
              <w:left w:val="nil"/>
              <w:bottom w:val="single" w:sz="4" w:space="0" w:color="auto"/>
              <w:right w:val="single" w:sz="4" w:space="0" w:color="auto"/>
            </w:tcBorders>
            <w:shd w:val="clear" w:color="auto" w:fill="auto"/>
            <w:vAlign w:val="center"/>
            <w:hideMark/>
          </w:tcPr>
          <w:p w14:paraId="5A85E72F"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Administración y Tecnologías de la Información</w:t>
            </w:r>
          </w:p>
        </w:tc>
        <w:tc>
          <w:tcPr>
            <w:tcW w:w="992" w:type="dxa"/>
            <w:tcBorders>
              <w:top w:val="nil"/>
              <w:left w:val="nil"/>
              <w:bottom w:val="single" w:sz="4" w:space="0" w:color="auto"/>
              <w:right w:val="single" w:sz="4" w:space="0" w:color="auto"/>
            </w:tcBorders>
            <w:shd w:val="clear" w:color="auto" w:fill="auto"/>
            <w:vAlign w:val="center"/>
            <w:hideMark/>
          </w:tcPr>
          <w:p w14:paraId="5E02EEA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de Gobierno Electrónico</w:t>
            </w:r>
          </w:p>
        </w:tc>
        <w:tc>
          <w:tcPr>
            <w:tcW w:w="992" w:type="dxa"/>
            <w:tcBorders>
              <w:top w:val="nil"/>
              <w:left w:val="nil"/>
              <w:bottom w:val="single" w:sz="4" w:space="0" w:color="auto"/>
              <w:right w:val="single" w:sz="4" w:space="0" w:color="auto"/>
            </w:tcBorders>
            <w:shd w:val="clear" w:color="auto" w:fill="auto"/>
            <w:vAlign w:val="center"/>
            <w:hideMark/>
          </w:tcPr>
          <w:p w14:paraId="3189A0A8"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Impulsa Puebla</w:t>
            </w:r>
          </w:p>
        </w:tc>
        <w:tc>
          <w:tcPr>
            <w:tcW w:w="1276" w:type="dxa"/>
            <w:tcBorders>
              <w:top w:val="nil"/>
              <w:left w:val="nil"/>
              <w:bottom w:val="single" w:sz="4" w:space="0" w:color="auto"/>
              <w:right w:val="single" w:sz="4" w:space="0" w:color="auto"/>
            </w:tcBorders>
            <w:shd w:val="clear" w:color="auto" w:fill="auto"/>
            <w:vAlign w:val="center"/>
            <w:hideMark/>
          </w:tcPr>
          <w:p w14:paraId="07E524C7"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Ventanilla Digital de Gobierno</w:t>
            </w:r>
          </w:p>
        </w:tc>
        <w:tc>
          <w:tcPr>
            <w:tcW w:w="1559" w:type="dxa"/>
            <w:tcBorders>
              <w:top w:val="nil"/>
              <w:left w:val="nil"/>
              <w:bottom w:val="single" w:sz="4" w:space="0" w:color="auto"/>
              <w:right w:val="single" w:sz="4" w:space="0" w:color="auto"/>
            </w:tcBorders>
            <w:shd w:val="clear" w:color="auto" w:fill="auto"/>
            <w:vAlign w:val="center"/>
            <w:hideMark/>
          </w:tcPr>
          <w:p w14:paraId="7CC08E4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4, LA 7, LA 35, LA 36, LA 38 y LA 39 Tecnologías de la Información, fortalecidas</w:t>
            </w:r>
          </w:p>
        </w:tc>
        <w:tc>
          <w:tcPr>
            <w:tcW w:w="993" w:type="dxa"/>
            <w:tcBorders>
              <w:top w:val="nil"/>
              <w:left w:val="nil"/>
              <w:bottom w:val="single" w:sz="4" w:space="0" w:color="auto"/>
              <w:right w:val="single" w:sz="4" w:space="0" w:color="auto"/>
            </w:tcBorders>
            <w:shd w:val="clear" w:color="auto" w:fill="auto"/>
            <w:vAlign w:val="center"/>
            <w:hideMark/>
          </w:tcPr>
          <w:p w14:paraId="0220200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$127,518,721.00</w:t>
            </w:r>
          </w:p>
        </w:tc>
      </w:tr>
      <w:tr w:rsidR="00DC281E" w:rsidRPr="00DC281E" w14:paraId="3113D03E"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ED8154C"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Gestión eficiente de los recursos humanos, materiales y tecnológicos</w:t>
            </w:r>
          </w:p>
        </w:tc>
        <w:tc>
          <w:tcPr>
            <w:tcW w:w="425" w:type="dxa"/>
            <w:tcBorders>
              <w:top w:val="nil"/>
              <w:left w:val="nil"/>
              <w:bottom w:val="single" w:sz="4" w:space="0" w:color="auto"/>
              <w:right w:val="single" w:sz="4" w:space="0" w:color="auto"/>
            </w:tcBorders>
            <w:shd w:val="clear" w:color="auto" w:fill="auto"/>
            <w:vAlign w:val="center"/>
            <w:hideMark/>
          </w:tcPr>
          <w:p w14:paraId="02B5E4F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w:t>
            </w:r>
          </w:p>
        </w:tc>
        <w:tc>
          <w:tcPr>
            <w:tcW w:w="425" w:type="dxa"/>
            <w:tcBorders>
              <w:top w:val="nil"/>
              <w:left w:val="nil"/>
              <w:bottom w:val="single" w:sz="4" w:space="0" w:color="auto"/>
              <w:right w:val="single" w:sz="4" w:space="0" w:color="auto"/>
            </w:tcBorders>
            <w:shd w:val="clear" w:color="auto" w:fill="auto"/>
            <w:vAlign w:val="center"/>
            <w:hideMark/>
          </w:tcPr>
          <w:p w14:paraId="171DC83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24</w:t>
            </w:r>
          </w:p>
        </w:tc>
        <w:tc>
          <w:tcPr>
            <w:tcW w:w="426" w:type="dxa"/>
            <w:tcBorders>
              <w:top w:val="nil"/>
              <w:left w:val="nil"/>
              <w:bottom w:val="single" w:sz="4" w:space="0" w:color="auto"/>
              <w:right w:val="single" w:sz="4" w:space="0" w:color="auto"/>
            </w:tcBorders>
            <w:shd w:val="clear" w:color="auto" w:fill="auto"/>
            <w:vAlign w:val="center"/>
            <w:hideMark/>
          </w:tcPr>
          <w:p w14:paraId="6C9618A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09</w:t>
            </w:r>
          </w:p>
        </w:tc>
        <w:tc>
          <w:tcPr>
            <w:tcW w:w="992" w:type="dxa"/>
            <w:tcBorders>
              <w:top w:val="nil"/>
              <w:left w:val="nil"/>
              <w:bottom w:val="single" w:sz="4" w:space="0" w:color="auto"/>
              <w:right w:val="single" w:sz="4" w:space="0" w:color="auto"/>
            </w:tcBorders>
            <w:shd w:val="clear" w:color="auto" w:fill="auto"/>
            <w:vAlign w:val="center"/>
            <w:hideMark/>
          </w:tcPr>
          <w:p w14:paraId="553CC47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P10045524240922A</w:t>
            </w:r>
          </w:p>
        </w:tc>
        <w:tc>
          <w:tcPr>
            <w:tcW w:w="851" w:type="dxa"/>
            <w:tcBorders>
              <w:top w:val="nil"/>
              <w:left w:val="nil"/>
              <w:bottom w:val="single" w:sz="4" w:space="0" w:color="auto"/>
              <w:right w:val="single" w:sz="4" w:space="0" w:color="auto"/>
            </w:tcBorders>
            <w:shd w:val="clear" w:color="auto" w:fill="auto"/>
            <w:vAlign w:val="center"/>
            <w:hideMark/>
          </w:tcPr>
          <w:p w14:paraId="174AD923"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Administración y Tecnologías de la Información</w:t>
            </w:r>
          </w:p>
        </w:tc>
        <w:tc>
          <w:tcPr>
            <w:tcW w:w="992" w:type="dxa"/>
            <w:tcBorders>
              <w:top w:val="nil"/>
              <w:left w:val="nil"/>
              <w:bottom w:val="single" w:sz="4" w:space="0" w:color="auto"/>
              <w:right w:val="single" w:sz="4" w:space="0" w:color="auto"/>
            </w:tcBorders>
            <w:shd w:val="clear" w:color="auto" w:fill="auto"/>
            <w:vAlign w:val="center"/>
            <w:hideMark/>
          </w:tcPr>
          <w:p w14:paraId="2D78D28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de Asuntos Jurídicos</w:t>
            </w:r>
          </w:p>
        </w:tc>
        <w:tc>
          <w:tcPr>
            <w:tcW w:w="992" w:type="dxa"/>
            <w:tcBorders>
              <w:top w:val="nil"/>
              <w:left w:val="nil"/>
              <w:bottom w:val="single" w:sz="4" w:space="0" w:color="auto"/>
              <w:right w:val="single" w:sz="4" w:space="0" w:color="auto"/>
            </w:tcBorders>
            <w:shd w:val="clear" w:color="auto" w:fill="auto"/>
            <w:vAlign w:val="center"/>
            <w:hideMark/>
          </w:tcPr>
          <w:p w14:paraId="0F3080F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Transversal</w:t>
            </w:r>
          </w:p>
        </w:tc>
        <w:tc>
          <w:tcPr>
            <w:tcW w:w="1276" w:type="dxa"/>
            <w:tcBorders>
              <w:top w:val="nil"/>
              <w:left w:val="nil"/>
              <w:bottom w:val="single" w:sz="4" w:space="0" w:color="auto"/>
              <w:right w:val="single" w:sz="4" w:space="0" w:color="auto"/>
            </w:tcBorders>
            <w:shd w:val="clear" w:color="auto" w:fill="auto"/>
            <w:vAlign w:val="center"/>
            <w:hideMark/>
          </w:tcPr>
          <w:p w14:paraId="52CF94D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Transversal</w:t>
            </w:r>
          </w:p>
        </w:tc>
        <w:tc>
          <w:tcPr>
            <w:tcW w:w="1559" w:type="dxa"/>
            <w:tcBorders>
              <w:top w:val="nil"/>
              <w:left w:val="nil"/>
              <w:bottom w:val="single" w:sz="4" w:space="0" w:color="auto"/>
              <w:right w:val="single" w:sz="4" w:space="0" w:color="auto"/>
            </w:tcBorders>
            <w:shd w:val="clear" w:color="auto" w:fill="auto"/>
            <w:vAlign w:val="center"/>
            <w:hideMark/>
          </w:tcPr>
          <w:p w14:paraId="008DB62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xml:space="preserve">LA 14 y LA 20 Asuntos Jurídicos de la Secretaría de Administración, atendidos. </w:t>
            </w:r>
          </w:p>
        </w:tc>
        <w:tc>
          <w:tcPr>
            <w:tcW w:w="993" w:type="dxa"/>
            <w:tcBorders>
              <w:top w:val="nil"/>
              <w:left w:val="nil"/>
              <w:bottom w:val="single" w:sz="4" w:space="0" w:color="auto"/>
              <w:right w:val="single" w:sz="4" w:space="0" w:color="auto"/>
            </w:tcBorders>
            <w:shd w:val="clear" w:color="auto" w:fill="auto"/>
            <w:vAlign w:val="center"/>
            <w:hideMark/>
          </w:tcPr>
          <w:p w14:paraId="5792AD6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$0.00</w:t>
            </w:r>
          </w:p>
        </w:tc>
      </w:tr>
      <w:tr w:rsidR="00DC281E" w:rsidRPr="00DC281E" w14:paraId="7E17FA50"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028AED1"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Gestión eficiente de los recursos humanos, materiales y tecnológicos</w:t>
            </w:r>
          </w:p>
        </w:tc>
        <w:tc>
          <w:tcPr>
            <w:tcW w:w="425" w:type="dxa"/>
            <w:tcBorders>
              <w:top w:val="nil"/>
              <w:left w:val="nil"/>
              <w:bottom w:val="single" w:sz="4" w:space="0" w:color="auto"/>
              <w:right w:val="single" w:sz="4" w:space="0" w:color="auto"/>
            </w:tcBorders>
            <w:shd w:val="clear" w:color="auto" w:fill="auto"/>
            <w:vAlign w:val="center"/>
            <w:hideMark/>
          </w:tcPr>
          <w:p w14:paraId="13C76F0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w:t>
            </w:r>
          </w:p>
        </w:tc>
        <w:tc>
          <w:tcPr>
            <w:tcW w:w="425" w:type="dxa"/>
            <w:tcBorders>
              <w:top w:val="nil"/>
              <w:left w:val="nil"/>
              <w:bottom w:val="single" w:sz="4" w:space="0" w:color="auto"/>
              <w:right w:val="single" w:sz="4" w:space="0" w:color="auto"/>
            </w:tcBorders>
            <w:shd w:val="clear" w:color="auto" w:fill="auto"/>
            <w:vAlign w:val="center"/>
            <w:hideMark/>
          </w:tcPr>
          <w:p w14:paraId="64FB36F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24</w:t>
            </w:r>
          </w:p>
        </w:tc>
        <w:tc>
          <w:tcPr>
            <w:tcW w:w="426" w:type="dxa"/>
            <w:tcBorders>
              <w:top w:val="nil"/>
              <w:left w:val="nil"/>
              <w:bottom w:val="single" w:sz="4" w:space="0" w:color="auto"/>
              <w:right w:val="single" w:sz="4" w:space="0" w:color="auto"/>
            </w:tcBorders>
            <w:shd w:val="clear" w:color="auto" w:fill="auto"/>
            <w:vAlign w:val="center"/>
            <w:hideMark/>
          </w:tcPr>
          <w:p w14:paraId="14793A6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10</w:t>
            </w:r>
          </w:p>
        </w:tc>
        <w:tc>
          <w:tcPr>
            <w:tcW w:w="992" w:type="dxa"/>
            <w:tcBorders>
              <w:top w:val="nil"/>
              <w:left w:val="nil"/>
              <w:bottom w:val="single" w:sz="4" w:space="0" w:color="auto"/>
              <w:right w:val="single" w:sz="4" w:space="0" w:color="auto"/>
            </w:tcBorders>
            <w:shd w:val="clear" w:color="auto" w:fill="auto"/>
            <w:vAlign w:val="center"/>
            <w:hideMark/>
          </w:tcPr>
          <w:p w14:paraId="09C2B85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P10045524241022A</w:t>
            </w:r>
          </w:p>
        </w:tc>
        <w:tc>
          <w:tcPr>
            <w:tcW w:w="851" w:type="dxa"/>
            <w:tcBorders>
              <w:top w:val="nil"/>
              <w:left w:val="nil"/>
              <w:bottom w:val="single" w:sz="4" w:space="0" w:color="auto"/>
              <w:right w:val="single" w:sz="4" w:space="0" w:color="auto"/>
            </w:tcBorders>
            <w:shd w:val="clear" w:color="auto" w:fill="auto"/>
            <w:vAlign w:val="center"/>
            <w:hideMark/>
          </w:tcPr>
          <w:p w14:paraId="0E25E407"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Administración y Tecnologías de la Información</w:t>
            </w:r>
          </w:p>
        </w:tc>
        <w:tc>
          <w:tcPr>
            <w:tcW w:w="992" w:type="dxa"/>
            <w:tcBorders>
              <w:top w:val="nil"/>
              <w:left w:val="nil"/>
              <w:bottom w:val="single" w:sz="4" w:space="0" w:color="auto"/>
              <w:right w:val="single" w:sz="4" w:space="0" w:color="auto"/>
            </w:tcBorders>
            <w:shd w:val="clear" w:color="auto" w:fill="auto"/>
            <w:vAlign w:val="center"/>
            <w:hideMark/>
          </w:tcPr>
          <w:p w14:paraId="5EA9A9E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de Adjudicaciones</w:t>
            </w:r>
          </w:p>
        </w:tc>
        <w:tc>
          <w:tcPr>
            <w:tcW w:w="992" w:type="dxa"/>
            <w:tcBorders>
              <w:top w:val="nil"/>
              <w:left w:val="nil"/>
              <w:bottom w:val="single" w:sz="4" w:space="0" w:color="auto"/>
              <w:right w:val="single" w:sz="4" w:space="0" w:color="auto"/>
            </w:tcBorders>
            <w:shd w:val="clear" w:color="auto" w:fill="auto"/>
            <w:vAlign w:val="center"/>
            <w:hideMark/>
          </w:tcPr>
          <w:p w14:paraId="2DE7AFB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Transversal</w:t>
            </w:r>
          </w:p>
        </w:tc>
        <w:tc>
          <w:tcPr>
            <w:tcW w:w="1276" w:type="dxa"/>
            <w:tcBorders>
              <w:top w:val="nil"/>
              <w:left w:val="nil"/>
              <w:bottom w:val="single" w:sz="4" w:space="0" w:color="auto"/>
              <w:right w:val="single" w:sz="4" w:space="0" w:color="auto"/>
            </w:tcBorders>
            <w:shd w:val="clear" w:color="auto" w:fill="auto"/>
            <w:vAlign w:val="center"/>
            <w:hideMark/>
          </w:tcPr>
          <w:p w14:paraId="2C4D3DE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Transversal</w:t>
            </w:r>
          </w:p>
        </w:tc>
        <w:tc>
          <w:tcPr>
            <w:tcW w:w="1559" w:type="dxa"/>
            <w:tcBorders>
              <w:top w:val="nil"/>
              <w:left w:val="nil"/>
              <w:bottom w:val="single" w:sz="4" w:space="0" w:color="auto"/>
              <w:right w:val="single" w:sz="4" w:space="0" w:color="auto"/>
            </w:tcBorders>
            <w:shd w:val="clear" w:color="auto" w:fill="auto"/>
            <w:vAlign w:val="center"/>
            <w:hideMark/>
          </w:tcPr>
          <w:p w14:paraId="2A4B82E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14, LA 15, LA 16 y LA 17 Procedimientos de adjudicación de bienes y servicios, transparentados.</w:t>
            </w:r>
          </w:p>
        </w:tc>
        <w:tc>
          <w:tcPr>
            <w:tcW w:w="993" w:type="dxa"/>
            <w:tcBorders>
              <w:top w:val="nil"/>
              <w:left w:val="nil"/>
              <w:bottom w:val="single" w:sz="4" w:space="0" w:color="auto"/>
              <w:right w:val="single" w:sz="4" w:space="0" w:color="auto"/>
            </w:tcBorders>
            <w:shd w:val="clear" w:color="auto" w:fill="auto"/>
            <w:vAlign w:val="center"/>
            <w:hideMark/>
          </w:tcPr>
          <w:p w14:paraId="2DE9D18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$0.00</w:t>
            </w:r>
          </w:p>
        </w:tc>
      </w:tr>
      <w:tr w:rsidR="00DC281E" w:rsidRPr="00DC281E" w14:paraId="7AAD20BC"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8EAB9D5"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Gestión eficiente de los recursos humanos, materiales y tecnológicos</w:t>
            </w:r>
          </w:p>
        </w:tc>
        <w:tc>
          <w:tcPr>
            <w:tcW w:w="425" w:type="dxa"/>
            <w:tcBorders>
              <w:top w:val="nil"/>
              <w:left w:val="nil"/>
              <w:bottom w:val="single" w:sz="4" w:space="0" w:color="auto"/>
              <w:right w:val="single" w:sz="4" w:space="0" w:color="auto"/>
            </w:tcBorders>
            <w:shd w:val="clear" w:color="auto" w:fill="auto"/>
            <w:vAlign w:val="center"/>
            <w:hideMark/>
          </w:tcPr>
          <w:p w14:paraId="5FE81A6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w:t>
            </w:r>
          </w:p>
        </w:tc>
        <w:tc>
          <w:tcPr>
            <w:tcW w:w="425" w:type="dxa"/>
            <w:tcBorders>
              <w:top w:val="nil"/>
              <w:left w:val="nil"/>
              <w:bottom w:val="single" w:sz="4" w:space="0" w:color="auto"/>
              <w:right w:val="single" w:sz="4" w:space="0" w:color="auto"/>
            </w:tcBorders>
            <w:shd w:val="clear" w:color="auto" w:fill="auto"/>
            <w:vAlign w:val="center"/>
            <w:hideMark/>
          </w:tcPr>
          <w:p w14:paraId="664B107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24</w:t>
            </w:r>
          </w:p>
        </w:tc>
        <w:tc>
          <w:tcPr>
            <w:tcW w:w="426" w:type="dxa"/>
            <w:tcBorders>
              <w:top w:val="nil"/>
              <w:left w:val="nil"/>
              <w:bottom w:val="single" w:sz="4" w:space="0" w:color="auto"/>
              <w:right w:val="single" w:sz="4" w:space="0" w:color="auto"/>
            </w:tcBorders>
            <w:shd w:val="clear" w:color="auto" w:fill="auto"/>
            <w:vAlign w:val="center"/>
            <w:hideMark/>
          </w:tcPr>
          <w:p w14:paraId="68C417B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11</w:t>
            </w:r>
          </w:p>
        </w:tc>
        <w:tc>
          <w:tcPr>
            <w:tcW w:w="992" w:type="dxa"/>
            <w:tcBorders>
              <w:top w:val="nil"/>
              <w:left w:val="nil"/>
              <w:bottom w:val="single" w:sz="4" w:space="0" w:color="auto"/>
              <w:right w:val="single" w:sz="4" w:space="0" w:color="auto"/>
            </w:tcBorders>
            <w:shd w:val="clear" w:color="auto" w:fill="auto"/>
            <w:vAlign w:val="center"/>
            <w:hideMark/>
          </w:tcPr>
          <w:p w14:paraId="45CDFFC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P10045524241122A</w:t>
            </w:r>
          </w:p>
        </w:tc>
        <w:tc>
          <w:tcPr>
            <w:tcW w:w="851" w:type="dxa"/>
            <w:tcBorders>
              <w:top w:val="nil"/>
              <w:left w:val="nil"/>
              <w:bottom w:val="single" w:sz="4" w:space="0" w:color="auto"/>
              <w:right w:val="single" w:sz="4" w:space="0" w:color="auto"/>
            </w:tcBorders>
            <w:shd w:val="clear" w:color="auto" w:fill="auto"/>
            <w:vAlign w:val="center"/>
            <w:hideMark/>
          </w:tcPr>
          <w:p w14:paraId="0ADA2F4B" w14:textId="77777777" w:rsidR="002C6DD6" w:rsidRPr="002C6DD6" w:rsidRDefault="002C6DD6" w:rsidP="002C6DD6">
            <w:pPr>
              <w:jc w:val="center"/>
              <w:rPr>
                <w:rFonts w:asciiTheme="minorHAnsi" w:hAnsiTheme="minorHAnsi" w:cstheme="minorHAnsi"/>
                <w:sz w:val="10"/>
                <w:szCs w:val="10"/>
                <w:lang w:eastAsia="es-MX"/>
              </w:rPr>
            </w:pPr>
            <w:proofErr w:type="spellStart"/>
            <w:r w:rsidRPr="002C6DD6">
              <w:rPr>
                <w:rFonts w:asciiTheme="minorHAnsi" w:hAnsiTheme="minorHAnsi" w:cstheme="minorHAnsi"/>
                <w:sz w:val="10"/>
                <w:szCs w:val="10"/>
                <w:lang w:eastAsia="es-MX"/>
              </w:rPr>
              <w:t>Sría</w:t>
            </w:r>
            <w:proofErr w:type="spellEnd"/>
            <w:r w:rsidRPr="002C6DD6">
              <w:rPr>
                <w:rFonts w:asciiTheme="minorHAnsi" w:hAnsiTheme="minorHAnsi" w:cstheme="minorHAnsi"/>
                <w:sz w:val="10"/>
                <w:szCs w:val="10"/>
                <w:lang w:eastAsia="es-MX"/>
              </w:rPr>
              <w:t>. de Administración y Tecnologías de la Información</w:t>
            </w:r>
          </w:p>
        </w:tc>
        <w:tc>
          <w:tcPr>
            <w:tcW w:w="992" w:type="dxa"/>
            <w:tcBorders>
              <w:top w:val="nil"/>
              <w:left w:val="nil"/>
              <w:bottom w:val="single" w:sz="4" w:space="0" w:color="auto"/>
              <w:right w:val="single" w:sz="4" w:space="0" w:color="auto"/>
            </w:tcBorders>
            <w:shd w:val="clear" w:color="auto" w:fill="auto"/>
            <w:vAlign w:val="center"/>
            <w:hideMark/>
          </w:tcPr>
          <w:p w14:paraId="6F54F3F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Coordinación de Proyectos Estratégicos</w:t>
            </w:r>
          </w:p>
        </w:tc>
        <w:tc>
          <w:tcPr>
            <w:tcW w:w="992" w:type="dxa"/>
            <w:tcBorders>
              <w:top w:val="nil"/>
              <w:left w:val="nil"/>
              <w:bottom w:val="single" w:sz="4" w:space="0" w:color="auto"/>
              <w:right w:val="single" w:sz="4" w:space="0" w:color="auto"/>
            </w:tcBorders>
            <w:shd w:val="clear" w:color="auto" w:fill="auto"/>
            <w:vAlign w:val="center"/>
            <w:hideMark/>
          </w:tcPr>
          <w:p w14:paraId="2920FD0A"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Impulsa Puebla</w:t>
            </w:r>
          </w:p>
        </w:tc>
        <w:tc>
          <w:tcPr>
            <w:tcW w:w="1276" w:type="dxa"/>
            <w:tcBorders>
              <w:top w:val="nil"/>
              <w:left w:val="nil"/>
              <w:bottom w:val="single" w:sz="4" w:space="0" w:color="auto"/>
              <w:right w:val="single" w:sz="4" w:space="0" w:color="auto"/>
            </w:tcBorders>
            <w:shd w:val="clear" w:color="auto" w:fill="auto"/>
            <w:vAlign w:val="center"/>
            <w:hideMark/>
          </w:tcPr>
          <w:p w14:paraId="71983116"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Plan estratégico de promoción de Puebla.</w:t>
            </w:r>
          </w:p>
        </w:tc>
        <w:tc>
          <w:tcPr>
            <w:tcW w:w="1559" w:type="dxa"/>
            <w:tcBorders>
              <w:top w:val="nil"/>
              <w:left w:val="nil"/>
              <w:bottom w:val="single" w:sz="4" w:space="0" w:color="auto"/>
              <w:right w:val="single" w:sz="4" w:space="0" w:color="auto"/>
            </w:tcBorders>
            <w:shd w:val="clear" w:color="auto" w:fill="auto"/>
            <w:vAlign w:val="center"/>
            <w:hideMark/>
          </w:tcPr>
          <w:p w14:paraId="76A00BA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8 y LA 41 Estructuración y seguimiento de proyectos estratégicos prioritarios, analizados</w:t>
            </w:r>
          </w:p>
        </w:tc>
        <w:tc>
          <w:tcPr>
            <w:tcW w:w="993" w:type="dxa"/>
            <w:tcBorders>
              <w:top w:val="nil"/>
              <w:left w:val="nil"/>
              <w:bottom w:val="single" w:sz="4" w:space="0" w:color="auto"/>
              <w:right w:val="single" w:sz="4" w:space="0" w:color="auto"/>
            </w:tcBorders>
            <w:shd w:val="clear" w:color="auto" w:fill="auto"/>
            <w:vAlign w:val="center"/>
            <w:hideMark/>
          </w:tcPr>
          <w:p w14:paraId="74EB1C6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$0.00</w:t>
            </w:r>
          </w:p>
        </w:tc>
      </w:tr>
      <w:tr w:rsidR="00DC281E" w:rsidRPr="00DC281E" w14:paraId="17D0B65D" w14:textId="77777777" w:rsidTr="00DC281E">
        <w:trPr>
          <w:trHeight w:val="284"/>
        </w:trPr>
        <w:tc>
          <w:tcPr>
            <w:tcW w:w="1129" w:type="dxa"/>
            <w:tcBorders>
              <w:top w:val="nil"/>
              <w:left w:val="single" w:sz="4" w:space="0" w:color="auto"/>
              <w:bottom w:val="single" w:sz="4" w:space="0" w:color="auto"/>
              <w:right w:val="single" w:sz="4" w:space="0" w:color="auto"/>
            </w:tcBorders>
            <w:shd w:val="clear" w:color="000000" w:fill="FFFFD5"/>
            <w:vAlign w:val="center"/>
            <w:hideMark/>
          </w:tcPr>
          <w:p w14:paraId="5ECDC89A"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lastRenderedPageBreak/>
              <w:t>Planeación y evaluación de la administración municipal</w:t>
            </w:r>
          </w:p>
        </w:tc>
        <w:tc>
          <w:tcPr>
            <w:tcW w:w="425" w:type="dxa"/>
            <w:tcBorders>
              <w:top w:val="nil"/>
              <w:left w:val="nil"/>
              <w:bottom w:val="single" w:sz="4" w:space="0" w:color="auto"/>
              <w:right w:val="single" w:sz="4" w:space="0" w:color="auto"/>
            </w:tcBorders>
            <w:shd w:val="clear" w:color="000000" w:fill="FFFFD5"/>
            <w:vAlign w:val="center"/>
            <w:hideMark/>
          </w:tcPr>
          <w:p w14:paraId="1795A2F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w:t>
            </w:r>
          </w:p>
        </w:tc>
        <w:tc>
          <w:tcPr>
            <w:tcW w:w="425" w:type="dxa"/>
            <w:tcBorders>
              <w:top w:val="nil"/>
              <w:left w:val="nil"/>
              <w:bottom w:val="single" w:sz="4" w:space="0" w:color="auto"/>
              <w:right w:val="single" w:sz="4" w:space="0" w:color="auto"/>
            </w:tcBorders>
            <w:shd w:val="clear" w:color="000000" w:fill="FFFFD5"/>
            <w:vAlign w:val="center"/>
            <w:hideMark/>
          </w:tcPr>
          <w:p w14:paraId="6299FAE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25</w:t>
            </w:r>
          </w:p>
        </w:tc>
        <w:tc>
          <w:tcPr>
            <w:tcW w:w="426" w:type="dxa"/>
            <w:tcBorders>
              <w:top w:val="nil"/>
              <w:left w:val="nil"/>
              <w:bottom w:val="single" w:sz="4" w:space="0" w:color="auto"/>
              <w:right w:val="single" w:sz="4" w:space="0" w:color="auto"/>
            </w:tcBorders>
            <w:shd w:val="clear" w:color="000000" w:fill="FFFFD5"/>
            <w:vAlign w:val="center"/>
            <w:hideMark/>
          </w:tcPr>
          <w:p w14:paraId="483C597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01</w:t>
            </w:r>
          </w:p>
        </w:tc>
        <w:tc>
          <w:tcPr>
            <w:tcW w:w="992" w:type="dxa"/>
            <w:tcBorders>
              <w:top w:val="nil"/>
              <w:left w:val="nil"/>
              <w:bottom w:val="single" w:sz="4" w:space="0" w:color="auto"/>
              <w:right w:val="single" w:sz="4" w:space="0" w:color="auto"/>
            </w:tcBorders>
            <w:shd w:val="clear" w:color="000000" w:fill="FFFFD5"/>
            <w:vAlign w:val="center"/>
            <w:hideMark/>
          </w:tcPr>
          <w:p w14:paraId="4E40543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P10045525250122A</w:t>
            </w:r>
          </w:p>
        </w:tc>
        <w:tc>
          <w:tcPr>
            <w:tcW w:w="851" w:type="dxa"/>
            <w:tcBorders>
              <w:top w:val="nil"/>
              <w:left w:val="nil"/>
              <w:bottom w:val="single" w:sz="4" w:space="0" w:color="auto"/>
              <w:right w:val="single" w:sz="4" w:space="0" w:color="auto"/>
            </w:tcBorders>
            <w:shd w:val="clear" w:color="000000" w:fill="FFFFD5"/>
            <w:vAlign w:val="center"/>
            <w:hideMark/>
          </w:tcPr>
          <w:p w14:paraId="14EB87B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Instituto Municipal de Planeación</w:t>
            </w:r>
          </w:p>
        </w:tc>
        <w:tc>
          <w:tcPr>
            <w:tcW w:w="992" w:type="dxa"/>
            <w:tcBorders>
              <w:top w:val="nil"/>
              <w:left w:val="nil"/>
              <w:bottom w:val="single" w:sz="4" w:space="0" w:color="auto"/>
              <w:right w:val="single" w:sz="4" w:space="0" w:color="auto"/>
            </w:tcBorders>
            <w:shd w:val="clear" w:color="000000" w:fill="FFFFD5"/>
            <w:vAlign w:val="center"/>
            <w:hideMark/>
          </w:tcPr>
          <w:p w14:paraId="2AC33B9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Coordinación Administrativa</w:t>
            </w:r>
          </w:p>
        </w:tc>
        <w:tc>
          <w:tcPr>
            <w:tcW w:w="992" w:type="dxa"/>
            <w:tcBorders>
              <w:top w:val="nil"/>
              <w:left w:val="nil"/>
              <w:bottom w:val="single" w:sz="4" w:space="0" w:color="auto"/>
              <w:right w:val="single" w:sz="4" w:space="0" w:color="auto"/>
            </w:tcBorders>
            <w:shd w:val="clear" w:color="000000" w:fill="FFFFD5"/>
            <w:vAlign w:val="center"/>
            <w:hideMark/>
          </w:tcPr>
          <w:p w14:paraId="1ED31410"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 </w:t>
            </w:r>
          </w:p>
        </w:tc>
        <w:tc>
          <w:tcPr>
            <w:tcW w:w="1276" w:type="dxa"/>
            <w:tcBorders>
              <w:top w:val="nil"/>
              <w:left w:val="nil"/>
              <w:bottom w:val="single" w:sz="4" w:space="0" w:color="auto"/>
              <w:right w:val="single" w:sz="4" w:space="0" w:color="auto"/>
            </w:tcBorders>
            <w:shd w:val="clear" w:color="000000" w:fill="FFFFD5"/>
            <w:vAlign w:val="center"/>
            <w:hideMark/>
          </w:tcPr>
          <w:p w14:paraId="22B5605D"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 </w:t>
            </w:r>
          </w:p>
        </w:tc>
        <w:tc>
          <w:tcPr>
            <w:tcW w:w="1559" w:type="dxa"/>
            <w:tcBorders>
              <w:top w:val="nil"/>
              <w:left w:val="nil"/>
              <w:bottom w:val="single" w:sz="4" w:space="0" w:color="auto"/>
              <w:right w:val="single" w:sz="4" w:space="0" w:color="auto"/>
            </w:tcBorders>
            <w:shd w:val="clear" w:color="000000" w:fill="FFFFD5"/>
            <w:vAlign w:val="center"/>
            <w:hideMark/>
          </w:tcPr>
          <w:p w14:paraId="233E8C4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25 y LA 26 Sistema administrativo de Staff, implementado</w:t>
            </w:r>
          </w:p>
        </w:tc>
        <w:tc>
          <w:tcPr>
            <w:tcW w:w="993" w:type="dxa"/>
            <w:tcBorders>
              <w:top w:val="nil"/>
              <w:left w:val="nil"/>
              <w:bottom w:val="single" w:sz="4" w:space="0" w:color="auto"/>
              <w:right w:val="single" w:sz="4" w:space="0" w:color="auto"/>
            </w:tcBorders>
            <w:shd w:val="clear" w:color="000000" w:fill="FFFFD5"/>
            <w:vAlign w:val="center"/>
            <w:hideMark/>
          </w:tcPr>
          <w:p w14:paraId="3197637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$21,741,035.00</w:t>
            </w:r>
          </w:p>
        </w:tc>
      </w:tr>
      <w:tr w:rsidR="00DC281E" w:rsidRPr="00DC281E" w14:paraId="15DD4E60"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CF0BC3E"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Planeación y evaluación de la administración municipal</w:t>
            </w:r>
          </w:p>
        </w:tc>
        <w:tc>
          <w:tcPr>
            <w:tcW w:w="425" w:type="dxa"/>
            <w:tcBorders>
              <w:top w:val="nil"/>
              <w:left w:val="nil"/>
              <w:bottom w:val="single" w:sz="4" w:space="0" w:color="auto"/>
              <w:right w:val="single" w:sz="4" w:space="0" w:color="auto"/>
            </w:tcBorders>
            <w:shd w:val="clear" w:color="auto" w:fill="auto"/>
            <w:vAlign w:val="center"/>
            <w:hideMark/>
          </w:tcPr>
          <w:p w14:paraId="7A7261A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w:t>
            </w:r>
          </w:p>
        </w:tc>
        <w:tc>
          <w:tcPr>
            <w:tcW w:w="425" w:type="dxa"/>
            <w:tcBorders>
              <w:top w:val="nil"/>
              <w:left w:val="nil"/>
              <w:bottom w:val="single" w:sz="4" w:space="0" w:color="auto"/>
              <w:right w:val="single" w:sz="4" w:space="0" w:color="auto"/>
            </w:tcBorders>
            <w:shd w:val="clear" w:color="auto" w:fill="auto"/>
            <w:vAlign w:val="center"/>
            <w:hideMark/>
          </w:tcPr>
          <w:p w14:paraId="111A0AC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25</w:t>
            </w:r>
          </w:p>
        </w:tc>
        <w:tc>
          <w:tcPr>
            <w:tcW w:w="426" w:type="dxa"/>
            <w:tcBorders>
              <w:top w:val="nil"/>
              <w:left w:val="nil"/>
              <w:bottom w:val="single" w:sz="4" w:space="0" w:color="auto"/>
              <w:right w:val="single" w:sz="4" w:space="0" w:color="auto"/>
            </w:tcBorders>
            <w:shd w:val="clear" w:color="auto" w:fill="auto"/>
            <w:vAlign w:val="center"/>
            <w:hideMark/>
          </w:tcPr>
          <w:p w14:paraId="2F1D5C7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02</w:t>
            </w:r>
          </w:p>
        </w:tc>
        <w:tc>
          <w:tcPr>
            <w:tcW w:w="992" w:type="dxa"/>
            <w:tcBorders>
              <w:top w:val="nil"/>
              <w:left w:val="nil"/>
              <w:bottom w:val="single" w:sz="4" w:space="0" w:color="auto"/>
              <w:right w:val="single" w:sz="4" w:space="0" w:color="auto"/>
            </w:tcBorders>
            <w:shd w:val="clear" w:color="auto" w:fill="auto"/>
            <w:vAlign w:val="center"/>
            <w:hideMark/>
          </w:tcPr>
          <w:p w14:paraId="14716D6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P10045525250222A</w:t>
            </w:r>
          </w:p>
        </w:tc>
        <w:tc>
          <w:tcPr>
            <w:tcW w:w="851" w:type="dxa"/>
            <w:tcBorders>
              <w:top w:val="nil"/>
              <w:left w:val="nil"/>
              <w:bottom w:val="single" w:sz="4" w:space="0" w:color="auto"/>
              <w:right w:val="single" w:sz="4" w:space="0" w:color="auto"/>
            </w:tcBorders>
            <w:shd w:val="clear" w:color="auto" w:fill="auto"/>
            <w:vAlign w:val="center"/>
            <w:hideMark/>
          </w:tcPr>
          <w:p w14:paraId="5E7F651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Instituto Municipal de Planeación</w:t>
            </w:r>
          </w:p>
        </w:tc>
        <w:tc>
          <w:tcPr>
            <w:tcW w:w="992" w:type="dxa"/>
            <w:tcBorders>
              <w:top w:val="nil"/>
              <w:left w:val="nil"/>
              <w:bottom w:val="single" w:sz="4" w:space="0" w:color="auto"/>
              <w:right w:val="single" w:sz="4" w:space="0" w:color="auto"/>
            </w:tcBorders>
            <w:shd w:val="clear" w:color="auto" w:fill="auto"/>
            <w:vAlign w:val="center"/>
            <w:hideMark/>
          </w:tcPr>
          <w:p w14:paraId="5855ADD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de Planeación Estratégica</w:t>
            </w:r>
          </w:p>
        </w:tc>
        <w:tc>
          <w:tcPr>
            <w:tcW w:w="992" w:type="dxa"/>
            <w:tcBorders>
              <w:top w:val="nil"/>
              <w:left w:val="nil"/>
              <w:bottom w:val="single" w:sz="4" w:space="0" w:color="auto"/>
              <w:right w:val="single" w:sz="4" w:space="0" w:color="auto"/>
            </w:tcBorders>
            <w:shd w:val="clear" w:color="auto" w:fill="auto"/>
            <w:vAlign w:val="center"/>
            <w:hideMark/>
          </w:tcPr>
          <w:p w14:paraId="69FB21CA"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Transversal</w:t>
            </w:r>
          </w:p>
        </w:tc>
        <w:tc>
          <w:tcPr>
            <w:tcW w:w="1276" w:type="dxa"/>
            <w:tcBorders>
              <w:top w:val="nil"/>
              <w:left w:val="nil"/>
              <w:bottom w:val="single" w:sz="4" w:space="0" w:color="auto"/>
              <w:right w:val="single" w:sz="4" w:space="0" w:color="auto"/>
            </w:tcBorders>
            <w:shd w:val="clear" w:color="auto" w:fill="auto"/>
            <w:vAlign w:val="center"/>
            <w:hideMark/>
          </w:tcPr>
          <w:p w14:paraId="624C38EB"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Transversal</w:t>
            </w:r>
          </w:p>
        </w:tc>
        <w:tc>
          <w:tcPr>
            <w:tcW w:w="1559" w:type="dxa"/>
            <w:tcBorders>
              <w:top w:val="nil"/>
              <w:left w:val="nil"/>
              <w:bottom w:val="single" w:sz="4" w:space="0" w:color="auto"/>
              <w:right w:val="single" w:sz="4" w:space="0" w:color="auto"/>
            </w:tcBorders>
            <w:shd w:val="clear" w:color="auto" w:fill="auto"/>
            <w:vAlign w:val="center"/>
            <w:hideMark/>
          </w:tcPr>
          <w:p w14:paraId="213076D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 xml:space="preserve">LA 3, LA 8, LA 9, LA 15 y LA 20 Acciones para la formulación de proyectos de políticas públicas, implementadas </w:t>
            </w:r>
          </w:p>
        </w:tc>
        <w:tc>
          <w:tcPr>
            <w:tcW w:w="993" w:type="dxa"/>
            <w:tcBorders>
              <w:top w:val="nil"/>
              <w:left w:val="nil"/>
              <w:bottom w:val="single" w:sz="4" w:space="0" w:color="auto"/>
              <w:right w:val="single" w:sz="4" w:space="0" w:color="auto"/>
            </w:tcBorders>
            <w:shd w:val="clear" w:color="auto" w:fill="auto"/>
            <w:vAlign w:val="center"/>
            <w:hideMark/>
          </w:tcPr>
          <w:p w14:paraId="5B4C36C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$70,000.00</w:t>
            </w:r>
          </w:p>
        </w:tc>
      </w:tr>
      <w:tr w:rsidR="00DC281E" w:rsidRPr="00DC281E" w14:paraId="4CC1FAC3"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6147E8E"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Planeación y evaluación de la administración municipal</w:t>
            </w:r>
          </w:p>
        </w:tc>
        <w:tc>
          <w:tcPr>
            <w:tcW w:w="425" w:type="dxa"/>
            <w:tcBorders>
              <w:top w:val="nil"/>
              <w:left w:val="nil"/>
              <w:bottom w:val="single" w:sz="4" w:space="0" w:color="auto"/>
              <w:right w:val="single" w:sz="4" w:space="0" w:color="auto"/>
            </w:tcBorders>
            <w:shd w:val="clear" w:color="auto" w:fill="auto"/>
            <w:vAlign w:val="center"/>
            <w:hideMark/>
          </w:tcPr>
          <w:p w14:paraId="3B480AF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w:t>
            </w:r>
          </w:p>
        </w:tc>
        <w:tc>
          <w:tcPr>
            <w:tcW w:w="425" w:type="dxa"/>
            <w:tcBorders>
              <w:top w:val="nil"/>
              <w:left w:val="nil"/>
              <w:bottom w:val="single" w:sz="4" w:space="0" w:color="auto"/>
              <w:right w:val="single" w:sz="4" w:space="0" w:color="auto"/>
            </w:tcBorders>
            <w:shd w:val="clear" w:color="auto" w:fill="auto"/>
            <w:vAlign w:val="center"/>
            <w:hideMark/>
          </w:tcPr>
          <w:p w14:paraId="55D894F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25</w:t>
            </w:r>
          </w:p>
        </w:tc>
        <w:tc>
          <w:tcPr>
            <w:tcW w:w="426" w:type="dxa"/>
            <w:tcBorders>
              <w:top w:val="nil"/>
              <w:left w:val="nil"/>
              <w:bottom w:val="single" w:sz="4" w:space="0" w:color="auto"/>
              <w:right w:val="single" w:sz="4" w:space="0" w:color="auto"/>
            </w:tcBorders>
            <w:shd w:val="clear" w:color="auto" w:fill="auto"/>
            <w:vAlign w:val="center"/>
            <w:hideMark/>
          </w:tcPr>
          <w:p w14:paraId="70D7CAA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03</w:t>
            </w:r>
          </w:p>
        </w:tc>
        <w:tc>
          <w:tcPr>
            <w:tcW w:w="992" w:type="dxa"/>
            <w:tcBorders>
              <w:top w:val="nil"/>
              <w:left w:val="nil"/>
              <w:bottom w:val="single" w:sz="4" w:space="0" w:color="auto"/>
              <w:right w:val="single" w:sz="4" w:space="0" w:color="auto"/>
            </w:tcBorders>
            <w:shd w:val="clear" w:color="auto" w:fill="auto"/>
            <w:vAlign w:val="center"/>
            <w:hideMark/>
          </w:tcPr>
          <w:p w14:paraId="218568D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P10045525250322A</w:t>
            </w:r>
          </w:p>
        </w:tc>
        <w:tc>
          <w:tcPr>
            <w:tcW w:w="851" w:type="dxa"/>
            <w:tcBorders>
              <w:top w:val="nil"/>
              <w:left w:val="nil"/>
              <w:bottom w:val="single" w:sz="4" w:space="0" w:color="auto"/>
              <w:right w:val="single" w:sz="4" w:space="0" w:color="auto"/>
            </w:tcBorders>
            <w:shd w:val="clear" w:color="auto" w:fill="auto"/>
            <w:vAlign w:val="center"/>
            <w:hideMark/>
          </w:tcPr>
          <w:p w14:paraId="1613DEB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Instituto Municipal de Planeación</w:t>
            </w:r>
          </w:p>
        </w:tc>
        <w:tc>
          <w:tcPr>
            <w:tcW w:w="992" w:type="dxa"/>
            <w:tcBorders>
              <w:top w:val="nil"/>
              <w:left w:val="nil"/>
              <w:bottom w:val="single" w:sz="4" w:space="0" w:color="auto"/>
              <w:right w:val="single" w:sz="4" w:space="0" w:color="auto"/>
            </w:tcBorders>
            <w:shd w:val="clear" w:color="auto" w:fill="auto"/>
            <w:vAlign w:val="center"/>
            <w:hideMark/>
          </w:tcPr>
          <w:p w14:paraId="1354E25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de Planeación Estratégica</w:t>
            </w:r>
          </w:p>
        </w:tc>
        <w:tc>
          <w:tcPr>
            <w:tcW w:w="992" w:type="dxa"/>
            <w:tcBorders>
              <w:top w:val="nil"/>
              <w:left w:val="nil"/>
              <w:bottom w:val="single" w:sz="4" w:space="0" w:color="auto"/>
              <w:right w:val="single" w:sz="4" w:space="0" w:color="auto"/>
            </w:tcBorders>
            <w:shd w:val="clear" w:color="auto" w:fill="auto"/>
            <w:vAlign w:val="center"/>
            <w:hideMark/>
          </w:tcPr>
          <w:p w14:paraId="3A7ACEE2"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Transversal</w:t>
            </w:r>
          </w:p>
        </w:tc>
        <w:tc>
          <w:tcPr>
            <w:tcW w:w="1276" w:type="dxa"/>
            <w:tcBorders>
              <w:top w:val="nil"/>
              <w:left w:val="nil"/>
              <w:bottom w:val="single" w:sz="4" w:space="0" w:color="auto"/>
              <w:right w:val="single" w:sz="4" w:space="0" w:color="auto"/>
            </w:tcBorders>
            <w:shd w:val="clear" w:color="auto" w:fill="auto"/>
            <w:vAlign w:val="center"/>
            <w:hideMark/>
          </w:tcPr>
          <w:p w14:paraId="145F9A4F"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Transversal</w:t>
            </w:r>
          </w:p>
        </w:tc>
        <w:tc>
          <w:tcPr>
            <w:tcW w:w="1559" w:type="dxa"/>
            <w:tcBorders>
              <w:top w:val="nil"/>
              <w:left w:val="nil"/>
              <w:bottom w:val="single" w:sz="4" w:space="0" w:color="auto"/>
              <w:right w:val="single" w:sz="4" w:space="0" w:color="auto"/>
            </w:tcBorders>
            <w:shd w:val="clear" w:color="auto" w:fill="auto"/>
            <w:vAlign w:val="center"/>
            <w:hideMark/>
          </w:tcPr>
          <w:p w14:paraId="32AF72E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1, LA 2, LA 15 y LA 22 Acciones para la formulación de instrumentos de planeación estratégica participativa municipal, realizadas</w:t>
            </w:r>
          </w:p>
        </w:tc>
        <w:tc>
          <w:tcPr>
            <w:tcW w:w="993" w:type="dxa"/>
            <w:tcBorders>
              <w:top w:val="nil"/>
              <w:left w:val="nil"/>
              <w:bottom w:val="single" w:sz="4" w:space="0" w:color="auto"/>
              <w:right w:val="single" w:sz="4" w:space="0" w:color="auto"/>
            </w:tcBorders>
            <w:shd w:val="clear" w:color="auto" w:fill="auto"/>
            <w:vAlign w:val="center"/>
            <w:hideMark/>
          </w:tcPr>
          <w:p w14:paraId="0FD72C0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$893,000.00</w:t>
            </w:r>
          </w:p>
        </w:tc>
      </w:tr>
      <w:tr w:rsidR="00DC281E" w:rsidRPr="00DC281E" w14:paraId="2B3DAF94"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8BDF756"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Planeación y evaluación de la administración municipal</w:t>
            </w:r>
          </w:p>
        </w:tc>
        <w:tc>
          <w:tcPr>
            <w:tcW w:w="425" w:type="dxa"/>
            <w:tcBorders>
              <w:top w:val="nil"/>
              <w:left w:val="nil"/>
              <w:bottom w:val="single" w:sz="4" w:space="0" w:color="auto"/>
              <w:right w:val="single" w:sz="4" w:space="0" w:color="auto"/>
            </w:tcBorders>
            <w:shd w:val="clear" w:color="auto" w:fill="auto"/>
            <w:vAlign w:val="center"/>
            <w:hideMark/>
          </w:tcPr>
          <w:p w14:paraId="3AC678A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w:t>
            </w:r>
          </w:p>
        </w:tc>
        <w:tc>
          <w:tcPr>
            <w:tcW w:w="425" w:type="dxa"/>
            <w:tcBorders>
              <w:top w:val="nil"/>
              <w:left w:val="nil"/>
              <w:bottom w:val="single" w:sz="4" w:space="0" w:color="auto"/>
              <w:right w:val="single" w:sz="4" w:space="0" w:color="auto"/>
            </w:tcBorders>
            <w:shd w:val="clear" w:color="auto" w:fill="auto"/>
            <w:vAlign w:val="center"/>
            <w:hideMark/>
          </w:tcPr>
          <w:p w14:paraId="6B108E4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25</w:t>
            </w:r>
          </w:p>
        </w:tc>
        <w:tc>
          <w:tcPr>
            <w:tcW w:w="426" w:type="dxa"/>
            <w:tcBorders>
              <w:top w:val="nil"/>
              <w:left w:val="nil"/>
              <w:bottom w:val="single" w:sz="4" w:space="0" w:color="auto"/>
              <w:right w:val="single" w:sz="4" w:space="0" w:color="auto"/>
            </w:tcBorders>
            <w:shd w:val="clear" w:color="auto" w:fill="auto"/>
            <w:vAlign w:val="center"/>
            <w:hideMark/>
          </w:tcPr>
          <w:p w14:paraId="752EA57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04</w:t>
            </w:r>
          </w:p>
        </w:tc>
        <w:tc>
          <w:tcPr>
            <w:tcW w:w="992" w:type="dxa"/>
            <w:tcBorders>
              <w:top w:val="nil"/>
              <w:left w:val="nil"/>
              <w:bottom w:val="single" w:sz="4" w:space="0" w:color="auto"/>
              <w:right w:val="single" w:sz="4" w:space="0" w:color="auto"/>
            </w:tcBorders>
            <w:shd w:val="clear" w:color="auto" w:fill="auto"/>
            <w:vAlign w:val="center"/>
            <w:hideMark/>
          </w:tcPr>
          <w:p w14:paraId="198F7DB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P10045525250422A</w:t>
            </w:r>
          </w:p>
        </w:tc>
        <w:tc>
          <w:tcPr>
            <w:tcW w:w="851" w:type="dxa"/>
            <w:tcBorders>
              <w:top w:val="nil"/>
              <w:left w:val="nil"/>
              <w:bottom w:val="single" w:sz="4" w:space="0" w:color="auto"/>
              <w:right w:val="single" w:sz="4" w:space="0" w:color="auto"/>
            </w:tcBorders>
            <w:shd w:val="clear" w:color="auto" w:fill="auto"/>
            <w:vAlign w:val="center"/>
            <w:hideMark/>
          </w:tcPr>
          <w:p w14:paraId="30D665B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Instituto Municipal de Planeación</w:t>
            </w:r>
          </w:p>
        </w:tc>
        <w:tc>
          <w:tcPr>
            <w:tcW w:w="992" w:type="dxa"/>
            <w:tcBorders>
              <w:top w:val="nil"/>
              <w:left w:val="nil"/>
              <w:bottom w:val="single" w:sz="4" w:space="0" w:color="auto"/>
              <w:right w:val="single" w:sz="4" w:space="0" w:color="auto"/>
            </w:tcBorders>
            <w:shd w:val="clear" w:color="auto" w:fill="auto"/>
            <w:vAlign w:val="center"/>
            <w:hideMark/>
          </w:tcPr>
          <w:p w14:paraId="2C09ED7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de Diseño y Banco de Proyectos</w:t>
            </w:r>
          </w:p>
        </w:tc>
        <w:tc>
          <w:tcPr>
            <w:tcW w:w="992" w:type="dxa"/>
            <w:tcBorders>
              <w:top w:val="nil"/>
              <w:left w:val="nil"/>
              <w:bottom w:val="single" w:sz="4" w:space="0" w:color="auto"/>
              <w:right w:val="single" w:sz="4" w:space="0" w:color="auto"/>
            </w:tcBorders>
            <w:shd w:val="clear" w:color="auto" w:fill="auto"/>
            <w:vAlign w:val="center"/>
            <w:hideMark/>
          </w:tcPr>
          <w:p w14:paraId="13E78DA1"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Transversal</w:t>
            </w:r>
          </w:p>
        </w:tc>
        <w:tc>
          <w:tcPr>
            <w:tcW w:w="1276" w:type="dxa"/>
            <w:tcBorders>
              <w:top w:val="nil"/>
              <w:left w:val="nil"/>
              <w:bottom w:val="single" w:sz="4" w:space="0" w:color="auto"/>
              <w:right w:val="single" w:sz="4" w:space="0" w:color="auto"/>
            </w:tcBorders>
            <w:shd w:val="clear" w:color="auto" w:fill="auto"/>
            <w:vAlign w:val="center"/>
            <w:hideMark/>
          </w:tcPr>
          <w:p w14:paraId="35311116"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Transversal</w:t>
            </w:r>
          </w:p>
        </w:tc>
        <w:tc>
          <w:tcPr>
            <w:tcW w:w="1559" w:type="dxa"/>
            <w:tcBorders>
              <w:top w:val="nil"/>
              <w:left w:val="nil"/>
              <w:bottom w:val="single" w:sz="4" w:space="0" w:color="auto"/>
              <w:right w:val="single" w:sz="4" w:space="0" w:color="auto"/>
            </w:tcBorders>
            <w:shd w:val="clear" w:color="auto" w:fill="auto"/>
            <w:vAlign w:val="center"/>
            <w:hideMark/>
          </w:tcPr>
          <w:p w14:paraId="36694A4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1, LA 3, LA 7, LA 9 y LA 19 Esquema para la integración de la cartera de proyectos locales, implementado</w:t>
            </w:r>
          </w:p>
        </w:tc>
        <w:tc>
          <w:tcPr>
            <w:tcW w:w="993" w:type="dxa"/>
            <w:tcBorders>
              <w:top w:val="nil"/>
              <w:left w:val="nil"/>
              <w:bottom w:val="single" w:sz="4" w:space="0" w:color="auto"/>
              <w:right w:val="single" w:sz="4" w:space="0" w:color="auto"/>
            </w:tcBorders>
            <w:shd w:val="clear" w:color="auto" w:fill="auto"/>
            <w:vAlign w:val="center"/>
            <w:hideMark/>
          </w:tcPr>
          <w:p w14:paraId="0053D5C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$503,334.00</w:t>
            </w:r>
          </w:p>
        </w:tc>
      </w:tr>
      <w:tr w:rsidR="00DC281E" w:rsidRPr="00DC281E" w14:paraId="036A6193"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8858AA5"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Planeación y evaluación de la administración municipal</w:t>
            </w:r>
          </w:p>
        </w:tc>
        <w:tc>
          <w:tcPr>
            <w:tcW w:w="425" w:type="dxa"/>
            <w:tcBorders>
              <w:top w:val="nil"/>
              <w:left w:val="nil"/>
              <w:bottom w:val="single" w:sz="4" w:space="0" w:color="auto"/>
              <w:right w:val="single" w:sz="4" w:space="0" w:color="auto"/>
            </w:tcBorders>
            <w:shd w:val="clear" w:color="auto" w:fill="auto"/>
            <w:vAlign w:val="center"/>
            <w:hideMark/>
          </w:tcPr>
          <w:p w14:paraId="3624C7E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w:t>
            </w:r>
          </w:p>
        </w:tc>
        <w:tc>
          <w:tcPr>
            <w:tcW w:w="425" w:type="dxa"/>
            <w:tcBorders>
              <w:top w:val="nil"/>
              <w:left w:val="nil"/>
              <w:bottom w:val="single" w:sz="4" w:space="0" w:color="auto"/>
              <w:right w:val="single" w:sz="4" w:space="0" w:color="auto"/>
            </w:tcBorders>
            <w:shd w:val="clear" w:color="auto" w:fill="auto"/>
            <w:vAlign w:val="center"/>
            <w:hideMark/>
          </w:tcPr>
          <w:p w14:paraId="3C162C1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25</w:t>
            </w:r>
          </w:p>
        </w:tc>
        <w:tc>
          <w:tcPr>
            <w:tcW w:w="426" w:type="dxa"/>
            <w:tcBorders>
              <w:top w:val="nil"/>
              <w:left w:val="nil"/>
              <w:bottom w:val="single" w:sz="4" w:space="0" w:color="auto"/>
              <w:right w:val="single" w:sz="4" w:space="0" w:color="auto"/>
            </w:tcBorders>
            <w:shd w:val="clear" w:color="auto" w:fill="auto"/>
            <w:vAlign w:val="center"/>
            <w:hideMark/>
          </w:tcPr>
          <w:p w14:paraId="39A6E85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05</w:t>
            </w:r>
          </w:p>
        </w:tc>
        <w:tc>
          <w:tcPr>
            <w:tcW w:w="992" w:type="dxa"/>
            <w:tcBorders>
              <w:top w:val="nil"/>
              <w:left w:val="nil"/>
              <w:bottom w:val="single" w:sz="4" w:space="0" w:color="auto"/>
              <w:right w:val="single" w:sz="4" w:space="0" w:color="auto"/>
            </w:tcBorders>
            <w:shd w:val="clear" w:color="auto" w:fill="auto"/>
            <w:vAlign w:val="center"/>
            <w:hideMark/>
          </w:tcPr>
          <w:p w14:paraId="532B437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P10045525250522A</w:t>
            </w:r>
          </w:p>
        </w:tc>
        <w:tc>
          <w:tcPr>
            <w:tcW w:w="851" w:type="dxa"/>
            <w:tcBorders>
              <w:top w:val="nil"/>
              <w:left w:val="nil"/>
              <w:bottom w:val="single" w:sz="4" w:space="0" w:color="auto"/>
              <w:right w:val="single" w:sz="4" w:space="0" w:color="auto"/>
            </w:tcBorders>
            <w:shd w:val="clear" w:color="auto" w:fill="auto"/>
            <w:vAlign w:val="center"/>
            <w:hideMark/>
          </w:tcPr>
          <w:p w14:paraId="3DC8167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Instituto Municipal de Planeación</w:t>
            </w:r>
          </w:p>
        </w:tc>
        <w:tc>
          <w:tcPr>
            <w:tcW w:w="992" w:type="dxa"/>
            <w:tcBorders>
              <w:top w:val="nil"/>
              <w:left w:val="nil"/>
              <w:bottom w:val="single" w:sz="4" w:space="0" w:color="auto"/>
              <w:right w:val="single" w:sz="4" w:space="0" w:color="auto"/>
            </w:tcBorders>
            <w:shd w:val="clear" w:color="auto" w:fill="auto"/>
            <w:vAlign w:val="center"/>
            <w:hideMark/>
          </w:tcPr>
          <w:p w14:paraId="401335E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de Vinculación Interinstitucional</w:t>
            </w:r>
          </w:p>
        </w:tc>
        <w:tc>
          <w:tcPr>
            <w:tcW w:w="992" w:type="dxa"/>
            <w:tcBorders>
              <w:top w:val="nil"/>
              <w:left w:val="nil"/>
              <w:bottom w:val="single" w:sz="4" w:space="0" w:color="auto"/>
              <w:right w:val="single" w:sz="4" w:space="0" w:color="auto"/>
            </w:tcBorders>
            <w:shd w:val="clear" w:color="auto" w:fill="auto"/>
            <w:vAlign w:val="center"/>
            <w:hideMark/>
          </w:tcPr>
          <w:p w14:paraId="3C073110"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Transversal</w:t>
            </w:r>
          </w:p>
        </w:tc>
        <w:tc>
          <w:tcPr>
            <w:tcW w:w="1276" w:type="dxa"/>
            <w:tcBorders>
              <w:top w:val="nil"/>
              <w:left w:val="nil"/>
              <w:bottom w:val="single" w:sz="4" w:space="0" w:color="auto"/>
              <w:right w:val="single" w:sz="4" w:space="0" w:color="auto"/>
            </w:tcBorders>
            <w:shd w:val="clear" w:color="auto" w:fill="auto"/>
            <w:vAlign w:val="center"/>
            <w:hideMark/>
          </w:tcPr>
          <w:p w14:paraId="7AF2065B"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Transversal</w:t>
            </w:r>
          </w:p>
        </w:tc>
        <w:tc>
          <w:tcPr>
            <w:tcW w:w="1559" w:type="dxa"/>
            <w:tcBorders>
              <w:top w:val="nil"/>
              <w:left w:val="nil"/>
              <w:bottom w:val="single" w:sz="4" w:space="0" w:color="auto"/>
              <w:right w:val="single" w:sz="4" w:space="0" w:color="auto"/>
            </w:tcBorders>
            <w:shd w:val="clear" w:color="auto" w:fill="auto"/>
            <w:vAlign w:val="center"/>
            <w:hideMark/>
          </w:tcPr>
          <w:p w14:paraId="31EABF3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6, LA 7, LA 8, LA 17, LA 20 y LA 21 Acciones de vinculación para la proyección del IMPLAN, realizadas</w:t>
            </w:r>
          </w:p>
        </w:tc>
        <w:tc>
          <w:tcPr>
            <w:tcW w:w="993" w:type="dxa"/>
            <w:tcBorders>
              <w:top w:val="nil"/>
              <w:left w:val="nil"/>
              <w:bottom w:val="single" w:sz="4" w:space="0" w:color="auto"/>
              <w:right w:val="single" w:sz="4" w:space="0" w:color="auto"/>
            </w:tcBorders>
            <w:shd w:val="clear" w:color="auto" w:fill="auto"/>
            <w:vAlign w:val="center"/>
            <w:hideMark/>
          </w:tcPr>
          <w:p w14:paraId="15B6085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$161,000.00</w:t>
            </w:r>
          </w:p>
        </w:tc>
      </w:tr>
      <w:tr w:rsidR="00DC281E" w:rsidRPr="00DC281E" w14:paraId="1739982F"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32DFCD3"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Planeación y evaluación de la administración municipal</w:t>
            </w:r>
          </w:p>
        </w:tc>
        <w:tc>
          <w:tcPr>
            <w:tcW w:w="425" w:type="dxa"/>
            <w:tcBorders>
              <w:top w:val="nil"/>
              <w:left w:val="nil"/>
              <w:bottom w:val="single" w:sz="4" w:space="0" w:color="auto"/>
              <w:right w:val="single" w:sz="4" w:space="0" w:color="auto"/>
            </w:tcBorders>
            <w:shd w:val="clear" w:color="auto" w:fill="auto"/>
            <w:vAlign w:val="center"/>
            <w:hideMark/>
          </w:tcPr>
          <w:p w14:paraId="3648FBE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w:t>
            </w:r>
          </w:p>
        </w:tc>
        <w:tc>
          <w:tcPr>
            <w:tcW w:w="425" w:type="dxa"/>
            <w:tcBorders>
              <w:top w:val="nil"/>
              <w:left w:val="nil"/>
              <w:bottom w:val="single" w:sz="4" w:space="0" w:color="auto"/>
              <w:right w:val="single" w:sz="4" w:space="0" w:color="auto"/>
            </w:tcBorders>
            <w:shd w:val="clear" w:color="auto" w:fill="auto"/>
            <w:vAlign w:val="center"/>
            <w:hideMark/>
          </w:tcPr>
          <w:p w14:paraId="28F3965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25</w:t>
            </w:r>
          </w:p>
        </w:tc>
        <w:tc>
          <w:tcPr>
            <w:tcW w:w="426" w:type="dxa"/>
            <w:tcBorders>
              <w:top w:val="nil"/>
              <w:left w:val="nil"/>
              <w:bottom w:val="single" w:sz="4" w:space="0" w:color="auto"/>
              <w:right w:val="single" w:sz="4" w:space="0" w:color="auto"/>
            </w:tcBorders>
            <w:shd w:val="clear" w:color="auto" w:fill="auto"/>
            <w:vAlign w:val="center"/>
            <w:hideMark/>
          </w:tcPr>
          <w:p w14:paraId="23DA886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06</w:t>
            </w:r>
          </w:p>
        </w:tc>
        <w:tc>
          <w:tcPr>
            <w:tcW w:w="992" w:type="dxa"/>
            <w:tcBorders>
              <w:top w:val="nil"/>
              <w:left w:val="nil"/>
              <w:bottom w:val="single" w:sz="4" w:space="0" w:color="auto"/>
              <w:right w:val="single" w:sz="4" w:space="0" w:color="auto"/>
            </w:tcBorders>
            <w:shd w:val="clear" w:color="auto" w:fill="auto"/>
            <w:vAlign w:val="center"/>
            <w:hideMark/>
          </w:tcPr>
          <w:p w14:paraId="11AEBAB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P10045525250622A</w:t>
            </w:r>
          </w:p>
        </w:tc>
        <w:tc>
          <w:tcPr>
            <w:tcW w:w="851" w:type="dxa"/>
            <w:tcBorders>
              <w:top w:val="nil"/>
              <w:left w:val="nil"/>
              <w:bottom w:val="single" w:sz="4" w:space="0" w:color="auto"/>
              <w:right w:val="single" w:sz="4" w:space="0" w:color="auto"/>
            </w:tcBorders>
            <w:shd w:val="clear" w:color="auto" w:fill="auto"/>
            <w:vAlign w:val="center"/>
            <w:hideMark/>
          </w:tcPr>
          <w:p w14:paraId="773EEC2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Instituto Municipal de Planeación</w:t>
            </w:r>
          </w:p>
        </w:tc>
        <w:tc>
          <w:tcPr>
            <w:tcW w:w="992" w:type="dxa"/>
            <w:tcBorders>
              <w:top w:val="nil"/>
              <w:left w:val="nil"/>
              <w:bottom w:val="single" w:sz="4" w:space="0" w:color="auto"/>
              <w:right w:val="single" w:sz="4" w:space="0" w:color="auto"/>
            </w:tcBorders>
            <w:shd w:val="clear" w:color="auto" w:fill="auto"/>
            <w:vAlign w:val="center"/>
            <w:hideMark/>
          </w:tcPr>
          <w:p w14:paraId="43F5976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Coordinación General / Departamento del Sistema de Información Geográfica Municipal</w:t>
            </w:r>
          </w:p>
        </w:tc>
        <w:tc>
          <w:tcPr>
            <w:tcW w:w="992" w:type="dxa"/>
            <w:tcBorders>
              <w:top w:val="nil"/>
              <w:left w:val="nil"/>
              <w:bottom w:val="single" w:sz="4" w:space="0" w:color="auto"/>
              <w:right w:val="single" w:sz="4" w:space="0" w:color="auto"/>
            </w:tcBorders>
            <w:shd w:val="clear" w:color="auto" w:fill="auto"/>
            <w:vAlign w:val="center"/>
            <w:hideMark/>
          </w:tcPr>
          <w:p w14:paraId="3FBE86DD"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Transversal</w:t>
            </w:r>
          </w:p>
        </w:tc>
        <w:tc>
          <w:tcPr>
            <w:tcW w:w="1276" w:type="dxa"/>
            <w:tcBorders>
              <w:top w:val="nil"/>
              <w:left w:val="nil"/>
              <w:bottom w:val="single" w:sz="4" w:space="0" w:color="auto"/>
              <w:right w:val="single" w:sz="4" w:space="0" w:color="auto"/>
            </w:tcBorders>
            <w:shd w:val="clear" w:color="auto" w:fill="auto"/>
            <w:vAlign w:val="center"/>
            <w:hideMark/>
          </w:tcPr>
          <w:p w14:paraId="0B489F76"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Transversal</w:t>
            </w:r>
          </w:p>
        </w:tc>
        <w:tc>
          <w:tcPr>
            <w:tcW w:w="1559" w:type="dxa"/>
            <w:tcBorders>
              <w:top w:val="nil"/>
              <w:left w:val="nil"/>
              <w:bottom w:val="single" w:sz="4" w:space="0" w:color="auto"/>
              <w:right w:val="single" w:sz="4" w:space="0" w:color="auto"/>
            </w:tcBorders>
            <w:shd w:val="clear" w:color="auto" w:fill="auto"/>
            <w:vAlign w:val="center"/>
            <w:hideMark/>
          </w:tcPr>
          <w:p w14:paraId="7C1A16C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18, LA 19 y LA 23 Acciones de información geo estadística para la planeación y toma de decisiones en el territorio municipal, desarrolladas</w:t>
            </w:r>
          </w:p>
        </w:tc>
        <w:tc>
          <w:tcPr>
            <w:tcW w:w="993" w:type="dxa"/>
            <w:tcBorders>
              <w:top w:val="nil"/>
              <w:left w:val="nil"/>
              <w:bottom w:val="single" w:sz="4" w:space="0" w:color="auto"/>
              <w:right w:val="single" w:sz="4" w:space="0" w:color="auto"/>
            </w:tcBorders>
            <w:shd w:val="clear" w:color="auto" w:fill="auto"/>
            <w:vAlign w:val="center"/>
            <w:hideMark/>
          </w:tcPr>
          <w:p w14:paraId="0FE9CBB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$92,500.00</w:t>
            </w:r>
          </w:p>
        </w:tc>
      </w:tr>
      <w:tr w:rsidR="00DC281E" w:rsidRPr="00DC281E" w14:paraId="467974A2"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78FEEFC"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Planeación y evaluación de la administración municipal</w:t>
            </w:r>
          </w:p>
        </w:tc>
        <w:tc>
          <w:tcPr>
            <w:tcW w:w="425" w:type="dxa"/>
            <w:tcBorders>
              <w:top w:val="nil"/>
              <w:left w:val="nil"/>
              <w:bottom w:val="single" w:sz="4" w:space="0" w:color="auto"/>
              <w:right w:val="single" w:sz="4" w:space="0" w:color="auto"/>
            </w:tcBorders>
            <w:shd w:val="clear" w:color="auto" w:fill="auto"/>
            <w:vAlign w:val="center"/>
            <w:hideMark/>
          </w:tcPr>
          <w:p w14:paraId="07CFFDF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w:t>
            </w:r>
          </w:p>
        </w:tc>
        <w:tc>
          <w:tcPr>
            <w:tcW w:w="425" w:type="dxa"/>
            <w:tcBorders>
              <w:top w:val="nil"/>
              <w:left w:val="nil"/>
              <w:bottom w:val="single" w:sz="4" w:space="0" w:color="auto"/>
              <w:right w:val="single" w:sz="4" w:space="0" w:color="auto"/>
            </w:tcBorders>
            <w:shd w:val="clear" w:color="auto" w:fill="auto"/>
            <w:vAlign w:val="center"/>
            <w:hideMark/>
          </w:tcPr>
          <w:p w14:paraId="514E73A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25</w:t>
            </w:r>
          </w:p>
        </w:tc>
        <w:tc>
          <w:tcPr>
            <w:tcW w:w="426" w:type="dxa"/>
            <w:tcBorders>
              <w:top w:val="nil"/>
              <w:left w:val="nil"/>
              <w:bottom w:val="single" w:sz="4" w:space="0" w:color="auto"/>
              <w:right w:val="single" w:sz="4" w:space="0" w:color="auto"/>
            </w:tcBorders>
            <w:shd w:val="clear" w:color="auto" w:fill="auto"/>
            <w:vAlign w:val="center"/>
            <w:hideMark/>
          </w:tcPr>
          <w:p w14:paraId="49B68FE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07</w:t>
            </w:r>
          </w:p>
        </w:tc>
        <w:tc>
          <w:tcPr>
            <w:tcW w:w="992" w:type="dxa"/>
            <w:tcBorders>
              <w:top w:val="nil"/>
              <w:left w:val="nil"/>
              <w:bottom w:val="single" w:sz="4" w:space="0" w:color="auto"/>
              <w:right w:val="single" w:sz="4" w:space="0" w:color="auto"/>
            </w:tcBorders>
            <w:shd w:val="clear" w:color="auto" w:fill="auto"/>
            <w:vAlign w:val="center"/>
            <w:hideMark/>
          </w:tcPr>
          <w:p w14:paraId="7BBA5A8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P10045525250722A</w:t>
            </w:r>
          </w:p>
        </w:tc>
        <w:tc>
          <w:tcPr>
            <w:tcW w:w="851" w:type="dxa"/>
            <w:tcBorders>
              <w:top w:val="nil"/>
              <w:left w:val="nil"/>
              <w:bottom w:val="single" w:sz="4" w:space="0" w:color="auto"/>
              <w:right w:val="single" w:sz="4" w:space="0" w:color="auto"/>
            </w:tcBorders>
            <w:shd w:val="clear" w:color="auto" w:fill="auto"/>
            <w:vAlign w:val="center"/>
            <w:hideMark/>
          </w:tcPr>
          <w:p w14:paraId="37305BF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Instituto Municipal de Planeación</w:t>
            </w:r>
          </w:p>
        </w:tc>
        <w:tc>
          <w:tcPr>
            <w:tcW w:w="992" w:type="dxa"/>
            <w:tcBorders>
              <w:top w:val="nil"/>
              <w:left w:val="nil"/>
              <w:bottom w:val="single" w:sz="4" w:space="0" w:color="auto"/>
              <w:right w:val="single" w:sz="4" w:space="0" w:color="auto"/>
            </w:tcBorders>
            <w:shd w:val="clear" w:color="auto" w:fill="auto"/>
            <w:vAlign w:val="center"/>
            <w:hideMark/>
          </w:tcPr>
          <w:p w14:paraId="5545DC7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Secretaría Ejecutiva de los Consejos de Participación Ciudadana</w:t>
            </w:r>
          </w:p>
        </w:tc>
        <w:tc>
          <w:tcPr>
            <w:tcW w:w="992" w:type="dxa"/>
            <w:tcBorders>
              <w:top w:val="nil"/>
              <w:left w:val="nil"/>
              <w:bottom w:val="single" w:sz="4" w:space="0" w:color="auto"/>
              <w:right w:val="single" w:sz="4" w:space="0" w:color="auto"/>
            </w:tcBorders>
            <w:shd w:val="clear" w:color="auto" w:fill="auto"/>
            <w:vAlign w:val="center"/>
            <w:hideMark/>
          </w:tcPr>
          <w:p w14:paraId="7428909B"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Transversal</w:t>
            </w:r>
          </w:p>
        </w:tc>
        <w:tc>
          <w:tcPr>
            <w:tcW w:w="1276" w:type="dxa"/>
            <w:tcBorders>
              <w:top w:val="nil"/>
              <w:left w:val="nil"/>
              <w:bottom w:val="single" w:sz="4" w:space="0" w:color="auto"/>
              <w:right w:val="single" w:sz="4" w:space="0" w:color="auto"/>
            </w:tcBorders>
            <w:shd w:val="clear" w:color="auto" w:fill="auto"/>
            <w:vAlign w:val="center"/>
            <w:hideMark/>
          </w:tcPr>
          <w:p w14:paraId="53408B69"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Transversal</w:t>
            </w:r>
          </w:p>
        </w:tc>
        <w:tc>
          <w:tcPr>
            <w:tcW w:w="1559" w:type="dxa"/>
            <w:tcBorders>
              <w:top w:val="nil"/>
              <w:left w:val="nil"/>
              <w:bottom w:val="single" w:sz="4" w:space="0" w:color="auto"/>
              <w:right w:val="single" w:sz="4" w:space="0" w:color="auto"/>
            </w:tcBorders>
            <w:shd w:val="clear" w:color="auto" w:fill="auto"/>
            <w:vAlign w:val="center"/>
            <w:hideMark/>
          </w:tcPr>
          <w:p w14:paraId="6E3113C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14 y LA 17 Participación ciudadana a través de la Secretaría Ejecutiva de los Consejos de Participación Ciudadana, promovida</w:t>
            </w:r>
          </w:p>
        </w:tc>
        <w:tc>
          <w:tcPr>
            <w:tcW w:w="993" w:type="dxa"/>
            <w:tcBorders>
              <w:top w:val="nil"/>
              <w:left w:val="nil"/>
              <w:bottom w:val="single" w:sz="4" w:space="0" w:color="auto"/>
              <w:right w:val="single" w:sz="4" w:space="0" w:color="auto"/>
            </w:tcBorders>
            <w:shd w:val="clear" w:color="auto" w:fill="auto"/>
            <w:vAlign w:val="center"/>
            <w:hideMark/>
          </w:tcPr>
          <w:p w14:paraId="6BD0DB4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$51,000.00</w:t>
            </w:r>
          </w:p>
        </w:tc>
      </w:tr>
      <w:tr w:rsidR="00DC281E" w:rsidRPr="00DC281E" w14:paraId="11C594B5"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C7C4118"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Planeación y evaluación de la administración municipal</w:t>
            </w:r>
          </w:p>
        </w:tc>
        <w:tc>
          <w:tcPr>
            <w:tcW w:w="425" w:type="dxa"/>
            <w:tcBorders>
              <w:top w:val="nil"/>
              <w:left w:val="nil"/>
              <w:bottom w:val="single" w:sz="4" w:space="0" w:color="auto"/>
              <w:right w:val="single" w:sz="4" w:space="0" w:color="auto"/>
            </w:tcBorders>
            <w:shd w:val="clear" w:color="auto" w:fill="auto"/>
            <w:vAlign w:val="center"/>
            <w:hideMark/>
          </w:tcPr>
          <w:p w14:paraId="05DA122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w:t>
            </w:r>
          </w:p>
        </w:tc>
        <w:tc>
          <w:tcPr>
            <w:tcW w:w="425" w:type="dxa"/>
            <w:tcBorders>
              <w:top w:val="nil"/>
              <w:left w:val="nil"/>
              <w:bottom w:val="single" w:sz="4" w:space="0" w:color="auto"/>
              <w:right w:val="single" w:sz="4" w:space="0" w:color="auto"/>
            </w:tcBorders>
            <w:shd w:val="clear" w:color="auto" w:fill="auto"/>
            <w:vAlign w:val="center"/>
            <w:hideMark/>
          </w:tcPr>
          <w:p w14:paraId="19F84E1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25</w:t>
            </w:r>
          </w:p>
        </w:tc>
        <w:tc>
          <w:tcPr>
            <w:tcW w:w="426" w:type="dxa"/>
            <w:tcBorders>
              <w:top w:val="nil"/>
              <w:left w:val="nil"/>
              <w:bottom w:val="single" w:sz="4" w:space="0" w:color="auto"/>
              <w:right w:val="single" w:sz="4" w:space="0" w:color="auto"/>
            </w:tcBorders>
            <w:shd w:val="clear" w:color="auto" w:fill="auto"/>
            <w:vAlign w:val="center"/>
            <w:hideMark/>
          </w:tcPr>
          <w:p w14:paraId="65D8D15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08</w:t>
            </w:r>
          </w:p>
        </w:tc>
        <w:tc>
          <w:tcPr>
            <w:tcW w:w="992" w:type="dxa"/>
            <w:tcBorders>
              <w:top w:val="nil"/>
              <w:left w:val="nil"/>
              <w:bottom w:val="single" w:sz="4" w:space="0" w:color="auto"/>
              <w:right w:val="single" w:sz="4" w:space="0" w:color="auto"/>
            </w:tcBorders>
            <w:shd w:val="clear" w:color="auto" w:fill="auto"/>
            <w:vAlign w:val="center"/>
            <w:hideMark/>
          </w:tcPr>
          <w:p w14:paraId="49E3387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P10045525250822A</w:t>
            </w:r>
          </w:p>
        </w:tc>
        <w:tc>
          <w:tcPr>
            <w:tcW w:w="851" w:type="dxa"/>
            <w:tcBorders>
              <w:top w:val="nil"/>
              <w:left w:val="nil"/>
              <w:bottom w:val="single" w:sz="4" w:space="0" w:color="auto"/>
              <w:right w:val="single" w:sz="4" w:space="0" w:color="auto"/>
            </w:tcBorders>
            <w:shd w:val="clear" w:color="auto" w:fill="auto"/>
            <w:vAlign w:val="center"/>
            <w:hideMark/>
          </w:tcPr>
          <w:p w14:paraId="2CFAFD5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Instituto Municipal de Planeación</w:t>
            </w:r>
          </w:p>
        </w:tc>
        <w:tc>
          <w:tcPr>
            <w:tcW w:w="992" w:type="dxa"/>
            <w:tcBorders>
              <w:top w:val="nil"/>
              <w:left w:val="nil"/>
              <w:bottom w:val="single" w:sz="4" w:space="0" w:color="auto"/>
              <w:right w:val="single" w:sz="4" w:space="0" w:color="auto"/>
            </w:tcBorders>
            <w:shd w:val="clear" w:color="auto" w:fill="auto"/>
            <w:vAlign w:val="center"/>
            <w:hideMark/>
          </w:tcPr>
          <w:p w14:paraId="33D6861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Coordinación General / Departamento de Programación</w:t>
            </w:r>
          </w:p>
        </w:tc>
        <w:tc>
          <w:tcPr>
            <w:tcW w:w="992" w:type="dxa"/>
            <w:tcBorders>
              <w:top w:val="nil"/>
              <w:left w:val="nil"/>
              <w:bottom w:val="single" w:sz="4" w:space="0" w:color="auto"/>
              <w:right w:val="single" w:sz="4" w:space="0" w:color="auto"/>
            </w:tcBorders>
            <w:shd w:val="clear" w:color="auto" w:fill="auto"/>
            <w:vAlign w:val="center"/>
            <w:hideMark/>
          </w:tcPr>
          <w:p w14:paraId="47E4029E"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Transversal</w:t>
            </w:r>
          </w:p>
        </w:tc>
        <w:tc>
          <w:tcPr>
            <w:tcW w:w="1276" w:type="dxa"/>
            <w:tcBorders>
              <w:top w:val="nil"/>
              <w:left w:val="nil"/>
              <w:bottom w:val="single" w:sz="4" w:space="0" w:color="auto"/>
              <w:right w:val="single" w:sz="4" w:space="0" w:color="auto"/>
            </w:tcBorders>
            <w:shd w:val="clear" w:color="auto" w:fill="auto"/>
            <w:vAlign w:val="center"/>
            <w:hideMark/>
          </w:tcPr>
          <w:p w14:paraId="11453973"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Transversal</w:t>
            </w:r>
          </w:p>
        </w:tc>
        <w:tc>
          <w:tcPr>
            <w:tcW w:w="1559" w:type="dxa"/>
            <w:tcBorders>
              <w:top w:val="nil"/>
              <w:left w:val="nil"/>
              <w:bottom w:val="single" w:sz="4" w:space="0" w:color="auto"/>
              <w:right w:val="single" w:sz="4" w:space="0" w:color="auto"/>
            </w:tcBorders>
            <w:shd w:val="clear" w:color="auto" w:fill="auto"/>
            <w:vAlign w:val="center"/>
            <w:hideMark/>
          </w:tcPr>
          <w:p w14:paraId="27B9A04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5, LA 10, LA 11 y LA 22 Estrategias en materia de la metodología del Presupuesto basado en Resultados, realizadas</w:t>
            </w:r>
          </w:p>
        </w:tc>
        <w:tc>
          <w:tcPr>
            <w:tcW w:w="993" w:type="dxa"/>
            <w:tcBorders>
              <w:top w:val="nil"/>
              <w:left w:val="nil"/>
              <w:bottom w:val="single" w:sz="4" w:space="0" w:color="auto"/>
              <w:right w:val="single" w:sz="4" w:space="0" w:color="auto"/>
            </w:tcBorders>
            <w:shd w:val="clear" w:color="auto" w:fill="auto"/>
            <w:vAlign w:val="center"/>
            <w:hideMark/>
          </w:tcPr>
          <w:p w14:paraId="1746CA2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$0.00</w:t>
            </w:r>
          </w:p>
        </w:tc>
      </w:tr>
      <w:tr w:rsidR="00DC281E" w:rsidRPr="00DC281E" w14:paraId="32DB7070"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3E69E1F"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Planeación y evaluación de la administración municipal</w:t>
            </w:r>
          </w:p>
        </w:tc>
        <w:tc>
          <w:tcPr>
            <w:tcW w:w="425" w:type="dxa"/>
            <w:tcBorders>
              <w:top w:val="nil"/>
              <w:left w:val="nil"/>
              <w:bottom w:val="single" w:sz="4" w:space="0" w:color="auto"/>
              <w:right w:val="single" w:sz="4" w:space="0" w:color="auto"/>
            </w:tcBorders>
            <w:shd w:val="clear" w:color="auto" w:fill="auto"/>
            <w:vAlign w:val="center"/>
            <w:hideMark/>
          </w:tcPr>
          <w:p w14:paraId="214CF83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w:t>
            </w:r>
          </w:p>
        </w:tc>
        <w:tc>
          <w:tcPr>
            <w:tcW w:w="425" w:type="dxa"/>
            <w:tcBorders>
              <w:top w:val="nil"/>
              <w:left w:val="nil"/>
              <w:bottom w:val="single" w:sz="4" w:space="0" w:color="auto"/>
              <w:right w:val="single" w:sz="4" w:space="0" w:color="auto"/>
            </w:tcBorders>
            <w:shd w:val="clear" w:color="auto" w:fill="auto"/>
            <w:vAlign w:val="center"/>
            <w:hideMark/>
          </w:tcPr>
          <w:p w14:paraId="20DAE72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25</w:t>
            </w:r>
          </w:p>
        </w:tc>
        <w:tc>
          <w:tcPr>
            <w:tcW w:w="426" w:type="dxa"/>
            <w:tcBorders>
              <w:top w:val="nil"/>
              <w:left w:val="nil"/>
              <w:bottom w:val="single" w:sz="4" w:space="0" w:color="auto"/>
              <w:right w:val="single" w:sz="4" w:space="0" w:color="auto"/>
            </w:tcBorders>
            <w:shd w:val="clear" w:color="auto" w:fill="auto"/>
            <w:vAlign w:val="center"/>
            <w:hideMark/>
          </w:tcPr>
          <w:p w14:paraId="08E21A6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09</w:t>
            </w:r>
          </w:p>
        </w:tc>
        <w:tc>
          <w:tcPr>
            <w:tcW w:w="992" w:type="dxa"/>
            <w:tcBorders>
              <w:top w:val="nil"/>
              <w:left w:val="nil"/>
              <w:bottom w:val="single" w:sz="4" w:space="0" w:color="auto"/>
              <w:right w:val="single" w:sz="4" w:space="0" w:color="auto"/>
            </w:tcBorders>
            <w:shd w:val="clear" w:color="auto" w:fill="auto"/>
            <w:vAlign w:val="center"/>
            <w:hideMark/>
          </w:tcPr>
          <w:p w14:paraId="651BE8D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P10045525250922A</w:t>
            </w:r>
          </w:p>
        </w:tc>
        <w:tc>
          <w:tcPr>
            <w:tcW w:w="851" w:type="dxa"/>
            <w:tcBorders>
              <w:top w:val="nil"/>
              <w:left w:val="nil"/>
              <w:bottom w:val="single" w:sz="4" w:space="0" w:color="auto"/>
              <w:right w:val="single" w:sz="4" w:space="0" w:color="auto"/>
            </w:tcBorders>
            <w:shd w:val="clear" w:color="auto" w:fill="auto"/>
            <w:vAlign w:val="center"/>
            <w:hideMark/>
          </w:tcPr>
          <w:p w14:paraId="7ABF560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Instituto Municipal de Planeación</w:t>
            </w:r>
          </w:p>
        </w:tc>
        <w:tc>
          <w:tcPr>
            <w:tcW w:w="992" w:type="dxa"/>
            <w:tcBorders>
              <w:top w:val="nil"/>
              <w:left w:val="nil"/>
              <w:bottom w:val="single" w:sz="4" w:space="0" w:color="auto"/>
              <w:right w:val="single" w:sz="4" w:space="0" w:color="auto"/>
            </w:tcBorders>
            <w:shd w:val="clear" w:color="auto" w:fill="auto"/>
            <w:vAlign w:val="center"/>
            <w:hideMark/>
          </w:tcPr>
          <w:p w14:paraId="1953CB3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Coordinación General / Departamento de Evaluación</w:t>
            </w:r>
          </w:p>
        </w:tc>
        <w:tc>
          <w:tcPr>
            <w:tcW w:w="992" w:type="dxa"/>
            <w:tcBorders>
              <w:top w:val="nil"/>
              <w:left w:val="nil"/>
              <w:bottom w:val="single" w:sz="4" w:space="0" w:color="auto"/>
              <w:right w:val="single" w:sz="4" w:space="0" w:color="auto"/>
            </w:tcBorders>
            <w:shd w:val="clear" w:color="auto" w:fill="auto"/>
            <w:vAlign w:val="center"/>
            <w:hideMark/>
          </w:tcPr>
          <w:p w14:paraId="3EA7EF3F"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Transversal</w:t>
            </w:r>
          </w:p>
        </w:tc>
        <w:tc>
          <w:tcPr>
            <w:tcW w:w="1276" w:type="dxa"/>
            <w:tcBorders>
              <w:top w:val="nil"/>
              <w:left w:val="nil"/>
              <w:bottom w:val="single" w:sz="4" w:space="0" w:color="auto"/>
              <w:right w:val="single" w:sz="4" w:space="0" w:color="auto"/>
            </w:tcBorders>
            <w:shd w:val="clear" w:color="auto" w:fill="auto"/>
            <w:vAlign w:val="center"/>
            <w:hideMark/>
          </w:tcPr>
          <w:p w14:paraId="4B921DCD"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Transversal</w:t>
            </w:r>
          </w:p>
        </w:tc>
        <w:tc>
          <w:tcPr>
            <w:tcW w:w="1559" w:type="dxa"/>
            <w:tcBorders>
              <w:top w:val="nil"/>
              <w:left w:val="nil"/>
              <w:bottom w:val="single" w:sz="4" w:space="0" w:color="auto"/>
              <w:right w:val="single" w:sz="4" w:space="0" w:color="auto"/>
            </w:tcBorders>
            <w:shd w:val="clear" w:color="auto" w:fill="auto"/>
            <w:vAlign w:val="center"/>
            <w:hideMark/>
          </w:tcPr>
          <w:p w14:paraId="3F8E1A1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10, LA 11, LA 12 y LA 13 Sistema de Evaluación del Desempeño, fortalecido</w:t>
            </w:r>
          </w:p>
        </w:tc>
        <w:tc>
          <w:tcPr>
            <w:tcW w:w="993" w:type="dxa"/>
            <w:tcBorders>
              <w:top w:val="nil"/>
              <w:left w:val="nil"/>
              <w:bottom w:val="single" w:sz="4" w:space="0" w:color="auto"/>
              <w:right w:val="single" w:sz="4" w:space="0" w:color="auto"/>
            </w:tcBorders>
            <w:shd w:val="clear" w:color="auto" w:fill="auto"/>
            <w:vAlign w:val="center"/>
            <w:hideMark/>
          </w:tcPr>
          <w:p w14:paraId="498C9FC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$459,160.00</w:t>
            </w:r>
          </w:p>
        </w:tc>
      </w:tr>
      <w:tr w:rsidR="00DC281E" w:rsidRPr="00DC281E" w14:paraId="0D229F0C" w14:textId="77777777" w:rsidTr="00DC281E">
        <w:trPr>
          <w:trHeight w:val="284"/>
        </w:trPr>
        <w:tc>
          <w:tcPr>
            <w:tcW w:w="1129" w:type="dxa"/>
            <w:tcBorders>
              <w:top w:val="nil"/>
              <w:left w:val="single" w:sz="4" w:space="0" w:color="auto"/>
              <w:bottom w:val="single" w:sz="4" w:space="0" w:color="auto"/>
              <w:right w:val="single" w:sz="4" w:space="0" w:color="auto"/>
            </w:tcBorders>
            <w:shd w:val="clear" w:color="000000" w:fill="FFFFD5"/>
            <w:vAlign w:val="center"/>
            <w:hideMark/>
          </w:tcPr>
          <w:p w14:paraId="277540EC"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Comunicación de la gestión municipal con sentido ciudadano</w:t>
            </w:r>
          </w:p>
        </w:tc>
        <w:tc>
          <w:tcPr>
            <w:tcW w:w="425" w:type="dxa"/>
            <w:tcBorders>
              <w:top w:val="nil"/>
              <w:left w:val="nil"/>
              <w:bottom w:val="single" w:sz="4" w:space="0" w:color="auto"/>
              <w:right w:val="single" w:sz="4" w:space="0" w:color="auto"/>
            </w:tcBorders>
            <w:shd w:val="clear" w:color="000000" w:fill="FFFFD5"/>
            <w:vAlign w:val="center"/>
            <w:hideMark/>
          </w:tcPr>
          <w:p w14:paraId="5848551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w:t>
            </w:r>
          </w:p>
        </w:tc>
        <w:tc>
          <w:tcPr>
            <w:tcW w:w="425" w:type="dxa"/>
            <w:tcBorders>
              <w:top w:val="nil"/>
              <w:left w:val="nil"/>
              <w:bottom w:val="single" w:sz="4" w:space="0" w:color="auto"/>
              <w:right w:val="single" w:sz="4" w:space="0" w:color="auto"/>
            </w:tcBorders>
            <w:shd w:val="clear" w:color="000000" w:fill="FFFFD5"/>
            <w:vAlign w:val="center"/>
            <w:hideMark/>
          </w:tcPr>
          <w:p w14:paraId="69F5CF9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26</w:t>
            </w:r>
          </w:p>
        </w:tc>
        <w:tc>
          <w:tcPr>
            <w:tcW w:w="426" w:type="dxa"/>
            <w:tcBorders>
              <w:top w:val="nil"/>
              <w:left w:val="nil"/>
              <w:bottom w:val="single" w:sz="4" w:space="0" w:color="auto"/>
              <w:right w:val="single" w:sz="4" w:space="0" w:color="auto"/>
            </w:tcBorders>
            <w:shd w:val="clear" w:color="000000" w:fill="FFFFD5"/>
            <w:vAlign w:val="center"/>
            <w:hideMark/>
          </w:tcPr>
          <w:p w14:paraId="1628B09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01</w:t>
            </w:r>
          </w:p>
        </w:tc>
        <w:tc>
          <w:tcPr>
            <w:tcW w:w="992" w:type="dxa"/>
            <w:tcBorders>
              <w:top w:val="nil"/>
              <w:left w:val="nil"/>
              <w:bottom w:val="single" w:sz="4" w:space="0" w:color="auto"/>
              <w:right w:val="single" w:sz="4" w:space="0" w:color="auto"/>
            </w:tcBorders>
            <w:shd w:val="clear" w:color="000000" w:fill="FFFFD5"/>
            <w:vAlign w:val="center"/>
            <w:hideMark/>
          </w:tcPr>
          <w:p w14:paraId="320B4C3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R10015526260122A</w:t>
            </w:r>
          </w:p>
        </w:tc>
        <w:tc>
          <w:tcPr>
            <w:tcW w:w="851" w:type="dxa"/>
            <w:tcBorders>
              <w:top w:val="nil"/>
              <w:left w:val="nil"/>
              <w:bottom w:val="single" w:sz="4" w:space="0" w:color="auto"/>
              <w:right w:val="single" w:sz="4" w:space="0" w:color="auto"/>
            </w:tcBorders>
            <w:shd w:val="clear" w:color="000000" w:fill="FFFFD5"/>
            <w:vAlign w:val="center"/>
            <w:hideMark/>
          </w:tcPr>
          <w:p w14:paraId="767714F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Coordinación General de Comunicación Social</w:t>
            </w:r>
          </w:p>
        </w:tc>
        <w:tc>
          <w:tcPr>
            <w:tcW w:w="992" w:type="dxa"/>
            <w:tcBorders>
              <w:top w:val="nil"/>
              <w:left w:val="nil"/>
              <w:bottom w:val="single" w:sz="4" w:space="0" w:color="auto"/>
              <w:right w:val="single" w:sz="4" w:space="0" w:color="auto"/>
            </w:tcBorders>
            <w:shd w:val="clear" w:color="000000" w:fill="FFFFD5"/>
            <w:vAlign w:val="center"/>
            <w:hideMark/>
          </w:tcPr>
          <w:p w14:paraId="516C632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Staff</w:t>
            </w:r>
          </w:p>
        </w:tc>
        <w:tc>
          <w:tcPr>
            <w:tcW w:w="992" w:type="dxa"/>
            <w:tcBorders>
              <w:top w:val="nil"/>
              <w:left w:val="nil"/>
              <w:bottom w:val="single" w:sz="4" w:space="0" w:color="auto"/>
              <w:right w:val="single" w:sz="4" w:space="0" w:color="auto"/>
            </w:tcBorders>
            <w:shd w:val="clear" w:color="000000" w:fill="FFFFD5"/>
            <w:vAlign w:val="center"/>
            <w:hideMark/>
          </w:tcPr>
          <w:p w14:paraId="4623DEB3"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 </w:t>
            </w:r>
          </w:p>
        </w:tc>
        <w:tc>
          <w:tcPr>
            <w:tcW w:w="1276" w:type="dxa"/>
            <w:tcBorders>
              <w:top w:val="nil"/>
              <w:left w:val="nil"/>
              <w:bottom w:val="single" w:sz="4" w:space="0" w:color="auto"/>
              <w:right w:val="single" w:sz="4" w:space="0" w:color="auto"/>
            </w:tcBorders>
            <w:shd w:val="clear" w:color="000000" w:fill="FFFFD5"/>
            <w:vAlign w:val="center"/>
            <w:hideMark/>
          </w:tcPr>
          <w:p w14:paraId="69236093"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 </w:t>
            </w:r>
          </w:p>
        </w:tc>
        <w:tc>
          <w:tcPr>
            <w:tcW w:w="1559" w:type="dxa"/>
            <w:tcBorders>
              <w:top w:val="nil"/>
              <w:left w:val="nil"/>
              <w:bottom w:val="single" w:sz="4" w:space="0" w:color="auto"/>
              <w:right w:val="single" w:sz="4" w:space="0" w:color="auto"/>
            </w:tcBorders>
            <w:shd w:val="clear" w:color="000000" w:fill="FFFFD5"/>
            <w:vAlign w:val="center"/>
            <w:hideMark/>
          </w:tcPr>
          <w:p w14:paraId="0D3CE8A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6 y LA 7 Sistema administrativo de Staff, implementado</w:t>
            </w:r>
          </w:p>
        </w:tc>
        <w:tc>
          <w:tcPr>
            <w:tcW w:w="993" w:type="dxa"/>
            <w:tcBorders>
              <w:top w:val="nil"/>
              <w:left w:val="nil"/>
              <w:bottom w:val="single" w:sz="4" w:space="0" w:color="auto"/>
              <w:right w:val="single" w:sz="4" w:space="0" w:color="auto"/>
            </w:tcBorders>
            <w:shd w:val="clear" w:color="000000" w:fill="FFFFD5"/>
            <w:vAlign w:val="center"/>
            <w:hideMark/>
          </w:tcPr>
          <w:p w14:paraId="74B6352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$14,118,601.00</w:t>
            </w:r>
          </w:p>
        </w:tc>
      </w:tr>
      <w:tr w:rsidR="00DC281E" w:rsidRPr="00DC281E" w14:paraId="2CD11C59"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43C3C8C"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Comunicación de la gestión municipal con sentido ciudadano</w:t>
            </w:r>
          </w:p>
        </w:tc>
        <w:tc>
          <w:tcPr>
            <w:tcW w:w="425" w:type="dxa"/>
            <w:tcBorders>
              <w:top w:val="nil"/>
              <w:left w:val="nil"/>
              <w:bottom w:val="single" w:sz="4" w:space="0" w:color="auto"/>
              <w:right w:val="single" w:sz="4" w:space="0" w:color="auto"/>
            </w:tcBorders>
            <w:shd w:val="clear" w:color="auto" w:fill="auto"/>
            <w:vAlign w:val="center"/>
            <w:hideMark/>
          </w:tcPr>
          <w:p w14:paraId="15EB684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w:t>
            </w:r>
          </w:p>
        </w:tc>
        <w:tc>
          <w:tcPr>
            <w:tcW w:w="425" w:type="dxa"/>
            <w:tcBorders>
              <w:top w:val="nil"/>
              <w:left w:val="nil"/>
              <w:bottom w:val="single" w:sz="4" w:space="0" w:color="auto"/>
              <w:right w:val="single" w:sz="4" w:space="0" w:color="auto"/>
            </w:tcBorders>
            <w:shd w:val="clear" w:color="auto" w:fill="auto"/>
            <w:vAlign w:val="center"/>
            <w:hideMark/>
          </w:tcPr>
          <w:p w14:paraId="030C461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26</w:t>
            </w:r>
          </w:p>
        </w:tc>
        <w:tc>
          <w:tcPr>
            <w:tcW w:w="426" w:type="dxa"/>
            <w:tcBorders>
              <w:top w:val="nil"/>
              <w:left w:val="nil"/>
              <w:bottom w:val="single" w:sz="4" w:space="0" w:color="auto"/>
              <w:right w:val="single" w:sz="4" w:space="0" w:color="auto"/>
            </w:tcBorders>
            <w:shd w:val="clear" w:color="auto" w:fill="auto"/>
            <w:vAlign w:val="center"/>
            <w:hideMark/>
          </w:tcPr>
          <w:p w14:paraId="08E968C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02</w:t>
            </w:r>
          </w:p>
        </w:tc>
        <w:tc>
          <w:tcPr>
            <w:tcW w:w="992" w:type="dxa"/>
            <w:tcBorders>
              <w:top w:val="nil"/>
              <w:left w:val="nil"/>
              <w:bottom w:val="single" w:sz="4" w:space="0" w:color="auto"/>
              <w:right w:val="single" w:sz="4" w:space="0" w:color="auto"/>
            </w:tcBorders>
            <w:shd w:val="clear" w:color="auto" w:fill="auto"/>
            <w:vAlign w:val="center"/>
            <w:hideMark/>
          </w:tcPr>
          <w:p w14:paraId="7D644E6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R10015526260222A</w:t>
            </w:r>
          </w:p>
        </w:tc>
        <w:tc>
          <w:tcPr>
            <w:tcW w:w="851" w:type="dxa"/>
            <w:tcBorders>
              <w:top w:val="nil"/>
              <w:left w:val="nil"/>
              <w:bottom w:val="single" w:sz="4" w:space="0" w:color="auto"/>
              <w:right w:val="single" w:sz="4" w:space="0" w:color="auto"/>
            </w:tcBorders>
            <w:shd w:val="clear" w:color="auto" w:fill="auto"/>
            <w:vAlign w:val="center"/>
            <w:hideMark/>
          </w:tcPr>
          <w:p w14:paraId="0C211FF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Coordinación General de Comunicación Social</w:t>
            </w:r>
          </w:p>
        </w:tc>
        <w:tc>
          <w:tcPr>
            <w:tcW w:w="992" w:type="dxa"/>
            <w:tcBorders>
              <w:top w:val="nil"/>
              <w:left w:val="nil"/>
              <w:bottom w:val="single" w:sz="4" w:space="0" w:color="auto"/>
              <w:right w:val="single" w:sz="4" w:space="0" w:color="auto"/>
            </w:tcBorders>
            <w:shd w:val="clear" w:color="auto" w:fill="auto"/>
            <w:vAlign w:val="center"/>
            <w:hideMark/>
          </w:tcPr>
          <w:p w14:paraId="6DD47E8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de Análisis Gubernamental</w:t>
            </w:r>
          </w:p>
        </w:tc>
        <w:tc>
          <w:tcPr>
            <w:tcW w:w="992" w:type="dxa"/>
            <w:tcBorders>
              <w:top w:val="nil"/>
              <w:left w:val="nil"/>
              <w:bottom w:val="single" w:sz="4" w:space="0" w:color="auto"/>
              <w:right w:val="single" w:sz="4" w:space="0" w:color="auto"/>
            </w:tcBorders>
            <w:shd w:val="clear" w:color="auto" w:fill="auto"/>
            <w:vAlign w:val="center"/>
            <w:hideMark/>
          </w:tcPr>
          <w:p w14:paraId="0C06F08A"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Transversal</w:t>
            </w:r>
          </w:p>
        </w:tc>
        <w:tc>
          <w:tcPr>
            <w:tcW w:w="1276" w:type="dxa"/>
            <w:tcBorders>
              <w:top w:val="nil"/>
              <w:left w:val="nil"/>
              <w:bottom w:val="single" w:sz="4" w:space="0" w:color="auto"/>
              <w:right w:val="single" w:sz="4" w:space="0" w:color="auto"/>
            </w:tcBorders>
            <w:shd w:val="clear" w:color="auto" w:fill="auto"/>
            <w:vAlign w:val="center"/>
            <w:hideMark/>
          </w:tcPr>
          <w:p w14:paraId="01469C67"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Transversal</w:t>
            </w:r>
          </w:p>
        </w:tc>
        <w:tc>
          <w:tcPr>
            <w:tcW w:w="1559" w:type="dxa"/>
            <w:tcBorders>
              <w:top w:val="nil"/>
              <w:left w:val="nil"/>
              <w:bottom w:val="single" w:sz="4" w:space="0" w:color="auto"/>
              <w:right w:val="single" w:sz="4" w:space="0" w:color="auto"/>
            </w:tcBorders>
            <w:shd w:val="clear" w:color="auto" w:fill="auto"/>
            <w:vAlign w:val="center"/>
            <w:hideMark/>
          </w:tcPr>
          <w:p w14:paraId="0CEACCB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3 y LA 4 Análisis del quehacer gubernamental, realizado</w:t>
            </w:r>
          </w:p>
        </w:tc>
        <w:tc>
          <w:tcPr>
            <w:tcW w:w="993" w:type="dxa"/>
            <w:tcBorders>
              <w:top w:val="nil"/>
              <w:left w:val="nil"/>
              <w:bottom w:val="single" w:sz="4" w:space="0" w:color="auto"/>
              <w:right w:val="single" w:sz="4" w:space="0" w:color="auto"/>
            </w:tcBorders>
            <w:shd w:val="clear" w:color="auto" w:fill="auto"/>
            <w:vAlign w:val="center"/>
            <w:hideMark/>
          </w:tcPr>
          <w:p w14:paraId="26BC9C9E"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$4,000,000.00</w:t>
            </w:r>
          </w:p>
        </w:tc>
      </w:tr>
      <w:tr w:rsidR="00DC281E" w:rsidRPr="00DC281E" w14:paraId="3CEDBE5E"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D395457"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Comunicación de la gestión municipal con sentido ciudadano</w:t>
            </w:r>
          </w:p>
        </w:tc>
        <w:tc>
          <w:tcPr>
            <w:tcW w:w="425" w:type="dxa"/>
            <w:tcBorders>
              <w:top w:val="nil"/>
              <w:left w:val="nil"/>
              <w:bottom w:val="single" w:sz="4" w:space="0" w:color="auto"/>
              <w:right w:val="single" w:sz="4" w:space="0" w:color="auto"/>
            </w:tcBorders>
            <w:shd w:val="clear" w:color="auto" w:fill="auto"/>
            <w:vAlign w:val="center"/>
            <w:hideMark/>
          </w:tcPr>
          <w:p w14:paraId="4B65732C"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w:t>
            </w:r>
          </w:p>
        </w:tc>
        <w:tc>
          <w:tcPr>
            <w:tcW w:w="425" w:type="dxa"/>
            <w:tcBorders>
              <w:top w:val="nil"/>
              <w:left w:val="nil"/>
              <w:bottom w:val="single" w:sz="4" w:space="0" w:color="auto"/>
              <w:right w:val="single" w:sz="4" w:space="0" w:color="auto"/>
            </w:tcBorders>
            <w:shd w:val="clear" w:color="auto" w:fill="auto"/>
            <w:vAlign w:val="center"/>
            <w:hideMark/>
          </w:tcPr>
          <w:p w14:paraId="0E002DE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26</w:t>
            </w:r>
          </w:p>
        </w:tc>
        <w:tc>
          <w:tcPr>
            <w:tcW w:w="426" w:type="dxa"/>
            <w:tcBorders>
              <w:top w:val="nil"/>
              <w:left w:val="nil"/>
              <w:bottom w:val="single" w:sz="4" w:space="0" w:color="auto"/>
              <w:right w:val="single" w:sz="4" w:space="0" w:color="auto"/>
            </w:tcBorders>
            <w:shd w:val="clear" w:color="auto" w:fill="auto"/>
            <w:vAlign w:val="center"/>
            <w:hideMark/>
          </w:tcPr>
          <w:p w14:paraId="37ED1B35"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03</w:t>
            </w:r>
          </w:p>
        </w:tc>
        <w:tc>
          <w:tcPr>
            <w:tcW w:w="992" w:type="dxa"/>
            <w:tcBorders>
              <w:top w:val="nil"/>
              <w:left w:val="nil"/>
              <w:bottom w:val="single" w:sz="4" w:space="0" w:color="auto"/>
              <w:right w:val="single" w:sz="4" w:space="0" w:color="auto"/>
            </w:tcBorders>
            <w:shd w:val="clear" w:color="auto" w:fill="auto"/>
            <w:vAlign w:val="center"/>
            <w:hideMark/>
          </w:tcPr>
          <w:p w14:paraId="1E398D8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R10015526260322A</w:t>
            </w:r>
          </w:p>
        </w:tc>
        <w:tc>
          <w:tcPr>
            <w:tcW w:w="851" w:type="dxa"/>
            <w:tcBorders>
              <w:top w:val="nil"/>
              <w:left w:val="nil"/>
              <w:bottom w:val="single" w:sz="4" w:space="0" w:color="auto"/>
              <w:right w:val="single" w:sz="4" w:space="0" w:color="auto"/>
            </w:tcBorders>
            <w:shd w:val="clear" w:color="auto" w:fill="auto"/>
            <w:vAlign w:val="center"/>
            <w:hideMark/>
          </w:tcPr>
          <w:p w14:paraId="20F6721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Coordinación General de Comunicación Social</w:t>
            </w:r>
          </w:p>
        </w:tc>
        <w:tc>
          <w:tcPr>
            <w:tcW w:w="992" w:type="dxa"/>
            <w:tcBorders>
              <w:top w:val="nil"/>
              <w:left w:val="nil"/>
              <w:bottom w:val="single" w:sz="4" w:space="0" w:color="auto"/>
              <w:right w:val="single" w:sz="4" w:space="0" w:color="auto"/>
            </w:tcBorders>
            <w:shd w:val="clear" w:color="auto" w:fill="auto"/>
            <w:vAlign w:val="center"/>
            <w:hideMark/>
          </w:tcPr>
          <w:p w14:paraId="2984C416"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de Medios Digitales y Diseño</w:t>
            </w:r>
          </w:p>
        </w:tc>
        <w:tc>
          <w:tcPr>
            <w:tcW w:w="992" w:type="dxa"/>
            <w:tcBorders>
              <w:top w:val="nil"/>
              <w:left w:val="nil"/>
              <w:bottom w:val="single" w:sz="4" w:space="0" w:color="auto"/>
              <w:right w:val="single" w:sz="4" w:space="0" w:color="auto"/>
            </w:tcBorders>
            <w:shd w:val="clear" w:color="auto" w:fill="auto"/>
            <w:vAlign w:val="center"/>
            <w:hideMark/>
          </w:tcPr>
          <w:p w14:paraId="65635C01"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Transversal</w:t>
            </w:r>
          </w:p>
        </w:tc>
        <w:tc>
          <w:tcPr>
            <w:tcW w:w="1276" w:type="dxa"/>
            <w:tcBorders>
              <w:top w:val="nil"/>
              <w:left w:val="nil"/>
              <w:bottom w:val="single" w:sz="4" w:space="0" w:color="auto"/>
              <w:right w:val="single" w:sz="4" w:space="0" w:color="auto"/>
            </w:tcBorders>
            <w:shd w:val="clear" w:color="auto" w:fill="auto"/>
            <w:vAlign w:val="center"/>
            <w:hideMark/>
          </w:tcPr>
          <w:p w14:paraId="2FCD6E4D"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Transversal</w:t>
            </w:r>
          </w:p>
        </w:tc>
        <w:tc>
          <w:tcPr>
            <w:tcW w:w="1559" w:type="dxa"/>
            <w:tcBorders>
              <w:top w:val="nil"/>
              <w:left w:val="nil"/>
              <w:bottom w:val="single" w:sz="4" w:space="0" w:color="auto"/>
              <w:right w:val="single" w:sz="4" w:space="0" w:color="auto"/>
            </w:tcBorders>
            <w:shd w:val="clear" w:color="auto" w:fill="auto"/>
            <w:vAlign w:val="center"/>
            <w:hideMark/>
          </w:tcPr>
          <w:p w14:paraId="770D54F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1, LA 3 y LA 5 Información del quehacer gubernamental en medios digitales, difundida</w:t>
            </w:r>
          </w:p>
        </w:tc>
        <w:tc>
          <w:tcPr>
            <w:tcW w:w="993" w:type="dxa"/>
            <w:tcBorders>
              <w:top w:val="nil"/>
              <w:left w:val="nil"/>
              <w:bottom w:val="single" w:sz="4" w:space="0" w:color="auto"/>
              <w:right w:val="single" w:sz="4" w:space="0" w:color="auto"/>
            </w:tcBorders>
            <w:shd w:val="clear" w:color="auto" w:fill="auto"/>
            <w:vAlign w:val="center"/>
            <w:hideMark/>
          </w:tcPr>
          <w:p w14:paraId="55807AA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$43,250,000.00</w:t>
            </w:r>
          </w:p>
        </w:tc>
      </w:tr>
      <w:tr w:rsidR="00DC281E" w:rsidRPr="00DC281E" w14:paraId="55C29CC7"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7ACFF5B"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Comunicación de la gestión municipal con sentido ciudadano</w:t>
            </w:r>
          </w:p>
        </w:tc>
        <w:tc>
          <w:tcPr>
            <w:tcW w:w="425" w:type="dxa"/>
            <w:tcBorders>
              <w:top w:val="nil"/>
              <w:left w:val="nil"/>
              <w:bottom w:val="single" w:sz="4" w:space="0" w:color="auto"/>
              <w:right w:val="single" w:sz="4" w:space="0" w:color="auto"/>
            </w:tcBorders>
            <w:shd w:val="clear" w:color="auto" w:fill="auto"/>
            <w:vAlign w:val="center"/>
            <w:hideMark/>
          </w:tcPr>
          <w:p w14:paraId="12CD0C6B"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w:t>
            </w:r>
          </w:p>
        </w:tc>
        <w:tc>
          <w:tcPr>
            <w:tcW w:w="425" w:type="dxa"/>
            <w:tcBorders>
              <w:top w:val="nil"/>
              <w:left w:val="nil"/>
              <w:bottom w:val="single" w:sz="4" w:space="0" w:color="auto"/>
              <w:right w:val="single" w:sz="4" w:space="0" w:color="auto"/>
            </w:tcBorders>
            <w:shd w:val="clear" w:color="auto" w:fill="auto"/>
            <w:vAlign w:val="center"/>
            <w:hideMark/>
          </w:tcPr>
          <w:p w14:paraId="5F622DD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26</w:t>
            </w:r>
          </w:p>
        </w:tc>
        <w:tc>
          <w:tcPr>
            <w:tcW w:w="426" w:type="dxa"/>
            <w:tcBorders>
              <w:top w:val="nil"/>
              <w:left w:val="nil"/>
              <w:bottom w:val="single" w:sz="4" w:space="0" w:color="auto"/>
              <w:right w:val="single" w:sz="4" w:space="0" w:color="auto"/>
            </w:tcBorders>
            <w:shd w:val="clear" w:color="auto" w:fill="auto"/>
            <w:vAlign w:val="center"/>
            <w:hideMark/>
          </w:tcPr>
          <w:p w14:paraId="5485DAE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04</w:t>
            </w:r>
          </w:p>
        </w:tc>
        <w:tc>
          <w:tcPr>
            <w:tcW w:w="992" w:type="dxa"/>
            <w:tcBorders>
              <w:top w:val="nil"/>
              <w:left w:val="nil"/>
              <w:bottom w:val="single" w:sz="4" w:space="0" w:color="auto"/>
              <w:right w:val="single" w:sz="4" w:space="0" w:color="auto"/>
            </w:tcBorders>
            <w:shd w:val="clear" w:color="auto" w:fill="auto"/>
            <w:vAlign w:val="center"/>
            <w:hideMark/>
          </w:tcPr>
          <w:p w14:paraId="2E2B166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R10015526260422A</w:t>
            </w:r>
          </w:p>
        </w:tc>
        <w:tc>
          <w:tcPr>
            <w:tcW w:w="851" w:type="dxa"/>
            <w:tcBorders>
              <w:top w:val="nil"/>
              <w:left w:val="nil"/>
              <w:bottom w:val="single" w:sz="4" w:space="0" w:color="auto"/>
              <w:right w:val="single" w:sz="4" w:space="0" w:color="auto"/>
            </w:tcBorders>
            <w:shd w:val="clear" w:color="auto" w:fill="auto"/>
            <w:vAlign w:val="center"/>
            <w:hideMark/>
          </w:tcPr>
          <w:p w14:paraId="46062788"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Coordinación General de Comunicación Social</w:t>
            </w:r>
          </w:p>
        </w:tc>
        <w:tc>
          <w:tcPr>
            <w:tcW w:w="992" w:type="dxa"/>
            <w:tcBorders>
              <w:top w:val="nil"/>
              <w:left w:val="nil"/>
              <w:bottom w:val="single" w:sz="4" w:space="0" w:color="auto"/>
              <w:right w:val="single" w:sz="4" w:space="0" w:color="auto"/>
            </w:tcBorders>
            <w:shd w:val="clear" w:color="auto" w:fill="auto"/>
            <w:vAlign w:val="center"/>
            <w:hideMark/>
          </w:tcPr>
          <w:p w14:paraId="7527714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Dirección Prensa e Información</w:t>
            </w:r>
          </w:p>
        </w:tc>
        <w:tc>
          <w:tcPr>
            <w:tcW w:w="992" w:type="dxa"/>
            <w:tcBorders>
              <w:top w:val="nil"/>
              <w:left w:val="nil"/>
              <w:bottom w:val="single" w:sz="4" w:space="0" w:color="auto"/>
              <w:right w:val="single" w:sz="4" w:space="0" w:color="auto"/>
            </w:tcBorders>
            <w:shd w:val="clear" w:color="auto" w:fill="auto"/>
            <w:vAlign w:val="center"/>
            <w:hideMark/>
          </w:tcPr>
          <w:p w14:paraId="0530DD8D"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Transversal</w:t>
            </w:r>
          </w:p>
        </w:tc>
        <w:tc>
          <w:tcPr>
            <w:tcW w:w="1276" w:type="dxa"/>
            <w:tcBorders>
              <w:top w:val="nil"/>
              <w:left w:val="nil"/>
              <w:bottom w:val="single" w:sz="4" w:space="0" w:color="auto"/>
              <w:right w:val="single" w:sz="4" w:space="0" w:color="auto"/>
            </w:tcBorders>
            <w:shd w:val="clear" w:color="auto" w:fill="auto"/>
            <w:vAlign w:val="center"/>
            <w:hideMark/>
          </w:tcPr>
          <w:p w14:paraId="3EB02557"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Transversal</w:t>
            </w:r>
          </w:p>
        </w:tc>
        <w:tc>
          <w:tcPr>
            <w:tcW w:w="1559" w:type="dxa"/>
            <w:tcBorders>
              <w:top w:val="nil"/>
              <w:left w:val="nil"/>
              <w:bottom w:val="single" w:sz="4" w:space="0" w:color="auto"/>
              <w:right w:val="single" w:sz="4" w:space="0" w:color="auto"/>
            </w:tcBorders>
            <w:shd w:val="clear" w:color="auto" w:fill="auto"/>
            <w:vAlign w:val="center"/>
            <w:hideMark/>
          </w:tcPr>
          <w:p w14:paraId="06956083"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1, LA 2, LA 3 y LA 4 Información del quehacer gubernamental, difundida</w:t>
            </w:r>
          </w:p>
        </w:tc>
        <w:tc>
          <w:tcPr>
            <w:tcW w:w="993" w:type="dxa"/>
            <w:tcBorders>
              <w:top w:val="nil"/>
              <w:left w:val="nil"/>
              <w:bottom w:val="single" w:sz="4" w:space="0" w:color="auto"/>
              <w:right w:val="single" w:sz="4" w:space="0" w:color="auto"/>
            </w:tcBorders>
            <w:shd w:val="clear" w:color="auto" w:fill="auto"/>
            <w:vAlign w:val="center"/>
            <w:hideMark/>
          </w:tcPr>
          <w:p w14:paraId="2BA43644"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$52,300,000.00</w:t>
            </w:r>
          </w:p>
        </w:tc>
      </w:tr>
      <w:tr w:rsidR="00DC281E" w:rsidRPr="00DC281E" w14:paraId="077CA5E6" w14:textId="77777777" w:rsidTr="00DC281E">
        <w:trPr>
          <w:trHeight w:val="284"/>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6056279" w14:textId="77777777" w:rsidR="002C6DD6" w:rsidRPr="002C6DD6" w:rsidRDefault="002C6DD6" w:rsidP="002C6DD6">
            <w:pP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Comunicación de la gestión municipal con sentido ciudadano</w:t>
            </w:r>
          </w:p>
        </w:tc>
        <w:tc>
          <w:tcPr>
            <w:tcW w:w="425" w:type="dxa"/>
            <w:tcBorders>
              <w:top w:val="nil"/>
              <w:left w:val="nil"/>
              <w:bottom w:val="single" w:sz="4" w:space="0" w:color="auto"/>
              <w:right w:val="single" w:sz="4" w:space="0" w:color="auto"/>
            </w:tcBorders>
            <w:shd w:val="clear" w:color="auto" w:fill="auto"/>
            <w:vAlign w:val="center"/>
            <w:hideMark/>
          </w:tcPr>
          <w:p w14:paraId="379F902D"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5</w:t>
            </w:r>
          </w:p>
        </w:tc>
        <w:tc>
          <w:tcPr>
            <w:tcW w:w="425" w:type="dxa"/>
            <w:tcBorders>
              <w:top w:val="nil"/>
              <w:left w:val="nil"/>
              <w:bottom w:val="single" w:sz="4" w:space="0" w:color="auto"/>
              <w:right w:val="single" w:sz="4" w:space="0" w:color="auto"/>
            </w:tcBorders>
            <w:shd w:val="clear" w:color="auto" w:fill="auto"/>
            <w:vAlign w:val="center"/>
            <w:hideMark/>
          </w:tcPr>
          <w:p w14:paraId="7F6AEE7A"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26</w:t>
            </w:r>
          </w:p>
        </w:tc>
        <w:tc>
          <w:tcPr>
            <w:tcW w:w="426" w:type="dxa"/>
            <w:tcBorders>
              <w:top w:val="nil"/>
              <w:left w:val="nil"/>
              <w:bottom w:val="single" w:sz="4" w:space="0" w:color="auto"/>
              <w:right w:val="single" w:sz="4" w:space="0" w:color="auto"/>
            </w:tcBorders>
            <w:shd w:val="clear" w:color="auto" w:fill="auto"/>
            <w:vAlign w:val="center"/>
            <w:hideMark/>
          </w:tcPr>
          <w:p w14:paraId="444BC03F"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05</w:t>
            </w:r>
          </w:p>
        </w:tc>
        <w:tc>
          <w:tcPr>
            <w:tcW w:w="992" w:type="dxa"/>
            <w:tcBorders>
              <w:top w:val="nil"/>
              <w:left w:val="nil"/>
              <w:bottom w:val="single" w:sz="4" w:space="0" w:color="auto"/>
              <w:right w:val="single" w:sz="4" w:space="0" w:color="auto"/>
            </w:tcBorders>
            <w:shd w:val="clear" w:color="auto" w:fill="auto"/>
            <w:vAlign w:val="center"/>
            <w:hideMark/>
          </w:tcPr>
          <w:p w14:paraId="291B0987"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R10015526260522A</w:t>
            </w:r>
          </w:p>
        </w:tc>
        <w:tc>
          <w:tcPr>
            <w:tcW w:w="851" w:type="dxa"/>
            <w:tcBorders>
              <w:top w:val="nil"/>
              <w:left w:val="nil"/>
              <w:bottom w:val="single" w:sz="4" w:space="0" w:color="auto"/>
              <w:right w:val="single" w:sz="4" w:space="0" w:color="auto"/>
            </w:tcBorders>
            <w:shd w:val="clear" w:color="auto" w:fill="auto"/>
            <w:vAlign w:val="center"/>
            <w:hideMark/>
          </w:tcPr>
          <w:p w14:paraId="0D495551"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Coordinación General de Comunicación Social</w:t>
            </w:r>
          </w:p>
        </w:tc>
        <w:tc>
          <w:tcPr>
            <w:tcW w:w="992" w:type="dxa"/>
            <w:tcBorders>
              <w:top w:val="nil"/>
              <w:left w:val="nil"/>
              <w:bottom w:val="single" w:sz="4" w:space="0" w:color="auto"/>
              <w:right w:val="single" w:sz="4" w:space="0" w:color="auto"/>
            </w:tcBorders>
            <w:shd w:val="clear" w:color="auto" w:fill="auto"/>
            <w:vAlign w:val="center"/>
            <w:hideMark/>
          </w:tcPr>
          <w:p w14:paraId="515AACA9"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Coordinación de Estudios y Estrategias</w:t>
            </w:r>
          </w:p>
        </w:tc>
        <w:tc>
          <w:tcPr>
            <w:tcW w:w="992" w:type="dxa"/>
            <w:tcBorders>
              <w:top w:val="nil"/>
              <w:left w:val="nil"/>
              <w:bottom w:val="single" w:sz="4" w:space="0" w:color="auto"/>
              <w:right w:val="single" w:sz="4" w:space="0" w:color="auto"/>
            </w:tcBorders>
            <w:shd w:val="clear" w:color="auto" w:fill="auto"/>
            <w:vAlign w:val="center"/>
            <w:hideMark/>
          </w:tcPr>
          <w:p w14:paraId="1E9EBDFE"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Transversal</w:t>
            </w:r>
          </w:p>
        </w:tc>
        <w:tc>
          <w:tcPr>
            <w:tcW w:w="1276" w:type="dxa"/>
            <w:tcBorders>
              <w:top w:val="nil"/>
              <w:left w:val="nil"/>
              <w:bottom w:val="single" w:sz="4" w:space="0" w:color="auto"/>
              <w:right w:val="single" w:sz="4" w:space="0" w:color="auto"/>
            </w:tcBorders>
            <w:shd w:val="clear" w:color="auto" w:fill="auto"/>
            <w:vAlign w:val="center"/>
            <w:hideMark/>
          </w:tcPr>
          <w:p w14:paraId="4AEB70A5" w14:textId="77777777" w:rsidR="002C6DD6" w:rsidRPr="002C6DD6" w:rsidRDefault="002C6DD6" w:rsidP="002C6DD6">
            <w:pPr>
              <w:jc w:val="center"/>
              <w:rPr>
                <w:rFonts w:asciiTheme="minorHAnsi" w:hAnsiTheme="minorHAnsi" w:cstheme="minorHAnsi"/>
                <w:color w:val="000000"/>
                <w:sz w:val="10"/>
                <w:szCs w:val="10"/>
                <w:lang w:eastAsia="es-MX"/>
              </w:rPr>
            </w:pPr>
            <w:r w:rsidRPr="002C6DD6">
              <w:rPr>
                <w:rFonts w:asciiTheme="minorHAnsi" w:hAnsiTheme="minorHAnsi" w:cstheme="minorHAnsi"/>
                <w:color w:val="000000"/>
                <w:sz w:val="10"/>
                <w:szCs w:val="10"/>
                <w:lang w:eastAsia="es-MX"/>
              </w:rPr>
              <w:t>Transversal</w:t>
            </w:r>
          </w:p>
        </w:tc>
        <w:tc>
          <w:tcPr>
            <w:tcW w:w="1559" w:type="dxa"/>
            <w:tcBorders>
              <w:top w:val="nil"/>
              <w:left w:val="nil"/>
              <w:bottom w:val="single" w:sz="4" w:space="0" w:color="auto"/>
              <w:right w:val="single" w:sz="4" w:space="0" w:color="auto"/>
            </w:tcBorders>
            <w:shd w:val="clear" w:color="auto" w:fill="auto"/>
            <w:vAlign w:val="center"/>
            <w:hideMark/>
          </w:tcPr>
          <w:p w14:paraId="454D4CB2"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LA 3 y LA 4 Análisis de información en materia de comunicación social, realizados</w:t>
            </w:r>
          </w:p>
        </w:tc>
        <w:tc>
          <w:tcPr>
            <w:tcW w:w="993" w:type="dxa"/>
            <w:tcBorders>
              <w:top w:val="nil"/>
              <w:left w:val="nil"/>
              <w:bottom w:val="single" w:sz="4" w:space="0" w:color="auto"/>
              <w:right w:val="single" w:sz="4" w:space="0" w:color="auto"/>
            </w:tcBorders>
            <w:shd w:val="clear" w:color="auto" w:fill="auto"/>
            <w:vAlign w:val="center"/>
            <w:hideMark/>
          </w:tcPr>
          <w:p w14:paraId="418431F0" w14:textId="77777777" w:rsidR="002C6DD6" w:rsidRPr="002C6DD6" w:rsidRDefault="002C6DD6" w:rsidP="002C6DD6">
            <w:pPr>
              <w:jc w:val="center"/>
              <w:rPr>
                <w:rFonts w:asciiTheme="minorHAnsi" w:hAnsiTheme="minorHAnsi" w:cstheme="minorHAnsi"/>
                <w:sz w:val="10"/>
                <w:szCs w:val="10"/>
                <w:lang w:eastAsia="es-MX"/>
              </w:rPr>
            </w:pPr>
            <w:r w:rsidRPr="002C6DD6">
              <w:rPr>
                <w:rFonts w:asciiTheme="minorHAnsi" w:hAnsiTheme="minorHAnsi" w:cstheme="minorHAnsi"/>
                <w:sz w:val="10"/>
                <w:szCs w:val="10"/>
                <w:lang w:eastAsia="es-MX"/>
              </w:rPr>
              <w:t>$0.00</w:t>
            </w:r>
          </w:p>
        </w:tc>
      </w:tr>
    </w:tbl>
    <w:p w14:paraId="4C8C267E" w14:textId="37AD9587" w:rsidR="00ED3174" w:rsidRDefault="00ED3174" w:rsidP="00D21BE4">
      <w:pPr>
        <w:rPr>
          <w:rFonts w:ascii="Arial" w:hAnsi="Arial" w:cs="Arial"/>
          <w:b/>
          <w:bCs/>
          <w:color w:val="000000"/>
          <w:lang w:eastAsia="es-MX"/>
        </w:rPr>
      </w:pPr>
    </w:p>
    <w:p w14:paraId="225641CB" w14:textId="77777777" w:rsidR="00144794" w:rsidRPr="00011B7B" w:rsidRDefault="00144794" w:rsidP="00144794">
      <w:pPr>
        <w:pStyle w:val="Default"/>
        <w:tabs>
          <w:tab w:val="left" w:pos="284"/>
        </w:tabs>
        <w:spacing w:line="276" w:lineRule="auto"/>
        <w:jc w:val="both"/>
        <w:rPr>
          <w:b/>
          <w:bCs/>
          <w:i/>
          <w:sz w:val="16"/>
          <w:szCs w:val="16"/>
        </w:rPr>
      </w:pPr>
      <w:r w:rsidRPr="001D4352">
        <w:rPr>
          <w:b/>
          <w:bCs/>
          <w:i/>
          <w:sz w:val="16"/>
          <w:szCs w:val="16"/>
        </w:rPr>
        <w:t xml:space="preserve">Fuente: </w:t>
      </w:r>
      <w:r w:rsidR="003A2B66" w:rsidRPr="001D4352">
        <w:rPr>
          <w:b/>
          <w:bCs/>
          <w:i/>
          <w:sz w:val="16"/>
          <w:szCs w:val="16"/>
        </w:rPr>
        <w:t xml:space="preserve">Tesorería Municipal </w:t>
      </w:r>
      <w:r w:rsidRPr="001D4352">
        <w:rPr>
          <w:b/>
          <w:bCs/>
          <w:i/>
          <w:sz w:val="16"/>
          <w:szCs w:val="16"/>
        </w:rPr>
        <w:t>con base en la Norma para armonizar la presentación de la información adicional del Proy</w:t>
      </w:r>
      <w:r w:rsidR="00464C03" w:rsidRPr="001D4352">
        <w:rPr>
          <w:b/>
          <w:bCs/>
          <w:i/>
          <w:sz w:val="16"/>
          <w:szCs w:val="16"/>
        </w:rPr>
        <w:t>ecto del Presupuesto de Egresos, p</w:t>
      </w:r>
      <w:r w:rsidRPr="001D4352">
        <w:rPr>
          <w:b/>
          <w:bCs/>
          <w:i/>
          <w:sz w:val="16"/>
          <w:szCs w:val="16"/>
        </w:rPr>
        <w:t xml:space="preserve">ublicada en el </w:t>
      </w:r>
      <w:r w:rsidR="006D2400" w:rsidRPr="001D4352">
        <w:rPr>
          <w:b/>
          <w:bCs/>
          <w:i/>
          <w:sz w:val="16"/>
          <w:szCs w:val="16"/>
        </w:rPr>
        <w:t>DOF</w:t>
      </w:r>
      <w:r w:rsidR="001A77AD" w:rsidRPr="001D4352">
        <w:rPr>
          <w:b/>
          <w:bCs/>
          <w:i/>
          <w:sz w:val="16"/>
          <w:szCs w:val="16"/>
        </w:rPr>
        <w:t xml:space="preserve"> </w:t>
      </w:r>
      <w:r w:rsidR="006D2400" w:rsidRPr="001D4352">
        <w:rPr>
          <w:b/>
          <w:bCs/>
          <w:i/>
          <w:sz w:val="16"/>
          <w:szCs w:val="16"/>
        </w:rPr>
        <w:t>d</w:t>
      </w:r>
      <w:r w:rsidRPr="001D4352">
        <w:rPr>
          <w:b/>
          <w:bCs/>
          <w:i/>
          <w:sz w:val="16"/>
          <w:szCs w:val="16"/>
        </w:rPr>
        <w:t xml:space="preserve">el 3 de abril de 2013, </w:t>
      </w:r>
      <w:r w:rsidR="006D2400" w:rsidRPr="001D4352">
        <w:rPr>
          <w:b/>
          <w:bCs/>
          <w:i/>
          <w:sz w:val="16"/>
          <w:szCs w:val="16"/>
        </w:rPr>
        <w:t>ú</w:t>
      </w:r>
      <w:r w:rsidRPr="001D4352">
        <w:rPr>
          <w:b/>
          <w:bCs/>
          <w:i/>
          <w:sz w:val="16"/>
          <w:szCs w:val="16"/>
        </w:rPr>
        <w:t xml:space="preserve">ltima reforma publicada </w:t>
      </w:r>
      <w:r w:rsidR="0031060A" w:rsidRPr="001D4352">
        <w:rPr>
          <w:b/>
          <w:bCs/>
          <w:i/>
          <w:sz w:val="16"/>
          <w:szCs w:val="16"/>
        </w:rPr>
        <w:t xml:space="preserve">en el </w:t>
      </w:r>
      <w:r w:rsidRPr="001D4352">
        <w:rPr>
          <w:b/>
          <w:bCs/>
          <w:i/>
          <w:sz w:val="16"/>
          <w:szCs w:val="16"/>
        </w:rPr>
        <w:t>DOF</w:t>
      </w:r>
      <w:r w:rsidR="00DC732C">
        <w:rPr>
          <w:b/>
          <w:bCs/>
          <w:i/>
          <w:sz w:val="16"/>
          <w:szCs w:val="16"/>
        </w:rPr>
        <w:t xml:space="preserve"> </w:t>
      </w:r>
      <w:r w:rsidR="0031060A" w:rsidRPr="001D4352">
        <w:rPr>
          <w:b/>
          <w:bCs/>
          <w:i/>
          <w:sz w:val="16"/>
          <w:szCs w:val="16"/>
        </w:rPr>
        <w:t>del</w:t>
      </w:r>
      <w:r w:rsidRPr="001D4352">
        <w:rPr>
          <w:b/>
          <w:bCs/>
          <w:i/>
          <w:sz w:val="16"/>
          <w:szCs w:val="16"/>
        </w:rPr>
        <w:t>23</w:t>
      </w:r>
      <w:r w:rsidR="0031060A" w:rsidRPr="001D4352">
        <w:rPr>
          <w:b/>
          <w:bCs/>
          <w:i/>
          <w:sz w:val="16"/>
          <w:szCs w:val="16"/>
        </w:rPr>
        <w:t xml:space="preserve"> de diciembre de 2</w:t>
      </w:r>
      <w:r w:rsidRPr="001D4352">
        <w:rPr>
          <w:b/>
          <w:bCs/>
          <w:i/>
          <w:sz w:val="16"/>
          <w:szCs w:val="16"/>
        </w:rPr>
        <w:t>015</w:t>
      </w:r>
      <w:r w:rsidR="0031060A" w:rsidRPr="001D4352">
        <w:rPr>
          <w:b/>
          <w:bCs/>
          <w:i/>
          <w:sz w:val="16"/>
          <w:szCs w:val="16"/>
        </w:rPr>
        <w:t>.</w:t>
      </w:r>
    </w:p>
    <w:p w14:paraId="6226BCE5" w14:textId="77777777" w:rsidR="00D51601" w:rsidRDefault="00D51601" w:rsidP="00904312">
      <w:pPr>
        <w:pStyle w:val="Default"/>
        <w:spacing w:line="276" w:lineRule="auto"/>
        <w:jc w:val="both"/>
        <w:rPr>
          <w:b/>
          <w:noProof/>
          <w:color w:val="auto"/>
          <w:sz w:val="22"/>
          <w:szCs w:val="22"/>
        </w:rPr>
      </w:pPr>
    </w:p>
    <w:p w14:paraId="03298738" w14:textId="77777777" w:rsidR="003704CF" w:rsidRDefault="003704CF" w:rsidP="00904312">
      <w:pPr>
        <w:pStyle w:val="Default"/>
        <w:spacing w:line="276" w:lineRule="auto"/>
        <w:jc w:val="both"/>
        <w:rPr>
          <w:b/>
          <w:noProof/>
          <w:color w:val="auto"/>
          <w:sz w:val="22"/>
          <w:szCs w:val="22"/>
        </w:rPr>
      </w:pPr>
    </w:p>
    <w:p w14:paraId="6B3523A4" w14:textId="77777777" w:rsidR="00B84550" w:rsidRDefault="00B84550" w:rsidP="00904312">
      <w:pPr>
        <w:pStyle w:val="Default"/>
        <w:spacing w:line="276" w:lineRule="auto"/>
        <w:jc w:val="both"/>
        <w:rPr>
          <w:b/>
          <w:noProof/>
          <w:color w:val="auto"/>
          <w:sz w:val="22"/>
          <w:szCs w:val="22"/>
        </w:rPr>
      </w:pPr>
    </w:p>
    <w:p w14:paraId="70A5428A" w14:textId="77777777" w:rsidR="00B84550" w:rsidRDefault="00B84550" w:rsidP="00904312">
      <w:pPr>
        <w:pStyle w:val="Default"/>
        <w:spacing w:line="276" w:lineRule="auto"/>
        <w:jc w:val="both"/>
        <w:rPr>
          <w:b/>
          <w:noProof/>
          <w:color w:val="auto"/>
          <w:sz w:val="22"/>
          <w:szCs w:val="22"/>
        </w:rPr>
      </w:pPr>
    </w:p>
    <w:p w14:paraId="0EF6918F" w14:textId="77777777" w:rsidR="00B84550" w:rsidRDefault="00B84550" w:rsidP="00904312">
      <w:pPr>
        <w:pStyle w:val="Default"/>
        <w:spacing w:line="276" w:lineRule="auto"/>
        <w:jc w:val="both"/>
        <w:rPr>
          <w:b/>
          <w:noProof/>
          <w:color w:val="auto"/>
          <w:sz w:val="22"/>
          <w:szCs w:val="22"/>
        </w:rPr>
      </w:pPr>
    </w:p>
    <w:p w14:paraId="762F2677" w14:textId="77777777" w:rsidR="00E12A68" w:rsidRDefault="00E12A68">
      <w:pPr>
        <w:rPr>
          <w:rFonts w:ascii="Arial" w:eastAsia="Calibri" w:hAnsi="Arial" w:cs="Arial"/>
          <w:b/>
          <w:noProof/>
          <w:sz w:val="22"/>
          <w:szCs w:val="22"/>
          <w:lang w:eastAsia="es-MX"/>
        </w:rPr>
      </w:pPr>
      <w:r>
        <w:rPr>
          <w:b/>
          <w:noProof/>
          <w:sz w:val="22"/>
          <w:szCs w:val="22"/>
        </w:rPr>
        <w:br w:type="page"/>
      </w:r>
    </w:p>
    <w:p w14:paraId="243AE44E" w14:textId="75649A92" w:rsidR="00904312" w:rsidRDefault="000169A1" w:rsidP="00904312">
      <w:pPr>
        <w:pStyle w:val="Default"/>
        <w:spacing w:line="276" w:lineRule="auto"/>
        <w:jc w:val="both"/>
        <w:rPr>
          <w:b/>
          <w:color w:val="auto"/>
          <w:sz w:val="22"/>
          <w:szCs w:val="22"/>
        </w:rPr>
      </w:pPr>
      <w:r w:rsidRPr="008E119D">
        <w:rPr>
          <w:b/>
          <w:noProof/>
          <w:color w:val="auto"/>
          <w:sz w:val="22"/>
          <w:szCs w:val="22"/>
        </w:rPr>
        <w:lastRenderedPageBreak/>
        <w:t>Cuadro 28</w:t>
      </w:r>
      <w:r w:rsidR="00904312" w:rsidRPr="008E119D">
        <w:rPr>
          <w:b/>
          <w:noProof/>
          <w:color w:val="auto"/>
          <w:sz w:val="22"/>
          <w:szCs w:val="22"/>
        </w:rPr>
        <w:t>.</w:t>
      </w:r>
      <w:r w:rsidR="00E87810">
        <w:rPr>
          <w:b/>
          <w:noProof/>
          <w:color w:val="auto"/>
          <w:sz w:val="22"/>
          <w:szCs w:val="22"/>
        </w:rPr>
        <w:t xml:space="preserve"> </w:t>
      </w:r>
      <w:r w:rsidR="00904312" w:rsidRPr="008E119D">
        <w:rPr>
          <w:b/>
          <w:color w:val="auto"/>
          <w:sz w:val="22"/>
          <w:szCs w:val="22"/>
        </w:rPr>
        <w:t>Analítico de plazas, integrado por el número total de plazas de la Administración Pública Municipal, y el desglose de plazas de confianza, seguridad pública, base, pensionados e incapacitados</w:t>
      </w:r>
    </w:p>
    <w:p w14:paraId="2F8AC934" w14:textId="77777777" w:rsidR="00C8341A" w:rsidRPr="00C8341A" w:rsidRDefault="00C8341A" w:rsidP="00904312">
      <w:pPr>
        <w:pStyle w:val="Default"/>
        <w:spacing w:line="276" w:lineRule="auto"/>
        <w:jc w:val="both"/>
        <w:rPr>
          <w:b/>
          <w:color w:val="auto"/>
          <w:sz w:val="6"/>
          <w:szCs w:val="6"/>
        </w:rPr>
      </w:pPr>
    </w:p>
    <w:tbl>
      <w:tblPr>
        <w:tblW w:w="0" w:type="auto"/>
        <w:tblInd w:w="985" w:type="dxa"/>
        <w:tblLayout w:type="fixed"/>
        <w:tblCellMar>
          <w:left w:w="70" w:type="dxa"/>
          <w:right w:w="70" w:type="dxa"/>
        </w:tblCellMar>
        <w:tblLook w:val="0000" w:firstRow="0" w:lastRow="0" w:firstColumn="0" w:lastColumn="0" w:noHBand="0" w:noVBand="0"/>
      </w:tblPr>
      <w:tblGrid>
        <w:gridCol w:w="567"/>
        <w:gridCol w:w="4819"/>
        <w:gridCol w:w="709"/>
        <w:gridCol w:w="992"/>
        <w:gridCol w:w="992"/>
      </w:tblGrid>
      <w:tr w:rsidR="00D25F89" w:rsidRPr="00D25F89" w14:paraId="2D0F0B2A" w14:textId="77777777" w:rsidTr="000F19E0">
        <w:tblPrEx>
          <w:tblCellMar>
            <w:top w:w="0" w:type="dxa"/>
            <w:bottom w:w="0" w:type="dxa"/>
          </w:tblCellMar>
        </w:tblPrEx>
        <w:trPr>
          <w:trHeight w:val="382"/>
        </w:trPr>
        <w:tc>
          <w:tcPr>
            <w:tcW w:w="8079" w:type="dxa"/>
            <w:gridSpan w:val="5"/>
            <w:tcBorders>
              <w:top w:val="single" w:sz="6" w:space="0" w:color="C0C0C0"/>
              <w:left w:val="single" w:sz="6" w:space="0" w:color="C0C0C0"/>
              <w:bottom w:val="single" w:sz="6" w:space="0" w:color="C0C0C0"/>
              <w:right w:val="single" w:sz="6" w:space="0" w:color="C0C0C0"/>
            </w:tcBorders>
            <w:shd w:val="clear" w:color="auto" w:fill="365F91" w:themeFill="accent1" w:themeFillShade="BF"/>
            <w:vAlign w:val="center"/>
          </w:tcPr>
          <w:p w14:paraId="21B2B705" w14:textId="77777777" w:rsidR="00D25F89" w:rsidRPr="00C8341A" w:rsidRDefault="00D25F89">
            <w:pPr>
              <w:autoSpaceDE w:val="0"/>
              <w:autoSpaceDN w:val="0"/>
              <w:adjustRightInd w:val="0"/>
              <w:jc w:val="center"/>
              <w:rPr>
                <w:rFonts w:asciiTheme="minorHAnsi" w:eastAsia="Calibri" w:hAnsiTheme="minorHAnsi" w:cstheme="minorHAnsi"/>
                <w:b/>
                <w:bCs/>
                <w:color w:val="FFFFFF"/>
                <w:sz w:val="14"/>
                <w:szCs w:val="14"/>
                <w:lang w:eastAsia="es-MX"/>
              </w:rPr>
            </w:pPr>
            <w:r w:rsidRPr="00C8341A">
              <w:rPr>
                <w:rFonts w:asciiTheme="minorHAnsi" w:eastAsia="Calibri" w:hAnsiTheme="minorHAnsi" w:cstheme="minorHAnsi"/>
                <w:b/>
                <w:bCs/>
                <w:color w:val="FFFFFF"/>
                <w:sz w:val="14"/>
                <w:szCs w:val="14"/>
                <w:lang w:eastAsia="es-MX"/>
              </w:rPr>
              <w:t>ANALÍTICO DE PLAZAS DEL PERSONAL DE CONFIANZA</w:t>
            </w:r>
          </w:p>
        </w:tc>
      </w:tr>
      <w:tr w:rsidR="00E36D18" w:rsidRPr="00C8341A" w14:paraId="3CEC84DE" w14:textId="77777777" w:rsidTr="00C8341A">
        <w:tblPrEx>
          <w:tblCellMar>
            <w:top w:w="0" w:type="dxa"/>
            <w:bottom w:w="0" w:type="dxa"/>
          </w:tblCellMar>
        </w:tblPrEx>
        <w:trPr>
          <w:trHeight w:val="65"/>
        </w:trPr>
        <w:tc>
          <w:tcPr>
            <w:tcW w:w="567" w:type="dxa"/>
            <w:tcBorders>
              <w:top w:val="nil"/>
              <w:left w:val="nil"/>
              <w:bottom w:val="single" w:sz="2" w:space="0" w:color="auto"/>
              <w:right w:val="nil"/>
            </w:tcBorders>
            <w:vAlign w:val="center"/>
          </w:tcPr>
          <w:p w14:paraId="352C2453" w14:textId="77777777" w:rsidR="00D25F89" w:rsidRPr="00C8341A" w:rsidRDefault="00D25F89">
            <w:pPr>
              <w:autoSpaceDE w:val="0"/>
              <w:autoSpaceDN w:val="0"/>
              <w:adjustRightInd w:val="0"/>
              <w:jc w:val="center"/>
              <w:rPr>
                <w:rFonts w:asciiTheme="minorHAnsi" w:eastAsia="Calibri" w:hAnsiTheme="minorHAnsi" w:cstheme="minorHAnsi"/>
                <w:b/>
                <w:bCs/>
                <w:color w:val="000000"/>
                <w:sz w:val="6"/>
                <w:szCs w:val="6"/>
                <w:lang w:eastAsia="es-MX"/>
              </w:rPr>
            </w:pPr>
          </w:p>
        </w:tc>
        <w:tc>
          <w:tcPr>
            <w:tcW w:w="4819" w:type="dxa"/>
            <w:tcBorders>
              <w:top w:val="nil"/>
              <w:left w:val="nil"/>
              <w:bottom w:val="single" w:sz="2" w:space="0" w:color="auto"/>
              <w:right w:val="nil"/>
            </w:tcBorders>
            <w:vAlign w:val="center"/>
          </w:tcPr>
          <w:p w14:paraId="797A445D" w14:textId="77777777" w:rsidR="00D25F89" w:rsidRPr="00C8341A" w:rsidRDefault="00D25F89">
            <w:pPr>
              <w:autoSpaceDE w:val="0"/>
              <w:autoSpaceDN w:val="0"/>
              <w:adjustRightInd w:val="0"/>
              <w:jc w:val="center"/>
              <w:rPr>
                <w:rFonts w:asciiTheme="minorHAnsi" w:eastAsia="Calibri" w:hAnsiTheme="minorHAnsi" w:cstheme="minorHAnsi"/>
                <w:b/>
                <w:bCs/>
                <w:color w:val="000000"/>
                <w:sz w:val="6"/>
                <w:szCs w:val="6"/>
                <w:lang w:eastAsia="es-MX"/>
              </w:rPr>
            </w:pPr>
          </w:p>
        </w:tc>
        <w:tc>
          <w:tcPr>
            <w:tcW w:w="709" w:type="dxa"/>
            <w:tcBorders>
              <w:top w:val="nil"/>
              <w:left w:val="nil"/>
              <w:bottom w:val="single" w:sz="2" w:space="0" w:color="auto"/>
              <w:right w:val="nil"/>
            </w:tcBorders>
            <w:vAlign w:val="center"/>
          </w:tcPr>
          <w:p w14:paraId="629D972C" w14:textId="77777777" w:rsidR="00D25F89" w:rsidRPr="00C8341A" w:rsidRDefault="00D25F89">
            <w:pPr>
              <w:autoSpaceDE w:val="0"/>
              <w:autoSpaceDN w:val="0"/>
              <w:adjustRightInd w:val="0"/>
              <w:jc w:val="center"/>
              <w:rPr>
                <w:rFonts w:asciiTheme="minorHAnsi" w:eastAsia="Calibri" w:hAnsiTheme="minorHAnsi" w:cstheme="minorHAnsi"/>
                <w:b/>
                <w:bCs/>
                <w:color w:val="000000"/>
                <w:sz w:val="6"/>
                <w:szCs w:val="6"/>
                <w:lang w:eastAsia="es-MX"/>
              </w:rPr>
            </w:pPr>
          </w:p>
        </w:tc>
        <w:tc>
          <w:tcPr>
            <w:tcW w:w="992" w:type="dxa"/>
            <w:tcBorders>
              <w:top w:val="nil"/>
              <w:left w:val="nil"/>
              <w:bottom w:val="single" w:sz="2" w:space="0" w:color="auto"/>
              <w:right w:val="nil"/>
            </w:tcBorders>
            <w:vAlign w:val="center"/>
          </w:tcPr>
          <w:p w14:paraId="52BD68B2" w14:textId="77777777" w:rsidR="00D25F89" w:rsidRPr="00C8341A" w:rsidRDefault="00D25F89">
            <w:pPr>
              <w:autoSpaceDE w:val="0"/>
              <w:autoSpaceDN w:val="0"/>
              <w:adjustRightInd w:val="0"/>
              <w:jc w:val="center"/>
              <w:rPr>
                <w:rFonts w:asciiTheme="minorHAnsi" w:eastAsia="Calibri" w:hAnsiTheme="minorHAnsi" w:cstheme="minorHAnsi"/>
                <w:b/>
                <w:bCs/>
                <w:color w:val="000000"/>
                <w:sz w:val="6"/>
                <w:szCs w:val="6"/>
                <w:lang w:eastAsia="es-MX"/>
              </w:rPr>
            </w:pPr>
          </w:p>
        </w:tc>
        <w:tc>
          <w:tcPr>
            <w:tcW w:w="992" w:type="dxa"/>
            <w:tcBorders>
              <w:top w:val="nil"/>
              <w:left w:val="nil"/>
              <w:bottom w:val="single" w:sz="2" w:space="0" w:color="auto"/>
              <w:right w:val="nil"/>
            </w:tcBorders>
            <w:vAlign w:val="center"/>
          </w:tcPr>
          <w:p w14:paraId="47665C37" w14:textId="77777777" w:rsidR="00D25F89" w:rsidRPr="00C8341A" w:rsidRDefault="00D25F89">
            <w:pPr>
              <w:autoSpaceDE w:val="0"/>
              <w:autoSpaceDN w:val="0"/>
              <w:adjustRightInd w:val="0"/>
              <w:jc w:val="center"/>
              <w:rPr>
                <w:rFonts w:asciiTheme="minorHAnsi" w:eastAsia="Calibri" w:hAnsiTheme="minorHAnsi" w:cstheme="minorHAnsi"/>
                <w:b/>
                <w:bCs/>
                <w:color w:val="000000"/>
                <w:sz w:val="6"/>
                <w:szCs w:val="6"/>
                <w:lang w:eastAsia="es-MX"/>
              </w:rPr>
            </w:pPr>
          </w:p>
        </w:tc>
      </w:tr>
      <w:tr w:rsidR="00E36D18" w:rsidRPr="00D25F89" w14:paraId="5945E9DC" w14:textId="77777777" w:rsidTr="000F19E0">
        <w:tblPrEx>
          <w:tblCellMar>
            <w:top w:w="0" w:type="dxa"/>
            <w:bottom w:w="0" w:type="dxa"/>
          </w:tblCellMar>
        </w:tblPrEx>
        <w:trPr>
          <w:trHeight w:val="127"/>
        </w:trPr>
        <w:tc>
          <w:tcPr>
            <w:tcW w:w="567" w:type="dxa"/>
            <w:vMerge w:val="restart"/>
            <w:tcBorders>
              <w:top w:val="single" w:sz="2" w:space="0" w:color="auto"/>
              <w:left w:val="single" w:sz="2" w:space="0" w:color="auto"/>
              <w:bottom w:val="single" w:sz="6" w:space="0" w:color="auto"/>
              <w:right w:val="single" w:sz="6" w:space="0" w:color="auto"/>
            </w:tcBorders>
            <w:shd w:val="clear" w:color="auto" w:fill="365F91" w:themeFill="accent1" w:themeFillShade="BF"/>
            <w:vAlign w:val="center"/>
          </w:tcPr>
          <w:p w14:paraId="58B21F26" w14:textId="77777777" w:rsidR="00E36D18" w:rsidRPr="00C8341A" w:rsidRDefault="00E36D18">
            <w:pPr>
              <w:autoSpaceDE w:val="0"/>
              <w:autoSpaceDN w:val="0"/>
              <w:adjustRightInd w:val="0"/>
              <w:jc w:val="center"/>
              <w:rPr>
                <w:rFonts w:asciiTheme="minorHAnsi" w:eastAsia="Calibri" w:hAnsiTheme="minorHAnsi" w:cstheme="minorHAnsi"/>
                <w:b/>
                <w:bCs/>
                <w:color w:val="FFFFFF"/>
                <w:sz w:val="14"/>
                <w:szCs w:val="14"/>
                <w:lang w:eastAsia="es-MX"/>
              </w:rPr>
            </w:pPr>
            <w:r w:rsidRPr="00C8341A">
              <w:rPr>
                <w:rFonts w:asciiTheme="minorHAnsi" w:eastAsia="Calibri" w:hAnsiTheme="minorHAnsi" w:cstheme="minorHAnsi"/>
                <w:b/>
                <w:bCs/>
                <w:color w:val="FFFFFF"/>
                <w:sz w:val="14"/>
                <w:szCs w:val="14"/>
                <w:lang w:eastAsia="es-MX"/>
              </w:rPr>
              <w:t>NIVEL</w:t>
            </w:r>
          </w:p>
        </w:tc>
        <w:tc>
          <w:tcPr>
            <w:tcW w:w="4819" w:type="dxa"/>
            <w:vMerge w:val="restart"/>
            <w:tcBorders>
              <w:top w:val="single" w:sz="2" w:space="0" w:color="auto"/>
              <w:left w:val="single" w:sz="6" w:space="0" w:color="auto"/>
              <w:bottom w:val="single" w:sz="6" w:space="0" w:color="auto"/>
              <w:right w:val="single" w:sz="6" w:space="0" w:color="auto"/>
            </w:tcBorders>
            <w:shd w:val="clear" w:color="auto" w:fill="365F91" w:themeFill="accent1" w:themeFillShade="BF"/>
            <w:vAlign w:val="center"/>
          </w:tcPr>
          <w:p w14:paraId="4461E13A" w14:textId="77777777" w:rsidR="00E36D18" w:rsidRPr="00C8341A" w:rsidRDefault="00E36D18">
            <w:pPr>
              <w:autoSpaceDE w:val="0"/>
              <w:autoSpaceDN w:val="0"/>
              <w:adjustRightInd w:val="0"/>
              <w:jc w:val="center"/>
              <w:rPr>
                <w:rFonts w:asciiTheme="minorHAnsi" w:eastAsia="Calibri" w:hAnsiTheme="minorHAnsi" w:cstheme="minorHAnsi"/>
                <w:b/>
                <w:bCs/>
                <w:color w:val="FFFFFF"/>
                <w:sz w:val="14"/>
                <w:szCs w:val="14"/>
                <w:lang w:eastAsia="es-MX"/>
              </w:rPr>
            </w:pPr>
            <w:r w:rsidRPr="00C8341A">
              <w:rPr>
                <w:rFonts w:asciiTheme="minorHAnsi" w:eastAsia="Calibri" w:hAnsiTheme="minorHAnsi" w:cstheme="minorHAnsi"/>
                <w:b/>
                <w:bCs/>
                <w:color w:val="FFFFFF"/>
                <w:sz w:val="14"/>
                <w:szCs w:val="14"/>
                <w:lang w:eastAsia="es-MX"/>
              </w:rPr>
              <w:t>PLAZA/ PUESTO</w:t>
            </w:r>
          </w:p>
        </w:tc>
        <w:tc>
          <w:tcPr>
            <w:tcW w:w="709" w:type="dxa"/>
            <w:vMerge w:val="restart"/>
            <w:tcBorders>
              <w:top w:val="single" w:sz="2" w:space="0" w:color="auto"/>
              <w:left w:val="single" w:sz="6" w:space="0" w:color="auto"/>
              <w:bottom w:val="single" w:sz="6" w:space="0" w:color="auto"/>
              <w:right w:val="single" w:sz="6" w:space="0" w:color="auto"/>
            </w:tcBorders>
            <w:shd w:val="clear" w:color="auto" w:fill="365F91" w:themeFill="accent1" w:themeFillShade="BF"/>
            <w:vAlign w:val="center"/>
          </w:tcPr>
          <w:p w14:paraId="7A0A418A" w14:textId="77777777" w:rsidR="00E36D18" w:rsidRPr="00C8341A" w:rsidRDefault="00E36D18">
            <w:pPr>
              <w:autoSpaceDE w:val="0"/>
              <w:autoSpaceDN w:val="0"/>
              <w:adjustRightInd w:val="0"/>
              <w:jc w:val="center"/>
              <w:rPr>
                <w:rFonts w:asciiTheme="minorHAnsi" w:eastAsia="Calibri" w:hAnsiTheme="minorHAnsi" w:cstheme="minorHAnsi"/>
                <w:b/>
                <w:bCs/>
                <w:color w:val="FFFFFF"/>
                <w:sz w:val="14"/>
                <w:szCs w:val="14"/>
                <w:lang w:eastAsia="es-MX"/>
              </w:rPr>
            </w:pPr>
            <w:r w:rsidRPr="00C8341A">
              <w:rPr>
                <w:rFonts w:asciiTheme="minorHAnsi" w:eastAsia="Calibri" w:hAnsiTheme="minorHAnsi" w:cstheme="minorHAnsi"/>
                <w:b/>
                <w:bCs/>
                <w:color w:val="FFFFFF"/>
                <w:sz w:val="14"/>
                <w:szCs w:val="14"/>
                <w:lang w:eastAsia="es-MX"/>
              </w:rPr>
              <w:t>TOTAL</w:t>
            </w:r>
          </w:p>
        </w:tc>
        <w:tc>
          <w:tcPr>
            <w:tcW w:w="1984" w:type="dxa"/>
            <w:gridSpan w:val="2"/>
            <w:tcBorders>
              <w:top w:val="single" w:sz="2" w:space="0" w:color="auto"/>
              <w:left w:val="single" w:sz="6" w:space="0" w:color="auto"/>
              <w:bottom w:val="single" w:sz="6" w:space="0" w:color="auto"/>
              <w:right w:val="single" w:sz="2" w:space="0" w:color="auto"/>
            </w:tcBorders>
            <w:shd w:val="clear" w:color="auto" w:fill="365F91" w:themeFill="accent1" w:themeFillShade="BF"/>
            <w:vAlign w:val="center"/>
          </w:tcPr>
          <w:p w14:paraId="7681324E" w14:textId="77777777" w:rsidR="00E36D18" w:rsidRPr="00C8341A" w:rsidRDefault="00E36D18">
            <w:pPr>
              <w:autoSpaceDE w:val="0"/>
              <w:autoSpaceDN w:val="0"/>
              <w:adjustRightInd w:val="0"/>
              <w:jc w:val="center"/>
              <w:rPr>
                <w:rFonts w:asciiTheme="minorHAnsi" w:eastAsia="Calibri" w:hAnsiTheme="minorHAnsi" w:cstheme="minorHAnsi"/>
                <w:b/>
                <w:bCs/>
                <w:color w:val="FFFFFF"/>
                <w:sz w:val="14"/>
                <w:szCs w:val="14"/>
                <w:lang w:eastAsia="es-MX"/>
              </w:rPr>
            </w:pPr>
            <w:r w:rsidRPr="00C8341A">
              <w:rPr>
                <w:rFonts w:asciiTheme="minorHAnsi" w:eastAsia="Calibri" w:hAnsiTheme="minorHAnsi" w:cstheme="minorHAnsi"/>
                <w:b/>
                <w:bCs/>
                <w:color w:val="FFFFFF"/>
                <w:sz w:val="14"/>
                <w:szCs w:val="14"/>
                <w:lang w:eastAsia="es-MX"/>
              </w:rPr>
              <w:t>REMUNERACIONES NETAS</w:t>
            </w:r>
          </w:p>
        </w:tc>
      </w:tr>
      <w:tr w:rsidR="00E36D18" w:rsidRPr="00D25F89" w14:paraId="475B4E36" w14:textId="77777777" w:rsidTr="000F19E0">
        <w:tblPrEx>
          <w:tblCellMar>
            <w:top w:w="0" w:type="dxa"/>
            <w:bottom w:w="0" w:type="dxa"/>
          </w:tblCellMar>
        </w:tblPrEx>
        <w:trPr>
          <w:trHeight w:val="127"/>
        </w:trPr>
        <w:tc>
          <w:tcPr>
            <w:tcW w:w="567" w:type="dxa"/>
            <w:vMerge/>
            <w:tcBorders>
              <w:top w:val="single" w:sz="6" w:space="0" w:color="auto"/>
              <w:left w:val="single" w:sz="2" w:space="0" w:color="auto"/>
              <w:bottom w:val="single" w:sz="6" w:space="0" w:color="auto"/>
              <w:right w:val="single" w:sz="6" w:space="0" w:color="auto"/>
            </w:tcBorders>
            <w:shd w:val="clear" w:color="auto" w:fill="17365D" w:themeFill="text2" w:themeFillShade="BF"/>
            <w:vAlign w:val="center"/>
          </w:tcPr>
          <w:p w14:paraId="4DD4F99A" w14:textId="77777777" w:rsidR="00E36D18" w:rsidRPr="00C8341A" w:rsidRDefault="00E36D18">
            <w:pPr>
              <w:autoSpaceDE w:val="0"/>
              <w:autoSpaceDN w:val="0"/>
              <w:adjustRightInd w:val="0"/>
              <w:jc w:val="center"/>
              <w:rPr>
                <w:rFonts w:asciiTheme="minorHAnsi" w:eastAsia="Calibri" w:hAnsiTheme="minorHAnsi" w:cstheme="minorHAnsi"/>
                <w:b/>
                <w:bCs/>
                <w:color w:val="FFFFFF"/>
                <w:sz w:val="14"/>
                <w:szCs w:val="14"/>
                <w:lang w:eastAsia="es-MX"/>
              </w:rPr>
            </w:pPr>
          </w:p>
        </w:tc>
        <w:tc>
          <w:tcPr>
            <w:tcW w:w="4819" w:type="dxa"/>
            <w:vMerge/>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7E786554" w14:textId="77777777" w:rsidR="00E36D18" w:rsidRPr="00C8341A" w:rsidRDefault="00E36D18">
            <w:pPr>
              <w:autoSpaceDE w:val="0"/>
              <w:autoSpaceDN w:val="0"/>
              <w:adjustRightInd w:val="0"/>
              <w:jc w:val="center"/>
              <w:rPr>
                <w:rFonts w:asciiTheme="minorHAnsi" w:eastAsia="Calibri" w:hAnsiTheme="minorHAnsi" w:cstheme="minorHAnsi"/>
                <w:b/>
                <w:bCs/>
                <w:color w:val="FFFFFF"/>
                <w:sz w:val="14"/>
                <w:szCs w:val="14"/>
                <w:lang w:eastAsia="es-MX"/>
              </w:rPr>
            </w:pPr>
          </w:p>
        </w:tc>
        <w:tc>
          <w:tcPr>
            <w:tcW w:w="709" w:type="dxa"/>
            <w:vMerge/>
            <w:tcBorders>
              <w:top w:val="single" w:sz="6" w:space="0" w:color="auto"/>
              <w:left w:val="single" w:sz="6" w:space="0" w:color="auto"/>
              <w:bottom w:val="single" w:sz="6" w:space="0" w:color="auto"/>
              <w:right w:val="single" w:sz="6" w:space="0" w:color="auto"/>
            </w:tcBorders>
            <w:shd w:val="clear" w:color="auto" w:fill="17365D" w:themeFill="text2" w:themeFillShade="BF"/>
            <w:vAlign w:val="center"/>
          </w:tcPr>
          <w:p w14:paraId="6BD4464B" w14:textId="77777777" w:rsidR="00E36D18" w:rsidRPr="00C8341A" w:rsidRDefault="00E36D18">
            <w:pPr>
              <w:autoSpaceDE w:val="0"/>
              <w:autoSpaceDN w:val="0"/>
              <w:adjustRightInd w:val="0"/>
              <w:jc w:val="center"/>
              <w:rPr>
                <w:rFonts w:asciiTheme="minorHAnsi" w:eastAsia="Calibri" w:hAnsiTheme="minorHAnsi" w:cstheme="minorHAnsi"/>
                <w:b/>
                <w:bCs/>
                <w:color w:val="FFFFFF"/>
                <w:sz w:val="14"/>
                <w:szCs w:val="14"/>
                <w:lang w:eastAsia="es-MX"/>
              </w:rPr>
            </w:pPr>
          </w:p>
        </w:tc>
        <w:tc>
          <w:tcPr>
            <w:tcW w:w="992" w:type="dxa"/>
            <w:tcBorders>
              <w:top w:val="single" w:sz="6" w:space="0" w:color="auto"/>
              <w:left w:val="single" w:sz="6" w:space="0" w:color="auto"/>
              <w:bottom w:val="single" w:sz="6" w:space="0" w:color="auto"/>
              <w:right w:val="single" w:sz="6" w:space="0" w:color="auto"/>
            </w:tcBorders>
            <w:shd w:val="clear" w:color="auto" w:fill="365F91" w:themeFill="accent1" w:themeFillShade="BF"/>
            <w:vAlign w:val="center"/>
          </w:tcPr>
          <w:p w14:paraId="499991F9" w14:textId="77777777" w:rsidR="00E36D18" w:rsidRPr="00C8341A" w:rsidRDefault="00E36D18">
            <w:pPr>
              <w:autoSpaceDE w:val="0"/>
              <w:autoSpaceDN w:val="0"/>
              <w:adjustRightInd w:val="0"/>
              <w:jc w:val="center"/>
              <w:rPr>
                <w:rFonts w:asciiTheme="minorHAnsi" w:eastAsia="Calibri" w:hAnsiTheme="minorHAnsi" w:cstheme="minorHAnsi"/>
                <w:b/>
                <w:bCs/>
                <w:color w:val="FFFFFF"/>
                <w:sz w:val="14"/>
                <w:szCs w:val="14"/>
                <w:lang w:eastAsia="es-MX"/>
              </w:rPr>
            </w:pPr>
            <w:r w:rsidRPr="00C8341A">
              <w:rPr>
                <w:rFonts w:asciiTheme="minorHAnsi" w:eastAsia="Calibri" w:hAnsiTheme="minorHAnsi" w:cstheme="minorHAnsi"/>
                <w:b/>
                <w:bCs/>
                <w:color w:val="FFFFFF"/>
                <w:sz w:val="14"/>
                <w:szCs w:val="14"/>
                <w:lang w:eastAsia="es-MX"/>
              </w:rPr>
              <w:t>MÍNIMA</w:t>
            </w:r>
          </w:p>
        </w:tc>
        <w:tc>
          <w:tcPr>
            <w:tcW w:w="992" w:type="dxa"/>
            <w:tcBorders>
              <w:top w:val="single" w:sz="6" w:space="0" w:color="auto"/>
              <w:left w:val="single" w:sz="6" w:space="0" w:color="auto"/>
              <w:bottom w:val="single" w:sz="6" w:space="0" w:color="auto"/>
              <w:right w:val="single" w:sz="2" w:space="0" w:color="auto"/>
            </w:tcBorders>
            <w:shd w:val="clear" w:color="auto" w:fill="365F91" w:themeFill="accent1" w:themeFillShade="BF"/>
            <w:vAlign w:val="center"/>
          </w:tcPr>
          <w:p w14:paraId="2381D87F" w14:textId="77777777" w:rsidR="00E36D18" w:rsidRPr="00C8341A" w:rsidRDefault="00E36D18">
            <w:pPr>
              <w:autoSpaceDE w:val="0"/>
              <w:autoSpaceDN w:val="0"/>
              <w:adjustRightInd w:val="0"/>
              <w:jc w:val="center"/>
              <w:rPr>
                <w:rFonts w:asciiTheme="minorHAnsi" w:eastAsia="Calibri" w:hAnsiTheme="minorHAnsi" w:cstheme="minorHAnsi"/>
                <w:b/>
                <w:bCs/>
                <w:color w:val="FFFFFF"/>
                <w:sz w:val="14"/>
                <w:szCs w:val="14"/>
                <w:lang w:eastAsia="es-MX"/>
              </w:rPr>
            </w:pPr>
            <w:r w:rsidRPr="00C8341A">
              <w:rPr>
                <w:rFonts w:asciiTheme="minorHAnsi" w:eastAsia="Calibri" w:hAnsiTheme="minorHAnsi" w:cstheme="minorHAnsi"/>
                <w:b/>
                <w:bCs/>
                <w:color w:val="FFFFFF"/>
                <w:sz w:val="14"/>
                <w:szCs w:val="14"/>
                <w:lang w:eastAsia="es-MX"/>
              </w:rPr>
              <w:t>MÁXIMA</w:t>
            </w:r>
          </w:p>
        </w:tc>
      </w:tr>
      <w:tr w:rsidR="00E36D18" w:rsidRPr="00D25F89" w14:paraId="5807D926" w14:textId="77777777" w:rsidTr="00C8341A">
        <w:tblPrEx>
          <w:tblCellMar>
            <w:top w:w="0" w:type="dxa"/>
            <w:bottom w:w="0" w:type="dxa"/>
          </w:tblCellMar>
        </w:tblPrEx>
        <w:trPr>
          <w:trHeight w:val="192"/>
        </w:trPr>
        <w:tc>
          <w:tcPr>
            <w:tcW w:w="567" w:type="dxa"/>
            <w:tcBorders>
              <w:top w:val="single" w:sz="6" w:space="0" w:color="auto"/>
              <w:left w:val="single" w:sz="2" w:space="0" w:color="auto"/>
              <w:bottom w:val="single" w:sz="6" w:space="0" w:color="auto"/>
              <w:right w:val="single" w:sz="6" w:space="0" w:color="auto"/>
            </w:tcBorders>
            <w:vAlign w:val="center"/>
          </w:tcPr>
          <w:p w14:paraId="14D451CD" w14:textId="77777777" w:rsidR="00D25F89" w:rsidRPr="00C8341A" w:rsidRDefault="00D25F89">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I</w:t>
            </w:r>
          </w:p>
        </w:tc>
        <w:tc>
          <w:tcPr>
            <w:tcW w:w="4819" w:type="dxa"/>
            <w:tcBorders>
              <w:top w:val="single" w:sz="6" w:space="0" w:color="auto"/>
              <w:left w:val="single" w:sz="6" w:space="0" w:color="auto"/>
              <w:bottom w:val="single" w:sz="6" w:space="0" w:color="auto"/>
              <w:right w:val="single" w:sz="6" w:space="0" w:color="auto"/>
            </w:tcBorders>
            <w:vAlign w:val="center"/>
          </w:tcPr>
          <w:p w14:paraId="3052D354" w14:textId="77777777" w:rsidR="00D25F89" w:rsidRPr="00C8341A" w:rsidRDefault="00D25F89">
            <w:pPr>
              <w:autoSpaceDE w:val="0"/>
              <w:autoSpaceDN w:val="0"/>
              <w:adjustRightInd w:val="0"/>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PRESIDENTA / PRESIDENTE MUNICIPAL</w:t>
            </w:r>
          </w:p>
        </w:tc>
        <w:tc>
          <w:tcPr>
            <w:tcW w:w="709" w:type="dxa"/>
            <w:tcBorders>
              <w:top w:val="single" w:sz="6" w:space="0" w:color="auto"/>
              <w:left w:val="single" w:sz="6" w:space="0" w:color="auto"/>
              <w:bottom w:val="single" w:sz="6" w:space="0" w:color="auto"/>
              <w:right w:val="single" w:sz="6" w:space="0" w:color="auto"/>
            </w:tcBorders>
            <w:vAlign w:val="center"/>
          </w:tcPr>
          <w:p w14:paraId="74821DA5" w14:textId="77777777" w:rsidR="00D25F89" w:rsidRPr="00C8341A" w:rsidRDefault="00D25F89">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1</w:t>
            </w:r>
          </w:p>
        </w:tc>
        <w:tc>
          <w:tcPr>
            <w:tcW w:w="992" w:type="dxa"/>
            <w:tcBorders>
              <w:top w:val="single" w:sz="6" w:space="0" w:color="auto"/>
              <w:left w:val="single" w:sz="6" w:space="0" w:color="auto"/>
              <w:bottom w:val="single" w:sz="6" w:space="0" w:color="auto"/>
              <w:right w:val="single" w:sz="6" w:space="0" w:color="auto"/>
            </w:tcBorders>
            <w:vAlign w:val="center"/>
          </w:tcPr>
          <w:p w14:paraId="3EB844DE" w14:textId="77777777" w:rsidR="00D25F89" w:rsidRPr="00C8341A" w:rsidRDefault="00D25F89">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$110,000.00</w:t>
            </w:r>
          </w:p>
        </w:tc>
        <w:tc>
          <w:tcPr>
            <w:tcW w:w="992" w:type="dxa"/>
            <w:tcBorders>
              <w:top w:val="single" w:sz="6" w:space="0" w:color="auto"/>
              <w:left w:val="single" w:sz="6" w:space="0" w:color="auto"/>
              <w:bottom w:val="single" w:sz="6" w:space="0" w:color="auto"/>
              <w:right w:val="single" w:sz="2" w:space="0" w:color="auto"/>
            </w:tcBorders>
            <w:vAlign w:val="center"/>
          </w:tcPr>
          <w:p w14:paraId="3E36D14A" w14:textId="77777777" w:rsidR="00D25F89" w:rsidRPr="00C8341A" w:rsidRDefault="00D25F89">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$130,000.00</w:t>
            </w:r>
          </w:p>
        </w:tc>
      </w:tr>
      <w:tr w:rsidR="00E36D18" w:rsidRPr="00D25F89" w14:paraId="71E935E4" w14:textId="77777777" w:rsidTr="00C8341A">
        <w:tblPrEx>
          <w:tblCellMar>
            <w:top w:w="0" w:type="dxa"/>
            <w:bottom w:w="0" w:type="dxa"/>
          </w:tblCellMar>
        </w:tblPrEx>
        <w:trPr>
          <w:trHeight w:val="192"/>
        </w:trPr>
        <w:tc>
          <w:tcPr>
            <w:tcW w:w="567" w:type="dxa"/>
            <w:tcBorders>
              <w:top w:val="single" w:sz="6" w:space="0" w:color="auto"/>
              <w:left w:val="single" w:sz="2" w:space="0" w:color="auto"/>
              <w:bottom w:val="single" w:sz="6" w:space="0" w:color="auto"/>
              <w:right w:val="single" w:sz="6" w:space="0" w:color="auto"/>
            </w:tcBorders>
            <w:vAlign w:val="center"/>
          </w:tcPr>
          <w:p w14:paraId="40227BC5" w14:textId="77777777" w:rsidR="00D25F89" w:rsidRPr="00C8341A" w:rsidRDefault="00D25F89">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II</w:t>
            </w:r>
          </w:p>
        </w:tc>
        <w:tc>
          <w:tcPr>
            <w:tcW w:w="4819" w:type="dxa"/>
            <w:tcBorders>
              <w:top w:val="single" w:sz="6" w:space="0" w:color="auto"/>
              <w:left w:val="single" w:sz="6" w:space="0" w:color="auto"/>
              <w:bottom w:val="single" w:sz="6" w:space="0" w:color="auto"/>
              <w:right w:val="single" w:sz="6" w:space="0" w:color="auto"/>
            </w:tcBorders>
            <w:vAlign w:val="center"/>
          </w:tcPr>
          <w:p w14:paraId="05F2FCCD" w14:textId="77777777" w:rsidR="00D25F89" w:rsidRPr="00C8341A" w:rsidRDefault="00D25F89">
            <w:pPr>
              <w:autoSpaceDE w:val="0"/>
              <w:autoSpaceDN w:val="0"/>
              <w:adjustRightInd w:val="0"/>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COORDINADORA / COORDINADOR DE REGIDORES</w:t>
            </w:r>
          </w:p>
        </w:tc>
        <w:tc>
          <w:tcPr>
            <w:tcW w:w="709" w:type="dxa"/>
            <w:tcBorders>
              <w:top w:val="single" w:sz="6" w:space="0" w:color="auto"/>
              <w:left w:val="single" w:sz="6" w:space="0" w:color="auto"/>
              <w:bottom w:val="single" w:sz="6" w:space="0" w:color="auto"/>
              <w:right w:val="single" w:sz="6" w:space="0" w:color="auto"/>
            </w:tcBorders>
            <w:vAlign w:val="center"/>
          </w:tcPr>
          <w:p w14:paraId="55D8FBD8" w14:textId="77777777" w:rsidR="00D25F89" w:rsidRPr="00C8341A" w:rsidRDefault="00D25F89">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1</w:t>
            </w:r>
          </w:p>
        </w:tc>
        <w:tc>
          <w:tcPr>
            <w:tcW w:w="992" w:type="dxa"/>
            <w:tcBorders>
              <w:top w:val="single" w:sz="6" w:space="0" w:color="auto"/>
              <w:left w:val="single" w:sz="6" w:space="0" w:color="auto"/>
              <w:bottom w:val="single" w:sz="6" w:space="0" w:color="auto"/>
              <w:right w:val="single" w:sz="6" w:space="0" w:color="auto"/>
            </w:tcBorders>
            <w:vAlign w:val="center"/>
          </w:tcPr>
          <w:p w14:paraId="0042703A" w14:textId="77777777" w:rsidR="00D25F89" w:rsidRPr="00C8341A" w:rsidRDefault="00D25F89">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$64,300.00</w:t>
            </w:r>
          </w:p>
        </w:tc>
        <w:tc>
          <w:tcPr>
            <w:tcW w:w="992" w:type="dxa"/>
            <w:tcBorders>
              <w:top w:val="single" w:sz="6" w:space="0" w:color="auto"/>
              <w:left w:val="single" w:sz="6" w:space="0" w:color="auto"/>
              <w:bottom w:val="single" w:sz="6" w:space="0" w:color="auto"/>
              <w:right w:val="single" w:sz="2" w:space="0" w:color="auto"/>
            </w:tcBorders>
            <w:vAlign w:val="center"/>
          </w:tcPr>
          <w:p w14:paraId="0FD823FC" w14:textId="77777777" w:rsidR="00D25F89" w:rsidRPr="00C8341A" w:rsidRDefault="00D25F89">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$74,000.00</w:t>
            </w:r>
          </w:p>
        </w:tc>
      </w:tr>
      <w:tr w:rsidR="00E36D18" w:rsidRPr="00D25F89" w14:paraId="29DF0A34" w14:textId="77777777" w:rsidTr="00C8341A">
        <w:tblPrEx>
          <w:tblCellMar>
            <w:top w:w="0" w:type="dxa"/>
            <w:bottom w:w="0" w:type="dxa"/>
          </w:tblCellMar>
        </w:tblPrEx>
        <w:trPr>
          <w:trHeight w:val="192"/>
        </w:trPr>
        <w:tc>
          <w:tcPr>
            <w:tcW w:w="567" w:type="dxa"/>
            <w:tcBorders>
              <w:top w:val="single" w:sz="6" w:space="0" w:color="auto"/>
              <w:left w:val="single" w:sz="2" w:space="0" w:color="auto"/>
              <w:bottom w:val="single" w:sz="6" w:space="0" w:color="auto"/>
              <w:right w:val="single" w:sz="6" w:space="0" w:color="auto"/>
            </w:tcBorders>
            <w:vAlign w:val="center"/>
          </w:tcPr>
          <w:p w14:paraId="1AC54EA4" w14:textId="77777777" w:rsidR="00D25F89" w:rsidRPr="00C8341A" w:rsidRDefault="00D25F89">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III</w:t>
            </w:r>
          </w:p>
        </w:tc>
        <w:tc>
          <w:tcPr>
            <w:tcW w:w="4819" w:type="dxa"/>
            <w:tcBorders>
              <w:top w:val="single" w:sz="6" w:space="0" w:color="auto"/>
              <w:left w:val="single" w:sz="6" w:space="0" w:color="auto"/>
              <w:bottom w:val="single" w:sz="6" w:space="0" w:color="auto"/>
              <w:right w:val="single" w:sz="6" w:space="0" w:color="auto"/>
            </w:tcBorders>
            <w:vAlign w:val="center"/>
          </w:tcPr>
          <w:p w14:paraId="1E66BB54" w14:textId="77777777" w:rsidR="00D25F89" w:rsidRPr="00C8341A" w:rsidRDefault="00D25F89">
            <w:pPr>
              <w:autoSpaceDE w:val="0"/>
              <w:autoSpaceDN w:val="0"/>
              <w:adjustRightInd w:val="0"/>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REGIDORA / REGIDOR</w:t>
            </w:r>
          </w:p>
        </w:tc>
        <w:tc>
          <w:tcPr>
            <w:tcW w:w="709" w:type="dxa"/>
            <w:tcBorders>
              <w:top w:val="single" w:sz="6" w:space="0" w:color="auto"/>
              <w:left w:val="single" w:sz="6" w:space="0" w:color="auto"/>
              <w:bottom w:val="single" w:sz="6" w:space="0" w:color="auto"/>
              <w:right w:val="single" w:sz="6" w:space="0" w:color="auto"/>
            </w:tcBorders>
            <w:vAlign w:val="center"/>
          </w:tcPr>
          <w:p w14:paraId="662D3F82" w14:textId="77777777" w:rsidR="00D25F89" w:rsidRPr="00C8341A" w:rsidRDefault="00D25F89">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22</w:t>
            </w:r>
          </w:p>
        </w:tc>
        <w:tc>
          <w:tcPr>
            <w:tcW w:w="992" w:type="dxa"/>
            <w:tcBorders>
              <w:top w:val="single" w:sz="6" w:space="0" w:color="auto"/>
              <w:left w:val="single" w:sz="6" w:space="0" w:color="auto"/>
              <w:bottom w:val="single" w:sz="6" w:space="0" w:color="auto"/>
              <w:right w:val="single" w:sz="6" w:space="0" w:color="auto"/>
            </w:tcBorders>
            <w:vAlign w:val="center"/>
          </w:tcPr>
          <w:p w14:paraId="70EA4EB1" w14:textId="77777777" w:rsidR="00D25F89" w:rsidRPr="00C8341A" w:rsidRDefault="00D25F89">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$64,300.00</w:t>
            </w:r>
          </w:p>
        </w:tc>
        <w:tc>
          <w:tcPr>
            <w:tcW w:w="992" w:type="dxa"/>
            <w:tcBorders>
              <w:top w:val="single" w:sz="6" w:space="0" w:color="auto"/>
              <w:left w:val="single" w:sz="6" w:space="0" w:color="auto"/>
              <w:bottom w:val="single" w:sz="6" w:space="0" w:color="auto"/>
              <w:right w:val="single" w:sz="2" w:space="0" w:color="auto"/>
            </w:tcBorders>
            <w:vAlign w:val="center"/>
          </w:tcPr>
          <w:p w14:paraId="67D9CECA" w14:textId="77777777" w:rsidR="00D25F89" w:rsidRPr="00C8341A" w:rsidRDefault="00D25F89">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$74,000.00</w:t>
            </w:r>
          </w:p>
        </w:tc>
      </w:tr>
      <w:tr w:rsidR="00E36D18" w:rsidRPr="00D25F89" w14:paraId="602A9279" w14:textId="77777777" w:rsidTr="00C8341A">
        <w:tblPrEx>
          <w:tblCellMar>
            <w:top w:w="0" w:type="dxa"/>
            <w:bottom w:w="0" w:type="dxa"/>
          </w:tblCellMar>
        </w:tblPrEx>
        <w:trPr>
          <w:trHeight w:val="192"/>
        </w:trPr>
        <w:tc>
          <w:tcPr>
            <w:tcW w:w="567" w:type="dxa"/>
            <w:tcBorders>
              <w:top w:val="single" w:sz="6" w:space="0" w:color="auto"/>
              <w:left w:val="single" w:sz="2" w:space="0" w:color="auto"/>
              <w:bottom w:val="single" w:sz="6" w:space="0" w:color="auto"/>
              <w:right w:val="single" w:sz="6" w:space="0" w:color="auto"/>
            </w:tcBorders>
            <w:vAlign w:val="center"/>
          </w:tcPr>
          <w:p w14:paraId="6C97392A"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IV</w:t>
            </w:r>
          </w:p>
        </w:tc>
        <w:tc>
          <w:tcPr>
            <w:tcW w:w="4819" w:type="dxa"/>
            <w:tcBorders>
              <w:top w:val="single" w:sz="6" w:space="0" w:color="auto"/>
              <w:left w:val="single" w:sz="6" w:space="0" w:color="auto"/>
              <w:bottom w:val="single" w:sz="6" w:space="0" w:color="auto"/>
              <w:right w:val="single" w:sz="6" w:space="0" w:color="auto"/>
            </w:tcBorders>
            <w:vAlign w:val="center"/>
          </w:tcPr>
          <w:p w14:paraId="0078FD05" w14:textId="77777777" w:rsidR="00E36D18" w:rsidRPr="00C8341A" w:rsidRDefault="00E36D18">
            <w:pPr>
              <w:autoSpaceDE w:val="0"/>
              <w:autoSpaceDN w:val="0"/>
              <w:adjustRightInd w:val="0"/>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COMISARIA / COMISARIO</w:t>
            </w:r>
          </w:p>
        </w:tc>
        <w:tc>
          <w:tcPr>
            <w:tcW w:w="709" w:type="dxa"/>
            <w:tcBorders>
              <w:top w:val="single" w:sz="6" w:space="0" w:color="auto"/>
              <w:left w:val="single" w:sz="6" w:space="0" w:color="auto"/>
              <w:bottom w:val="single" w:sz="6" w:space="0" w:color="auto"/>
              <w:right w:val="single" w:sz="6" w:space="0" w:color="auto"/>
            </w:tcBorders>
            <w:vAlign w:val="center"/>
          </w:tcPr>
          <w:p w14:paraId="3C8F4690"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1</w:t>
            </w:r>
          </w:p>
        </w:tc>
        <w:tc>
          <w:tcPr>
            <w:tcW w:w="992" w:type="dxa"/>
            <w:vMerge w:val="restart"/>
            <w:tcBorders>
              <w:top w:val="single" w:sz="6" w:space="0" w:color="auto"/>
              <w:left w:val="single" w:sz="6" w:space="0" w:color="auto"/>
              <w:bottom w:val="single" w:sz="6" w:space="0" w:color="auto"/>
              <w:right w:val="single" w:sz="6" w:space="0" w:color="auto"/>
            </w:tcBorders>
            <w:vAlign w:val="center"/>
          </w:tcPr>
          <w:p w14:paraId="5F92E06C"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$70,000.00</w:t>
            </w:r>
          </w:p>
        </w:tc>
        <w:tc>
          <w:tcPr>
            <w:tcW w:w="992" w:type="dxa"/>
            <w:vMerge w:val="restart"/>
            <w:tcBorders>
              <w:top w:val="single" w:sz="6" w:space="0" w:color="auto"/>
              <w:left w:val="single" w:sz="6" w:space="0" w:color="auto"/>
              <w:bottom w:val="single" w:sz="6" w:space="0" w:color="auto"/>
              <w:right w:val="single" w:sz="2" w:space="0" w:color="auto"/>
            </w:tcBorders>
            <w:vAlign w:val="center"/>
          </w:tcPr>
          <w:p w14:paraId="20B879EF"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$90,000.00</w:t>
            </w:r>
          </w:p>
        </w:tc>
      </w:tr>
      <w:tr w:rsidR="00E36D18" w:rsidRPr="00D25F89" w14:paraId="7EC4A4CF" w14:textId="77777777" w:rsidTr="00C8341A">
        <w:tblPrEx>
          <w:tblCellMar>
            <w:top w:w="0" w:type="dxa"/>
            <w:bottom w:w="0" w:type="dxa"/>
          </w:tblCellMar>
        </w:tblPrEx>
        <w:trPr>
          <w:trHeight w:val="192"/>
        </w:trPr>
        <w:tc>
          <w:tcPr>
            <w:tcW w:w="567" w:type="dxa"/>
            <w:tcBorders>
              <w:top w:val="single" w:sz="6" w:space="0" w:color="auto"/>
              <w:left w:val="single" w:sz="2" w:space="0" w:color="auto"/>
              <w:bottom w:val="single" w:sz="6" w:space="0" w:color="auto"/>
              <w:right w:val="single" w:sz="6" w:space="0" w:color="auto"/>
            </w:tcBorders>
            <w:vAlign w:val="center"/>
          </w:tcPr>
          <w:p w14:paraId="5C422531"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c>
          <w:tcPr>
            <w:tcW w:w="4819" w:type="dxa"/>
            <w:tcBorders>
              <w:top w:val="single" w:sz="6" w:space="0" w:color="auto"/>
              <w:left w:val="single" w:sz="6" w:space="0" w:color="auto"/>
              <w:bottom w:val="single" w:sz="6" w:space="0" w:color="auto"/>
              <w:right w:val="single" w:sz="6" w:space="0" w:color="auto"/>
            </w:tcBorders>
            <w:vAlign w:val="center"/>
          </w:tcPr>
          <w:p w14:paraId="70999E97" w14:textId="77777777" w:rsidR="00E36D18" w:rsidRPr="00C8341A" w:rsidRDefault="00E36D18">
            <w:pPr>
              <w:autoSpaceDE w:val="0"/>
              <w:autoSpaceDN w:val="0"/>
              <w:adjustRightInd w:val="0"/>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GERENTA MUNICIPAL / GERENTE MUNICIPAL</w:t>
            </w:r>
          </w:p>
        </w:tc>
        <w:tc>
          <w:tcPr>
            <w:tcW w:w="709" w:type="dxa"/>
            <w:tcBorders>
              <w:top w:val="single" w:sz="6" w:space="0" w:color="auto"/>
              <w:left w:val="single" w:sz="6" w:space="0" w:color="auto"/>
              <w:bottom w:val="single" w:sz="6" w:space="0" w:color="auto"/>
              <w:right w:val="single" w:sz="6" w:space="0" w:color="auto"/>
            </w:tcBorders>
            <w:vAlign w:val="center"/>
          </w:tcPr>
          <w:p w14:paraId="5066063C"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1</w:t>
            </w:r>
          </w:p>
        </w:tc>
        <w:tc>
          <w:tcPr>
            <w:tcW w:w="992" w:type="dxa"/>
            <w:vMerge/>
            <w:tcBorders>
              <w:top w:val="single" w:sz="6" w:space="0" w:color="auto"/>
              <w:left w:val="single" w:sz="6" w:space="0" w:color="auto"/>
              <w:bottom w:val="single" w:sz="6" w:space="0" w:color="auto"/>
              <w:right w:val="single" w:sz="6" w:space="0" w:color="auto"/>
            </w:tcBorders>
            <w:vAlign w:val="center"/>
          </w:tcPr>
          <w:p w14:paraId="7509FD8A"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c>
          <w:tcPr>
            <w:tcW w:w="992" w:type="dxa"/>
            <w:vMerge/>
            <w:tcBorders>
              <w:top w:val="single" w:sz="6" w:space="0" w:color="auto"/>
              <w:left w:val="single" w:sz="6" w:space="0" w:color="auto"/>
              <w:bottom w:val="single" w:sz="6" w:space="0" w:color="auto"/>
              <w:right w:val="single" w:sz="2" w:space="0" w:color="auto"/>
            </w:tcBorders>
            <w:vAlign w:val="center"/>
          </w:tcPr>
          <w:p w14:paraId="1B509DDB"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r>
      <w:tr w:rsidR="00E36D18" w:rsidRPr="00D25F89" w14:paraId="6CFF14D1" w14:textId="77777777" w:rsidTr="00C8341A">
        <w:tblPrEx>
          <w:tblCellMar>
            <w:top w:w="0" w:type="dxa"/>
            <w:bottom w:w="0" w:type="dxa"/>
          </w:tblCellMar>
        </w:tblPrEx>
        <w:trPr>
          <w:trHeight w:val="192"/>
        </w:trPr>
        <w:tc>
          <w:tcPr>
            <w:tcW w:w="567" w:type="dxa"/>
            <w:tcBorders>
              <w:top w:val="single" w:sz="6" w:space="0" w:color="auto"/>
              <w:left w:val="single" w:sz="2" w:space="0" w:color="auto"/>
              <w:bottom w:val="single" w:sz="6" w:space="0" w:color="auto"/>
              <w:right w:val="single" w:sz="6" w:space="0" w:color="auto"/>
            </w:tcBorders>
            <w:vAlign w:val="center"/>
          </w:tcPr>
          <w:p w14:paraId="58F399A0"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V</w:t>
            </w:r>
          </w:p>
        </w:tc>
        <w:tc>
          <w:tcPr>
            <w:tcW w:w="4819" w:type="dxa"/>
            <w:tcBorders>
              <w:top w:val="single" w:sz="6" w:space="0" w:color="auto"/>
              <w:left w:val="single" w:sz="6" w:space="0" w:color="auto"/>
              <w:bottom w:val="single" w:sz="6" w:space="0" w:color="auto"/>
              <w:right w:val="single" w:sz="6" w:space="0" w:color="auto"/>
            </w:tcBorders>
            <w:vAlign w:val="center"/>
          </w:tcPr>
          <w:p w14:paraId="145975DB" w14:textId="77777777" w:rsidR="00E36D18" w:rsidRPr="00C8341A" w:rsidRDefault="00E36D18">
            <w:pPr>
              <w:autoSpaceDE w:val="0"/>
              <w:autoSpaceDN w:val="0"/>
              <w:adjustRightInd w:val="0"/>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CONTRALORA / CONTRALOR</w:t>
            </w:r>
          </w:p>
        </w:tc>
        <w:tc>
          <w:tcPr>
            <w:tcW w:w="709" w:type="dxa"/>
            <w:tcBorders>
              <w:top w:val="single" w:sz="6" w:space="0" w:color="auto"/>
              <w:left w:val="single" w:sz="6" w:space="0" w:color="auto"/>
              <w:bottom w:val="single" w:sz="6" w:space="0" w:color="auto"/>
              <w:right w:val="single" w:sz="6" w:space="0" w:color="auto"/>
            </w:tcBorders>
            <w:vAlign w:val="center"/>
          </w:tcPr>
          <w:p w14:paraId="470B0728"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1</w:t>
            </w:r>
          </w:p>
        </w:tc>
        <w:tc>
          <w:tcPr>
            <w:tcW w:w="992" w:type="dxa"/>
            <w:vMerge w:val="restart"/>
            <w:tcBorders>
              <w:top w:val="single" w:sz="6" w:space="0" w:color="auto"/>
              <w:left w:val="single" w:sz="6" w:space="0" w:color="auto"/>
              <w:bottom w:val="single" w:sz="6" w:space="0" w:color="auto"/>
              <w:right w:val="single" w:sz="6" w:space="0" w:color="auto"/>
            </w:tcBorders>
            <w:vAlign w:val="center"/>
          </w:tcPr>
          <w:p w14:paraId="0D1E7701"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$65,001.00</w:t>
            </w:r>
          </w:p>
        </w:tc>
        <w:tc>
          <w:tcPr>
            <w:tcW w:w="992" w:type="dxa"/>
            <w:vMerge w:val="restart"/>
            <w:tcBorders>
              <w:top w:val="single" w:sz="6" w:space="0" w:color="auto"/>
              <w:left w:val="single" w:sz="6" w:space="0" w:color="auto"/>
              <w:bottom w:val="single" w:sz="6" w:space="0" w:color="auto"/>
              <w:right w:val="single" w:sz="2" w:space="0" w:color="auto"/>
            </w:tcBorders>
            <w:vAlign w:val="center"/>
          </w:tcPr>
          <w:p w14:paraId="64C8234C"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$80,000.00</w:t>
            </w:r>
          </w:p>
        </w:tc>
      </w:tr>
      <w:tr w:rsidR="00E36D18" w:rsidRPr="00D25F89" w14:paraId="5B5B48F0" w14:textId="77777777" w:rsidTr="00C8341A">
        <w:tblPrEx>
          <w:tblCellMar>
            <w:top w:w="0" w:type="dxa"/>
            <w:bottom w:w="0" w:type="dxa"/>
          </w:tblCellMar>
        </w:tblPrEx>
        <w:trPr>
          <w:trHeight w:val="192"/>
        </w:trPr>
        <w:tc>
          <w:tcPr>
            <w:tcW w:w="567" w:type="dxa"/>
            <w:tcBorders>
              <w:top w:val="single" w:sz="6" w:space="0" w:color="auto"/>
              <w:left w:val="single" w:sz="2" w:space="0" w:color="auto"/>
              <w:bottom w:val="single" w:sz="6" w:space="0" w:color="auto"/>
              <w:right w:val="single" w:sz="6" w:space="0" w:color="auto"/>
            </w:tcBorders>
            <w:vAlign w:val="center"/>
          </w:tcPr>
          <w:p w14:paraId="10CE7995"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c>
          <w:tcPr>
            <w:tcW w:w="4819" w:type="dxa"/>
            <w:tcBorders>
              <w:top w:val="single" w:sz="6" w:space="0" w:color="auto"/>
              <w:left w:val="single" w:sz="6" w:space="0" w:color="auto"/>
              <w:bottom w:val="single" w:sz="6" w:space="0" w:color="auto"/>
              <w:right w:val="single" w:sz="6" w:space="0" w:color="auto"/>
            </w:tcBorders>
            <w:vAlign w:val="center"/>
          </w:tcPr>
          <w:p w14:paraId="5C1B1315" w14:textId="77777777" w:rsidR="00E36D18" w:rsidRPr="00C8341A" w:rsidRDefault="00E36D18">
            <w:pPr>
              <w:autoSpaceDE w:val="0"/>
              <w:autoSpaceDN w:val="0"/>
              <w:adjustRightInd w:val="0"/>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SECRETARIA / SECRETARIO</w:t>
            </w:r>
          </w:p>
        </w:tc>
        <w:tc>
          <w:tcPr>
            <w:tcW w:w="709" w:type="dxa"/>
            <w:tcBorders>
              <w:top w:val="single" w:sz="6" w:space="0" w:color="auto"/>
              <w:left w:val="single" w:sz="6" w:space="0" w:color="auto"/>
              <w:bottom w:val="single" w:sz="6" w:space="0" w:color="auto"/>
              <w:right w:val="single" w:sz="6" w:space="0" w:color="auto"/>
            </w:tcBorders>
            <w:vAlign w:val="center"/>
          </w:tcPr>
          <w:p w14:paraId="15B7F130"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9</w:t>
            </w:r>
          </w:p>
        </w:tc>
        <w:tc>
          <w:tcPr>
            <w:tcW w:w="992" w:type="dxa"/>
            <w:vMerge/>
            <w:tcBorders>
              <w:top w:val="single" w:sz="6" w:space="0" w:color="auto"/>
              <w:left w:val="single" w:sz="6" w:space="0" w:color="auto"/>
              <w:bottom w:val="single" w:sz="6" w:space="0" w:color="auto"/>
              <w:right w:val="single" w:sz="6" w:space="0" w:color="auto"/>
            </w:tcBorders>
            <w:vAlign w:val="center"/>
          </w:tcPr>
          <w:p w14:paraId="4CAC68C6"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c>
          <w:tcPr>
            <w:tcW w:w="992" w:type="dxa"/>
            <w:vMerge/>
            <w:tcBorders>
              <w:top w:val="single" w:sz="6" w:space="0" w:color="auto"/>
              <w:left w:val="single" w:sz="6" w:space="0" w:color="auto"/>
              <w:bottom w:val="single" w:sz="6" w:space="0" w:color="auto"/>
              <w:right w:val="single" w:sz="2" w:space="0" w:color="auto"/>
            </w:tcBorders>
            <w:vAlign w:val="center"/>
          </w:tcPr>
          <w:p w14:paraId="0D3C3F76"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r>
      <w:tr w:rsidR="00E36D18" w:rsidRPr="00D25F89" w14:paraId="7AB05540" w14:textId="77777777" w:rsidTr="00C8341A">
        <w:tblPrEx>
          <w:tblCellMar>
            <w:top w:w="0" w:type="dxa"/>
            <w:bottom w:w="0" w:type="dxa"/>
          </w:tblCellMar>
        </w:tblPrEx>
        <w:trPr>
          <w:trHeight w:val="192"/>
        </w:trPr>
        <w:tc>
          <w:tcPr>
            <w:tcW w:w="567" w:type="dxa"/>
            <w:tcBorders>
              <w:top w:val="single" w:sz="6" w:space="0" w:color="auto"/>
              <w:left w:val="single" w:sz="2" w:space="0" w:color="auto"/>
              <w:bottom w:val="single" w:sz="6" w:space="0" w:color="auto"/>
              <w:right w:val="single" w:sz="6" w:space="0" w:color="auto"/>
            </w:tcBorders>
            <w:vAlign w:val="center"/>
          </w:tcPr>
          <w:p w14:paraId="580A0C6F"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c>
          <w:tcPr>
            <w:tcW w:w="4819" w:type="dxa"/>
            <w:tcBorders>
              <w:top w:val="single" w:sz="6" w:space="0" w:color="auto"/>
              <w:left w:val="single" w:sz="6" w:space="0" w:color="auto"/>
              <w:bottom w:val="single" w:sz="6" w:space="0" w:color="auto"/>
              <w:right w:val="single" w:sz="6" w:space="0" w:color="auto"/>
            </w:tcBorders>
            <w:vAlign w:val="center"/>
          </w:tcPr>
          <w:p w14:paraId="148BD1B9" w14:textId="77777777" w:rsidR="00E36D18" w:rsidRPr="00C8341A" w:rsidRDefault="00E36D18">
            <w:pPr>
              <w:autoSpaceDE w:val="0"/>
              <w:autoSpaceDN w:val="0"/>
              <w:adjustRightInd w:val="0"/>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SECRETARIO GENERAL DEL AYUNTAMIENTO</w:t>
            </w:r>
          </w:p>
        </w:tc>
        <w:tc>
          <w:tcPr>
            <w:tcW w:w="709" w:type="dxa"/>
            <w:tcBorders>
              <w:top w:val="single" w:sz="6" w:space="0" w:color="auto"/>
              <w:left w:val="single" w:sz="6" w:space="0" w:color="auto"/>
              <w:bottom w:val="single" w:sz="6" w:space="0" w:color="auto"/>
              <w:right w:val="single" w:sz="6" w:space="0" w:color="auto"/>
            </w:tcBorders>
            <w:vAlign w:val="center"/>
          </w:tcPr>
          <w:p w14:paraId="52F9600D"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1</w:t>
            </w:r>
          </w:p>
        </w:tc>
        <w:tc>
          <w:tcPr>
            <w:tcW w:w="992" w:type="dxa"/>
            <w:vMerge/>
            <w:tcBorders>
              <w:top w:val="single" w:sz="6" w:space="0" w:color="auto"/>
              <w:left w:val="single" w:sz="6" w:space="0" w:color="auto"/>
              <w:bottom w:val="single" w:sz="6" w:space="0" w:color="auto"/>
              <w:right w:val="single" w:sz="6" w:space="0" w:color="auto"/>
            </w:tcBorders>
            <w:vAlign w:val="center"/>
          </w:tcPr>
          <w:p w14:paraId="43E6B541"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c>
          <w:tcPr>
            <w:tcW w:w="992" w:type="dxa"/>
            <w:vMerge/>
            <w:tcBorders>
              <w:top w:val="single" w:sz="6" w:space="0" w:color="auto"/>
              <w:left w:val="single" w:sz="6" w:space="0" w:color="auto"/>
              <w:bottom w:val="single" w:sz="6" w:space="0" w:color="auto"/>
              <w:right w:val="single" w:sz="2" w:space="0" w:color="auto"/>
            </w:tcBorders>
            <w:vAlign w:val="center"/>
          </w:tcPr>
          <w:p w14:paraId="04C452FD"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r>
      <w:tr w:rsidR="00E36D18" w:rsidRPr="00D25F89" w14:paraId="3BDEEB89" w14:textId="77777777" w:rsidTr="00C8341A">
        <w:tblPrEx>
          <w:tblCellMar>
            <w:top w:w="0" w:type="dxa"/>
            <w:bottom w:w="0" w:type="dxa"/>
          </w:tblCellMar>
        </w:tblPrEx>
        <w:trPr>
          <w:trHeight w:val="192"/>
        </w:trPr>
        <w:tc>
          <w:tcPr>
            <w:tcW w:w="567" w:type="dxa"/>
            <w:tcBorders>
              <w:top w:val="single" w:sz="6" w:space="0" w:color="auto"/>
              <w:left w:val="single" w:sz="2" w:space="0" w:color="auto"/>
              <w:bottom w:val="single" w:sz="6" w:space="0" w:color="auto"/>
              <w:right w:val="single" w:sz="6" w:space="0" w:color="auto"/>
            </w:tcBorders>
            <w:vAlign w:val="center"/>
          </w:tcPr>
          <w:p w14:paraId="59C371EF"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c>
          <w:tcPr>
            <w:tcW w:w="4819" w:type="dxa"/>
            <w:tcBorders>
              <w:top w:val="single" w:sz="6" w:space="0" w:color="auto"/>
              <w:left w:val="single" w:sz="6" w:space="0" w:color="auto"/>
              <w:bottom w:val="single" w:sz="6" w:space="0" w:color="auto"/>
              <w:right w:val="single" w:sz="6" w:space="0" w:color="auto"/>
            </w:tcBorders>
            <w:vAlign w:val="center"/>
          </w:tcPr>
          <w:p w14:paraId="39F6B711" w14:textId="77777777" w:rsidR="00E36D18" w:rsidRPr="00C8341A" w:rsidRDefault="00E36D18">
            <w:pPr>
              <w:autoSpaceDE w:val="0"/>
              <w:autoSpaceDN w:val="0"/>
              <w:adjustRightInd w:val="0"/>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SINDICA / SINDICO</w:t>
            </w:r>
          </w:p>
        </w:tc>
        <w:tc>
          <w:tcPr>
            <w:tcW w:w="709" w:type="dxa"/>
            <w:tcBorders>
              <w:top w:val="single" w:sz="6" w:space="0" w:color="auto"/>
              <w:left w:val="single" w:sz="6" w:space="0" w:color="auto"/>
              <w:bottom w:val="single" w:sz="6" w:space="0" w:color="auto"/>
              <w:right w:val="single" w:sz="6" w:space="0" w:color="auto"/>
            </w:tcBorders>
            <w:vAlign w:val="center"/>
          </w:tcPr>
          <w:p w14:paraId="48D9C777"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1</w:t>
            </w:r>
          </w:p>
        </w:tc>
        <w:tc>
          <w:tcPr>
            <w:tcW w:w="992" w:type="dxa"/>
            <w:vMerge/>
            <w:tcBorders>
              <w:top w:val="single" w:sz="6" w:space="0" w:color="auto"/>
              <w:left w:val="single" w:sz="6" w:space="0" w:color="auto"/>
              <w:bottom w:val="single" w:sz="6" w:space="0" w:color="auto"/>
              <w:right w:val="single" w:sz="6" w:space="0" w:color="auto"/>
            </w:tcBorders>
            <w:vAlign w:val="center"/>
          </w:tcPr>
          <w:p w14:paraId="65C5F439"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c>
          <w:tcPr>
            <w:tcW w:w="992" w:type="dxa"/>
            <w:vMerge/>
            <w:tcBorders>
              <w:top w:val="single" w:sz="6" w:space="0" w:color="auto"/>
              <w:left w:val="single" w:sz="6" w:space="0" w:color="auto"/>
              <w:bottom w:val="single" w:sz="6" w:space="0" w:color="auto"/>
              <w:right w:val="single" w:sz="2" w:space="0" w:color="auto"/>
            </w:tcBorders>
            <w:vAlign w:val="center"/>
          </w:tcPr>
          <w:p w14:paraId="7637204C"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r>
      <w:tr w:rsidR="00E36D18" w:rsidRPr="00D25F89" w14:paraId="7B7F18D3" w14:textId="77777777" w:rsidTr="00C8341A">
        <w:tblPrEx>
          <w:tblCellMar>
            <w:top w:w="0" w:type="dxa"/>
            <w:bottom w:w="0" w:type="dxa"/>
          </w:tblCellMar>
        </w:tblPrEx>
        <w:trPr>
          <w:trHeight w:val="192"/>
        </w:trPr>
        <w:tc>
          <w:tcPr>
            <w:tcW w:w="567" w:type="dxa"/>
            <w:tcBorders>
              <w:top w:val="single" w:sz="6" w:space="0" w:color="auto"/>
              <w:left w:val="single" w:sz="2" w:space="0" w:color="auto"/>
              <w:bottom w:val="single" w:sz="6" w:space="0" w:color="auto"/>
              <w:right w:val="single" w:sz="6" w:space="0" w:color="auto"/>
            </w:tcBorders>
            <w:vAlign w:val="center"/>
          </w:tcPr>
          <w:p w14:paraId="71FEBE35"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c>
          <w:tcPr>
            <w:tcW w:w="4819" w:type="dxa"/>
            <w:tcBorders>
              <w:top w:val="single" w:sz="6" w:space="0" w:color="auto"/>
              <w:left w:val="single" w:sz="6" w:space="0" w:color="auto"/>
              <w:bottom w:val="single" w:sz="6" w:space="0" w:color="auto"/>
              <w:right w:val="single" w:sz="6" w:space="0" w:color="auto"/>
            </w:tcBorders>
            <w:vAlign w:val="center"/>
          </w:tcPr>
          <w:p w14:paraId="54D3F67B" w14:textId="77777777" w:rsidR="00E36D18" w:rsidRPr="00C8341A" w:rsidRDefault="00E36D18">
            <w:pPr>
              <w:autoSpaceDE w:val="0"/>
              <w:autoSpaceDN w:val="0"/>
              <w:adjustRightInd w:val="0"/>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TESORERA / TESORERO</w:t>
            </w:r>
          </w:p>
        </w:tc>
        <w:tc>
          <w:tcPr>
            <w:tcW w:w="709" w:type="dxa"/>
            <w:tcBorders>
              <w:top w:val="single" w:sz="6" w:space="0" w:color="auto"/>
              <w:left w:val="single" w:sz="6" w:space="0" w:color="auto"/>
              <w:bottom w:val="single" w:sz="6" w:space="0" w:color="auto"/>
              <w:right w:val="single" w:sz="6" w:space="0" w:color="auto"/>
            </w:tcBorders>
            <w:vAlign w:val="center"/>
          </w:tcPr>
          <w:p w14:paraId="62A3B701"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1</w:t>
            </w:r>
          </w:p>
        </w:tc>
        <w:tc>
          <w:tcPr>
            <w:tcW w:w="992" w:type="dxa"/>
            <w:vMerge/>
            <w:tcBorders>
              <w:top w:val="single" w:sz="6" w:space="0" w:color="auto"/>
              <w:left w:val="single" w:sz="6" w:space="0" w:color="auto"/>
              <w:bottom w:val="single" w:sz="6" w:space="0" w:color="auto"/>
              <w:right w:val="single" w:sz="6" w:space="0" w:color="auto"/>
            </w:tcBorders>
            <w:vAlign w:val="center"/>
          </w:tcPr>
          <w:p w14:paraId="3DB097E6"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c>
          <w:tcPr>
            <w:tcW w:w="992" w:type="dxa"/>
            <w:vMerge/>
            <w:tcBorders>
              <w:top w:val="single" w:sz="6" w:space="0" w:color="auto"/>
              <w:left w:val="single" w:sz="6" w:space="0" w:color="auto"/>
              <w:bottom w:val="single" w:sz="6" w:space="0" w:color="auto"/>
              <w:right w:val="single" w:sz="2" w:space="0" w:color="auto"/>
            </w:tcBorders>
            <w:vAlign w:val="center"/>
          </w:tcPr>
          <w:p w14:paraId="3AC03A08"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r>
      <w:tr w:rsidR="00E36D18" w:rsidRPr="00D25F89" w14:paraId="3CACC411" w14:textId="77777777" w:rsidTr="00C8341A">
        <w:tblPrEx>
          <w:tblCellMar>
            <w:top w:w="0" w:type="dxa"/>
            <w:bottom w:w="0" w:type="dxa"/>
          </w:tblCellMar>
        </w:tblPrEx>
        <w:trPr>
          <w:trHeight w:val="192"/>
        </w:trPr>
        <w:tc>
          <w:tcPr>
            <w:tcW w:w="567" w:type="dxa"/>
            <w:tcBorders>
              <w:top w:val="single" w:sz="6" w:space="0" w:color="auto"/>
              <w:left w:val="single" w:sz="2" w:space="0" w:color="auto"/>
              <w:bottom w:val="single" w:sz="6" w:space="0" w:color="auto"/>
              <w:right w:val="single" w:sz="6" w:space="0" w:color="auto"/>
            </w:tcBorders>
            <w:vAlign w:val="center"/>
          </w:tcPr>
          <w:p w14:paraId="55E84146"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VI</w:t>
            </w:r>
          </w:p>
        </w:tc>
        <w:tc>
          <w:tcPr>
            <w:tcW w:w="4819" w:type="dxa"/>
            <w:tcBorders>
              <w:top w:val="single" w:sz="6" w:space="0" w:color="auto"/>
              <w:left w:val="single" w:sz="6" w:space="0" w:color="auto"/>
              <w:bottom w:val="single" w:sz="6" w:space="0" w:color="auto"/>
              <w:right w:val="single" w:sz="6" w:space="0" w:color="auto"/>
            </w:tcBorders>
            <w:vAlign w:val="center"/>
          </w:tcPr>
          <w:p w14:paraId="4A1D068D" w14:textId="77777777" w:rsidR="00E36D18" w:rsidRPr="00C8341A" w:rsidRDefault="00E36D18">
            <w:pPr>
              <w:autoSpaceDE w:val="0"/>
              <w:autoSpaceDN w:val="0"/>
              <w:adjustRightInd w:val="0"/>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COORDINADORA GENERAL / COORDINADOR GENERAL</w:t>
            </w:r>
          </w:p>
        </w:tc>
        <w:tc>
          <w:tcPr>
            <w:tcW w:w="709" w:type="dxa"/>
            <w:tcBorders>
              <w:top w:val="single" w:sz="6" w:space="0" w:color="auto"/>
              <w:left w:val="single" w:sz="6" w:space="0" w:color="auto"/>
              <w:bottom w:val="single" w:sz="6" w:space="0" w:color="auto"/>
              <w:right w:val="single" w:sz="6" w:space="0" w:color="auto"/>
            </w:tcBorders>
            <w:vAlign w:val="center"/>
          </w:tcPr>
          <w:p w14:paraId="56912D2F"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5</w:t>
            </w:r>
          </w:p>
        </w:tc>
        <w:tc>
          <w:tcPr>
            <w:tcW w:w="992" w:type="dxa"/>
            <w:vMerge w:val="restart"/>
            <w:tcBorders>
              <w:top w:val="single" w:sz="6" w:space="0" w:color="auto"/>
              <w:left w:val="single" w:sz="6" w:space="0" w:color="auto"/>
              <w:bottom w:val="single" w:sz="6" w:space="0" w:color="auto"/>
              <w:right w:val="single" w:sz="6" w:space="0" w:color="auto"/>
            </w:tcBorders>
            <w:vAlign w:val="center"/>
          </w:tcPr>
          <w:p w14:paraId="1A7F3560"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$50,000.00</w:t>
            </w:r>
          </w:p>
        </w:tc>
        <w:tc>
          <w:tcPr>
            <w:tcW w:w="992" w:type="dxa"/>
            <w:vMerge w:val="restart"/>
            <w:tcBorders>
              <w:top w:val="single" w:sz="6" w:space="0" w:color="auto"/>
              <w:left w:val="single" w:sz="6" w:space="0" w:color="auto"/>
              <w:bottom w:val="single" w:sz="6" w:space="0" w:color="auto"/>
              <w:right w:val="single" w:sz="2" w:space="0" w:color="auto"/>
            </w:tcBorders>
            <w:vAlign w:val="center"/>
          </w:tcPr>
          <w:p w14:paraId="1D2F5A6D"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$65,000.00</w:t>
            </w:r>
          </w:p>
        </w:tc>
      </w:tr>
      <w:tr w:rsidR="00E36D18" w:rsidRPr="00D25F89" w14:paraId="7749CFC8" w14:textId="77777777" w:rsidTr="00C8341A">
        <w:tblPrEx>
          <w:tblCellMar>
            <w:top w:w="0" w:type="dxa"/>
            <w:bottom w:w="0" w:type="dxa"/>
          </w:tblCellMar>
        </w:tblPrEx>
        <w:trPr>
          <w:trHeight w:val="192"/>
        </w:trPr>
        <w:tc>
          <w:tcPr>
            <w:tcW w:w="567" w:type="dxa"/>
            <w:tcBorders>
              <w:top w:val="single" w:sz="6" w:space="0" w:color="auto"/>
              <w:left w:val="single" w:sz="2" w:space="0" w:color="auto"/>
              <w:bottom w:val="single" w:sz="6" w:space="0" w:color="auto"/>
              <w:right w:val="single" w:sz="6" w:space="0" w:color="auto"/>
            </w:tcBorders>
            <w:vAlign w:val="center"/>
          </w:tcPr>
          <w:p w14:paraId="4AEA8A0E"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c>
          <w:tcPr>
            <w:tcW w:w="4819" w:type="dxa"/>
            <w:tcBorders>
              <w:top w:val="single" w:sz="6" w:space="0" w:color="auto"/>
              <w:left w:val="single" w:sz="6" w:space="0" w:color="auto"/>
              <w:bottom w:val="single" w:sz="6" w:space="0" w:color="auto"/>
              <w:right w:val="single" w:sz="6" w:space="0" w:color="auto"/>
            </w:tcBorders>
            <w:vAlign w:val="center"/>
          </w:tcPr>
          <w:p w14:paraId="22BF18AC" w14:textId="77777777" w:rsidR="00E36D18" w:rsidRPr="00C8341A" w:rsidRDefault="00E36D18">
            <w:pPr>
              <w:autoSpaceDE w:val="0"/>
              <w:autoSpaceDN w:val="0"/>
              <w:adjustRightInd w:val="0"/>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GERENTE/A DE CENTRO HISTORICO Y PATROMONIO CULTURAL</w:t>
            </w:r>
          </w:p>
        </w:tc>
        <w:tc>
          <w:tcPr>
            <w:tcW w:w="709" w:type="dxa"/>
            <w:tcBorders>
              <w:top w:val="single" w:sz="6" w:space="0" w:color="auto"/>
              <w:left w:val="single" w:sz="6" w:space="0" w:color="auto"/>
              <w:bottom w:val="single" w:sz="6" w:space="0" w:color="auto"/>
              <w:right w:val="single" w:sz="6" w:space="0" w:color="auto"/>
            </w:tcBorders>
            <w:vAlign w:val="center"/>
          </w:tcPr>
          <w:p w14:paraId="1822534E"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1</w:t>
            </w:r>
          </w:p>
        </w:tc>
        <w:tc>
          <w:tcPr>
            <w:tcW w:w="992" w:type="dxa"/>
            <w:vMerge/>
            <w:tcBorders>
              <w:top w:val="single" w:sz="6" w:space="0" w:color="auto"/>
              <w:left w:val="single" w:sz="6" w:space="0" w:color="auto"/>
              <w:bottom w:val="single" w:sz="6" w:space="0" w:color="auto"/>
              <w:right w:val="single" w:sz="6" w:space="0" w:color="auto"/>
            </w:tcBorders>
            <w:vAlign w:val="center"/>
          </w:tcPr>
          <w:p w14:paraId="77E2A27C"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c>
          <w:tcPr>
            <w:tcW w:w="992" w:type="dxa"/>
            <w:vMerge/>
            <w:tcBorders>
              <w:top w:val="single" w:sz="6" w:space="0" w:color="auto"/>
              <w:left w:val="single" w:sz="6" w:space="0" w:color="auto"/>
              <w:bottom w:val="single" w:sz="6" w:space="0" w:color="auto"/>
              <w:right w:val="single" w:sz="2" w:space="0" w:color="auto"/>
            </w:tcBorders>
            <w:vAlign w:val="center"/>
          </w:tcPr>
          <w:p w14:paraId="4C80765E"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r>
      <w:tr w:rsidR="00E36D18" w:rsidRPr="00D25F89" w14:paraId="5D973C2D" w14:textId="77777777" w:rsidTr="00C8341A">
        <w:tblPrEx>
          <w:tblCellMar>
            <w:top w:w="0" w:type="dxa"/>
            <w:bottom w:w="0" w:type="dxa"/>
          </w:tblCellMar>
        </w:tblPrEx>
        <w:trPr>
          <w:trHeight w:val="192"/>
        </w:trPr>
        <w:tc>
          <w:tcPr>
            <w:tcW w:w="567" w:type="dxa"/>
            <w:tcBorders>
              <w:top w:val="single" w:sz="6" w:space="0" w:color="auto"/>
              <w:left w:val="single" w:sz="2" w:space="0" w:color="auto"/>
              <w:bottom w:val="single" w:sz="6" w:space="0" w:color="auto"/>
              <w:right w:val="single" w:sz="6" w:space="0" w:color="auto"/>
            </w:tcBorders>
            <w:vAlign w:val="center"/>
          </w:tcPr>
          <w:p w14:paraId="65B5317A"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c>
          <w:tcPr>
            <w:tcW w:w="4819" w:type="dxa"/>
            <w:tcBorders>
              <w:top w:val="single" w:sz="6" w:space="0" w:color="auto"/>
              <w:left w:val="single" w:sz="6" w:space="0" w:color="auto"/>
              <w:bottom w:val="single" w:sz="6" w:space="0" w:color="auto"/>
              <w:right w:val="single" w:sz="6" w:space="0" w:color="auto"/>
            </w:tcBorders>
            <w:vAlign w:val="center"/>
          </w:tcPr>
          <w:p w14:paraId="7337FF0B" w14:textId="77777777" w:rsidR="00E36D18" w:rsidRPr="00C8341A" w:rsidRDefault="00E36D18">
            <w:pPr>
              <w:autoSpaceDE w:val="0"/>
              <w:autoSpaceDN w:val="0"/>
              <w:adjustRightInd w:val="0"/>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DIRECTORA GENERAL / DIRECTOR GENERAL</w:t>
            </w:r>
          </w:p>
        </w:tc>
        <w:tc>
          <w:tcPr>
            <w:tcW w:w="709" w:type="dxa"/>
            <w:tcBorders>
              <w:top w:val="single" w:sz="6" w:space="0" w:color="auto"/>
              <w:left w:val="single" w:sz="6" w:space="0" w:color="auto"/>
              <w:bottom w:val="single" w:sz="6" w:space="0" w:color="auto"/>
              <w:right w:val="single" w:sz="6" w:space="0" w:color="auto"/>
            </w:tcBorders>
            <w:vAlign w:val="center"/>
          </w:tcPr>
          <w:p w14:paraId="46402E26"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2</w:t>
            </w:r>
          </w:p>
        </w:tc>
        <w:tc>
          <w:tcPr>
            <w:tcW w:w="992" w:type="dxa"/>
            <w:vMerge/>
            <w:tcBorders>
              <w:top w:val="single" w:sz="6" w:space="0" w:color="auto"/>
              <w:left w:val="single" w:sz="6" w:space="0" w:color="auto"/>
              <w:bottom w:val="single" w:sz="6" w:space="0" w:color="auto"/>
              <w:right w:val="single" w:sz="6" w:space="0" w:color="auto"/>
            </w:tcBorders>
            <w:vAlign w:val="center"/>
          </w:tcPr>
          <w:p w14:paraId="27374A0A"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c>
          <w:tcPr>
            <w:tcW w:w="992" w:type="dxa"/>
            <w:vMerge/>
            <w:tcBorders>
              <w:top w:val="single" w:sz="6" w:space="0" w:color="auto"/>
              <w:left w:val="single" w:sz="6" w:space="0" w:color="auto"/>
              <w:bottom w:val="single" w:sz="6" w:space="0" w:color="auto"/>
              <w:right w:val="single" w:sz="2" w:space="0" w:color="auto"/>
            </w:tcBorders>
            <w:vAlign w:val="center"/>
          </w:tcPr>
          <w:p w14:paraId="0F201A22"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r>
      <w:tr w:rsidR="00E36D18" w:rsidRPr="00D25F89" w14:paraId="2D32AE6C" w14:textId="77777777" w:rsidTr="00C8341A">
        <w:tblPrEx>
          <w:tblCellMar>
            <w:top w:w="0" w:type="dxa"/>
            <w:bottom w:w="0" w:type="dxa"/>
          </w:tblCellMar>
        </w:tblPrEx>
        <w:trPr>
          <w:trHeight w:val="192"/>
        </w:trPr>
        <w:tc>
          <w:tcPr>
            <w:tcW w:w="567" w:type="dxa"/>
            <w:tcBorders>
              <w:top w:val="single" w:sz="6" w:space="0" w:color="auto"/>
              <w:left w:val="single" w:sz="2" w:space="0" w:color="auto"/>
              <w:bottom w:val="single" w:sz="6" w:space="0" w:color="auto"/>
              <w:right w:val="single" w:sz="6" w:space="0" w:color="auto"/>
            </w:tcBorders>
            <w:vAlign w:val="center"/>
          </w:tcPr>
          <w:p w14:paraId="0DEC8289"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c>
          <w:tcPr>
            <w:tcW w:w="4819" w:type="dxa"/>
            <w:tcBorders>
              <w:top w:val="single" w:sz="6" w:space="0" w:color="auto"/>
              <w:left w:val="single" w:sz="6" w:space="0" w:color="auto"/>
              <w:bottom w:val="single" w:sz="6" w:space="0" w:color="auto"/>
              <w:right w:val="single" w:sz="6" w:space="0" w:color="auto"/>
            </w:tcBorders>
            <w:vAlign w:val="center"/>
          </w:tcPr>
          <w:p w14:paraId="455882BB" w14:textId="77777777" w:rsidR="00E36D18" w:rsidRPr="00C8341A" w:rsidRDefault="00E36D18">
            <w:pPr>
              <w:autoSpaceDE w:val="0"/>
              <w:autoSpaceDN w:val="0"/>
              <w:adjustRightInd w:val="0"/>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SUBSECRETARIA / SUBSECRETARIO</w:t>
            </w:r>
          </w:p>
        </w:tc>
        <w:tc>
          <w:tcPr>
            <w:tcW w:w="709" w:type="dxa"/>
            <w:tcBorders>
              <w:top w:val="single" w:sz="6" w:space="0" w:color="auto"/>
              <w:left w:val="single" w:sz="6" w:space="0" w:color="auto"/>
              <w:bottom w:val="single" w:sz="6" w:space="0" w:color="auto"/>
              <w:right w:val="single" w:sz="6" w:space="0" w:color="auto"/>
            </w:tcBorders>
            <w:vAlign w:val="center"/>
          </w:tcPr>
          <w:p w14:paraId="6F9C2C47"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2</w:t>
            </w:r>
          </w:p>
        </w:tc>
        <w:tc>
          <w:tcPr>
            <w:tcW w:w="992" w:type="dxa"/>
            <w:vMerge/>
            <w:tcBorders>
              <w:top w:val="single" w:sz="6" w:space="0" w:color="auto"/>
              <w:left w:val="single" w:sz="6" w:space="0" w:color="auto"/>
              <w:bottom w:val="single" w:sz="6" w:space="0" w:color="auto"/>
              <w:right w:val="single" w:sz="6" w:space="0" w:color="auto"/>
            </w:tcBorders>
            <w:vAlign w:val="center"/>
          </w:tcPr>
          <w:p w14:paraId="555B92A8"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c>
          <w:tcPr>
            <w:tcW w:w="992" w:type="dxa"/>
            <w:vMerge/>
            <w:tcBorders>
              <w:top w:val="single" w:sz="6" w:space="0" w:color="auto"/>
              <w:left w:val="single" w:sz="6" w:space="0" w:color="auto"/>
              <w:bottom w:val="single" w:sz="6" w:space="0" w:color="auto"/>
              <w:right w:val="single" w:sz="2" w:space="0" w:color="auto"/>
            </w:tcBorders>
            <w:vAlign w:val="center"/>
          </w:tcPr>
          <w:p w14:paraId="35162268"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r>
      <w:tr w:rsidR="00E36D18" w:rsidRPr="00D25F89" w14:paraId="350EDA99" w14:textId="77777777" w:rsidTr="00C8341A">
        <w:tblPrEx>
          <w:tblCellMar>
            <w:top w:w="0" w:type="dxa"/>
            <w:bottom w:w="0" w:type="dxa"/>
          </w:tblCellMar>
        </w:tblPrEx>
        <w:trPr>
          <w:trHeight w:val="192"/>
        </w:trPr>
        <w:tc>
          <w:tcPr>
            <w:tcW w:w="567" w:type="dxa"/>
            <w:tcBorders>
              <w:top w:val="single" w:sz="6" w:space="0" w:color="auto"/>
              <w:left w:val="single" w:sz="2" w:space="0" w:color="auto"/>
              <w:bottom w:val="single" w:sz="6" w:space="0" w:color="auto"/>
              <w:right w:val="single" w:sz="6" w:space="0" w:color="auto"/>
            </w:tcBorders>
            <w:vAlign w:val="center"/>
          </w:tcPr>
          <w:p w14:paraId="0C5A3962"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c>
          <w:tcPr>
            <w:tcW w:w="4819" w:type="dxa"/>
            <w:tcBorders>
              <w:top w:val="single" w:sz="6" w:space="0" w:color="auto"/>
              <w:left w:val="single" w:sz="6" w:space="0" w:color="auto"/>
              <w:bottom w:val="single" w:sz="6" w:space="0" w:color="auto"/>
              <w:right w:val="single" w:sz="6" w:space="0" w:color="auto"/>
            </w:tcBorders>
            <w:vAlign w:val="center"/>
          </w:tcPr>
          <w:p w14:paraId="7C581766" w14:textId="77777777" w:rsidR="00E36D18" w:rsidRPr="00C8341A" w:rsidRDefault="00E36D18">
            <w:pPr>
              <w:autoSpaceDE w:val="0"/>
              <w:autoSpaceDN w:val="0"/>
              <w:adjustRightInd w:val="0"/>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TITULAR DE LA UNIDAD DE NORMATIVIDAD Y REGULACIÓN COMERCIAL</w:t>
            </w:r>
          </w:p>
        </w:tc>
        <w:tc>
          <w:tcPr>
            <w:tcW w:w="709" w:type="dxa"/>
            <w:tcBorders>
              <w:top w:val="single" w:sz="6" w:space="0" w:color="auto"/>
              <w:left w:val="single" w:sz="6" w:space="0" w:color="auto"/>
              <w:bottom w:val="single" w:sz="6" w:space="0" w:color="auto"/>
              <w:right w:val="single" w:sz="6" w:space="0" w:color="auto"/>
            </w:tcBorders>
            <w:vAlign w:val="center"/>
          </w:tcPr>
          <w:p w14:paraId="5A86AA1A"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1</w:t>
            </w:r>
          </w:p>
        </w:tc>
        <w:tc>
          <w:tcPr>
            <w:tcW w:w="992" w:type="dxa"/>
            <w:vMerge/>
            <w:tcBorders>
              <w:top w:val="single" w:sz="6" w:space="0" w:color="auto"/>
              <w:left w:val="single" w:sz="6" w:space="0" w:color="auto"/>
              <w:bottom w:val="single" w:sz="6" w:space="0" w:color="auto"/>
              <w:right w:val="single" w:sz="6" w:space="0" w:color="auto"/>
            </w:tcBorders>
            <w:vAlign w:val="center"/>
          </w:tcPr>
          <w:p w14:paraId="7B387FA2"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c>
          <w:tcPr>
            <w:tcW w:w="992" w:type="dxa"/>
            <w:vMerge/>
            <w:tcBorders>
              <w:top w:val="single" w:sz="6" w:space="0" w:color="auto"/>
              <w:left w:val="single" w:sz="6" w:space="0" w:color="auto"/>
              <w:bottom w:val="single" w:sz="6" w:space="0" w:color="auto"/>
              <w:right w:val="single" w:sz="2" w:space="0" w:color="auto"/>
            </w:tcBorders>
            <w:vAlign w:val="center"/>
          </w:tcPr>
          <w:p w14:paraId="41856209"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r>
      <w:tr w:rsidR="00C8341A" w:rsidRPr="00D25F89" w14:paraId="4B0EEBC8" w14:textId="77777777" w:rsidTr="00DD29CF">
        <w:tblPrEx>
          <w:tblCellMar>
            <w:top w:w="0" w:type="dxa"/>
            <w:bottom w:w="0" w:type="dxa"/>
          </w:tblCellMar>
        </w:tblPrEx>
        <w:trPr>
          <w:trHeight w:val="115"/>
        </w:trPr>
        <w:tc>
          <w:tcPr>
            <w:tcW w:w="567" w:type="dxa"/>
            <w:tcBorders>
              <w:top w:val="single" w:sz="6" w:space="0" w:color="auto"/>
              <w:left w:val="single" w:sz="2" w:space="0" w:color="auto"/>
              <w:bottom w:val="single" w:sz="6" w:space="0" w:color="auto"/>
              <w:right w:val="single" w:sz="6" w:space="0" w:color="auto"/>
            </w:tcBorders>
            <w:vAlign w:val="center"/>
          </w:tcPr>
          <w:p w14:paraId="15E4E591" w14:textId="77777777" w:rsidR="00C8341A" w:rsidRPr="00C8341A" w:rsidRDefault="00C8341A">
            <w:pPr>
              <w:autoSpaceDE w:val="0"/>
              <w:autoSpaceDN w:val="0"/>
              <w:adjustRightInd w:val="0"/>
              <w:jc w:val="center"/>
              <w:rPr>
                <w:rFonts w:asciiTheme="minorHAnsi" w:eastAsia="Calibri" w:hAnsiTheme="minorHAnsi" w:cstheme="minorHAnsi"/>
                <w:color w:val="000000"/>
                <w:sz w:val="14"/>
                <w:szCs w:val="14"/>
                <w:lang w:eastAsia="es-MX"/>
              </w:rPr>
            </w:pPr>
          </w:p>
        </w:tc>
        <w:tc>
          <w:tcPr>
            <w:tcW w:w="4819" w:type="dxa"/>
            <w:tcBorders>
              <w:top w:val="single" w:sz="6" w:space="0" w:color="auto"/>
              <w:left w:val="single" w:sz="6" w:space="0" w:color="auto"/>
              <w:bottom w:val="single" w:sz="6" w:space="0" w:color="auto"/>
              <w:right w:val="single" w:sz="6" w:space="0" w:color="auto"/>
            </w:tcBorders>
            <w:vAlign w:val="center"/>
          </w:tcPr>
          <w:p w14:paraId="7D9F1A4C" w14:textId="77777777" w:rsidR="00C8341A" w:rsidRPr="00C8341A" w:rsidRDefault="00C8341A">
            <w:pPr>
              <w:autoSpaceDE w:val="0"/>
              <w:autoSpaceDN w:val="0"/>
              <w:adjustRightInd w:val="0"/>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ENCARGADA DE DESPACHO / ENCARGADO DE DESPACHO DE LA SECRETARÍA</w:t>
            </w:r>
          </w:p>
        </w:tc>
        <w:tc>
          <w:tcPr>
            <w:tcW w:w="709" w:type="dxa"/>
            <w:tcBorders>
              <w:top w:val="single" w:sz="6" w:space="0" w:color="auto"/>
              <w:left w:val="single" w:sz="6" w:space="0" w:color="auto"/>
              <w:bottom w:val="single" w:sz="6" w:space="0" w:color="auto"/>
              <w:right w:val="single" w:sz="6" w:space="0" w:color="auto"/>
            </w:tcBorders>
            <w:vAlign w:val="center"/>
          </w:tcPr>
          <w:p w14:paraId="0947B82E" w14:textId="77792576" w:rsidR="00C8341A" w:rsidRPr="00C8341A" w:rsidRDefault="00C8341A">
            <w:pPr>
              <w:autoSpaceDE w:val="0"/>
              <w:autoSpaceDN w:val="0"/>
              <w:adjustRightInd w:val="0"/>
              <w:rPr>
                <w:rFonts w:asciiTheme="minorHAnsi" w:eastAsia="Calibri" w:hAnsiTheme="minorHAnsi" w:cstheme="minorHAnsi"/>
                <w:color w:val="000000"/>
                <w:sz w:val="14"/>
                <w:szCs w:val="14"/>
                <w:lang w:eastAsia="es-MX"/>
              </w:rPr>
            </w:pPr>
          </w:p>
        </w:tc>
        <w:tc>
          <w:tcPr>
            <w:tcW w:w="1984" w:type="dxa"/>
            <w:gridSpan w:val="2"/>
            <w:tcBorders>
              <w:top w:val="single" w:sz="6" w:space="0" w:color="auto"/>
              <w:left w:val="single" w:sz="6" w:space="0" w:color="auto"/>
              <w:bottom w:val="single" w:sz="6" w:space="0" w:color="auto"/>
              <w:right w:val="single" w:sz="2" w:space="0" w:color="auto"/>
            </w:tcBorders>
            <w:vAlign w:val="center"/>
          </w:tcPr>
          <w:p w14:paraId="479F7316" w14:textId="1470EA7F" w:rsidR="00C8341A" w:rsidRPr="00C8341A" w:rsidRDefault="00C8341A">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$50,000.00</w:t>
            </w:r>
          </w:p>
        </w:tc>
      </w:tr>
      <w:tr w:rsidR="00E36D18" w:rsidRPr="00D25F89" w14:paraId="2C3E96C2" w14:textId="77777777" w:rsidTr="00C8341A">
        <w:tblPrEx>
          <w:tblCellMar>
            <w:top w:w="0" w:type="dxa"/>
            <w:bottom w:w="0" w:type="dxa"/>
          </w:tblCellMar>
        </w:tblPrEx>
        <w:trPr>
          <w:trHeight w:val="192"/>
        </w:trPr>
        <w:tc>
          <w:tcPr>
            <w:tcW w:w="567" w:type="dxa"/>
            <w:tcBorders>
              <w:top w:val="single" w:sz="6" w:space="0" w:color="auto"/>
              <w:left w:val="single" w:sz="2" w:space="0" w:color="auto"/>
              <w:bottom w:val="single" w:sz="6" w:space="0" w:color="auto"/>
              <w:right w:val="single" w:sz="6" w:space="0" w:color="auto"/>
            </w:tcBorders>
            <w:vAlign w:val="center"/>
          </w:tcPr>
          <w:p w14:paraId="16783ADD" w14:textId="77777777" w:rsidR="00D25F89" w:rsidRPr="00C8341A" w:rsidRDefault="00D25F89">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VII</w:t>
            </w:r>
          </w:p>
        </w:tc>
        <w:tc>
          <w:tcPr>
            <w:tcW w:w="4819" w:type="dxa"/>
            <w:tcBorders>
              <w:top w:val="single" w:sz="6" w:space="0" w:color="auto"/>
              <w:left w:val="single" w:sz="6" w:space="0" w:color="auto"/>
              <w:bottom w:val="single" w:sz="6" w:space="0" w:color="auto"/>
              <w:right w:val="single" w:sz="6" w:space="0" w:color="auto"/>
            </w:tcBorders>
            <w:vAlign w:val="center"/>
          </w:tcPr>
          <w:p w14:paraId="1D76F6A5" w14:textId="77777777" w:rsidR="00D25F89" w:rsidRPr="00C8341A" w:rsidRDefault="00D25F89">
            <w:pPr>
              <w:autoSpaceDE w:val="0"/>
              <w:autoSpaceDN w:val="0"/>
              <w:adjustRightInd w:val="0"/>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DIRECTORA A / DIRECTOR A</w:t>
            </w:r>
          </w:p>
        </w:tc>
        <w:tc>
          <w:tcPr>
            <w:tcW w:w="709" w:type="dxa"/>
            <w:tcBorders>
              <w:top w:val="single" w:sz="6" w:space="0" w:color="auto"/>
              <w:left w:val="single" w:sz="6" w:space="0" w:color="auto"/>
              <w:bottom w:val="single" w:sz="6" w:space="0" w:color="auto"/>
              <w:right w:val="single" w:sz="6" w:space="0" w:color="auto"/>
            </w:tcBorders>
            <w:vAlign w:val="center"/>
          </w:tcPr>
          <w:p w14:paraId="77E0E0EB" w14:textId="77777777" w:rsidR="00D25F89" w:rsidRPr="00C8341A" w:rsidRDefault="00D25F89">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35</w:t>
            </w:r>
          </w:p>
        </w:tc>
        <w:tc>
          <w:tcPr>
            <w:tcW w:w="992" w:type="dxa"/>
            <w:tcBorders>
              <w:top w:val="single" w:sz="6" w:space="0" w:color="auto"/>
              <w:left w:val="single" w:sz="6" w:space="0" w:color="auto"/>
              <w:bottom w:val="single" w:sz="6" w:space="0" w:color="auto"/>
              <w:right w:val="single" w:sz="6" w:space="0" w:color="auto"/>
            </w:tcBorders>
            <w:vAlign w:val="center"/>
          </w:tcPr>
          <w:p w14:paraId="0921946E" w14:textId="77777777" w:rsidR="00D25F89" w:rsidRPr="00C8341A" w:rsidRDefault="00D25F89">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$35,001.00</w:t>
            </w:r>
          </w:p>
        </w:tc>
        <w:tc>
          <w:tcPr>
            <w:tcW w:w="992" w:type="dxa"/>
            <w:tcBorders>
              <w:top w:val="single" w:sz="6" w:space="0" w:color="auto"/>
              <w:left w:val="single" w:sz="6" w:space="0" w:color="auto"/>
              <w:bottom w:val="single" w:sz="6" w:space="0" w:color="auto"/>
              <w:right w:val="single" w:sz="2" w:space="0" w:color="auto"/>
            </w:tcBorders>
            <w:vAlign w:val="center"/>
          </w:tcPr>
          <w:p w14:paraId="6847F994" w14:textId="77777777" w:rsidR="00D25F89" w:rsidRPr="00C8341A" w:rsidRDefault="00D25F89">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$55,000.00</w:t>
            </w:r>
          </w:p>
        </w:tc>
      </w:tr>
      <w:tr w:rsidR="00E36D18" w:rsidRPr="00D25F89" w14:paraId="559A796F" w14:textId="77777777" w:rsidTr="00C8341A">
        <w:tblPrEx>
          <w:tblCellMar>
            <w:top w:w="0" w:type="dxa"/>
            <w:bottom w:w="0" w:type="dxa"/>
          </w:tblCellMar>
        </w:tblPrEx>
        <w:trPr>
          <w:trHeight w:val="192"/>
        </w:trPr>
        <w:tc>
          <w:tcPr>
            <w:tcW w:w="567" w:type="dxa"/>
            <w:tcBorders>
              <w:top w:val="single" w:sz="6" w:space="0" w:color="auto"/>
              <w:left w:val="single" w:sz="2" w:space="0" w:color="auto"/>
              <w:bottom w:val="single" w:sz="6" w:space="0" w:color="auto"/>
              <w:right w:val="single" w:sz="6" w:space="0" w:color="auto"/>
            </w:tcBorders>
            <w:vAlign w:val="center"/>
          </w:tcPr>
          <w:p w14:paraId="782A4AD8" w14:textId="77777777" w:rsidR="00D25F89" w:rsidRPr="00C8341A" w:rsidRDefault="00D25F89">
            <w:pPr>
              <w:autoSpaceDE w:val="0"/>
              <w:autoSpaceDN w:val="0"/>
              <w:adjustRightInd w:val="0"/>
              <w:jc w:val="center"/>
              <w:rPr>
                <w:rFonts w:asciiTheme="minorHAnsi" w:eastAsia="Calibri" w:hAnsiTheme="minorHAnsi" w:cstheme="minorHAnsi"/>
                <w:color w:val="000000"/>
                <w:sz w:val="14"/>
                <w:szCs w:val="14"/>
                <w:lang w:eastAsia="es-MX"/>
              </w:rPr>
            </w:pPr>
          </w:p>
        </w:tc>
        <w:tc>
          <w:tcPr>
            <w:tcW w:w="4819" w:type="dxa"/>
            <w:tcBorders>
              <w:top w:val="single" w:sz="6" w:space="0" w:color="auto"/>
              <w:left w:val="single" w:sz="6" w:space="0" w:color="auto"/>
              <w:bottom w:val="single" w:sz="6" w:space="0" w:color="auto"/>
              <w:right w:val="single" w:sz="6" w:space="0" w:color="auto"/>
            </w:tcBorders>
            <w:vAlign w:val="center"/>
          </w:tcPr>
          <w:p w14:paraId="09862D6B" w14:textId="77777777" w:rsidR="00D25F89" w:rsidRPr="00C8341A" w:rsidRDefault="00D25F89">
            <w:pPr>
              <w:autoSpaceDE w:val="0"/>
              <w:autoSpaceDN w:val="0"/>
              <w:adjustRightInd w:val="0"/>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DIRECTORA B / DIRECTOR B</w:t>
            </w:r>
          </w:p>
        </w:tc>
        <w:tc>
          <w:tcPr>
            <w:tcW w:w="709" w:type="dxa"/>
            <w:tcBorders>
              <w:top w:val="single" w:sz="6" w:space="0" w:color="auto"/>
              <w:left w:val="single" w:sz="6" w:space="0" w:color="auto"/>
              <w:bottom w:val="single" w:sz="6" w:space="0" w:color="auto"/>
              <w:right w:val="single" w:sz="6" w:space="0" w:color="auto"/>
            </w:tcBorders>
            <w:vAlign w:val="center"/>
          </w:tcPr>
          <w:p w14:paraId="7B89198A" w14:textId="77777777" w:rsidR="00D25F89" w:rsidRPr="00C8341A" w:rsidRDefault="00D25F89">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26</w:t>
            </w:r>
          </w:p>
        </w:tc>
        <w:tc>
          <w:tcPr>
            <w:tcW w:w="992" w:type="dxa"/>
            <w:tcBorders>
              <w:top w:val="single" w:sz="6" w:space="0" w:color="auto"/>
              <w:left w:val="single" w:sz="6" w:space="0" w:color="auto"/>
              <w:bottom w:val="single" w:sz="6" w:space="0" w:color="auto"/>
              <w:right w:val="single" w:sz="6" w:space="0" w:color="auto"/>
            </w:tcBorders>
            <w:vAlign w:val="center"/>
          </w:tcPr>
          <w:p w14:paraId="55A5C1C3" w14:textId="77777777" w:rsidR="00D25F89" w:rsidRPr="00C8341A" w:rsidRDefault="00D25F89">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$35,001.00</w:t>
            </w:r>
          </w:p>
        </w:tc>
        <w:tc>
          <w:tcPr>
            <w:tcW w:w="992" w:type="dxa"/>
            <w:tcBorders>
              <w:top w:val="single" w:sz="6" w:space="0" w:color="auto"/>
              <w:left w:val="single" w:sz="6" w:space="0" w:color="auto"/>
              <w:bottom w:val="single" w:sz="6" w:space="0" w:color="auto"/>
              <w:right w:val="single" w:sz="2" w:space="0" w:color="auto"/>
            </w:tcBorders>
            <w:vAlign w:val="center"/>
          </w:tcPr>
          <w:p w14:paraId="53072EC7" w14:textId="77777777" w:rsidR="00D25F89" w:rsidRPr="00C8341A" w:rsidRDefault="00D25F89">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$52,500.00</w:t>
            </w:r>
          </w:p>
        </w:tc>
      </w:tr>
      <w:tr w:rsidR="00E36D18" w:rsidRPr="00D25F89" w14:paraId="1181AD9B" w14:textId="77777777" w:rsidTr="00C8341A">
        <w:tblPrEx>
          <w:tblCellMar>
            <w:top w:w="0" w:type="dxa"/>
            <w:bottom w:w="0" w:type="dxa"/>
          </w:tblCellMar>
        </w:tblPrEx>
        <w:trPr>
          <w:trHeight w:val="192"/>
        </w:trPr>
        <w:tc>
          <w:tcPr>
            <w:tcW w:w="567" w:type="dxa"/>
            <w:tcBorders>
              <w:top w:val="single" w:sz="6" w:space="0" w:color="auto"/>
              <w:left w:val="single" w:sz="2" w:space="0" w:color="auto"/>
              <w:bottom w:val="single" w:sz="6" w:space="0" w:color="auto"/>
              <w:right w:val="single" w:sz="6" w:space="0" w:color="auto"/>
            </w:tcBorders>
            <w:vAlign w:val="center"/>
          </w:tcPr>
          <w:p w14:paraId="22317BCE"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c>
          <w:tcPr>
            <w:tcW w:w="4819" w:type="dxa"/>
            <w:tcBorders>
              <w:top w:val="single" w:sz="6" w:space="0" w:color="auto"/>
              <w:left w:val="single" w:sz="6" w:space="0" w:color="auto"/>
              <w:bottom w:val="single" w:sz="6" w:space="0" w:color="auto"/>
              <w:right w:val="single" w:sz="6" w:space="0" w:color="auto"/>
            </w:tcBorders>
            <w:vAlign w:val="center"/>
          </w:tcPr>
          <w:p w14:paraId="5F675790" w14:textId="77777777" w:rsidR="00E36D18" w:rsidRPr="00C8341A" w:rsidRDefault="00E36D18">
            <w:pPr>
              <w:autoSpaceDE w:val="0"/>
              <w:autoSpaceDN w:val="0"/>
              <w:adjustRightInd w:val="0"/>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DIRECTORA C / DIRECTOR C</w:t>
            </w:r>
          </w:p>
        </w:tc>
        <w:tc>
          <w:tcPr>
            <w:tcW w:w="709" w:type="dxa"/>
            <w:tcBorders>
              <w:top w:val="single" w:sz="6" w:space="0" w:color="auto"/>
              <w:left w:val="single" w:sz="6" w:space="0" w:color="auto"/>
              <w:bottom w:val="single" w:sz="6" w:space="0" w:color="auto"/>
              <w:right w:val="single" w:sz="6" w:space="0" w:color="auto"/>
            </w:tcBorders>
            <w:vAlign w:val="center"/>
          </w:tcPr>
          <w:p w14:paraId="1A972554"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7</w:t>
            </w:r>
          </w:p>
        </w:tc>
        <w:tc>
          <w:tcPr>
            <w:tcW w:w="992" w:type="dxa"/>
            <w:vMerge w:val="restart"/>
            <w:tcBorders>
              <w:top w:val="single" w:sz="6" w:space="0" w:color="auto"/>
              <w:left w:val="single" w:sz="6" w:space="0" w:color="auto"/>
              <w:bottom w:val="single" w:sz="6" w:space="0" w:color="auto"/>
              <w:right w:val="single" w:sz="6" w:space="0" w:color="auto"/>
            </w:tcBorders>
            <w:vAlign w:val="center"/>
          </w:tcPr>
          <w:p w14:paraId="337FBE37"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$35,001.00</w:t>
            </w:r>
          </w:p>
        </w:tc>
        <w:tc>
          <w:tcPr>
            <w:tcW w:w="992" w:type="dxa"/>
            <w:vMerge w:val="restart"/>
            <w:tcBorders>
              <w:top w:val="single" w:sz="6" w:space="0" w:color="auto"/>
              <w:left w:val="single" w:sz="6" w:space="0" w:color="auto"/>
              <w:bottom w:val="single" w:sz="6" w:space="0" w:color="auto"/>
              <w:right w:val="single" w:sz="2" w:space="0" w:color="auto"/>
            </w:tcBorders>
            <w:vAlign w:val="center"/>
          </w:tcPr>
          <w:p w14:paraId="46B10E62"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$50,000.00</w:t>
            </w:r>
          </w:p>
        </w:tc>
      </w:tr>
      <w:tr w:rsidR="00E36D18" w:rsidRPr="00D25F89" w14:paraId="730E4778" w14:textId="77777777" w:rsidTr="00C8341A">
        <w:tblPrEx>
          <w:tblCellMar>
            <w:top w:w="0" w:type="dxa"/>
            <w:bottom w:w="0" w:type="dxa"/>
          </w:tblCellMar>
        </w:tblPrEx>
        <w:trPr>
          <w:trHeight w:val="192"/>
        </w:trPr>
        <w:tc>
          <w:tcPr>
            <w:tcW w:w="567" w:type="dxa"/>
            <w:tcBorders>
              <w:top w:val="single" w:sz="6" w:space="0" w:color="auto"/>
              <w:left w:val="single" w:sz="2" w:space="0" w:color="auto"/>
              <w:bottom w:val="single" w:sz="6" w:space="0" w:color="auto"/>
              <w:right w:val="single" w:sz="6" w:space="0" w:color="auto"/>
            </w:tcBorders>
            <w:vAlign w:val="center"/>
          </w:tcPr>
          <w:p w14:paraId="36EDCB48"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c>
          <w:tcPr>
            <w:tcW w:w="4819" w:type="dxa"/>
            <w:tcBorders>
              <w:top w:val="single" w:sz="6" w:space="0" w:color="auto"/>
              <w:left w:val="single" w:sz="6" w:space="0" w:color="auto"/>
              <w:bottom w:val="single" w:sz="6" w:space="0" w:color="auto"/>
              <w:right w:val="single" w:sz="6" w:space="0" w:color="auto"/>
            </w:tcBorders>
            <w:vAlign w:val="center"/>
          </w:tcPr>
          <w:p w14:paraId="5B9C56EE" w14:textId="77777777" w:rsidR="00E36D18" w:rsidRPr="00C8341A" w:rsidRDefault="00E36D18">
            <w:pPr>
              <w:autoSpaceDE w:val="0"/>
              <w:autoSpaceDN w:val="0"/>
              <w:adjustRightInd w:val="0"/>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COORDINADORA / COORDINADOR</w:t>
            </w:r>
          </w:p>
        </w:tc>
        <w:tc>
          <w:tcPr>
            <w:tcW w:w="709" w:type="dxa"/>
            <w:tcBorders>
              <w:top w:val="single" w:sz="6" w:space="0" w:color="auto"/>
              <w:left w:val="single" w:sz="6" w:space="0" w:color="auto"/>
              <w:bottom w:val="single" w:sz="6" w:space="0" w:color="auto"/>
              <w:right w:val="single" w:sz="6" w:space="0" w:color="auto"/>
            </w:tcBorders>
            <w:vAlign w:val="center"/>
          </w:tcPr>
          <w:p w14:paraId="17BFD722"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4</w:t>
            </w:r>
          </w:p>
        </w:tc>
        <w:tc>
          <w:tcPr>
            <w:tcW w:w="992" w:type="dxa"/>
            <w:vMerge/>
            <w:tcBorders>
              <w:top w:val="single" w:sz="6" w:space="0" w:color="auto"/>
              <w:left w:val="single" w:sz="6" w:space="0" w:color="auto"/>
              <w:bottom w:val="single" w:sz="6" w:space="0" w:color="auto"/>
              <w:right w:val="single" w:sz="6" w:space="0" w:color="auto"/>
            </w:tcBorders>
            <w:vAlign w:val="center"/>
          </w:tcPr>
          <w:p w14:paraId="35ACF1B1"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c>
          <w:tcPr>
            <w:tcW w:w="992" w:type="dxa"/>
            <w:vMerge/>
            <w:tcBorders>
              <w:top w:val="single" w:sz="6" w:space="0" w:color="auto"/>
              <w:left w:val="single" w:sz="6" w:space="0" w:color="auto"/>
              <w:bottom w:val="single" w:sz="6" w:space="0" w:color="auto"/>
              <w:right w:val="single" w:sz="2" w:space="0" w:color="auto"/>
            </w:tcBorders>
            <w:vAlign w:val="center"/>
          </w:tcPr>
          <w:p w14:paraId="46C0F1EF"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r>
      <w:tr w:rsidR="00E36D18" w:rsidRPr="00D25F89" w14:paraId="517DCFCE" w14:textId="77777777" w:rsidTr="00C8341A">
        <w:tblPrEx>
          <w:tblCellMar>
            <w:top w:w="0" w:type="dxa"/>
            <w:bottom w:w="0" w:type="dxa"/>
          </w:tblCellMar>
        </w:tblPrEx>
        <w:trPr>
          <w:trHeight w:val="192"/>
        </w:trPr>
        <w:tc>
          <w:tcPr>
            <w:tcW w:w="567" w:type="dxa"/>
            <w:tcBorders>
              <w:top w:val="single" w:sz="6" w:space="0" w:color="auto"/>
              <w:left w:val="single" w:sz="2" w:space="0" w:color="auto"/>
              <w:bottom w:val="single" w:sz="6" w:space="0" w:color="auto"/>
              <w:right w:val="single" w:sz="6" w:space="0" w:color="auto"/>
            </w:tcBorders>
            <w:vAlign w:val="center"/>
          </w:tcPr>
          <w:p w14:paraId="05D8CB25"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c>
          <w:tcPr>
            <w:tcW w:w="4819" w:type="dxa"/>
            <w:tcBorders>
              <w:top w:val="single" w:sz="6" w:space="0" w:color="auto"/>
              <w:left w:val="single" w:sz="6" w:space="0" w:color="auto"/>
              <w:bottom w:val="single" w:sz="6" w:space="0" w:color="auto"/>
              <w:right w:val="single" w:sz="6" w:space="0" w:color="auto"/>
            </w:tcBorders>
            <w:vAlign w:val="center"/>
          </w:tcPr>
          <w:p w14:paraId="68F60A5A" w14:textId="77777777" w:rsidR="00E36D18" w:rsidRPr="00C8341A" w:rsidRDefault="00E36D18">
            <w:pPr>
              <w:autoSpaceDE w:val="0"/>
              <w:autoSpaceDN w:val="0"/>
              <w:adjustRightInd w:val="0"/>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ENLACE ADMINISTRATIVA / ENLACE ADMINISTRATIVO A</w:t>
            </w:r>
          </w:p>
        </w:tc>
        <w:tc>
          <w:tcPr>
            <w:tcW w:w="709" w:type="dxa"/>
            <w:tcBorders>
              <w:top w:val="single" w:sz="6" w:space="0" w:color="auto"/>
              <w:left w:val="single" w:sz="6" w:space="0" w:color="auto"/>
              <w:bottom w:val="single" w:sz="6" w:space="0" w:color="auto"/>
              <w:right w:val="single" w:sz="6" w:space="0" w:color="auto"/>
            </w:tcBorders>
            <w:vAlign w:val="center"/>
          </w:tcPr>
          <w:p w14:paraId="41F81C93"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7</w:t>
            </w:r>
          </w:p>
        </w:tc>
        <w:tc>
          <w:tcPr>
            <w:tcW w:w="992" w:type="dxa"/>
            <w:vMerge/>
            <w:tcBorders>
              <w:top w:val="single" w:sz="6" w:space="0" w:color="auto"/>
              <w:left w:val="single" w:sz="6" w:space="0" w:color="auto"/>
              <w:bottom w:val="single" w:sz="6" w:space="0" w:color="auto"/>
              <w:right w:val="single" w:sz="6" w:space="0" w:color="auto"/>
            </w:tcBorders>
            <w:vAlign w:val="center"/>
          </w:tcPr>
          <w:p w14:paraId="666D133C"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c>
          <w:tcPr>
            <w:tcW w:w="992" w:type="dxa"/>
            <w:vMerge/>
            <w:tcBorders>
              <w:top w:val="single" w:sz="6" w:space="0" w:color="auto"/>
              <w:left w:val="single" w:sz="6" w:space="0" w:color="auto"/>
              <w:bottom w:val="single" w:sz="6" w:space="0" w:color="auto"/>
              <w:right w:val="single" w:sz="2" w:space="0" w:color="auto"/>
            </w:tcBorders>
            <w:vAlign w:val="center"/>
          </w:tcPr>
          <w:p w14:paraId="0187CADA"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r>
      <w:tr w:rsidR="00E36D18" w:rsidRPr="00D25F89" w14:paraId="0B82EFC7" w14:textId="77777777" w:rsidTr="00C8341A">
        <w:tblPrEx>
          <w:tblCellMar>
            <w:top w:w="0" w:type="dxa"/>
            <w:bottom w:w="0" w:type="dxa"/>
          </w:tblCellMar>
        </w:tblPrEx>
        <w:trPr>
          <w:trHeight w:val="192"/>
        </w:trPr>
        <w:tc>
          <w:tcPr>
            <w:tcW w:w="567" w:type="dxa"/>
            <w:tcBorders>
              <w:top w:val="single" w:sz="6" w:space="0" w:color="auto"/>
              <w:left w:val="single" w:sz="2" w:space="0" w:color="auto"/>
              <w:bottom w:val="single" w:sz="6" w:space="0" w:color="auto"/>
              <w:right w:val="single" w:sz="6" w:space="0" w:color="auto"/>
            </w:tcBorders>
            <w:vAlign w:val="center"/>
          </w:tcPr>
          <w:p w14:paraId="6299FE08"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c>
          <w:tcPr>
            <w:tcW w:w="4819" w:type="dxa"/>
            <w:tcBorders>
              <w:top w:val="single" w:sz="6" w:space="0" w:color="auto"/>
              <w:left w:val="single" w:sz="6" w:space="0" w:color="auto"/>
              <w:bottom w:val="single" w:sz="6" w:space="0" w:color="auto"/>
              <w:right w:val="single" w:sz="6" w:space="0" w:color="auto"/>
            </w:tcBorders>
            <w:vAlign w:val="center"/>
          </w:tcPr>
          <w:p w14:paraId="48B3694C" w14:textId="77777777" w:rsidR="00E36D18" w:rsidRPr="00C8341A" w:rsidRDefault="00E36D18">
            <w:pPr>
              <w:autoSpaceDE w:val="0"/>
              <w:autoSpaceDN w:val="0"/>
              <w:adjustRightInd w:val="0"/>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MAGISTRADA PRESIDENTA / MAGISTRADO PRESIDENTE</w:t>
            </w:r>
          </w:p>
        </w:tc>
        <w:tc>
          <w:tcPr>
            <w:tcW w:w="709" w:type="dxa"/>
            <w:tcBorders>
              <w:top w:val="single" w:sz="6" w:space="0" w:color="auto"/>
              <w:left w:val="single" w:sz="6" w:space="0" w:color="auto"/>
              <w:bottom w:val="single" w:sz="6" w:space="0" w:color="auto"/>
              <w:right w:val="single" w:sz="6" w:space="0" w:color="auto"/>
            </w:tcBorders>
            <w:vAlign w:val="center"/>
          </w:tcPr>
          <w:p w14:paraId="25DB7422"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1</w:t>
            </w:r>
          </w:p>
        </w:tc>
        <w:tc>
          <w:tcPr>
            <w:tcW w:w="992" w:type="dxa"/>
            <w:vMerge/>
            <w:tcBorders>
              <w:top w:val="single" w:sz="6" w:space="0" w:color="auto"/>
              <w:left w:val="single" w:sz="6" w:space="0" w:color="auto"/>
              <w:bottom w:val="single" w:sz="6" w:space="0" w:color="auto"/>
              <w:right w:val="single" w:sz="6" w:space="0" w:color="auto"/>
            </w:tcBorders>
            <w:vAlign w:val="center"/>
          </w:tcPr>
          <w:p w14:paraId="6F0308ED"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c>
          <w:tcPr>
            <w:tcW w:w="992" w:type="dxa"/>
            <w:vMerge/>
            <w:tcBorders>
              <w:top w:val="single" w:sz="6" w:space="0" w:color="auto"/>
              <w:left w:val="single" w:sz="6" w:space="0" w:color="auto"/>
              <w:bottom w:val="single" w:sz="6" w:space="0" w:color="auto"/>
              <w:right w:val="single" w:sz="2" w:space="0" w:color="auto"/>
            </w:tcBorders>
            <w:vAlign w:val="center"/>
          </w:tcPr>
          <w:p w14:paraId="627A5E5D"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r>
      <w:tr w:rsidR="00E36D18" w:rsidRPr="00D25F89" w14:paraId="2297EF2E" w14:textId="77777777" w:rsidTr="00C8341A">
        <w:tblPrEx>
          <w:tblCellMar>
            <w:top w:w="0" w:type="dxa"/>
            <w:bottom w:w="0" w:type="dxa"/>
          </w:tblCellMar>
        </w:tblPrEx>
        <w:trPr>
          <w:trHeight w:val="40"/>
        </w:trPr>
        <w:tc>
          <w:tcPr>
            <w:tcW w:w="567" w:type="dxa"/>
            <w:tcBorders>
              <w:top w:val="single" w:sz="6" w:space="0" w:color="auto"/>
              <w:left w:val="single" w:sz="2" w:space="0" w:color="auto"/>
              <w:bottom w:val="single" w:sz="6" w:space="0" w:color="auto"/>
              <w:right w:val="single" w:sz="6" w:space="0" w:color="auto"/>
            </w:tcBorders>
            <w:vAlign w:val="center"/>
          </w:tcPr>
          <w:p w14:paraId="39355E8A"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c>
          <w:tcPr>
            <w:tcW w:w="4819" w:type="dxa"/>
            <w:tcBorders>
              <w:top w:val="single" w:sz="6" w:space="0" w:color="auto"/>
              <w:left w:val="single" w:sz="6" w:space="0" w:color="auto"/>
              <w:bottom w:val="single" w:sz="6" w:space="0" w:color="auto"/>
              <w:right w:val="single" w:sz="6" w:space="0" w:color="auto"/>
            </w:tcBorders>
            <w:vAlign w:val="center"/>
          </w:tcPr>
          <w:p w14:paraId="4F78A548" w14:textId="77777777" w:rsidR="00E36D18" w:rsidRPr="00C8341A" w:rsidRDefault="00E36D18">
            <w:pPr>
              <w:autoSpaceDE w:val="0"/>
              <w:autoSpaceDN w:val="0"/>
              <w:adjustRightInd w:val="0"/>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SECRETARIA PARTICULAR / SECRETARIO PARTICULAR DE PRESIDENCIA MUNICIPAL</w:t>
            </w:r>
          </w:p>
        </w:tc>
        <w:tc>
          <w:tcPr>
            <w:tcW w:w="709" w:type="dxa"/>
            <w:tcBorders>
              <w:top w:val="single" w:sz="6" w:space="0" w:color="auto"/>
              <w:left w:val="single" w:sz="6" w:space="0" w:color="auto"/>
              <w:bottom w:val="single" w:sz="6" w:space="0" w:color="auto"/>
              <w:right w:val="single" w:sz="6" w:space="0" w:color="auto"/>
            </w:tcBorders>
            <w:vAlign w:val="center"/>
          </w:tcPr>
          <w:p w14:paraId="62698A21"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1</w:t>
            </w:r>
          </w:p>
        </w:tc>
        <w:tc>
          <w:tcPr>
            <w:tcW w:w="992" w:type="dxa"/>
            <w:vMerge/>
            <w:tcBorders>
              <w:top w:val="single" w:sz="6" w:space="0" w:color="auto"/>
              <w:left w:val="single" w:sz="6" w:space="0" w:color="auto"/>
              <w:bottom w:val="single" w:sz="6" w:space="0" w:color="auto"/>
              <w:right w:val="single" w:sz="6" w:space="0" w:color="auto"/>
            </w:tcBorders>
            <w:vAlign w:val="center"/>
          </w:tcPr>
          <w:p w14:paraId="05E4FF11"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c>
          <w:tcPr>
            <w:tcW w:w="992" w:type="dxa"/>
            <w:vMerge/>
            <w:tcBorders>
              <w:top w:val="single" w:sz="6" w:space="0" w:color="auto"/>
              <w:left w:val="single" w:sz="6" w:space="0" w:color="auto"/>
              <w:bottom w:val="single" w:sz="6" w:space="0" w:color="auto"/>
              <w:right w:val="single" w:sz="2" w:space="0" w:color="auto"/>
            </w:tcBorders>
            <w:vAlign w:val="center"/>
          </w:tcPr>
          <w:p w14:paraId="3D19D1F1"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r>
      <w:tr w:rsidR="00E36D18" w:rsidRPr="00D25F89" w14:paraId="09DC8C21" w14:textId="77777777" w:rsidTr="00C8341A">
        <w:tblPrEx>
          <w:tblCellMar>
            <w:top w:w="0" w:type="dxa"/>
            <w:bottom w:w="0" w:type="dxa"/>
          </w:tblCellMar>
        </w:tblPrEx>
        <w:trPr>
          <w:trHeight w:val="192"/>
        </w:trPr>
        <w:tc>
          <w:tcPr>
            <w:tcW w:w="567" w:type="dxa"/>
            <w:tcBorders>
              <w:top w:val="single" w:sz="6" w:space="0" w:color="auto"/>
              <w:left w:val="single" w:sz="2" w:space="0" w:color="auto"/>
              <w:bottom w:val="single" w:sz="6" w:space="0" w:color="auto"/>
              <w:right w:val="single" w:sz="6" w:space="0" w:color="auto"/>
            </w:tcBorders>
            <w:vAlign w:val="center"/>
          </w:tcPr>
          <w:p w14:paraId="39BF8F61"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c>
          <w:tcPr>
            <w:tcW w:w="4819" w:type="dxa"/>
            <w:tcBorders>
              <w:top w:val="single" w:sz="6" w:space="0" w:color="auto"/>
              <w:left w:val="single" w:sz="6" w:space="0" w:color="auto"/>
              <w:bottom w:val="single" w:sz="6" w:space="0" w:color="auto"/>
              <w:right w:val="single" w:sz="6" w:space="0" w:color="auto"/>
            </w:tcBorders>
            <w:vAlign w:val="center"/>
          </w:tcPr>
          <w:p w14:paraId="04EC43A6" w14:textId="77777777" w:rsidR="00E36D18" w:rsidRPr="00C8341A" w:rsidRDefault="00E36D18">
            <w:pPr>
              <w:autoSpaceDE w:val="0"/>
              <w:autoSpaceDN w:val="0"/>
              <w:adjustRightInd w:val="0"/>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SECRETARIA TÉCNICA / SECRETARIO TÉCNICO A</w:t>
            </w:r>
          </w:p>
        </w:tc>
        <w:tc>
          <w:tcPr>
            <w:tcW w:w="709" w:type="dxa"/>
            <w:tcBorders>
              <w:top w:val="single" w:sz="6" w:space="0" w:color="auto"/>
              <w:left w:val="single" w:sz="6" w:space="0" w:color="auto"/>
              <w:bottom w:val="single" w:sz="6" w:space="0" w:color="auto"/>
              <w:right w:val="single" w:sz="6" w:space="0" w:color="auto"/>
            </w:tcBorders>
            <w:vAlign w:val="center"/>
          </w:tcPr>
          <w:p w14:paraId="76EBEEC0"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6</w:t>
            </w:r>
          </w:p>
        </w:tc>
        <w:tc>
          <w:tcPr>
            <w:tcW w:w="992" w:type="dxa"/>
            <w:vMerge/>
            <w:tcBorders>
              <w:top w:val="single" w:sz="6" w:space="0" w:color="auto"/>
              <w:left w:val="single" w:sz="6" w:space="0" w:color="auto"/>
              <w:bottom w:val="single" w:sz="6" w:space="0" w:color="auto"/>
              <w:right w:val="single" w:sz="6" w:space="0" w:color="auto"/>
            </w:tcBorders>
            <w:vAlign w:val="center"/>
          </w:tcPr>
          <w:p w14:paraId="54332579"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c>
          <w:tcPr>
            <w:tcW w:w="992" w:type="dxa"/>
            <w:vMerge/>
            <w:tcBorders>
              <w:top w:val="single" w:sz="6" w:space="0" w:color="auto"/>
              <w:left w:val="single" w:sz="6" w:space="0" w:color="auto"/>
              <w:bottom w:val="single" w:sz="6" w:space="0" w:color="auto"/>
              <w:right w:val="single" w:sz="2" w:space="0" w:color="auto"/>
            </w:tcBorders>
            <w:vAlign w:val="center"/>
          </w:tcPr>
          <w:p w14:paraId="4931782F"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r>
      <w:tr w:rsidR="00E36D18" w:rsidRPr="00D25F89" w14:paraId="3EDFBA74" w14:textId="77777777" w:rsidTr="00C8341A">
        <w:tblPrEx>
          <w:tblCellMar>
            <w:top w:w="0" w:type="dxa"/>
            <w:bottom w:w="0" w:type="dxa"/>
          </w:tblCellMar>
        </w:tblPrEx>
        <w:trPr>
          <w:trHeight w:val="192"/>
        </w:trPr>
        <w:tc>
          <w:tcPr>
            <w:tcW w:w="567" w:type="dxa"/>
            <w:tcBorders>
              <w:top w:val="single" w:sz="6" w:space="0" w:color="auto"/>
              <w:left w:val="single" w:sz="2" w:space="0" w:color="auto"/>
              <w:bottom w:val="single" w:sz="6" w:space="0" w:color="auto"/>
              <w:right w:val="single" w:sz="6" w:space="0" w:color="auto"/>
            </w:tcBorders>
            <w:vAlign w:val="center"/>
          </w:tcPr>
          <w:p w14:paraId="6CF8746D"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c>
          <w:tcPr>
            <w:tcW w:w="4819" w:type="dxa"/>
            <w:tcBorders>
              <w:top w:val="single" w:sz="6" w:space="0" w:color="auto"/>
              <w:left w:val="single" w:sz="6" w:space="0" w:color="auto"/>
              <w:bottom w:val="single" w:sz="6" w:space="0" w:color="auto"/>
              <w:right w:val="single" w:sz="6" w:space="0" w:color="auto"/>
            </w:tcBorders>
            <w:vAlign w:val="center"/>
          </w:tcPr>
          <w:p w14:paraId="12975A68" w14:textId="77777777" w:rsidR="00E36D18" w:rsidRPr="00C8341A" w:rsidRDefault="00E36D18">
            <w:pPr>
              <w:autoSpaceDE w:val="0"/>
              <w:autoSpaceDN w:val="0"/>
              <w:adjustRightInd w:val="0"/>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CONSEJERA JURÍDICA / CONSEJERO JURÍDICO</w:t>
            </w:r>
          </w:p>
        </w:tc>
        <w:tc>
          <w:tcPr>
            <w:tcW w:w="709" w:type="dxa"/>
            <w:tcBorders>
              <w:top w:val="single" w:sz="6" w:space="0" w:color="auto"/>
              <w:left w:val="single" w:sz="6" w:space="0" w:color="auto"/>
              <w:bottom w:val="single" w:sz="6" w:space="0" w:color="auto"/>
              <w:right w:val="single" w:sz="6" w:space="0" w:color="auto"/>
            </w:tcBorders>
            <w:vAlign w:val="center"/>
          </w:tcPr>
          <w:p w14:paraId="53741555"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1</w:t>
            </w:r>
          </w:p>
        </w:tc>
        <w:tc>
          <w:tcPr>
            <w:tcW w:w="992" w:type="dxa"/>
            <w:vMerge/>
            <w:tcBorders>
              <w:top w:val="single" w:sz="6" w:space="0" w:color="auto"/>
              <w:left w:val="single" w:sz="6" w:space="0" w:color="auto"/>
              <w:bottom w:val="single" w:sz="6" w:space="0" w:color="auto"/>
              <w:right w:val="single" w:sz="6" w:space="0" w:color="auto"/>
            </w:tcBorders>
            <w:vAlign w:val="center"/>
          </w:tcPr>
          <w:p w14:paraId="276337A5"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c>
          <w:tcPr>
            <w:tcW w:w="992" w:type="dxa"/>
            <w:vMerge/>
            <w:tcBorders>
              <w:top w:val="single" w:sz="6" w:space="0" w:color="auto"/>
              <w:left w:val="single" w:sz="6" w:space="0" w:color="auto"/>
              <w:bottom w:val="single" w:sz="6" w:space="0" w:color="auto"/>
              <w:right w:val="single" w:sz="2" w:space="0" w:color="auto"/>
            </w:tcBorders>
            <w:vAlign w:val="center"/>
          </w:tcPr>
          <w:p w14:paraId="245A7FA6"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r>
      <w:tr w:rsidR="00E36D18" w:rsidRPr="00D25F89" w14:paraId="790F2958" w14:textId="77777777" w:rsidTr="00C8341A">
        <w:tblPrEx>
          <w:tblCellMar>
            <w:top w:w="0" w:type="dxa"/>
            <w:bottom w:w="0" w:type="dxa"/>
          </w:tblCellMar>
        </w:tblPrEx>
        <w:trPr>
          <w:trHeight w:val="192"/>
        </w:trPr>
        <w:tc>
          <w:tcPr>
            <w:tcW w:w="567" w:type="dxa"/>
            <w:tcBorders>
              <w:top w:val="single" w:sz="6" w:space="0" w:color="auto"/>
              <w:left w:val="single" w:sz="2" w:space="0" w:color="auto"/>
              <w:bottom w:val="single" w:sz="6" w:space="0" w:color="auto"/>
              <w:right w:val="single" w:sz="6" w:space="0" w:color="auto"/>
            </w:tcBorders>
            <w:vAlign w:val="center"/>
          </w:tcPr>
          <w:p w14:paraId="2800C1FE"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c>
          <w:tcPr>
            <w:tcW w:w="4819" w:type="dxa"/>
            <w:tcBorders>
              <w:top w:val="single" w:sz="6" w:space="0" w:color="auto"/>
              <w:left w:val="single" w:sz="6" w:space="0" w:color="auto"/>
              <w:bottom w:val="single" w:sz="6" w:space="0" w:color="auto"/>
              <w:right w:val="single" w:sz="6" w:space="0" w:color="auto"/>
            </w:tcBorders>
            <w:vAlign w:val="center"/>
          </w:tcPr>
          <w:p w14:paraId="401EFC8C" w14:textId="77777777" w:rsidR="00E36D18" w:rsidRPr="00C8341A" w:rsidRDefault="00E36D18">
            <w:pPr>
              <w:autoSpaceDE w:val="0"/>
              <w:autoSpaceDN w:val="0"/>
              <w:adjustRightInd w:val="0"/>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SUBCONTRALORA / SUBCONTRALOR</w:t>
            </w:r>
          </w:p>
        </w:tc>
        <w:tc>
          <w:tcPr>
            <w:tcW w:w="709" w:type="dxa"/>
            <w:tcBorders>
              <w:top w:val="single" w:sz="6" w:space="0" w:color="auto"/>
              <w:left w:val="single" w:sz="6" w:space="0" w:color="auto"/>
              <w:bottom w:val="single" w:sz="6" w:space="0" w:color="auto"/>
              <w:right w:val="single" w:sz="6" w:space="0" w:color="auto"/>
            </w:tcBorders>
            <w:vAlign w:val="center"/>
          </w:tcPr>
          <w:p w14:paraId="7FCB6770"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4</w:t>
            </w:r>
          </w:p>
        </w:tc>
        <w:tc>
          <w:tcPr>
            <w:tcW w:w="992" w:type="dxa"/>
            <w:vMerge/>
            <w:tcBorders>
              <w:top w:val="single" w:sz="6" w:space="0" w:color="auto"/>
              <w:left w:val="single" w:sz="6" w:space="0" w:color="auto"/>
              <w:bottom w:val="single" w:sz="6" w:space="0" w:color="auto"/>
              <w:right w:val="single" w:sz="6" w:space="0" w:color="auto"/>
            </w:tcBorders>
            <w:vAlign w:val="center"/>
          </w:tcPr>
          <w:p w14:paraId="394C3910"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c>
          <w:tcPr>
            <w:tcW w:w="992" w:type="dxa"/>
            <w:vMerge/>
            <w:tcBorders>
              <w:top w:val="single" w:sz="6" w:space="0" w:color="auto"/>
              <w:left w:val="single" w:sz="6" w:space="0" w:color="auto"/>
              <w:bottom w:val="single" w:sz="6" w:space="0" w:color="auto"/>
              <w:right w:val="single" w:sz="2" w:space="0" w:color="auto"/>
            </w:tcBorders>
            <w:vAlign w:val="center"/>
          </w:tcPr>
          <w:p w14:paraId="3C35DA94"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r>
      <w:tr w:rsidR="00E36D18" w:rsidRPr="00D25F89" w14:paraId="00AE8E63" w14:textId="77777777" w:rsidTr="00C8341A">
        <w:tblPrEx>
          <w:tblCellMar>
            <w:top w:w="0" w:type="dxa"/>
            <w:bottom w:w="0" w:type="dxa"/>
          </w:tblCellMar>
        </w:tblPrEx>
        <w:trPr>
          <w:trHeight w:val="192"/>
        </w:trPr>
        <w:tc>
          <w:tcPr>
            <w:tcW w:w="567" w:type="dxa"/>
            <w:tcBorders>
              <w:top w:val="single" w:sz="6" w:space="0" w:color="auto"/>
              <w:left w:val="single" w:sz="2" w:space="0" w:color="auto"/>
              <w:bottom w:val="single" w:sz="6" w:space="0" w:color="auto"/>
              <w:right w:val="single" w:sz="6" w:space="0" w:color="auto"/>
            </w:tcBorders>
            <w:vAlign w:val="center"/>
          </w:tcPr>
          <w:p w14:paraId="55B1FD0B"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c>
          <w:tcPr>
            <w:tcW w:w="4819" w:type="dxa"/>
            <w:tcBorders>
              <w:top w:val="single" w:sz="6" w:space="0" w:color="auto"/>
              <w:left w:val="single" w:sz="6" w:space="0" w:color="auto"/>
              <w:bottom w:val="single" w:sz="6" w:space="0" w:color="auto"/>
              <w:right w:val="single" w:sz="6" w:space="0" w:color="auto"/>
            </w:tcBorders>
            <w:vAlign w:val="center"/>
          </w:tcPr>
          <w:p w14:paraId="28457460" w14:textId="77777777" w:rsidR="00E36D18" w:rsidRPr="00C8341A" w:rsidRDefault="00E36D18">
            <w:pPr>
              <w:autoSpaceDE w:val="0"/>
              <w:autoSpaceDN w:val="0"/>
              <w:adjustRightInd w:val="0"/>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TITULAR DE UNIDAD A</w:t>
            </w:r>
          </w:p>
        </w:tc>
        <w:tc>
          <w:tcPr>
            <w:tcW w:w="709" w:type="dxa"/>
            <w:tcBorders>
              <w:top w:val="single" w:sz="6" w:space="0" w:color="auto"/>
              <w:left w:val="single" w:sz="6" w:space="0" w:color="auto"/>
              <w:bottom w:val="single" w:sz="6" w:space="0" w:color="auto"/>
              <w:right w:val="single" w:sz="6" w:space="0" w:color="auto"/>
            </w:tcBorders>
            <w:vAlign w:val="center"/>
          </w:tcPr>
          <w:p w14:paraId="0B8E5780"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1</w:t>
            </w:r>
          </w:p>
        </w:tc>
        <w:tc>
          <w:tcPr>
            <w:tcW w:w="992" w:type="dxa"/>
            <w:vMerge/>
            <w:tcBorders>
              <w:top w:val="single" w:sz="6" w:space="0" w:color="auto"/>
              <w:left w:val="single" w:sz="6" w:space="0" w:color="auto"/>
              <w:bottom w:val="single" w:sz="6" w:space="0" w:color="auto"/>
              <w:right w:val="single" w:sz="6" w:space="0" w:color="auto"/>
            </w:tcBorders>
            <w:vAlign w:val="center"/>
          </w:tcPr>
          <w:p w14:paraId="6EBF8E0F"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c>
          <w:tcPr>
            <w:tcW w:w="992" w:type="dxa"/>
            <w:vMerge/>
            <w:tcBorders>
              <w:top w:val="single" w:sz="6" w:space="0" w:color="auto"/>
              <w:left w:val="single" w:sz="6" w:space="0" w:color="auto"/>
              <w:bottom w:val="single" w:sz="6" w:space="0" w:color="auto"/>
              <w:right w:val="single" w:sz="2" w:space="0" w:color="auto"/>
            </w:tcBorders>
            <w:vAlign w:val="center"/>
          </w:tcPr>
          <w:p w14:paraId="45B9B701"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r>
      <w:tr w:rsidR="00C8341A" w:rsidRPr="00D25F89" w14:paraId="005766E4" w14:textId="77777777" w:rsidTr="001B5D86">
        <w:tblPrEx>
          <w:tblCellMar>
            <w:top w:w="0" w:type="dxa"/>
            <w:bottom w:w="0" w:type="dxa"/>
          </w:tblCellMar>
        </w:tblPrEx>
        <w:trPr>
          <w:trHeight w:val="134"/>
        </w:trPr>
        <w:tc>
          <w:tcPr>
            <w:tcW w:w="567" w:type="dxa"/>
            <w:tcBorders>
              <w:top w:val="single" w:sz="6" w:space="0" w:color="auto"/>
              <w:left w:val="single" w:sz="2" w:space="0" w:color="auto"/>
              <w:bottom w:val="single" w:sz="6" w:space="0" w:color="auto"/>
              <w:right w:val="single" w:sz="6" w:space="0" w:color="auto"/>
            </w:tcBorders>
            <w:vAlign w:val="center"/>
          </w:tcPr>
          <w:p w14:paraId="43992A75" w14:textId="77777777" w:rsidR="00C8341A" w:rsidRPr="00C8341A" w:rsidRDefault="00C8341A">
            <w:pPr>
              <w:autoSpaceDE w:val="0"/>
              <w:autoSpaceDN w:val="0"/>
              <w:adjustRightInd w:val="0"/>
              <w:jc w:val="center"/>
              <w:rPr>
                <w:rFonts w:asciiTheme="minorHAnsi" w:eastAsia="Calibri" w:hAnsiTheme="minorHAnsi" w:cstheme="minorHAnsi"/>
                <w:color w:val="000000"/>
                <w:sz w:val="14"/>
                <w:szCs w:val="14"/>
                <w:lang w:eastAsia="es-MX"/>
              </w:rPr>
            </w:pPr>
          </w:p>
        </w:tc>
        <w:tc>
          <w:tcPr>
            <w:tcW w:w="4819" w:type="dxa"/>
            <w:tcBorders>
              <w:top w:val="single" w:sz="6" w:space="0" w:color="auto"/>
              <w:left w:val="single" w:sz="6" w:space="0" w:color="auto"/>
              <w:bottom w:val="single" w:sz="6" w:space="0" w:color="auto"/>
              <w:right w:val="single" w:sz="6" w:space="0" w:color="auto"/>
            </w:tcBorders>
            <w:vAlign w:val="center"/>
          </w:tcPr>
          <w:p w14:paraId="066469F2" w14:textId="77777777" w:rsidR="00C8341A" w:rsidRPr="00C8341A" w:rsidRDefault="00C8341A">
            <w:pPr>
              <w:autoSpaceDE w:val="0"/>
              <w:autoSpaceDN w:val="0"/>
              <w:adjustRightInd w:val="0"/>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 xml:space="preserve">ENCARGADA DE DESPACHO / ENCARGADO DE DESPACHO DE LA COORDINACIÓN GENERAL </w:t>
            </w:r>
          </w:p>
        </w:tc>
        <w:tc>
          <w:tcPr>
            <w:tcW w:w="709" w:type="dxa"/>
            <w:tcBorders>
              <w:top w:val="single" w:sz="6" w:space="0" w:color="auto"/>
              <w:left w:val="single" w:sz="6" w:space="0" w:color="auto"/>
              <w:bottom w:val="single" w:sz="6" w:space="0" w:color="auto"/>
              <w:right w:val="single" w:sz="6" w:space="0" w:color="auto"/>
            </w:tcBorders>
            <w:vAlign w:val="center"/>
          </w:tcPr>
          <w:p w14:paraId="65FE90B6" w14:textId="39DA4A62" w:rsidR="00C8341A" w:rsidRPr="00C8341A" w:rsidRDefault="00C8341A">
            <w:pPr>
              <w:autoSpaceDE w:val="0"/>
              <w:autoSpaceDN w:val="0"/>
              <w:adjustRightInd w:val="0"/>
              <w:rPr>
                <w:rFonts w:asciiTheme="minorHAnsi" w:eastAsia="Calibri" w:hAnsiTheme="minorHAnsi" w:cstheme="minorHAnsi"/>
                <w:color w:val="000000"/>
                <w:sz w:val="14"/>
                <w:szCs w:val="14"/>
                <w:lang w:eastAsia="es-MX"/>
              </w:rPr>
            </w:pPr>
          </w:p>
        </w:tc>
        <w:tc>
          <w:tcPr>
            <w:tcW w:w="1984" w:type="dxa"/>
            <w:gridSpan w:val="2"/>
            <w:tcBorders>
              <w:top w:val="single" w:sz="6" w:space="0" w:color="auto"/>
              <w:left w:val="single" w:sz="6" w:space="0" w:color="auto"/>
              <w:bottom w:val="single" w:sz="6" w:space="0" w:color="auto"/>
              <w:right w:val="single" w:sz="2" w:space="0" w:color="auto"/>
            </w:tcBorders>
            <w:vAlign w:val="center"/>
          </w:tcPr>
          <w:p w14:paraId="610E6577" w14:textId="18AF2E73" w:rsidR="00C8341A" w:rsidRPr="00C8341A" w:rsidRDefault="00C8341A">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$35,001.00</w:t>
            </w:r>
          </w:p>
        </w:tc>
      </w:tr>
      <w:tr w:rsidR="00E36D18" w:rsidRPr="00D25F89" w14:paraId="2D607EFE" w14:textId="77777777" w:rsidTr="00C8341A">
        <w:tblPrEx>
          <w:tblCellMar>
            <w:top w:w="0" w:type="dxa"/>
            <w:bottom w:w="0" w:type="dxa"/>
          </w:tblCellMar>
        </w:tblPrEx>
        <w:trPr>
          <w:trHeight w:val="192"/>
        </w:trPr>
        <w:tc>
          <w:tcPr>
            <w:tcW w:w="567" w:type="dxa"/>
            <w:tcBorders>
              <w:top w:val="single" w:sz="6" w:space="0" w:color="auto"/>
              <w:left w:val="single" w:sz="2" w:space="0" w:color="auto"/>
              <w:bottom w:val="single" w:sz="6" w:space="0" w:color="auto"/>
              <w:right w:val="single" w:sz="6" w:space="0" w:color="auto"/>
            </w:tcBorders>
            <w:vAlign w:val="center"/>
          </w:tcPr>
          <w:p w14:paraId="3412F871" w14:textId="77777777" w:rsidR="00D25F89" w:rsidRPr="00C8341A" w:rsidRDefault="00D25F89">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VIII</w:t>
            </w:r>
          </w:p>
        </w:tc>
        <w:tc>
          <w:tcPr>
            <w:tcW w:w="4819" w:type="dxa"/>
            <w:tcBorders>
              <w:top w:val="single" w:sz="6" w:space="0" w:color="auto"/>
              <w:left w:val="single" w:sz="6" w:space="0" w:color="auto"/>
              <w:bottom w:val="single" w:sz="6" w:space="0" w:color="auto"/>
              <w:right w:val="single" w:sz="6" w:space="0" w:color="auto"/>
            </w:tcBorders>
            <w:vAlign w:val="center"/>
          </w:tcPr>
          <w:p w14:paraId="56D1E90F" w14:textId="77777777" w:rsidR="00D25F89" w:rsidRPr="00C8341A" w:rsidRDefault="00D25F89">
            <w:pPr>
              <w:autoSpaceDE w:val="0"/>
              <w:autoSpaceDN w:val="0"/>
              <w:adjustRightInd w:val="0"/>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SUBDIRECTORA / SUBDIRECTOR</w:t>
            </w:r>
          </w:p>
        </w:tc>
        <w:tc>
          <w:tcPr>
            <w:tcW w:w="709" w:type="dxa"/>
            <w:tcBorders>
              <w:top w:val="single" w:sz="6" w:space="0" w:color="auto"/>
              <w:left w:val="single" w:sz="6" w:space="0" w:color="auto"/>
              <w:bottom w:val="single" w:sz="6" w:space="0" w:color="auto"/>
              <w:right w:val="single" w:sz="6" w:space="0" w:color="auto"/>
            </w:tcBorders>
            <w:vAlign w:val="center"/>
          </w:tcPr>
          <w:p w14:paraId="4DE6BCCA" w14:textId="77777777" w:rsidR="00D25F89" w:rsidRPr="00C8341A" w:rsidRDefault="00D25F89">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20</w:t>
            </w:r>
          </w:p>
        </w:tc>
        <w:tc>
          <w:tcPr>
            <w:tcW w:w="992" w:type="dxa"/>
            <w:tcBorders>
              <w:top w:val="single" w:sz="6" w:space="0" w:color="auto"/>
              <w:left w:val="single" w:sz="6" w:space="0" w:color="auto"/>
              <w:bottom w:val="single" w:sz="6" w:space="0" w:color="auto"/>
              <w:right w:val="single" w:sz="6" w:space="0" w:color="auto"/>
            </w:tcBorders>
            <w:vAlign w:val="center"/>
          </w:tcPr>
          <w:p w14:paraId="27E57125" w14:textId="77777777" w:rsidR="00D25F89" w:rsidRPr="00C8341A" w:rsidRDefault="00D25F89">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$30,000.00</w:t>
            </w:r>
          </w:p>
        </w:tc>
        <w:tc>
          <w:tcPr>
            <w:tcW w:w="992" w:type="dxa"/>
            <w:tcBorders>
              <w:top w:val="single" w:sz="6" w:space="0" w:color="auto"/>
              <w:left w:val="single" w:sz="6" w:space="0" w:color="auto"/>
              <w:bottom w:val="single" w:sz="6" w:space="0" w:color="auto"/>
              <w:right w:val="single" w:sz="2" w:space="0" w:color="auto"/>
            </w:tcBorders>
            <w:vAlign w:val="center"/>
          </w:tcPr>
          <w:p w14:paraId="2832512A" w14:textId="77777777" w:rsidR="00D25F89" w:rsidRPr="00C8341A" w:rsidRDefault="00D25F89">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$35,000.00</w:t>
            </w:r>
          </w:p>
        </w:tc>
      </w:tr>
      <w:tr w:rsidR="00C8341A" w:rsidRPr="00D25F89" w14:paraId="4A47354D" w14:textId="77777777" w:rsidTr="00A66F97">
        <w:tblPrEx>
          <w:tblCellMar>
            <w:top w:w="0" w:type="dxa"/>
            <w:bottom w:w="0" w:type="dxa"/>
          </w:tblCellMar>
        </w:tblPrEx>
        <w:trPr>
          <w:trHeight w:val="322"/>
        </w:trPr>
        <w:tc>
          <w:tcPr>
            <w:tcW w:w="567" w:type="dxa"/>
            <w:tcBorders>
              <w:top w:val="single" w:sz="6" w:space="0" w:color="auto"/>
              <w:left w:val="single" w:sz="2" w:space="0" w:color="auto"/>
              <w:bottom w:val="single" w:sz="6" w:space="0" w:color="auto"/>
              <w:right w:val="single" w:sz="6" w:space="0" w:color="auto"/>
            </w:tcBorders>
            <w:vAlign w:val="center"/>
          </w:tcPr>
          <w:p w14:paraId="69F49BBB" w14:textId="77777777" w:rsidR="00C8341A" w:rsidRPr="00C8341A" w:rsidRDefault="00C8341A">
            <w:pPr>
              <w:autoSpaceDE w:val="0"/>
              <w:autoSpaceDN w:val="0"/>
              <w:adjustRightInd w:val="0"/>
              <w:jc w:val="center"/>
              <w:rPr>
                <w:rFonts w:asciiTheme="minorHAnsi" w:eastAsia="Calibri" w:hAnsiTheme="minorHAnsi" w:cstheme="minorHAnsi"/>
                <w:color w:val="000000"/>
                <w:sz w:val="14"/>
                <w:szCs w:val="14"/>
                <w:lang w:eastAsia="es-MX"/>
              </w:rPr>
            </w:pPr>
          </w:p>
        </w:tc>
        <w:tc>
          <w:tcPr>
            <w:tcW w:w="4819" w:type="dxa"/>
            <w:tcBorders>
              <w:top w:val="single" w:sz="6" w:space="0" w:color="auto"/>
              <w:left w:val="single" w:sz="6" w:space="0" w:color="auto"/>
              <w:bottom w:val="single" w:sz="6" w:space="0" w:color="auto"/>
              <w:right w:val="single" w:sz="6" w:space="0" w:color="auto"/>
            </w:tcBorders>
            <w:vAlign w:val="center"/>
          </w:tcPr>
          <w:p w14:paraId="51567D69" w14:textId="77777777" w:rsidR="00C8341A" w:rsidRPr="00C8341A" w:rsidRDefault="00C8341A">
            <w:pPr>
              <w:autoSpaceDE w:val="0"/>
              <w:autoSpaceDN w:val="0"/>
              <w:adjustRightInd w:val="0"/>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ENCARGADA DE DESPACHO / ENCARGADO DE DESPACHO DE LA DIRECCIÓN</w:t>
            </w:r>
          </w:p>
        </w:tc>
        <w:tc>
          <w:tcPr>
            <w:tcW w:w="709" w:type="dxa"/>
            <w:tcBorders>
              <w:top w:val="single" w:sz="6" w:space="0" w:color="auto"/>
              <w:left w:val="single" w:sz="6" w:space="0" w:color="auto"/>
              <w:bottom w:val="single" w:sz="6" w:space="0" w:color="auto"/>
              <w:right w:val="single" w:sz="6" w:space="0" w:color="auto"/>
            </w:tcBorders>
            <w:vAlign w:val="center"/>
          </w:tcPr>
          <w:p w14:paraId="68073D62" w14:textId="18961954" w:rsidR="00C8341A" w:rsidRPr="00C8341A" w:rsidRDefault="00C8341A">
            <w:pPr>
              <w:autoSpaceDE w:val="0"/>
              <w:autoSpaceDN w:val="0"/>
              <w:adjustRightInd w:val="0"/>
              <w:rPr>
                <w:rFonts w:asciiTheme="minorHAnsi" w:eastAsia="Calibri" w:hAnsiTheme="minorHAnsi" w:cstheme="minorHAnsi"/>
                <w:color w:val="000000"/>
                <w:sz w:val="14"/>
                <w:szCs w:val="14"/>
                <w:lang w:eastAsia="es-MX"/>
              </w:rPr>
            </w:pPr>
          </w:p>
        </w:tc>
        <w:tc>
          <w:tcPr>
            <w:tcW w:w="1984" w:type="dxa"/>
            <w:gridSpan w:val="2"/>
            <w:tcBorders>
              <w:top w:val="single" w:sz="6" w:space="0" w:color="auto"/>
              <w:left w:val="single" w:sz="6" w:space="0" w:color="auto"/>
              <w:bottom w:val="single" w:sz="6" w:space="0" w:color="auto"/>
              <w:right w:val="single" w:sz="2" w:space="0" w:color="auto"/>
            </w:tcBorders>
            <w:vAlign w:val="center"/>
          </w:tcPr>
          <w:p w14:paraId="532EED02" w14:textId="50A18CA1" w:rsidR="00C8341A" w:rsidRPr="00C8341A" w:rsidRDefault="00C8341A">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$32,001.00</w:t>
            </w:r>
          </w:p>
        </w:tc>
      </w:tr>
      <w:tr w:rsidR="00E36D18" w:rsidRPr="00D25F89" w14:paraId="06D01F6B" w14:textId="77777777" w:rsidTr="00C8341A">
        <w:tblPrEx>
          <w:tblCellMar>
            <w:top w:w="0" w:type="dxa"/>
            <w:bottom w:w="0" w:type="dxa"/>
          </w:tblCellMar>
        </w:tblPrEx>
        <w:trPr>
          <w:trHeight w:val="192"/>
        </w:trPr>
        <w:tc>
          <w:tcPr>
            <w:tcW w:w="567" w:type="dxa"/>
            <w:tcBorders>
              <w:top w:val="single" w:sz="6" w:space="0" w:color="auto"/>
              <w:left w:val="single" w:sz="2" w:space="0" w:color="auto"/>
              <w:bottom w:val="single" w:sz="6" w:space="0" w:color="auto"/>
              <w:right w:val="single" w:sz="6" w:space="0" w:color="auto"/>
            </w:tcBorders>
            <w:vAlign w:val="center"/>
          </w:tcPr>
          <w:p w14:paraId="28D4A111"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IX</w:t>
            </w:r>
          </w:p>
        </w:tc>
        <w:tc>
          <w:tcPr>
            <w:tcW w:w="4819" w:type="dxa"/>
            <w:tcBorders>
              <w:top w:val="single" w:sz="6" w:space="0" w:color="auto"/>
              <w:left w:val="single" w:sz="6" w:space="0" w:color="auto"/>
              <w:bottom w:val="single" w:sz="6" w:space="0" w:color="auto"/>
              <w:right w:val="single" w:sz="6" w:space="0" w:color="auto"/>
            </w:tcBorders>
            <w:vAlign w:val="center"/>
          </w:tcPr>
          <w:p w14:paraId="0033D7B4" w14:textId="77777777" w:rsidR="00E36D18" w:rsidRPr="00C8341A" w:rsidRDefault="00E36D18">
            <w:pPr>
              <w:autoSpaceDE w:val="0"/>
              <w:autoSpaceDN w:val="0"/>
              <w:adjustRightInd w:val="0"/>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JEFA / JEFE DE DEPARTAMENTO A</w:t>
            </w:r>
          </w:p>
        </w:tc>
        <w:tc>
          <w:tcPr>
            <w:tcW w:w="709" w:type="dxa"/>
            <w:tcBorders>
              <w:top w:val="single" w:sz="6" w:space="0" w:color="auto"/>
              <w:left w:val="single" w:sz="6" w:space="0" w:color="auto"/>
              <w:bottom w:val="single" w:sz="6" w:space="0" w:color="auto"/>
              <w:right w:val="single" w:sz="6" w:space="0" w:color="auto"/>
            </w:tcBorders>
            <w:vAlign w:val="center"/>
          </w:tcPr>
          <w:p w14:paraId="5FE6D5A7"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84</w:t>
            </w:r>
          </w:p>
        </w:tc>
        <w:tc>
          <w:tcPr>
            <w:tcW w:w="992" w:type="dxa"/>
            <w:vMerge w:val="restart"/>
            <w:tcBorders>
              <w:top w:val="single" w:sz="6" w:space="0" w:color="auto"/>
              <w:left w:val="single" w:sz="6" w:space="0" w:color="auto"/>
              <w:bottom w:val="single" w:sz="6" w:space="0" w:color="auto"/>
              <w:right w:val="single" w:sz="6" w:space="0" w:color="auto"/>
            </w:tcBorders>
            <w:vAlign w:val="center"/>
          </w:tcPr>
          <w:p w14:paraId="359F4987"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$27,001.00</w:t>
            </w:r>
          </w:p>
        </w:tc>
        <w:tc>
          <w:tcPr>
            <w:tcW w:w="992" w:type="dxa"/>
            <w:vMerge w:val="restart"/>
            <w:tcBorders>
              <w:top w:val="single" w:sz="6" w:space="0" w:color="auto"/>
              <w:left w:val="single" w:sz="6" w:space="0" w:color="auto"/>
              <w:bottom w:val="single" w:sz="6" w:space="0" w:color="auto"/>
              <w:right w:val="single" w:sz="2" w:space="0" w:color="auto"/>
            </w:tcBorders>
            <w:vAlign w:val="center"/>
          </w:tcPr>
          <w:p w14:paraId="3AD48A73"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$32,000.00</w:t>
            </w:r>
          </w:p>
        </w:tc>
      </w:tr>
      <w:tr w:rsidR="00E36D18" w:rsidRPr="00D25F89" w14:paraId="0BD90532" w14:textId="77777777" w:rsidTr="00C8341A">
        <w:tblPrEx>
          <w:tblCellMar>
            <w:top w:w="0" w:type="dxa"/>
            <w:bottom w:w="0" w:type="dxa"/>
          </w:tblCellMar>
        </w:tblPrEx>
        <w:trPr>
          <w:trHeight w:val="192"/>
        </w:trPr>
        <w:tc>
          <w:tcPr>
            <w:tcW w:w="567" w:type="dxa"/>
            <w:tcBorders>
              <w:top w:val="single" w:sz="6" w:space="0" w:color="auto"/>
              <w:left w:val="single" w:sz="2" w:space="0" w:color="auto"/>
              <w:bottom w:val="single" w:sz="6" w:space="0" w:color="auto"/>
              <w:right w:val="single" w:sz="6" w:space="0" w:color="auto"/>
            </w:tcBorders>
            <w:vAlign w:val="center"/>
          </w:tcPr>
          <w:p w14:paraId="795203D7"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c>
          <w:tcPr>
            <w:tcW w:w="4819" w:type="dxa"/>
            <w:tcBorders>
              <w:top w:val="single" w:sz="6" w:space="0" w:color="auto"/>
              <w:left w:val="single" w:sz="6" w:space="0" w:color="auto"/>
              <w:bottom w:val="single" w:sz="6" w:space="0" w:color="auto"/>
              <w:right w:val="single" w:sz="6" w:space="0" w:color="auto"/>
            </w:tcBorders>
            <w:vAlign w:val="center"/>
          </w:tcPr>
          <w:p w14:paraId="5A6A433E" w14:textId="77777777" w:rsidR="00E36D18" w:rsidRPr="00C8341A" w:rsidRDefault="00E36D18">
            <w:pPr>
              <w:autoSpaceDE w:val="0"/>
              <w:autoSpaceDN w:val="0"/>
              <w:adjustRightInd w:val="0"/>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COODINADOR/A DE UNIDAD</w:t>
            </w:r>
          </w:p>
        </w:tc>
        <w:tc>
          <w:tcPr>
            <w:tcW w:w="709" w:type="dxa"/>
            <w:tcBorders>
              <w:top w:val="single" w:sz="6" w:space="0" w:color="auto"/>
              <w:left w:val="single" w:sz="6" w:space="0" w:color="auto"/>
              <w:bottom w:val="single" w:sz="6" w:space="0" w:color="auto"/>
              <w:right w:val="single" w:sz="6" w:space="0" w:color="auto"/>
            </w:tcBorders>
            <w:vAlign w:val="center"/>
          </w:tcPr>
          <w:p w14:paraId="39A29058"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10</w:t>
            </w:r>
          </w:p>
        </w:tc>
        <w:tc>
          <w:tcPr>
            <w:tcW w:w="992" w:type="dxa"/>
            <w:vMerge/>
            <w:tcBorders>
              <w:top w:val="single" w:sz="6" w:space="0" w:color="auto"/>
              <w:left w:val="single" w:sz="6" w:space="0" w:color="auto"/>
              <w:bottom w:val="single" w:sz="6" w:space="0" w:color="auto"/>
              <w:right w:val="single" w:sz="6" w:space="0" w:color="auto"/>
            </w:tcBorders>
            <w:vAlign w:val="center"/>
          </w:tcPr>
          <w:p w14:paraId="2C884C3F"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c>
          <w:tcPr>
            <w:tcW w:w="992" w:type="dxa"/>
            <w:vMerge/>
            <w:tcBorders>
              <w:top w:val="single" w:sz="6" w:space="0" w:color="auto"/>
              <w:left w:val="single" w:sz="6" w:space="0" w:color="auto"/>
              <w:bottom w:val="single" w:sz="6" w:space="0" w:color="auto"/>
              <w:right w:val="single" w:sz="2" w:space="0" w:color="auto"/>
            </w:tcBorders>
            <w:vAlign w:val="center"/>
          </w:tcPr>
          <w:p w14:paraId="03E1E348"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r>
      <w:tr w:rsidR="00E36D18" w:rsidRPr="00D25F89" w14:paraId="0BDA6E34" w14:textId="77777777" w:rsidTr="00C8341A">
        <w:tblPrEx>
          <w:tblCellMar>
            <w:top w:w="0" w:type="dxa"/>
            <w:bottom w:w="0" w:type="dxa"/>
          </w:tblCellMar>
        </w:tblPrEx>
        <w:trPr>
          <w:trHeight w:val="192"/>
        </w:trPr>
        <w:tc>
          <w:tcPr>
            <w:tcW w:w="567" w:type="dxa"/>
            <w:tcBorders>
              <w:top w:val="single" w:sz="6" w:space="0" w:color="auto"/>
              <w:left w:val="single" w:sz="2" w:space="0" w:color="auto"/>
              <w:bottom w:val="single" w:sz="6" w:space="0" w:color="auto"/>
              <w:right w:val="single" w:sz="6" w:space="0" w:color="auto"/>
            </w:tcBorders>
            <w:vAlign w:val="center"/>
          </w:tcPr>
          <w:p w14:paraId="1FA8FFF2"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c>
          <w:tcPr>
            <w:tcW w:w="4819" w:type="dxa"/>
            <w:tcBorders>
              <w:top w:val="single" w:sz="6" w:space="0" w:color="auto"/>
              <w:left w:val="single" w:sz="6" w:space="0" w:color="auto"/>
              <w:bottom w:val="single" w:sz="6" w:space="0" w:color="auto"/>
              <w:right w:val="single" w:sz="6" w:space="0" w:color="auto"/>
            </w:tcBorders>
            <w:vAlign w:val="center"/>
          </w:tcPr>
          <w:p w14:paraId="316FA3E8" w14:textId="77777777" w:rsidR="00E36D18" w:rsidRPr="00C8341A" w:rsidRDefault="00E36D18">
            <w:pPr>
              <w:autoSpaceDE w:val="0"/>
              <w:autoSpaceDN w:val="0"/>
              <w:adjustRightInd w:val="0"/>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TITULAR DE UNIDAD B</w:t>
            </w:r>
          </w:p>
        </w:tc>
        <w:tc>
          <w:tcPr>
            <w:tcW w:w="709" w:type="dxa"/>
            <w:tcBorders>
              <w:top w:val="single" w:sz="6" w:space="0" w:color="auto"/>
              <w:left w:val="single" w:sz="6" w:space="0" w:color="auto"/>
              <w:bottom w:val="single" w:sz="6" w:space="0" w:color="auto"/>
              <w:right w:val="single" w:sz="6" w:space="0" w:color="auto"/>
            </w:tcBorders>
            <w:vAlign w:val="center"/>
          </w:tcPr>
          <w:p w14:paraId="22EFCF94"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17</w:t>
            </w:r>
          </w:p>
        </w:tc>
        <w:tc>
          <w:tcPr>
            <w:tcW w:w="992" w:type="dxa"/>
            <w:vMerge/>
            <w:tcBorders>
              <w:top w:val="single" w:sz="6" w:space="0" w:color="auto"/>
              <w:left w:val="single" w:sz="6" w:space="0" w:color="auto"/>
              <w:bottom w:val="single" w:sz="6" w:space="0" w:color="auto"/>
              <w:right w:val="single" w:sz="6" w:space="0" w:color="auto"/>
            </w:tcBorders>
            <w:vAlign w:val="center"/>
          </w:tcPr>
          <w:p w14:paraId="64FB2180"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c>
          <w:tcPr>
            <w:tcW w:w="992" w:type="dxa"/>
            <w:vMerge/>
            <w:tcBorders>
              <w:top w:val="single" w:sz="6" w:space="0" w:color="auto"/>
              <w:left w:val="single" w:sz="6" w:space="0" w:color="auto"/>
              <w:bottom w:val="single" w:sz="6" w:space="0" w:color="auto"/>
              <w:right w:val="single" w:sz="2" w:space="0" w:color="auto"/>
            </w:tcBorders>
            <w:vAlign w:val="center"/>
          </w:tcPr>
          <w:p w14:paraId="1141294F"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r>
      <w:tr w:rsidR="00E36D18" w:rsidRPr="00D25F89" w14:paraId="2CCFB1A2" w14:textId="77777777" w:rsidTr="00C8341A">
        <w:tblPrEx>
          <w:tblCellMar>
            <w:top w:w="0" w:type="dxa"/>
            <w:bottom w:w="0" w:type="dxa"/>
          </w:tblCellMar>
        </w:tblPrEx>
        <w:trPr>
          <w:trHeight w:val="192"/>
        </w:trPr>
        <w:tc>
          <w:tcPr>
            <w:tcW w:w="567" w:type="dxa"/>
            <w:tcBorders>
              <w:top w:val="single" w:sz="6" w:space="0" w:color="auto"/>
              <w:left w:val="single" w:sz="2" w:space="0" w:color="auto"/>
              <w:bottom w:val="single" w:sz="6" w:space="0" w:color="auto"/>
              <w:right w:val="single" w:sz="6" w:space="0" w:color="auto"/>
            </w:tcBorders>
            <w:vAlign w:val="center"/>
          </w:tcPr>
          <w:p w14:paraId="55C284B3"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c>
          <w:tcPr>
            <w:tcW w:w="4819" w:type="dxa"/>
            <w:tcBorders>
              <w:top w:val="single" w:sz="6" w:space="0" w:color="auto"/>
              <w:left w:val="single" w:sz="6" w:space="0" w:color="auto"/>
              <w:bottom w:val="single" w:sz="6" w:space="0" w:color="auto"/>
              <w:right w:val="single" w:sz="6" w:space="0" w:color="auto"/>
            </w:tcBorders>
            <w:vAlign w:val="center"/>
          </w:tcPr>
          <w:p w14:paraId="2269AFA1" w14:textId="77777777" w:rsidR="00E36D18" w:rsidRPr="00C8341A" w:rsidRDefault="00E36D18">
            <w:pPr>
              <w:autoSpaceDE w:val="0"/>
              <w:autoSpaceDN w:val="0"/>
              <w:adjustRightInd w:val="0"/>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ENLACE ADMINISTRATIVA / ENLACE ADMINISTRATIVO B</w:t>
            </w:r>
          </w:p>
        </w:tc>
        <w:tc>
          <w:tcPr>
            <w:tcW w:w="709" w:type="dxa"/>
            <w:tcBorders>
              <w:top w:val="single" w:sz="6" w:space="0" w:color="auto"/>
              <w:left w:val="single" w:sz="6" w:space="0" w:color="auto"/>
              <w:bottom w:val="single" w:sz="6" w:space="0" w:color="auto"/>
              <w:right w:val="single" w:sz="6" w:space="0" w:color="auto"/>
            </w:tcBorders>
            <w:vAlign w:val="center"/>
          </w:tcPr>
          <w:p w14:paraId="4B837CD8"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8</w:t>
            </w:r>
          </w:p>
        </w:tc>
        <w:tc>
          <w:tcPr>
            <w:tcW w:w="992" w:type="dxa"/>
            <w:vMerge/>
            <w:tcBorders>
              <w:top w:val="single" w:sz="6" w:space="0" w:color="auto"/>
              <w:left w:val="single" w:sz="6" w:space="0" w:color="auto"/>
              <w:bottom w:val="single" w:sz="6" w:space="0" w:color="auto"/>
              <w:right w:val="single" w:sz="6" w:space="0" w:color="auto"/>
            </w:tcBorders>
            <w:vAlign w:val="center"/>
          </w:tcPr>
          <w:p w14:paraId="0E593DA4"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c>
          <w:tcPr>
            <w:tcW w:w="992" w:type="dxa"/>
            <w:vMerge/>
            <w:tcBorders>
              <w:top w:val="single" w:sz="6" w:space="0" w:color="auto"/>
              <w:left w:val="single" w:sz="6" w:space="0" w:color="auto"/>
              <w:bottom w:val="single" w:sz="6" w:space="0" w:color="auto"/>
              <w:right w:val="single" w:sz="2" w:space="0" w:color="auto"/>
            </w:tcBorders>
            <w:vAlign w:val="center"/>
          </w:tcPr>
          <w:p w14:paraId="109E87E2"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r>
      <w:tr w:rsidR="00E36D18" w:rsidRPr="00D25F89" w14:paraId="1DFC7E1B" w14:textId="77777777" w:rsidTr="00C8341A">
        <w:tblPrEx>
          <w:tblCellMar>
            <w:top w:w="0" w:type="dxa"/>
            <w:bottom w:w="0" w:type="dxa"/>
          </w:tblCellMar>
        </w:tblPrEx>
        <w:trPr>
          <w:trHeight w:val="192"/>
        </w:trPr>
        <w:tc>
          <w:tcPr>
            <w:tcW w:w="567" w:type="dxa"/>
            <w:tcBorders>
              <w:top w:val="single" w:sz="6" w:space="0" w:color="auto"/>
              <w:left w:val="single" w:sz="2" w:space="0" w:color="auto"/>
              <w:bottom w:val="single" w:sz="6" w:space="0" w:color="auto"/>
              <w:right w:val="single" w:sz="6" w:space="0" w:color="auto"/>
            </w:tcBorders>
            <w:vAlign w:val="center"/>
          </w:tcPr>
          <w:p w14:paraId="36DE6719"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c>
          <w:tcPr>
            <w:tcW w:w="4819" w:type="dxa"/>
            <w:tcBorders>
              <w:top w:val="single" w:sz="6" w:space="0" w:color="auto"/>
              <w:left w:val="single" w:sz="6" w:space="0" w:color="auto"/>
              <w:bottom w:val="single" w:sz="6" w:space="0" w:color="auto"/>
              <w:right w:val="single" w:sz="6" w:space="0" w:color="auto"/>
            </w:tcBorders>
            <w:vAlign w:val="center"/>
          </w:tcPr>
          <w:p w14:paraId="0D25FC5B" w14:textId="77777777" w:rsidR="00E36D18" w:rsidRPr="00C8341A" w:rsidRDefault="00E36D18">
            <w:pPr>
              <w:autoSpaceDE w:val="0"/>
              <w:autoSpaceDN w:val="0"/>
              <w:adjustRightInd w:val="0"/>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SECRETARIA TÉCNICA / SECRETARIO TÉCNICO B</w:t>
            </w:r>
          </w:p>
        </w:tc>
        <w:tc>
          <w:tcPr>
            <w:tcW w:w="709" w:type="dxa"/>
            <w:tcBorders>
              <w:top w:val="single" w:sz="6" w:space="0" w:color="auto"/>
              <w:left w:val="single" w:sz="6" w:space="0" w:color="auto"/>
              <w:bottom w:val="single" w:sz="6" w:space="0" w:color="auto"/>
              <w:right w:val="single" w:sz="6" w:space="0" w:color="auto"/>
            </w:tcBorders>
            <w:vAlign w:val="center"/>
          </w:tcPr>
          <w:p w14:paraId="054EF379"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8</w:t>
            </w:r>
          </w:p>
        </w:tc>
        <w:tc>
          <w:tcPr>
            <w:tcW w:w="992" w:type="dxa"/>
            <w:vMerge/>
            <w:tcBorders>
              <w:top w:val="single" w:sz="6" w:space="0" w:color="auto"/>
              <w:left w:val="single" w:sz="6" w:space="0" w:color="auto"/>
              <w:bottom w:val="single" w:sz="6" w:space="0" w:color="auto"/>
              <w:right w:val="single" w:sz="6" w:space="0" w:color="auto"/>
            </w:tcBorders>
            <w:vAlign w:val="center"/>
          </w:tcPr>
          <w:p w14:paraId="40DF1637"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c>
          <w:tcPr>
            <w:tcW w:w="992" w:type="dxa"/>
            <w:vMerge/>
            <w:tcBorders>
              <w:top w:val="single" w:sz="6" w:space="0" w:color="auto"/>
              <w:left w:val="single" w:sz="6" w:space="0" w:color="auto"/>
              <w:bottom w:val="single" w:sz="6" w:space="0" w:color="auto"/>
              <w:right w:val="single" w:sz="2" w:space="0" w:color="auto"/>
            </w:tcBorders>
            <w:vAlign w:val="center"/>
          </w:tcPr>
          <w:p w14:paraId="49640ABB"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r>
      <w:tr w:rsidR="00C8341A" w:rsidRPr="00D25F89" w14:paraId="67D1CD03" w14:textId="77777777" w:rsidTr="00612F09">
        <w:tblPrEx>
          <w:tblCellMar>
            <w:top w:w="0" w:type="dxa"/>
            <w:bottom w:w="0" w:type="dxa"/>
          </w:tblCellMar>
        </w:tblPrEx>
        <w:trPr>
          <w:trHeight w:val="192"/>
        </w:trPr>
        <w:tc>
          <w:tcPr>
            <w:tcW w:w="567" w:type="dxa"/>
            <w:tcBorders>
              <w:top w:val="single" w:sz="6" w:space="0" w:color="auto"/>
              <w:left w:val="single" w:sz="2" w:space="0" w:color="auto"/>
              <w:bottom w:val="single" w:sz="6" w:space="0" w:color="auto"/>
              <w:right w:val="single" w:sz="6" w:space="0" w:color="auto"/>
            </w:tcBorders>
            <w:vAlign w:val="center"/>
          </w:tcPr>
          <w:p w14:paraId="7A7E80EF" w14:textId="77777777" w:rsidR="00C8341A" w:rsidRPr="00C8341A" w:rsidRDefault="00C8341A">
            <w:pPr>
              <w:autoSpaceDE w:val="0"/>
              <w:autoSpaceDN w:val="0"/>
              <w:adjustRightInd w:val="0"/>
              <w:jc w:val="center"/>
              <w:rPr>
                <w:rFonts w:asciiTheme="minorHAnsi" w:eastAsia="Calibri" w:hAnsiTheme="minorHAnsi" w:cstheme="minorHAnsi"/>
                <w:color w:val="000000"/>
                <w:sz w:val="14"/>
                <w:szCs w:val="14"/>
                <w:lang w:eastAsia="es-MX"/>
              </w:rPr>
            </w:pPr>
          </w:p>
        </w:tc>
        <w:tc>
          <w:tcPr>
            <w:tcW w:w="4819" w:type="dxa"/>
            <w:tcBorders>
              <w:top w:val="single" w:sz="6" w:space="0" w:color="auto"/>
              <w:left w:val="single" w:sz="6" w:space="0" w:color="auto"/>
              <w:bottom w:val="single" w:sz="6" w:space="0" w:color="auto"/>
              <w:right w:val="single" w:sz="6" w:space="0" w:color="auto"/>
            </w:tcBorders>
            <w:vAlign w:val="center"/>
          </w:tcPr>
          <w:p w14:paraId="62255AB1" w14:textId="77777777" w:rsidR="00C8341A" w:rsidRPr="00C8341A" w:rsidRDefault="00C8341A">
            <w:pPr>
              <w:autoSpaceDE w:val="0"/>
              <w:autoSpaceDN w:val="0"/>
              <w:adjustRightInd w:val="0"/>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JEFA / JEFE DE DEPARTAMENTO B</w:t>
            </w:r>
          </w:p>
        </w:tc>
        <w:tc>
          <w:tcPr>
            <w:tcW w:w="709" w:type="dxa"/>
            <w:tcBorders>
              <w:top w:val="single" w:sz="6" w:space="0" w:color="auto"/>
              <w:left w:val="single" w:sz="6" w:space="0" w:color="auto"/>
              <w:bottom w:val="single" w:sz="6" w:space="0" w:color="auto"/>
              <w:right w:val="single" w:sz="6" w:space="0" w:color="auto"/>
            </w:tcBorders>
            <w:vAlign w:val="center"/>
          </w:tcPr>
          <w:p w14:paraId="4E151A88" w14:textId="77777777" w:rsidR="00C8341A" w:rsidRPr="00C8341A" w:rsidRDefault="00C8341A">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97</w:t>
            </w:r>
          </w:p>
        </w:tc>
        <w:tc>
          <w:tcPr>
            <w:tcW w:w="992" w:type="dxa"/>
            <w:vMerge w:val="restart"/>
            <w:tcBorders>
              <w:top w:val="single" w:sz="6" w:space="0" w:color="auto"/>
              <w:left w:val="single" w:sz="6" w:space="0" w:color="auto"/>
              <w:bottom w:val="single" w:sz="6" w:space="0" w:color="auto"/>
              <w:right w:val="single" w:sz="6" w:space="0" w:color="auto"/>
            </w:tcBorders>
            <w:vAlign w:val="center"/>
          </w:tcPr>
          <w:p w14:paraId="1AA7B245" w14:textId="77777777" w:rsidR="00C8341A" w:rsidRPr="00C8341A" w:rsidRDefault="00C8341A">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$22,001.00</w:t>
            </w:r>
          </w:p>
        </w:tc>
        <w:tc>
          <w:tcPr>
            <w:tcW w:w="992" w:type="dxa"/>
            <w:vMerge w:val="restart"/>
            <w:tcBorders>
              <w:top w:val="single" w:sz="6" w:space="0" w:color="auto"/>
              <w:left w:val="single" w:sz="6" w:space="0" w:color="auto"/>
              <w:right w:val="single" w:sz="2" w:space="0" w:color="auto"/>
            </w:tcBorders>
            <w:vAlign w:val="center"/>
          </w:tcPr>
          <w:p w14:paraId="2E6EB2E5" w14:textId="77777777" w:rsidR="00C8341A" w:rsidRPr="00C8341A" w:rsidRDefault="00C8341A">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$27,000.00</w:t>
            </w:r>
          </w:p>
        </w:tc>
      </w:tr>
      <w:tr w:rsidR="00C8341A" w:rsidRPr="00D25F89" w14:paraId="6E7BA5FA" w14:textId="77777777" w:rsidTr="00612F09">
        <w:tblPrEx>
          <w:tblCellMar>
            <w:top w:w="0" w:type="dxa"/>
            <w:bottom w:w="0" w:type="dxa"/>
          </w:tblCellMar>
        </w:tblPrEx>
        <w:trPr>
          <w:trHeight w:val="192"/>
        </w:trPr>
        <w:tc>
          <w:tcPr>
            <w:tcW w:w="567" w:type="dxa"/>
            <w:tcBorders>
              <w:top w:val="single" w:sz="6" w:space="0" w:color="auto"/>
              <w:left w:val="single" w:sz="2" w:space="0" w:color="auto"/>
              <w:bottom w:val="single" w:sz="6" w:space="0" w:color="auto"/>
              <w:right w:val="single" w:sz="6" w:space="0" w:color="auto"/>
            </w:tcBorders>
            <w:vAlign w:val="center"/>
          </w:tcPr>
          <w:p w14:paraId="76B2D36A" w14:textId="77777777" w:rsidR="00C8341A" w:rsidRPr="00C8341A" w:rsidRDefault="00C8341A">
            <w:pPr>
              <w:autoSpaceDE w:val="0"/>
              <w:autoSpaceDN w:val="0"/>
              <w:adjustRightInd w:val="0"/>
              <w:jc w:val="center"/>
              <w:rPr>
                <w:rFonts w:asciiTheme="minorHAnsi" w:eastAsia="Calibri" w:hAnsiTheme="minorHAnsi" w:cstheme="minorHAnsi"/>
                <w:color w:val="000000"/>
                <w:sz w:val="14"/>
                <w:szCs w:val="14"/>
                <w:lang w:eastAsia="es-MX"/>
              </w:rPr>
            </w:pPr>
          </w:p>
        </w:tc>
        <w:tc>
          <w:tcPr>
            <w:tcW w:w="4819" w:type="dxa"/>
            <w:tcBorders>
              <w:top w:val="single" w:sz="6" w:space="0" w:color="auto"/>
              <w:left w:val="single" w:sz="6" w:space="0" w:color="auto"/>
              <w:bottom w:val="single" w:sz="6" w:space="0" w:color="auto"/>
              <w:right w:val="single" w:sz="6" w:space="0" w:color="auto"/>
            </w:tcBorders>
            <w:vAlign w:val="center"/>
          </w:tcPr>
          <w:p w14:paraId="456575DB" w14:textId="77777777" w:rsidR="00C8341A" w:rsidRPr="00C8341A" w:rsidRDefault="00C8341A">
            <w:pPr>
              <w:autoSpaceDE w:val="0"/>
              <w:autoSpaceDN w:val="0"/>
              <w:adjustRightInd w:val="0"/>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ENLACE ADMINISTRATIVA / ENLACE ADMINISTRATIVO C</w:t>
            </w:r>
          </w:p>
        </w:tc>
        <w:tc>
          <w:tcPr>
            <w:tcW w:w="709" w:type="dxa"/>
            <w:tcBorders>
              <w:top w:val="single" w:sz="6" w:space="0" w:color="auto"/>
              <w:left w:val="single" w:sz="6" w:space="0" w:color="auto"/>
              <w:bottom w:val="single" w:sz="6" w:space="0" w:color="auto"/>
              <w:right w:val="single" w:sz="6" w:space="0" w:color="auto"/>
            </w:tcBorders>
            <w:vAlign w:val="center"/>
          </w:tcPr>
          <w:p w14:paraId="60671F35" w14:textId="77777777" w:rsidR="00C8341A" w:rsidRPr="00C8341A" w:rsidRDefault="00C8341A">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2</w:t>
            </w:r>
          </w:p>
        </w:tc>
        <w:tc>
          <w:tcPr>
            <w:tcW w:w="992" w:type="dxa"/>
            <w:vMerge/>
            <w:tcBorders>
              <w:top w:val="single" w:sz="6" w:space="0" w:color="auto"/>
              <w:left w:val="single" w:sz="6" w:space="0" w:color="auto"/>
              <w:bottom w:val="single" w:sz="6" w:space="0" w:color="auto"/>
              <w:right w:val="single" w:sz="6" w:space="0" w:color="auto"/>
            </w:tcBorders>
            <w:vAlign w:val="center"/>
          </w:tcPr>
          <w:p w14:paraId="6F252D7C" w14:textId="77777777" w:rsidR="00C8341A" w:rsidRPr="00C8341A" w:rsidRDefault="00C8341A">
            <w:pPr>
              <w:autoSpaceDE w:val="0"/>
              <w:autoSpaceDN w:val="0"/>
              <w:adjustRightInd w:val="0"/>
              <w:jc w:val="center"/>
              <w:rPr>
                <w:rFonts w:asciiTheme="minorHAnsi" w:eastAsia="Calibri" w:hAnsiTheme="minorHAnsi" w:cstheme="minorHAnsi"/>
                <w:color w:val="000000"/>
                <w:sz w:val="14"/>
                <w:szCs w:val="14"/>
                <w:lang w:eastAsia="es-MX"/>
              </w:rPr>
            </w:pPr>
          </w:p>
        </w:tc>
        <w:tc>
          <w:tcPr>
            <w:tcW w:w="992" w:type="dxa"/>
            <w:vMerge/>
            <w:tcBorders>
              <w:left w:val="single" w:sz="6" w:space="0" w:color="auto"/>
              <w:right w:val="single" w:sz="2" w:space="0" w:color="auto"/>
            </w:tcBorders>
            <w:vAlign w:val="center"/>
          </w:tcPr>
          <w:p w14:paraId="004EEA35" w14:textId="609CEB4E" w:rsidR="00C8341A" w:rsidRPr="00C8341A" w:rsidRDefault="00C8341A">
            <w:pPr>
              <w:autoSpaceDE w:val="0"/>
              <w:autoSpaceDN w:val="0"/>
              <w:adjustRightInd w:val="0"/>
              <w:jc w:val="center"/>
              <w:rPr>
                <w:rFonts w:asciiTheme="minorHAnsi" w:eastAsia="Calibri" w:hAnsiTheme="minorHAnsi" w:cstheme="minorHAnsi"/>
                <w:color w:val="000000"/>
                <w:sz w:val="14"/>
                <w:szCs w:val="14"/>
                <w:lang w:eastAsia="es-MX"/>
              </w:rPr>
            </w:pPr>
          </w:p>
        </w:tc>
      </w:tr>
      <w:tr w:rsidR="00C8341A" w:rsidRPr="00D25F89" w14:paraId="3A5745D0" w14:textId="77777777" w:rsidTr="00612F09">
        <w:tblPrEx>
          <w:tblCellMar>
            <w:top w:w="0" w:type="dxa"/>
            <w:bottom w:w="0" w:type="dxa"/>
          </w:tblCellMar>
        </w:tblPrEx>
        <w:trPr>
          <w:trHeight w:val="192"/>
        </w:trPr>
        <w:tc>
          <w:tcPr>
            <w:tcW w:w="567" w:type="dxa"/>
            <w:tcBorders>
              <w:top w:val="single" w:sz="6" w:space="0" w:color="auto"/>
              <w:left w:val="single" w:sz="2" w:space="0" w:color="auto"/>
              <w:bottom w:val="single" w:sz="6" w:space="0" w:color="auto"/>
              <w:right w:val="single" w:sz="6" w:space="0" w:color="auto"/>
            </w:tcBorders>
            <w:vAlign w:val="center"/>
          </w:tcPr>
          <w:p w14:paraId="189B66E7" w14:textId="77777777" w:rsidR="00C8341A" w:rsidRPr="00C8341A" w:rsidRDefault="00C8341A">
            <w:pPr>
              <w:autoSpaceDE w:val="0"/>
              <w:autoSpaceDN w:val="0"/>
              <w:adjustRightInd w:val="0"/>
              <w:jc w:val="center"/>
              <w:rPr>
                <w:rFonts w:asciiTheme="minorHAnsi" w:eastAsia="Calibri" w:hAnsiTheme="minorHAnsi" w:cstheme="minorHAnsi"/>
                <w:color w:val="000000"/>
                <w:sz w:val="14"/>
                <w:szCs w:val="14"/>
                <w:lang w:eastAsia="es-MX"/>
              </w:rPr>
            </w:pPr>
          </w:p>
        </w:tc>
        <w:tc>
          <w:tcPr>
            <w:tcW w:w="4819" w:type="dxa"/>
            <w:tcBorders>
              <w:top w:val="single" w:sz="6" w:space="0" w:color="auto"/>
              <w:left w:val="single" w:sz="6" w:space="0" w:color="auto"/>
              <w:bottom w:val="single" w:sz="6" w:space="0" w:color="auto"/>
              <w:right w:val="single" w:sz="6" w:space="0" w:color="auto"/>
            </w:tcBorders>
            <w:vAlign w:val="center"/>
          </w:tcPr>
          <w:p w14:paraId="1CC7702E" w14:textId="77777777" w:rsidR="00C8341A" w:rsidRPr="00C8341A" w:rsidRDefault="00C8341A">
            <w:pPr>
              <w:autoSpaceDE w:val="0"/>
              <w:autoSpaceDN w:val="0"/>
              <w:adjustRightInd w:val="0"/>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SECRETARIA TÉCNICA / SECRETARIO TÉCNICO C</w:t>
            </w:r>
          </w:p>
        </w:tc>
        <w:tc>
          <w:tcPr>
            <w:tcW w:w="709" w:type="dxa"/>
            <w:tcBorders>
              <w:top w:val="single" w:sz="6" w:space="0" w:color="auto"/>
              <w:left w:val="single" w:sz="6" w:space="0" w:color="auto"/>
              <w:bottom w:val="single" w:sz="6" w:space="0" w:color="auto"/>
              <w:right w:val="single" w:sz="6" w:space="0" w:color="auto"/>
            </w:tcBorders>
            <w:vAlign w:val="center"/>
          </w:tcPr>
          <w:p w14:paraId="2A275A65" w14:textId="77777777" w:rsidR="00C8341A" w:rsidRPr="00C8341A" w:rsidRDefault="00C8341A">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3</w:t>
            </w:r>
          </w:p>
        </w:tc>
        <w:tc>
          <w:tcPr>
            <w:tcW w:w="992" w:type="dxa"/>
            <w:vMerge/>
            <w:tcBorders>
              <w:top w:val="single" w:sz="6" w:space="0" w:color="auto"/>
              <w:left w:val="single" w:sz="6" w:space="0" w:color="auto"/>
              <w:bottom w:val="single" w:sz="6" w:space="0" w:color="auto"/>
              <w:right w:val="single" w:sz="6" w:space="0" w:color="auto"/>
            </w:tcBorders>
            <w:vAlign w:val="center"/>
          </w:tcPr>
          <w:p w14:paraId="42C3ABAF" w14:textId="77777777" w:rsidR="00C8341A" w:rsidRPr="00C8341A" w:rsidRDefault="00C8341A">
            <w:pPr>
              <w:autoSpaceDE w:val="0"/>
              <w:autoSpaceDN w:val="0"/>
              <w:adjustRightInd w:val="0"/>
              <w:jc w:val="center"/>
              <w:rPr>
                <w:rFonts w:asciiTheme="minorHAnsi" w:eastAsia="Calibri" w:hAnsiTheme="minorHAnsi" w:cstheme="minorHAnsi"/>
                <w:color w:val="000000"/>
                <w:sz w:val="14"/>
                <w:szCs w:val="14"/>
                <w:lang w:eastAsia="es-MX"/>
              </w:rPr>
            </w:pPr>
          </w:p>
        </w:tc>
        <w:tc>
          <w:tcPr>
            <w:tcW w:w="992" w:type="dxa"/>
            <w:vMerge/>
            <w:tcBorders>
              <w:left w:val="single" w:sz="6" w:space="0" w:color="auto"/>
              <w:bottom w:val="single" w:sz="6" w:space="0" w:color="auto"/>
              <w:right w:val="single" w:sz="2" w:space="0" w:color="auto"/>
            </w:tcBorders>
            <w:vAlign w:val="center"/>
          </w:tcPr>
          <w:p w14:paraId="679E2DFE" w14:textId="77777777" w:rsidR="00C8341A" w:rsidRPr="00C8341A" w:rsidRDefault="00C8341A">
            <w:pPr>
              <w:autoSpaceDE w:val="0"/>
              <w:autoSpaceDN w:val="0"/>
              <w:adjustRightInd w:val="0"/>
              <w:jc w:val="center"/>
              <w:rPr>
                <w:rFonts w:asciiTheme="minorHAnsi" w:eastAsia="Calibri" w:hAnsiTheme="minorHAnsi" w:cstheme="minorHAnsi"/>
                <w:color w:val="000000"/>
                <w:sz w:val="14"/>
                <w:szCs w:val="14"/>
                <w:lang w:eastAsia="es-MX"/>
              </w:rPr>
            </w:pPr>
          </w:p>
        </w:tc>
      </w:tr>
      <w:tr w:rsidR="00E36D18" w:rsidRPr="00D25F89" w14:paraId="0DDC2BCB" w14:textId="77777777" w:rsidTr="00C8341A">
        <w:tblPrEx>
          <w:tblCellMar>
            <w:top w:w="0" w:type="dxa"/>
            <w:bottom w:w="0" w:type="dxa"/>
          </w:tblCellMar>
        </w:tblPrEx>
        <w:trPr>
          <w:trHeight w:val="192"/>
        </w:trPr>
        <w:tc>
          <w:tcPr>
            <w:tcW w:w="567" w:type="dxa"/>
            <w:tcBorders>
              <w:top w:val="single" w:sz="6" w:space="0" w:color="auto"/>
              <w:left w:val="single" w:sz="2" w:space="0" w:color="auto"/>
              <w:bottom w:val="single" w:sz="6" w:space="0" w:color="auto"/>
              <w:right w:val="single" w:sz="6" w:space="0" w:color="auto"/>
            </w:tcBorders>
            <w:vAlign w:val="center"/>
          </w:tcPr>
          <w:p w14:paraId="411DFC8D" w14:textId="77777777" w:rsidR="00D25F89" w:rsidRPr="00C8341A" w:rsidRDefault="00D25F89">
            <w:pPr>
              <w:autoSpaceDE w:val="0"/>
              <w:autoSpaceDN w:val="0"/>
              <w:adjustRightInd w:val="0"/>
              <w:jc w:val="center"/>
              <w:rPr>
                <w:rFonts w:asciiTheme="minorHAnsi" w:eastAsia="Calibri" w:hAnsiTheme="minorHAnsi" w:cstheme="minorHAnsi"/>
                <w:color w:val="000000"/>
                <w:sz w:val="14"/>
                <w:szCs w:val="14"/>
                <w:lang w:eastAsia="es-MX"/>
              </w:rPr>
            </w:pPr>
          </w:p>
        </w:tc>
        <w:tc>
          <w:tcPr>
            <w:tcW w:w="4819" w:type="dxa"/>
            <w:tcBorders>
              <w:top w:val="single" w:sz="6" w:space="0" w:color="auto"/>
              <w:left w:val="single" w:sz="6" w:space="0" w:color="auto"/>
              <w:bottom w:val="single" w:sz="6" w:space="0" w:color="auto"/>
              <w:right w:val="single" w:sz="6" w:space="0" w:color="auto"/>
            </w:tcBorders>
            <w:vAlign w:val="center"/>
          </w:tcPr>
          <w:p w14:paraId="366E8BB5" w14:textId="77777777" w:rsidR="00D25F89" w:rsidRPr="00C8341A" w:rsidRDefault="00D25F89">
            <w:pPr>
              <w:autoSpaceDE w:val="0"/>
              <w:autoSpaceDN w:val="0"/>
              <w:adjustRightInd w:val="0"/>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JEFA / JEFE DE DEPARTAMENTO C</w:t>
            </w:r>
          </w:p>
        </w:tc>
        <w:tc>
          <w:tcPr>
            <w:tcW w:w="709" w:type="dxa"/>
            <w:tcBorders>
              <w:top w:val="single" w:sz="6" w:space="0" w:color="auto"/>
              <w:left w:val="single" w:sz="6" w:space="0" w:color="auto"/>
              <w:bottom w:val="single" w:sz="6" w:space="0" w:color="auto"/>
              <w:right w:val="single" w:sz="6" w:space="0" w:color="auto"/>
            </w:tcBorders>
            <w:vAlign w:val="center"/>
          </w:tcPr>
          <w:p w14:paraId="49F27A77" w14:textId="77777777" w:rsidR="00D25F89" w:rsidRPr="00C8341A" w:rsidRDefault="00D25F89">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16</w:t>
            </w:r>
          </w:p>
        </w:tc>
        <w:tc>
          <w:tcPr>
            <w:tcW w:w="992" w:type="dxa"/>
            <w:tcBorders>
              <w:top w:val="single" w:sz="6" w:space="0" w:color="auto"/>
              <w:left w:val="single" w:sz="6" w:space="0" w:color="auto"/>
              <w:bottom w:val="single" w:sz="6" w:space="0" w:color="auto"/>
              <w:right w:val="single" w:sz="6" w:space="0" w:color="auto"/>
            </w:tcBorders>
            <w:vAlign w:val="center"/>
          </w:tcPr>
          <w:p w14:paraId="76510DA8" w14:textId="77777777" w:rsidR="00D25F89" w:rsidRPr="00C8341A" w:rsidRDefault="00D25F89">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$16,185.25</w:t>
            </w:r>
          </w:p>
        </w:tc>
        <w:tc>
          <w:tcPr>
            <w:tcW w:w="992" w:type="dxa"/>
            <w:tcBorders>
              <w:top w:val="single" w:sz="6" w:space="0" w:color="auto"/>
              <w:left w:val="single" w:sz="6" w:space="0" w:color="auto"/>
              <w:bottom w:val="single" w:sz="6" w:space="0" w:color="auto"/>
              <w:right w:val="single" w:sz="2" w:space="0" w:color="auto"/>
            </w:tcBorders>
            <w:vAlign w:val="center"/>
          </w:tcPr>
          <w:p w14:paraId="1E85CB7D" w14:textId="77777777" w:rsidR="00D25F89" w:rsidRPr="00C8341A" w:rsidRDefault="00D25F89">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$22,000.00</w:t>
            </w:r>
          </w:p>
        </w:tc>
      </w:tr>
      <w:tr w:rsidR="00E36D18" w:rsidRPr="00D25F89" w14:paraId="3045EF17" w14:textId="77777777" w:rsidTr="00C8341A">
        <w:tblPrEx>
          <w:tblCellMar>
            <w:top w:w="0" w:type="dxa"/>
            <w:bottom w:w="0" w:type="dxa"/>
          </w:tblCellMar>
        </w:tblPrEx>
        <w:trPr>
          <w:trHeight w:val="192"/>
        </w:trPr>
        <w:tc>
          <w:tcPr>
            <w:tcW w:w="567" w:type="dxa"/>
            <w:tcBorders>
              <w:top w:val="single" w:sz="6" w:space="0" w:color="auto"/>
              <w:left w:val="single" w:sz="2" w:space="0" w:color="auto"/>
              <w:bottom w:val="single" w:sz="6" w:space="0" w:color="auto"/>
              <w:right w:val="single" w:sz="6" w:space="0" w:color="auto"/>
            </w:tcBorders>
            <w:vAlign w:val="center"/>
          </w:tcPr>
          <w:p w14:paraId="5288B2C2"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c>
          <w:tcPr>
            <w:tcW w:w="4819" w:type="dxa"/>
            <w:tcBorders>
              <w:top w:val="single" w:sz="6" w:space="0" w:color="auto"/>
              <w:left w:val="single" w:sz="6" w:space="0" w:color="auto"/>
              <w:bottom w:val="single" w:sz="6" w:space="0" w:color="auto"/>
              <w:right w:val="single" w:sz="6" w:space="0" w:color="auto"/>
            </w:tcBorders>
            <w:vAlign w:val="center"/>
          </w:tcPr>
          <w:p w14:paraId="613E962A" w14:textId="77777777" w:rsidR="00E36D18" w:rsidRPr="00C8341A" w:rsidRDefault="00E36D18">
            <w:pPr>
              <w:autoSpaceDE w:val="0"/>
              <w:autoSpaceDN w:val="0"/>
              <w:adjustRightInd w:val="0"/>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DELEGADA / DELEGADO</w:t>
            </w:r>
          </w:p>
        </w:tc>
        <w:tc>
          <w:tcPr>
            <w:tcW w:w="709" w:type="dxa"/>
            <w:tcBorders>
              <w:top w:val="single" w:sz="6" w:space="0" w:color="auto"/>
              <w:left w:val="single" w:sz="6" w:space="0" w:color="auto"/>
              <w:bottom w:val="single" w:sz="6" w:space="0" w:color="auto"/>
              <w:right w:val="single" w:sz="6" w:space="0" w:color="auto"/>
            </w:tcBorders>
            <w:vAlign w:val="center"/>
          </w:tcPr>
          <w:p w14:paraId="3913B35B"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2</w:t>
            </w:r>
          </w:p>
        </w:tc>
        <w:tc>
          <w:tcPr>
            <w:tcW w:w="992" w:type="dxa"/>
            <w:vMerge w:val="restart"/>
            <w:tcBorders>
              <w:top w:val="single" w:sz="6" w:space="0" w:color="auto"/>
              <w:left w:val="single" w:sz="6" w:space="0" w:color="auto"/>
              <w:bottom w:val="single" w:sz="6" w:space="0" w:color="auto"/>
              <w:right w:val="single" w:sz="6" w:space="0" w:color="auto"/>
            </w:tcBorders>
            <w:vAlign w:val="center"/>
          </w:tcPr>
          <w:p w14:paraId="43D48BB1"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$16,185.25</w:t>
            </w:r>
          </w:p>
        </w:tc>
        <w:tc>
          <w:tcPr>
            <w:tcW w:w="992" w:type="dxa"/>
            <w:vMerge w:val="restart"/>
            <w:tcBorders>
              <w:top w:val="single" w:sz="6" w:space="0" w:color="auto"/>
              <w:left w:val="single" w:sz="6" w:space="0" w:color="auto"/>
              <w:bottom w:val="single" w:sz="6" w:space="0" w:color="auto"/>
              <w:right w:val="single" w:sz="2" w:space="0" w:color="auto"/>
            </w:tcBorders>
            <w:vAlign w:val="center"/>
          </w:tcPr>
          <w:p w14:paraId="4BFFD2C7"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$30,000.00</w:t>
            </w:r>
          </w:p>
        </w:tc>
      </w:tr>
      <w:tr w:rsidR="00E36D18" w:rsidRPr="00D25F89" w14:paraId="00AF230D" w14:textId="77777777" w:rsidTr="00C8341A">
        <w:tblPrEx>
          <w:tblCellMar>
            <w:top w:w="0" w:type="dxa"/>
            <w:bottom w:w="0" w:type="dxa"/>
          </w:tblCellMar>
        </w:tblPrEx>
        <w:trPr>
          <w:trHeight w:val="192"/>
        </w:trPr>
        <w:tc>
          <w:tcPr>
            <w:tcW w:w="567" w:type="dxa"/>
            <w:tcBorders>
              <w:top w:val="single" w:sz="6" w:space="0" w:color="auto"/>
              <w:left w:val="single" w:sz="2" w:space="0" w:color="auto"/>
              <w:bottom w:val="single" w:sz="6" w:space="0" w:color="auto"/>
              <w:right w:val="single" w:sz="6" w:space="0" w:color="auto"/>
            </w:tcBorders>
            <w:vAlign w:val="center"/>
          </w:tcPr>
          <w:p w14:paraId="05F2142F"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c>
          <w:tcPr>
            <w:tcW w:w="4819" w:type="dxa"/>
            <w:tcBorders>
              <w:top w:val="single" w:sz="6" w:space="0" w:color="auto"/>
              <w:left w:val="single" w:sz="6" w:space="0" w:color="auto"/>
              <w:bottom w:val="single" w:sz="6" w:space="0" w:color="auto"/>
              <w:right w:val="single" w:sz="6" w:space="0" w:color="auto"/>
            </w:tcBorders>
            <w:vAlign w:val="center"/>
          </w:tcPr>
          <w:p w14:paraId="32FD05D9" w14:textId="77777777" w:rsidR="00E36D18" w:rsidRPr="00C8341A" w:rsidRDefault="00E36D18">
            <w:pPr>
              <w:autoSpaceDE w:val="0"/>
              <w:autoSpaceDN w:val="0"/>
              <w:adjustRightInd w:val="0"/>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MAGISTRADA / MAGISTRADO REPRESENTANTE</w:t>
            </w:r>
          </w:p>
        </w:tc>
        <w:tc>
          <w:tcPr>
            <w:tcW w:w="709" w:type="dxa"/>
            <w:tcBorders>
              <w:top w:val="single" w:sz="6" w:space="0" w:color="auto"/>
              <w:left w:val="single" w:sz="6" w:space="0" w:color="auto"/>
              <w:bottom w:val="single" w:sz="6" w:space="0" w:color="auto"/>
              <w:right w:val="single" w:sz="6" w:space="0" w:color="auto"/>
            </w:tcBorders>
            <w:vAlign w:val="center"/>
          </w:tcPr>
          <w:p w14:paraId="2FD62735"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2</w:t>
            </w:r>
          </w:p>
        </w:tc>
        <w:tc>
          <w:tcPr>
            <w:tcW w:w="992" w:type="dxa"/>
            <w:vMerge/>
            <w:tcBorders>
              <w:top w:val="single" w:sz="6" w:space="0" w:color="auto"/>
              <w:left w:val="single" w:sz="6" w:space="0" w:color="auto"/>
              <w:bottom w:val="single" w:sz="6" w:space="0" w:color="auto"/>
              <w:right w:val="single" w:sz="6" w:space="0" w:color="auto"/>
            </w:tcBorders>
            <w:vAlign w:val="center"/>
          </w:tcPr>
          <w:p w14:paraId="45AAD9C5"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c>
          <w:tcPr>
            <w:tcW w:w="992" w:type="dxa"/>
            <w:vMerge/>
            <w:tcBorders>
              <w:top w:val="single" w:sz="6" w:space="0" w:color="auto"/>
              <w:left w:val="single" w:sz="6" w:space="0" w:color="auto"/>
              <w:bottom w:val="single" w:sz="6" w:space="0" w:color="auto"/>
              <w:right w:val="single" w:sz="2" w:space="0" w:color="auto"/>
            </w:tcBorders>
            <w:vAlign w:val="center"/>
          </w:tcPr>
          <w:p w14:paraId="46713947"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r>
      <w:tr w:rsidR="00E36D18" w:rsidRPr="00D25F89" w14:paraId="73FC68F6" w14:textId="77777777" w:rsidTr="00C8341A">
        <w:tblPrEx>
          <w:tblCellMar>
            <w:top w:w="0" w:type="dxa"/>
            <w:bottom w:w="0" w:type="dxa"/>
          </w:tblCellMar>
        </w:tblPrEx>
        <w:trPr>
          <w:trHeight w:val="192"/>
        </w:trPr>
        <w:tc>
          <w:tcPr>
            <w:tcW w:w="567" w:type="dxa"/>
            <w:tcBorders>
              <w:top w:val="single" w:sz="6" w:space="0" w:color="auto"/>
              <w:left w:val="single" w:sz="2" w:space="0" w:color="auto"/>
              <w:bottom w:val="single" w:sz="6" w:space="0" w:color="auto"/>
              <w:right w:val="single" w:sz="6" w:space="0" w:color="auto"/>
            </w:tcBorders>
            <w:vAlign w:val="center"/>
          </w:tcPr>
          <w:p w14:paraId="59E05D6C"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c>
          <w:tcPr>
            <w:tcW w:w="4819" w:type="dxa"/>
            <w:tcBorders>
              <w:top w:val="single" w:sz="6" w:space="0" w:color="auto"/>
              <w:left w:val="single" w:sz="6" w:space="0" w:color="auto"/>
              <w:bottom w:val="single" w:sz="6" w:space="0" w:color="auto"/>
              <w:right w:val="single" w:sz="6" w:space="0" w:color="auto"/>
            </w:tcBorders>
            <w:vAlign w:val="center"/>
          </w:tcPr>
          <w:p w14:paraId="0F6CDED1" w14:textId="77777777" w:rsidR="00E36D18" w:rsidRPr="00C8341A" w:rsidRDefault="00E36D18">
            <w:pPr>
              <w:autoSpaceDE w:val="0"/>
              <w:autoSpaceDN w:val="0"/>
              <w:adjustRightInd w:val="0"/>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PRESIDENTA / PRESIDENTE DE JUNTA AUXILIAR</w:t>
            </w:r>
          </w:p>
        </w:tc>
        <w:tc>
          <w:tcPr>
            <w:tcW w:w="709" w:type="dxa"/>
            <w:tcBorders>
              <w:top w:val="single" w:sz="6" w:space="0" w:color="auto"/>
              <w:left w:val="single" w:sz="6" w:space="0" w:color="auto"/>
              <w:bottom w:val="single" w:sz="6" w:space="0" w:color="auto"/>
              <w:right w:val="single" w:sz="6" w:space="0" w:color="auto"/>
            </w:tcBorders>
            <w:vAlign w:val="center"/>
          </w:tcPr>
          <w:p w14:paraId="5EACAA0D"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17</w:t>
            </w:r>
          </w:p>
        </w:tc>
        <w:tc>
          <w:tcPr>
            <w:tcW w:w="992" w:type="dxa"/>
            <w:vMerge/>
            <w:tcBorders>
              <w:top w:val="single" w:sz="6" w:space="0" w:color="auto"/>
              <w:left w:val="single" w:sz="6" w:space="0" w:color="auto"/>
              <w:bottom w:val="single" w:sz="6" w:space="0" w:color="auto"/>
              <w:right w:val="single" w:sz="6" w:space="0" w:color="auto"/>
            </w:tcBorders>
            <w:vAlign w:val="center"/>
          </w:tcPr>
          <w:p w14:paraId="2104A26B"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c>
          <w:tcPr>
            <w:tcW w:w="992" w:type="dxa"/>
            <w:vMerge/>
            <w:tcBorders>
              <w:top w:val="single" w:sz="6" w:space="0" w:color="auto"/>
              <w:left w:val="single" w:sz="6" w:space="0" w:color="auto"/>
              <w:bottom w:val="single" w:sz="6" w:space="0" w:color="auto"/>
              <w:right w:val="single" w:sz="2" w:space="0" w:color="auto"/>
            </w:tcBorders>
            <w:vAlign w:val="center"/>
          </w:tcPr>
          <w:p w14:paraId="49D7B9B6"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r>
      <w:tr w:rsidR="00E36D18" w:rsidRPr="00D25F89" w14:paraId="490CA4C8" w14:textId="77777777" w:rsidTr="00C8341A">
        <w:tblPrEx>
          <w:tblCellMar>
            <w:top w:w="0" w:type="dxa"/>
            <w:bottom w:w="0" w:type="dxa"/>
          </w:tblCellMar>
        </w:tblPrEx>
        <w:trPr>
          <w:trHeight w:val="192"/>
        </w:trPr>
        <w:tc>
          <w:tcPr>
            <w:tcW w:w="567" w:type="dxa"/>
            <w:tcBorders>
              <w:top w:val="single" w:sz="6" w:space="0" w:color="auto"/>
              <w:left w:val="single" w:sz="2" w:space="0" w:color="auto"/>
              <w:bottom w:val="single" w:sz="6" w:space="0" w:color="auto"/>
              <w:right w:val="single" w:sz="6" w:space="0" w:color="auto"/>
            </w:tcBorders>
            <w:vAlign w:val="center"/>
          </w:tcPr>
          <w:p w14:paraId="35538A26"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c>
          <w:tcPr>
            <w:tcW w:w="4819" w:type="dxa"/>
            <w:tcBorders>
              <w:top w:val="single" w:sz="6" w:space="0" w:color="auto"/>
              <w:left w:val="single" w:sz="6" w:space="0" w:color="auto"/>
              <w:bottom w:val="single" w:sz="6" w:space="0" w:color="auto"/>
              <w:right w:val="single" w:sz="6" w:space="0" w:color="auto"/>
            </w:tcBorders>
            <w:vAlign w:val="center"/>
          </w:tcPr>
          <w:p w14:paraId="60E7931E" w14:textId="77777777" w:rsidR="00E36D18" w:rsidRPr="00C8341A" w:rsidRDefault="00E36D18">
            <w:pPr>
              <w:autoSpaceDE w:val="0"/>
              <w:autoSpaceDN w:val="0"/>
              <w:adjustRightInd w:val="0"/>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SECRETARIA PARTICULAR / SECRETARIO PARTICULAR</w:t>
            </w:r>
          </w:p>
        </w:tc>
        <w:tc>
          <w:tcPr>
            <w:tcW w:w="709" w:type="dxa"/>
            <w:tcBorders>
              <w:top w:val="single" w:sz="6" w:space="0" w:color="auto"/>
              <w:left w:val="single" w:sz="6" w:space="0" w:color="auto"/>
              <w:bottom w:val="single" w:sz="6" w:space="0" w:color="auto"/>
              <w:right w:val="single" w:sz="6" w:space="0" w:color="auto"/>
            </w:tcBorders>
            <w:vAlign w:val="center"/>
          </w:tcPr>
          <w:p w14:paraId="2F03D265"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16</w:t>
            </w:r>
          </w:p>
        </w:tc>
        <w:tc>
          <w:tcPr>
            <w:tcW w:w="992" w:type="dxa"/>
            <w:vMerge/>
            <w:tcBorders>
              <w:top w:val="single" w:sz="6" w:space="0" w:color="auto"/>
              <w:left w:val="single" w:sz="6" w:space="0" w:color="auto"/>
              <w:bottom w:val="single" w:sz="6" w:space="0" w:color="auto"/>
              <w:right w:val="single" w:sz="6" w:space="0" w:color="auto"/>
            </w:tcBorders>
            <w:vAlign w:val="center"/>
          </w:tcPr>
          <w:p w14:paraId="40AB4721"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c>
          <w:tcPr>
            <w:tcW w:w="992" w:type="dxa"/>
            <w:vMerge/>
            <w:tcBorders>
              <w:top w:val="single" w:sz="6" w:space="0" w:color="auto"/>
              <w:left w:val="single" w:sz="6" w:space="0" w:color="auto"/>
              <w:bottom w:val="single" w:sz="6" w:space="0" w:color="auto"/>
              <w:right w:val="single" w:sz="2" w:space="0" w:color="auto"/>
            </w:tcBorders>
            <w:vAlign w:val="center"/>
          </w:tcPr>
          <w:p w14:paraId="05D4A00C"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r>
      <w:tr w:rsidR="00E36D18" w:rsidRPr="00D25F89" w14:paraId="5D740E57" w14:textId="77777777" w:rsidTr="00C8341A">
        <w:tblPrEx>
          <w:tblCellMar>
            <w:top w:w="0" w:type="dxa"/>
            <w:bottom w:w="0" w:type="dxa"/>
          </w:tblCellMar>
        </w:tblPrEx>
        <w:trPr>
          <w:trHeight w:val="192"/>
        </w:trPr>
        <w:tc>
          <w:tcPr>
            <w:tcW w:w="567" w:type="dxa"/>
            <w:tcBorders>
              <w:top w:val="single" w:sz="6" w:space="0" w:color="auto"/>
              <w:left w:val="single" w:sz="2" w:space="0" w:color="auto"/>
              <w:bottom w:val="single" w:sz="6" w:space="0" w:color="auto"/>
              <w:right w:val="single" w:sz="6" w:space="0" w:color="auto"/>
            </w:tcBorders>
            <w:vAlign w:val="center"/>
          </w:tcPr>
          <w:p w14:paraId="051A5DE2"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c>
          <w:tcPr>
            <w:tcW w:w="4819" w:type="dxa"/>
            <w:tcBorders>
              <w:top w:val="single" w:sz="6" w:space="0" w:color="auto"/>
              <w:left w:val="single" w:sz="6" w:space="0" w:color="auto"/>
              <w:bottom w:val="single" w:sz="6" w:space="0" w:color="auto"/>
              <w:right w:val="single" w:sz="6" w:space="0" w:color="auto"/>
            </w:tcBorders>
            <w:vAlign w:val="center"/>
          </w:tcPr>
          <w:p w14:paraId="5F9056AE" w14:textId="77777777" w:rsidR="00E36D18" w:rsidRPr="00C8341A" w:rsidRDefault="00E36D18">
            <w:pPr>
              <w:autoSpaceDE w:val="0"/>
              <w:autoSpaceDN w:val="0"/>
              <w:adjustRightInd w:val="0"/>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SECRETARIA PRIVADA / SECRETARIO PRIVADO</w:t>
            </w:r>
          </w:p>
        </w:tc>
        <w:tc>
          <w:tcPr>
            <w:tcW w:w="709" w:type="dxa"/>
            <w:tcBorders>
              <w:top w:val="single" w:sz="6" w:space="0" w:color="auto"/>
              <w:left w:val="single" w:sz="6" w:space="0" w:color="auto"/>
              <w:bottom w:val="single" w:sz="6" w:space="0" w:color="auto"/>
              <w:right w:val="single" w:sz="6" w:space="0" w:color="auto"/>
            </w:tcBorders>
            <w:vAlign w:val="center"/>
          </w:tcPr>
          <w:p w14:paraId="3F5A382A"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1</w:t>
            </w:r>
          </w:p>
        </w:tc>
        <w:tc>
          <w:tcPr>
            <w:tcW w:w="992" w:type="dxa"/>
            <w:vMerge/>
            <w:tcBorders>
              <w:top w:val="single" w:sz="6" w:space="0" w:color="auto"/>
              <w:left w:val="single" w:sz="6" w:space="0" w:color="auto"/>
              <w:bottom w:val="single" w:sz="6" w:space="0" w:color="auto"/>
              <w:right w:val="single" w:sz="6" w:space="0" w:color="auto"/>
            </w:tcBorders>
            <w:vAlign w:val="center"/>
          </w:tcPr>
          <w:p w14:paraId="03296CC4"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c>
          <w:tcPr>
            <w:tcW w:w="992" w:type="dxa"/>
            <w:vMerge/>
            <w:tcBorders>
              <w:top w:val="single" w:sz="6" w:space="0" w:color="auto"/>
              <w:left w:val="single" w:sz="6" w:space="0" w:color="auto"/>
              <w:bottom w:val="single" w:sz="6" w:space="0" w:color="auto"/>
              <w:right w:val="single" w:sz="2" w:space="0" w:color="auto"/>
            </w:tcBorders>
            <w:vAlign w:val="center"/>
          </w:tcPr>
          <w:p w14:paraId="673E55F2"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r>
      <w:tr w:rsidR="00E36D18" w:rsidRPr="00D25F89" w14:paraId="04E71580" w14:textId="77777777" w:rsidTr="00C8341A">
        <w:tblPrEx>
          <w:tblCellMar>
            <w:top w:w="0" w:type="dxa"/>
            <w:bottom w:w="0" w:type="dxa"/>
          </w:tblCellMar>
        </w:tblPrEx>
        <w:trPr>
          <w:trHeight w:val="372"/>
        </w:trPr>
        <w:tc>
          <w:tcPr>
            <w:tcW w:w="567" w:type="dxa"/>
            <w:tcBorders>
              <w:top w:val="single" w:sz="6" w:space="0" w:color="auto"/>
              <w:left w:val="single" w:sz="2" w:space="0" w:color="auto"/>
              <w:bottom w:val="single" w:sz="6" w:space="0" w:color="auto"/>
              <w:right w:val="single" w:sz="6" w:space="0" w:color="auto"/>
            </w:tcBorders>
            <w:vAlign w:val="center"/>
          </w:tcPr>
          <w:p w14:paraId="4856FFE3"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c>
          <w:tcPr>
            <w:tcW w:w="4819" w:type="dxa"/>
            <w:tcBorders>
              <w:top w:val="single" w:sz="6" w:space="0" w:color="auto"/>
              <w:left w:val="single" w:sz="6" w:space="0" w:color="auto"/>
              <w:bottom w:val="single" w:sz="6" w:space="0" w:color="auto"/>
              <w:right w:val="single" w:sz="6" w:space="0" w:color="auto"/>
            </w:tcBorders>
            <w:vAlign w:val="center"/>
          </w:tcPr>
          <w:p w14:paraId="1F66E5CA" w14:textId="77777777" w:rsidR="00E36D18" w:rsidRPr="00C8341A" w:rsidRDefault="00E36D18">
            <w:pPr>
              <w:autoSpaceDE w:val="0"/>
              <w:autoSpaceDN w:val="0"/>
              <w:adjustRightInd w:val="0"/>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 xml:space="preserve">ENCARGADA DE DESPACHO / ENCARGADO DE DESPACHO DE LA SUBDIRECCIÓN / DEPARTAMENTO </w:t>
            </w:r>
          </w:p>
        </w:tc>
        <w:tc>
          <w:tcPr>
            <w:tcW w:w="709" w:type="dxa"/>
            <w:tcBorders>
              <w:top w:val="single" w:sz="6" w:space="0" w:color="auto"/>
              <w:left w:val="single" w:sz="6" w:space="0" w:color="auto"/>
              <w:bottom w:val="single" w:sz="6" w:space="0" w:color="auto"/>
              <w:right w:val="single" w:sz="6" w:space="0" w:color="auto"/>
            </w:tcBorders>
            <w:vAlign w:val="center"/>
          </w:tcPr>
          <w:p w14:paraId="498A4788" w14:textId="77777777" w:rsidR="00E36D18" w:rsidRPr="00C8341A" w:rsidRDefault="00E36D18">
            <w:pPr>
              <w:autoSpaceDE w:val="0"/>
              <w:autoSpaceDN w:val="0"/>
              <w:adjustRightInd w:val="0"/>
              <w:rPr>
                <w:rFonts w:asciiTheme="minorHAnsi" w:eastAsia="Calibri" w:hAnsiTheme="minorHAnsi" w:cstheme="minorHAnsi"/>
                <w:color w:val="000000"/>
                <w:sz w:val="14"/>
                <w:szCs w:val="14"/>
                <w:lang w:eastAsia="es-MX"/>
              </w:rPr>
            </w:pPr>
          </w:p>
        </w:tc>
        <w:tc>
          <w:tcPr>
            <w:tcW w:w="992" w:type="dxa"/>
            <w:vMerge/>
            <w:tcBorders>
              <w:top w:val="single" w:sz="6" w:space="0" w:color="auto"/>
              <w:left w:val="single" w:sz="6" w:space="0" w:color="auto"/>
              <w:bottom w:val="single" w:sz="6" w:space="0" w:color="auto"/>
              <w:right w:val="single" w:sz="6" w:space="0" w:color="auto"/>
            </w:tcBorders>
            <w:vAlign w:val="center"/>
          </w:tcPr>
          <w:p w14:paraId="58E6FB61" w14:textId="77777777" w:rsidR="00E36D18" w:rsidRPr="00C8341A" w:rsidRDefault="00E36D18">
            <w:pPr>
              <w:autoSpaceDE w:val="0"/>
              <w:autoSpaceDN w:val="0"/>
              <w:adjustRightInd w:val="0"/>
              <w:rPr>
                <w:rFonts w:asciiTheme="minorHAnsi" w:eastAsia="Calibri" w:hAnsiTheme="minorHAnsi" w:cstheme="minorHAnsi"/>
                <w:color w:val="000000"/>
                <w:sz w:val="14"/>
                <w:szCs w:val="14"/>
                <w:lang w:eastAsia="es-MX"/>
              </w:rPr>
            </w:pPr>
          </w:p>
        </w:tc>
        <w:tc>
          <w:tcPr>
            <w:tcW w:w="992" w:type="dxa"/>
            <w:vMerge/>
            <w:tcBorders>
              <w:top w:val="single" w:sz="6" w:space="0" w:color="auto"/>
              <w:left w:val="single" w:sz="6" w:space="0" w:color="auto"/>
              <w:bottom w:val="single" w:sz="6" w:space="0" w:color="auto"/>
              <w:right w:val="single" w:sz="2" w:space="0" w:color="auto"/>
            </w:tcBorders>
            <w:vAlign w:val="center"/>
          </w:tcPr>
          <w:p w14:paraId="4CA390F7" w14:textId="39EBA006" w:rsidR="00E36D18" w:rsidRPr="00C8341A" w:rsidRDefault="00E36D18">
            <w:pPr>
              <w:autoSpaceDE w:val="0"/>
              <w:autoSpaceDN w:val="0"/>
              <w:adjustRightInd w:val="0"/>
              <w:rPr>
                <w:rFonts w:asciiTheme="minorHAnsi" w:eastAsia="Calibri" w:hAnsiTheme="minorHAnsi" w:cstheme="minorHAnsi"/>
                <w:color w:val="000000"/>
                <w:sz w:val="14"/>
                <w:szCs w:val="14"/>
                <w:lang w:eastAsia="es-MX"/>
              </w:rPr>
            </w:pPr>
          </w:p>
        </w:tc>
      </w:tr>
      <w:tr w:rsidR="00E36D18" w:rsidRPr="00D25F89" w14:paraId="08AC081E" w14:textId="77777777" w:rsidTr="00C8341A">
        <w:tblPrEx>
          <w:tblCellMar>
            <w:top w:w="0" w:type="dxa"/>
            <w:bottom w:w="0" w:type="dxa"/>
          </w:tblCellMar>
        </w:tblPrEx>
        <w:trPr>
          <w:trHeight w:val="192"/>
        </w:trPr>
        <w:tc>
          <w:tcPr>
            <w:tcW w:w="567" w:type="dxa"/>
            <w:tcBorders>
              <w:top w:val="single" w:sz="6" w:space="0" w:color="auto"/>
              <w:left w:val="single" w:sz="2" w:space="0" w:color="auto"/>
              <w:bottom w:val="single" w:sz="6" w:space="0" w:color="auto"/>
              <w:right w:val="single" w:sz="6" w:space="0" w:color="auto"/>
            </w:tcBorders>
            <w:vAlign w:val="center"/>
          </w:tcPr>
          <w:p w14:paraId="303091AA"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c>
          <w:tcPr>
            <w:tcW w:w="4819" w:type="dxa"/>
            <w:tcBorders>
              <w:top w:val="single" w:sz="6" w:space="0" w:color="auto"/>
              <w:left w:val="single" w:sz="6" w:space="0" w:color="auto"/>
              <w:bottom w:val="single" w:sz="6" w:space="0" w:color="auto"/>
              <w:right w:val="single" w:sz="6" w:space="0" w:color="auto"/>
            </w:tcBorders>
            <w:vAlign w:val="center"/>
          </w:tcPr>
          <w:p w14:paraId="5250E925" w14:textId="77777777" w:rsidR="00E36D18" w:rsidRPr="00C8341A" w:rsidRDefault="00E36D18">
            <w:pPr>
              <w:autoSpaceDE w:val="0"/>
              <w:autoSpaceDN w:val="0"/>
              <w:adjustRightInd w:val="0"/>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ANALISTA CONSULTIVA A / ANALISTA CONSULTIVO A</w:t>
            </w:r>
          </w:p>
        </w:tc>
        <w:tc>
          <w:tcPr>
            <w:tcW w:w="709" w:type="dxa"/>
            <w:tcBorders>
              <w:top w:val="single" w:sz="6" w:space="0" w:color="auto"/>
              <w:left w:val="single" w:sz="6" w:space="0" w:color="auto"/>
              <w:bottom w:val="single" w:sz="6" w:space="0" w:color="auto"/>
              <w:right w:val="single" w:sz="6" w:space="0" w:color="auto"/>
            </w:tcBorders>
            <w:vAlign w:val="center"/>
          </w:tcPr>
          <w:p w14:paraId="050D07BD"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172</w:t>
            </w:r>
          </w:p>
        </w:tc>
        <w:tc>
          <w:tcPr>
            <w:tcW w:w="992" w:type="dxa"/>
            <w:vMerge/>
            <w:tcBorders>
              <w:top w:val="single" w:sz="6" w:space="0" w:color="auto"/>
              <w:left w:val="single" w:sz="6" w:space="0" w:color="auto"/>
              <w:bottom w:val="single" w:sz="6" w:space="0" w:color="auto"/>
              <w:right w:val="single" w:sz="6" w:space="0" w:color="auto"/>
            </w:tcBorders>
            <w:vAlign w:val="center"/>
          </w:tcPr>
          <w:p w14:paraId="5FEE8239"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c>
          <w:tcPr>
            <w:tcW w:w="992" w:type="dxa"/>
            <w:vMerge/>
            <w:tcBorders>
              <w:top w:val="single" w:sz="6" w:space="0" w:color="auto"/>
              <w:left w:val="single" w:sz="6" w:space="0" w:color="auto"/>
              <w:bottom w:val="single" w:sz="6" w:space="0" w:color="auto"/>
              <w:right w:val="single" w:sz="2" w:space="0" w:color="auto"/>
            </w:tcBorders>
            <w:vAlign w:val="center"/>
          </w:tcPr>
          <w:p w14:paraId="5C06B71F"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r>
      <w:tr w:rsidR="00E36D18" w:rsidRPr="00D25F89" w14:paraId="4F7DF1BE" w14:textId="77777777" w:rsidTr="00C8341A">
        <w:tblPrEx>
          <w:tblCellMar>
            <w:top w:w="0" w:type="dxa"/>
            <w:bottom w:w="0" w:type="dxa"/>
          </w:tblCellMar>
        </w:tblPrEx>
        <w:trPr>
          <w:trHeight w:val="192"/>
        </w:trPr>
        <w:tc>
          <w:tcPr>
            <w:tcW w:w="567" w:type="dxa"/>
            <w:tcBorders>
              <w:top w:val="single" w:sz="6" w:space="0" w:color="auto"/>
              <w:left w:val="single" w:sz="2" w:space="0" w:color="auto"/>
              <w:bottom w:val="single" w:sz="6" w:space="0" w:color="auto"/>
              <w:right w:val="single" w:sz="6" w:space="0" w:color="auto"/>
            </w:tcBorders>
            <w:vAlign w:val="center"/>
          </w:tcPr>
          <w:p w14:paraId="4AC010EF" w14:textId="77777777" w:rsidR="00D25F89" w:rsidRPr="00C8341A" w:rsidRDefault="00D25F89">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X</w:t>
            </w:r>
          </w:p>
        </w:tc>
        <w:tc>
          <w:tcPr>
            <w:tcW w:w="4819" w:type="dxa"/>
            <w:tcBorders>
              <w:top w:val="single" w:sz="6" w:space="0" w:color="auto"/>
              <w:left w:val="single" w:sz="6" w:space="0" w:color="auto"/>
              <w:bottom w:val="single" w:sz="6" w:space="0" w:color="auto"/>
              <w:right w:val="single" w:sz="6" w:space="0" w:color="auto"/>
            </w:tcBorders>
            <w:vAlign w:val="center"/>
          </w:tcPr>
          <w:p w14:paraId="455676D8" w14:textId="77777777" w:rsidR="00D25F89" w:rsidRPr="00C8341A" w:rsidRDefault="00D25F89">
            <w:pPr>
              <w:autoSpaceDE w:val="0"/>
              <w:autoSpaceDN w:val="0"/>
              <w:adjustRightInd w:val="0"/>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COORDINADORA ESPECIALIZADA / COORDINADOR ESPECIALIZADO</w:t>
            </w:r>
          </w:p>
        </w:tc>
        <w:tc>
          <w:tcPr>
            <w:tcW w:w="709" w:type="dxa"/>
            <w:tcBorders>
              <w:top w:val="single" w:sz="6" w:space="0" w:color="auto"/>
              <w:left w:val="single" w:sz="6" w:space="0" w:color="auto"/>
              <w:bottom w:val="single" w:sz="6" w:space="0" w:color="auto"/>
              <w:right w:val="single" w:sz="6" w:space="0" w:color="auto"/>
            </w:tcBorders>
            <w:vAlign w:val="center"/>
          </w:tcPr>
          <w:p w14:paraId="211A0407" w14:textId="77777777" w:rsidR="00D25F89" w:rsidRPr="00C8341A" w:rsidRDefault="00D25F89">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200</w:t>
            </w:r>
          </w:p>
        </w:tc>
        <w:tc>
          <w:tcPr>
            <w:tcW w:w="992" w:type="dxa"/>
            <w:tcBorders>
              <w:top w:val="single" w:sz="6" w:space="0" w:color="auto"/>
              <w:left w:val="single" w:sz="6" w:space="0" w:color="auto"/>
              <w:bottom w:val="single" w:sz="6" w:space="0" w:color="auto"/>
              <w:right w:val="single" w:sz="6" w:space="0" w:color="auto"/>
            </w:tcBorders>
            <w:vAlign w:val="center"/>
          </w:tcPr>
          <w:p w14:paraId="7E1945EC" w14:textId="77777777" w:rsidR="00D25F89" w:rsidRPr="00C8341A" w:rsidRDefault="00D25F89">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$13,185.25</w:t>
            </w:r>
          </w:p>
        </w:tc>
        <w:tc>
          <w:tcPr>
            <w:tcW w:w="992" w:type="dxa"/>
            <w:tcBorders>
              <w:top w:val="single" w:sz="6" w:space="0" w:color="auto"/>
              <w:left w:val="single" w:sz="6" w:space="0" w:color="auto"/>
              <w:bottom w:val="single" w:sz="6" w:space="0" w:color="auto"/>
              <w:right w:val="single" w:sz="2" w:space="0" w:color="auto"/>
            </w:tcBorders>
            <w:vAlign w:val="center"/>
          </w:tcPr>
          <w:p w14:paraId="2A9C7695" w14:textId="77777777" w:rsidR="00D25F89" w:rsidRPr="00C8341A" w:rsidRDefault="00D25F89">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$16,185.24</w:t>
            </w:r>
          </w:p>
        </w:tc>
      </w:tr>
      <w:tr w:rsidR="00E36D18" w:rsidRPr="00D25F89" w14:paraId="6A54FD67" w14:textId="77777777" w:rsidTr="00C8341A">
        <w:tblPrEx>
          <w:tblCellMar>
            <w:top w:w="0" w:type="dxa"/>
            <w:bottom w:w="0" w:type="dxa"/>
          </w:tblCellMar>
        </w:tblPrEx>
        <w:trPr>
          <w:trHeight w:val="192"/>
        </w:trPr>
        <w:tc>
          <w:tcPr>
            <w:tcW w:w="567" w:type="dxa"/>
            <w:tcBorders>
              <w:top w:val="single" w:sz="6" w:space="0" w:color="auto"/>
              <w:left w:val="single" w:sz="2" w:space="0" w:color="auto"/>
              <w:bottom w:val="single" w:sz="6" w:space="0" w:color="auto"/>
              <w:right w:val="single" w:sz="6" w:space="0" w:color="auto"/>
            </w:tcBorders>
            <w:vAlign w:val="center"/>
          </w:tcPr>
          <w:p w14:paraId="2DAFE808" w14:textId="77777777" w:rsidR="00D25F89" w:rsidRPr="00C8341A" w:rsidRDefault="00D25F89">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XI</w:t>
            </w:r>
          </w:p>
        </w:tc>
        <w:tc>
          <w:tcPr>
            <w:tcW w:w="4819" w:type="dxa"/>
            <w:tcBorders>
              <w:top w:val="single" w:sz="6" w:space="0" w:color="auto"/>
              <w:left w:val="single" w:sz="6" w:space="0" w:color="auto"/>
              <w:bottom w:val="single" w:sz="6" w:space="0" w:color="auto"/>
              <w:right w:val="single" w:sz="6" w:space="0" w:color="auto"/>
            </w:tcBorders>
            <w:vAlign w:val="center"/>
          </w:tcPr>
          <w:p w14:paraId="506544DC" w14:textId="77777777" w:rsidR="00D25F89" w:rsidRPr="00C8341A" w:rsidRDefault="00D25F89">
            <w:pPr>
              <w:autoSpaceDE w:val="0"/>
              <w:autoSpaceDN w:val="0"/>
              <w:adjustRightInd w:val="0"/>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COORDINADORA TÉCNICA / COORDINADOR TÉCNICO</w:t>
            </w:r>
          </w:p>
        </w:tc>
        <w:tc>
          <w:tcPr>
            <w:tcW w:w="709" w:type="dxa"/>
            <w:tcBorders>
              <w:top w:val="single" w:sz="6" w:space="0" w:color="auto"/>
              <w:left w:val="single" w:sz="6" w:space="0" w:color="auto"/>
              <w:bottom w:val="single" w:sz="6" w:space="0" w:color="auto"/>
              <w:right w:val="single" w:sz="6" w:space="0" w:color="auto"/>
            </w:tcBorders>
            <w:vAlign w:val="center"/>
          </w:tcPr>
          <w:p w14:paraId="580F9079" w14:textId="77777777" w:rsidR="00D25F89" w:rsidRPr="00C8341A" w:rsidRDefault="00D25F89">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156</w:t>
            </w:r>
          </w:p>
        </w:tc>
        <w:tc>
          <w:tcPr>
            <w:tcW w:w="992" w:type="dxa"/>
            <w:tcBorders>
              <w:top w:val="single" w:sz="6" w:space="0" w:color="auto"/>
              <w:left w:val="single" w:sz="6" w:space="0" w:color="auto"/>
              <w:bottom w:val="single" w:sz="6" w:space="0" w:color="auto"/>
              <w:right w:val="single" w:sz="6" w:space="0" w:color="auto"/>
            </w:tcBorders>
            <w:vAlign w:val="center"/>
          </w:tcPr>
          <w:p w14:paraId="68266904" w14:textId="77777777" w:rsidR="00D25F89" w:rsidRPr="00C8341A" w:rsidRDefault="00D25F89">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$11,379.25</w:t>
            </w:r>
          </w:p>
        </w:tc>
        <w:tc>
          <w:tcPr>
            <w:tcW w:w="992" w:type="dxa"/>
            <w:tcBorders>
              <w:top w:val="single" w:sz="6" w:space="0" w:color="auto"/>
              <w:left w:val="single" w:sz="6" w:space="0" w:color="auto"/>
              <w:bottom w:val="single" w:sz="6" w:space="0" w:color="auto"/>
              <w:right w:val="single" w:sz="2" w:space="0" w:color="auto"/>
            </w:tcBorders>
            <w:vAlign w:val="center"/>
          </w:tcPr>
          <w:p w14:paraId="2497B059" w14:textId="77777777" w:rsidR="00D25F89" w:rsidRPr="00C8341A" w:rsidRDefault="00D25F89">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$13,185.24</w:t>
            </w:r>
          </w:p>
        </w:tc>
      </w:tr>
      <w:tr w:rsidR="00E36D18" w:rsidRPr="00D25F89" w14:paraId="6986A4DF" w14:textId="77777777" w:rsidTr="00C8341A">
        <w:tblPrEx>
          <w:tblCellMar>
            <w:top w:w="0" w:type="dxa"/>
            <w:bottom w:w="0" w:type="dxa"/>
          </w:tblCellMar>
        </w:tblPrEx>
        <w:trPr>
          <w:trHeight w:val="192"/>
        </w:trPr>
        <w:tc>
          <w:tcPr>
            <w:tcW w:w="567" w:type="dxa"/>
            <w:tcBorders>
              <w:top w:val="single" w:sz="6" w:space="0" w:color="auto"/>
              <w:left w:val="single" w:sz="2" w:space="0" w:color="auto"/>
              <w:bottom w:val="single" w:sz="6" w:space="0" w:color="auto"/>
              <w:right w:val="single" w:sz="6" w:space="0" w:color="auto"/>
            </w:tcBorders>
            <w:vAlign w:val="center"/>
          </w:tcPr>
          <w:p w14:paraId="598A45AA" w14:textId="77777777" w:rsidR="00D25F89" w:rsidRPr="00C8341A" w:rsidRDefault="00D25F89">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XII</w:t>
            </w:r>
          </w:p>
        </w:tc>
        <w:tc>
          <w:tcPr>
            <w:tcW w:w="4819" w:type="dxa"/>
            <w:tcBorders>
              <w:top w:val="single" w:sz="6" w:space="0" w:color="auto"/>
              <w:left w:val="single" w:sz="6" w:space="0" w:color="auto"/>
              <w:bottom w:val="single" w:sz="6" w:space="0" w:color="auto"/>
              <w:right w:val="single" w:sz="6" w:space="0" w:color="auto"/>
            </w:tcBorders>
            <w:vAlign w:val="center"/>
          </w:tcPr>
          <w:p w14:paraId="289F5E28" w14:textId="77777777" w:rsidR="00D25F89" w:rsidRPr="00C8341A" w:rsidRDefault="00D25F89">
            <w:pPr>
              <w:autoSpaceDE w:val="0"/>
              <w:autoSpaceDN w:val="0"/>
              <w:adjustRightInd w:val="0"/>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JUEZA CALIFICADORA / JUEZ CALIFICADOR</w:t>
            </w:r>
          </w:p>
        </w:tc>
        <w:tc>
          <w:tcPr>
            <w:tcW w:w="709" w:type="dxa"/>
            <w:tcBorders>
              <w:top w:val="single" w:sz="6" w:space="0" w:color="auto"/>
              <w:left w:val="single" w:sz="6" w:space="0" w:color="auto"/>
              <w:bottom w:val="single" w:sz="6" w:space="0" w:color="auto"/>
              <w:right w:val="single" w:sz="6" w:space="0" w:color="auto"/>
            </w:tcBorders>
            <w:vAlign w:val="center"/>
          </w:tcPr>
          <w:p w14:paraId="04EBDE61" w14:textId="77777777" w:rsidR="00D25F89" w:rsidRPr="00C8341A" w:rsidRDefault="00D25F89">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13</w:t>
            </w:r>
          </w:p>
        </w:tc>
        <w:tc>
          <w:tcPr>
            <w:tcW w:w="992" w:type="dxa"/>
            <w:tcBorders>
              <w:top w:val="single" w:sz="6" w:space="0" w:color="auto"/>
              <w:left w:val="single" w:sz="6" w:space="0" w:color="auto"/>
              <w:bottom w:val="single" w:sz="6" w:space="0" w:color="auto"/>
              <w:right w:val="single" w:sz="6" w:space="0" w:color="auto"/>
            </w:tcBorders>
            <w:vAlign w:val="center"/>
          </w:tcPr>
          <w:p w14:paraId="67BEEB67" w14:textId="77777777" w:rsidR="00D25F89" w:rsidRPr="00C8341A" w:rsidRDefault="00D25F89">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$8,185.25</w:t>
            </w:r>
          </w:p>
        </w:tc>
        <w:tc>
          <w:tcPr>
            <w:tcW w:w="992" w:type="dxa"/>
            <w:tcBorders>
              <w:top w:val="single" w:sz="6" w:space="0" w:color="auto"/>
              <w:left w:val="single" w:sz="6" w:space="0" w:color="auto"/>
              <w:bottom w:val="single" w:sz="6" w:space="0" w:color="auto"/>
              <w:right w:val="single" w:sz="2" w:space="0" w:color="auto"/>
            </w:tcBorders>
            <w:vAlign w:val="center"/>
          </w:tcPr>
          <w:p w14:paraId="2259C927" w14:textId="77777777" w:rsidR="00D25F89" w:rsidRPr="00C8341A" w:rsidRDefault="00D25F89">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$16,185.24</w:t>
            </w:r>
          </w:p>
        </w:tc>
      </w:tr>
      <w:tr w:rsidR="00E36D18" w:rsidRPr="00D25F89" w14:paraId="32AE7C07" w14:textId="77777777" w:rsidTr="00C8341A">
        <w:tblPrEx>
          <w:tblCellMar>
            <w:top w:w="0" w:type="dxa"/>
            <w:bottom w:w="0" w:type="dxa"/>
          </w:tblCellMar>
        </w:tblPrEx>
        <w:trPr>
          <w:trHeight w:val="192"/>
        </w:trPr>
        <w:tc>
          <w:tcPr>
            <w:tcW w:w="567" w:type="dxa"/>
            <w:tcBorders>
              <w:top w:val="single" w:sz="6" w:space="0" w:color="auto"/>
              <w:left w:val="single" w:sz="2" w:space="0" w:color="auto"/>
              <w:bottom w:val="single" w:sz="6" w:space="0" w:color="auto"/>
              <w:right w:val="single" w:sz="6" w:space="0" w:color="auto"/>
            </w:tcBorders>
            <w:vAlign w:val="center"/>
          </w:tcPr>
          <w:p w14:paraId="6D6FF8B1" w14:textId="77777777" w:rsidR="00D25F89" w:rsidRPr="00C8341A" w:rsidRDefault="00D25F89">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XIII</w:t>
            </w:r>
          </w:p>
        </w:tc>
        <w:tc>
          <w:tcPr>
            <w:tcW w:w="4819" w:type="dxa"/>
            <w:tcBorders>
              <w:top w:val="single" w:sz="6" w:space="0" w:color="auto"/>
              <w:left w:val="single" w:sz="6" w:space="0" w:color="auto"/>
              <w:bottom w:val="single" w:sz="6" w:space="0" w:color="auto"/>
              <w:right w:val="single" w:sz="6" w:space="0" w:color="auto"/>
            </w:tcBorders>
            <w:vAlign w:val="center"/>
          </w:tcPr>
          <w:p w14:paraId="7BA49DE6" w14:textId="77777777" w:rsidR="00D25F89" w:rsidRPr="00C8341A" w:rsidRDefault="00D25F89">
            <w:pPr>
              <w:autoSpaceDE w:val="0"/>
              <w:autoSpaceDN w:val="0"/>
              <w:adjustRightInd w:val="0"/>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ANALISTA A</w:t>
            </w:r>
          </w:p>
        </w:tc>
        <w:tc>
          <w:tcPr>
            <w:tcW w:w="709" w:type="dxa"/>
            <w:tcBorders>
              <w:top w:val="single" w:sz="6" w:space="0" w:color="auto"/>
              <w:left w:val="single" w:sz="6" w:space="0" w:color="auto"/>
              <w:bottom w:val="single" w:sz="6" w:space="0" w:color="auto"/>
              <w:right w:val="single" w:sz="6" w:space="0" w:color="auto"/>
            </w:tcBorders>
            <w:vAlign w:val="center"/>
          </w:tcPr>
          <w:p w14:paraId="754A8DA4" w14:textId="77777777" w:rsidR="00D25F89" w:rsidRPr="00C8341A" w:rsidRDefault="00D25F89">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741</w:t>
            </w:r>
          </w:p>
        </w:tc>
        <w:tc>
          <w:tcPr>
            <w:tcW w:w="992" w:type="dxa"/>
            <w:tcBorders>
              <w:top w:val="single" w:sz="6" w:space="0" w:color="auto"/>
              <w:left w:val="single" w:sz="6" w:space="0" w:color="auto"/>
              <w:bottom w:val="single" w:sz="6" w:space="0" w:color="auto"/>
              <w:right w:val="single" w:sz="6" w:space="0" w:color="auto"/>
            </w:tcBorders>
            <w:vAlign w:val="center"/>
          </w:tcPr>
          <w:p w14:paraId="4828CDFB" w14:textId="77777777" w:rsidR="00D25F89" w:rsidRPr="00C8341A" w:rsidRDefault="00D25F89">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$8,185.25</w:t>
            </w:r>
          </w:p>
        </w:tc>
        <w:tc>
          <w:tcPr>
            <w:tcW w:w="992" w:type="dxa"/>
            <w:tcBorders>
              <w:top w:val="single" w:sz="6" w:space="0" w:color="auto"/>
              <w:left w:val="single" w:sz="6" w:space="0" w:color="auto"/>
              <w:bottom w:val="single" w:sz="6" w:space="0" w:color="auto"/>
              <w:right w:val="single" w:sz="2" w:space="0" w:color="auto"/>
            </w:tcBorders>
            <w:vAlign w:val="center"/>
          </w:tcPr>
          <w:p w14:paraId="6072E455" w14:textId="77777777" w:rsidR="00D25F89" w:rsidRPr="00C8341A" w:rsidRDefault="00D25F89">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$11,379.24</w:t>
            </w:r>
          </w:p>
        </w:tc>
      </w:tr>
      <w:tr w:rsidR="00E36D18" w:rsidRPr="00D25F89" w14:paraId="76E257E4" w14:textId="77777777" w:rsidTr="00C8341A">
        <w:tblPrEx>
          <w:tblCellMar>
            <w:top w:w="0" w:type="dxa"/>
            <w:bottom w:w="0" w:type="dxa"/>
          </w:tblCellMar>
        </w:tblPrEx>
        <w:trPr>
          <w:trHeight w:val="192"/>
        </w:trPr>
        <w:tc>
          <w:tcPr>
            <w:tcW w:w="567" w:type="dxa"/>
            <w:tcBorders>
              <w:top w:val="single" w:sz="6" w:space="0" w:color="auto"/>
              <w:left w:val="single" w:sz="2" w:space="0" w:color="auto"/>
              <w:bottom w:val="single" w:sz="6" w:space="0" w:color="auto"/>
              <w:right w:val="single" w:sz="6" w:space="0" w:color="auto"/>
            </w:tcBorders>
            <w:vAlign w:val="center"/>
          </w:tcPr>
          <w:p w14:paraId="6AD8E8A4"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XIV</w:t>
            </w:r>
          </w:p>
        </w:tc>
        <w:tc>
          <w:tcPr>
            <w:tcW w:w="4819" w:type="dxa"/>
            <w:tcBorders>
              <w:top w:val="single" w:sz="6" w:space="0" w:color="auto"/>
              <w:left w:val="single" w:sz="6" w:space="0" w:color="auto"/>
              <w:bottom w:val="single" w:sz="6" w:space="0" w:color="auto"/>
              <w:right w:val="single" w:sz="6" w:space="0" w:color="auto"/>
            </w:tcBorders>
            <w:vAlign w:val="center"/>
          </w:tcPr>
          <w:p w14:paraId="1E61BC17" w14:textId="77777777" w:rsidR="00E36D18" w:rsidRPr="00C8341A" w:rsidRDefault="00E36D18">
            <w:pPr>
              <w:autoSpaceDE w:val="0"/>
              <w:autoSpaceDN w:val="0"/>
              <w:adjustRightInd w:val="0"/>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ANALISTA B / AUXILIAR</w:t>
            </w:r>
          </w:p>
        </w:tc>
        <w:tc>
          <w:tcPr>
            <w:tcW w:w="709" w:type="dxa"/>
            <w:tcBorders>
              <w:top w:val="single" w:sz="6" w:space="0" w:color="auto"/>
              <w:left w:val="single" w:sz="6" w:space="0" w:color="auto"/>
              <w:bottom w:val="single" w:sz="6" w:space="0" w:color="auto"/>
              <w:right w:val="single" w:sz="6" w:space="0" w:color="auto"/>
            </w:tcBorders>
            <w:vAlign w:val="center"/>
          </w:tcPr>
          <w:p w14:paraId="26797009"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484</w:t>
            </w:r>
          </w:p>
        </w:tc>
        <w:tc>
          <w:tcPr>
            <w:tcW w:w="992" w:type="dxa"/>
            <w:vMerge w:val="restart"/>
            <w:tcBorders>
              <w:top w:val="single" w:sz="6" w:space="0" w:color="auto"/>
              <w:left w:val="single" w:sz="6" w:space="0" w:color="auto"/>
              <w:bottom w:val="single" w:sz="6" w:space="0" w:color="auto"/>
              <w:right w:val="single" w:sz="6" w:space="0" w:color="auto"/>
            </w:tcBorders>
            <w:vAlign w:val="center"/>
          </w:tcPr>
          <w:p w14:paraId="1BCBCD28"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$4,186.24</w:t>
            </w:r>
          </w:p>
        </w:tc>
        <w:tc>
          <w:tcPr>
            <w:tcW w:w="992" w:type="dxa"/>
            <w:vMerge w:val="restart"/>
            <w:tcBorders>
              <w:top w:val="single" w:sz="6" w:space="0" w:color="auto"/>
              <w:left w:val="single" w:sz="6" w:space="0" w:color="auto"/>
              <w:bottom w:val="single" w:sz="6" w:space="0" w:color="auto"/>
              <w:right w:val="single" w:sz="2" w:space="0" w:color="auto"/>
            </w:tcBorders>
            <w:vAlign w:val="center"/>
          </w:tcPr>
          <w:p w14:paraId="748A40BC"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$8,185.24</w:t>
            </w:r>
          </w:p>
        </w:tc>
      </w:tr>
      <w:tr w:rsidR="00E36D18" w:rsidRPr="00D25F89" w14:paraId="6DF0ED82" w14:textId="77777777" w:rsidTr="00C8341A">
        <w:tblPrEx>
          <w:tblCellMar>
            <w:top w:w="0" w:type="dxa"/>
            <w:bottom w:w="0" w:type="dxa"/>
          </w:tblCellMar>
        </w:tblPrEx>
        <w:trPr>
          <w:trHeight w:val="192"/>
        </w:trPr>
        <w:tc>
          <w:tcPr>
            <w:tcW w:w="567" w:type="dxa"/>
            <w:tcBorders>
              <w:top w:val="single" w:sz="6" w:space="0" w:color="auto"/>
              <w:left w:val="single" w:sz="2" w:space="0" w:color="auto"/>
              <w:bottom w:val="single" w:sz="6" w:space="0" w:color="auto"/>
              <w:right w:val="single" w:sz="6" w:space="0" w:color="auto"/>
            </w:tcBorders>
            <w:vAlign w:val="center"/>
          </w:tcPr>
          <w:p w14:paraId="6452BFBC"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c>
          <w:tcPr>
            <w:tcW w:w="4819" w:type="dxa"/>
            <w:tcBorders>
              <w:top w:val="single" w:sz="6" w:space="0" w:color="auto"/>
              <w:left w:val="single" w:sz="6" w:space="0" w:color="auto"/>
              <w:bottom w:val="single" w:sz="6" w:space="0" w:color="auto"/>
              <w:right w:val="single" w:sz="6" w:space="0" w:color="auto"/>
            </w:tcBorders>
            <w:vAlign w:val="center"/>
          </w:tcPr>
          <w:p w14:paraId="55927D84" w14:textId="77777777" w:rsidR="00E36D18" w:rsidRPr="00C8341A" w:rsidRDefault="00E36D18">
            <w:pPr>
              <w:autoSpaceDE w:val="0"/>
              <w:autoSpaceDN w:val="0"/>
              <w:adjustRightInd w:val="0"/>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SECRETARIA DE JUZGADO / SECRETARIO DE JUZGADO</w:t>
            </w:r>
          </w:p>
        </w:tc>
        <w:tc>
          <w:tcPr>
            <w:tcW w:w="709" w:type="dxa"/>
            <w:tcBorders>
              <w:top w:val="single" w:sz="6" w:space="0" w:color="auto"/>
              <w:left w:val="single" w:sz="6" w:space="0" w:color="auto"/>
              <w:bottom w:val="single" w:sz="6" w:space="0" w:color="auto"/>
              <w:right w:val="single" w:sz="6" w:space="0" w:color="auto"/>
            </w:tcBorders>
            <w:vAlign w:val="center"/>
          </w:tcPr>
          <w:p w14:paraId="6FE61235"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15</w:t>
            </w:r>
          </w:p>
        </w:tc>
        <w:tc>
          <w:tcPr>
            <w:tcW w:w="992" w:type="dxa"/>
            <w:vMerge/>
            <w:tcBorders>
              <w:top w:val="single" w:sz="6" w:space="0" w:color="auto"/>
              <w:left w:val="single" w:sz="6" w:space="0" w:color="auto"/>
              <w:bottom w:val="single" w:sz="6" w:space="0" w:color="auto"/>
              <w:right w:val="single" w:sz="6" w:space="0" w:color="auto"/>
            </w:tcBorders>
            <w:vAlign w:val="center"/>
          </w:tcPr>
          <w:p w14:paraId="6855729D"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c>
          <w:tcPr>
            <w:tcW w:w="992" w:type="dxa"/>
            <w:vMerge/>
            <w:tcBorders>
              <w:top w:val="single" w:sz="6" w:space="0" w:color="auto"/>
              <w:left w:val="single" w:sz="6" w:space="0" w:color="auto"/>
              <w:bottom w:val="single" w:sz="6" w:space="0" w:color="auto"/>
              <w:right w:val="single" w:sz="2" w:space="0" w:color="auto"/>
            </w:tcBorders>
            <w:vAlign w:val="center"/>
          </w:tcPr>
          <w:p w14:paraId="311AD883"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r>
      <w:tr w:rsidR="00E36D18" w:rsidRPr="00D25F89" w14:paraId="5983C4A8" w14:textId="77777777" w:rsidTr="00C8341A">
        <w:tblPrEx>
          <w:tblCellMar>
            <w:top w:w="0" w:type="dxa"/>
            <w:bottom w:w="0" w:type="dxa"/>
          </w:tblCellMar>
        </w:tblPrEx>
        <w:trPr>
          <w:trHeight w:val="192"/>
        </w:trPr>
        <w:tc>
          <w:tcPr>
            <w:tcW w:w="567" w:type="dxa"/>
            <w:tcBorders>
              <w:top w:val="single" w:sz="6" w:space="0" w:color="auto"/>
              <w:left w:val="single" w:sz="2" w:space="0" w:color="auto"/>
              <w:bottom w:val="single" w:sz="6" w:space="0" w:color="auto"/>
              <w:right w:val="single" w:sz="6" w:space="0" w:color="auto"/>
            </w:tcBorders>
            <w:vAlign w:val="center"/>
          </w:tcPr>
          <w:p w14:paraId="4ED47ED9"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c>
          <w:tcPr>
            <w:tcW w:w="4819" w:type="dxa"/>
            <w:tcBorders>
              <w:top w:val="single" w:sz="6" w:space="0" w:color="auto"/>
              <w:left w:val="single" w:sz="6" w:space="0" w:color="auto"/>
              <w:bottom w:val="single" w:sz="6" w:space="0" w:color="auto"/>
              <w:right w:val="single" w:sz="6" w:space="0" w:color="auto"/>
            </w:tcBorders>
            <w:vAlign w:val="center"/>
          </w:tcPr>
          <w:p w14:paraId="491336F4" w14:textId="77777777" w:rsidR="00E36D18" w:rsidRPr="00C8341A" w:rsidRDefault="00E36D18">
            <w:pPr>
              <w:autoSpaceDE w:val="0"/>
              <w:autoSpaceDN w:val="0"/>
              <w:adjustRightInd w:val="0"/>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MUSICO</w:t>
            </w:r>
          </w:p>
        </w:tc>
        <w:tc>
          <w:tcPr>
            <w:tcW w:w="709" w:type="dxa"/>
            <w:tcBorders>
              <w:top w:val="single" w:sz="6" w:space="0" w:color="auto"/>
              <w:left w:val="single" w:sz="6" w:space="0" w:color="auto"/>
              <w:bottom w:val="single" w:sz="6" w:space="0" w:color="auto"/>
              <w:right w:val="single" w:sz="6" w:space="0" w:color="auto"/>
            </w:tcBorders>
            <w:vAlign w:val="center"/>
          </w:tcPr>
          <w:p w14:paraId="01300C9B"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r w:rsidRPr="00C8341A">
              <w:rPr>
                <w:rFonts w:asciiTheme="minorHAnsi" w:eastAsia="Calibri" w:hAnsiTheme="minorHAnsi" w:cstheme="minorHAnsi"/>
                <w:color w:val="000000"/>
                <w:sz w:val="14"/>
                <w:szCs w:val="14"/>
                <w:lang w:eastAsia="es-MX"/>
              </w:rPr>
              <w:t>1</w:t>
            </w:r>
          </w:p>
        </w:tc>
        <w:tc>
          <w:tcPr>
            <w:tcW w:w="992" w:type="dxa"/>
            <w:vMerge/>
            <w:tcBorders>
              <w:top w:val="single" w:sz="6" w:space="0" w:color="auto"/>
              <w:left w:val="single" w:sz="6" w:space="0" w:color="auto"/>
              <w:bottom w:val="single" w:sz="6" w:space="0" w:color="auto"/>
              <w:right w:val="single" w:sz="6" w:space="0" w:color="auto"/>
            </w:tcBorders>
            <w:vAlign w:val="center"/>
          </w:tcPr>
          <w:p w14:paraId="2B60413E"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c>
          <w:tcPr>
            <w:tcW w:w="992" w:type="dxa"/>
            <w:vMerge/>
            <w:tcBorders>
              <w:top w:val="single" w:sz="6" w:space="0" w:color="auto"/>
              <w:left w:val="single" w:sz="6" w:space="0" w:color="auto"/>
              <w:bottom w:val="single" w:sz="6" w:space="0" w:color="auto"/>
              <w:right w:val="single" w:sz="2" w:space="0" w:color="auto"/>
            </w:tcBorders>
            <w:vAlign w:val="center"/>
          </w:tcPr>
          <w:p w14:paraId="26B3C470" w14:textId="77777777" w:rsidR="00E36D18" w:rsidRPr="00C8341A" w:rsidRDefault="00E36D18">
            <w:pPr>
              <w:autoSpaceDE w:val="0"/>
              <w:autoSpaceDN w:val="0"/>
              <w:adjustRightInd w:val="0"/>
              <w:jc w:val="center"/>
              <w:rPr>
                <w:rFonts w:asciiTheme="minorHAnsi" w:eastAsia="Calibri" w:hAnsiTheme="minorHAnsi" w:cstheme="minorHAnsi"/>
                <w:color w:val="000000"/>
                <w:sz w:val="14"/>
                <w:szCs w:val="14"/>
                <w:lang w:eastAsia="es-MX"/>
              </w:rPr>
            </w:pPr>
          </w:p>
        </w:tc>
      </w:tr>
      <w:tr w:rsidR="00D25F89" w:rsidRPr="00D25F89" w14:paraId="61FE3AE8" w14:textId="77777777" w:rsidTr="000F19E0">
        <w:tblPrEx>
          <w:tblCellMar>
            <w:top w:w="0" w:type="dxa"/>
            <w:bottom w:w="0" w:type="dxa"/>
          </w:tblCellMar>
        </w:tblPrEx>
        <w:trPr>
          <w:trHeight w:val="180"/>
        </w:trPr>
        <w:tc>
          <w:tcPr>
            <w:tcW w:w="567" w:type="dxa"/>
            <w:tcBorders>
              <w:top w:val="single" w:sz="6" w:space="0" w:color="auto"/>
              <w:left w:val="single" w:sz="2" w:space="0" w:color="auto"/>
              <w:bottom w:val="single" w:sz="2" w:space="0" w:color="auto"/>
              <w:right w:val="single" w:sz="6" w:space="0" w:color="auto"/>
            </w:tcBorders>
            <w:shd w:val="clear" w:color="auto" w:fill="365F91" w:themeFill="accent1" w:themeFillShade="BF"/>
            <w:vAlign w:val="center"/>
          </w:tcPr>
          <w:p w14:paraId="2F1C398F" w14:textId="77777777" w:rsidR="00D25F89" w:rsidRPr="00C8341A" w:rsidRDefault="00D25F89">
            <w:pPr>
              <w:autoSpaceDE w:val="0"/>
              <w:autoSpaceDN w:val="0"/>
              <w:adjustRightInd w:val="0"/>
              <w:jc w:val="right"/>
              <w:rPr>
                <w:rFonts w:asciiTheme="minorHAnsi" w:eastAsia="Calibri" w:hAnsiTheme="minorHAnsi" w:cstheme="minorHAnsi"/>
                <w:b/>
                <w:bCs/>
                <w:color w:val="FFFFFF"/>
                <w:sz w:val="14"/>
                <w:szCs w:val="14"/>
                <w:lang w:eastAsia="es-MX"/>
              </w:rPr>
            </w:pPr>
          </w:p>
        </w:tc>
        <w:tc>
          <w:tcPr>
            <w:tcW w:w="4819" w:type="dxa"/>
            <w:tcBorders>
              <w:top w:val="single" w:sz="6" w:space="0" w:color="auto"/>
              <w:left w:val="single" w:sz="6" w:space="0" w:color="auto"/>
              <w:bottom w:val="single" w:sz="2" w:space="0" w:color="auto"/>
              <w:right w:val="single" w:sz="6" w:space="0" w:color="auto"/>
            </w:tcBorders>
            <w:shd w:val="clear" w:color="auto" w:fill="365F91" w:themeFill="accent1" w:themeFillShade="BF"/>
            <w:vAlign w:val="center"/>
          </w:tcPr>
          <w:p w14:paraId="68D900E8" w14:textId="77777777" w:rsidR="00D25F89" w:rsidRPr="00C8341A" w:rsidRDefault="00D25F89">
            <w:pPr>
              <w:autoSpaceDE w:val="0"/>
              <w:autoSpaceDN w:val="0"/>
              <w:adjustRightInd w:val="0"/>
              <w:jc w:val="right"/>
              <w:rPr>
                <w:rFonts w:asciiTheme="minorHAnsi" w:eastAsia="Calibri" w:hAnsiTheme="minorHAnsi" w:cstheme="minorHAnsi"/>
                <w:b/>
                <w:bCs/>
                <w:color w:val="FFFFFF"/>
                <w:sz w:val="14"/>
                <w:szCs w:val="14"/>
                <w:lang w:eastAsia="es-MX"/>
              </w:rPr>
            </w:pPr>
            <w:r w:rsidRPr="00C8341A">
              <w:rPr>
                <w:rFonts w:asciiTheme="minorHAnsi" w:eastAsia="Calibri" w:hAnsiTheme="minorHAnsi" w:cstheme="minorHAnsi"/>
                <w:b/>
                <w:bCs/>
                <w:color w:val="FFFFFF"/>
                <w:sz w:val="14"/>
                <w:szCs w:val="14"/>
                <w:lang w:eastAsia="es-MX"/>
              </w:rPr>
              <w:t>TOTAL</w:t>
            </w:r>
          </w:p>
        </w:tc>
        <w:tc>
          <w:tcPr>
            <w:tcW w:w="709" w:type="dxa"/>
            <w:tcBorders>
              <w:top w:val="single" w:sz="6" w:space="0" w:color="auto"/>
              <w:left w:val="single" w:sz="6" w:space="0" w:color="auto"/>
              <w:bottom w:val="single" w:sz="2" w:space="0" w:color="auto"/>
              <w:right w:val="single" w:sz="6" w:space="0" w:color="auto"/>
            </w:tcBorders>
            <w:shd w:val="clear" w:color="auto" w:fill="365F91" w:themeFill="accent1" w:themeFillShade="BF"/>
            <w:vAlign w:val="center"/>
          </w:tcPr>
          <w:p w14:paraId="6804BBF1" w14:textId="77777777" w:rsidR="00D25F89" w:rsidRPr="00C8341A" w:rsidRDefault="00D25F89">
            <w:pPr>
              <w:autoSpaceDE w:val="0"/>
              <w:autoSpaceDN w:val="0"/>
              <w:adjustRightInd w:val="0"/>
              <w:jc w:val="center"/>
              <w:rPr>
                <w:rFonts w:asciiTheme="minorHAnsi" w:eastAsia="Calibri" w:hAnsiTheme="minorHAnsi" w:cstheme="minorHAnsi"/>
                <w:b/>
                <w:bCs/>
                <w:color w:val="FFFFFF"/>
                <w:sz w:val="14"/>
                <w:szCs w:val="14"/>
                <w:lang w:eastAsia="es-MX"/>
              </w:rPr>
            </w:pPr>
            <w:r w:rsidRPr="00C8341A">
              <w:rPr>
                <w:rFonts w:asciiTheme="minorHAnsi" w:eastAsia="Calibri" w:hAnsiTheme="minorHAnsi" w:cstheme="minorHAnsi"/>
                <w:b/>
                <w:bCs/>
                <w:color w:val="FFFFFF"/>
                <w:sz w:val="14"/>
                <w:szCs w:val="14"/>
                <w:lang w:eastAsia="es-MX"/>
              </w:rPr>
              <w:t>2,228</w:t>
            </w:r>
          </w:p>
        </w:tc>
        <w:tc>
          <w:tcPr>
            <w:tcW w:w="992" w:type="dxa"/>
            <w:tcBorders>
              <w:top w:val="single" w:sz="6" w:space="0" w:color="auto"/>
              <w:left w:val="single" w:sz="6" w:space="0" w:color="auto"/>
              <w:bottom w:val="single" w:sz="2" w:space="0" w:color="auto"/>
              <w:right w:val="single" w:sz="6" w:space="0" w:color="auto"/>
            </w:tcBorders>
            <w:shd w:val="clear" w:color="auto" w:fill="365F91" w:themeFill="accent1" w:themeFillShade="BF"/>
            <w:vAlign w:val="center"/>
          </w:tcPr>
          <w:p w14:paraId="18AAE977" w14:textId="77777777" w:rsidR="00D25F89" w:rsidRPr="00C8341A" w:rsidRDefault="00D25F89">
            <w:pPr>
              <w:autoSpaceDE w:val="0"/>
              <w:autoSpaceDN w:val="0"/>
              <w:adjustRightInd w:val="0"/>
              <w:jc w:val="center"/>
              <w:rPr>
                <w:rFonts w:asciiTheme="minorHAnsi" w:eastAsia="Calibri" w:hAnsiTheme="minorHAnsi" w:cstheme="minorHAnsi"/>
                <w:b/>
                <w:bCs/>
                <w:color w:val="FFFFFF"/>
                <w:sz w:val="14"/>
                <w:szCs w:val="14"/>
                <w:lang w:eastAsia="es-MX"/>
              </w:rPr>
            </w:pPr>
          </w:p>
        </w:tc>
        <w:tc>
          <w:tcPr>
            <w:tcW w:w="992" w:type="dxa"/>
            <w:tcBorders>
              <w:top w:val="single" w:sz="6" w:space="0" w:color="auto"/>
              <w:left w:val="single" w:sz="6" w:space="0" w:color="auto"/>
              <w:bottom w:val="single" w:sz="2" w:space="0" w:color="auto"/>
              <w:right w:val="single" w:sz="2" w:space="0" w:color="auto"/>
            </w:tcBorders>
            <w:shd w:val="clear" w:color="auto" w:fill="365F91" w:themeFill="accent1" w:themeFillShade="BF"/>
            <w:vAlign w:val="center"/>
          </w:tcPr>
          <w:p w14:paraId="6FCB36B2" w14:textId="77777777" w:rsidR="00D25F89" w:rsidRPr="00C8341A" w:rsidRDefault="00D25F89">
            <w:pPr>
              <w:autoSpaceDE w:val="0"/>
              <w:autoSpaceDN w:val="0"/>
              <w:adjustRightInd w:val="0"/>
              <w:jc w:val="center"/>
              <w:rPr>
                <w:rFonts w:asciiTheme="minorHAnsi" w:eastAsia="Calibri" w:hAnsiTheme="minorHAnsi" w:cstheme="minorHAnsi"/>
                <w:b/>
                <w:bCs/>
                <w:color w:val="FFFFFF"/>
                <w:sz w:val="14"/>
                <w:szCs w:val="14"/>
                <w:lang w:eastAsia="es-MX"/>
              </w:rPr>
            </w:pPr>
          </w:p>
        </w:tc>
      </w:tr>
    </w:tbl>
    <w:p w14:paraId="3830AFCC" w14:textId="77777777" w:rsidR="000F19E0" w:rsidRPr="000F19E0" w:rsidRDefault="000F19E0">
      <w:pPr>
        <w:rPr>
          <w:rFonts w:ascii="Arial" w:eastAsia="Calibri" w:hAnsi="Arial" w:cs="Arial"/>
          <w:b/>
          <w:sz w:val="14"/>
          <w:szCs w:val="14"/>
          <w:lang w:eastAsia="es-MX"/>
        </w:rPr>
      </w:pPr>
      <w:r w:rsidRPr="000F19E0">
        <w:rPr>
          <w:b/>
          <w:sz w:val="14"/>
          <w:szCs w:val="14"/>
        </w:rPr>
        <w:br w:type="page"/>
      </w:r>
    </w:p>
    <w:p w14:paraId="28FA6F70" w14:textId="7849D10B" w:rsidR="008E119D" w:rsidRDefault="008E119D" w:rsidP="008E119D">
      <w:pPr>
        <w:rPr>
          <w:rFonts w:ascii="Arial" w:hAnsi="Arial" w:cs="Arial"/>
          <w:b/>
          <w:bCs/>
          <w:color w:val="000000"/>
          <w:szCs w:val="48"/>
          <w:lang w:eastAsia="es-MX"/>
        </w:rPr>
      </w:pPr>
      <w:r w:rsidRPr="00BE7228">
        <w:rPr>
          <w:rFonts w:ascii="Arial" w:hAnsi="Arial" w:cs="Arial"/>
          <w:b/>
          <w:bCs/>
          <w:color w:val="000000"/>
          <w:szCs w:val="48"/>
          <w:lang w:eastAsia="es-MX"/>
        </w:rPr>
        <w:lastRenderedPageBreak/>
        <w:t xml:space="preserve">Personal Operativo de Seguridad </w:t>
      </w:r>
      <w:r w:rsidR="004D31E6">
        <w:rPr>
          <w:rFonts w:ascii="Arial" w:hAnsi="Arial" w:cs="Arial"/>
          <w:b/>
          <w:bCs/>
          <w:color w:val="000000"/>
          <w:szCs w:val="48"/>
          <w:lang w:eastAsia="es-MX"/>
        </w:rPr>
        <w:t>Ciudadana</w:t>
      </w:r>
    </w:p>
    <w:p w14:paraId="42E5827D" w14:textId="77777777" w:rsidR="000F19E0" w:rsidRDefault="000F19E0" w:rsidP="008E119D">
      <w:pPr>
        <w:rPr>
          <w:rFonts w:ascii="Arial" w:hAnsi="Arial" w:cs="Arial"/>
          <w:b/>
          <w:bCs/>
          <w:color w:val="000000"/>
          <w:szCs w:val="48"/>
          <w:lang w:eastAsia="es-MX"/>
        </w:rPr>
      </w:pPr>
    </w:p>
    <w:tbl>
      <w:tblPr>
        <w:tblW w:w="8647" w:type="dxa"/>
        <w:tblInd w:w="709" w:type="dxa"/>
        <w:tblCellMar>
          <w:left w:w="70" w:type="dxa"/>
          <w:right w:w="70" w:type="dxa"/>
        </w:tblCellMar>
        <w:tblLook w:val="04A0" w:firstRow="1" w:lastRow="0" w:firstColumn="1" w:lastColumn="0" w:noHBand="0" w:noVBand="1"/>
      </w:tblPr>
      <w:tblGrid>
        <w:gridCol w:w="1559"/>
        <w:gridCol w:w="3402"/>
        <w:gridCol w:w="1418"/>
        <w:gridCol w:w="2268"/>
      </w:tblGrid>
      <w:tr w:rsidR="000F19E0" w:rsidRPr="000F19E0" w14:paraId="7563C103" w14:textId="77777777" w:rsidTr="000F19E0">
        <w:trPr>
          <w:trHeight w:val="630"/>
        </w:trPr>
        <w:tc>
          <w:tcPr>
            <w:tcW w:w="1559" w:type="dxa"/>
            <w:tcBorders>
              <w:top w:val="nil"/>
              <w:left w:val="nil"/>
              <w:bottom w:val="nil"/>
              <w:right w:val="nil"/>
            </w:tcBorders>
            <w:shd w:val="clear" w:color="000000" w:fill="366092"/>
            <w:vAlign w:val="center"/>
            <w:hideMark/>
          </w:tcPr>
          <w:p w14:paraId="1EFEE392" w14:textId="77777777" w:rsidR="000F19E0" w:rsidRPr="000F19E0" w:rsidRDefault="000F19E0" w:rsidP="000F19E0">
            <w:pPr>
              <w:jc w:val="center"/>
              <w:rPr>
                <w:rFonts w:ascii="Avenir-Book" w:hAnsi="Avenir-Book" w:cs="Calibri"/>
                <w:b/>
                <w:bCs/>
                <w:color w:val="FFFFFF"/>
                <w:sz w:val="18"/>
                <w:szCs w:val="18"/>
                <w:lang w:eastAsia="es-MX"/>
              </w:rPr>
            </w:pPr>
            <w:r w:rsidRPr="000F19E0">
              <w:rPr>
                <w:rFonts w:ascii="Avenir-Book" w:hAnsi="Avenir-Book" w:cs="Calibri"/>
                <w:b/>
                <w:bCs/>
                <w:color w:val="FFFFFF"/>
                <w:sz w:val="18"/>
                <w:szCs w:val="18"/>
                <w:lang w:eastAsia="es-MX"/>
              </w:rPr>
              <w:t>SUBGRUPO</w:t>
            </w:r>
          </w:p>
        </w:tc>
        <w:tc>
          <w:tcPr>
            <w:tcW w:w="3402" w:type="dxa"/>
            <w:tcBorders>
              <w:top w:val="nil"/>
              <w:left w:val="nil"/>
              <w:bottom w:val="nil"/>
              <w:right w:val="nil"/>
            </w:tcBorders>
            <w:shd w:val="clear" w:color="000000" w:fill="366092"/>
            <w:vAlign w:val="center"/>
            <w:hideMark/>
          </w:tcPr>
          <w:p w14:paraId="336D0FDD" w14:textId="77777777" w:rsidR="000F19E0" w:rsidRPr="000F19E0" w:rsidRDefault="000F19E0" w:rsidP="000F19E0">
            <w:pPr>
              <w:jc w:val="center"/>
              <w:rPr>
                <w:rFonts w:ascii="Avenir-Book" w:hAnsi="Avenir-Book" w:cs="Calibri"/>
                <w:b/>
                <w:bCs/>
                <w:color w:val="FFFFFF"/>
                <w:sz w:val="18"/>
                <w:szCs w:val="18"/>
                <w:lang w:eastAsia="es-MX"/>
              </w:rPr>
            </w:pPr>
            <w:r w:rsidRPr="000F19E0">
              <w:rPr>
                <w:rFonts w:ascii="Avenir-Book" w:hAnsi="Avenir-Book" w:cs="Calibri"/>
                <w:b/>
                <w:bCs/>
                <w:color w:val="FFFFFF"/>
                <w:sz w:val="18"/>
                <w:szCs w:val="18"/>
                <w:lang w:eastAsia="es-MX"/>
              </w:rPr>
              <w:t>PLAZA/PUESTO</w:t>
            </w:r>
          </w:p>
        </w:tc>
        <w:tc>
          <w:tcPr>
            <w:tcW w:w="1418" w:type="dxa"/>
            <w:tcBorders>
              <w:top w:val="nil"/>
              <w:left w:val="nil"/>
              <w:bottom w:val="nil"/>
              <w:right w:val="nil"/>
            </w:tcBorders>
            <w:shd w:val="clear" w:color="000000" w:fill="366092"/>
            <w:vAlign w:val="center"/>
            <w:hideMark/>
          </w:tcPr>
          <w:p w14:paraId="7A06511F" w14:textId="77777777" w:rsidR="000F19E0" w:rsidRPr="000F19E0" w:rsidRDefault="000F19E0" w:rsidP="000F19E0">
            <w:pPr>
              <w:jc w:val="center"/>
              <w:rPr>
                <w:rFonts w:ascii="Avenir-Book" w:hAnsi="Avenir-Book" w:cs="Calibri"/>
                <w:b/>
                <w:bCs/>
                <w:color w:val="FFFFFF"/>
                <w:sz w:val="18"/>
                <w:szCs w:val="18"/>
                <w:lang w:eastAsia="es-MX"/>
              </w:rPr>
            </w:pPr>
            <w:r w:rsidRPr="000F19E0">
              <w:rPr>
                <w:rFonts w:ascii="Avenir-Book" w:hAnsi="Avenir-Book" w:cs="Calibri"/>
                <w:b/>
                <w:bCs/>
                <w:color w:val="FFFFFF"/>
                <w:sz w:val="18"/>
                <w:szCs w:val="18"/>
                <w:lang w:eastAsia="es-MX"/>
              </w:rPr>
              <w:t>NÚMERO DE PLAZAS</w:t>
            </w:r>
          </w:p>
        </w:tc>
        <w:tc>
          <w:tcPr>
            <w:tcW w:w="2268" w:type="dxa"/>
            <w:tcBorders>
              <w:top w:val="nil"/>
              <w:left w:val="nil"/>
              <w:bottom w:val="nil"/>
              <w:right w:val="nil"/>
            </w:tcBorders>
            <w:shd w:val="clear" w:color="000000" w:fill="366092"/>
            <w:vAlign w:val="center"/>
            <w:hideMark/>
          </w:tcPr>
          <w:p w14:paraId="5F63092C" w14:textId="77777777" w:rsidR="000F19E0" w:rsidRPr="000F19E0" w:rsidRDefault="000F19E0" w:rsidP="000F19E0">
            <w:pPr>
              <w:jc w:val="center"/>
              <w:rPr>
                <w:rFonts w:ascii="Avenir-Book" w:hAnsi="Avenir-Book" w:cs="Calibri"/>
                <w:b/>
                <w:bCs/>
                <w:color w:val="FFFFFF"/>
                <w:sz w:val="18"/>
                <w:szCs w:val="18"/>
                <w:lang w:eastAsia="es-MX"/>
              </w:rPr>
            </w:pPr>
            <w:r w:rsidRPr="000F19E0">
              <w:rPr>
                <w:rFonts w:ascii="Avenir-Book" w:hAnsi="Avenir-Book" w:cs="Calibri"/>
                <w:b/>
                <w:bCs/>
                <w:color w:val="FFFFFF"/>
                <w:sz w:val="18"/>
                <w:szCs w:val="18"/>
                <w:lang w:eastAsia="es-MX"/>
              </w:rPr>
              <w:t>REMUNERACIONES BRUTAS</w:t>
            </w:r>
          </w:p>
        </w:tc>
      </w:tr>
      <w:tr w:rsidR="000F19E0" w:rsidRPr="000F19E0" w14:paraId="18455607" w14:textId="77777777" w:rsidTr="000F19E0">
        <w:trPr>
          <w:trHeight w:val="402"/>
        </w:trPr>
        <w:tc>
          <w:tcPr>
            <w:tcW w:w="1559" w:type="dxa"/>
            <w:tcBorders>
              <w:top w:val="nil"/>
              <w:left w:val="nil"/>
              <w:bottom w:val="nil"/>
              <w:right w:val="nil"/>
            </w:tcBorders>
            <w:shd w:val="clear" w:color="auto" w:fill="auto"/>
            <w:noWrap/>
            <w:vAlign w:val="center"/>
            <w:hideMark/>
          </w:tcPr>
          <w:p w14:paraId="0EF07CBD" w14:textId="77777777" w:rsidR="000F19E0" w:rsidRPr="000F19E0" w:rsidRDefault="000F19E0" w:rsidP="000F19E0">
            <w:pPr>
              <w:jc w:val="center"/>
              <w:rPr>
                <w:rFonts w:ascii="Avenir-Book" w:hAnsi="Avenir-Book" w:cs="Calibri"/>
                <w:sz w:val="18"/>
                <w:szCs w:val="18"/>
                <w:lang w:eastAsia="es-MX"/>
              </w:rPr>
            </w:pPr>
            <w:r w:rsidRPr="000F19E0">
              <w:rPr>
                <w:rFonts w:ascii="Avenir-Book" w:hAnsi="Avenir-Book" w:cs="Calibri"/>
                <w:sz w:val="18"/>
                <w:szCs w:val="18"/>
                <w:lang w:eastAsia="es-MX"/>
              </w:rPr>
              <w:t>10</w:t>
            </w:r>
          </w:p>
        </w:tc>
        <w:tc>
          <w:tcPr>
            <w:tcW w:w="3402" w:type="dxa"/>
            <w:tcBorders>
              <w:top w:val="nil"/>
              <w:left w:val="nil"/>
              <w:bottom w:val="nil"/>
              <w:right w:val="nil"/>
            </w:tcBorders>
            <w:shd w:val="clear" w:color="auto" w:fill="auto"/>
            <w:noWrap/>
            <w:vAlign w:val="center"/>
            <w:hideMark/>
          </w:tcPr>
          <w:p w14:paraId="3AEE20D3" w14:textId="77777777" w:rsidR="000F19E0" w:rsidRPr="000F19E0" w:rsidRDefault="000F19E0" w:rsidP="000F19E0">
            <w:pPr>
              <w:rPr>
                <w:rFonts w:ascii="Avenir-Book" w:hAnsi="Avenir-Book" w:cs="Calibri"/>
                <w:sz w:val="18"/>
                <w:szCs w:val="18"/>
                <w:lang w:eastAsia="es-MX"/>
              </w:rPr>
            </w:pPr>
            <w:r w:rsidRPr="000F19E0">
              <w:rPr>
                <w:rFonts w:ascii="Avenir-Book" w:hAnsi="Avenir-Book" w:cs="Calibri"/>
                <w:sz w:val="18"/>
                <w:szCs w:val="18"/>
                <w:lang w:eastAsia="es-MX"/>
              </w:rPr>
              <w:t xml:space="preserve">     Policía </w:t>
            </w:r>
          </w:p>
        </w:tc>
        <w:tc>
          <w:tcPr>
            <w:tcW w:w="1418" w:type="dxa"/>
            <w:tcBorders>
              <w:top w:val="nil"/>
              <w:left w:val="nil"/>
              <w:bottom w:val="nil"/>
              <w:right w:val="nil"/>
            </w:tcBorders>
            <w:shd w:val="clear" w:color="auto" w:fill="auto"/>
            <w:vAlign w:val="center"/>
            <w:hideMark/>
          </w:tcPr>
          <w:p w14:paraId="5C6E010A" w14:textId="77777777" w:rsidR="000F19E0" w:rsidRPr="000F19E0" w:rsidRDefault="000F19E0" w:rsidP="000F19E0">
            <w:pPr>
              <w:jc w:val="center"/>
              <w:rPr>
                <w:rFonts w:ascii="Avenir-Book" w:hAnsi="Avenir-Book" w:cs="Calibri"/>
                <w:sz w:val="18"/>
                <w:szCs w:val="18"/>
                <w:lang w:eastAsia="es-MX"/>
              </w:rPr>
            </w:pPr>
            <w:r w:rsidRPr="000F19E0">
              <w:rPr>
                <w:rFonts w:ascii="Avenir-Book" w:hAnsi="Avenir-Book" w:cs="Calibri"/>
                <w:sz w:val="18"/>
                <w:szCs w:val="18"/>
                <w:lang w:eastAsia="es-MX"/>
              </w:rPr>
              <w:t>1,983</w:t>
            </w:r>
          </w:p>
        </w:tc>
        <w:tc>
          <w:tcPr>
            <w:tcW w:w="2268" w:type="dxa"/>
            <w:tcBorders>
              <w:top w:val="nil"/>
              <w:left w:val="nil"/>
              <w:bottom w:val="nil"/>
              <w:right w:val="nil"/>
            </w:tcBorders>
            <w:shd w:val="clear" w:color="auto" w:fill="auto"/>
            <w:vAlign w:val="center"/>
            <w:hideMark/>
          </w:tcPr>
          <w:p w14:paraId="032AB3EE" w14:textId="77777777" w:rsidR="000F19E0" w:rsidRPr="000F19E0" w:rsidRDefault="000F19E0" w:rsidP="000F19E0">
            <w:pPr>
              <w:jc w:val="center"/>
              <w:rPr>
                <w:rFonts w:ascii="Avenir-Book" w:hAnsi="Avenir-Book" w:cs="Calibri"/>
                <w:sz w:val="18"/>
                <w:szCs w:val="18"/>
                <w:lang w:eastAsia="es-MX"/>
              </w:rPr>
            </w:pPr>
            <w:r w:rsidRPr="000F19E0">
              <w:rPr>
                <w:rFonts w:ascii="Avenir-Book" w:hAnsi="Avenir-Book" w:cs="Calibri"/>
                <w:sz w:val="18"/>
                <w:szCs w:val="18"/>
                <w:lang w:eastAsia="es-MX"/>
              </w:rPr>
              <w:t>$12,625.07</w:t>
            </w:r>
          </w:p>
        </w:tc>
      </w:tr>
      <w:tr w:rsidR="000F19E0" w:rsidRPr="000F19E0" w14:paraId="03E0D323" w14:textId="77777777" w:rsidTr="000F19E0">
        <w:trPr>
          <w:trHeight w:val="402"/>
        </w:trPr>
        <w:tc>
          <w:tcPr>
            <w:tcW w:w="1559" w:type="dxa"/>
            <w:tcBorders>
              <w:top w:val="nil"/>
              <w:left w:val="nil"/>
              <w:bottom w:val="nil"/>
              <w:right w:val="nil"/>
            </w:tcBorders>
            <w:shd w:val="clear" w:color="000000" w:fill="F2F2F2"/>
            <w:noWrap/>
            <w:vAlign w:val="center"/>
            <w:hideMark/>
          </w:tcPr>
          <w:p w14:paraId="37021699" w14:textId="77777777" w:rsidR="000F19E0" w:rsidRPr="000F19E0" w:rsidRDefault="000F19E0" w:rsidP="000F19E0">
            <w:pPr>
              <w:jc w:val="center"/>
              <w:rPr>
                <w:rFonts w:ascii="Avenir-Book" w:hAnsi="Avenir-Book" w:cs="Calibri"/>
                <w:sz w:val="18"/>
                <w:szCs w:val="18"/>
                <w:lang w:eastAsia="es-MX"/>
              </w:rPr>
            </w:pPr>
            <w:r w:rsidRPr="000F19E0">
              <w:rPr>
                <w:rFonts w:ascii="Avenir-Book" w:hAnsi="Avenir-Book" w:cs="Calibri"/>
                <w:sz w:val="18"/>
                <w:szCs w:val="18"/>
                <w:lang w:eastAsia="es-MX"/>
              </w:rPr>
              <w:t>14</w:t>
            </w:r>
          </w:p>
        </w:tc>
        <w:tc>
          <w:tcPr>
            <w:tcW w:w="3402" w:type="dxa"/>
            <w:tcBorders>
              <w:top w:val="nil"/>
              <w:left w:val="nil"/>
              <w:bottom w:val="nil"/>
              <w:right w:val="nil"/>
            </w:tcBorders>
            <w:shd w:val="clear" w:color="000000" w:fill="F2F2F2"/>
            <w:noWrap/>
            <w:vAlign w:val="center"/>
            <w:hideMark/>
          </w:tcPr>
          <w:p w14:paraId="6629C412" w14:textId="77777777" w:rsidR="000F19E0" w:rsidRPr="000F19E0" w:rsidRDefault="000F19E0" w:rsidP="000F19E0">
            <w:pPr>
              <w:rPr>
                <w:rFonts w:ascii="Avenir-Book" w:hAnsi="Avenir-Book" w:cs="Calibri"/>
                <w:sz w:val="18"/>
                <w:szCs w:val="18"/>
                <w:lang w:eastAsia="es-MX"/>
              </w:rPr>
            </w:pPr>
            <w:r w:rsidRPr="000F19E0">
              <w:rPr>
                <w:rFonts w:ascii="Avenir-Book" w:hAnsi="Avenir-Book" w:cs="Calibri"/>
                <w:sz w:val="18"/>
                <w:szCs w:val="18"/>
                <w:lang w:eastAsia="es-MX"/>
              </w:rPr>
              <w:t xml:space="preserve">     Policía UA</w:t>
            </w:r>
          </w:p>
        </w:tc>
        <w:tc>
          <w:tcPr>
            <w:tcW w:w="1418" w:type="dxa"/>
            <w:tcBorders>
              <w:top w:val="nil"/>
              <w:left w:val="nil"/>
              <w:bottom w:val="nil"/>
              <w:right w:val="nil"/>
            </w:tcBorders>
            <w:shd w:val="clear" w:color="000000" w:fill="F2F2F2"/>
            <w:vAlign w:val="center"/>
            <w:hideMark/>
          </w:tcPr>
          <w:p w14:paraId="6B53D43B" w14:textId="77777777" w:rsidR="000F19E0" w:rsidRPr="000F19E0" w:rsidRDefault="000F19E0" w:rsidP="000F19E0">
            <w:pPr>
              <w:jc w:val="center"/>
              <w:rPr>
                <w:rFonts w:ascii="Avenir-Book" w:hAnsi="Avenir-Book" w:cs="Calibri"/>
                <w:sz w:val="18"/>
                <w:szCs w:val="18"/>
                <w:lang w:eastAsia="es-MX"/>
              </w:rPr>
            </w:pPr>
            <w:r w:rsidRPr="000F19E0">
              <w:rPr>
                <w:rFonts w:ascii="Avenir-Book" w:hAnsi="Avenir-Book" w:cs="Calibri"/>
                <w:sz w:val="18"/>
                <w:szCs w:val="18"/>
                <w:lang w:eastAsia="es-MX"/>
              </w:rPr>
              <w:t>5</w:t>
            </w:r>
          </w:p>
        </w:tc>
        <w:tc>
          <w:tcPr>
            <w:tcW w:w="2268" w:type="dxa"/>
            <w:tcBorders>
              <w:top w:val="nil"/>
              <w:left w:val="nil"/>
              <w:bottom w:val="nil"/>
              <w:right w:val="nil"/>
            </w:tcBorders>
            <w:shd w:val="clear" w:color="000000" w:fill="F2F2F2"/>
            <w:vAlign w:val="center"/>
            <w:hideMark/>
          </w:tcPr>
          <w:p w14:paraId="0A01D8A4" w14:textId="77777777" w:rsidR="000F19E0" w:rsidRPr="000F19E0" w:rsidRDefault="000F19E0" w:rsidP="000F19E0">
            <w:pPr>
              <w:jc w:val="center"/>
              <w:rPr>
                <w:rFonts w:ascii="Avenir-Book" w:hAnsi="Avenir-Book" w:cs="Calibri"/>
                <w:sz w:val="18"/>
                <w:szCs w:val="18"/>
                <w:lang w:eastAsia="es-MX"/>
              </w:rPr>
            </w:pPr>
            <w:r w:rsidRPr="000F19E0">
              <w:rPr>
                <w:rFonts w:ascii="Avenir-Book" w:hAnsi="Avenir-Book" w:cs="Calibri"/>
                <w:sz w:val="18"/>
                <w:szCs w:val="18"/>
                <w:lang w:eastAsia="es-MX"/>
              </w:rPr>
              <w:t>$13,256.32</w:t>
            </w:r>
          </w:p>
        </w:tc>
      </w:tr>
      <w:tr w:rsidR="000F19E0" w:rsidRPr="000F19E0" w14:paraId="354D27E5" w14:textId="77777777" w:rsidTr="000F19E0">
        <w:trPr>
          <w:trHeight w:val="402"/>
        </w:trPr>
        <w:tc>
          <w:tcPr>
            <w:tcW w:w="1559" w:type="dxa"/>
            <w:tcBorders>
              <w:top w:val="nil"/>
              <w:left w:val="nil"/>
              <w:bottom w:val="nil"/>
              <w:right w:val="nil"/>
            </w:tcBorders>
            <w:shd w:val="clear" w:color="auto" w:fill="auto"/>
            <w:noWrap/>
            <w:vAlign w:val="center"/>
            <w:hideMark/>
          </w:tcPr>
          <w:p w14:paraId="6310AB19" w14:textId="77777777" w:rsidR="000F19E0" w:rsidRPr="000F19E0" w:rsidRDefault="000F19E0" w:rsidP="000F19E0">
            <w:pPr>
              <w:jc w:val="center"/>
              <w:rPr>
                <w:rFonts w:ascii="Avenir-Book" w:hAnsi="Avenir-Book" w:cs="Calibri"/>
                <w:sz w:val="18"/>
                <w:szCs w:val="18"/>
                <w:lang w:eastAsia="es-MX"/>
              </w:rPr>
            </w:pPr>
            <w:r w:rsidRPr="000F19E0">
              <w:rPr>
                <w:rFonts w:ascii="Avenir-Book" w:hAnsi="Avenir-Book" w:cs="Calibri"/>
                <w:sz w:val="18"/>
                <w:szCs w:val="18"/>
                <w:lang w:eastAsia="es-MX"/>
              </w:rPr>
              <w:t>13</w:t>
            </w:r>
          </w:p>
        </w:tc>
        <w:tc>
          <w:tcPr>
            <w:tcW w:w="3402" w:type="dxa"/>
            <w:tcBorders>
              <w:top w:val="nil"/>
              <w:left w:val="nil"/>
              <w:bottom w:val="nil"/>
              <w:right w:val="nil"/>
            </w:tcBorders>
            <w:shd w:val="clear" w:color="auto" w:fill="auto"/>
            <w:noWrap/>
            <w:vAlign w:val="center"/>
            <w:hideMark/>
          </w:tcPr>
          <w:p w14:paraId="1180BF91" w14:textId="77777777" w:rsidR="000F19E0" w:rsidRPr="000F19E0" w:rsidRDefault="000F19E0" w:rsidP="000F19E0">
            <w:pPr>
              <w:rPr>
                <w:rFonts w:ascii="Avenir-Book" w:hAnsi="Avenir-Book" w:cs="Calibri"/>
                <w:sz w:val="18"/>
                <w:szCs w:val="18"/>
                <w:lang w:eastAsia="es-MX"/>
              </w:rPr>
            </w:pPr>
            <w:r w:rsidRPr="000F19E0">
              <w:rPr>
                <w:rFonts w:ascii="Avenir-Book" w:hAnsi="Avenir-Book" w:cs="Calibri"/>
                <w:sz w:val="18"/>
                <w:szCs w:val="18"/>
                <w:lang w:eastAsia="es-MX"/>
              </w:rPr>
              <w:t xml:space="preserve">     Policía UR</w:t>
            </w:r>
          </w:p>
        </w:tc>
        <w:tc>
          <w:tcPr>
            <w:tcW w:w="1418" w:type="dxa"/>
            <w:tcBorders>
              <w:top w:val="nil"/>
              <w:left w:val="nil"/>
              <w:bottom w:val="nil"/>
              <w:right w:val="nil"/>
            </w:tcBorders>
            <w:shd w:val="clear" w:color="auto" w:fill="auto"/>
            <w:vAlign w:val="center"/>
            <w:hideMark/>
          </w:tcPr>
          <w:p w14:paraId="1341DD38" w14:textId="77777777" w:rsidR="000F19E0" w:rsidRPr="000F19E0" w:rsidRDefault="000F19E0" w:rsidP="000F19E0">
            <w:pPr>
              <w:jc w:val="center"/>
              <w:rPr>
                <w:rFonts w:ascii="Avenir-Book" w:hAnsi="Avenir-Book" w:cs="Calibri"/>
                <w:sz w:val="18"/>
                <w:szCs w:val="18"/>
                <w:lang w:eastAsia="es-MX"/>
              </w:rPr>
            </w:pPr>
            <w:r w:rsidRPr="000F19E0">
              <w:rPr>
                <w:rFonts w:ascii="Avenir-Book" w:hAnsi="Avenir-Book" w:cs="Calibri"/>
                <w:sz w:val="18"/>
                <w:szCs w:val="18"/>
                <w:lang w:eastAsia="es-MX"/>
              </w:rPr>
              <w:t>1</w:t>
            </w:r>
          </w:p>
        </w:tc>
        <w:tc>
          <w:tcPr>
            <w:tcW w:w="2268" w:type="dxa"/>
            <w:tcBorders>
              <w:top w:val="nil"/>
              <w:left w:val="nil"/>
              <w:bottom w:val="nil"/>
              <w:right w:val="nil"/>
            </w:tcBorders>
            <w:shd w:val="clear" w:color="auto" w:fill="auto"/>
            <w:vAlign w:val="center"/>
            <w:hideMark/>
          </w:tcPr>
          <w:p w14:paraId="60D06204" w14:textId="77777777" w:rsidR="000F19E0" w:rsidRPr="000F19E0" w:rsidRDefault="000F19E0" w:rsidP="000F19E0">
            <w:pPr>
              <w:jc w:val="center"/>
              <w:rPr>
                <w:rFonts w:ascii="Avenir-Book" w:hAnsi="Avenir-Book" w:cs="Calibri"/>
                <w:sz w:val="18"/>
                <w:szCs w:val="18"/>
                <w:lang w:eastAsia="es-MX"/>
              </w:rPr>
            </w:pPr>
            <w:r w:rsidRPr="000F19E0">
              <w:rPr>
                <w:rFonts w:ascii="Avenir-Book" w:hAnsi="Avenir-Book" w:cs="Calibri"/>
                <w:sz w:val="18"/>
                <w:szCs w:val="18"/>
                <w:lang w:eastAsia="es-MX"/>
              </w:rPr>
              <w:t>$13,919.14</w:t>
            </w:r>
          </w:p>
        </w:tc>
      </w:tr>
      <w:tr w:rsidR="000F19E0" w:rsidRPr="000F19E0" w14:paraId="453D1F3A" w14:textId="77777777" w:rsidTr="000F19E0">
        <w:trPr>
          <w:trHeight w:val="402"/>
        </w:trPr>
        <w:tc>
          <w:tcPr>
            <w:tcW w:w="1559" w:type="dxa"/>
            <w:tcBorders>
              <w:top w:val="nil"/>
              <w:left w:val="nil"/>
              <w:bottom w:val="nil"/>
              <w:right w:val="nil"/>
            </w:tcBorders>
            <w:shd w:val="clear" w:color="000000" w:fill="F2F2F2"/>
            <w:noWrap/>
            <w:vAlign w:val="center"/>
            <w:hideMark/>
          </w:tcPr>
          <w:p w14:paraId="6C003A01" w14:textId="77777777" w:rsidR="000F19E0" w:rsidRPr="000F19E0" w:rsidRDefault="000F19E0" w:rsidP="000F19E0">
            <w:pPr>
              <w:jc w:val="center"/>
              <w:rPr>
                <w:rFonts w:ascii="Avenir-Book" w:hAnsi="Avenir-Book" w:cs="Calibri"/>
                <w:sz w:val="18"/>
                <w:szCs w:val="18"/>
                <w:lang w:eastAsia="es-MX"/>
              </w:rPr>
            </w:pPr>
            <w:r w:rsidRPr="000F19E0">
              <w:rPr>
                <w:rFonts w:ascii="Avenir-Book" w:hAnsi="Avenir-Book" w:cs="Calibri"/>
                <w:sz w:val="18"/>
                <w:szCs w:val="18"/>
                <w:lang w:eastAsia="es-MX"/>
              </w:rPr>
              <w:t>9</w:t>
            </w:r>
          </w:p>
        </w:tc>
        <w:tc>
          <w:tcPr>
            <w:tcW w:w="3402" w:type="dxa"/>
            <w:tcBorders>
              <w:top w:val="nil"/>
              <w:left w:val="nil"/>
              <w:bottom w:val="nil"/>
              <w:right w:val="nil"/>
            </w:tcBorders>
            <w:shd w:val="clear" w:color="000000" w:fill="F2F2F2"/>
            <w:noWrap/>
            <w:vAlign w:val="center"/>
            <w:hideMark/>
          </w:tcPr>
          <w:p w14:paraId="5FBE32F2" w14:textId="77777777" w:rsidR="000F19E0" w:rsidRPr="000F19E0" w:rsidRDefault="000F19E0" w:rsidP="000F19E0">
            <w:pPr>
              <w:rPr>
                <w:rFonts w:ascii="Avenir-Book" w:hAnsi="Avenir-Book" w:cs="Calibri"/>
                <w:sz w:val="18"/>
                <w:szCs w:val="18"/>
                <w:lang w:eastAsia="es-MX"/>
              </w:rPr>
            </w:pPr>
            <w:r w:rsidRPr="000F19E0">
              <w:rPr>
                <w:rFonts w:ascii="Avenir-Book" w:hAnsi="Avenir-Book" w:cs="Calibri"/>
                <w:sz w:val="18"/>
                <w:szCs w:val="18"/>
                <w:lang w:eastAsia="es-MX"/>
              </w:rPr>
              <w:t xml:space="preserve">     Policía 3o.</w:t>
            </w:r>
          </w:p>
        </w:tc>
        <w:tc>
          <w:tcPr>
            <w:tcW w:w="1418" w:type="dxa"/>
            <w:tcBorders>
              <w:top w:val="nil"/>
              <w:left w:val="nil"/>
              <w:bottom w:val="nil"/>
              <w:right w:val="nil"/>
            </w:tcBorders>
            <w:shd w:val="clear" w:color="000000" w:fill="F2F2F2"/>
            <w:vAlign w:val="center"/>
            <w:hideMark/>
          </w:tcPr>
          <w:p w14:paraId="1EB54E0D" w14:textId="77777777" w:rsidR="000F19E0" w:rsidRPr="000F19E0" w:rsidRDefault="000F19E0" w:rsidP="000F19E0">
            <w:pPr>
              <w:jc w:val="center"/>
              <w:rPr>
                <w:rFonts w:ascii="Avenir-Book" w:hAnsi="Avenir-Book" w:cs="Calibri"/>
                <w:sz w:val="18"/>
                <w:szCs w:val="18"/>
                <w:lang w:eastAsia="es-MX"/>
              </w:rPr>
            </w:pPr>
            <w:r w:rsidRPr="000F19E0">
              <w:rPr>
                <w:rFonts w:ascii="Avenir-Book" w:hAnsi="Avenir-Book" w:cs="Calibri"/>
                <w:sz w:val="18"/>
                <w:szCs w:val="18"/>
                <w:lang w:eastAsia="es-MX"/>
              </w:rPr>
              <w:t>383</w:t>
            </w:r>
          </w:p>
        </w:tc>
        <w:tc>
          <w:tcPr>
            <w:tcW w:w="2268" w:type="dxa"/>
            <w:tcBorders>
              <w:top w:val="nil"/>
              <w:left w:val="nil"/>
              <w:bottom w:val="nil"/>
              <w:right w:val="nil"/>
            </w:tcBorders>
            <w:shd w:val="clear" w:color="000000" w:fill="F2F2F2"/>
            <w:vAlign w:val="center"/>
            <w:hideMark/>
          </w:tcPr>
          <w:p w14:paraId="2C7FFDEC" w14:textId="77777777" w:rsidR="000F19E0" w:rsidRPr="000F19E0" w:rsidRDefault="000F19E0" w:rsidP="000F19E0">
            <w:pPr>
              <w:jc w:val="center"/>
              <w:rPr>
                <w:rFonts w:ascii="Avenir-Book" w:hAnsi="Avenir-Book" w:cs="Calibri"/>
                <w:sz w:val="18"/>
                <w:szCs w:val="18"/>
                <w:lang w:eastAsia="es-MX"/>
              </w:rPr>
            </w:pPr>
            <w:r w:rsidRPr="000F19E0">
              <w:rPr>
                <w:rFonts w:ascii="Avenir-Book" w:hAnsi="Avenir-Book" w:cs="Calibri"/>
                <w:sz w:val="18"/>
                <w:szCs w:val="18"/>
                <w:lang w:eastAsia="es-MX"/>
              </w:rPr>
              <w:t>$15,150.09</w:t>
            </w:r>
          </w:p>
        </w:tc>
      </w:tr>
      <w:tr w:rsidR="000F19E0" w:rsidRPr="000F19E0" w14:paraId="3A985CDB" w14:textId="77777777" w:rsidTr="000F19E0">
        <w:trPr>
          <w:trHeight w:val="402"/>
        </w:trPr>
        <w:tc>
          <w:tcPr>
            <w:tcW w:w="1559" w:type="dxa"/>
            <w:tcBorders>
              <w:top w:val="nil"/>
              <w:left w:val="nil"/>
              <w:bottom w:val="nil"/>
              <w:right w:val="nil"/>
            </w:tcBorders>
            <w:shd w:val="clear" w:color="auto" w:fill="auto"/>
            <w:noWrap/>
            <w:vAlign w:val="center"/>
            <w:hideMark/>
          </w:tcPr>
          <w:p w14:paraId="54E3BB67" w14:textId="77777777" w:rsidR="000F19E0" w:rsidRPr="000F19E0" w:rsidRDefault="000F19E0" w:rsidP="000F19E0">
            <w:pPr>
              <w:jc w:val="center"/>
              <w:rPr>
                <w:rFonts w:ascii="Avenir-Book" w:hAnsi="Avenir-Book" w:cs="Calibri"/>
                <w:sz w:val="18"/>
                <w:szCs w:val="18"/>
                <w:lang w:eastAsia="es-MX"/>
              </w:rPr>
            </w:pPr>
            <w:r w:rsidRPr="000F19E0">
              <w:rPr>
                <w:rFonts w:ascii="Avenir-Book" w:hAnsi="Avenir-Book" w:cs="Calibri"/>
                <w:sz w:val="18"/>
                <w:szCs w:val="18"/>
                <w:lang w:eastAsia="es-MX"/>
              </w:rPr>
              <w:t>8</w:t>
            </w:r>
          </w:p>
        </w:tc>
        <w:tc>
          <w:tcPr>
            <w:tcW w:w="3402" w:type="dxa"/>
            <w:tcBorders>
              <w:top w:val="nil"/>
              <w:left w:val="nil"/>
              <w:bottom w:val="nil"/>
              <w:right w:val="nil"/>
            </w:tcBorders>
            <w:shd w:val="clear" w:color="auto" w:fill="auto"/>
            <w:noWrap/>
            <w:vAlign w:val="center"/>
            <w:hideMark/>
          </w:tcPr>
          <w:p w14:paraId="3F993543" w14:textId="77777777" w:rsidR="000F19E0" w:rsidRPr="000F19E0" w:rsidRDefault="000F19E0" w:rsidP="000F19E0">
            <w:pPr>
              <w:rPr>
                <w:rFonts w:ascii="Avenir-Book" w:hAnsi="Avenir-Book" w:cs="Calibri"/>
                <w:sz w:val="18"/>
                <w:szCs w:val="18"/>
                <w:lang w:eastAsia="es-MX"/>
              </w:rPr>
            </w:pPr>
            <w:r w:rsidRPr="000F19E0">
              <w:rPr>
                <w:rFonts w:ascii="Avenir-Book" w:hAnsi="Avenir-Book" w:cs="Calibri"/>
                <w:sz w:val="18"/>
                <w:szCs w:val="18"/>
                <w:lang w:eastAsia="es-MX"/>
              </w:rPr>
              <w:t xml:space="preserve">     Policía 2o.</w:t>
            </w:r>
          </w:p>
        </w:tc>
        <w:tc>
          <w:tcPr>
            <w:tcW w:w="1418" w:type="dxa"/>
            <w:tcBorders>
              <w:top w:val="nil"/>
              <w:left w:val="nil"/>
              <w:bottom w:val="nil"/>
              <w:right w:val="nil"/>
            </w:tcBorders>
            <w:shd w:val="clear" w:color="auto" w:fill="auto"/>
            <w:vAlign w:val="center"/>
            <w:hideMark/>
          </w:tcPr>
          <w:p w14:paraId="739D12D2" w14:textId="77777777" w:rsidR="000F19E0" w:rsidRPr="000F19E0" w:rsidRDefault="000F19E0" w:rsidP="000F19E0">
            <w:pPr>
              <w:jc w:val="center"/>
              <w:rPr>
                <w:rFonts w:ascii="Avenir-Book" w:hAnsi="Avenir-Book" w:cs="Calibri"/>
                <w:sz w:val="18"/>
                <w:szCs w:val="18"/>
                <w:lang w:eastAsia="es-MX"/>
              </w:rPr>
            </w:pPr>
            <w:r w:rsidRPr="000F19E0">
              <w:rPr>
                <w:rFonts w:ascii="Avenir-Book" w:hAnsi="Avenir-Book" w:cs="Calibri"/>
                <w:sz w:val="18"/>
                <w:szCs w:val="18"/>
                <w:lang w:eastAsia="es-MX"/>
              </w:rPr>
              <w:t>108</w:t>
            </w:r>
          </w:p>
        </w:tc>
        <w:tc>
          <w:tcPr>
            <w:tcW w:w="2268" w:type="dxa"/>
            <w:tcBorders>
              <w:top w:val="nil"/>
              <w:left w:val="nil"/>
              <w:bottom w:val="nil"/>
              <w:right w:val="nil"/>
            </w:tcBorders>
            <w:shd w:val="clear" w:color="auto" w:fill="auto"/>
            <w:vAlign w:val="center"/>
            <w:hideMark/>
          </w:tcPr>
          <w:p w14:paraId="6BE7E711" w14:textId="77777777" w:rsidR="000F19E0" w:rsidRPr="000F19E0" w:rsidRDefault="000F19E0" w:rsidP="000F19E0">
            <w:pPr>
              <w:jc w:val="center"/>
              <w:rPr>
                <w:rFonts w:ascii="Avenir-Book" w:hAnsi="Avenir-Book" w:cs="Calibri"/>
                <w:sz w:val="18"/>
                <w:szCs w:val="18"/>
                <w:lang w:eastAsia="es-MX"/>
              </w:rPr>
            </w:pPr>
            <w:r w:rsidRPr="000F19E0">
              <w:rPr>
                <w:rFonts w:ascii="Avenir-Book" w:hAnsi="Avenir-Book" w:cs="Calibri"/>
                <w:sz w:val="18"/>
                <w:szCs w:val="18"/>
                <w:lang w:eastAsia="es-MX"/>
              </w:rPr>
              <w:t>$18,180.10</w:t>
            </w:r>
          </w:p>
        </w:tc>
      </w:tr>
      <w:tr w:rsidR="000F19E0" w:rsidRPr="000F19E0" w14:paraId="45C68097" w14:textId="77777777" w:rsidTr="000F19E0">
        <w:trPr>
          <w:trHeight w:val="402"/>
        </w:trPr>
        <w:tc>
          <w:tcPr>
            <w:tcW w:w="1559" w:type="dxa"/>
            <w:tcBorders>
              <w:top w:val="nil"/>
              <w:left w:val="nil"/>
              <w:bottom w:val="nil"/>
              <w:right w:val="nil"/>
            </w:tcBorders>
            <w:shd w:val="clear" w:color="000000" w:fill="F2F2F2"/>
            <w:noWrap/>
            <w:vAlign w:val="center"/>
            <w:hideMark/>
          </w:tcPr>
          <w:p w14:paraId="022F03C5" w14:textId="77777777" w:rsidR="000F19E0" w:rsidRPr="000F19E0" w:rsidRDefault="000F19E0" w:rsidP="000F19E0">
            <w:pPr>
              <w:jc w:val="center"/>
              <w:rPr>
                <w:rFonts w:ascii="Avenir-Book" w:hAnsi="Avenir-Book" w:cs="Calibri"/>
                <w:sz w:val="18"/>
                <w:szCs w:val="18"/>
                <w:lang w:eastAsia="es-MX"/>
              </w:rPr>
            </w:pPr>
            <w:r w:rsidRPr="000F19E0">
              <w:rPr>
                <w:rFonts w:ascii="Avenir-Book" w:hAnsi="Avenir-Book" w:cs="Calibri"/>
                <w:sz w:val="18"/>
                <w:szCs w:val="18"/>
                <w:lang w:eastAsia="es-MX"/>
              </w:rPr>
              <w:t>7</w:t>
            </w:r>
          </w:p>
        </w:tc>
        <w:tc>
          <w:tcPr>
            <w:tcW w:w="3402" w:type="dxa"/>
            <w:tcBorders>
              <w:top w:val="nil"/>
              <w:left w:val="nil"/>
              <w:bottom w:val="nil"/>
              <w:right w:val="nil"/>
            </w:tcBorders>
            <w:shd w:val="clear" w:color="000000" w:fill="F2F2F2"/>
            <w:noWrap/>
            <w:vAlign w:val="center"/>
            <w:hideMark/>
          </w:tcPr>
          <w:p w14:paraId="60B0579C" w14:textId="77777777" w:rsidR="000F19E0" w:rsidRPr="000F19E0" w:rsidRDefault="000F19E0" w:rsidP="000F19E0">
            <w:pPr>
              <w:rPr>
                <w:rFonts w:ascii="Avenir-Book" w:hAnsi="Avenir-Book" w:cs="Calibri"/>
                <w:sz w:val="18"/>
                <w:szCs w:val="18"/>
                <w:lang w:eastAsia="es-MX"/>
              </w:rPr>
            </w:pPr>
            <w:r w:rsidRPr="000F19E0">
              <w:rPr>
                <w:rFonts w:ascii="Avenir-Book" w:hAnsi="Avenir-Book" w:cs="Calibri"/>
                <w:sz w:val="18"/>
                <w:szCs w:val="18"/>
                <w:lang w:eastAsia="es-MX"/>
              </w:rPr>
              <w:t xml:space="preserve">     Policía 1o.</w:t>
            </w:r>
          </w:p>
        </w:tc>
        <w:tc>
          <w:tcPr>
            <w:tcW w:w="1418" w:type="dxa"/>
            <w:tcBorders>
              <w:top w:val="nil"/>
              <w:left w:val="nil"/>
              <w:bottom w:val="nil"/>
              <w:right w:val="nil"/>
            </w:tcBorders>
            <w:shd w:val="clear" w:color="000000" w:fill="F2F2F2"/>
            <w:vAlign w:val="center"/>
            <w:hideMark/>
          </w:tcPr>
          <w:p w14:paraId="681DDA9B" w14:textId="77777777" w:rsidR="000F19E0" w:rsidRPr="000F19E0" w:rsidRDefault="000F19E0" w:rsidP="000F19E0">
            <w:pPr>
              <w:jc w:val="center"/>
              <w:rPr>
                <w:rFonts w:ascii="Avenir-Book" w:hAnsi="Avenir-Book" w:cs="Calibri"/>
                <w:sz w:val="18"/>
                <w:szCs w:val="18"/>
                <w:lang w:eastAsia="es-MX"/>
              </w:rPr>
            </w:pPr>
            <w:r w:rsidRPr="000F19E0">
              <w:rPr>
                <w:rFonts w:ascii="Avenir-Book" w:hAnsi="Avenir-Book" w:cs="Calibri"/>
                <w:sz w:val="18"/>
                <w:szCs w:val="18"/>
                <w:lang w:eastAsia="es-MX"/>
              </w:rPr>
              <w:t>41</w:t>
            </w:r>
          </w:p>
        </w:tc>
        <w:tc>
          <w:tcPr>
            <w:tcW w:w="2268" w:type="dxa"/>
            <w:tcBorders>
              <w:top w:val="nil"/>
              <w:left w:val="nil"/>
              <w:bottom w:val="nil"/>
              <w:right w:val="nil"/>
            </w:tcBorders>
            <w:shd w:val="clear" w:color="000000" w:fill="F2F2F2"/>
            <w:vAlign w:val="center"/>
            <w:hideMark/>
          </w:tcPr>
          <w:p w14:paraId="5C586278" w14:textId="77777777" w:rsidR="000F19E0" w:rsidRPr="000F19E0" w:rsidRDefault="000F19E0" w:rsidP="000F19E0">
            <w:pPr>
              <w:jc w:val="center"/>
              <w:rPr>
                <w:rFonts w:ascii="Avenir-Book" w:hAnsi="Avenir-Book" w:cs="Calibri"/>
                <w:sz w:val="18"/>
                <w:szCs w:val="18"/>
                <w:lang w:eastAsia="es-MX"/>
              </w:rPr>
            </w:pPr>
            <w:r w:rsidRPr="000F19E0">
              <w:rPr>
                <w:rFonts w:ascii="Avenir-Book" w:hAnsi="Avenir-Book" w:cs="Calibri"/>
                <w:sz w:val="18"/>
                <w:szCs w:val="18"/>
                <w:lang w:eastAsia="es-MX"/>
              </w:rPr>
              <w:t>$21,816.12</w:t>
            </w:r>
          </w:p>
        </w:tc>
      </w:tr>
      <w:tr w:rsidR="000F19E0" w:rsidRPr="000F19E0" w14:paraId="3C5F5020" w14:textId="77777777" w:rsidTr="000F19E0">
        <w:trPr>
          <w:trHeight w:val="402"/>
        </w:trPr>
        <w:tc>
          <w:tcPr>
            <w:tcW w:w="1559" w:type="dxa"/>
            <w:tcBorders>
              <w:top w:val="nil"/>
              <w:left w:val="nil"/>
              <w:bottom w:val="nil"/>
              <w:right w:val="nil"/>
            </w:tcBorders>
            <w:shd w:val="clear" w:color="auto" w:fill="auto"/>
            <w:noWrap/>
            <w:vAlign w:val="center"/>
            <w:hideMark/>
          </w:tcPr>
          <w:p w14:paraId="6B400961" w14:textId="77777777" w:rsidR="000F19E0" w:rsidRPr="000F19E0" w:rsidRDefault="000F19E0" w:rsidP="000F19E0">
            <w:pPr>
              <w:jc w:val="center"/>
              <w:rPr>
                <w:rFonts w:ascii="Avenir-Book" w:hAnsi="Avenir-Book" w:cs="Calibri"/>
                <w:sz w:val="18"/>
                <w:szCs w:val="18"/>
                <w:lang w:eastAsia="es-MX"/>
              </w:rPr>
            </w:pPr>
            <w:r w:rsidRPr="000F19E0">
              <w:rPr>
                <w:rFonts w:ascii="Avenir-Book" w:hAnsi="Avenir-Book" w:cs="Calibri"/>
                <w:sz w:val="18"/>
                <w:szCs w:val="18"/>
                <w:lang w:eastAsia="es-MX"/>
              </w:rPr>
              <w:t>6</w:t>
            </w:r>
          </w:p>
        </w:tc>
        <w:tc>
          <w:tcPr>
            <w:tcW w:w="3402" w:type="dxa"/>
            <w:tcBorders>
              <w:top w:val="nil"/>
              <w:left w:val="nil"/>
              <w:bottom w:val="nil"/>
              <w:right w:val="nil"/>
            </w:tcBorders>
            <w:shd w:val="clear" w:color="auto" w:fill="auto"/>
            <w:noWrap/>
            <w:vAlign w:val="center"/>
            <w:hideMark/>
          </w:tcPr>
          <w:p w14:paraId="12B4B6FE" w14:textId="77777777" w:rsidR="000F19E0" w:rsidRPr="000F19E0" w:rsidRDefault="000F19E0" w:rsidP="000F19E0">
            <w:pPr>
              <w:rPr>
                <w:rFonts w:ascii="Avenir-Book" w:hAnsi="Avenir-Book" w:cs="Calibri"/>
                <w:sz w:val="18"/>
                <w:szCs w:val="18"/>
                <w:lang w:eastAsia="es-MX"/>
              </w:rPr>
            </w:pPr>
            <w:r w:rsidRPr="000F19E0">
              <w:rPr>
                <w:rFonts w:ascii="Avenir-Book" w:hAnsi="Avenir-Book" w:cs="Calibri"/>
                <w:sz w:val="18"/>
                <w:szCs w:val="18"/>
                <w:lang w:eastAsia="es-MX"/>
              </w:rPr>
              <w:t xml:space="preserve">     Suboficial</w:t>
            </w:r>
          </w:p>
        </w:tc>
        <w:tc>
          <w:tcPr>
            <w:tcW w:w="1418" w:type="dxa"/>
            <w:tcBorders>
              <w:top w:val="nil"/>
              <w:left w:val="nil"/>
              <w:bottom w:val="nil"/>
              <w:right w:val="nil"/>
            </w:tcBorders>
            <w:shd w:val="clear" w:color="auto" w:fill="auto"/>
            <w:vAlign w:val="center"/>
            <w:hideMark/>
          </w:tcPr>
          <w:p w14:paraId="39DCDF5A" w14:textId="77777777" w:rsidR="000F19E0" w:rsidRPr="000F19E0" w:rsidRDefault="000F19E0" w:rsidP="000F19E0">
            <w:pPr>
              <w:jc w:val="center"/>
              <w:rPr>
                <w:rFonts w:ascii="Avenir-Book" w:hAnsi="Avenir-Book" w:cs="Calibri"/>
                <w:sz w:val="18"/>
                <w:szCs w:val="18"/>
                <w:lang w:eastAsia="es-MX"/>
              </w:rPr>
            </w:pPr>
            <w:r w:rsidRPr="000F19E0">
              <w:rPr>
                <w:rFonts w:ascii="Avenir-Book" w:hAnsi="Avenir-Book" w:cs="Calibri"/>
                <w:sz w:val="18"/>
                <w:szCs w:val="18"/>
                <w:lang w:eastAsia="es-MX"/>
              </w:rPr>
              <w:t>10</w:t>
            </w:r>
          </w:p>
        </w:tc>
        <w:tc>
          <w:tcPr>
            <w:tcW w:w="2268" w:type="dxa"/>
            <w:tcBorders>
              <w:top w:val="nil"/>
              <w:left w:val="nil"/>
              <w:bottom w:val="nil"/>
              <w:right w:val="nil"/>
            </w:tcBorders>
            <w:shd w:val="clear" w:color="auto" w:fill="auto"/>
            <w:vAlign w:val="center"/>
            <w:hideMark/>
          </w:tcPr>
          <w:p w14:paraId="6971588F" w14:textId="77777777" w:rsidR="000F19E0" w:rsidRPr="000F19E0" w:rsidRDefault="000F19E0" w:rsidP="000F19E0">
            <w:pPr>
              <w:jc w:val="center"/>
              <w:rPr>
                <w:rFonts w:ascii="Avenir-Book" w:hAnsi="Avenir-Book" w:cs="Calibri"/>
                <w:sz w:val="18"/>
                <w:szCs w:val="18"/>
                <w:lang w:eastAsia="es-MX"/>
              </w:rPr>
            </w:pPr>
            <w:r w:rsidRPr="000F19E0">
              <w:rPr>
                <w:rFonts w:ascii="Avenir-Book" w:hAnsi="Avenir-Book" w:cs="Calibri"/>
                <w:sz w:val="18"/>
                <w:szCs w:val="18"/>
                <w:lang w:eastAsia="es-MX"/>
              </w:rPr>
              <w:t>$26,179.34</w:t>
            </w:r>
          </w:p>
        </w:tc>
      </w:tr>
      <w:tr w:rsidR="000F19E0" w:rsidRPr="000F19E0" w14:paraId="00C36302" w14:textId="77777777" w:rsidTr="000F19E0">
        <w:trPr>
          <w:trHeight w:val="402"/>
        </w:trPr>
        <w:tc>
          <w:tcPr>
            <w:tcW w:w="1559" w:type="dxa"/>
            <w:tcBorders>
              <w:top w:val="nil"/>
              <w:left w:val="nil"/>
              <w:bottom w:val="nil"/>
              <w:right w:val="nil"/>
            </w:tcBorders>
            <w:shd w:val="clear" w:color="000000" w:fill="F2F2F2"/>
            <w:noWrap/>
            <w:vAlign w:val="center"/>
            <w:hideMark/>
          </w:tcPr>
          <w:p w14:paraId="2F919DDD" w14:textId="77777777" w:rsidR="000F19E0" w:rsidRPr="000F19E0" w:rsidRDefault="000F19E0" w:rsidP="000F19E0">
            <w:pPr>
              <w:jc w:val="center"/>
              <w:rPr>
                <w:rFonts w:ascii="Avenir-Book" w:hAnsi="Avenir-Book" w:cs="Calibri"/>
                <w:sz w:val="18"/>
                <w:szCs w:val="18"/>
                <w:lang w:eastAsia="es-MX"/>
              </w:rPr>
            </w:pPr>
            <w:r w:rsidRPr="000F19E0">
              <w:rPr>
                <w:rFonts w:ascii="Avenir-Book" w:hAnsi="Avenir-Book" w:cs="Calibri"/>
                <w:sz w:val="18"/>
                <w:szCs w:val="18"/>
                <w:lang w:eastAsia="es-MX"/>
              </w:rPr>
              <w:t>5</w:t>
            </w:r>
          </w:p>
        </w:tc>
        <w:tc>
          <w:tcPr>
            <w:tcW w:w="3402" w:type="dxa"/>
            <w:tcBorders>
              <w:top w:val="nil"/>
              <w:left w:val="nil"/>
              <w:bottom w:val="nil"/>
              <w:right w:val="nil"/>
            </w:tcBorders>
            <w:shd w:val="clear" w:color="000000" w:fill="F2F2F2"/>
            <w:noWrap/>
            <w:vAlign w:val="center"/>
            <w:hideMark/>
          </w:tcPr>
          <w:p w14:paraId="0061F0A5" w14:textId="77777777" w:rsidR="000F19E0" w:rsidRPr="000F19E0" w:rsidRDefault="000F19E0" w:rsidP="000F19E0">
            <w:pPr>
              <w:rPr>
                <w:rFonts w:ascii="Avenir-Book" w:hAnsi="Avenir-Book" w:cs="Calibri"/>
                <w:sz w:val="18"/>
                <w:szCs w:val="18"/>
                <w:lang w:eastAsia="es-MX"/>
              </w:rPr>
            </w:pPr>
            <w:r w:rsidRPr="000F19E0">
              <w:rPr>
                <w:rFonts w:ascii="Avenir-Book" w:hAnsi="Avenir-Book" w:cs="Calibri"/>
                <w:sz w:val="18"/>
                <w:szCs w:val="18"/>
                <w:lang w:eastAsia="es-MX"/>
              </w:rPr>
              <w:t xml:space="preserve">     Oficial</w:t>
            </w:r>
          </w:p>
        </w:tc>
        <w:tc>
          <w:tcPr>
            <w:tcW w:w="1418" w:type="dxa"/>
            <w:tcBorders>
              <w:top w:val="nil"/>
              <w:left w:val="nil"/>
              <w:bottom w:val="nil"/>
              <w:right w:val="nil"/>
            </w:tcBorders>
            <w:shd w:val="clear" w:color="000000" w:fill="F2F2F2"/>
            <w:vAlign w:val="center"/>
            <w:hideMark/>
          </w:tcPr>
          <w:p w14:paraId="485996C0" w14:textId="77777777" w:rsidR="000F19E0" w:rsidRPr="000F19E0" w:rsidRDefault="000F19E0" w:rsidP="000F19E0">
            <w:pPr>
              <w:jc w:val="center"/>
              <w:rPr>
                <w:rFonts w:ascii="Avenir-Book" w:hAnsi="Avenir-Book" w:cs="Calibri"/>
                <w:sz w:val="18"/>
                <w:szCs w:val="18"/>
                <w:lang w:eastAsia="es-MX"/>
              </w:rPr>
            </w:pPr>
            <w:r w:rsidRPr="000F19E0">
              <w:rPr>
                <w:rFonts w:ascii="Avenir-Book" w:hAnsi="Avenir-Book" w:cs="Calibri"/>
                <w:sz w:val="18"/>
                <w:szCs w:val="18"/>
                <w:lang w:eastAsia="es-MX"/>
              </w:rPr>
              <w:t>3</w:t>
            </w:r>
          </w:p>
        </w:tc>
        <w:tc>
          <w:tcPr>
            <w:tcW w:w="2268" w:type="dxa"/>
            <w:tcBorders>
              <w:top w:val="nil"/>
              <w:left w:val="nil"/>
              <w:bottom w:val="nil"/>
              <w:right w:val="nil"/>
            </w:tcBorders>
            <w:shd w:val="clear" w:color="000000" w:fill="F2F2F2"/>
            <w:vAlign w:val="center"/>
            <w:hideMark/>
          </w:tcPr>
          <w:p w14:paraId="2FF90F0E" w14:textId="77777777" w:rsidR="000F19E0" w:rsidRPr="000F19E0" w:rsidRDefault="000F19E0" w:rsidP="000F19E0">
            <w:pPr>
              <w:jc w:val="center"/>
              <w:rPr>
                <w:rFonts w:ascii="Avenir-Book" w:hAnsi="Avenir-Book" w:cs="Calibri"/>
                <w:sz w:val="18"/>
                <w:szCs w:val="18"/>
                <w:lang w:eastAsia="es-MX"/>
              </w:rPr>
            </w:pPr>
            <w:r w:rsidRPr="000F19E0">
              <w:rPr>
                <w:rFonts w:ascii="Avenir-Book" w:hAnsi="Avenir-Book" w:cs="Calibri"/>
                <w:sz w:val="18"/>
                <w:szCs w:val="18"/>
                <w:lang w:eastAsia="es-MX"/>
              </w:rPr>
              <w:t>$31,415.21</w:t>
            </w:r>
          </w:p>
        </w:tc>
      </w:tr>
      <w:tr w:rsidR="000F19E0" w:rsidRPr="000F19E0" w14:paraId="65B27555" w14:textId="77777777" w:rsidTr="000F19E0">
        <w:trPr>
          <w:trHeight w:val="495"/>
        </w:trPr>
        <w:tc>
          <w:tcPr>
            <w:tcW w:w="1559" w:type="dxa"/>
            <w:tcBorders>
              <w:top w:val="nil"/>
              <w:left w:val="nil"/>
              <w:bottom w:val="nil"/>
              <w:right w:val="nil"/>
            </w:tcBorders>
            <w:shd w:val="clear" w:color="000000" w:fill="366092"/>
            <w:vAlign w:val="center"/>
            <w:hideMark/>
          </w:tcPr>
          <w:p w14:paraId="62B9EBD0" w14:textId="77777777" w:rsidR="000F19E0" w:rsidRPr="000F19E0" w:rsidRDefault="000F19E0" w:rsidP="000F19E0">
            <w:pPr>
              <w:jc w:val="center"/>
              <w:rPr>
                <w:rFonts w:ascii="Avenir-Book" w:hAnsi="Avenir-Book" w:cs="Calibri"/>
                <w:b/>
                <w:bCs/>
                <w:color w:val="FFFFFF"/>
                <w:sz w:val="18"/>
                <w:szCs w:val="18"/>
                <w:lang w:eastAsia="es-MX"/>
              </w:rPr>
            </w:pPr>
            <w:r w:rsidRPr="000F19E0">
              <w:rPr>
                <w:rFonts w:ascii="Avenir-Book" w:hAnsi="Avenir-Book" w:cs="Calibri"/>
                <w:b/>
                <w:bCs/>
                <w:color w:val="FFFFFF"/>
                <w:sz w:val="18"/>
                <w:szCs w:val="18"/>
                <w:lang w:eastAsia="es-MX"/>
              </w:rPr>
              <w:t> </w:t>
            </w:r>
          </w:p>
        </w:tc>
        <w:tc>
          <w:tcPr>
            <w:tcW w:w="3402" w:type="dxa"/>
            <w:tcBorders>
              <w:top w:val="nil"/>
              <w:left w:val="nil"/>
              <w:bottom w:val="nil"/>
              <w:right w:val="nil"/>
            </w:tcBorders>
            <w:shd w:val="clear" w:color="000000" w:fill="366092"/>
            <w:vAlign w:val="center"/>
            <w:hideMark/>
          </w:tcPr>
          <w:p w14:paraId="11986B39" w14:textId="77777777" w:rsidR="000F19E0" w:rsidRPr="000F19E0" w:rsidRDefault="000F19E0" w:rsidP="000F19E0">
            <w:pPr>
              <w:jc w:val="right"/>
              <w:rPr>
                <w:rFonts w:ascii="Avenir-Book" w:hAnsi="Avenir-Book" w:cs="Calibri"/>
                <w:b/>
                <w:bCs/>
                <w:color w:val="FFFFFF"/>
                <w:sz w:val="18"/>
                <w:szCs w:val="18"/>
                <w:lang w:eastAsia="es-MX"/>
              </w:rPr>
            </w:pPr>
            <w:r w:rsidRPr="000F19E0">
              <w:rPr>
                <w:rFonts w:ascii="Avenir-Book" w:hAnsi="Avenir-Book" w:cs="Calibri"/>
                <w:b/>
                <w:bCs/>
                <w:color w:val="FFFFFF"/>
                <w:sz w:val="18"/>
                <w:szCs w:val="18"/>
                <w:lang w:eastAsia="es-MX"/>
              </w:rPr>
              <w:t>Total</w:t>
            </w:r>
          </w:p>
        </w:tc>
        <w:tc>
          <w:tcPr>
            <w:tcW w:w="1418" w:type="dxa"/>
            <w:tcBorders>
              <w:top w:val="nil"/>
              <w:left w:val="nil"/>
              <w:bottom w:val="nil"/>
              <w:right w:val="nil"/>
            </w:tcBorders>
            <w:shd w:val="clear" w:color="000000" w:fill="366092"/>
            <w:noWrap/>
            <w:vAlign w:val="center"/>
            <w:hideMark/>
          </w:tcPr>
          <w:p w14:paraId="1F5634CA" w14:textId="77777777" w:rsidR="000F19E0" w:rsidRPr="000F19E0" w:rsidRDefault="000F19E0" w:rsidP="000F19E0">
            <w:pPr>
              <w:jc w:val="center"/>
              <w:rPr>
                <w:rFonts w:ascii="Avenir-Book" w:hAnsi="Avenir-Book" w:cs="Calibri"/>
                <w:b/>
                <w:bCs/>
                <w:color w:val="FFFFFF"/>
                <w:sz w:val="18"/>
                <w:szCs w:val="18"/>
                <w:lang w:eastAsia="es-MX"/>
              </w:rPr>
            </w:pPr>
            <w:r w:rsidRPr="000F19E0">
              <w:rPr>
                <w:rFonts w:ascii="Avenir-Book" w:hAnsi="Avenir-Book" w:cs="Calibri"/>
                <w:b/>
                <w:bCs/>
                <w:color w:val="FFFFFF"/>
                <w:sz w:val="18"/>
                <w:szCs w:val="18"/>
                <w:lang w:eastAsia="es-MX"/>
              </w:rPr>
              <w:t>2,534</w:t>
            </w:r>
          </w:p>
        </w:tc>
        <w:tc>
          <w:tcPr>
            <w:tcW w:w="2268" w:type="dxa"/>
            <w:tcBorders>
              <w:top w:val="nil"/>
              <w:left w:val="nil"/>
              <w:bottom w:val="nil"/>
              <w:right w:val="nil"/>
            </w:tcBorders>
            <w:shd w:val="clear" w:color="000000" w:fill="366092"/>
            <w:noWrap/>
            <w:vAlign w:val="center"/>
            <w:hideMark/>
          </w:tcPr>
          <w:p w14:paraId="4933DD02" w14:textId="77777777" w:rsidR="000F19E0" w:rsidRPr="000F19E0" w:rsidRDefault="000F19E0" w:rsidP="000F19E0">
            <w:pPr>
              <w:jc w:val="center"/>
              <w:rPr>
                <w:rFonts w:ascii="Avenir-Book" w:hAnsi="Avenir-Book" w:cs="Calibri"/>
                <w:b/>
                <w:bCs/>
                <w:color w:val="FFFFFF"/>
                <w:sz w:val="18"/>
                <w:szCs w:val="18"/>
                <w:lang w:eastAsia="es-MX"/>
              </w:rPr>
            </w:pPr>
            <w:r w:rsidRPr="000F19E0">
              <w:rPr>
                <w:rFonts w:ascii="Avenir-Book" w:hAnsi="Avenir-Book" w:cs="Calibri"/>
                <w:b/>
                <w:bCs/>
                <w:color w:val="FFFFFF"/>
                <w:sz w:val="18"/>
                <w:szCs w:val="18"/>
                <w:lang w:eastAsia="es-MX"/>
              </w:rPr>
              <w:t> </w:t>
            </w:r>
          </w:p>
        </w:tc>
      </w:tr>
    </w:tbl>
    <w:p w14:paraId="2A91E50B" w14:textId="77777777" w:rsidR="00675FA0" w:rsidRDefault="00675FA0" w:rsidP="008E119D">
      <w:pPr>
        <w:rPr>
          <w:rFonts w:ascii="Arial" w:hAnsi="Arial" w:cs="Arial"/>
          <w:b/>
          <w:bCs/>
          <w:color w:val="000000"/>
          <w:szCs w:val="48"/>
          <w:lang w:eastAsia="es-MX"/>
        </w:rPr>
      </w:pPr>
    </w:p>
    <w:p w14:paraId="11B245AF" w14:textId="77777777" w:rsidR="00287086" w:rsidRDefault="00287086" w:rsidP="008E119D">
      <w:pPr>
        <w:rPr>
          <w:rFonts w:ascii="Arial" w:hAnsi="Arial" w:cs="Arial"/>
          <w:b/>
          <w:bCs/>
          <w:color w:val="000000"/>
          <w:szCs w:val="48"/>
          <w:lang w:eastAsia="es-MX"/>
        </w:rPr>
      </w:pPr>
    </w:p>
    <w:p w14:paraId="056DFDBD" w14:textId="0F6ADD23" w:rsidR="008E119D" w:rsidRDefault="008E119D" w:rsidP="008E119D">
      <w:pPr>
        <w:rPr>
          <w:rFonts w:ascii="Arial" w:hAnsi="Arial" w:cs="Arial"/>
          <w:b/>
          <w:bCs/>
          <w:color w:val="000000"/>
          <w:szCs w:val="48"/>
          <w:lang w:eastAsia="es-MX"/>
        </w:rPr>
      </w:pPr>
      <w:r w:rsidRPr="00BE7228">
        <w:rPr>
          <w:rFonts w:ascii="Arial" w:hAnsi="Arial" w:cs="Arial"/>
          <w:b/>
          <w:bCs/>
          <w:color w:val="000000"/>
          <w:szCs w:val="48"/>
          <w:lang w:eastAsia="es-MX"/>
        </w:rPr>
        <w:t>Personal de Base Sindicalizado y No Sindicalizado</w:t>
      </w:r>
    </w:p>
    <w:p w14:paraId="67ABE791" w14:textId="7F28065D" w:rsidR="00633B2E" w:rsidRDefault="00633B2E" w:rsidP="008E119D">
      <w:pPr>
        <w:rPr>
          <w:rFonts w:ascii="Arial" w:hAnsi="Arial" w:cs="Arial"/>
          <w:b/>
          <w:bCs/>
          <w:color w:val="000000"/>
          <w:szCs w:val="48"/>
          <w:lang w:eastAsia="es-MX"/>
        </w:rPr>
      </w:pPr>
    </w:p>
    <w:tbl>
      <w:tblPr>
        <w:tblW w:w="8931" w:type="dxa"/>
        <w:tblInd w:w="557" w:type="dxa"/>
        <w:tblCellMar>
          <w:left w:w="70" w:type="dxa"/>
          <w:right w:w="70" w:type="dxa"/>
        </w:tblCellMar>
        <w:tblLook w:val="04A0" w:firstRow="1" w:lastRow="0" w:firstColumn="1" w:lastColumn="0" w:noHBand="0" w:noVBand="1"/>
      </w:tblPr>
      <w:tblGrid>
        <w:gridCol w:w="1560"/>
        <w:gridCol w:w="2976"/>
        <w:gridCol w:w="1134"/>
        <w:gridCol w:w="1560"/>
        <w:gridCol w:w="1701"/>
      </w:tblGrid>
      <w:tr w:rsidR="00287086" w:rsidRPr="00287086" w14:paraId="41BE39B6" w14:textId="77777777" w:rsidTr="00287086">
        <w:trPr>
          <w:trHeight w:val="870"/>
        </w:trPr>
        <w:tc>
          <w:tcPr>
            <w:tcW w:w="1560" w:type="dxa"/>
            <w:tcBorders>
              <w:top w:val="single" w:sz="8" w:space="0" w:color="auto"/>
              <w:left w:val="single" w:sz="8" w:space="0" w:color="auto"/>
              <w:bottom w:val="nil"/>
              <w:right w:val="nil"/>
            </w:tcBorders>
            <w:shd w:val="clear" w:color="000000" w:fill="366092"/>
            <w:vAlign w:val="center"/>
            <w:hideMark/>
          </w:tcPr>
          <w:p w14:paraId="27E621F2" w14:textId="77777777" w:rsidR="00287086" w:rsidRPr="00287086" w:rsidRDefault="00287086" w:rsidP="00287086">
            <w:pPr>
              <w:jc w:val="center"/>
              <w:rPr>
                <w:rFonts w:ascii="Century Gothic" w:hAnsi="Century Gothic" w:cs="Calibri"/>
                <w:b/>
                <w:bCs/>
                <w:color w:val="FFFFFF"/>
                <w:sz w:val="16"/>
                <w:szCs w:val="16"/>
                <w:lang w:eastAsia="es-MX"/>
              </w:rPr>
            </w:pPr>
            <w:r w:rsidRPr="00287086">
              <w:rPr>
                <w:rFonts w:ascii="Century Gothic" w:hAnsi="Century Gothic" w:cs="Calibri"/>
                <w:b/>
                <w:bCs/>
                <w:color w:val="FFFFFF"/>
                <w:sz w:val="16"/>
                <w:szCs w:val="16"/>
                <w:lang w:eastAsia="es-MX"/>
              </w:rPr>
              <w:t xml:space="preserve">SUBGRUPO </w:t>
            </w:r>
          </w:p>
        </w:tc>
        <w:tc>
          <w:tcPr>
            <w:tcW w:w="2976" w:type="dxa"/>
            <w:tcBorders>
              <w:top w:val="single" w:sz="8" w:space="0" w:color="auto"/>
              <w:left w:val="nil"/>
              <w:bottom w:val="nil"/>
              <w:right w:val="nil"/>
            </w:tcBorders>
            <w:shd w:val="clear" w:color="000000" w:fill="366092"/>
            <w:vAlign w:val="center"/>
            <w:hideMark/>
          </w:tcPr>
          <w:p w14:paraId="42B1027A" w14:textId="77777777" w:rsidR="00287086" w:rsidRPr="00287086" w:rsidRDefault="00287086" w:rsidP="00287086">
            <w:pPr>
              <w:jc w:val="center"/>
              <w:rPr>
                <w:rFonts w:ascii="Century Gothic" w:hAnsi="Century Gothic" w:cs="Calibri"/>
                <w:b/>
                <w:bCs/>
                <w:color w:val="FFFFFF"/>
                <w:sz w:val="16"/>
                <w:szCs w:val="16"/>
                <w:lang w:eastAsia="es-MX"/>
              </w:rPr>
            </w:pPr>
            <w:r w:rsidRPr="00287086">
              <w:rPr>
                <w:rFonts w:ascii="Century Gothic" w:hAnsi="Century Gothic" w:cs="Calibri"/>
                <w:b/>
                <w:bCs/>
                <w:color w:val="FFFFFF"/>
                <w:sz w:val="16"/>
                <w:szCs w:val="16"/>
                <w:lang w:eastAsia="es-MX"/>
              </w:rPr>
              <w:t>CATEGORÍA</w:t>
            </w:r>
          </w:p>
        </w:tc>
        <w:tc>
          <w:tcPr>
            <w:tcW w:w="1134" w:type="dxa"/>
            <w:tcBorders>
              <w:top w:val="single" w:sz="8" w:space="0" w:color="auto"/>
              <w:left w:val="nil"/>
              <w:bottom w:val="nil"/>
              <w:right w:val="nil"/>
            </w:tcBorders>
            <w:shd w:val="clear" w:color="000000" w:fill="366092"/>
            <w:vAlign w:val="center"/>
            <w:hideMark/>
          </w:tcPr>
          <w:p w14:paraId="1BB8D9B0" w14:textId="77777777" w:rsidR="00287086" w:rsidRPr="00287086" w:rsidRDefault="00287086" w:rsidP="00287086">
            <w:pPr>
              <w:jc w:val="center"/>
              <w:rPr>
                <w:rFonts w:ascii="Century Gothic" w:hAnsi="Century Gothic" w:cs="Calibri"/>
                <w:b/>
                <w:bCs/>
                <w:color w:val="FFFFFF"/>
                <w:sz w:val="16"/>
                <w:szCs w:val="16"/>
                <w:lang w:eastAsia="es-MX"/>
              </w:rPr>
            </w:pPr>
            <w:r w:rsidRPr="00287086">
              <w:rPr>
                <w:rFonts w:ascii="Century Gothic" w:hAnsi="Century Gothic" w:cs="Calibri"/>
                <w:b/>
                <w:bCs/>
                <w:color w:val="FFFFFF"/>
                <w:sz w:val="16"/>
                <w:szCs w:val="16"/>
                <w:lang w:eastAsia="es-MX"/>
              </w:rPr>
              <w:t>NÚMERO DE PLAZAS</w:t>
            </w:r>
          </w:p>
        </w:tc>
        <w:tc>
          <w:tcPr>
            <w:tcW w:w="1560" w:type="dxa"/>
            <w:tcBorders>
              <w:top w:val="single" w:sz="8" w:space="0" w:color="auto"/>
              <w:left w:val="nil"/>
              <w:bottom w:val="nil"/>
              <w:right w:val="nil"/>
            </w:tcBorders>
            <w:shd w:val="clear" w:color="000000" w:fill="366092"/>
            <w:vAlign w:val="center"/>
            <w:hideMark/>
          </w:tcPr>
          <w:p w14:paraId="1D8406D6" w14:textId="77777777" w:rsidR="00287086" w:rsidRPr="00287086" w:rsidRDefault="00287086" w:rsidP="00287086">
            <w:pPr>
              <w:jc w:val="center"/>
              <w:rPr>
                <w:rFonts w:ascii="Century Gothic" w:hAnsi="Century Gothic" w:cs="Calibri"/>
                <w:b/>
                <w:bCs/>
                <w:color w:val="FFFFFF"/>
                <w:sz w:val="16"/>
                <w:szCs w:val="16"/>
                <w:lang w:eastAsia="es-MX"/>
              </w:rPr>
            </w:pPr>
            <w:r w:rsidRPr="00287086">
              <w:rPr>
                <w:rFonts w:ascii="Century Gothic" w:hAnsi="Century Gothic" w:cs="Calibri"/>
                <w:b/>
                <w:bCs/>
                <w:color w:val="FFFFFF"/>
                <w:sz w:val="16"/>
                <w:szCs w:val="16"/>
                <w:lang w:eastAsia="es-MX"/>
              </w:rPr>
              <w:t>PERSEPCIÓN MENSUAL BRUTA</w:t>
            </w:r>
          </w:p>
        </w:tc>
        <w:tc>
          <w:tcPr>
            <w:tcW w:w="1701" w:type="dxa"/>
            <w:tcBorders>
              <w:top w:val="single" w:sz="8" w:space="0" w:color="auto"/>
              <w:left w:val="nil"/>
              <w:bottom w:val="nil"/>
              <w:right w:val="single" w:sz="8" w:space="0" w:color="auto"/>
            </w:tcBorders>
            <w:shd w:val="clear" w:color="000000" w:fill="366092"/>
            <w:vAlign w:val="center"/>
            <w:hideMark/>
          </w:tcPr>
          <w:p w14:paraId="6D0707AC" w14:textId="77777777" w:rsidR="00287086" w:rsidRPr="00287086" w:rsidRDefault="00287086" w:rsidP="00287086">
            <w:pPr>
              <w:jc w:val="center"/>
              <w:rPr>
                <w:rFonts w:ascii="Century Gothic" w:hAnsi="Century Gothic" w:cs="Calibri"/>
                <w:b/>
                <w:bCs/>
                <w:color w:val="FFFFFF"/>
                <w:sz w:val="16"/>
                <w:szCs w:val="16"/>
                <w:lang w:eastAsia="es-MX"/>
              </w:rPr>
            </w:pPr>
            <w:r w:rsidRPr="00287086">
              <w:rPr>
                <w:rFonts w:ascii="Century Gothic" w:hAnsi="Century Gothic" w:cs="Calibri"/>
                <w:b/>
                <w:bCs/>
                <w:color w:val="FFFFFF"/>
                <w:sz w:val="16"/>
                <w:szCs w:val="16"/>
                <w:lang w:eastAsia="es-MX"/>
              </w:rPr>
              <w:t>RAMA</w:t>
            </w:r>
          </w:p>
        </w:tc>
      </w:tr>
      <w:tr w:rsidR="00287086" w:rsidRPr="00287086" w14:paraId="5A67500F" w14:textId="77777777" w:rsidTr="00287086">
        <w:trPr>
          <w:trHeight w:val="402"/>
        </w:trPr>
        <w:tc>
          <w:tcPr>
            <w:tcW w:w="1560" w:type="dxa"/>
            <w:tcBorders>
              <w:top w:val="single" w:sz="8" w:space="0" w:color="auto"/>
              <w:left w:val="single" w:sz="8" w:space="0" w:color="auto"/>
              <w:bottom w:val="nil"/>
              <w:right w:val="nil"/>
            </w:tcBorders>
            <w:shd w:val="clear" w:color="auto" w:fill="auto"/>
            <w:noWrap/>
            <w:vAlign w:val="center"/>
            <w:hideMark/>
          </w:tcPr>
          <w:p w14:paraId="39B8C812" w14:textId="77777777" w:rsidR="00287086" w:rsidRPr="00287086" w:rsidRDefault="00287086" w:rsidP="00287086">
            <w:pPr>
              <w:jc w:val="center"/>
              <w:rPr>
                <w:rFonts w:ascii="Century Gothic" w:hAnsi="Century Gothic" w:cs="Calibri"/>
                <w:sz w:val="16"/>
                <w:szCs w:val="16"/>
                <w:lang w:eastAsia="es-MX"/>
              </w:rPr>
            </w:pPr>
            <w:r w:rsidRPr="00287086">
              <w:rPr>
                <w:rFonts w:ascii="Century Gothic" w:hAnsi="Century Gothic" w:cs="Calibri"/>
                <w:sz w:val="16"/>
                <w:szCs w:val="16"/>
                <w:lang w:eastAsia="es-MX"/>
              </w:rPr>
              <w:t>1</w:t>
            </w:r>
          </w:p>
        </w:tc>
        <w:tc>
          <w:tcPr>
            <w:tcW w:w="2976" w:type="dxa"/>
            <w:tcBorders>
              <w:top w:val="single" w:sz="8" w:space="0" w:color="auto"/>
              <w:left w:val="nil"/>
              <w:bottom w:val="nil"/>
              <w:right w:val="nil"/>
            </w:tcBorders>
            <w:shd w:val="clear" w:color="auto" w:fill="auto"/>
            <w:noWrap/>
            <w:vAlign w:val="center"/>
            <w:hideMark/>
          </w:tcPr>
          <w:p w14:paraId="00E022ED" w14:textId="77777777" w:rsidR="00287086" w:rsidRPr="00287086" w:rsidRDefault="00287086" w:rsidP="00287086">
            <w:pPr>
              <w:rPr>
                <w:rFonts w:ascii="Century Gothic" w:hAnsi="Century Gothic" w:cs="Calibri"/>
                <w:sz w:val="16"/>
                <w:szCs w:val="16"/>
                <w:lang w:eastAsia="es-MX"/>
              </w:rPr>
            </w:pPr>
            <w:r w:rsidRPr="00287086">
              <w:rPr>
                <w:rFonts w:ascii="Century Gothic" w:hAnsi="Century Gothic" w:cs="Calibri"/>
                <w:sz w:val="16"/>
                <w:szCs w:val="16"/>
                <w:lang w:eastAsia="es-MX"/>
              </w:rPr>
              <w:t xml:space="preserve">     Auxiliar de Servicios</w:t>
            </w:r>
          </w:p>
        </w:tc>
        <w:tc>
          <w:tcPr>
            <w:tcW w:w="1134" w:type="dxa"/>
            <w:tcBorders>
              <w:top w:val="single" w:sz="8" w:space="0" w:color="auto"/>
              <w:left w:val="nil"/>
              <w:bottom w:val="nil"/>
              <w:right w:val="nil"/>
            </w:tcBorders>
            <w:shd w:val="clear" w:color="auto" w:fill="auto"/>
            <w:vAlign w:val="center"/>
            <w:hideMark/>
          </w:tcPr>
          <w:p w14:paraId="31A87D0B" w14:textId="77777777" w:rsidR="00287086" w:rsidRPr="00287086" w:rsidRDefault="00287086" w:rsidP="00287086">
            <w:pPr>
              <w:jc w:val="center"/>
              <w:rPr>
                <w:rFonts w:ascii="Century Gothic" w:hAnsi="Century Gothic" w:cs="Calibri"/>
                <w:sz w:val="16"/>
                <w:szCs w:val="16"/>
                <w:lang w:eastAsia="es-MX"/>
              </w:rPr>
            </w:pPr>
            <w:r w:rsidRPr="00287086">
              <w:rPr>
                <w:rFonts w:ascii="Century Gothic" w:hAnsi="Century Gothic" w:cs="Calibri"/>
                <w:sz w:val="16"/>
                <w:szCs w:val="16"/>
                <w:lang w:eastAsia="es-MX"/>
              </w:rPr>
              <w:t>41</w:t>
            </w:r>
          </w:p>
        </w:tc>
        <w:tc>
          <w:tcPr>
            <w:tcW w:w="1560" w:type="dxa"/>
            <w:tcBorders>
              <w:top w:val="single" w:sz="8" w:space="0" w:color="auto"/>
              <w:left w:val="nil"/>
              <w:bottom w:val="nil"/>
              <w:right w:val="nil"/>
            </w:tcBorders>
            <w:shd w:val="clear" w:color="auto" w:fill="auto"/>
            <w:vAlign w:val="center"/>
            <w:hideMark/>
          </w:tcPr>
          <w:p w14:paraId="27D1E983" w14:textId="77777777" w:rsidR="00287086" w:rsidRPr="00287086" w:rsidRDefault="00287086" w:rsidP="00287086">
            <w:pPr>
              <w:jc w:val="center"/>
              <w:rPr>
                <w:rFonts w:ascii="Century Gothic" w:hAnsi="Century Gothic" w:cs="Calibri"/>
                <w:sz w:val="16"/>
                <w:szCs w:val="16"/>
                <w:lang w:eastAsia="es-MX"/>
              </w:rPr>
            </w:pPr>
            <w:r w:rsidRPr="00287086">
              <w:rPr>
                <w:rFonts w:ascii="Century Gothic" w:hAnsi="Century Gothic" w:cs="Calibri"/>
                <w:sz w:val="16"/>
                <w:szCs w:val="16"/>
                <w:lang w:eastAsia="es-MX"/>
              </w:rPr>
              <w:t>$5,220.06</w:t>
            </w:r>
          </w:p>
        </w:tc>
        <w:tc>
          <w:tcPr>
            <w:tcW w:w="1701" w:type="dxa"/>
            <w:tcBorders>
              <w:top w:val="single" w:sz="8" w:space="0" w:color="auto"/>
              <w:left w:val="nil"/>
              <w:bottom w:val="nil"/>
              <w:right w:val="single" w:sz="8" w:space="0" w:color="auto"/>
            </w:tcBorders>
            <w:shd w:val="clear" w:color="auto" w:fill="auto"/>
            <w:vAlign w:val="center"/>
            <w:hideMark/>
          </w:tcPr>
          <w:p w14:paraId="3AF815C1" w14:textId="77777777" w:rsidR="00287086" w:rsidRPr="00287086" w:rsidRDefault="00287086" w:rsidP="00287086">
            <w:pPr>
              <w:jc w:val="center"/>
              <w:rPr>
                <w:rFonts w:ascii="Century Gothic" w:hAnsi="Century Gothic" w:cs="Calibri"/>
                <w:sz w:val="16"/>
                <w:szCs w:val="16"/>
                <w:lang w:eastAsia="es-MX"/>
              </w:rPr>
            </w:pPr>
            <w:r w:rsidRPr="00287086">
              <w:rPr>
                <w:rFonts w:ascii="Century Gothic" w:hAnsi="Century Gothic" w:cs="Calibri"/>
                <w:sz w:val="16"/>
                <w:szCs w:val="16"/>
                <w:lang w:eastAsia="es-MX"/>
              </w:rPr>
              <w:t> </w:t>
            </w:r>
          </w:p>
        </w:tc>
      </w:tr>
      <w:tr w:rsidR="00287086" w:rsidRPr="00287086" w14:paraId="6ADFE56E" w14:textId="77777777" w:rsidTr="00287086">
        <w:trPr>
          <w:trHeight w:val="402"/>
        </w:trPr>
        <w:tc>
          <w:tcPr>
            <w:tcW w:w="1560" w:type="dxa"/>
            <w:tcBorders>
              <w:top w:val="nil"/>
              <w:left w:val="single" w:sz="8" w:space="0" w:color="auto"/>
              <w:bottom w:val="nil"/>
              <w:right w:val="nil"/>
            </w:tcBorders>
            <w:shd w:val="clear" w:color="000000" w:fill="F2F2F2"/>
            <w:noWrap/>
            <w:vAlign w:val="center"/>
            <w:hideMark/>
          </w:tcPr>
          <w:p w14:paraId="487747C9" w14:textId="77777777" w:rsidR="00287086" w:rsidRPr="00287086" w:rsidRDefault="00287086" w:rsidP="00287086">
            <w:pPr>
              <w:jc w:val="center"/>
              <w:rPr>
                <w:rFonts w:ascii="Century Gothic" w:hAnsi="Century Gothic" w:cs="Calibri"/>
                <w:sz w:val="16"/>
                <w:szCs w:val="16"/>
                <w:lang w:eastAsia="es-MX"/>
              </w:rPr>
            </w:pPr>
            <w:r w:rsidRPr="00287086">
              <w:rPr>
                <w:rFonts w:ascii="Century Gothic" w:hAnsi="Century Gothic" w:cs="Calibri"/>
                <w:sz w:val="16"/>
                <w:szCs w:val="16"/>
                <w:lang w:eastAsia="es-MX"/>
              </w:rPr>
              <w:t>2</w:t>
            </w:r>
          </w:p>
        </w:tc>
        <w:tc>
          <w:tcPr>
            <w:tcW w:w="2976" w:type="dxa"/>
            <w:tcBorders>
              <w:top w:val="nil"/>
              <w:left w:val="nil"/>
              <w:bottom w:val="nil"/>
              <w:right w:val="nil"/>
            </w:tcBorders>
            <w:shd w:val="clear" w:color="000000" w:fill="F2F2F2"/>
            <w:noWrap/>
            <w:vAlign w:val="center"/>
            <w:hideMark/>
          </w:tcPr>
          <w:p w14:paraId="2309B8EC" w14:textId="77777777" w:rsidR="00287086" w:rsidRPr="00287086" w:rsidRDefault="00287086" w:rsidP="00287086">
            <w:pPr>
              <w:rPr>
                <w:rFonts w:ascii="Century Gothic" w:hAnsi="Century Gothic" w:cs="Calibri"/>
                <w:sz w:val="16"/>
                <w:szCs w:val="16"/>
                <w:lang w:eastAsia="es-MX"/>
              </w:rPr>
            </w:pPr>
            <w:r w:rsidRPr="00287086">
              <w:rPr>
                <w:rFonts w:ascii="Century Gothic" w:hAnsi="Century Gothic" w:cs="Calibri"/>
                <w:sz w:val="16"/>
                <w:szCs w:val="16"/>
                <w:lang w:eastAsia="es-MX"/>
              </w:rPr>
              <w:t xml:space="preserve">     Técnico</w:t>
            </w:r>
          </w:p>
        </w:tc>
        <w:tc>
          <w:tcPr>
            <w:tcW w:w="1134" w:type="dxa"/>
            <w:tcBorders>
              <w:top w:val="nil"/>
              <w:left w:val="nil"/>
              <w:bottom w:val="nil"/>
              <w:right w:val="nil"/>
            </w:tcBorders>
            <w:shd w:val="clear" w:color="000000" w:fill="F2F2F2"/>
            <w:vAlign w:val="center"/>
            <w:hideMark/>
          </w:tcPr>
          <w:p w14:paraId="4707F37A" w14:textId="77777777" w:rsidR="00287086" w:rsidRPr="00287086" w:rsidRDefault="00287086" w:rsidP="00287086">
            <w:pPr>
              <w:jc w:val="center"/>
              <w:rPr>
                <w:rFonts w:ascii="Century Gothic" w:hAnsi="Century Gothic" w:cs="Calibri"/>
                <w:sz w:val="16"/>
                <w:szCs w:val="16"/>
                <w:lang w:eastAsia="es-MX"/>
              </w:rPr>
            </w:pPr>
            <w:r w:rsidRPr="00287086">
              <w:rPr>
                <w:rFonts w:ascii="Century Gothic" w:hAnsi="Century Gothic" w:cs="Calibri"/>
                <w:sz w:val="16"/>
                <w:szCs w:val="16"/>
                <w:lang w:eastAsia="es-MX"/>
              </w:rPr>
              <w:t>31</w:t>
            </w:r>
          </w:p>
        </w:tc>
        <w:tc>
          <w:tcPr>
            <w:tcW w:w="1560" w:type="dxa"/>
            <w:tcBorders>
              <w:top w:val="nil"/>
              <w:left w:val="nil"/>
              <w:bottom w:val="nil"/>
              <w:right w:val="nil"/>
            </w:tcBorders>
            <w:shd w:val="clear" w:color="000000" w:fill="F2F2F2"/>
            <w:vAlign w:val="center"/>
            <w:hideMark/>
          </w:tcPr>
          <w:p w14:paraId="17145C93" w14:textId="77777777" w:rsidR="00287086" w:rsidRPr="00287086" w:rsidRDefault="00287086" w:rsidP="00287086">
            <w:pPr>
              <w:jc w:val="center"/>
              <w:rPr>
                <w:rFonts w:ascii="Century Gothic" w:hAnsi="Century Gothic" w:cs="Calibri"/>
                <w:sz w:val="16"/>
                <w:szCs w:val="16"/>
                <w:lang w:eastAsia="es-MX"/>
              </w:rPr>
            </w:pPr>
            <w:r w:rsidRPr="00287086">
              <w:rPr>
                <w:rFonts w:ascii="Century Gothic" w:hAnsi="Century Gothic" w:cs="Calibri"/>
                <w:sz w:val="16"/>
                <w:szCs w:val="16"/>
                <w:lang w:eastAsia="es-MX"/>
              </w:rPr>
              <w:t>$6,036.66</w:t>
            </w:r>
          </w:p>
        </w:tc>
        <w:tc>
          <w:tcPr>
            <w:tcW w:w="1701" w:type="dxa"/>
            <w:tcBorders>
              <w:top w:val="nil"/>
              <w:left w:val="nil"/>
              <w:bottom w:val="nil"/>
              <w:right w:val="single" w:sz="8" w:space="0" w:color="auto"/>
            </w:tcBorders>
            <w:shd w:val="clear" w:color="auto" w:fill="auto"/>
            <w:vAlign w:val="center"/>
            <w:hideMark/>
          </w:tcPr>
          <w:p w14:paraId="0330314C" w14:textId="77777777" w:rsidR="00287086" w:rsidRPr="00287086" w:rsidRDefault="00287086" w:rsidP="00287086">
            <w:pPr>
              <w:jc w:val="center"/>
              <w:rPr>
                <w:rFonts w:ascii="Century Gothic" w:hAnsi="Century Gothic" w:cs="Calibri"/>
                <w:sz w:val="16"/>
                <w:szCs w:val="16"/>
                <w:lang w:eastAsia="es-MX"/>
              </w:rPr>
            </w:pPr>
            <w:r w:rsidRPr="00287086">
              <w:rPr>
                <w:rFonts w:ascii="Century Gothic" w:hAnsi="Century Gothic" w:cs="Calibri"/>
                <w:sz w:val="16"/>
                <w:szCs w:val="16"/>
                <w:lang w:eastAsia="es-MX"/>
              </w:rPr>
              <w:t>Operativo</w:t>
            </w:r>
          </w:p>
        </w:tc>
      </w:tr>
      <w:tr w:rsidR="00287086" w:rsidRPr="00287086" w14:paraId="2D68CED4" w14:textId="77777777" w:rsidTr="00287086">
        <w:trPr>
          <w:trHeight w:val="402"/>
        </w:trPr>
        <w:tc>
          <w:tcPr>
            <w:tcW w:w="1560" w:type="dxa"/>
            <w:tcBorders>
              <w:top w:val="nil"/>
              <w:left w:val="single" w:sz="8" w:space="0" w:color="auto"/>
              <w:bottom w:val="single" w:sz="8" w:space="0" w:color="auto"/>
              <w:right w:val="nil"/>
            </w:tcBorders>
            <w:shd w:val="clear" w:color="auto" w:fill="auto"/>
            <w:noWrap/>
            <w:vAlign w:val="center"/>
            <w:hideMark/>
          </w:tcPr>
          <w:p w14:paraId="2A71AF57" w14:textId="77777777" w:rsidR="00287086" w:rsidRPr="00287086" w:rsidRDefault="00287086" w:rsidP="00287086">
            <w:pPr>
              <w:jc w:val="center"/>
              <w:rPr>
                <w:rFonts w:ascii="Century Gothic" w:hAnsi="Century Gothic" w:cs="Calibri"/>
                <w:sz w:val="16"/>
                <w:szCs w:val="16"/>
                <w:lang w:eastAsia="es-MX"/>
              </w:rPr>
            </w:pPr>
            <w:r w:rsidRPr="00287086">
              <w:rPr>
                <w:rFonts w:ascii="Century Gothic" w:hAnsi="Century Gothic" w:cs="Calibri"/>
                <w:sz w:val="16"/>
                <w:szCs w:val="16"/>
                <w:lang w:eastAsia="es-MX"/>
              </w:rPr>
              <w:t>3</w:t>
            </w:r>
          </w:p>
        </w:tc>
        <w:tc>
          <w:tcPr>
            <w:tcW w:w="2976" w:type="dxa"/>
            <w:tcBorders>
              <w:top w:val="nil"/>
              <w:left w:val="nil"/>
              <w:bottom w:val="single" w:sz="8" w:space="0" w:color="auto"/>
              <w:right w:val="nil"/>
            </w:tcBorders>
            <w:shd w:val="clear" w:color="auto" w:fill="auto"/>
            <w:noWrap/>
            <w:vAlign w:val="center"/>
            <w:hideMark/>
          </w:tcPr>
          <w:p w14:paraId="66606941" w14:textId="77777777" w:rsidR="00287086" w:rsidRPr="00287086" w:rsidRDefault="00287086" w:rsidP="00287086">
            <w:pPr>
              <w:rPr>
                <w:rFonts w:ascii="Century Gothic" w:hAnsi="Century Gothic" w:cs="Calibri"/>
                <w:sz w:val="16"/>
                <w:szCs w:val="16"/>
                <w:lang w:eastAsia="es-MX"/>
              </w:rPr>
            </w:pPr>
            <w:r w:rsidRPr="00287086">
              <w:rPr>
                <w:rFonts w:ascii="Century Gothic" w:hAnsi="Century Gothic" w:cs="Calibri"/>
                <w:sz w:val="16"/>
                <w:szCs w:val="16"/>
                <w:lang w:eastAsia="es-MX"/>
              </w:rPr>
              <w:t xml:space="preserve">     Oficial</w:t>
            </w:r>
          </w:p>
        </w:tc>
        <w:tc>
          <w:tcPr>
            <w:tcW w:w="1134" w:type="dxa"/>
            <w:tcBorders>
              <w:top w:val="nil"/>
              <w:left w:val="nil"/>
              <w:bottom w:val="single" w:sz="8" w:space="0" w:color="auto"/>
              <w:right w:val="nil"/>
            </w:tcBorders>
            <w:shd w:val="clear" w:color="auto" w:fill="auto"/>
            <w:vAlign w:val="center"/>
            <w:hideMark/>
          </w:tcPr>
          <w:p w14:paraId="1BB2DBDA" w14:textId="77777777" w:rsidR="00287086" w:rsidRPr="00287086" w:rsidRDefault="00287086" w:rsidP="00287086">
            <w:pPr>
              <w:jc w:val="center"/>
              <w:rPr>
                <w:rFonts w:ascii="Century Gothic" w:hAnsi="Century Gothic" w:cs="Calibri"/>
                <w:sz w:val="16"/>
                <w:szCs w:val="16"/>
                <w:lang w:eastAsia="es-MX"/>
              </w:rPr>
            </w:pPr>
            <w:r w:rsidRPr="00287086">
              <w:rPr>
                <w:rFonts w:ascii="Century Gothic" w:hAnsi="Century Gothic" w:cs="Calibri"/>
                <w:sz w:val="16"/>
                <w:szCs w:val="16"/>
                <w:lang w:eastAsia="es-MX"/>
              </w:rPr>
              <w:t>199</w:t>
            </w:r>
          </w:p>
        </w:tc>
        <w:tc>
          <w:tcPr>
            <w:tcW w:w="1560" w:type="dxa"/>
            <w:tcBorders>
              <w:top w:val="nil"/>
              <w:left w:val="nil"/>
              <w:bottom w:val="single" w:sz="8" w:space="0" w:color="auto"/>
              <w:right w:val="nil"/>
            </w:tcBorders>
            <w:shd w:val="clear" w:color="auto" w:fill="auto"/>
            <w:vAlign w:val="center"/>
            <w:hideMark/>
          </w:tcPr>
          <w:p w14:paraId="37A8E9A0" w14:textId="77777777" w:rsidR="00287086" w:rsidRPr="00287086" w:rsidRDefault="00287086" w:rsidP="00287086">
            <w:pPr>
              <w:jc w:val="center"/>
              <w:rPr>
                <w:rFonts w:ascii="Century Gothic" w:hAnsi="Century Gothic" w:cs="Calibri"/>
                <w:sz w:val="16"/>
                <w:szCs w:val="16"/>
                <w:lang w:eastAsia="es-MX"/>
              </w:rPr>
            </w:pPr>
            <w:r w:rsidRPr="00287086">
              <w:rPr>
                <w:rFonts w:ascii="Century Gothic" w:hAnsi="Century Gothic" w:cs="Calibri"/>
                <w:sz w:val="16"/>
                <w:szCs w:val="16"/>
                <w:lang w:eastAsia="es-MX"/>
              </w:rPr>
              <w:t>$6,592.76</w:t>
            </w:r>
          </w:p>
        </w:tc>
        <w:tc>
          <w:tcPr>
            <w:tcW w:w="1701" w:type="dxa"/>
            <w:tcBorders>
              <w:top w:val="nil"/>
              <w:left w:val="nil"/>
              <w:bottom w:val="single" w:sz="8" w:space="0" w:color="auto"/>
              <w:right w:val="single" w:sz="8" w:space="0" w:color="auto"/>
            </w:tcBorders>
            <w:shd w:val="clear" w:color="auto" w:fill="auto"/>
            <w:vAlign w:val="center"/>
            <w:hideMark/>
          </w:tcPr>
          <w:p w14:paraId="66177823" w14:textId="77777777" w:rsidR="00287086" w:rsidRPr="00287086" w:rsidRDefault="00287086" w:rsidP="00287086">
            <w:pPr>
              <w:jc w:val="center"/>
              <w:rPr>
                <w:rFonts w:ascii="Century Gothic" w:hAnsi="Century Gothic" w:cs="Calibri"/>
                <w:sz w:val="16"/>
                <w:szCs w:val="16"/>
                <w:lang w:eastAsia="es-MX"/>
              </w:rPr>
            </w:pPr>
            <w:r w:rsidRPr="00287086">
              <w:rPr>
                <w:rFonts w:ascii="Century Gothic" w:hAnsi="Century Gothic" w:cs="Calibri"/>
                <w:sz w:val="16"/>
                <w:szCs w:val="16"/>
                <w:lang w:eastAsia="es-MX"/>
              </w:rPr>
              <w:t> </w:t>
            </w:r>
          </w:p>
        </w:tc>
      </w:tr>
      <w:tr w:rsidR="00287086" w:rsidRPr="00287086" w14:paraId="4904E4AA" w14:textId="77777777" w:rsidTr="00287086">
        <w:trPr>
          <w:trHeight w:val="402"/>
        </w:trPr>
        <w:tc>
          <w:tcPr>
            <w:tcW w:w="1560" w:type="dxa"/>
            <w:tcBorders>
              <w:top w:val="nil"/>
              <w:left w:val="single" w:sz="8" w:space="0" w:color="auto"/>
              <w:bottom w:val="nil"/>
              <w:right w:val="nil"/>
            </w:tcBorders>
            <w:shd w:val="clear" w:color="000000" w:fill="F2F2F2"/>
            <w:noWrap/>
            <w:vAlign w:val="center"/>
            <w:hideMark/>
          </w:tcPr>
          <w:p w14:paraId="28D35503" w14:textId="77777777" w:rsidR="00287086" w:rsidRPr="00287086" w:rsidRDefault="00287086" w:rsidP="00287086">
            <w:pPr>
              <w:jc w:val="center"/>
              <w:rPr>
                <w:rFonts w:ascii="Century Gothic" w:hAnsi="Century Gothic" w:cs="Calibri"/>
                <w:sz w:val="16"/>
                <w:szCs w:val="16"/>
                <w:lang w:eastAsia="es-MX"/>
              </w:rPr>
            </w:pPr>
            <w:r w:rsidRPr="00287086">
              <w:rPr>
                <w:rFonts w:ascii="Century Gothic" w:hAnsi="Century Gothic" w:cs="Calibri"/>
                <w:sz w:val="16"/>
                <w:szCs w:val="16"/>
                <w:lang w:eastAsia="es-MX"/>
              </w:rPr>
              <w:t>4</w:t>
            </w:r>
          </w:p>
        </w:tc>
        <w:tc>
          <w:tcPr>
            <w:tcW w:w="2976" w:type="dxa"/>
            <w:tcBorders>
              <w:top w:val="nil"/>
              <w:left w:val="nil"/>
              <w:bottom w:val="nil"/>
              <w:right w:val="nil"/>
            </w:tcBorders>
            <w:shd w:val="clear" w:color="000000" w:fill="F2F2F2"/>
            <w:noWrap/>
            <w:vAlign w:val="center"/>
            <w:hideMark/>
          </w:tcPr>
          <w:p w14:paraId="4E711E32" w14:textId="77777777" w:rsidR="00287086" w:rsidRPr="00287086" w:rsidRDefault="00287086" w:rsidP="00287086">
            <w:pPr>
              <w:rPr>
                <w:rFonts w:ascii="Century Gothic" w:hAnsi="Century Gothic" w:cs="Calibri"/>
                <w:sz w:val="16"/>
                <w:szCs w:val="16"/>
                <w:lang w:eastAsia="es-MX"/>
              </w:rPr>
            </w:pPr>
            <w:r w:rsidRPr="00287086">
              <w:rPr>
                <w:rFonts w:ascii="Century Gothic" w:hAnsi="Century Gothic" w:cs="Calibri"/>
                <w:sz w:val="16"/>
                <w:szCs w:val="16"/>
                <w:lang w:eastAsia="es-MX"/>
              </w:rPr>
              <w:t xml:space="preserve">     Administrativo</w:t>
            </w:r>
          </w:p>
        </w:tc>
        <w:tc>
          <w:tcPr>
            <w:tcW w:w="1134" w:type="dxa"/>
            <w:tcBorders>
              <w:top w:val="nil"/>
              <w:left w:val="nil"/>
              <w:bottom w:val="nil"/>
              <w:right w:val="nil"/>
            </w:tcBorders>
            <w:shd w:val="clear" w:color="000000" w:fill="F2F2F2"/>
            <w:vAlign w:val="center"/>
            <w:hideMark/>
          </w:tcPr>
          <w:p w14:paraId="64A0304A" w14:textId="77777777" w:rsidR="00287086" w:rsidRPr="00287086" w:rsidRDefault="00287086" w:rsidP="00287086">
            <w:pPr>
              <w:jc w:val="center"/>
              <w:rPr>
                <w:rFonts w:ascii="Century Gothic" w:hAnsi="Century Gothic" w:cs="Calibri"/>
                <w:sz w:val="16"/>
                <w:szCs w:val="16"/>
                <w:lang w:eastAsia="es-MX"/>
              </w:rPr>
            </w:pPr>
            <w:r w:rsidRPr="00287086">
              <w:rPr>
                <w:rFonts w:ascii="Century Gothic" w:hAnsi="Century Gothic" w:cs="Calibri"/>
                <w:sz w:val="16"/>
                <w:szCs w:val="16"/>
                <w:lang w:eastAsia="es-MX"/>
              </w:rPr>
              <w:t>29</w:t>
            </w:r>
          </w:p>
        </w:tc>
        <w:tc>
          <w:tcPr>
            <w:tcW w:w="1560" w:type="dxa"/>
            <w:tcBorders>
              <w:top w:val="nil"/>
              <w:left w:val="nil"/>
              <w:bottom w:val="nil"/>
              <w:right w:val="nil"/>
            </w:tcBorders>
            <w:shd w:val="clear" w:color="000000" w:fill="F2F2F2"/>
            <w:vAlign w:val="center"/>
            <w:hideMark/>
          </w:tcPr>
          <w:p w14:paraId="706975B3" w14:textId="77777777" w:rsidR="00287086" w:rsidRPr="00287086" w:rsidRDefault="00287086" w:rsidP="00287086">
            <w:pPr>
              <w:jc w:val="center"/>
              <w:rPr>
                <w:rFonts w:ascii="Century Gothic" w:hAnsi="Century Gothic" w:cs="Calibri"/>
                <w:sz w:val="16"/>
                <w:szCs w:val="16"/>
                <w:lang w:eastAsia="es-MX"/>
              </w:rPr>
            </w:pPr>
            <w:r w:rsidRPr="00287086">
              <w:rPr>
                <w:rFonts w:ascii="Century Gothic" w:hAnsi="Century Gothic" w:cs="Calibri"/>
                <w:sz w:val="16"/>
                <w:szCs w:val="16"/>
                <w:lang w:eastAsia="es-MX"/>
              </w:rPr>
              <w:t>$6,471.30</w:t>
            </w:r>
          </w:p>
        </w:tc>
        <w:tc>
          <w:tcPr>
            <w:tcW w:w="1701" w:type="dxa"/>
            <w:tcBorders>
              <w:top w:val="nil"/>
              <w:left w:val="nil"/>
              <w:bottom w:val="nil"/>
              <w:right w:val="single" w:sz="8" w:space="0" w:color="auto"/>
            </w:tcBorders>
            <w:shd w:val="clear" w:color="auto" w:fill="auto"/>
            <w:vAlign w:val="center"/>
            <w:hideMark/>
          </w:tcPr>
          <w:p w14:paraId="18D546AC" w14:textId="77777777" w:rsidR="00287086" w:rsidRPr="00287086" w:rsidRDefault="00287086" w:rsidP="00287086">
            <w:pPr>
              <w:jc w:val="center"/>
              <w:rPr>
                <w:rFonts w:ascii="Century Gothic" w:hAnsi="Century Gothic" w:cs="Calibri"/>
                <w:sz w:val="16"/>
                <w:szCs w:val="16"/>
                <w:lang w:eastAsia="es-MX"/>
              </w:rPr>
            </w:pPr>
            <w:r w:rsidRPr="00287086">
              <w:rPr>
                <w:rFonts w:ascii="Century Gothic" w:hAnsi="Century Gothic" w:cs="Calibri"/>
                <w:sz w:val="16"/>
                <w:szCs w:val="16"/>
                <w:lang w:eastAsia="es-MX"/>
              </w:rPr>
              <w:t> </w:t>
            </w:r>
          </w:p>
        </w:tc>
      </w:tr>
      <w:tr w:rsidR="00287086" w:rsidRPr="00287086" w14:paraId="2D028879" w14:textId="77777777" w:rsidTr="00287086">
        <w:trPr>
          <w:trHeight w:val="402"/>
        </w:trPr>
        <w:tc>
          <w:tcPr>
            <w:tcW w:w="1560" w:type="dxa"/>
            <w:tcBorders>
              <w:top w:val="nil"/>
              <w:left w:val="single" w:sz="8" w:space="0" w:color="auto"/>
              <w:bottom w:val="nil"/>
              <w:right w:val="nil"/>
            </w:tcBorders>
            <w:shd w:val="clear" w:color="auto" w:fill="auto"/>
            <w:noWrap/>
            <w:vAlign w:val="center"/>
            <w:hideMark/>
          </w:tcPr>
          <w:p w14:paraId="5BC51FBA" w14:textId="77777777" w:rsidR="00287086" w:rsidRPr="00287086" w:rsidRDefault="00287086" w:rsidP="00287086">
            <w:pPr>
              <w:jc w:val="center"/>
              <w:rPr>
                <w:rFonts w:ascii="Century Gothic" w:hAnsi="Century Gothic" w:cs="Calibri"/>
                <w:sz w:val="16"/>
                <w:szCs w:val="16"/>
                <w:lang w:eastAsia="es-MX"/>
              </w:rPr>
            </w:pPr>
            <w:r w:rsidRPr="00287086">
              <w:rPr>
                <w:rFonts w:ascii="Century Gothic" w:hAnsi="Century Gothic" w:cs="Calibri"/>
                <w:sz w:val="16"/>
                <w:szCs w:val="16"/>
                <w:lang w:eastAsia="es-MX"/>
              </w:rPr>
              <w:t>5</w:t>
            </w:r>
          </w:p>
        </w:tc>
        <w:tc>
          <w:tcPr>
            <w:tcW w:w="2976" w:type="dxa"/>
            <w:tcBorders>
              <w:top w:val="nil"/>
              <w:left w:val="nil"/>
              <w:bottom w:val="nil"/>
              <w:right w:val="nil"/>
            </w:tcBorders>
            <w:shd w:val="clear" w:color="auto" w:fill="auto"/>
            <w:noWrap/>
            <w:vAlign w:val="center"/>
            <w:hideMark/>
          </w:tcPr>
          <w:p w14:paraId="345F17D6" w14:textId="77777777" w:rsidR="00287086" w:rsidRPr="00287086" w:rsidRDefault="00287086" w:rsidP="00287086">
            <w:pPr>
              <w:rPr>
                <w:rFonts w:ascii="Century Gothic" w:hAnsi="Century Gothic" w:cs="Calibri"/>
                <w:sz w:val="16"/>
                <w:szCs w:val="16"/>
                <w:lang w:eastAsia="es-MX"/>
              </w:rPr>
            </w:pPr>
            <w:r w:rsidRPr="00287086">
              <w:rPr>
                <w:rFonts w:ascii="Century Gothic" w:hAnsi="Century Gothic" w:cs="Calibri"/>
                <w:sz w:val="16"/>
                <w:szCs w:val="16"/>
                <w:lang w:eastAsia="es-MX"/>
              </w:rPr>
              <w:t xml:space="preserve">     Técnico Administrativo</w:t>
            </w:r>
          </w:p>
        </w:tc>
        <w:tc>
          <w:tcPr>
            <w:tcW w:w="1134" w:type="dxa"/>
            <w:tcBorders>
              <w:top w:val="nil"/>
              <w:left w:val="nil"/>
              <w:bottom w:val="nil"/>
              <w:right w:val="nil"/>
            </w:tcBorders>
            <w:shd w:val="clear" w:color="auto" w:fill="auto"/>
            <w:vAlign w:val="center"/>
            <w:hideMark/>
          </w:tcPr>
          <w:p w14:paraId="3F222A7C" w14:textId="77777777" w:rsidR="00287086" w:rsidRPr="00287086" w:rsidRDefault="00287086" w:rsidP="00287086">
            <w:pPr>
              <w:jc w:val="center"/>
              <w:rPr>
                <w:rFonts w:ascii="Century Gothic" w:hAnsi="Century Gothic" w:cs="Calibri"/>
                <w:sz w:val="16"/>
                <w:szCs w:val="16"/>
                <w:lang w:eastAsia="es-MX"/>
              </w:rPr>
            </w:pPr>
            <w:r w:rsidRPr="00287086">
              <w:rPr>
                <w:rFonts w:ascii="Century Gothic" w:hAnsi="Century Gothic" w:cs="Calibri"/>
                <w:sz w:val="16"/>
                <w:szCs w:val="16"/>
                <w:lang w:eastAsia="es-MX"/>
              </w:rPr>
              <w:t>464</w:t>
            </w:r>
          </w:p>
        </w:tc>
        <w:tc>
          <w:tcPr>
            <w:tcW w:w="1560" w:type="dxa"/>
            <w:tcBorders>
              <w:top w:val="nil"/>
              <w:left w:val="nil"/>
              <w:bottom w:val="nil"/>
              <w:right w:val="nil"/>
            </w:tcBorders>
            <w:shd w:val="clear" w:color="auto" w:fill="auto"/>
            <w:vAlign w:val="center"/>
            <w:hideMark/>
          </w:tcPr>
          <w:p w14:paraId="1CC4A44D" w14:textId="77777777" w:rsidR="00287086" w:rsidRPr="00287086" w:rsidRDefault="00287086" w:rsidP="00287086">
            <w:pPr>
              <w:jc w:val="center"/>
              <w:rPr>
                <w:rFonts w:ascii="Century Gothic" w:hAnsi="Century Gothic" w:cs="Calibri"/>
                <w:sz w:val="16"/>
                <w:szCs w:val="16"/>
                <w:lang w:eastAsia="es-MX"/>
              </w:rPr>
            </w:pPr>
            <w:r w:rsidRPr="00287086">
              <w:rPr>
                <w:rFonts w:ascii="Century Gothic" w:hAnsi="Century Gothic" w:cs="Calibri"/>
                <w:sz w:val="16"/>
                <w:szCs w:val="16"/>
                <w:lang w:eastAsia="es-MX"/>
              </w:rPr>
              <w:t>$7,393.26</w:t>
            </w:r>
          </w:p>
        </w:tc>
        <w:tc>
          <w:tcPr>
            <w:tcW w:w="1701" w:type="dxa"/>
            <w:tcBorders>
              <w:top w:val="nil"/>
              <w:left w:val="nil"/>
              <w:bottom w:val="nil"/>
              <w:right w:val="single" w:sz="8" w:space="0" w:color="auto"/>
            </w:tcBorders>
            <w:shd w:val="clear" w:color="auto" w:fill="auto"/>
            <w:vAlign w:val="center"/>
            <w:hideMark/>
          </w:tcPr>
          <w:p w14:paraId="3EDFDBDD" w14:textId="77777777" w:rsidR="00287086" w:rsidRPr="00287086" w:rsidRDefault="00287086" w:rsidP="00287086">
            <w:pPr>
              <w:jc w:val="center"/>
              <w:rPr>
                <w:rFonts w:ascii="Century Gothic" w:hAnsi="Century Gothic" w:cs="Calibri"/>
                <w:sz w:val="16"/>
                <w:szCs w:val="16"/>
                <w:lang w:eastAsia="es-MX"/>
              </w:rPr>
            </w:pPr>
            <w:r w:rsidRPr="00287086">
              <w:rPr>
                <w:rFonts w:ascii="Century Gothic" w:hAnsi="Century Gothic" w:cs="Calibri"/>
                <w:sz w:val="16"/>
                <w:szCs w:val="16"/>
                <w:lang w:eastAsia="es-MX"/>
              </w:rPr>
              <w:t>Administrativo</w:t>
            </w:r>
          </w:p>
        </w:tc>
      </w:tr>
      <w:tr w:rsidR="00287086" w:rsidRPr="00287086" w14:paraId="79F1BD26" w14:textId="77777777" w:rsidTr="00287086">
        <w:trPr>
          <w:trHeight w:val="402"/>
        </w:trPr>
        <w:tc>
          <w:tcPr>
            <w:tcW w:w="1560" w:type="dxa"/>
            <w:tcBorders>
              <w:top w:val="nil"/>
              <w:left w:val="single" w:sz="8" w:space="0" w:color="auto"/>
              <w:bottom w:val="nil"/>
              <w:right w:val="nil"/>
            </w:tcBorders>
            <w:shd w:val="clear" w:color="000000" w:fill="F2F2F2"/>
            <w:noWrap/>
            <w:vAlign w:val="center"/>
            <w:hideMark/>
          </w:tcPr>
          <w:p w14:paraId="553A65F8" w14:textId="77777777" w:rsidR="00287086" w:rsidRPr="00287086" w:rsidRDefault="00287086" w:rsidP="00287086">
            <w:pPr>
              <w:jc w:val="center"/>
              <w:rPr>
                <w:rFonts w:ascii="Century Gothic" w:hAnsi="Century Gothic" w:cs="Calibri"/>
                <w:sz w:val="16"/>
                <w:szCs w:val="16"/>
                <w:lang w:eastAsia="es-MX"/>
              </w:rPr>
            </w:pPr>
            <w:r w:rsidRPr="00287086">
              <w:rPr>
                <w:rFonts w:ascii="Century Gothic" w:hAnsi="Century Gothic" w:cs="Calibri"/>
                <w:sz w:val="16"/>
                <w:szCs w:val="16"/>
                <w:lang w:eastAsia="es-MX"/>
              </w:rPr>
              <w:t>6</w:t>
            </w:r>
          </w:p>
        </w:tc>
        <w:tc>
          <w:tcPr>
            <w:tcW w:w="2976" w:type="dxa"/>
            <w:tcBorders>
              <w:top w:val="nil"/>
              <w:left w:val="nil"/>
              <w:bottom w:val="nil"/>
              <w:right w:val="nil"/>
            </w:tcBorders>
            <w:shd w:val="clear" w:color="000000" w:fill="F2F2F2"/>
            <w:noWrap/>
            <w:vAlign w:val="center"/>
            <w:hideMark/>
          </w:tcPr>
          <w:p w14:paraId="3C66B708" w14:textId="77777777" w:rsidR="00287086" w:rsidRPr="00287086" w:rsidRDefault="00287086" w:rsidP="00287086">
            <w:pPr>
              <w:rPr>
                <w:rFonts w:ascii="Century Gothic" w:hAnsi="Century Gothic" w:cs="Calibri"/>
                <w:sz w:val="16"/>
                <w:szCs w:val="16"/>
                <w:lang w:eastAsia="es-MX"/>
              </w:rPr>
            </w:pPr>
            <w:r w:rsidRPr="00287086">
              <w:rPr>
                <w:rFonts w:ascii="Century Gothic" w:hAnsi="Century Gothic" w:cs="Calibri"/>
                <w:sz w:val="16"/>
                <w:szCs w:val="16"/>
                <w:lang w:eastAsia="es-MX"/>
              </w:rPr>
              <w:t xml:space="preserve">     Administrativo Especializado</w:t>
            </w:r>
          </w:p>
        </w:tc>
        <w:tc>
          <w:tcPr>
            <w:tcW w:w="1134" w:type="dxa"/>
            <w:tcBorders>
              <w:top w:val="nil"/>
              <w:left w:val="nil"/>
              <w:bottom w:val="nil"/>
              <w:right w:val="nil"/>
            </w:tcBorders>
            <w:shd w:val="clear" w:color="000000" w:fill="F2F2F2"/>
            <w:vAlign w:val="center"/>
            <w:hideMark/>
          </w:tcPr>
          <w:p w14:paraId="4B8882E0" w14:textId="77777777" w:rsidR="00287086" w:rsidRPr="00287086" w:rsidRDefault="00287086" w:rsidP="00287086">
            <w:pPr>
              <w:jc w:val="center"/>
              <w:rPr>
                <w:rFonts w:ascii="Century Gothic" w:hAnsi="Century Gothic" w:cs="Calibri"/>
                <w:sz w:val="16"/>
                <w:szCs w:val="16"/>
                <w:lang w:eastAsia="es-MX"/>
              </w:rPr>
            </w:pPr>
            <w:r w:rsidRPr="00287086">
              <w:rPr>
                <w:rFonts w:ascii="Century Gothic" w:hAnsi="Century Gothic" w:cs="Calibri"/>
                <w:sz w:val="16"/>
                <w:szCs w:val="16"/>
                <w:lang w:eastAsia="es-MX"/>
              </w:rPr>
              <w:t>873</w:t>
            </w:r>
          </w:p>
        </w:tc>
        <w:tc>
          <w:tcPr>
            <w:tcW w:w="1560" w:type="dxa"/>
            <w:tcBorders>
              <w:top w:val="nil"/>
              <w:left w:val="nil"/>
              <w:bottom w:val="nil"/>
              <w:right w:val="nil"/>
            </w:tcBorders>
            <w:shd w:val="clear" w:color="000000" w:fill="F2F2F2"/>
            <w:vAlign w:val="center"/>
            <w:hideMark/>
          </w:tcPr>
          <w:p w14:paraId="4F11A477" w14:textId="77777777" w:rsidR="00287086" w:rsidRPr="00287086" w:rsidRDefault="00287086" w:rsidP="00287086">
            <w:pPr>
              <w:jc w:val="center"/>
              <w:rPr>
                <w:rFonts w:ascii="Century Gothic" w:hAnsi="Century Gothic" w:cs="Calibri"/>
                <w:sz w:val="16"/>
                <w:szCs w:val="16"/>
                <w:lang w:eastAsia="es-MX"/>
              </w:rPr>
            </w:pPr>
            <w:r w:rsidRPr="00287086">
              <w:rPr>
                <w:rFonts w:ascii="Century Gothic" w:hAnsi="Century Gothic" w:cs="Calibri"/>
                <w:sz w:val="16"/>
                <w:szCs w:val="16"/>
                <w:lang w:eastAsia="es-MX"/>
              </w:rPr>
              <w:t>$8,780.58</w:t>
            </w:r>
          </w:p>
        </w:tc>
        <w:tc>
          <w:tcPr>
            <w:tcW w:w="1701" w:type="dxa"/>
            <w:tcBorders>
              <w:top w:val="nil"/>
              <w:left w:val="nil"/>
              <w:bottom w:val="nil"/>
              <w:right w:val="single" w:sz="8" w:space="0" w:color="auto"/>
            </w:tcBorders>
            <w:shd w:val="clear" w:color="auto" w:fill="auto"/>
            <w:vAlign w:val="center"/>
            <w:hideMark/>
          </w:tcPr>
          <w:p w14:paraId="72DF41F1" w14:textId="77777777" w:rsidR="00287086" w:rsidRPr="00287086" w:rsidRDefault="00287086" w:rsidP="00287086">
            <w:pPr>
              <w:jc w:val="center"/>
              <w:rPr>
                <w:rFonts w:ascii="Century Gothic" w:hAnsi="Century Gothic" w:cs="Calibri"/>
                <w:sz w:val="16"/>
                <w:szCs w:val="16"/>
                <w:lang w:eastAsia="es-MX"/>
              </w:rPr>
            </w:pPr>
            <w:r w:rsidRPr="00287086">
              <w:rPr>
                <w:rFonts w:ascii="Century Gothic" w:hAnsi="Century Gothic" w:cs="Calibri"/>
                <w:sz w:val="16"/>
                <w:szCs w:val="16"/>
                <w:lang w:eastAsia="es-MX"/>
              </w:rPr>
              <w:t> </w:t>
            </w:r>
          </w:p>
        </w:tc>
      </w:tr>
      <w:tr w:rsidR="00287086" w:rsidRPr="00287086" w14:paraId="5C9C0817" w14:textId="77777777" w:rsidTr="00287086">
        <w:trPr>
          <w:trHeight w:val="402"/>
        </w:trPr>
        <w:tc>
          <w:tcPr>
            <w:tcW w:w="1560" w:type="dxa"/>
            <w:tcBorders>
              <w:top w:val="nil"/>
              <w:left w:val="single" w:sz="8" w:space="0" w:color="auto"/>
              <w:bottom w:val="single" w:sz="8" w:space="0" w:color="auto"/>
              <w:right w:val="nil"/>
            </w:tcBorders>
            <w:shd w:val="clear" w:color="000000" w:fill="366092"/>
            <w:noWrap/>
            <w:vAlign w:val="center"/>
            <w:hideMark/>
          </w:tcPr>
          <w:p w14:paraId="49F24BB9" w14:textId="77777777" w:rsidR="00287086" w:rsidRPr="00287086" w:rsidRDefault="00287086" w:rsidP="00287086">
            <w:pPr>
              <w:jc w:val="center"/>
              <w:rPr>
                <w:rFonts w:ascii="Century Gothic" w:hAnsi="Century Gothic" w:cs="Calibri"/>
                <w:b/>
                <w:bCs/>
                <w:color w:val="FFFFFF"/>
                <w:sz w:val="16"/>
                <w:szCs w:val="16"/>
                <w:lang w:eastAsia="es-MX"/>
              </w:rPr>
            </w:pPr>
            <w:r w:rsidRPr="00287086">
              <w:rPr>
                <w:rFonts w:ascii="Century Gothic" w:hAnsi="Century Gothic" w:cs="Calibri"/>
                <w:b/>
                <w:bCs/>
                <w:color w:val="FFFFFF"/>
                <w:sz w:val="16"/>
                <w:szCs w:val="16"/>
                <w:lang w:eastAsia="es-MX"/>
              </w:rPr>
              <w:t> </w:t>
            </w:r>
          </w:p>
        </w:tc>
        <w:tc>
          <w:tcPr>
            <w:tcW w:w="2976" w:type="dxa"/>
            <w:tcBorders>
              <w:top w:val="nil"/>
              <w:left w:val="nil"/>
              <w:bottom w:val="single" w:sz="8" w:space="0" w:color="auto"/>
              <w:right w:val="nil"/>
            </w:tcBorders>
            <w:shd w:val="clear" w:color="000000" w:fill="366092"/>
            <w:noWrap/>
            <w:vAlign w:val="center"/>
            <w:hideMark/>
          </w:tcPr>
          <w:p w14:paraId="6F4FC7DA" w14:textId="77777777" w:rsidR="00287086" w:rsidRPr="00287086" w:rsidRDefault="00287086" w:rsidP="00287086">
            <w:pPr>
              <w:jc w:val="right"/>
              <w:rPr>
                <w:rFonts w:ascii="Century Gothic" w:hAnsi="Century Gothic" w:cs="Calibri"/>
                <w:b/>
                <w:bCs/>
                <w:color w:val="FFFFFF"/>
                <w:sz w:val="16"/>
                <w:szCs w:val="16"/>
                <w:lang w:eastAsia="es-MX"/>
              </w:rPr>
            </w:pPr>
            <w:r w:rsidRPr="00287086">
              <w:rPr>
                <w:rFonts w:ascii="Century Gothic" w:hAnsi="Century Gothic" w:cs="Calibri"/>
                <w:b/>
                <w:bCs/>
                <w:color w:val="FFFFFF"/>
                <w:sz w:val="16"/>
                <w:szCs w:val="16"/>
                <w:lang w:eastAsia="es-MX"/>
              </w:rPr>
              <w:t>Total</w:t>
            </w:r>
          </w:p>
        </w:tc>
        <w:tc>
          <w:tcPr>
            <w:tcW w:w="1134" w:type="dxa"/>
            <w:tcBorders>
              <w:top w:val="nil"/>
              <w:left w:val="nil"/>
              <w:bottom w:val="single" w:sz="8" w:space="0" w:color="auto"/>
              <w:right w:val="nil"/>
            </w:tcBorders>
            <w:shd w:val="clear" w:color="000000" w:fill="366092"/>
            <w:noWrap/>
            <w:vAlign w:val="center"/>
            <w:hideMark/>
          </w:tcPr>
          <w:p w14:paraId="62B2F99E" w14:textId="77777777" w:rsidR="00287086" w:rsidRPr="00287086" w:rsidRDefault="00287086" w:rsidP="00287086">
            <w:pPr>
              <w:jc w:val="center"/>
              <w:rPr>
                <w:rFonts w:ascii="Century Gothic" w:hAnsi="Century Gothic" w:cs="Calibri"/>
                <w:b/>
                <w:bCs/>
                <w:color w:val="FFFFFF"/>
                <w:sz w:val="16"/>
                <w:szCs w:val="16"/>
                <w:lang w:eastAsia="es-MX"/>
              </w:rPr>
            </w:pPr>
            <w:r w:rsidRPr="00287086">
              <w:rPr>
                <w:rFonts w:ascii="Century Gothic" w:hAnsi="Century Gothic" w:cs="Calibri"/>
                <w:b/>
                <w:bCs/>
                <w:color w:val="FFFFFF"/>
                <w:sz w:val="16"/>
                <w:szCs w:val="16"/>
                <w:lang w:eastAsia="es-MX"/>
              </w:rPr>
              <w:t>1,637</w:t>
            </w:r>
          </w:p>
        </w:tc>
        <w:tc>
          <w:tcPr>
            <w:tcW w:w="1560" w:type="dxa"/>
            <w:tcBorders>
              <w:top w:val="nil"/>
              <w:left w:val="nil"/>
              <w:bottom w:val="single" w:sz="8" w:space="0" w:color="auto"/>
              <w:right w:val="nil"/>
            </w:tcBorders>
            <w:shd w:val="clear" w:color="000000" w:fill="366092"/>
            <w:noWrap/>
            <w:vAlign w:val="center"/>
            <w:hideMark/>
          </w:tcPr>
          <w:p w14:paraId="071F1352" w14:textId="77777777" w:rsidR="00287086" w:rsidRPr="00287086" w:rsidRDefault="00287086" w:rsidP="00287086">
            <w:pPr>
              <w:jc w:val="center"/>
              <w:rPr>
                <w:rFonts w:ascii="Century Gothic" w:hAnsi="Century Gothic" w:cs="Calibri"/>
                <w:b/>
                <w:bCs/>
                <w:color w:val="FFFFFF"/>
                <w:sz w:val="16"/>
                <w:szCs w:val="16"/>
                <w:lang w:eastAsia="es-MX"/>
              </w:rPr>
            </w:pPr>
            <w:r w:rsidRPr="00287086">
              <w:rPr>
                <w:rFonts w:ascii="Century Gothic" w:hAnsi="Century Gothic" w:cs="Calibri"/>
                <w:b/>
                <w:bCs/>
                <w:color w:val="FFFFFF"/>
                <w:sz w:val="16"/>
                <w:szCs w:val="16"/>
                <w:lang w:eastAsia="es-MX"/>
              </w:rPr>
              <w:t> </w:t>
            </w:r>
          </w:p>
        </w:tc>
        <w:tc>
          <w:tcPr>
            <w:tcW w:w="1701" w:type="dxa"/>
            <w:tcBorders>
              <w:top w:val="nil"/>
              <w:left w:val="nil"/>
              <w:bottom w:val="single" w:sz="8" w:space="0" w:color="auto"/>
              <w:right w:val="single" w:sz="8" w:space="0" w:color="auto"/>
            </w:tcBorders>
            <w:shd w:val="clear" w:color="000000" w:fill="366092"/>
            <w:noWrap/>
            <w:vAlign w:val="center"/>
            <w:hideMark/>
          </w:tcPr>
          <w:p w14:paraId="4E34DA00" w14:textId="77777777" w:rsidR="00287086" w:rsidRPr="00287086" w:rsidRDefault="00287086" w:rsidP="00287086">
            <w:pPr>
              <w:jc w:val="center"/>
              <w:rPr>
                <w:rFonts w:ascii="Century Gothic" w:hAnsi="Century Gothic" w:cs="Calibri"/>
                <w:b/>
                <w:bCs/>
                <w:color w:val="FFFFFF"/>
                <w:sz w:val="16"/>
                <w:szCs w:val="16"/>
                <w:lang w:eastAsia="es-MX"/>
              </w:rPr>
            </w:pPr>
            <w:r w:rsidRPr="00287086">
              <w:rPr>
                <w:rFonts w:ascii="Century Gothic" w:hAnsi="Century Gothic" w:cs="Calibri"/>
                <w:b/>
                <w:bCs/>
                <w:color w:val="FFFFFF"/>
                <w:sz w:val="16"/>
                <w:szCs w:val="16"/>
                <w:lang w:eastAsia="es-MX"/>
              </w:rPr>
              <w:t> </w:t>
            </w:r>
          </w:p>
        </w:tc>
      </w:tr>
    </w:tbl>
    <w:p w14:paraId="3D891C0A" w14:textId="50058805" w:rsidR="00287086" w:rsidRDefault="00287086" w:rsidP="008E119D">
      <w:pPr>
        <w:rPr>
          <w:rFonts w:ascii="Arial" w:hAnsi="Arial" w:cs="Arial"/>
          <w:b/>
          <w:bCs/>
          <w:color w:val="000000"/>
          <w:szCs w:val="48"/>
          <w:lang w:eastAsia="es-MX"/>
        </w:rPr>
      </w:pPr>
    </w:p>
    <w:p w14:paraId="20199ACE" w14:textId="77777777" w:rsidR="00633B2E" w:rsidRDefault="00633B2E" w:rsidP="00904312">
      <w:pPr>
        <w:pStyle w:val="Default"/>
        <w:spacing w:line="276" w:lineRule="auto"/>
        <w:jc w:val="both"/>
        <w:rPr>
          <w:b/>
          <w:color w:val="auto"/>
          <w:sz w:val="22"/>
          <w:szCs w:val="22"/>
        </w:rPr>
      </w:pPr>
    </w:p>
    <w:p w14:paraId="1154A702" w14:textId="318A7D43" w:rsidR="008E119D" w:rsidRDefault="008E119D" w:rsidP="008E119D">
      <w:pPr>
        <w:rPr>
          <w:rFonts w:ascii="Arial" w:hAnsi="Arial" w:cs="Arial"/>
          <w:b/>
          <w:bCs/>
          <w:color w:val="000000"/>
          <w:szCs w:val="48"/>
          <w:lang w:eastAsia="es-MX"/>
        </w:rPr>
      </w:pPr>
      <w:r w:rsidRPr="00BE7228">
        <w:rPr>
          <w:rFonts w:ascii="Arial" w:hAnsi="Arial" w:cs="Arial"/>
          <w:b/>
          <w:bCs/>
          <w:color w:val="000000"/>
          <w:szCs w:val="48"/>
          <w:lang w:eastAsia="es-MX"/>
        </w:rPr>
        <w:t xml:space="preserve">Personal </w:t>
      </w:r>
      <w:r>
        <w:rPr>
          <w:rFonts w:ascii="Arial" w:hAnsi="Arial" w:cs="Arial"/>
          <w:b/>
          <w:bCs/>
          <w:color w:val="000000"/>
          <w:szCs w:val="48"/>
          <w:lang w:eastAsia="es-MX"/>
        </w:rPr>
        <w:t xml:space="preserve">Jubilado </w:t>
      </w:r>
      <w:r w:rsidRPr="00BE7228">
        <w:rPr>
          <w:rFonts w:ascii="Arial" w:hAnsi="Arial" w:cs="Arial"/>
          <w:b/>
          <w:bCs/>
          <w:color w:val="000000"/>
          <w:szCs w:val="48"/>
          <w:lang w:eastAsia="es-MX"/>
        </w:rPr>
        <w:t>e Incapacitado Permanente</w:t>
      </w:r>
    </w:p>
    <w:p w14:paraId="28F440AB" w14:textId="3D61A4FB" w:rsidR="00FC2ABC" w:rsidRDefault="00FC2ABC" w:rsidP="008E119D">
      <w:pPr>
        <w:rPr>
          <w:rFonts w:ascii="Arial" w:hAnsi="Arial" w:cs="Arial"/>
          <w:b/>
          <w:bCs/>
          <w:color w:val="000000"/>
          <w:szCs w:val="48"/>
          <w:lang w:eastAsia="es-MX"/>
        </w:rPr>
      </w:pPr>
    </w:p>
    <w:tbl>
      <w:tblPr>
        <w:tblW w:w="8931" w:type="dxa"/>
        <w:tblInd w:w="567" w:type="dxa"/>
        <w:tblCellMar>
          <w:left w:w="70" w:type="dxa"/>
          <w:right w:w="70" w:type="dxa"/>
        </w:tblCellMar>
        <w:tblLook w:val="04A0" w:firstRow="1" w:lastRow="0" w:firstColumn="1" w:lastColumn="0" w:noHBand="0" w:noVBand="1"/>
      </w:tblPr>
      <w:tblGrid>
        <w:gridCol w:w="2933"/>
        <w:gridCol w:w="1322"/>
        <w:gridCol w:w="2408"/>
        <w:gridCol w:w="2268"/>
      </w:tblGrid>
      <w:tr w:rsidR="00FC2ABC" w:rsidRPr="00FC2ABC" w14:paraId="412E39D8" w14:textId="77777777" w:rsidTr="00FC2ABC">
        <w:trPr>
          <w:trHeight w:val="402"/>
        </w:trPr>
        <w:tc>
          <w:tcPr>
            <w:tcW w:w="2933" w:type="dxa"/>
            <w:vMerge w:val="restart"/>
            <w:tcBorders>
              <w:top w:val="nil"/>
              <w:left w:val="nil"/>
              <w:bottom w:val="nil"/>
              <w:right w:val="nil"/>
            </w:tcBorders>
            <w:shd w:val="clear" w:color="000000" w:fill="366092"/>
            <w:noWrap/>
            <w:vAlign w:val="center"/>
            <w:hideMark/>
          </w:tcPr>
          <w:p w14:paraId="7BA1B066" w14:textId="77777777" w:rsidR="00FC2ABC" w:rsidRPr="00FC2ABC" w:rsidRDefault="00FC2ABC" w:rsidP="00FC2ABC">
            <w:pPr>
              <w:jc w:val="center"/>
              <w:rPr>
                <w:rFonts w:ascii="Century Gothic" w:hAnsi="Century Gothic" w:cs="Calibri"/>
                <w:b/>
                <w:bCs/>
                <w:color w:val="FFFFFF"/>
                <w:sz w:val="22"/>
                <w:szCs w:val="22"/>
                <w:lang w:eastAsia="es-MX"/>
              </w:rPr>
            </w:pPr>
            <w:r w:rsidRPr="00FC2ABC">
              <w:rPr>
                <w:rFonts w:ascii="Century Gothic" w:hAnsi="Century Gothic" w:cs="Calibri"/>
                <w:b/>
                <w:bCs/>
                <w:color w:val="FFFFFF"/>
                <w:sz w:val="22"/>
                <w:szCs w:val="22"/>
                <w:lang w:eastAsia="es-MX"/>
              </w:rPr>
              <w:t>PLAZA/PUESTO</w:t>
            </w:r>
          </w:p>
        </w:tc>
        <w:tc>
          <w:tcPr>
            <w:tcW w:w="1322" w:type="dxa"/>
            <w:vMerge w:val="restart"/>
            <w:tcBorders>
              <w:top w:val="nil"/>
              <w:left w:val="nil"/>
              <w:bottom w:val="nil"/>
              <w:right w:val="nil"/>
            </w:tcBorders>
            <w:shd w:val="clear" w:color="000000" w:fill="366092"/>
            <w:vAlign w:val="center"/>
            <w:hideMark/>
          </w:tcPr>
          <w:p w14:paraId="04F93238" w14:textId="77777777" w:rsidR="00FC2ABC" w:rsidRPr="00FC2ABC" w:rsidRDefault="00FC2ABC" w:rsidP="00FC2ABC">
            <w:pPr>
              <w:jc w:val="center"/>
              <w:rPr>
                <w:rFonts w:ascii="Century Gothic" w:hAnsi="Century Gothic" w:cs="Calibri"/>
                <w:b/>
                <w:bCs/>
                <w:color w:val="FFFFFF"/>
                <w:sz w:val="22"/>
                <w:szCs w:val="22"/>
                <w:lang w:eastAsia="es-MX"/>
              </w:rPr>
            </w:pPr>
            <w:r w:rsidRPr="00FC2ABC">
              <w:rPr>
                <w:rFonts w:ascii="Century Gothic" w:hAnsi="Century Gothic" w:cs="Calibri"/>
                <w:b/>
                <w:bCs/>
                <w:color w:val="FFFFFF"/>
                <w:sz w:val="22"/>
                <w:szCs w:val="22"/>
                <w:lang w:eastAsia="es-MX"/>
              </w:rPr>
              <w:t>NÚMERO DE PLAZAS</w:t>
            </w:r>
          </w:p>
        </w:tc>
        <w:tc>
          <w:tcPr>
            <w:tcW w:w="4676" w:type="dxa"/>
            <w:gridSpan w:val="2"/>
            <w:tcBorders>
              <w:top w:val="nil"/>
              <w:left w:val="nil"/>
              <w:bottom w:val="nil"/>
              <w:right w:val="nil"/>
            </w:tcBorders>
            <w:shd w:val="clear" w:color="000000" w:fill="366092"/>
            <w:noWrap/>
            <w:vAlign w:val="center"/>
            <w:hideMark/>
          </w:tcPr>
          <w:p w14:paraId="670836E1" w14:textId="77777777" w:rsidR="00FC2ABC" w:rsidRPr="00FC2ABC" w:rsidRDefault="00FC2ABC" w:rsidP="00FC2ABC">
            <w:pPr>
              <w:jc w:val="center"/>
              <w:rPr>
                <w:rFonts w:ascii="Century Gothic" w:hAnsi="Century Gothic" w:cs="Calibri"/>
                <w:b/>
                <w:bCs/>
                <w:color w:val="FFFFFF"/>
                <w:sz w:val="22"/>
                <w:szCs w:val="22"/>
                <w:lang w:eastAsia="es-MX"/>
              </w:rPr>
            </w:pPr>
            <w:r w:rsidRPr="00FC2ABC">
              <w:rPr>
                <w:rFonts w:ascii="Century Gothic" w:hAnsi="Century Gothic" w:cs="Calibri"/>
                <w:b/>
                <w:bCs/>
                <w:color w:val="FFFFFF"/>
                <w:sz w:val="22"/>
                <w:szCs w:val="22"/>
                <w:lang w:eastAsia="es-MX"/>
              </w:rPr>
              <w:t>REMUNERACIONES</w:t>
            </w:r>
          </w:p>
        </w:tc>
      </w:tr>
      <w:tr w:rsidR="00FC2ABC" w:rsidRPr="00FC2ABC" w14:paraId="49609635" w14:textId="77777777" w:rsidTr="00FC2ABC">
        <w:trPr>
          <w:trHeight w:val="402"/>
        </w:trPr>
        <w:tc>
          <w:tcPr>
            <w:tcW w:w="2933" w:type="dxa"/>
            <w:vMerge/>
            <w:tcBorders>
              <w:top w:val="nil"/>
              <w:left w:val="nil"/>
              <w:bottom w:val="nil"/>
              <w:right w:val="nil"/>
            </w:tcBorders>
            <w:vAlign w:val="center"/>
            <w:hideMark/>
          </w:tcPr>
          <w:p w14:paraId="256DE0B9" w14:textId="77777777" w:rsidR="00FC2ABC" w:rsidRPr="00FC2ABC" w:rsidRDefault="00FC2ABC" w:rsidP="00FC2ABC">
            <w:pPr>
              <w:rPr>
                <w:rFonts w:ascii="Century Gothic" w:hAnsi="Century Gothic" w:cs="Calibri"/>
                <w:b/>
                <w:bCs/>
                <w:color w:val="FFFFFF"/>
                <w:sz w:val="22"/>
                <w:szCs w:val="22"/>
                <w:lang w:eastAsia="es-MX"/>
              </w:rPr>
            </w:pPr>
          </w:p>
        </w:tc>
        <w:tc>
          <w:tcPr>
            <w:tcW w:w="1322" w:type="dxa"/>
            <w:vMerge/>
            <w:tcBorders>
              <w:top w:val="nil"/>
              <w:left w:val="nil"/>
              <w:bottom w:val="nil"/>
              <w:right w:val="nil"/>
            </w:tcBorders>
            <w:vAlign w:val="center"/>
            <w:hideMark/>
          </w:tcPr>
          <w:p w14:paraId="0352D71A" w14:textId="77777777" w:rsidR="00FC2ABC" w:rsidRPr="00FC2ABC" w:rsidRDefault="00FC2ABC" w:rsidP="00FC2ABC">
            <w:pPr>
              <w:rPr>
                <w:rFonts w:ascii="Century Gothic" w:hAnsi="Century Gothic" w:cs="Calibri"/>
                <w:b/>
                <w:bCs/>
                <w:color w:val="FFFFFF"/>
                <w:sz w:val="22"/>
                <w:szCs w:val="22"/>
                <w:lang w:eastAsia="es-MX"/>
              </w:rPr>
            </w:pPr>
          </w:p>
        </w:tc>
        <w:tc>
          <w:tcPr>
            <w:tcW w:w="2408" w:type="dxa"/>
            <w:tcBorders>
              <w:top w:val="nil"/>
              <w:left w:val="nil"/>
              <w:bottom w:val="nil"/>
              <w:right w:val="nil"/>
            </w:tcBorders>
            <w:shd w:val="clear" w:color="000000" w:fill="366092"/>
            <w:noWrap/>
            <w:vAlign w:val="center"/>
            <w:hideMark/>
          </w:tcPr>
          <w:p w14:paraId="1C12B546" w14:textId="77777777" w:rsidR="00FC2ABC" w:rsidRPr="00FC2ABC" w:rsidRDefault="00FC2ABC" w:rsidP="00FC2ABC">
            <w:pPr>
              <w:jc w:val="center"/>
              <w:rPr>
                <w:rFonts w:ascii="Century Gothic" w:hAnsi="Century Gothic" w:cs="Calibri"/>
                <w:b/>
                <w:bCs/>
                <w:color w:val="FFFFFF"/>
                <w:sz w:val="22"/>
                <w:szCs w:val="22"/>
                <w:lang w:eastAsia="es-MX"/>
              </w:rPr>
            </w:pPr>
            <w:r w:rsidRPr="00FC2ABC">
              <w:rPr>
                <w:rFonts w:ascii="Century Gothic" w:hAnsi="Century Gothic" w:cs="Calibri"/>
                <w:b/>
                <w:bCs/>
                <w:color w:val="FFFFFF"/>
                <w:sz w:val="22"/>
                <w:szCs w:val="22"/>
                <w:lang w:eastAsia="es-MX"/>
              </w:rPr>
              <w:t>DE</w:t>
            </w:r>
          </w:p>
        </w:tc>
        <w:tc>
          <w:tcPr>
            <w:tcW w:w="2268" w:type="dxa"/>
            <w:tcBorders>
              <w:top w:val="nil"/>
              <w:left w:val="nil"/>
              <w:bottom w:val="nil"/>
              <w:right w:val="nil"/>
            </w:tcBorders>
            <w:shd w:val="clear" w:color="000000" w:fill="366092"/>
            <w:noWrap/>
            <w:vAlign w:val="center"/>
            <w:hideMark/>
          </w:tcPr>
          <w:p w14:paraId="14C0F415" w14:textId="77777777" w:rsidR="00FC2ABC" w:rsidRPr="00FC2ABC" w:rsidRDefault="00FC2ABC" w:rsidP="00FC2ABC">
            <w:pPr>
              <w:jc w:val="center"/>
              <w:rPr>
                <w:rFonts w:ascii="Century Gothic" w:hAnsi="Century Gothic" w:cs="Calibri"/>
                <w:b/>
                <w:bCs/>
                <w:color w:val="FFFFFF"/>
                <w:sz w:val="22"/>
                <w:szCs w:val="22"/>
                <w:lang w:eastAsia="es-MX"/>
              </w:rPr>
            </w:pPr>
            <w:r w:rsidRPr="00FC2ABC">
              <w:rPr>
                <w:rFonts w:ascii="Century Gothic" w:hAnsi="Century Gothic" w:cs="Calibri"/>
                <w:b/>
                <w:bCs/>
                <w:color w:val="FFFFFF"/>
                <w:sz w:val="22"/>
                <w:szCs w:val="22"/>
                <w:lang w:eastAsia="es-MX"/>
              </w:rPr>
              <w:t>HASTA</w:t>
            </w:r>
          </w:p>
        </w:tc>
      </w:tr>
      <w:tr w:rsidR="00FC2ABC" w:rsidRPr="00FC2ABC" w14:paraId="3FCA235B" w14:textId="77777777" w:rsidTr="00FC2ABC">
        <w:trPr>
          <w:trHeight w:val="765"/>
        </w:trPr>
        <w:tc>
          <w:tcPr>
            <w:tcW w:w="2933" w:type="dxa"/>
            <w:tcBorders>
              <w:top w:val="nil"/>
              <w:left w:val="nil"/>
              <w:right w:val="nil"/>
            </w:tcBorders>
            <w:shd w:val="clear" w:color="auto" w:fill="auto"/>
            <w:noWrap/>
            <w:vAlign w:val="center"/>
            <w:hideMark/>
          </w:tcPr>
          <w:p w14:paraId="196F3B29" w14:textId="77777777" w:rsidR="00FC2ABC" w:rsidRPr="00FC2ABC" w:rsidRDefault="00FC2ABC" w:rsidP="00FC2ABC">
            <w:pPr>
              <w:rPr>
                <w:rFonts w:ascii="Century Gothic" w:hAnsi="Century Gothic" w:cs="Calibri"/>
                <w:color w:val="000000"/>
                <w:sz w:val="18"/>
                <w:szCs w:val="18"/>
                <w:lang w:eastAsia="es-MX"/>
              </w:rPr>
            </w:pPr>
            <w:r w:rsidRPr="00FC2ABC">
              <w:rPr>
                <w:rFonts w:ascii="Century Gothic" w:hAnsi="Century Gothic" w:cs="Calibri"/>
                <w:color w:val="000000"/>
                <w:sz w:val="18"/>
                <w:szCs w:val="18"/>
                <w:lang w:eastAsia="es-MX"/>
              </w:rPr>
              <w:t xml:space="preserve">    Jubilado</w:t>
            </w:r>
          </w:p>
        </w:tc>
        <w:tc>
          <w:tcPr>
            <w:tcW w:w="1322" w:type="dxa"/>
            <w:tcBorders>
              <w:top w:val="nil"/>
              <w:left w:val="nil"/>
              <w:right w:val="nil"/>
            </w:tcBorders>
            <w:shd w:val="clear" w:color="auto" w:fill="auto"/>
            <w:vAlign w:val="center"/>
            <w:hideMark/>
          </w:tcPr>
          <w:p w14:paraId="5B3D4772" w14:textId="77777777" w:rsidR="00FC2ABC" w:rsidRPr="00FC2ABC" w:rsidRDefault="00FC2ABC" w:rsidP="00FC2ABC">
            <w:pPr>
              <w:jc w:val="center"/>
              <w:rPr>
                <w:rFonts w:ascii="Century Gothic" w:hAnsi="Century Gothic" w:cs="Calibri"/>
                <w:sz w:val="18"/>
                <w:szCs w:val="18"/>
                <w:lang w:eastAsia="es-MX"/>
              </w:rPr>
            </w:pPr>
            <w:r w:rsidRPr="00FC2ABC">
              <w:rPr>
                <w:rFonts w:ascii="Century Gothic" w:hAnsi="Century Gothic" w:cs="Calibri"/>
                <w:sz w:val="18"/>
                <w:szCs w:val="18"/>
                <w:lang w:eastAsia="es-MX"/>
              </w:rPr>
              <w:t>631</w:t>
            </w:r>
          </w:p>
        </w:tc>
        <w:tc>
          <w:tcPr>
            <w:tcW w:w="4676" w:type="dxa"/>
            <w:gridSpan w:val="2"/>
            <w:vMerge w:val="restart"/>
            <w:tcBorders>
              <w:top w:val="nil"/>
              <w:left w:val="nil"/>
              <w:right w:val="nil"/>
            </w:tcBorders>
            <w:shd w:val="clear" w:color="000000" w:fill="F2F2F2"/>
            <w:vAlign w:val="center"/>
            <w:hideMark/>
          </w:tcPr>
          <w:p w14:paraId="58EAB90E" w14:textId="77777777" w:rsidR="00FC2ABC" w:rsidRPr="00FC2ABC" w:rsidRDefault="00FC2ABC" w:rsidP="00FC2ABC">
            <w:pPr>
              <w:jc w:val="center"/>
              <w:rPr>
                <w:rFonts w:ascii="Century Gothic" w:hAnsi="Century Gothic" w:cs="Calibri"/>
                <w:sz w:val="18"/>
                <w:szCs w:val="18"/>
                <w:lang w:eastAsia="es-MX"/>
              </w:rPr>
            </w:pPr>
            <w:r w:rsidRPr="00FC2ABC">
              <w:rPr>
                <w:rFonts w:ascii="Century Gothic" w:hAnsi="Century Gothic" w:cs="Calibri"/>
                <w:sz w:val="18"/>
                <w:szCs w:val="18"/>
                <w:lang w:eastAsia="es-MX"/>
              </w:rPr>
              <w:t xml:space="preserve">No hay una remuneración mínima y máxima para los Pensionados e </w:t>
            </w:r>
            <w:proofErr w:type="gramStart"/>
            <w:r w:rsidRPr="00FC2ABC">
              <w:rPr>
                <w:rFonts w:ascii="Century Gothic" w:hAnsi="Century Gothic" w:cs="Calibri"/>
                <w:sz w:val="18"/>
                <w:szCs w:val="18"/>
                <w:lang w:eastAsia="es-MX"/>
              </w:rPr>
              <w:t>Incapacitados  Permanentes</w:t>
            </w:r>
            <w:proofErr w:type="gramEnd"/>
            <w:r w:rsidRPr="00FC2ABC">
              <w:rPr>
                <w:rFonts w:ascii="Century Gothic" w:hAnsi="Century Gothic" w:cs="Calibri"/>
                <w:sz w:val="18"/>
                <w:szCs w:val="18"/>
                <w:lang w:eastAsia="es-MX"/>
              </w:rPr>
              <w:t xml:space="preserve">. Por Acuerdo de Cabildo se </w:t>
            </w:r>
            <w:proofErr w:type="gramStart"/>
            <w:r w:rsidRPr="00FC2ABC">
              <w:rPr>
                <w:rFonts w:ascii="Century Gothic" w:hAnsi="Century Gothic" w:cs="Calibri"/>
                <w:sz w:val="18"/>
                <w:szCs w:val="18"/>
                <w:lang w:eastAsia="es-MX"/>
              </w:rPr>
              <w:t>les</w:t>
            </w:r>
            <w:proofErr w:type="gramEnd"/>
            <w:r w:rsidRPr="00FC2ABC">
              <w:rPr>
                <w:rFonts w:ascii="Century Gothic" w:hAnsi="Century Gothic" w:cs="Calibri"/>
                <w:sz w:val="18"/>
                <w:szCs w:val="18"/>
                <w:lang w:eastAsia="es-MX"/>
              </w:rPr>
              <w:t xml:space="preserve"> otorga la remuneración correspondiente al último sueldo devengado.</w:t>
            </w:r>
          </w:p>
        </w:tc>
      </w:tr>
      <w:tr w:rsidR="00FC2ABC" w:rsidRPr="00FC2ABC" w14:paraId="223BF0AE" w14:textId="77777777" w:rsidTr="00FC2ABC">
        <w:trPr>
          <w:trHeight w:val="608"/>
        </w:trPr>
        <w:tc>
          <w:tcPr>
            <w:tcW w:w="2933" w:type="dxa"/>
            <w:tcBorders>
              <w:top w:val="nil"/>
              <w:left w:val="nil"/>
              <w:bottom w:val="single" w:sz="2" w:space="0" w:color="17365D" w:themeColor="text2" w:themeShade="BF"/>
              <w:right w:val="nil"/>
            </w:tcBorders>
            <w:shd w:val="clear" w:color="000000" w:fill="F2F2F2"/>
            <w:noWrap/>
            <w:vAlign w:val="center"/>
            <w:hideMark/>
          </w:tcPr>
          <w:p w14:paraId="48BB28A8" w14:textId="77777777" w:rsidR="00FC2ABC" w:rsidRPr="00FC2ABC" w:rsidRDefault="00FC2ABC" w:rsidP="00FC2ABC">
            <w:pPr>
              <w:rPr>
                <w:rFonts w:ascii="Century Gothic" w:hAnsi="Century Gothic" w:cs="Calibri"/>
                <w:color w:val="000000"/>
                <w:sz w:val="18"/>
                <w:szCs w:val="18"/>
                <w:lang w:eastAsia="es-MX"/>
              </w:rPr>
            </w:pPr>
            <w:r w:rsidRPr="00FC2ABC">
              <w:rPr>
                <w:rFonts w:ascii="Century Gothic" w:hAnsi="Century Gothic" w:cs="Calibri"/>
                <w:color w:val="000000"/>
                <w:sz w:val="18"/>
                <w:szCs w:val="18"/>
                <w:lang w:eastAsia="es-MX"/>
              </w:rPr>
              <w:t xml:space="preserve">    Incapacitado permanente</w:t>
            </w:r>
          </w:p>
        </w:tc>
        <w:tc>
          <w:tcPr>
            <w:tcW w:w="1322" w:type="dxa"/>
            <w:tcBorders>
              <w:top w:val="nil"/>
              <w:left w:val="nil"/>
              <w:bottom w:val="single" w:sz="2" w:space="0" w:color="17365D" w:themeColor="text2" w:themeShade="BF"/>
              <w:right w:val="nil"/>
            </w:tcBorders>
            <w:shd w:val="clear" w:color="000000" w:fill="F2F2F2"/>
            <w:vAlign w:val="center"/>
            <w:hideMark/>
          </w:tcPr>
          <w:p w14:paraId="4F13A3A0" w14:textId="77777777" w:rsidR="00FC2ABC" w:rsidRPr="00FC2ABC" w:rsidRDefault="00FC2ABC" w:rsidP="00FC2ABC">
            <w:pPr>
              <w:jc w:val="center"/>
              <w:rPr>
                <w:rFonts w:ascii="Century Gothic" w:hAnsi="Century Gothic" w:cs="Calibri"/>
                <w:sz w:val="18"/>
                <w:szCs w:val="18"/>
                <w:lang w:eastAsia="es-MX"/>
              </w:rPr>
            </w:pPr>
            <w:r w:rsidRPr="00FC2ABC">
              <w:rPr>
                <w:rFonts w:ascii="Century Gothic" w:hAnsi="Century Gothic" w:cs="Calibri"/>
                <w:sz w:val="18"/>
                <w:szCs w:val="18"/>
                <w:lang w:eastAsia="es-MX"/>
              </w:rPr>
              <w:t>13</w:t>
            </w:r>
          </w:p>
        </w:tc>
        <w:tc>
          <w:tcPr>
            <w:tcW w:w="4676" w:type="dxa"/>
            <w:gridSpan w:val="2"/>
            <w:vMerge/>
            <w:tcBorders>
              <w:top w:val="nil"/>
              <w:left w:val="nil"/>
              <w:bottom w:val="single" w:sz="2" w:space="0" w:color="17365D" w:themeColor="text2" w:themeShade="BF"/>
              <w:right w:val="nil"/>
            </w:tcBorders>
            <w:vAlign w:val="center"/>
            <w:hideMark/>
          </w:tcPr>
          <w:p w14:paraId="3F790EDC" w14:textId="77777777" w:rsidR="00FC2ABC" w:rsidRPr="00FC2ABC" w:rsidRDefault="00FC2ABC" w:rsidP="00FC2ABC">
            <w:pPr>
              <w:rPr>
                <w:rFonts w:ascii="Century Gothic" w:hAnsi="Century Gothic" w:cs="Calibri"/>
                <w:sz w:val="18"/>
                <w:szCs w:val="18"/>
                <w:lang w:eastAsia="es-MX"/>
              </w:rPr>
            </w:pPr>
          </w:p>
        </w:tc>
      </w:tr>
    </w:tbl>
    <w:p w14:paraId="5533BF1A" w14:textId="77777777" w:rsidR="005179AB" w:rsidRDefault="005179AB">
      <w:pPr>
        <w:rPr>
          <w:rFonts w:ascii="Arial" w:hAnsi="Arial" w:cs="Arial"/>
          <w:b/>
          <w:bCs/>
          <w:color w:val="000000"/>
          <w:szCs w:val="48"/>
          <w:lang w:eastAsia="es-MX"/>
        </w:rPr>
      </w:pPr>
      <w:r>
        <w:rPr>
          <w:rFonts w:ascii="Arial" w:hAnsi="Arial" w:cs="Arial"/>
          <w:b/>
          <w:bCs/>
          <w:color w:val="000000"/>
          <w:szCs w:val="48"/>
          <w:lang w:eastAsia="es-MX"/>
        </w:rPr>
        <w:br w:type="page"/>
      </w:r>
    </w:p>
    <w:p w14:paraId="14DA84D7" w14:textId="5ACE7E36" w:rsidR="00FC2ABC" w:rsidRDefault="00FC2ABC" w:rsidP="008E119D">
      <w:pPr>
        <w:rPr>
          <w:rFonts w:ascii="Arial" w:hAnsi="Arial" w:cs="Arial"/>
          <w:b/>
          <w:bCs/>
          <w:color w:val="000000"/>
          <w:szCs w:val="48"/>
          <w:lang w:eastAsia="es-MX"/>
        </w:rPr>
      </w:pPr>
    </w:p>
    <w:p w14:paraId="3ECCB86E" w14:textId="77777777" w:rsidR="00AE35B3" w:rsidRDefault="00AE35B3" w:rsidP="008E119D">
      <w:pPr>
        <w:rPr>
          <w:rFonts w:ascii="Arial" w:hAnsi="Arial" w:cs="Arial"/>
          <w:b/>
          <w:bCs/>
          <w:color w:val="000000"/>
          <w:szCs w:val="48"/>
          <w:lang w:eastAsia="es-MX"/>
        </w:rPr>
      </w:pPr>
    </w:p>
    <w:tbl>
      <w:tblPr>
        <w:tblW w:w="7229" w:type="dxa"/>
        <w:tblInd w:w="1413" w:type="dxa"/>
        <w:tblCellMar>
          <w:left w:w="70" w:type="dxa"/>
          <w:right w:w="70" w:type="dxa"/>
        </w:tblCellMar>
        <w:tblLook w:val="04A0" w:firstRow="1" w:lastRow="0" w:firstColumn="1" w:lastColumn="0" w:noHBand="0" w:noVBand="1"/>
      </w:tblPr>
      <w:tblGrid>
        <w:gridCol w:w="5245"/>
        <w:gridCol w:w="1984"/>
      </w:tblGrid>
      <w:tr w:rsidR="005179AB" w:rsidRPr="005179AB" w14:paraId="6AD92EC2" w14:textId="77777777" w:rsidTr="0079549E">
        <w:trPr>
          <w:trHeight w:val="360"/>
        </w:trPr>
        <w:tc>
          <w:tcPr>
            <w:tcW w:w="5245" w:type="dxa"/>
            <w:tcBorders>
              <w:top w:val="single" w:sz="4" w:space="0" w:color="F2F2F2"/>
              <w:left w:val="single" w:sz="4" w:space="0" w:color="F2F2F2"/>
              <w:bottom w:val="single" w:sz="4" w:space="0" w:color="F2F2F2"/>
              <w:right w:val="single" w:sz="4" w:space="0" w:color="F2F2F2"/>
            </w:tcBorders>
            <w:shd w:val="clear" w:color="000000" w:fill="366092"/>
            <w:vAlign w:val="center"/>
            <w:hideMark/>
          </w:tcPr>
          <w:p w14:paraId="3389C08D" w14:textId="77777777" w:rsidR="005179AB" w:rsidRPr="005179AB" w:rsidRDefault="005179AB" w:rsidP="005179AB">
            <w:pPr>
              <w:jc w:val="center"/>
              <w:rPr>
                <w:rFonts w:ascii="Century Gothic" w:hAnsi="Century Gothic" w:cs="Calibri"/>
                <w:b/>
                <w:bCs/>
                <w:color w:val="FFFFFF"/>
                <w:lang w:eastAsia="es-MX"/>
              </w:rPr>
            </w:pPr>
            <w:r w:rsidRPr="005179AB">
              <w:rPr>
                <w:rFonts w:ascii="Century Gothic" w:hAnsi="Century Gothic" w:cs="Calibri"/>
                <w:b/>
                <w:bCs/>
                <w:color w:val="FFFFFF"/>
                <w:lang w:eastAsia="es-MX"/>
              </w:rPr>
              <w:t>TIPO DE PERSONAL</w:t>
            </w:r>
          </w:p>
        </w:tc>
        <w:tc>
          <w:tcPr>
            <w:tcW w:w="1984" w:type="dxa"/>
            <w:tcBorders>
              <w:top w:val="single" w:sz="4" w:space="0" w:color="F2F2F2"/>
              <w:left w:val="nil"/>
              <w:bottom w:val="single" w:sz="4" w:space="0" w:color="F2F2F2"/>
              <w:right w:val="single" w:sz="4" w:space="0" w:color="F2F2F2"/>
            </w:tcBorders>
            <w:shd w:val="clear" w:color="000000" w:fill="366092"/>
            <w:vAlign w:val="center"/>
            <w:hideMark/>
          </w:tcPr>
          <w:p w14:paraId="46ACB644" w14:textId="77777777" w:rsidR="005179AB" w:rsidRPr="005179AB" w:rsidRDefault="005179AB" w:rsidP="005179AB">
            <w:pPr>
              <w:jc w:val="center"/>
              <w:rPr>
                <w:rFonts w:ascii="Century Gothic" w:hAnsi="Century Gothic" w:cs="Calibri"/>
                <w:b/>
                <w:bCs/>
                <w:color w:val="FFFFFF"/>
                <w:lang w:eastAsia="es-MX"/>
              </w:rPr>
            </w:pPr>
            <w:r w:rsidRPr="005179AB">
              <w:rPr>
                <w:rFonts w:ascii="Century Gothic" w:hAnsi="Century Gothic" w:cs="Calibri"/>
                <w:b/>
                <w:bCs/>
                <w:color w:val="FFFFFF"/>
                <w:lang w:eastAsia="es-MX"/>
              </w:rPr>
              <w:t>PLANTILLA</w:t>
            </w:r>
          </w:p>
        </w:tc>
      </w:tr>
      <w:tr w:rsidR="005179AB" w:rsidRPr="005179AB" w14:paraId="14697F05" w14:textId="77777777" w:rsidTr="0079549E">
        <w:trPr>
          <w:trHeight w:val="390"/>
        </w:trPr>
        <w:tc>
          <w:tcPr>
            <w:tcW w:w="5245" w:type="dxa"/>
            <w:tcBorders>
              <w:top w:val="single" w:sz="4" w:space="0" w:color="F2F2F2"/>
              <w:left w:val="nil"/>
              <w:bottom w:val="nil"/>
              <w:right w:val="single" w:sz="4" w:space="0" w:color="F2F2F2"/>
            </w:tcBorders>
            <w:shd w:val="clear" w:color="auto" w:fill="auto"/>
            <w:noWrap/>
            <w:vAlign w:val="center"/>
            <w:hideMark/>
          </w:tcPr>
          <w:p w14:paraId="28E3C370" w14:textId="77777777" w:rsidR="005179AB" w:rsidRPr="005179AB" w:rsidRDefault="005179AB" w:rsidP="005179AB">
            <w:pPr>
              <w:rPr>
                <w:rFonts w:ascii="Avenir-Book" w:hAnsi="Avenir-Book" w:cs="Calibri"/>
                <w:color w:val="000000"/>
                <w:lang w:eastAsia="es-MX"/>
              </w:rPr>
            </w:pPr>
            <w:r w:rsidRPr="005179AB">
              <w:rPr>
                <w:rFonts w:ascii="Avenir-Book" w:hAnsi="Avenir-Book" w:cs="Calibri"/>
                <w:color w:val="000000"/>
                <w:lang w:eastAsia="es-MX"/>
              </w:rPr>
              <w:t>CONFIANZA</w:t>
            </w:r>
          </w:p>
        </w:tc>
        <w:tc>
          <w:tcPr>
            <w:tcW w:w="1984" w:type="dxa"/>
            <w:tcBorders>
              <w:top w:val="single" w:sz="4" w:space="0" w:color="F2F2F2"/>
              <w:left w:val="single" w:sz="4" w:space="0" w:color="F2F2F2"/>
              <w:bottom w:val="nil"/>
              <w:right w:val="nil"/>
            </w:tcBorders>
            <w:shd w:val="clear" w:color="auto" w:fill="auto"/>
            <w:vAlign w:val="center"/>
            <w:hideMark/>
          </w:tcPr>
          <w:p w14:paraId="44CD5603" w14:textId="77777777" w:rsidR="005179AB" w:rsidRPr="005179AB" w:rsidRDefault="005179AB" w:rsidP="005179AB">
            <w:pPr>
              <w:jc w:val="right"/>
              <w:rPr>
                <w:rFonts w:ascii="Avenir-Book" w:hAnsi="Avenir-Book" w:cs="Calibri"/>
                <w:color w:val="000000"/>
                <w:lang w:eastAsia="es-MX"/>
              </w:rPr>
            </w:pPr>
            <w:r w:rsidRPr="005179AB">
              <w:rPr>
                <w:rFonts w:ascii="Avenir-Book" w:hAnsi="Avenir-Book" w:cs="Calibri"/>
                <w:color w:val="000000"/>
                <w:lang w:eastAsia="es-MX"/>
              </w:rPr>
              <w:t>2,228</w:t>
            </w:r>
          </w:p>
        </w:tc>
      </w:tr>
      <w:tr w:rsidR="005179AB" w:rsidRPr="005179AB" w14:paraId="4E8B1202" w14:textId="77777777" w:rsidTr="0079549E">
        <w:trPr>
          <w:trHeight w:val="390"/>
        </w:trPr>
        <w:tc>
          <w:tcPr>
            <w:tcW w:w="5245" w:type="dxa"/>
            <w:tcBorders>
              <w:top w:val="nil"/>
              <w:left w:val="nil"/>
              <w:bottom w:val="single" w:sz="4" w:space="0" w:color="F2F2F2"/>
              <w:right w:val="nil"/>
            </w:tcBorders>
            <w:shd w:val="clear" w:color="000000" w:fill="F2F2F2"/>
            <w:noWrap/>
            <w:vAlign w:val="center"/>
            <w:hideMark/>
          </w:tcPr>
          <w:p w14:paraId="2E3A92B2" w14:textId="77777777" w:rsidR="005179AB" w:rsidRPr="005179AB" w:rsidRDefault="005179AB" w:rsidP="005179AB">
            <w:pPr>
              <w:rPr>
                <w:rFonts w:ascii="Avenir-Book" w:hAnsi="Avenir-Book" w:cs="Calibri"/>
                <w:color w:val="000000"/>
                <w:lang w:eastAsia="es-MX"/>
              </w:rPr>
            </w:pPr>
            <w:r w:rsidRPr="005179AB">
              <w:rPr>
                <w:rFonts w:ascii="Avenir-Book" w:hAnsi="Avenir-Book" w:cs="Calibri"/>
                <w:color w:val="000000"/>
                <w:lang w:eastAsia="es-MX"/>
              </w:rPr>
              <w:t>OPERATIVO</w:t>
            </w:r>
          </w:p>
        </w:tc>
        <w:tc>
          <w:tcPr>
            <w:tcW w:w="1984" w:type="dxa"/>
            <w:tcBorders>
              <w:top w:val="nil"/>
              <w:left w:val="nil"/>
              <w:bottom w:val="single" w:sz="4" w:space="0" w:color="F2F2F2"/>
              <w:right w:val="nil"/>
            </w:tcBorders>
            <w:shd w:val="clear" w:color="000000" w:fill="F2F2F2"/>
            <w:vAlign w:val="center"/>
            <w:hideMark/>
          </w:tcPr>
          <w:p w14:paraId="181A9321" w14:textId="77777777" w:rsidR="005179AB" w:rsidRPr="005179AB" w:rsidRDefault="005179AB" w:rsidP="005179AB">
            <w:pPr>
              <w:jc w:val="right"/>
              <w:rPr>
                <w:rFonts w:ascii="Avenir-Book" w:hAnsi="Avenir-Book" w:cs="Calibri"/>
                <w:color w:val="000000"/>
                <w:lang w:eastAsia="es-MX"/>
              </w:rPr>
            </w:pPr>
            <w:r w:rsidRPr="005179AB">
              <w:rPr>
                <w:rFonts w:ascii="Avenir-Book" w:hAnsi="Avenir-Book" w:cs="Calibri"/>
                <w:color w:val="000000"/>
                <w:lang w:eastAsia="es-MX"/>
              </w:rPr>
              <w:t>2,534</w:t>
            </w:r>
          </w:p>
        </w:tc>
      </w:tr>
      <w:tr w:rsidR="005179AB" w:rsidRPr="005179AB" w14:paraId="4EC5A0EE" w14:textId="77777777" w:rsidTr="0079549E">
        <w:trPr>
          <w:trHeight w:val="390"/>
        </w:trPr>
        <w:tc>
          <w:tcPr>
            <w:tcW w:w="5245" w:type="dxa"/>
            <w:tcBorders>
              <w:top w:val="single" w:sz="4" w:space="0" w:color="F2F2F2"/>
              <w:left w:val="nil"/>
              <w:bottom w:val="single" w:sz="12" w:space="0" w:color="BFBFBF" w:themeColor="background1" w:themeShade="BF"/>
              <w:right w:val="single" w:sz="4" w:space="0" w:color="F2F2F2"/>
            </w:tcBorders>
            <w:shd w:val="clear" w:color="auto" w:fill="auto"/>
            <w:noWrap/>
            <w:vAlign w:val="center"/>
            <w:hideMark/>
          </w:tcPr>
          <w:p w14:paraId="483EB955" w14:textId="77777777" w:rsidR="005179AB" w:rsidRPr="005179AB" w:rsidRDefault="005179AB" w:rsidP="005179AB">
            <w:pPr>
              <w:rPr>
                <w:rFonts w:ascii="Avenir-Book" w:hAnsi="Avenir-Book" w:cs="Calibri"/>
                <w:color w:val="000000"/>
                <w:lang w:eastAsia="es-MX"/>
              </w:rPr>
            </w:pPr>
            <w:r w:rsidRPr="005179AB">
              <w:rPr>
                <w:rFonts w:ascii="Avenir-Book" w:hAnsi="Avenir-Book" w:cs="Calibri"/>
                <w:color w:val="000000"/>
                <w:lang w:eastAsia="es-MX"/>
              </w:rPr>
              <w:t>BASE</w:t>
            </w:r>
          </w:p>
        </w:tc>
        <w:tc>
          <w:tcPr>
            <w:tcW w:w="1984" w:type="dxa"/>
            <w:tcBorders>
              <w:top w:val="single" w:sz="4" w:space="0" w:color="F2F2F2"/>
              <w:left w:val="single" w:sz="4" w:space="0" w:color="F2F2F2"/>
              <w:bottom w:val="single" w:sz="12" w:space="0" w:color="BFBFBF" w:themeColor="background1" w:themeShade="BF"/>
              <w:right w:val="nil"/>
            </w:tcBorders>
            <w:shd w:val="clear" w:color="auto" w:fill="auto"/>
            <w:vAlign w:val="center"/>
            <w:hideMark/>
          </w:tcPr>
          <w:p w14:paraId="2958CD38" w14:textId="77777777" w:rsidR="005179AB" w:rsidRPr="005179AB" w:rsidRDefault="005179AB" w:rsidP="005179AB">
            <w:pPr>
              <w:jc w:val="right"/>
              <w:rPr>
                <w:rFonts w:ascii="Avenir-Book" w:hAnsi="Avenir-Book" w:cs="Calibri"/>
                <w:color w:val="000000"/>
                <w:lang w:eastAsia="es-MX"/>
              </w:rPr>
            </w:pPr>
            <w:r w:rsidRPr="005179AB">
              <w:rPr>
                <w:rFonts w:ascii="Avenir-Book" w:hAnsi="Avenir-Book" w:cs="Calibri"/>
                <w:color w:val="000000"/>
                <w:lang w:eastAsia="es-MX"/>
              </w:rPr>
              <w:t>1,637</w:t>
            </w:r>
          </w:p>
        </w:tc>
      </w:tr>
      <w:tr w:rsidR="005179AB" w:rsidRPr="005179AB" w14:paraId="335A7B4C" w14:textId="77777777" w:rsidTr="0079549E">
        <w:trPr>
          <w:trHeight w:val="390"/>
        </w:trPr>
        <w:tc>
          <w:tcPr>
            <w:tcW w:w="5245" w:type="dxa"/>
            <w:tcBorders>
              <w:top w:val="single" w:sz="12" w:space="0" w:color="BFBFBF" w:themeColor="background1" w:themeShade="BF"/>
              <w:left w:val="nil"/>
              <w:bottom w:val="nil"/>
              <w:right w:val="single" w:sz="4" w:space="0" w:color="F2F2F2"/>
            </w:tcBorders>
            <w:shd w:val="clear" w:color="auto" w:fill="auto"/>
            <w:noWrap/>
            <w:vAlign w:val="center"/>
            <w:hideMark/>
          </w:tcPr>
          <w:p w14:paraId="0EBB9E29" w14:textId="77777777" w:rsidR="005179AB" w:rsidRPr="005179AB" w:rsidRDefault="005179AB" w:rsidP="005179AB">
            <w:pPr>
              <w:rPr>
                <w:rFonts w:ascii="Avenir-Book" w:hAnsi="Avenir-Book" w:cs="Calibri"/>
                <w:color w:val="000000"/>
                <w:lang w:eastAsia="es-MX"/>
              </w:rPr>
            </w:pPr>
            <w:r w:rsidRPr="005179AB">
              <w:rPr>
                <w:rFonts w:ascii="Avenir-Book" w:hAnsi="Avenir-Book" w:cs="Calibri"/>
                <w:color w:val="000000"/>
                <w:lang w:eastAsia="es-MX"/>
              </w:rPr>
              <w:t>PENSIONADOS</w:t>
            </w:r>
          </w:p>
        </w:tc>
        <w:tc>
          <w:tcPr>
            <w:tcW w:w="1984" w:type="dxa"/>
            <w:tcBorders>
              <w:top w:val="single" w:sz="12" w:space="0" w:color="BFBFBF" w:themeColor="background1" w:themeShade="BF"/>
              <w:left w:val="single" w:sz="4" w:space="0" w:color="F2F2F2"/>
              <w:bottom w:val="nil"/>
              <w:right w:val="nil"/>
            </w:tcBorders>
            <w:shd w:val="clear" w:color="auto" w:fill="auto"/>
            <w:vAlign w:val="center"/>
            <w:hideMark/>
          </w:tcPr>
          <w:p w14:paraId="4EAF3A40" w14:textId="77777777" w:rsidR="005179AB" w:rsidRPr="005179AB" w:rsidRDefault="005179AB" w:rsidP="005179AB">
            <w:pPr>
              <w:jc w:val="right"/>
              <w:rPr>
                <w:rFonts w:ascii="Avenir-Book" w:hAnsi="Avenir-Book" w:cs="Calibri"/>
                <w:color w:val="000000"/>
                <w:lang w:eastAsia="es-MX"/>
              </w:rPr>
            </w:pPr>
            <w:r w:rsidRPr="005179AB">
              <w:rPr>
                <w:rFonts w:ascii="Avenir-Book" w:hAnsi="Avenir-Book" w:cs="Calibri"/>
                <w:color w:val="000000"/>
                <w:lang w:eastAsia="es-MX"/>
              </w:rPr>
              <w:t>631</w:t>
            </w:r>
          </w:p>
        </w:tc>
      </w:tr>
      <w:tr w:rsidR="005179AB" w:rsidRPr="005179AB" w14:paraId="56502DF6" w14:textId="77777777" w:rsidTr="005179AB">
        <w:trPr>
          <w:trHeight w:val="390"/>
        </w:trPr>
        <w:tc>
          <w:tcPr>
            <w:tcW w:w="5245" w:type="dxa"/>
            <w:tcBorders>
              <w:top w:val="nil"/>
              <w:left w:val="nil"/>
              <w:bottom w:val="nil"/>
              <w:right w:val="nil"/>
            </w:tcBorders>
            <w:shd w:val="clear" w:color="000000" w:fill="F2F2F2"/>
            <w:noWrap/>
            <w:vAlign w:val="center"/>
            <w:hideMark/>
          </w:tcPr>
          <w:p w14:paraId="3138E87A" w14:textId="77777777" w:rsidR="005179AB" w:rsidRPr="005179AB" w:rsidRDefault="005179AB" w:rsidP="005179AB">
            <w:pPr>
              <w:rPr>
                <w:rFonts w:ascii="Avenir-Book" w:hAnsi="Avenir-Book" w:cs="Calibri"/>
                <w:color w:val="000000"/>
                <w:lang w:eastAsia="es-MX"/>
              </w:rPr>
            </w:pPr>
            <w:r w:rsidRPr="005179AB">
              <w:rPr>
                <w:rFonts w:ascii="Avenir-Book" w:hAnsi="Avenir-Book" w:cs="Calibri"/>
                <w:color w:val="000000"/>
                <w:lang w:eastAsia="es-MX"/>
              </w:rPr>
              <w:t>INCAPACITACITADOS PERMANENTES</w:t>
            </w:r>
          </w:p>
        </w:tc>
        <w:tc>
          <w:tcPr>
            <w:tcW w:w="1984" w:type="dxa"/>
            <w:tcBorders>
              <w:top w:val="nil"/>
              <w:left w:val="nil"/>
              <w:bottom w:val="nil"/>
              <w:right w:val="nil"/>
            </w:tcBorders>
            <w:shd w:val="clear" w:color="000000" w:fill="F2F2F2"/>
            <w:vAlign w:val="center"/>
            <w:hideMark/>
          </w:tcPr>
          <w:p w14:paraId="6F3B704D" w14:textId="77777777" w:rsidR="005179AB" w:rsidRPr="005179AB" w:rsidRDefault="005179AB" w:rsidP="005179AB">
            <w:pPr>
              <w:jc w:val="right"/>
              <w:rPr>
                <w:rFonts w:ascii="Avenir-Book" w:hAnsi="Avenir-Book" w:cs="Calibri"/>
                <w:color w:val="000000"/>
                <w:lang w:eastAsia="es-MX"/>
              </w:rPr>
            </w:pPr>
            <w:r w:rsidRPr="005179AB">
              <w:rPr>
                <w:rFonts w:ascii="Avenir-Book" w:hAnsi="Avenir-Book" w:cs="Calibri"/>
                <w:color w:val="000000"/>
                <w:lang w:eastAsia="es-MX"/>
              </w:rPr>
              <w:t>13</w:t>
            </w:r>
          </w:p>
        </w:tc>
      </w:tr>
      <w:tr w:rsidR="005179AB" w:rsidRPr="005179AB" w14:paraId="28B1756E" w14:textId="77777777" w:rsidTr="005179AB">
        <w:trPr>
          <w:trHeight w:val="360"/>
        </w:trPr>
        <w:tc>
          <w:tcPr>
            <w:tcW w:w="5245" w:type="dxa"/>
            <w:tcBorders>
              <w:top w:val="single" w:sz="4" w:space="0" w:color="F2F2F2"/>
              <w:left w:val="single" w:sz="4" w:space="0" w:color="F2F2F2"/>
              <w:bottom w:val="single" w:sz="4" w:space="0" w:color="F2F2F2"/>
              <w:right w:val="single" w:sz="4" w:space="0" w:color="F2F2F2"/>
            </w:tcBorders>
            <w:shd w:val="clear" w:color="000000" w:fill="366092"/>
            <w:vAlign w:val="center"/>
            <w:hideMark/>
          </w:tcPr>
          <w:p w14:paraId="5D001719" w14:textId="77777777" w:rsidR="005179AB" w:rsidRPr="005179AB" w:rsidRDefault="005179AB" w:rsidP="005179AB">
            <w:pPr>
              <w:jc w:val="center"/>
              <w:rPr>
                <w:rFonts w:ascii="Century Gothic" w:hAnsi="Century Gothic" w:cs="Calibri"/>
                <w:b/>
                <w:bCs/>
                <w:color w:val="FFFFFF"/>
                <w:lang w:eastAsia="es-MX"/>
              </w:rPr>
            </w:pPr>
            <w:r w:rsidRPr="005179AB">
              <w:rPr>
                <w:rFonts w:ascii="Century Gothic" w:hAnsi="Century Gothic" w:cs="Calibri"/>
                <w:b/>
                <w:bCs/>
                <w:color w:val="FFFFFF"/>
                <w:lang w:eastAsia="es-MX"/>
              </w:rPr>
              <w:t>TOTAL</w:t>
            </w:r>
          </w:p>
        </w:tc>
        <w:tc>
          <w:tcPr>
            <w:tcW w:w="1984" w:type="dxa"/>
            <w:tcBorders>
              <w:top w:val="single" w:sz="4" w:space="0" w:color="F2F2F2"/>
              <w:left w:val="nil"/>
              <w:bottom w:val="single" w:sz="4" w:space="0" w:color="F2F2F2"/>
              <w:right w:val="single" w:sz="4" w:space="0" w:color="F2F2F2"/>
            </w:tcBorders>
            <w:shd w:val="clear" w:color="000000" w:fill="366092"/>
            <w:vAlign w:val="center"/>
            <w:hideMark/>
          </w:tcPr>
          <w:p w14:paraId="67830707" w14:textId="77777777" w:rsidR="005179AB" w:rsidRPr="005179AB" w:rsidRDefault="005179AB" w:rsidP="005179AB">
            <w:pPr>
              <w:jc w:val="right"/>
              <w:rPr>
                <w:rFonts w:ascii="Century Gothic" w:hAnsi="Century Gothic" w:cs="Calibri"/>
                <w:b/>
                <w:bCs/>
                <w:color w:val="FFFFFF"/>
                <w:lang w:eastAsia="es-MX"/>
              </w:rPr>
            </w:pPr>
            <w:r w:rsidRPr="005179AB">
              <w:rPr>
                <w:rFonts w:ascii="Century Gothic" w:hAnsi="Century Gothic" w:cs="Calibri"/>
                <w:b/>
                <w:bCs/>
                <w:color w:val="FFFFFF"/>
                <w:lang w:eastAsia="es-MX"/>
              </w:rPr>
              <w:t>7,043</w:t>
            </w:r>
          </w:p>
        </w:tc>
      </w:tr>
    </w:tbl>
    <w:p w14:paraId="0FE90311" w14:textId="5CA68037" w:rsidR="008E119D" w:rsidRDefault="008E119D" w:rsidP="00633B2E">
      <w:pPr>
        <w:pStyle w:val="Default"/>
        <w:spacing w:line="276" w:lineRule="auto"/>
        <w:jc w:val="center"/>
        <w:rPr>
          <w:b/>
          <w:color w:val="auto"/>
          <w:sz w:val="22"/>
          <w:szCs w:val="22"/>
        </w:rPr>
      </w:pPr>
    </w:p>
    <w:p w14:paraId="7A91AA8C" w14:textId="77777777" w:rsidR="00AE35B3" w:rsidRDefault="00AE35B3" w:rsidP="00633B2E">
      <w:pPr>
        <w:pStyle w:val="Default"/>
        <w:spacing w:line="276" w:lineRule="auto"/>
        <w:jc w:val="center"/>
        <w:rPr>
          <w:b/>
          <w:color w:val="auto"/>
          <w:sz w:val="22"/>
          <w:szCs w:val="22"/>
        </w:rPr>
      </w:pPr>
    </w:p>
    <w:p w14:paraId="709D2B04" w14:textId="77777777" w:rsidR="00F5407D" w:rsidRPr="00BE7228" w:rsidRDefault="009066AE" w:rsidP="00904312">
      <w:pPr>
        <w:pStyle w:val="Default"/>
        <w:spacing w:line="276" w:lineRule="auto"/>
        <w:jc w:val="both"/>
        <w:rPr>
          <w:b/>
          <w:color w:val="auto"/>
          <w:sz w:val="22"/>
          <w:szCs w:val="22"/>
        </w:rPr>
      </w:pPr>
      <w:r w:rsidRPr="00BE7228">
        <w:rPr>
          <w:rFonts w:eastAsia="Times New Roman"/>
          <w:b/>
          <w:bCs/>
          <w:sz w:val="16"/>
          <w:szCs w:val="16"/>
        </w:rPr>
        <w:t>* NOTA:</w:t>
      </w:r>
      <w:r w:rsidRPr="00BE7228">
        <w:rPr>
          <w:rFonts w:eastAsia="Times New Roman"/>
          <w:sz w:val="16"/>
          <w:szCs w:val="16"/>
        </w:rPr>
        <w:t xml:space="preserve"> Toda referencia incluyendo los cargos y puestos al género masculino lo es también para el género femenino.</w:t>
      </w:r>
    </w:p>
    <w:p w14:paraId="5888216D" w14:textId="1A8176B7" w:rsidR="008E119D" w:rsidRDefault="008E119D" w:rsidP="00904312">
      <w:pPr>
        <w:pStyle w:val="Default"/>
        <w:tabs>
          <w:tab w:val="left" w:pos="284"/>
        </w:tabs>
        <w:spacing w:line="276" w:lineRule="auto"/>
        <w:jc w:val="both"/>
        <w:rPr>
          <w:b/>
          <w:bCs/>
          <w:i/>
          <w:sz w:val="16"/>
          <w:szCs w:val="16"/>
        </w:rPr>
      </w:pPr>
    </w:p>
    <w:p w14:paraId="73B40812" w14:textId="77777777" w:rsidR="00AE35B3" w:rsidRDefault="00AE35B3" w:rsidP="00904312">
      <w:pPr>
        <w:pStyle w:val="Default"/>
        <w:tabs>
          <w:tab w:val="left" w:pos="284"/>
        </w:tabs>
        <w:spacing w:line="276" w:lineRule="auto"/>
        <w:jc w:val="both"/>
        <w:rPr>
          <w:b/>
          <w:bCs/>
          <w:i/>
          <w:sz w:val="16"/>
          <w:szCs w:val="16"/>
        </w:rPr>
      </w:pPr>
    </w:p>
    <w:p w14:paraId="79773EDE" w14:textId="77777777" w:rsidR="00904312" w:rsidRPr="00011B7B" w:rsidRDefault="00904312" w:rsidP="00904312">
      <w:pPr>
        <w:pStyle w:val="Default"/>
        <w:tabs>
          <w:tab w:val="left" w:pos="284"/>
        </w:tabs>
        <w:spacing w:line="276" w:lineRule="auto"/>
        <w:jc w:val="both"/>
        <w:rPr>
          <w:b/>
          <w:bCs/>
          <w:i/>
          <w:sz w:val="16"/>
          <w:szCs w:val="16"/>
        </w:rPr>
      </w:pPr>
      <w:r w:rsidRPr="00BE7228">
        <w:rPr>
          <w:b/>
          <w:bCs/>
          <w:i/>
          <w:sz w:val="16"/>
          <w:szCs w:val="16"/>
        </w:rPr>
        <w:t xml:space="preserve">Fuente: Dirección de Recursos Humanos de la Secretaría de Administración; tabulador de sueldos y salarios aprobado por dictamen de Cabildo de </w:t>
      </w:r>
      <w:proofErr w:type="gramStart"/>
      <w:r w:rsidRPr="00BE7228">
        <w:rPr>
          <w:b/>
          <w:bCs/>
          <w:i/>
          <w:sz w:val="16"/>
          <w:szCs w:val="16"/>
        </w:rPr>
        <w:t>Diciembre</w:t>
      </w:r>
      <w:proofErr w:type="gramEnd"/>
      <w:r w:rsidRPr="00BE7228">
        <w:rPr>
          <w:b/>
          <w:bCs/>
          <w:i/>
          <w:sz w:val="16"/>
          <w:szCs w:val="16"/>
        </w:rPr>
        <w:t xml:space="preserve"> de 2011 y en los Criterios 38, 39,40, 45, 46, 47 y 48 del </w:t>
      </w:r>
      <w:r w:rsidR="00194D6E">
        <w:rPr>
          <w:b/>
          <w:bCs/>
          <w:i/>
          <w:sz w:val="16"/>
          <w:szCs w:val="16"/>
        </w:rPr>
        <w:t>Catálogo de Criterios de Evaluación para la Elaboración del índice de Información Presupuestal Municipal (IIPM) 2020</w:t>
      </w:r>
      <w:r w:rsidRPr="00BE7228">
        <w:rPr>
          <w:b/>
          <w:bCs/>
          <w:i/>
          <w:sz w:val="16"/>
          <w:szCs w:val="16"/>
        </w:rPr>
        <w:t xml:space="preserve"> del Instituto Mexicano para la Competitividad, A.C.</w:t>
      </w:r>
    </w:p>
    <w:p w14:paraId="6EB3B68B" w14:textId="4ECC337E" w:rsidR="007350C1" w:rsidRDefault="007350C1" w:rsidP="000A4613">
      <w:pPr>
        <w:pStyle w:val="Default"/>
        <w:spacing w:line="276" w:lineRule="auto"/>
        <w:jc w:val="both"/>
        <w:rPr>
          <w:b/>
          <w:noProof/>
          <w:color w:val="auto"/>
          <w:sz w:val="22"/>
          <w:szCs w:val="22"/>
        </w:rPr>
      </w:pPr>
    </w:p>
    <w:p w14:paraId="0AE05952" w14:textId="6B531E1A" w:rsidR="00AE35B3" w:rsidRDefault="00AE35B3" w:rsidP="000A4613">
      <w:pPr>
        <w:pStyle w:val="Default"/>
        <w:spacing w:line="276" w:lineRule="auto"/>
        <w:jc w:val="both"/>
        <w:rPr>
          <w:b/>
          <w:noProof/>
          <w:color w:val="auto"/>
          <w:sz w:val="22"/>
          <w:szCs w:val="22"/>
        </w:rPr>
      </w:pPr>
    </w:p>
    <w:p w14:paraId="6EB6C4AD" w14:textId="77777777" w:rsidR="00AE35B3" w:rsidRDefault="00AE35B3" w:rsidP="000A4613">
      <w:pPr>
        <w:pStyle w:val="Default"/>
        <w:spacing w:line="276" w:lineRule="auto"/>
        <w:jc w:val="both"/>
        <w:rPr>
          <w:b/>
          <w:noProof/>
          <w:color w:val="auto"/>
          <w:sz w:val="22"/>
          <w:szCs w:val="22"/>
        </w:rPr>
      </w:pPr>
    </w:p>
    <w:p w14:paraId="7F6EE1E9" w14:textId="5BCF4B85" w:rsidR="000A4613" w:rsidRDefault="000A4613" w:rsidP="000A4613">
      <w:pPr>
        <w:pStyle w:val="Default"/>
        <w:spacing w:line="276" w:lineRule="auto"/>
        <w:jc w:val="both"/>
        <w:rPr>
          <w:b/>
          <w:sz w:val="22"/>
          <w:szCs w:val="22"/>
        </w:rPr>
      </w:pPr>
      <w:r w:rsidRPr="00F5407D">
        <w:rPr>
          <w:b/>
          <w:noProof/>
          <w:color w:val="auto"/>
          <w:sz w:val="22"/>
          <w:szCs w:val="22"/>
        </w:rPr>
        <w:t>Cuadro 2</w:t>
      </w:r>
      <w:r w:rsidR="000169A1" w:rsidRPr="00F5407D">
        <w:rPr>
          <w:b/>
          <w:noProof/>
          <w:color w:val="auto"/>
          <w:sz w:val="22"/>
          <w:szCs w:val="22"/>
        </w:rPr>
        <w:t>9</w:t>
      </w:r>
      <w:r w:rsidRPr="00F5407D">
        <w:rPr>
          <w:b/>
          <w:noProof/>
          <w:color w:val="auto"/>
          <w:sz w:val="22"/>
          <w:szCs w:val="22"/>
        </w:rPr>
        <w:t>.</w:t>
      </w:r>
      <w:r w:rsidR="00E87810">
        <w:rPr>
          <w:b/>
          <w:noProof/>
          <w:color w:val="auto"/>
          <w:sz w:val="22"/>
          <w:szCs w:val="22"/>
        </w:rPr>
        <w:t xml:space="preserve"> </w:t>
      </w:r>
      <w:r w:rsidR="0069145D" w:rsidRPr="00F5407D">
        <w:rPr>
          <w:b/>
          <w:sz w:val="22"/>
          <w:szCs w:val="22"/>
        </w:rPr>
        <w:t>Tabulador Salarial</w:t>
      </w:r>
      <w:r w:rsidR="00F25C1C" w:rsidRPr="00F5407D">
        <w:rPr>
          <w:b/>
          <w:sz w:val="22"/>
          <w:szCs w:val="22"/>
        </w:rPr>
        <w:t xml:space="preserve"> Personal de Confianza</w:t>
      </w:r>
    </w:p>
    <w:p w14:paraId="3A911804" w14:textId="77777777" w:rsidR="00AE35B3" w:rsidRDefault="00AE35B3" w:rsidP="000A4613">
      <w:pPr>
        <w:pStyle w:val="Default"/>
        <w:spacing w:line="276" w:lineRule="auto"/>
        <w:jc w:val="both"/>
        <w:rPr>
          <w:b/>
          <w:sz w:val="22"/>
          <w:szCs w:val="22"/>
        </w:rPr>
      </w:pPr>
    </w:p>
    <w:tbl>
      <w:tblPr>
        <w:tblW w:w="5000" w:type="pct"/>
        <w:jc w:val="center"/>
        <w:tblLook w:val="04A0" w:firstRow="1" w:lastRow="0" w:firstColumn="1" w:lastColumn="0" w:noHBand="0" w:noVBand="1"/>
      </w:tblPr>
      <w:tblGrid>
        <w:gridCol w:w="750"/>
        <w:gridCol w:w="3425"/>
        <w:gridCol w:w="3224"/>
        <w:gridCol w:w="1330"/>
        <w:gridCol w:w="1330"/>
      </w:tblGrid>
      <w:tr w:rsidR="00A32ADC" w:rsidRPr="00A32ADC" w14:paraId="62127ADA" w14:textId="77777777" w:rsidTr="00AE35B3">
        <w:trPr>
          <w:trHeight w:val="458"/>
          <w:tblHeader/>
          <w:jc w:val="center"/>
        </w:trPr>
        <w:tc>
          <w:tcPr>
            <w:tcW w:w="5000" w:type="pct"/>
            <w:gridSpan w:val="5"/>
            <w:tcBorders>
              <w:top w:val="nil"/>
              <w:left w:val="single" w:sz="4" w:space="0" w:color="auto"/>
              <w:bottom w:val="nil"/>
              <w:right w:val="nil"/>
            </w:tcBorders>
            <w:shd w:val="clear" w:color="000000" w:fill="366092"/>
            <w:vAlign w:val="center"/>
            <w:hideMark/>
          </w:tcPr>
          <w:p w14:paraId="5BDDABBE" w14:textId="77777777" w:rsidR="00A32ADC" w:rsidRPr="00A32ADC" w:rsidRDefault="00A32ADC" w:rsidP="00A32ADC">
            <w:pPr>
              <w:jc w:val="center"/>
              <w:rPr>
                <w:rFonts w:ascii="Calibri" w:hAnsi="Calibri" w:cs="Calibri"/>
                <w:b/>
                <w:bCs/>
                <w:color w:val="FFFFFF"/>
                <w:sz w:val="22"/>
                <w:szCs w:val="36"/>
                <w:lang w:val="en-US" w:eastAsia="en-US"/>
              </w:rPr>
            </w:pPr>
            <w:bookmarkStart w:id="1" w:name="RANGE!A2:E57"/>
            <w:r w:rsidRPr="00A32ADC">
              <w:rPr>
                <w:rFonts w:ascii="Calibri" w:hAnsi="Calibri" w:cs="Calibri"/>
                <w:b/>
                <w:bCs/>
                <w:color w:val="FFFFFF"/>
                <w:sz w:val="22"/>
                <w:szCs w:val="36"/>
                <w:lang w:val="en-US" w:eastAsia="en-US"/>
              </w:rPr>
              <w:t>TABULADOR SALARIAL 2022</w:t>
            </w:r>
            <w:bookmarkEnd w:id="1"/>
          </w:p>
        </w:tc>
      </w:tr>
      <w:tr w:rsidR="00A32ADC" w:rsidRPr="00A32ADC" w14:paraId="13797145" w14:textId="77777777" w:rsidTr="00AE35B3">
        <w:trPr>
          <w:trHeight w:val="554"/>
          <w:tblHeader/>
          <w:jc w:val="center"/>
        </w:trPr>
        <w:tc>
          <w:tcPr>
            <w:tcW w:w="369" w:type="pct"/>
            <w:vMerge w:val="restart"/>
            <w:tcBorders>
              <w:top w:val="single" w:sz="4" w:space="0" w:color="auto"/>
              <w:left w:val="single" w:sz="4" w:space="0" w:color="auto"/>
              <w:bottom w:val="single" w:sz="4" w:space="0" w:color="auto"/>
              <w:right w:val="single" w:sz="4" w:space="0" w:color="auto"/>
            </w:tcBorders>
            <w:shd w:val="clear" w:color="000000" w:fill="366092"/>
            <w:vAlign w:val="center"/>
            <w:hideMark/>
          </w:tcPr>
          <w:p w14:paraId="79FFED6F" w14:textId="77777777" w:rsidR="00A32ADC" w:rsidRPr="00A32ADC" w:rsidRDefault="00A32ADC" w:rsidP="00A32ADC">
            <w:pPr>
              <w:jc w:val="center"/>
              <w:rPr>
                <w:rFonts w:ascii="Calibri" w:hAnsi="Calibri" w:cs="Calibri"/>
                <w:b/>
                <w:bCs/>
                <w:color w:val="FFFFFF"/>
                <w:sz w:val="22"/>
                <w:szCs w:val="36"/>
                <w:lang w:val="en-US" w:eastAsia="en-US"/>
              </w:rPr>
            </w:pPr>
            <w:r w:rsidRPr="00A32ADC">
              <w:rPr>
                <w:rFonts w:ascii="Calibri" w:hAnsi="Calibri" w:cs="Calibri"/>
                <w:b/>
                <w:bCs/>
                <w:color w:val="FFFFFF"/>
                <w:sz w:val="22"/>
                <w:szCs w:val="36"/>
                <w:lang w:val="en-US" w:eastAsia="en-US"/>
              </w:rPr>
              <w:t>NIVEL</w:t>
            </w:r>
          </w:p>
        </w:tc>
        <w:tc>
          <w:tcPr>
            <w:tcW w:w="1713" w:type="pct"/>
            <w:vMerge w:val="restart"/>
            <w:tcBorders>
              <w:top w:val="single" w:sz="4" w:space="0" w:color="auto"/>
              <w:left w:val="single" w:sz="4" w:space="0" w:color="auto"/>
              <w:bottom w:val="single" w:sz="4" w:space="0" w:color="auto"/>
              <w:right w:val="single" w:sz="4" w:space="0" w:color="auto"/>
            </w:tcBorders>
            <w:shd w:val="clear" w:color="000000" w:fill="366092"/>
            <w:vAlign w:val="center"/>
            <w:hideMark/>
          </w:tcPr>
          <w:p w14:paraId="6A44BF45" w14:textId="77777777" w:rsidR="00A32ADC" w:rsidRPr="00A32ADC" w:rsidRDefault="00A32ADC" w:rsidP="00A32ADC">
            <w:pPr>
              <w:jc w:val="center"/>
              <w:rPr>
                <w:rFonts w:ascii="Calibri" w:hAnsi="Calibri" w:cs="Calibri"/>
                <w:b/>
                <w:bCs/>
                <w:color w:val="FFFFFF"/>
                <w:sz w:val="22"/>
                <w:szCs w:val="36"/>
                <w:lang w:val="en-US" w:eastAsia="en-US"/>
              </w:rPr>
            </w:pPr>
            <w:r w:rsidRPr="00A32ADC">
              <w:rPr>
                <w:rFonts w:ascii="Calibri" w:hAnsi="Calibri" w:cs="Calibri"/>
                <w:b/>
                <w:bCs/>
                <w:color w:val="FFFFFF"/>
                <w:sz w:val="22"/>
                <w:szCs w:val="36"/>
                <w:lang w:val="en-US" w:eastAsia="en-US"/>
              </w:rPr>
              <w:t>PUESTO NOMINAL</w:t>
            </w:r>
          </w:p>
        </w:tc>
        <w:tc>
          <w:tcPr>
            <w:tcW w:w="1613" w:type="pct"/>
            <w:vMerge w:val="restart"/>
            <w:tcBorders>
              <w:top w:val="single" w:sz="4" w:space="0" w:color="auto"/>
              <w:left w:val="single" w:sz="4" w:space="0" w:color="auto"/>
              <w:bottom w:val="single" w:sz="4" w:space="0" w:color="auto"/>
              <w:right w:val="single" w:sz="4" w:space="0" w:color="auto"/>
            </w:tcBorders>
            <w:shd w:val="clear" w:color="000000" w:fill="366092"/>
            <w:vAlign w:val="center"/>
            <w:hideMark/>
          </w:tcPr>
          <w:p w14:paraId="6A6AB552" w14:textId="77777777" w:rsidR="00A32ADC" w:rsidRPr="00A32ADC" w:rsidRDefault="00A32ADC" w:rsidP="00A32ADC">
            <w:pPr>
              <w:jc w:val="center"/>
              <w:rPr>
                <w:rFonts w:ascii="Calibri" w:hAnsi="Calibri" w:cs="Calibri"/>
                <w:b/>
                <w:bCs/>
                <w:color w:val="FFFFFF"/>
                <w:sz w:val="22"/>
                <w:szCs w:val="36"/>
                <w:lang w:val="es-ES" w:eastAsia="en-US"/>
              </w:rPr>
            </w:pPr>
            <w:r w:rsidRPr="00A32ADC">
              <w:rPr>
                <w:rFonts w:ascii="Calibri" w:hAnsi="Calibri" w:cs="Calibri"/>
                <w:b/>
                <w:bCs/>
                <w:color w:val="FFFFFF"/>
                <w:sz w:val="22"/>
                <w:szCs w:val="36"/>
                <w:lang w:val="es-ES" w:eastAsia="en-US"/>
              </w:rPr>
              <w:t>PUESTOS QUE SE INCLUYEN EN ESTA CATEGORÍA</w:t>
            </w:r>
          </w:p>
        </w:tc>
        <w:tc>
          <w:tcPr>
            <w:tcW w:w="1306" w:type="pct"/>
            <w:gridSpan w:val="2"/>
            <w:tcBorders>
              <w:top w:val="single" w:sz="4" w:space="0" w:color="auto"/>
              <w:left w:val="nil"/>
              <w:bottom w:val="single" w:sz="4" w:space="0" w:color="auto"/>
              <w:right w:val="single" w:sz="4" w:space="0" w:color="000000"/>
            </w:tcBorders>
            <w:shd w:val="clear" w:color="000000" w:fill="366092"/>
            <w:vAlign w:val="center"/>
            <w:hideMark/>
          </w:tcPr>
          <w:p w14:paraId="1ABB0347" w14:textId="77777777" w:rsidR="00A32ADC" w:rsidRPr="00A32ADC" w:rsidRDefault="00A32ADC" w:rsidP="00A32ADC">
            <w:pPr>
              <w:jc w:val="center"/>
              <w:rPr>
                <w:rFonts w:ascii="Calibri" w:hAnsi="Calibri" w:cs="Calibri"/>
                <w:b/>
                <w:bCs/>
                <w:color w:val="FFFFFF"/>
                <w:sz w:val="22"/>
                <w:szCs w:val="36"/>
                <w:lang w:val="en-US" w:eastAsia="en-US"/>
              </w:rPr>
            </w:pPr>
            <w:r w:rsidRPr="00A32ADC">
              <w:rPr>
                <w:rFonts w:ascii="Calibri" w:hAnsi="Calibri" w:cs="Calibri"/>
                <w:b/>
                <w:bCs/>
                <w:color w:val="FFFFFF"/>
                <w:sz w:val="22"/>
                <w:szCs w:val="36"/>
                <w:lang w:val="es-ES" w:eastAsia="en-US"/>
              </w:rPr>
              <w:t xml:space="preserve"> </w:t>
            </w:r>
            <w:r w:rsidRPr="00A32ADC">
              <w:rPr>
                <w:rFonts w:ascii="Calibri" w:hAnsi="Calibri" w:cs="Calibri"/>
                <w:b/>
                <w:bCs/>
                <w:color w:val="FFFFFF"/>
                <w:sz w:val="22"/>
                <w:szCs w:val="36"/>
                <w:lang w:val="en-US" w:eastAsia="en-US"/>
              </w:rPr>
              <w:t xml:space="preserve">REMUNERACIONES NETAS (MENSUALES) </w:t>
            </w:r>
          </w:p>
        </w:tc>
      </w:tr>
      <w:tr w:rsidR="00A32ADC" w:rsidRPr="00A32ADC" w14:paraId="3D5DE32A" w14:textId="77777777" w:rsidTr="00AE35B3">
        <w:trPr>
          <w:trHeight w:val="271"/>
          <w:tblHeader/>
          <w:jc w:val="center"/>
        </w:trPr>
        <w:tc>
          <w:tcPr>
            <w:tcW w:w="369" w:type="pct"/>
            <w:vMerge/>
            <w:tcBorders>
              <w:top w:val="single" w:sz="4" w:space="0" w:color="auto"/>
              <w:left w:val="single" w:sz="4" w:space="0" w:color="auto"/>
              <w:bottom w:val="single" w:sz="4" w:space="0" w:color="auto"/>
              <w:right w:val="single" w:sz="4" w:space="0" w:color="auto"/>
            </w:tcBorders>
            <w:vAlign w:val="center"/>
            <w:hideMark/>
          </w:tcPr>
          <w:p w14:paraId="34FB1991" w14:textId="77777777" w:rsidR="00A32ADC" w:rsidRPr="00A32ADC" w:rsidRDefault="00A32ADC" w:rsidP="00A32ADC">
            <w:pPr>
              <w:rPr>
                <w:rFonts w:ascii="Calibri" w:hAnsi="Calibri" w:cs="Calibri"/>
                <w:b/>
                <w:bCs/>
                <w:color w:val="FFFFFF"/>
                <w:sz w:val="22"/>
                <w:szCs w:val="36"/>
                <w:lang w:val="en-US" w:eastAsia="en-US"/>
              </w:rPr>
            </w:pPr>
          </w:p>
        </w:tc>
        <w:tc>
          <w:tcPr>
            <w:tcW w:w="1713" w:type="pct"/>
            <w:vMerge/>
            <w:tcBorders>
              <w:top w:val="single" w:sz="4" w:space="0" w:color="auto"/>
              <w:left w:val="single" w:sz="4" w:space="0" w:color="auto"/>
              <w:bottom w:val="single" w:sz="4" w:space="0" w:color="auto"/>
              <w:right w:val="single" w:sz="4" w:space="0" w:color="auto"/>
            </w:tcBorders>
            <w:vAlign w:val="center"/>
            <w:hideMark/>
          </w:tcPr>
          <w:p w14:paraId="20109DAE" w14:textId="77777777" w:rsidR="00A32ADC" w:rsidRPr="00A32ADC" w:rsidRDefault="00A32ADC" w:rsidP="00A32ADC">
            <w:pPr>
              <w:rPr>
                <w:rFonts w:ascii="Calibri" w:hAnsi="Calibri" w:cs="Calibri"/>
                <w:b/>
                <w:bCs/>
                <w:color w:val="FFFFFF"/>
                <w:sz w:val="22"/>
                <w:szCs w:val="36"/>
                <w:lang w:val="en-US" w:eastAsia="en-US"/>
              </w:rPr>
            </w:pPr>
          </w:p>
        </w:tc>
        <w:tc>
          <w:tcPr>
            <w:tcW w:w="1613" w:type="pct"/>
            <w:vMerge/>
            <w:tcBorders>
              <w:top w:val="single" w:sz="4" w:space="0" w:color="auto"/>
              <w:left w:val="single" w:sz="4" w:space="0" w:color="auto"/>
              <w:bottom w:val="single" w:sz="4" w:space="0" w:color="auto"/>
              <w:right w:val="single" w:sz="4" w:space="0" w:color="auto"/>
            </w:tcBorders>
            <w:vAlign w:val="center"/>
            <w:hideMark/>
          </w:tcPr>
          <w:p w14:paraId="387DD30F" w14:textId="77777777" w:rsidR="00A32ADC" w:rsidRPr="00A32ADC" w:rsidRDefault="00A32ADC" w:rsidP="00A32ADC">
            <w:pPr>
              <w:rPr>
                <w:rFonts w:ascii="Calibri" w:hAnsi="Calibri" w:cs="Calibri"/>
                <w:b/>
                <w:bCs/>
                <w:color w:val="FFFFFF"/>
                <w:sz w:val="22"/>
                <w:szCs w:val="36"/>
                <w:lang w:val="en-US" w:eastAsia="en-US"/>
              </w:rPr>
            </w:pPr>
          </w:p>
        </w:tc>
        <w:tc>
          <w:tcPr>
            <w:tcW w:w="653" w:type="pct"/>
            <w:tcBorders>
              <w:top w:val="single" w:sz="4" w:space="0" w:color="auto"/>
              <w:left w:val="nil"/>
              <w:bottom w:val="single" w:sz="4" w:space="0" w:color="auto"/>
              <w:right w:val="single" w:sz="4" w:space="0" w:color="auto"/>
            </w:tcBorders>
            <w:shd w:val="clear" w:color="000000" w:fill="366092"/>
            <w:vAlign w:val="center"/>
            <w:hideMark/>
          </w:tcPr>
          <w:p w14:paraId="4E16BECA" w14:textId="77777777" w:rsidR="00A32ADC" w:rsidRPr="00A32ADC" w:rsidRDefault="00A32ADC" w:rsidP="00A32ADC">
            <w:pPr>
              <w:jc w:val="center"/>
              <w:rPr>
                <w:rFonts w:ascii="Calibri" w:hAnsi="Calibri" w:cs="Calibri"/>
                <w:b/>
                <w:bCs/>
                <w:color w:val="FFFFFF"/>
                <w:sz w:val="22"/>
                <w:szCs w:val="36"/>
                <w:lang w:val="en-US" w:eastAsia="en-US"/>
              </w:rPr>
            </w:pPr>
            <w:r w:rsidRPr="00A32ADC">
              <w:rPr>
                <w:rFonts w:ascii="Calibri" w:hAnsi="Calibri" w:cs="Calibri"/>
                <w:b/>
                <w:bCs/>
                <w:color w:val="FFFFFF"/>
                <w:sz w:val="22"/>
                <w:szCs w:val="36"/>
                <w:lang w:val="en-US" w:eastAsia="en-US"/>
              </w:rPr>
              <w:t xml:space="preserve">MÍNINO </w:t>
            </w:r>
          </w:p>
        </w:tc>
        <w:tc>
          <w:tcPr>
            <w:tcW w:w="653" w:type="pct"/>
            <w:tcBorders>
              <w:top w:val="single" w:sz="4" w:space="0" w:color="auto"/>
              <w:left w:val="nil"/>
              <w:bottom w:val="single" w:sz="4" w:space="0" w:color="auto"/>
              <w:right w:val="single" w:sz="4" w:space="0" w:color="auto"/>
            </w:tcBorders>
            <w:shd w:val="clear" w:color="000000" w:fill="366092"/>
            <w:vAlign w:val="center"/>
            <w:hideMark/>
          </w:tcPr>
          <w:p w14:paraId="59A22B24" w14:textId="77777777" w:rsidR="00A32ADC" w:rsidRPr="00A32ADC" w:rsidRDefault="00A32ADC" w:rsidP="00A32ADC">
            <w:pPr>
              <w:jc w:val="center"/>
              <w:rPr>
                <w:rFonts w:ascii="Calibri" w:hAnsi="Calibri" w:cs="Calibri"/>
                <w:b/>
                <w:bCs/>
                <w:color w:val="FFFFFF"/>
                <w:sz w:val="22"/>
                <w:szCs w:val="36"/>
                <w:lang w:val="en-US" w:eastAsia="en-US"/>
              </w:rPr>
            </w:pPr>
            <w:r w:rsidRPr="00A32ADC">
              <w:rPr>
                <w:rFonts w:ascii="Calibri" w:hAnsi="Calibri" w:cs="Calibri"/>
                <w:b/>
                <w:bCs/>
                <w:color w:val="FFFFFF"/>
                <w:sz w:val="22"/>
                <w:szCs w:val="36"/>
                <w:lang w:val="en-US" w:eastAsia="en-US"/>
              </w:rPr>
              <w:t xml:space="preserve"> MÁXIMO </w:t>
            </w:r>
          </w:p>
        </w:tc>
      </w:tr>
      <w:tr w:rsidR="00A32ADC" w:rsidRPr="00A32ADC" w14:paraId="25102F02" w14:textId="77777777" w:rsidTr="00A4524A">
        <w:trPr>
          <w:trHeight w:val="468"/>
          <w:jc w:val="center"/>
        </w:trPr>
        <w:tc>
          <w:tcPr>
            <w:tcW w:w="369" w:type="pct"/>
            <w:tcBorders>
              <w:top w:val="nil"/>
              <w:left w:val="single" w:sz="4" w:space="0" w:color="auto"/>
              <w:bottom w:val="single" w:sz="4" w:space="0" w:color="auto"/>
              <w:right w:val="single" w:sz="4" w:space="0" w:color="auto"/>
            </w:tcBorders>
            <w:shd w:val="clear" w:color="auto" w:fill="auto"/>
            <w:vAlign w:val="center"/>
            <w:hideMark/>
          </w:tcPr>
          <w:p w14:paraId="55E088FD"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I</w:t>
            </w:r>
          </w:p>
        </w:tc>
        <w:tc>
          <w:tcPr>
            <w:tcW w:w="1713" w:type="pct"/>
            <w:tcBorders>
              <w:top w:val="nil"/>
              <w:left w:val="nil"/>
              <w:bottom w:val="single" w:sz="4" w:space="0" w:color="auto"/>
              <w:right w:val="single" w:sz="4" w:space="0" w:color="auto"/>
            </w:tcBorders>
            <w:shd w:val="clear" w:color="auto" w:fill="auto"/>
            <w:vAlign w:val="center"/>
            <w:hideMark/>
          </w:tcPr>
          <w:p w14:paraId="21F43DBC" w14:textId="77777777" w:rsidR="00A32ADC" w:rsidRPr="00A32ADC" w:rsidRDefault="00A32ADC" w:rsidP="00A32ADC">
            <w:pPr>
              <w:rPr>
                <w:rFonts w:ascii="Calibri" w:hAnsi="Calibri" w:cs="Calibri"/>
                <w:b/>
                <w:bCs/>
                <w:color w:val="000000"/>
                <w:sz w:val="22"/>
                <w:szCs w:val="36"/>
                <w:lang w:val="en-US" w:eastAsia="en-US"/>
              </w:rPr>
            </w:pPr>
            <w:r w:rsidRPr="00A32ADC">
              <w:rPr>
                <w:rFonts w:ascii="Calibri" w:hAnsi="Calibri" w:cs="Calibri"/>
                <w:b/>
                <w:bCs/>
                <w:color w:val="000000"/>
                <w:sz w:val="22"/>
                <w:szCs w:val="36"/>
                <w:lang w:val="en-US" w:eastAsia="en-US"/>
              </w:rPr>
              <w:t>PRESIDENTA / PRESIDENTE MUNICIPAL</w:t>
            </w:r>
          </w:p>
        </w:tc>
        <w:tc>
          <w:tcPr>
            <w:tcW w:w="1613" w:type="pct"/>
            <w:tcBorders>
              <w:top w:val="nil"/>
              <w:left w:val="nil"/>
              <w:bottom w:val="single" w:sz="4" w:space="0" w:color="auto"/>
              <w:right w:val="single" w:sz="4" w:space="0" w:color="auto"/>
            </w:tcBorders>
            <w:shd w:val="clear" w:color="auto" w:fill="auto"/>
            <w:vAlign w:val="center"/>
            <w:hideMark/>
          </w:tcPr>
          <w:p w14:paraId="31F11763" w14:textId="77777777" w:rsidR="00A32ADC" w:rsidRPr="00A32ADC" w:rsidRDefault="00A32ADC" w:rsidP="00A32ADC">
            <w:pP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 </w:t>
            </w:r>
          </w:p>
        </w:tc>
        <w:tc>
          <w:tcPr>
            <w:tcW w:w="653" w:type="pct"/>
            <w:tcBorders>
              <w:top w:val="nil"/>
              <w:left w:val="nil"/>
              <w:bottom w:val="single" w:sz="4" w:space="0" w:color="auto"/>
              <w:right w:val="single" w:sz="4" w:space="0" w:color="auto"/>
            </w:tcBorders>
            <w:shd w:val="clear" w:color="auto" w:fill="auto"/>
            <w:vAlign w:val="center"/>
            <w:hideMark/>
          </w:tcPr>
          <w:p w14:paraId="091AEC63"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$110,000.00</w:t>
            </w:r>
          </w:p>
        </w:tc>
        <w:tc>
          <w:tcPr>
            <w:tcW w:w="653" w:type="pct"/>
            <w:tcBorders>
              <w:top w:val="nil"/>
              <w:left w:val="nil"/>
              <w:bottom w:val="single" w:sz="4" w:space="0" w:color="auto"/>
              <w:right w:val="single" w:sz="4" w:space="0" w:color="auto"/>
            </w:tcBorders>
            <w:shd w:val="clear" w:color="auto" w:fill="auto"/>
            <w:vAlign w:val="center"/>
            <w:hideMark/>
          </w:tcPr>
          <w:p w14:paraId="68EB4703"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$130,000.00</w:t>
            </w:r>
          </w:p>
        </w:tc>
      </w:tr>
      <w:tr w:rsidR="00A32ADC" w:rsidRPr="00A32ADC" w14:paraId="7B098805" w14:textId="77777777" w:rsidTr="00A4524A">
        <w:trPr>
          <w:trHeight w:val="468"/>
          <w:jc w:val="center"/>
        </w:trPr>
        <w:tc>
          <w:tcPr>
            <w:tcW w:w="369" w:type="pct"/>
            <w:tcBorders>
              <w:top w:val="nil"/>
              <w:left w:val="single" w:sz="4" w:space="0" w:color="auto"/>
              <w:bottom w:val="single" w:sz="4" w:space="0" w:color="auto"/>
              <w:right w:val="single" w:sz="4" w:space="0" w:color="auto"/>
            </w:tcBorders>
            <w:shd w:val="clear" w:color="auto" w:fill="auto"/>
            <w:vAlign w:val="center"/>
            <w:hideMark/>
          </w:tcPr>
          <w:p w14:paraId="78E82F4C"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II</w:t>
            </w:r>
          </w:p>
        </w:tc>
        <w:tc>
          <w:tcPr>
            <w:tcW w:w="1713" w:type="pct"/>
            <w:tcBorders>
              <w:top w:val="nil"/>
              <w:left w:val="nil"/>
              <w:bottom w:val="single" w:sz="4" w:space="0" w:color="auto"/>
              <w:right w:val="single" w:sz="4" w:space="0" w:color="auto"/>
            </w:tcBorders>
            <w:shd w:val="clear" w:color="auto" w:fill="auto"/>
            <w:vAlign w:val="center"/>
            <w:hideMark/>
          </w:tcPr>
          <w:p w14:paraId="7E6B7310" w14:textId="77777777" w:rsidR="00A32ADC" w:rsidRPr="00A32ADC" w:rsidRDefault="00A32ADC" w:rsidP="00A32ADC">
            <w:pPr>
              <w:rPr>
                <w:rFonts w:ascii="Calibri" w:hAnsi="Calibri" w:cs="Calibri"/>
                <w:b/>
                <w:bCs/>
                <w:color w:val="000000"/>
                <w:sz w:val="22"/>
                <w:szCs w:val="36"/>
                <w:lang w:val="en-US" w:eastAsia="en-US"/>
              </w:rPr>
            </w:pPr>
            <w:r w:rsidRPr="00A32ADC">
              <w:rPr>
                <w:rFonts w:ascii="Calibri" w:hAnsi="Calibri" w:cs="Calibri"/>
                <w:b/>
                <w:bCs/>
                <w:color w:val="000000"/>
                <w:sz w:val="22"/>
                <w:szCs w:val="36"/>
                <w:lang w:val="en-US" w:eastAsia="en-US"/>
              </w:rPr>
              <w:t>COORDINADORA / COORDINADOR DE REGIDORES</w:t>
            </w:r>
          </w:p>
        </w:tc>
        <w:tc>
          <w:tcPr>
            <w:tcW w:w="1613" w:type="pct"/>
            <w:tcBorders>
              <w:top w:val="nil"/>
              <w:left w:val="nil"/>
              <w:bottom w:val="single" w:sz="4" w:space="0" w:color="auto"/>
              <w:right w:val="single" w:sz="4" w:space="0" w:color="auto"/>
            </w:tcBorders>
            <w:shd w:val="clear" w:color="auto" w:fill="auto"/>
            <w:vAlign w:val="center"/>
            <w:hideMark/>
          </w:tcPr>
          <w:p w14:paraId="7B2A21C6" w14:textId="77777777" w:rsidR="00A32ADC" w:rsidRPr="00A32ADC" w:rsidRDefault="00A32ADC" w:rsidP="00A32ADC">
            <w:pP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 </w:t>
            </w:r>
          </w:p>
        </w:tc>
        <w:tc>
          <w:tcPr>
            <w:tcW w:w="653" w:type="pct"/>
            <w:tcBorders>
              <w:top w:val="nil"/>
              <w:left w:val="nil"/>
              <w:bottom w:val="single" w:sz="4" w:space="0" w:color="auto"/>
              <w:right w:val="single" w:sz="4" w:space="0" w:color="auto"/>
            </w:tcBorders>
            <w:shd w:val="clear" w:color="auto" w:fill="auto"/>
            <w:vAlign w:val="center"/>
            <w:hideMark/>
          </w:tcPr>
          <w:p w14:paraId="1A5E979A"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$64,300.00</w:t>
            </w:r>
          </w:p>
        </w:tc>
        <w:tc>
          <w:tcPr>
            <w:tcW w:w="653" w:type="pct"/>
            <w:tcBorders>
              <w:top w:val="nil"/>
              <w:left w:val="nil"/>
              <w:bottom w:val="single" w:sz="4" w:space="0" w:color="auto"/>
              <w:right w:val="single" w:sz="4" w:space="0" w:color="auto"/>
            </w:tcBorders>
            <w:shd w:val="clear" w:color="auto" w:fill="auto"/>
            <w:vAlign w:val="center"/>
            <w:hideMark/>
          </w:tcPr>
          <w:p w14:paraId="39EAAD5C"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$74,000.00</w:t>
            </w:r>
          </w:p>
        </w:tc>
      </w:tr>
      <w:tr w:rsidR="00A32ADC" w:rsidRPr="00A32ADC" w14:paraId="59E04A68" w14:textId="77777777" w:rsidTr="00A4524A">
        <w:trPr>
          <w:trHeight w:val="468"/>
          <w:jc w:val="center"/>
        </w:trPr>
        <w:tc>
          <w:tcPr>
            <w:tcW w:w="369" w:type="pct"/>
            <w:tcBorders>
              <w:top w:val="nil"/>
              <w:left w:val="single" w:sz="4" w:space="0" w:color="auto"/>
              <w:bottom w:val="single" w:sz="4" w:space="0" w:color="auto"/>
              <w:right w:val="single" w:sz="4" w:space="0" w:color="auto"/>
            </w:tcBorders>
            <w:shd w:val="clear" w:color="auto" w:fill="auto"/>
            <w:vAlign w:val="center"/>
            <w:hideMark/>
          </w:tcPr>
          <w:p w14:paraId="37B433B5"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III</w:t>
            </w:r>
          </w:p>
        </w:tc>
        <w:tc>
          <w:tcPr>
            <w:tcW w:w="1713" w:type="pct"/>
            <w:tcBorders>
              <w:top w:val="nil"/>
              <w:left w:val="nil"/>
              <w:bottom w:val="single" w:sz="4" w:space="0" w:color="auto"/>
              <w:right w:val="single" w:sz="4" w:space="0" w:color="auto"/>
            </w:tcBorders>
            <w:shd w:val="clear" w:color="auto" w:fill="auto"/>
            <w:vAlign w:val="center"/>
            <w:hideMark/>
          </w:tcPr>
          <w:p w14:paraId="17308564" w14:textId="77777777" w:rsidR="00A32ADC" w:rsidRPr="00A32ADC" w:rsidRDefault="00A32ADC" w:rsidP="00A32ADC">
            <w:pPr>
              <w:rPr>
                <w:rFonts w:ascii="Calibri" w:hAnsi="Calibri" w:cs="Calibri"/>
                <w:b/>
                <w:bCs/>
                <w:color w:val="000000"/>
                <w:sz w:val="22"/>
                <w:szCs w:val="36"/>
                <w:lang w:val="en-US" w:eastAsia="en-US"/>
              </w:rPr>
            </w:pPr>
            <w:r w:rsidRPr="00A32ADC">
              <w:rPr>
                <w:rFonts w:ascii="Calibri" w:hAnsi="Calibri" w:cs="Calibri"/>
                <w:b/>
                <w:bCs/>
                <w:color w:val="000000"/>
                <w:sz w:val="22"/>
                <w:szCs w:val="36"/>
                <w:lang w:val="en-US" w:eastAsia="en-US"/>
              </w:rPr>
              <w:t>REGIDORA / REGIDOR</w:t>
            </w:r>
          </w:p>
        </w:tc>
        <w:tc>
          <w:tcPr>
            <w:tcW w:w="1613" w:type="pct"/>
            <w:tcBorders>
              <w:top w:val="nil"/>
              <w:left w:val="nil"/>
              <w:bottom w:val="single" w:sz="4" w:space="0" w:color="auto"/>
              <w:right w:val="single" w:sz="4" w:space="0" w:color="auto"/>
            </w:tcBorders>
            <w:shd w:val="clear" w:color="auto" w:fill="auto"/>
            <w:vAlign w:val="center"/>
            <w:hideMark/>
          </w:tcPr>
          <w:p w14:paraId="3B7A109D" w14:textId="77777777" w:rsidR="00A32ADC" w:rsidRPr="00A32ADC" w:rsidRDefault="00A32ADC" w:rsidP="00A32ADC">
            <w:pP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 </w:t>
            </w:r>
          </w:p>
        </w:tc>
        <w:tc>
          <w:tcPr>
            <w:tcW w:w="653" w:type="pct"/>
            <w:tcBorders>
              <w:top w:val="nil"/>
              <w:left w:val="nil"/>
              <w:bottom w:val="single" w:sz="4" w:space="0" w:color="auto"/>
              <w:right w:val="single" w:sz="4" w:space="0" w:color="auto"/>
            </w:tcBorders>
            <w:shd w:val="clear" w:color="auto" w:fill="auto"/>
            <w:vAlign w:val="center"/>
            <w:hideMark/>
          </w:tcPr>
          <w:p w14:paraId="54DC3538"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$64,300.00</w:t>
            </w:r>
          </w:p>
        </w:tc>
        <w:tc>
          <w:tcPr>
            <w:tcW w:w="653" w:type="pct"/>
            <w:tcBorders>
              <w:top w:val="nil"/>
              <w:left w:val="nil"/>
              <w:bottom w:val="single" w:sz="4" w:space="0" w:color="auto"/>
              <w:right w:val="single" w:sz="4" w:space="0" w:color="auto"/>
            </w:tcBorders>
            <w:shd w:val="clear" w:color="auto" w:fill="auto"/>
            <w:vAlign w:val="center"/>
            <w:hideMark/>
          </w:tcPr>
          <w:p w14:paraId="1EF28B8C"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$74,000.00</w:t>
            </w:r>
          </w:p>
        </w:tc>
      </w:tr>
      <w:tr w:rsidR="00A32ADC" w:rsidRPr="00A32ADC" w14:paraId="38AE9193" w14:textId="77777777" w:rsidTr="00A4524A">
        <w:trPr>
          <w:trHeight w:val="844"/>
          <w:jc w:val="center"/>
        </w:trPr>
        <w:tc>
          <w:tcPr>
            <w:tcW w:w="369" w:type="pct"/>
            <w:tcBorders>
              <w:top w:val="nil"/>
              <w:left w:val="single" w:sz="4" w:space="0" w:color="auto"/>
              <w:bottom w:val="single" w:sz="4" w:space="0" w:color="auto"/>
              <w:right w:val="single" w:sz="4" w:space="0" w:color="auto"/>
            </w:tcBorders>
            <w:shd w:val="clear" w:color="auto" w:fill="auto"/>
            <w:vAlign w:val="center"/>
            <w:hideMark/>
          </w:tcPr>
          <w:p w14:paraId="0C935BBD"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IV</w:t>
            </w:r>
          </w:p>
        </w:tc>
        <w:tc>
          <w:tcPr>
            <w:tcW w:w="1713" w:type="pct"/>
            <w:tcBorders>
              <w:top w:val="nil"/>
              <w:left w:val="nil"/>
              <w:bottom w:val="single" w:sz="4" w:space="0" w:color="auto"/>
              <w:right w:val="single" w:sz="4" w:space="0" w:color="auto"/>
            </w:tcBorders>
            <w:shd w:val="clear" w:color="auto" w:fill="auto"/>
            <w:vAlign w:val="center"/>
            <w:hideMark/>
          </w:tcPr>
          <w:p w14:paraId="0C3320FA" w14:textId="77777777" w:rsidR="00A32ADC" w:rsidRPr="00A32ADC" w:rsidRDefault="00A32ADC" w:rsidP="00A32ADC">
            <w:pPr>
              <w:rPr>
                <w:rFonts w:ascii="Calibri" w:hAnsi="Calibri" w:cs="Calibri"/>
                <w:b/>
                <w:bCs/>
                <w:color w:val="000000"/>
                <w:sz w:val="22"/>
                <w:szCs w:val="36"/>
                <w:lang w:val="es-ES" w:eastAsia="en-US"/>
              </w:rPr>
            </w:pPr>
            <w:r w:rsidRPr="00A32ADC">
              <w:rPr>
                <w:rFonts w:ascii="Calibri" w:hAnsi="Calibri" w:cs="Calibri"/>
                <w:b/>
                <w:bCs/>
                <w:color w:val="000000"/>
                <w:sz w:val="22"/>
                <w:szCs w:val="36"/>
                <w:lang w:val="es-ES" w:eastAsia="en-US"/>
              </w:rPr>
              <w:t>TITULAR DE LA SECRETARÍA DE SEGURIDAD CIUDADANA / GERENTE MUNICIPAL</w:t>
            </w:r>
          </w:p>
        </w:tc>
        <w:tc>
          <w:tcPr>
            <w:tcW w:w="1613" w:type="pct"/>
            <w:tcBorders>
              <w:top w:val="nil"/>
              <w:left w:val="nil"/>
              <w:bottom w:val="single" w:sz="4" w:space="0" w:color="auto"/>
              <w:right w:val="single" w:sz="4" w:space="0" w:color="auto"/>
            </w:tcBorders>
            <w:shd w:val="clear" w:color="auto" w:fill="auto"/>
            <w:vAlign w:val="center"/>
            <w:hideMark/>
          </w:tcPr>
          <w:p w14:paraId="2084DCF5" w14:textId="77777777" w:rsidR="00A32ADC" w:rsidRPr="00A32ADC" w:rsidRDefault="00A32ADC" w:rsidP="00A32ADC">
            <w:pP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COMISARIA / COMISARIO</w:t>
            </w:r>
          </w:p>
        </w:tc>
        <w:tc>
          <w:tcPr>
            <w:tcW w:w="65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41D5715"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$70,000.00</w:t>
            </w:r>
          </w:p>
        </w:tc>
        <w:tc>
          <w:tcPr>
            <w:tcW w:w="65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4A27D53"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$90,000.00</w:t>
            </w:r>
          </w:p>
        </w:tc>
      </w:tr>
      <w:tr w:rsidR="00A32ADC" w:rsidRPr="00A32ADC" w14:paraId="1E201E2A" w14:textId="77777777" w:rsidTr="00A4524A">
        <w:trPr>
          <w:trHeight w:val="468"/>
          <w:jc w:val="center"/>
        </w:trPr>
        <w:tc>
          <w:tcPr>
            <w:tcW w:w="369" w:type="pct"/>
            <w:tcBorders>
              <w:top w:val="nil"/>
              <w:left w:val="single" w:sz="4" w:space="0" w:color="auto"/>
              <w:bottom w:val="single" w:sz="4" w:space="0" w:color="auto"/>
              <w:right w:val="single" w:sz="4" w:space="0" w:color="auto"/>
            </w:tcBorders>
            <w:shd w:val="clear" w:color="auto" w:fill="auto"/>
            <w:vAlign w:val="center"/>
            <w:hideMark/>
          </w:tcPr>
          <w:p w14:paraId="1C1385A1"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 </w:t>
            </w:r>
          </w:p>
        </w:tc>
        <w:tc>
          <w:tcPr>
            <w:tcW w:w="1713" w:type="pct"/>
            <w:tcBorders>
              <w:top w:val="nil"/>
              <w:left w:val="nil"/>
              <w:bottom w:val="single" w:sz="4" w:space="0" w:color="auto"/>
              <w:right w:val="single" w:sz="4" w:space="0" w:color="auto"/>
            </w:tcBorders>
            <w:shd w:val="clear" w:color="auto" w:fill="auto"/>
            <w:vAlign w:val="center"/>
            <w:hideMark/>
          </w:tcPr>
          <w:p w14:paraId="33FA2112" w14:textId="77777777" w:rsidR="00A32ADC" w:rsidRPr="00A32ADC" w:rsidRDefault="00A32ADC" w:rsidP="00A32ADC">
            <w:pPr>
              <w:rPr>
                <w:rFonts w:ascii="Calibri" w:hAnsi="Calibri" w:cs="Calibri"/>
                <w:b/>
                <w:bCs/>
                <w:color w:val="000000"/>
                <w:sz w:val="22"/>
                <w:szCs w:val="36"/>
                <w:lang w:val="en-US" w:eastAsia="en-US"/>
              </w:rPr>
            </w:pPr>
            <w:r w:rsidRPr="00A32ADC">
              <w:rPr>
                <w:rFonts w:ascii="Calibri" w:hAnsi="Calibri" w:cs="Calibri"/>
                <w:b/>
                <w:bCs/>
                <w:color w:val="000000"/>
                <w:sz w:val="22"/>
                <w:szCs w:val="36"/>
                <w:lang w:val="en-US" w:eastAsia="en-US"/>
              </w:rPr>
              <w:t> </w:t>
            </w:r>
          </w:p>
        </w:tc>
        <w:tc>
          <w:tcPr>
            <w:tcW w:w="1613" w:type="pct"/>
            <w:tcBorders>
              <w:top w:val="nil"/>
              <w:left w:val="nil"/>
              <w:bottom w:val="single" w:sz="4" w:space="0" w:color="auto"/>
              <w:right w:val="single" w:sz="4" w:space="0" w:color="auto"/>
            </w:tcBorders>
            <w:shd w:val="clear" w:color="auto" w:fill="auto"/>
            <w:vAlign w:val="center"/>
            <w:hideMark/>
          </w:tcPr>
          <w:p w14:paraId="1DD37021" w14:textId="77777777" w:rsidR="00A32ADC" w:rsidRPr="00A32ADC" w:rsidRDefault="00A32ADC" w:rsidP="00A32ADC">
            <w:pP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GERENTA MUNICIPAL / GERENTE MUNICIPAL</w:t>
            </w:r>
          </w:p>
        </w:tc>
        <w:tc>
          <w:tcPr>
            <w:tcW w:w="653" w:type="pct"/>
            <w:vMerge/>
            <w:tcBorders>
              <w:top w:val="single" w:sz="4" w:space="0" w:color="auto"/>
              <w:left w:val="single" w:sz="4" w:space="0" w:color="auto"/>
              <w:bottom w:val="single" w:sz="4" w:space="0" w:color="000000"/>
              <w:right w:val="single" w:sz="4" w:space="0" w:color="auto"/>
            </w:tcBorders>
            <w:vAlign w:val="center"/>
            <w:hideMark/>
          </w:tcPr>
          <w:p w14:paraId="53816B7E" w14:textId="77777777" w:rsidR="00A32ADC" w:rsidRPr="00A32ADC" w:rsidRDefault="00A32ADC" w:rsidP="00A32ADC">
            <w:pPr>
              <w:rPr>
                <w:rFonts w:ascii="Calibri" w:hAnsi="Calibri" w:cs="Calibri"/>
                <w:color w:val="000000"/>
                <w:sz w:val="22"/>
                <w:szCs w:val="36"/>
                <w:lang w:val="en-US" w:eastAsia="en-US"/>
              </w:rPr>
            </w:pPr>
          </w:p>
        </w:tc>
        <w:tc>
          <w:tcPr>
            <w:tcW w:w="653" w:type="pct"/>
            <w:vMerge/>
            <w:tcBorders>
              <w:top w:val="single" w:sz="4" w:space="0" w:color="auto"/>
              <w:left w:val="single" w:sz="4" w:space="0" w:color="auto"/>
              <w:bottom w:val="single" w:sz="4" w:space="0" w:color="000000"/>
              <w:right w:val="single" w:sz="4" w:space="0" w:color="auto"/>
            </w:tcBorders>
            <w:vAlign w:val="center"/>
            <w:hideMark/>
          </w:tcPr>
          <w:p w14:paraId="2705A1E2" w14:textId="77777777" w:rsidR="00A32ADC" w:rsidRPr="00A32ADC" w:rsidRDefault="00A32ADC" w:rsidP="00A32ADC">
            <w:pPr>
              <w:rPr>
                <w:rFonts w:ascii="Calibri" w:hAnsi="Calibri" w:cs="Calibri"/>
                <w:color w:val="000000"/>
                <w:sz w:val="22"/>
                <w:szCs w:val="36"/>
                <w:lang w:val="en-US" w:eastAsia="en-US"/>
              </w:rPr>
            </w:pPr>
          </w:p>
        </w:tc>
      </w:tr>
      <w:tr w:rsidR="00A32ADC" w:rsidRPr="00A32ADC" w14:paraId="2C8CD4FA" w14:textId="77777777" w:rsidTr="00A4524A">
        <w:trPr>
          <w:trHeight w:val="468"/>
          <w:jc w:val="center"/>
        </w:trPr>
        <w:tc>
          <w:tcPr>
            <w:tcW w:w="369" w:type="pct"/>
            <w:tcBorders>
              <w:top w:val="nil"/>
              <w:left w:val="single" w:sz="4" w:space="0" w:color="auto"/>
              <w:bottom w:val="single" w:sz="4" w:space="0" w:color="auto"/>
              <w:right w:val="single" w:sz="4" w:space="0" w:color="auto"/>
            </w:tcBorders>
            <w:shd w:val="clear" w:color="auto" w:fill="auto"/>
            <w:vAlign w:val="center"/>
            <w:hideMark/>
          </w:tcPr>
          <w:p w14:paraId="5131FA89"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V</w:t>
            </w:r>
          </w:p>
        </w:tc>
        <w:tc>
          <w:tcPr>
            <w:tcW w:w="1713" w:type="pct"/>
            <w:tcBorders>
              <w:top w:val="nil"/>
              <w:left w:val="nil"/>
              <w:bottom w:val="single" w:sz="4" w:space="0" w:color="auto"/>
              <w:right w:val="single" w:sz="4" w:space="0" w:color="auto"/>
            </w:tcBorders>
            <w:shd w:val="clear" w:color="auto" w:fill="auto"/>
            <w:vAlign w:val="center"/>
            <w:hideMark/>
          </w:tcPr>
          <w:p w14:paraId="05654C57" w14:textId="77777777" w:rsidR="00A32ADC" w:rsidRPr="00A32ADC" w:rsidRDefault="00A32ADC" w:rsidP="00A32ADC">
            <w:pPr>
              <w:rPr>
                <w:rFonts w:ascii="Calibri" w:hAnsi="Calibri" w:cs="Calibri"/>
                <w:b/>
                <w:bCs/>
                <w:color w:val="000000"/>
                <w:sz w:val="22"/>
                <w:szCs w:val="36"/>
                <w:lang w:val="en-US" w:eastAsia="en-US"/>
              </w:rPr>
            </w:pPr>
            <w:r w:rsidRPr="00A32ADC">
              <w:rPr>
                <w:rFonts w:ascii="Calibri" w:hAnsi="Calibri" w:cs="Calibri"/>
                <w:b/>
                <w:bCs/>
                <w:color w:val="000000"/>
                <w:sz w:val="22"/>
                <w:szCs w:val="36"/>
                <w:lang w:val="en-US" w:eastAsia="en-US"/>
              </w:rPr>
              <w:t>SECRETARIO</w:t>
            </w:r>
          </w:p>
        </w:tc>
        <w:tc>
          <w:tcPr>
            <w:tcW w:w="1613" w:type="pct"/>
            <w:tcBorders>
              <w:top w:val="nil"/>
              <w:left w:val="nil"/>
              <w:bottom w:val="single" w:sz="4" w:space="0" w:color="auto"/>
              <w:right w:val="single" w:sz="4" w:space="0" w:color="auto"/>
            </w:tcBorders>
            <w:shd w:val="clear" w:color="auto" w:fill="auto"/>
            <w:vAlign w:val="center"/>
            <w:hideMark/>
          </w:tcPr>
          <w:p w14:paraId="1A2E4EAB" w14:textId="77777777" w:rsidR="00A32ADC" w:rsidRPr="00A32ADC" w:rsidRDefault="00A32ADC" w:rsidP="00A32ADC">
            <w:pP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SECRETARIA / SECRETARIO</w:t>
            </w:r>
          </w:p>
        </w:tc>
        <w:tc>
          <w:tcPr>
            <w:tcW w:w="653" w:type="pct"/>
            <w:vMerge w:val="restart"/>
            <w:tcBorders>
              <w:top w:val="nil"/>
              <w:left w:val="single" w:sz="4" w:space="0" w:color="auto"/>
              <w:bottom w:val="nil"/>
              <w:right w:val="single" w:sz="4" w:space="0" w:color="auto"/>
            </w:tcBorders>
            <w:shd w:val="clear" w:color="auto" w:fill="auto"/>
            <w:vAlign w:val="center"/>
            <w:hideMark/>
          </w:tcPr>
          <w:p w14:paraId="7D8CBE46"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$65,001.00</w:t>
            </w:r>
          </w:p>
        </w:tc>
        <w:tc>
          <w:tcPr>
            <w:tcW w:w="653" w:type="pct"/>
            <w:vMerge w:val="restart"/>
            <w:tcBorders>
              <w:top w:val="nil"/>
              <w:left w:val="single" w:sz="4" w:space="0" w:color="auto"/>
              <w:bottom w:val="nil"/>
              <w:right w:val="single" w:sz="4" w:space="0" w:color="auto"/>
            </w:tcBorders>
            <w:shd w:val="clear" w:color="auto" w:fill="auto"/>
            <w:vAlign w:val="center"/>
            <w:hideMark/>
          </w:tcPr>
          <w:p w14:paraId="1B6C8090"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$80,000.00</w:t>
            </w:r>
          </w:p>
        </w:tc>
      </w:tr>
      <w:tr w:rsidR="00A32ADC" w:rsidRPr="00A32ADC" w14:paraId="4A1CC628" w14:textId="77777777" w:rsidTr="00A4524A">
        <w:trPr>
          <w:trHeight w:val="468"/>
          <w:jc w:val="center"/>
        </w:trPr>
        <w:tc>
          <w:tcPr>
            <w:tcW w:w="369" w:type="pct"/>
            <w:tcBorders>
              <w:top w:val="nil"/>
              <w:left w:val="single" w:sz="4" w:space="0" w:color="auto"/>
              <w:bottom w:val="single" w:sz="4" w:space="0" w:color="auto"/>
              <w:right w:val="single" w:sz="4" w:space="0" w:color="auto"/>
            </w:tcBorders>
            <w:shd w:val="clear" w:color="auto" w:fill="auto"/>
            <w:vAlign w:val="center"/>
            <w:hideMark/>
          </w:tcPr>
          <w:p w14:paraId="31D34B4B"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 </w:t>
            </w:r>
          </w:p>
        </w:tc>
        <w:tc>
          <w:tcPr>
            <w:tcW w:w="1713" w:type="pct"/>
            <w:tcBorders>
              <w:top w:val="nil"/>
              <w:left w:val="nil"/>
              <w:bottom w:val="single" w:sz="4" w:space="0" w:color="auto"/>
              <w:right w:val="single" w:sz="4" w:space="0" w:color="auto"/>
            </w:tcBorders>
            <w:shd w:val="clear" w:color="auto" w:fill="auto"/>
            <w:vAlign w:val="center"/>
            <w:hideMark/>
          </w:tcPr>
          <w:p w14:paraId="11FC593C" w14:textId="77777777" w:rsidR="00A32ADC" w:rsidRPr="00A32ADC" w:rsidRDefault="00A32ADC" w:rsidP="00A32ADC">
            <w:pPr>
              <w:rPr>
                <w:rFonts w:ascii="Calibri" w:hAnsi="Calibri" w:cs="Calibri"/>
                <w:b/>
                <w:bCs/>
                <w:color w:val="000000"/>
                <w:sz w:val="22"/>
                <w:szCs w:val="36"/>
                <w:lang w:val="en-US" w:eastAsia="en-US"/>
              </w:rPr>
            </w:pPr>
            <w:r w:rsidRPr="00A32ADC">
              <w:rPr>
                <w:rFonts w:ascii="Calibri" w:hAnsi="Calibri" w:cs="Calibri"/>
                <w:b/>
                <w:bCs/>
                <w:color w:val="000000"/>
                <w:sz w:val="22"/>
                <w:szCs w:val="36"/>
                <w:lang w:val="en-US" w:eastAsia="en-US"/>
              </w:rPr>
              <w:t> </w:t>
            </w:r>
          </w:p>
        </w:tc>
        <w:tc>
          <w:tcPr>
            <w:tcW w:w="1613" w:type="pct"/>
            <w:tcBorders>
              <w:top w:val="nil"/>
              <w:left w:val="nil"/>
              <w:bottom w:val="single" w:sz="4" w:space="0" w:color="auto"/>
              <w:right w:val="single" w:sz="4" w:space="0" w:color="auto"/>
            </w:tcBorders>
            <w:shd w:val="clear" w:color="auto" w:fill="auto"/>
            <w:vAlign w:val="center"/>
            <w:hideMark/>
          </w:tcPr>
          <w:p w14:paraId="18F8163C" w14:textId="77777777" w:rsidR="00A32ADC" w:rsidRPr="00A32ADC" w:rsidRDefault="00A32ADC" w:rsidP="00A32ADC">
            <w:pP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 xml:space="preserve">SECRETARIO/A GENERAL </w:t>
            </w:r>
          </w:p>
        </w:tc>
        <w:tc>
          <w:tcPr>
            <w:tcW w:w="653" w:type="pct"/>
            <w:vMerge/>
            <w:tcBorders>
              <w:top w:val="nil"/>
              <w:left w:val="single" w:sz="4" w:space="0" w:color="auto"/>
              <w:bottom w:val="nil"/>
              <w:right w:val="single" w:sz="4" w:space="0" w:color="auto"/>
            </w:tcBorders>
            <w:vAlign w:val="center"/>
            <w:hideMark/>
          </w:tcPr>
          <w:p w14:paraId="0079C18F" w14:textId="77777777" w:rsidR="00A32ADC" w:rsidRPr="00A32ADC" w:rsidRDefault="00A32ADC" w:rsidP="00A32ADC">
            <w:pPr>
              <w:rPr>
                <w:rFonts w:ascii="Calibri" w:hAnsi="Calibri" w:cs="Calibri"/>
                <w:color w:val="000000"/>
                <w:sz w:val="22"/>
                <w:szCs w:val="36"/>
                <w:lang w:val="en-US" w:eastAsia="en-US"/>
              </w:rPr>
            </w:pPr>
          </w:p>
        </w:tc>
        <w:tc>
          <w:tcPr>
            <w:tcW w:w="653" w:type="pct"/>
            <w:vMerge/>
            <w:tcBorders>
              <w:top w:val="nil"/>
              <w:left w:val="single" w:sz="4" w:space="0" w:color="auto"/>
              <w:bottom w:val="nil"/>
              <w:right w:val="single" w:sz="4" w:space="0" w:color="auto"/>
            </w:tcBorders>
            <w:vAlign w:val="center"/>
            <w:hideMark/>
          </w:tcPr>
          <w:p w14:paraId="5A03428B" w14:textId="77777777" w:rsidR="00A32ADC" w:rsidRPr="00A32ADC" w:rsidRDefault="00A32ADC" w:rsidP="00A32ADC">
            <w:pPr>
              <w:rPr>
                <w:rFonts w:ascii="Calibri" w:hAnsi="Calibri" w:cs="Calibri"/>
                <w:color w:val="000000"/>
                <w:sz w:val="22"/>
                <w:szCs w:val="36"/>
                <w:lang w:val="en-US" w:eastAsia="en-US"/>
              </w:rPr>
            </w:pPr>
          </w:p>
        </w:tc>
      </w:tr>
      <w:tr w:rsidR="00A32ADC" w:rsidRPr="00A32ADC" w14:paraId="4D79D28B" w14:textId="77777777" w:rsidTr="00A4524A">
        <w:trPr>
          <w:trHeight w:val="468"/>
          <w:jc w:val="center"/>
        </w:trPr>
        <w:tc>
          <w:tcPr>
            <w:tcW w:w="369" w:type="pct"/>
            <w:tcBorders>
              <w:top w:val="nil"/>
              <w:left w:val="single" w:sz="4" w:space="0" w:color="auto"/>
              <w:bottom w:val="single" w:sz="4" w:space="0" w:color="auto"/>
              <w:right w:val="single" w:sz="4" w:space="0" w:color="auto"/>
            </w:tcBorders>
            <w:shd w:val="clear" w:color="auto" w:fill="auto"/>
            <w:vAlign w:val="center"/>
            <w:hideMark/>
          </w:tcPr>
          <w:p w14:paraId="4CEAD4E8"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 </w:t>
            </w:r>
          </w:p>
        </w:tc>
        <w:tc>
          <w:tcPr>
            <w:tcW w:w="1713" w:type="pct"/>
            <w:tcBorders>
              <w:top w:val="nil"/>
              <w:left w:val="nil"/>
              <w:bottom w:val="single" w:sz="4" w:space="0" w:color="auto"/>
              <w:right w:val="single" w:sz="4" w:space="0" w:color="auto"/>
            </w:tcBorders>
            <w:shd w:val="clear" w:color="auto" w:fill="auto"/>
            <w:vAlign w:val="center"/>
            <w:hideMark/>
          </w:tcPr>
          <w:p w14:paraId="67F6A318" w14:textId="77777777" w:rsidR="00A32ADC" w:rsidRPr="00A32ADC" w:rsidRDefault="00A32ADC" w:rsidP="00A32ADC">
            <w:pP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 </w:t>
            </w:r>
          </w:p>
        </w:tc>
        <w:tc>
          <w:tcPr>
            <w:tcW w:w="1613" w:type="pct"/>
            <w:tcBorders>
              <w:top w:val="nil"/>
              <w:left w:val="single" w:sz="4" w:space="0" w:color="auto"/>
              <w:bottom w:val="nil"/>
              <w:right w:val="single" w:sz="4" w:space="0" w:color="auto"/>
            </w:tcBorders>
            <w:shd w:val="clear" w:color="auto" w:fill="auto"/>
            <w:vAlign w:val="center"/>
            <w:hideMark/>
          </w:tcPr>
          <w:p w14:paraId="7BDBAF40" w14:textId="77777777" w:rsidR="00A32ADC" w:rsidRPr="00A32ADC" w:rsidRDefault="00A32ADC" w:rsidP="00A32ADC">
            <w:pP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CONTRALA/ CONTRALOR</w:t>
            </w:r>
          </w:p>
        </w:tc>
        <w:tc>
          <w:tcPr>
            <w:tcW w:w="653" w:type="pct"/>
            <w:vMerge/>
            <w:tcBorders>
              <w:top w:val="nil"/>
              <w:left w:val="single" w:sz="4" w:space="0" w:color="auto"/>
              <w:bottom w:val="nil"/>
              <w:right w:val="single" w:sz="4" w:space="0" w:color="auto"/>
            </w:tcBorders>
            <w:vAlign w:val="center"/>
            <w:hideMark/>
          </w:tcPr>
          <w:p w14:paraId="35DF1ACB" w14:textId="77777777" w:rsidR="00A32ADC" w:rsidRPr="00A32ADC" w:rsidRDefault="00A32ADC" w:rsidP="00A32ADC">
            <w:pPr>
              <w:rPr>
                <w:rFonts w:ascii="Calibri" w:hAnsi="Calibri" w:cs="Calibri"/>
                <w:color w:val="000000"/>
                <w:sz w:val="22"/>
                <w:szCs w:val="36"/>
                <w:lang w:val="en-US" w:eastAsia="en-US"/>
              </w:rPr>
            </w:pPr>
          </w:p>
        </w:tc>
        <w:tc>
          <w:tcPr>
            <w:tcW w:w="653" w:type="pct"/>
            <w:vMerge/>
            <w:tcBorders>
              <w:top w:val="nil"/>
              <w:left w:val="single" w:sz="4" w:space="0" w:color="auto"/>
              <w:bottom w:val="nil"/>
              <w:right w:val="single" w:sz="4" w:space="0" w:color="auto"/>
            </w:tcBorders>
            <w:vAlign w:val="center"/>
            <w:hideMark/>
          </w:tcPr>
          <w:p w14:paraId="4B13B0FE" w14:textId="77777777" w:rsidR="00A32ADC" w:rsidRPr="00A32ADC" w:rsidRDefault="00A32ADC" w:rsidP="00A32ADC">
            <w:pPr>
              <w:rPr>
                <w:rFonts w:ascii="Calibri" w:hAnsi="Calibri" w:cs="Calibri"/>
                <w:color w:val="000000"/>
                <w:sz w:val="22"/>
                <w:szCs w:val="36"/>
                <w:lang w:val="en-US" w:eastAsia="en-US"/>
              </w:rPr>
            </w:pPr>
          </w:p>
        </w:tc>
      </w:tr>
      <w:tr w:rsidR="00A32ADC" w:rsidRPr="00A32ADC" w14:paraId="0A187F5F" w14:textId="77777777" w:rsidTr="00A4524A">
        <w:trPr>
          <w:trHeight w:val="468"/>
          <w:jc w:val="center"/>
        </w:trPr>
        <w:tc>
          <w:tcPr>
            <w:tcW w:w="369" w:type="pct"/>
            <w:tcBorders>
              <w:top w:val="nil"/>
              <w:left w:val="single" w:sz="4" w:space="0" w:color="auto"/>
              <w:bottom w:val="single" w:sz="4" w:space="0" w:color="auto"/>
              <w:right w:val="single" w:sz="4" w:space="0" w:color="auto"/>
            </w:tcBorders>
            <w:shd w:val="clear" w:color="auto" w:fill="auto"/>
            <w:vAlign w:val="center"/>
            <w:hideMark/>
          </w:tcPr>
          <w:p w14:paraId="558F0945"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 </w:t>
            </w:r>
          </w:p>
        </w:tc>
        <w:tc>
          <w:tcPr>
            <w:tcW w:w="1713" w:type="pct"/>
            <w:tcBorders>
              <w:top w:val="nil"/>
              <w:left w:val="nil"/>
              <w:bottom w:val="single" w:sz="4" w:space="0" w:color="auto"/>
              <w:right w:val="single" w:sz="4" w:space="0" w:color="auto"/>
            </w:tcBorders>
            <w:shd w:val="clear" w:color="auto" w:fill="auto"/>
            <w:vAlign w:val="center"/>
            <w:hideMark/>
          </w:tcPr>
          <w:p w14:paraId="6B636FAF" w14:textId="77777777" w:rsidR="00A32ADC" w:rsidRPr="00A32ADC" w:rsidRDefault="00A32ADC" w:rsidP="00A32ADC">
            <w:pP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 </w:t>
            </w:r>
          </w:p>
        </w:tc>
        <w:tc>
          <w:tcPr>
            <w:tcW w:w="1613" w:type="pct"/>
            <w:tcBorders>
              <w:top w:val="single" w:sz="4" w:space="0" w:color="auto"/>
              <w:left w:val="nil"/>
              <w:bottom w:val="single" w:sz="4" w:space="0" w:color="auto"/>
              <w:right w:val="single" w:sz="4" w:space="0" w:color="auto"/>
            </w:tcBorders>
            <w:shd w:val="clear" w:color="auto" w:fill="auto"/>
            <w:vAlign w:val="center"/>
            <w:hideMark/>
          </w:tcPr>
          <w:p w14:paraId="60C081AF" w14:textId="77777777" w:rsidR="00A32ADC" w:rsidRPr="00A32ADC" w:rsidRDefault="00A32ADC" w:rsidP="00A32ADC">
            <w:pP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SINDICA / SINDICO</w:t>
            </w:r>
          </w:p>
        </w:tc>
        <w:tc>
          <w:tcPr>
            <w:tcW w:w="653" w:type="pct"/>
            <w:vMerge/>
            <w:tcBorders>
              <w:top w:val="nil"/>
              <w:left w:val="single" w:sz="4" w:space="0" w:color="auto"/>
              <w:bottom w:val="nil"/>
              <w:right w:val="single" w:sz="4" w:space="0" w:color="auto"/>
            </w:tcBorders>
            <w:vAlign w:val="center"/>
            <w:hideMark/>
          </w:tcPr>
          <w:p w14:paraId="543C132E" w14:textId="77777777" w:rsidR="00A32ADC" w:rsidRPr="00A32ADC" w:rsidRDefault="00A32ADC" w:rsidP="00A32ADC">
            <w:pPr>
              <w:rPr>
                <w:rFonts w:ascii="Calibri" w:hAnsi="Calibri" w:cs="Calibri"/>
                <w:color w:val="000000"/>
                <w:sz w:val="22"/>
                <w:szCs w:val="36"/>
                <w:lang w:val="en-US" w:eastAsia="en-US"/>
              </w:rPr>
            </w:pPr>
          </w:p>
        </w:tc>
        <w:tc>
          <w:tcPr>
            <w:tcW w:w="653" w:type="pct"/>
            <w:vMerge/>
            <w:tcBorders>
              <w:top w:val="nil"/>
              <w:left w:val="single" w:sz="4" w:space="0" w:color="auto"/>
              <w:bottom w:val="nil"/>
              <w:right w:val="single" w:sz="4" w:space="0" w:color="auto"/>
            </w:tcBorders>
            <w:vAlign w:val="center"/>
            <w:hideMark/>
          </w:tcPr>
          <w:p w14:paraId="1FB8A82D" w14:textId="77777777" w:rsidR="00A32ADC" w:rsidRPr="00A32ADC" w:rsidRDefault="00A32ADC" w:rsidP="00A32ADC">
            <w:pPr>
              <w:rPr>
                <w:rFonts w:ascii="Calibri" w:hAnsi="Calibri" w:cs="Calibri"/>
                <w:color w:val="000000"/>
                <w:sz w:val="22"/>
                <w:szCs w:val="36"/>
                <w:lang w:val="en-US" w:eastAsia="en-US"/>
              </w:rPr>
            </w:pPr>
          </w:p>
        </w:tc>
      </w:tr>
      <w:tr w:rsidR="00A32ADC" w:rsidRPr="00A32ADC" w14:paraId="0DD0E949" w14:textId="77777777" w:rsidTr="00A4524A">
        <w:trPr>
          <w:trHeight w:val="468"/>
          <w:jc w:val="center"/>
        </w:trPr>
        <w:tc>
          <w:tcPr>
            <w:tcW w:w="369" w:type="pct"/>
            <w:tcBorders>
              <w:top w:val="nil"/>
              <w:left w:val="single" w:sz="4" w:space="0" w:color="auto"/>
              <w:bottom w:val="single" w:sz="4" w:space="0" w:color="auto"/>
              <w:right w:val="single" w:sz="4" w:space="0" w:color="auto"/>
            </w:tcBorders>
            <w:shd w:val="clear" w:color="auto" w:fill="auto"/>
            <w:vAlign w:val="center"/>
            <w:hideMark/>
          </w:tcPr>
          <w:p w14:paraId="68DB1BC0"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 </w:t>
            </w:r>
          </w:p>
        </w:tc>
        <w:tc>
          <w:tcPr>
            <w:tcW w:w="1713" w:type="pct"/>
            <w:tcBorders>
              <w:top w:val="nil"/>
              <w:left w:val="nil"/>
              <w:bottom w:val="single" w:sz="4" w:space="0" w:color="auto"/>
              <w:right w:val="single" w:sz="4" w:space="0" w:color="auto"/>
            </w:tcBorders>
            <w:shd w:val="clear" w:color="auto" w:fill="auto"/>
            <w:vAlign w:val="center"/>
            <w:hideMark/>
          </w:tcPr>
          <w:p w14:paraId="38C49674" w14:textId="77777777" w:rsidR="00A32ADC" w:rsidRPr="00A32ADC" w:rsidRDefault="00A32ADC" w:rsidP="00A32ADC">
            <w:pP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 </w:t>
            </w:r>
          </w:p>
        </w:tc>
        <w:tc>
          <w:tcPr>
            <w:tcW w:w="1613" w:type="pct"/>
            <w:tcBorders>
              <w:top w:val="nil"/>
              <w:left w:val="nil"/>
              <w:bottom w:val="single" w:sz="4" w:space="0" w:color="auto"/>
              <w:right w:val="single" w:sz="4" w:space="0" w:color="auto"/>
            </w:tcBorders>
            <w:shd w:val="clear" w:color="auto" w:fill="auto"/>
            <w:noWrap/>
            <w:vAlign w:val="center"/>
            <w:hideMark/>
          </w:tcPr>
          <w:p w14:paraId="68CCA3B9" w14:textId="77777777" w:rsidR="00A32ADC" w:rsidRPr="00A32ADC" w:rsidRDefault="00A32ADC" w:rsidP="00A32ADC">
            <w:pP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TESORERA / TESORERO</w:t>
            </w:r>
          </w:p>
        </w:tc>
        <w:tc>
          <w:tcPr>
            <w:tcW w:w="653" w:type="pct"/>
            <w:vMerge/>
            <w:tcBorders>
              <w:top w:val="nil"/>
              <w:left w:val="single" w:sz="4" w:space="0" w:color="auto"/>
              <w:bottom w:val="nil"/>
              <w:right w:val="single" w:sz="4" w:space="0" w:color="auto"/>
            </w:tcBorders>
            <w:vAlign w:val="center"/>
            <w:hideMark/>
          </w:tcPr>
          <w:p w14:paraId="0DB1EA45" w14:textId="77777777" w:rsidR="00A32ADC" w:rsidRPr="00A32ADC" w:rsidRDefault="00A32ADC" w:rsidP="00A32ADC">
            <w:pPr>
              <w:rPr>
                <w:rFonts w:ascii="Calibri" w:hAnsi="Calibri" w:cs="Calibri"/>
                <w:color w:val="000000"/>
                <w:sz w:val="22"/>
                <w:szCs w:val="36"/>
                <w:lang w:val="en-US" w:eastAsia="en-US"/>
              </w:rPr>
            </w:pPr>
          </w:p>
        </w:tc>
        <w:tc>
          <w:tcPr>
            <w:tcW w:w="653" w:type="pct"/>
            <w:vMerge/>
            <w:tcBorders>
              <w:top w:val="nil"/>
              <w:left w:val="single" w:sz="4" w:space="0" w:color="auto"/>
              <w:bottom w:val="nil"/>
              <w:right w:val="single" w:sz="4" w:space="0" w:color="auto"/>
            </w:tcBorders>
            <w:vAlign w:val="center"/>
            <w:hideMark/>
          </w:tcPr>
          <w:p w14:paraId="7D75086B" w14:textId="77777777" w:rsidR="00A32ADC" w:rsidRPr="00A32ADC" w:rsidRDefault="00A32ADC" w:rsidP="00A32ADC">
            <w:pPr>
              <w:rPr>
                <w:rFonts w:ascii="Calibri" w:hAnsi="Calibri" w:cs="Calibri"/>
                <w:color w:val="000000"/>
                <w:sz w:val="22"/>
                <w:szCs w:val="36"/>
                <w:lang w:val="en-US" w:eastAsia="en-US"/>
              </w:rPr>
            </w:pPr>
          </w:p>
        </w:tc>
      </w:tr>
      <w:tr w:rsidR="00A32ADC" w:rsidRPr="00A32ADC" w14:paraId="73F135F1" w14:textId="77777777" w:rsidTr="00A4524A">
        <w:trPr>
          <w:trHeight w:val="468"/>
          <w:jc w:val="center"/>
        </w:trPr>
        <w:tc>
          <w:tcPr>
            <w:tcW w:w="369" w:type="pct"/>
            <w:tcBorders>
              <w:top w:val="nil"/>
              <w:left w:val="single" w:sz="4" w:space="0" w:color="auto"/>
              <w:bottom w:val="single" w:sz="4" w:space="0" w:color="auto"/>
              <w:right w:val="single" w:sz="4" w:space="0" w:color="auto"/>
            </w:tcBorders>
            <w:shd w:val="clear" w:color="auto" w:fill="auto"/>
            <w:vAlign w:val="center"/>
            <w:hideMark/>
          </w:tcPr>
          <w:p w14:paraId="2292451A"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lastRenderedPageBreak/>
              <w:t>VI</w:t>
            </w:r>
          </w:p>
        </w:tc>
        <w:tc>
          <w:tcPr>
            <w:tcW w:w="1713" w:type="pct"/>
            <w:tcBorders>
              <w:top w:val="nil"/>
              <w:left w:val="nil"/>
              <w:bottom w:val="single" w:sz="4" w:space="0" w:color="auto"/>
              <w:right w:val="single" w:sz="4" w:space="0" w:color="auto"/>
            </w:tcBorders>
            <w:shd w:val="clear" w:color="auto" w:fill="auto"/>
            <w:vAlign w:val="center"/>
            <w:hideMark/>
          </w:tcPr>
          <w:p w14:paraId="6071B708" w14:textId="79092170" w:rsidR="00A32ADC" w:rsidRPr="00A32ADC" w:rsidRDefault="00A32ADC" w:rsidP="00A32ADC">
            <w:pPr>
              <w:rPr>
                <w:rFonts w:ascii="Calibri" w:hAnsi="Calibri" w:cs="Calibri"/>
                <w:b/>
                <w:bCs/>
                <w:color w:val="000000"/>
                <w:sz w:val="22"/>
                <w:szCs w:val="36"/>
                <w:lang w:val="en-US" w:eastAsia="en-US"/>
              </w:rPr>
            </w:pPr>
            <w:r w:rsidRPr="00A32ADC">
              <w:rPr>
                <w:rFonts w:ascii="Calibri" w:hAnsi="Calibri" w:cs="Calibri"/>
                <w:b/>
                <w:bCs/>
                <w:color w:val="000000"/>
                <w:sz w:val="22"/>
                <w:szCs w:val="36"/>
                <w:lang w:val="en-US" w:eastAsia="en-US"/>
              </w:rPr>
              <w:t>COORDINADORA / COORDINADOR</w:t>
            </w:r>
            <w:r w:rsidR="00E87810">
              <w:rPr>
                <w:rFonts w:ascii="Calibri" w:hAnsi="Calibri" w:cs="Calibri"/>
                <w:b/>
                <w:bCs/>
                <w:color w:val="000000"/>
                <w:sz w:val="22"/>
                <w:szCs w:val="36"/>
                <w:lang w:val="en-US" w:eastAsia="en-US"/>
              </w:rPr>
              <w:t xml:space="preserve"> </w:t>
            </w:r>
            <w:r w:rsidRPr="00A32ADC">
              <w:rPr>
                <w:rFonts w:ascii="Calibri" w:hAnsi="Calibri" w:cs="Calibri"/>
                <w:b/>
                <w:bCs/>
                <w:color w:val="000000"/>
                <w:sz w:val="22"/>
                <w:szCs w:val="36"/>
                <w:lang w:val="en-US" w:eastAsia="en-US"/>
              </w:rPr>
              <w:t>GENERAL</w:t>
            </w:r>
          </w:p>
        </w:tc>
        <w:tc>
          <w:tcPr>
            <w:tcW w:w="1613" w:type="pct"/>
            <w:tcBorders>
              <w:top w:val="nil"/>
              <w:left w:val="nil"/>
              <w:bottom w:val="single" w:sz="4" w:space="0" w:color="auto"/>
              <w:right w:val="single" w:sz="4" w:space="0" w:color="auto"/>
            </w:tcBorders>
            <w:shd w:val="clear" w:color="auto" w:fill="auto"/>
            <w:vAlign w:val="center"/>
            <w:hideMark/>
          </w:tcPr>
          <w:p w14:paraId="05879DC7" w14:textId="77777777" w:rsidR="00A32ADC" w:rsidRPr="00A32ADC" w:rsidRDefault="00A32ADC" w:rsidP="00A32ADC">
            <w:pP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COORDINADORA GENERAL / COORDINADOR GENERAL</w:t>
            </w:r>
          </w:p>
        </w:tc>
        <w:tc>
          <w:tcPr>
            <w:tcW w:w="65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EBC960A"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$50,000.00</w:t>
            </w:r>
          </w:p>
        </w:tc>
        <w:tc>
          <w:tcPr>
            <w:tcW w:w="65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D4C0B1"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$65,000.00</w:t>
            </w:r>
          </w:p>
        </w:tc>
      </w:tr>
      <w:tr w:rsidR="00A32ADC" w:rsidRPr="00A32ADC" w14:paraId="3A67B014" w14:textId="77777777" w:rsidTr="00A4524A">
        <w:trPr>
          <w:trHeight w:val="750"/>
          <w:jc w:val="center"/>
        </w:trPr>
        <w:tc>
          <w:tcPr>
            <w:tcW w:w="369" w:type="pct"/>
            <w:tcBorders>
              <w:top w:val="nil"/>
              <w:left w:val="single" w:sz="4" w:space="0" w:color="auto"/>
              <w:bottom w:val="single" w:sz="4" w:space="0" w:color="auto"/>
              <w:right w:val="single" w:sz="4" w:space="0" w:color="auto"/>
            </w:tcBorders>
            <w:shd w:val="clear" w:color="auto" w:fill="auto"/>
            <w:vAlign w:val="center"/>
            <w:hideMark/>
          </w:tcPr>
          <w:p w14:paraId="07AF511F"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 </w:t>
            </w:r>
          </w:p>
        </w:tc>
        <w:tc>
          <w:tcPr>
            <w:tcW w:w="1713" w:type="pct"/>
            <w:tcBorders>
              <w:top w:val="nil"/>
              <w:left w:val="nil"/>
              <w:bottom w:val="single" w:sz="4" w:space="0" w:color="auto"/>
              <w:right w:val="single" w:sz="4" w:space="0" w:color="auto"/>
            </w:tcBorders>
            <w:shd w:val="clear" w:color="auto" w:fill="auto"/>
            <w:vAlign w:val="center"/>
            <w:hideMark/>
          </w:tcPr>
          <w:p w14:paraId="6BC7BB65" w14:textId="77777777" w:rsidR="00A32ADC" w:rsidRPr="00A32ADC" w:rsidRDefault="00A32ADC" w:rsidP="00A32ADC">
            <w:pPr>
              <w:rPr>
                <w:rFonts w:ascii="Calibri" w:hAnsi="Calibri" w:cs="Calibri"/>
                <w:b/>
                <w:bCs/>
                <w:color w:val="000000"/>
                <w:sz w:val="22"/>
                <w:szCs w:val="36"/>
                <w:lang w:val="en-US" w:eastAsia="en-US"/>
              </w:rPr>
            </w:pPr>
            <w:r w:rsidRPr="00A32ADC">
              <w:rPr>
                <w:rFonts w:ascii="Calibri" w:hAnsi="Calibri" w:cs="Calibri"/>
                <w:b/>
                <w:bCs/>
                <w:color w:val="000000"/>
                <w:sz w:val="22"/>
                <w:szCs w:val="36"/>
                <w:lang w:val="en-US" w:eastAsia="en-US"/>
              </w:rPr>
              <w:t> </w:t>
            </w:r>
          </w:p>
        </w:tc>
        <w:tc>
          <w:tcPr>
            <w:tcW w:w="1613" w:type="pct"/>
            <w:tcBorders>
              <w:top w:val="nil"/>
              <w:left w:val="nil"/>
              <w:bottom w:val="single" w:sz="4" w:space="0" w:color="auto"/>
              <w:right w:val="single" w:sz="4" w:space="0" w:color="auto"/>
            </w:tcBorders>
            <w:shd w:val="clear" w:color="auto" w:fill="auto"/>
            <w:vAlign w:val="center"/>
            <w:hideMark/>
          </w:tcPr>
          <w:p w14:paraId="686D072D" w14:textId="77777777" w:rsidR="00A32ADC" w:rsidRPr="00A32ADC" w:rsidRDefault="00A32ADC" w:rsidP="00A32ADC">
            <w:pPr>
              <w:rPr>
                <w:rFonts w:ascii="Calibri" w:hAnsi="Calibri" w:cs="Calibri"/>
                <w:color w:val="000000"/>
                <w:sz w:val="22"/>
                <w:szCs w:val="36"/>
                <w:lang w:val="es-ES" w:eastAsia="en-US"/>
              </w:rPr>
            </w:pPr>
            <w:r w:rsidRPr="00A32ADC">
              <w:rPr>
                <w:rFonts w:ascii="Calibri" w:hAnsi="Calibri" w:cs="Calibri"/>
                <w:color w:val="000000"/>
                <w:sz w:val="22"/>
                <w:szCs w:val="36"/>
                <w:lang w:val="es-ES" w:eastAsia="en-US"/>
              </w:rPr>
              <w:t>GERENTE/A DE CENTRO HISTORICO Y PATROMONIO CULTURAL</w:t>
            </w:r>
          </w:p>
        </w:tc>
        <w:tc>
          <w:tcPr>
            <w:tcW w:w="653" w:type="pct"/>
            <w:vMerge/>
            <w:tcBorders>
              <w:top w:val="single" w:sz="4" w:space="0" w:color="auto"/>
              <w:left w:val="single" w:sz="4" w:space="0" w:color="auto"/>
              <w:bottom w:val="single" w:sz="4" w:space="0" w:color="000000"/>
              <w:right w:val="single" w:sz="4" w:space="0" w:color="auto"/>
            </w:tcBorders>
            <w:vAlign w:val="center"/>
            <w:hideMark/>
          </w:tcPr>
          <w:p w14:paraId="39B9425C" w14:textId="77777777" w:rsidR="00A32ADC" w:rsidRPr="00A32ADC" w:rsidRDefault="00A32ADC" w:rsidP="00A32ADC">
            <w:pPr>
              <w:rPr>
                <w:rFonts w:ascii="Calibri" w:hAnsi="Calibri" w:cs="Calibri"/>
                <w:color w:val="000000"/>
                <w:sz w:val="22"/>
                <w:szCs w:val="36"/>
                <w:lang w:val="es-ES" w:eastAsia="en-US"/>
              </w:rPr>
            </w:pPr>
          </w:p>
        </w:tc>
        <w:tc>
          <w:tcPr>
            <w:tcW w:w="653" w:type="pct"/>
            <w:vMerge/>
            <w:tcBorders>
              <w:top w:val="single" w:sz="4" w:space="0" w:color="auto"/>
              <w:left w:val="single" w:sz="4" w:space="0" w:color="auto"/>
              <w:bottom w:val="single" w:sz="4" w:space="0" w:color="000000"/>
              <w:right w:val="single" w:sz="4" w:space="0" w:color="auto"/>
            </w:tcBorders>
            <w:vAlign w:val="center"/>
            <w:hideMark/>
          </w:tcPr>
          <w:p w14:paraId="13338450" w14:textId="77777777" w:rsidR="00A32ADC" w:rsidRPr="00A32ADC" w:rsidRDefault="00A32ADC" w:rsidP="00A32ADC">
            <w:pPr>
              <w:rPr>
                <w:rFonts w:ascii="Calibri" w:hAnsi="Calibri" w:cs="Calibri"/>
                <w:color w:val="000000"/>
                <w:sz w:val="22"/>
                <w:szCs w:val="36"/>
                <w:lang w:val="es-ES" w:eastAsia="en-US"/>
              </w:rPr>
            </w:pPr>
          </w:p>
        </w:tc>
      </w:tr>
      <w:tr w:rsidR="00A32ADC" w:rsidRPr="00A32ADC" w14:paraId="1588DFB1" w14:textId="77777777" w:rsidTr="00A4524A">
        <w:trPr>
          <w:trHeight w:val="1050"/>
          <w:jc w:val="center"/>
        </w:trPr>
        <w:tc>
          <w:tcPr>
            <w:tcW w:w="369" w:type="pct"/>
            <w:tcBorders>
              <w:top w:val="nil"/>
              <w:left w:val="single" w:sz="4" w:space="0" w:color="auto"/>
              <w:bottom w:val="single" w:sz="4" w:space="0" w:color="auto"/>
              <w:right w:val="single" w:sz="4" w:space="0" w:color="auto"/>
            </w:tcBorders>
            <w:shd w:val="clear" w:color="auto" w:fill="auto"/>
            <w:vAlign w:val="center"/>
            <w:hideMark/>
          </w:tcPr>
          <w:p w14:paraId="36DABFE4" w14:textId="77777777" w:rsidR="00A32ADC" w:rsidRPr="00A32ADC" w:rsidRDefault="00A32ADC" w:rsidP="00A32ADC">
            <w:pPr>
              <w:jc w:val="center"/>
              <w:rPr>
                <w:rFonts w:ascii="Calibri" w:hAnsi="Calibri" w:cs="Calibri"/>
                <w:color w:val="000000"/>
                <w:sz w:val="22"/>
                <w:szCs w:val="36"/>
                <w:lang w:val="es-ES" w:eastAsia="en-US"/>
              </w:rPr>
            </w:pPr>
            <w:r w:rsidRPr="00A32ADC">
              <w:rPr>
                <w:rFonts w:ascii="Calibri" w:hAnsi="Calibri" w:cs="Calibri"/>
                <w:color w:val="000000"/>
                <w:sz w:val="22"/>
                <w:szCs w:val="36"/>
                <w:lang w:val="es-ES" w:eastAsia="en-US"/>
              </w:rPr>
              <w:t> </w:t>
            </w:r>
          </w:p>
        </w:tc>
        <w:tc>
          <w:tcPr>
            <w:tcW w:w="1713" w:type="pct"/>
            <w:tcBorders>
              <w:top w:val="nil"/>
              <w:left w:val="nil"/>
              <w:bottom w:val="single" w:sz="4" w:space="0" w:color="auto"/>
              <w:right w:val="single" w:sz="4" w:space="0" w:color="auto"/>
            </w:tcBorders>
            <w:shd w:val="clear" w:color="auto" w:fill="auto"/>
            <w:vAlign w:val="center"/>
            <w:hideMark/>
          </w:tcPr>
          <w:p w14:paraId="01005264" w14:textId="77777777" w:rsidR="00A32ADC" w:rsidRPr="00A32ADC" w:rsidRDefault="00A32ADC" w:rsidP="00A32ADC">
            <w:pPr>
              <w:rPr>
                <w:rFonts w:ascii="Calibri" w:hAnsi="Calibri" w:cs="Calibri"/>
                <w:color w:val="000000"/>
                <w:sz w:val="22"/>
                <w:szCs w:val="36"/>
                <w:lang w:val="es-ES" w:eastAsia="en-US"/>
              </w:rPr>
            </w:pPr>
            <w:r w:rsidRPr="00A32ADC">
              <w:rPr>
                <w:rFonts w:ascii="Calibri" w:hAnsi="Calibri" w:cs="Calibri"/>
                <w:color w:val="000000"/>
                <w:sz w:val="22"/>
                <w:szCs w:val="36"/>
                <w:lang w:val="es-ES" w:eastAsia="en-US"/>
              </w:rPr>
              <w:t> </w:t>
            </w:r>
          </w:p>
        </w:tc>
        <w:tc>
          <w:tcPr>
            <w:tcW w:w="1613" w:type="pct"/>
            <w:tcBorders>
              <w:top w:val="nil"/>
              <w:left w:val="nil"/>
              <w:bottom w:val="single" w:sz="4" w:space="0" w:color="auto"/>
              <w:right w:val="single" w:sz="4" w:space="0" w:color="auto"/>
            </w:tcBorders>
            <w:shd w:val="clear" w:color="auto" w:fill="auto"/>
            <w:vAlign w:val="center"/>
            <w:hideMark/>
          </w:tcPr>
          <w:p w14:paraId="04658187" w14:textId="77777777" w:rsidR="00A32ADC" w:rsidRPr="00A32ADC" w:rsidRDefault="00A32ADC" w:rsidP="00A32ADC">
            <w:pP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DIRECTORA GENERAL / DIRECTOR GENERAL</w:t>
            </w:r>
          </w:p>
        </w:tc>
        <w:tc>
          <w:tcPr>
            <w:tcW w:w="653" w:type="pct"/>
            <w:vMerge/>
            <w:tcBorders>
              <w:top w:val="single" w:sz="4" w:space="0" w:color="auto"/>
              <w:left w:val="single" w:sz="4" w:space="0" w:color="auto"/>
              <w:bottom w:val="single" w:sz="4" w:space="0" w:color="000000"/>
              <w:right w:val="single" w:sz="4" w:space="0" w:color="auto"/>
            </w:tcBorders>
            <w:vAlign w:val="center"/>
            <w:hideMark/>
          </w:tcPr>
          <w:p w14:paraId="4526B830" w14:textId="77777777" w:rsidR="00A32ADC" w:rsidRPr="00A32ADC" w:rsidRDefault="00A32ADC" w:rsidP="00A32ADC">
            <w:pPr>
              <w:rPr>
                <w:rFonts w:ascii="Calibri" w:hAnsi="Calibri" w:cs="Calibri"/>
                <w:color w:val="000000"/>
                <w:sz w:val="22"/>
                <w:szCs w:val="36"/>
                <w:lang w:val="en-US" w:eastAsia="en-US"/>
              </w:rPr>
            </w:pPr>
          </w:p>
        </w:tc>
        <w:tc>
          <w:tcPr>
            <w:tcW w:w="653" w:type="pct"/>
            <w:vMerge/>
            <w:tcBorders>
              <w:top w:val="single" w:sz="4" w:space="0" w:color="auto"/>
              <w:left w:val="single" w:sz="4" w:space="0" w:color="auto"/>
              <w:bottom w:val="single" w:sz="4" w:space="0" w:color="000000"/>
              <w:right w:val="single" w:sz="4" w:space="0" w:color="auto"/>
            </w:tcBorders>
            <w:vAlign w:val="center"/>
            <w:hideMark/>
          </w:tcPr>
          <w:p w14:paraId="7974EBD9" w14:textId="77777777" w:rsidR="00A32ADC" w:rsidRPr="00A32ADC" w:rsidRDefault="00A32ADC" w:rsidP="00A32ADC">
            <w:pPr>
              <w:rPr>
                <w:rFonts w:ascii="Calibri" w:hAnsi="Calibri" w:cs="Calibri"/>
                <w:color w:val="000000"/>
                <w:sz w:val="22"/>
                <w:szCs w:val="36"/>
                <w:lang w:val="en-US" w:eastAsia="en-US"/>
              </w:rPr>
            </w:pPr>
          </w:p>
        </w:tc>
      </w:tr>
      <w:tr w:rsidR="00A32ADC" w:rsidRPr="00A32ADC" w14:paraId="09D85713" w14:textId="77777777" w:rsidTr="00A4524A">
        <w:trPr>
          <w:trHeight w:val="276"/>
          <w:jc w:val="center"/>
        </w:trPr>
        <w:tc>
          <w:tcPr>
            <w:tcW w:w="369" w:type="pct"/>
            <w:tcBorders>
              <w:top w:val="nil"/>
              <w:left w:val="single" w:sz="4" w:space="0" w:color="auto"/>
              <w:bottom w:val="single" w:sz="4" w:space="0" w:color="auto"/>
              <w:right w:val="single" w:sz="4" w:space="0" w:color="auto"/>
            </w:tcBorders>
            <w:shd w:val="clear" w:color="auto" w:fill="auto"/>
            <w:vAlign w:val="center"/>
            <w:hideMark/>
          </w:tcPr>
          <w:p w14:paraId="3EFA4685"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 </w:t>
            </w:r>
          </w:p>
        </w:tc>
        <w:tc>
          <w:tcPr>
            <w:tcW w:w="1713" w:type="pct"/>
            <w:tcBorders>
              <w:top w:val="nil"/>
              <w:left w:val="nil"/>
              <w:bottom w:val="single" w:sz="4" w:space="0" w:color="auto"/>
              <w:right w:val="single" w:sz="4" w:space="0" w:color="auto"/>
            </w:tcBorders>
            <w:shd w:val="clear" w:color="auto" w:fill="auto"/>
            <w:vAlign w:val="center"/>
            <w:hideMark/>
          </w:tcPr>
          <w:p w14:paraId="22701F28" w14:textId="77777777" w:rsidR="00A32ADC" w:rsidRPr="00A32ADC" w:rsidRDefault="00A32ADC" w:rsidP="00A32ADC">
            <w:pP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 </w:t>
            </w:r>
          </w:p>
        </w:tc>
        <w:tc>
          <w:tcPr>
            <w:tcW w:w="1613" w:type="pct"/>
            <w:tcBorders>
              <w:top w:val="nil"/>
              <w:left w:val="single" w:sz="4" w:space="0" w:color="auto"/>
              <w:bottom w:val="nil"/>
              <w:right w:val="single" w:sz="4" w:space="0" w:color="auto"/>
            </w:tcBorders>
            <w:shd w:val="clear" w:color="auto" w:fill="auto"/>
            <w:vAlign w:val="center"/>
            <w:hideMark/>
          </w:tcPr>
          <w:p w14:paraId="4267F5E8" w14:textId="77777777" w:rsidR="00A32ADC" w:rsidRPr="00A32ADC" w:rsidRDefault="00A32ADC" w:rsidP="00A32ADC">
            <w:pP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SUBSECRETARIA / SUBSECRETARIO</w:t>
            </w:r>
          </w:p>
        </w:tc>
        <w:tc>
          <w:tcPr>
            <w:tcW w:w="653" w:type="pct"/>
            <w:vMerge/>
            <w:tcBorders>
              <w:top w:val="single" w:sz="4" w:space="0" w:color="auto"/>
              <w:left w:val="single" w:sz="4" w:space="0" w:color="auto"/>
              <w:bottom w:val="single" w:sz="4" w:space="0" w:color="000000"/>
              <w:right w:val="single" w:sz="4" w:space="0" w:color="auto"/>
            </w:tcBorders>
            <w:vAlign w:val="center"/>
            <w:hideMark/>
          </w:tcPr>
          <w:p w14:paraId="29519DD9" w14:textId="77777777" w:rsidR="00A32ADC" w:rsidRPr="00A32ADC" w:rsidRDefault="00A32ADC" w:rsidP="00A32ADC">
            <w:pPr>
              <w:rPr>
                <w:rFonts w:ascii="Calibri" w:hAnsi="Calibri" w:cs="Calibri"/>
                <w:color w:val="000000"/>
                <w:sz w:val="22"/>
                <w:szCs w:val="36"/>
                <w:lang w:val="en-US" w:eastAsia="en-US"/>
              </w:rPr>
            </w:pPr>
          </w:p>
        </w:tc>
        <w:tc>
          <w:tcPr>
            <w:tcW w:w="653" w:type="pct"/>
            <w:vMerge/>
            <w:tcBorders>
              <w:top w:val="single" w:sz="4" w:space="0" w:color="auto"/>
              <w:left w:val="single" w:sz="4" w:space="0" w:color="auto"/>
              <w:bottom w:val="single" w:sz="4" w:space="0" w:color="000000"/>
              <w:right w:val="single" w:sz="4" w:space="0" w:color="auto"/>
            </w:tcBorders>
            <w:vAlign w:val="center"/>
            <w:hideMark/>
          </w:tcPr>
          <w:p w14:paraId="3B215C22" w14:textId="77777777" w:rsidR="00A32ADC" w:rsidRPr="00A32ADC" w:rsidRDefault="00A32ADC" w:rsidP="00A32ADC">
            <w:pPr>
              <w:rPr>
                <w:rFonts w:ascii="Calibri" w:hAnsi="Calibri" w:cs="Calibri"/>
                <w:color w:val="000000"/>
                <w:sz w:val="22"/>
                <w:szCs w:val="36"/>
                <w:lang w:val="en-US" w:eastAsia="en-US"/>
              </w:rPr>
            </w:pPr>
          </w:p>
        </w:tc>
      </w:tr>
      <w:tr w:rsidR="00A32ADC" w:rsidRPr="00A32ADC" w14:paraId="3D3DBC5C" w14:textId="77777777" w:rsidTr="00A4524A">
        <w:trPr>
          <w:trHeight w:val="936"/>
          <w:jc w:val="center"/>
        </w:trPr>
        <w:tc>
          <w:tcPr>
            <w:tcW w:w="369" w:type="pct"/>
            <w:tcBorders>
              <w:top w:val="nil"/>
              <w:left w:val="single" w:sz="4" w:space="0" w:color="auto"/>
              <w:bottom w:val="single" w:sz="4" w:space="0" w:color="auto"/>
              <w:right w:val="single" w:sz="4" w:space="0" w:color="auto"/>
            </w:tcBorders>
            <w:shd w:val="clear" w:color="auto" w:fill="auto"/>
            <w:vAlign w:val="center"/>
            <w:hideMark/>
          </w:tcPr>
          <w:p w14:paraId="4B913BC2"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 </w:t>
            </w:r>
          </w:p>
        </w:tc>
        <w:tc>
          <w:tcPr>
            <w:tcW w:w="1713" w:type="pct"/>
            <w:tcBorders>
              <w:top w:val="nil"/>
              <w:left w:val="nil"/>
              <w:bottom w:val="single" w:sz="4" w:space="0" w:color="auto"/>
              <w:right w:val="single" w:sz="4" w:space="0" w:color="auto"/>
            </w:tcBorders>
            <w:shd w:val="clear" w:color="auto" w:fill="auto"/>
            <w:vAlign w:val="center"/>
            <w:hideMark/>
          </w:tcPr>
          <w:p w14:paraId="1DAE62BC" w14:textId="77777777" w:rsidR="00A32ADC" w:rsidRPr="00A32ADC" w:rsidRDefault="00A32ADC" w:rsidP="00A32ADC">
            <w:pP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 </w:t>
            </w:r>
          </w:p>
        </w:tc>
        <w:tc>
          <w:tcPr>
            <w:tcW w:w="1613" w:type="pct"/>
            <w:tcBorders>
              <w:top w:val="single" w:sz="4" w:space="0" w:color="auto"/>
              <w:left w:val="nil"/>
              <w:bottom w:val="single" w:sz="4" w:space="0" w:color="auto"/>
              <w:right w:val="single" w:sz="4" w:space="0" w:color="auto"/>
            </w:tcBorders>
            <w:shd w:val="clear" w:color="auto" w:fill="auto"/>
            <w:vAlign w:val="center"/>
            <w:hideMark/>
          </w:tcPr>
          <w:p w14:paraId="460E974B" w14:textId="77777777" w:rsidR="00A32ADC" w:rsidRPr="00A32ADC" w:rsidRDefault="00A32ADC" w:rsidP="00A32ADC">
            <w:pPr>
              <w:rPr>
                <w:rFonts w:ascii="Calibri" w:hAnsi="Calibri" w:cs="Calibri"/>
                <w:color w:val="000000"/>
                <w:sz w:val="22"/>
                <w:szCs w:val="36"/>
                <w:lang w:val="es-ES" w:eastAsia="en-US"/>
              </w:rPr>
            </w:pPr>
            <w:r w:rsidRPr="00A32ADC">
              <w:rPr>
                <w:rFonts w:ascii="Calibri" w:hAnsi="Calibri" w:cs="Calibri"/>
                <w:color w:val="000000"/>
                <w:sz w:val="22"/>
                <w:szCs w:val="36"/>
                <w:lang w:val="es-ES" w:eastAsia="en-US"/>
              </w:rPr>
              <w:t>TITULAR DE LA UNIDAD DE NORMATIVIDAD Y REGULACIÓN COMERCIAL</w:t>
            </w:r>
          </w:p>
        </w:tc>
        <w:tc>
          <w:tcPr>
            <w:tcW w:w="653" w:type="pct"/>
            <w:vMerge/>
            <w:tcBorders>
              <w:top w:val="single" w:sz="4" w:space="0" w:color="auto"/>
              <w:left w:val="single" w:sz="4" w:space="0" w:color="auto"/>
              <w:bottom w:val="single" w:sz="4" w:space="0" w:color="000000"/>
              <w:right w:val="single" w:sz="4" w:space="0" w:color="auto"/>
            </w:tcBorders>
            <w:vAlign w:val="center"/>
            <w:hideMark/>
          </w:tcPr>
          <w:p w14:paraId="38CEFFA6" w14:textId="77777777" w:rsidR="00A32ADC" w:rsidRPr="00A32ADC" w:rsidRDefault="00A32ADC" w:rsidP="00A32ADC">
            <w:pPr>
              <w:rPr>
                <w:rFonts w:ascii="Calibri" w:hAnsi="Calibri" w:cs="Calibri"/>
                <w:color w:val="000000"/>
                <w:sz w:val="22"/>
                <w:szCs w:val="36"/>
                <w:lang w:val="es-ES" w:eastAsia="en-US"/>
              </w:rPr>
            </w:pPr>
          </w:p>
        </w:tc>
        <w:tc>
          <w:tcPr>
            <w:tcW w:w="653" w:type="pct"/>
            <w:vMerge/>
            <w:tcBorders>
              <w:top w:val="single" w:sz="4" w:space="0" w:color="auto"/>
              <w:left w:val="single" w:sz="4" w:space="0" w:color="auto"/>
              <w:bottom w:val="single" w:sz="4" w:space="0" w:color="000000"/>
              <w:right w:val="single" w:sz="4" w:space="0" w:color="auto"/>
            </w:tcBorders>
            <w:vAlign w:val="center"/>
            <w:hideMark/>
          </w:tcPr>
          <w:p w14:paraId="78325041" w14:textId="77777777" w:rsidR="00A32ADC" w:rsidRPr="00A32ADC" w:rsidRDefault="00A32ADC" w:rsidP="00A32ADC">
            <w:pPr>
              <w:rPr>
                <w:rFonts w:ascii="Calibri" w:hAnsi="Calibri" w:cs="Calibri"/>
                <w:color w:val="000000"/>
                <w:sz w:val="22"/>
                <w:szCs w:val="36"/>
                <w:lang w:val="es-ES" w:eastAsia="en-US"/>
              </w:rPr>
            </w:pPr>
          </w:p>
        </w:tc>
      </w:tr>
      <w:tr w:rsidR="00A32ADC" w:rsidRPr="00A32ADC" w14:paraId="0FF5C509" w14:textId="77777777" w:rsidTr="00A4524A">
        <w:trPr>
          <w:trHeight w:val="936"/>
          <w:jc w:val="center"/>
        </w:trPr>
        <w:tc>
          <w:tcPr>
            <w:tcW w:w="369" w:type="pct"/>
            <w:tcBorders>
              <w:top w:val="nil"/>
              <w:left w:val="single" w:sz="4" w:space="0" w:color="auto"/>
              <w:bottom w:val="single" w:sz="4" w:space="0" w:color="auto"/>
              <w:right w:val="single" w:sz="4" w:space="0" w:color="auto"/>
            </w:tcBorders>
            <w:shd w:val="clear" w:color="auto" w:fill="auto"/>
            <w:vAlign w:val="center"/>
            <w:hideMark/>
          </w:tcPr>
          <w:p w14:paraId="046FDAE2" w14:textId="77777777" w:rsidR="00A32ADC" w:rsidRPr="00A32ADC" w:rsidRDefault="00A32ADC" w:rsidP="00A32ADC">
            <w:pPr>
              <w:jc w:val="center"/>
              <w:rPr>
                <w:rFonts w:ascii="Calibri" w:hAnsi="Calibri" w:cs="Calibri"/>
                <w:color w:val="000000"/>
                <w:sz w:val="22"/>
                <w:szCs w:val="36"/>
                <w:lang w:val="es-ES" w:eastAsia="en-US"/>
              </w:rPr>
            </w:pPr>
            <w:r w:rsidRPr="00A32ADC">
              <w:rPr>
                <w:rFonts w:ascii="Calibri" w:hAnsi="Calibri" w:cs="Calibri"/>
                <w:color w:val="000000"/>
                <w:sz w:val="22"/>
                <w:szCs w:val="36"/>
                <w:lang w:val="es-ES" w:eastAsia="en-US"/>
              </w:rPr>
              <w:t> </w:t>
            </w:r>
          </w:p>
        </w:tc>
        <w:tc>
          <w:tcPr>
            <w:tcW w:w="1713" w:type="pct"/>
            <w:tcBorders>
              <w:top w:val="nil"/>
              <w:left w:val="nil"/>
              <w:bottom w:val="single" w:sz="4" w:space="0" w:color="auto"/>
              <w:right w:val="single" w:sz="4" w:space="0" w:color="auto"/>
            </w:tcBorders>
            <w:shd w:val="clear" w:color="auto" w:fill="auto"/>
            <w:vAlign w:val="center"/>
            <w:hideMark/>
          </w:tcPr>
          <w:p w14:paraId="522CD230" w14:textId="77777777" w:rsidR="00A32ADC" w:rsidRPr="00A32ADC" w:rsidRDefault="00A32ADC" w:rsidP="00A32ADC">
            <w:pPr>
              <w:rPr>
                <w:rFonts w:ascii="Calibri" w:hAnsi="Calibri" w:cs="Calibri"/>
                <w:color w:val="000000"/>
                <w:sz w:val="22"/>
                <w:szCs w:val="36"/>
                <w:lang w:val="es-ES" w:eastAsia="en-US"/>
              </w:rPr>
            </w:pPr>
            <w:r w:rsidRPr="00A32ADC">
              <w:rPr>
                <w:rFonts w:ascii="Calibri" w:hAnsi="Calibri" w:cs="Calibri"/>
                <w:color w:val="000000"/>
                <w:sz w:val="22"/>
                <w:szCs w:val="36"/>
                <w:lang w:val="es-ES" w:eastAsia="en-US"/>
              </w:rPr>
              <w:t> </w:t>
            </w:r>
          </w:p>
        </w:tc>
        <w:tc>
          <w:tcPr>
            <w:tcW w:w="1613" w:type="pct"/>
            <w:tcBorders>
              <w:top w:val="nil"/>
              <w:left w:val="nil"/>
              <w:bottom w:val="single" w:sz="4" w:space="0" w:color="auto"/>
              <w:right w:val="single" w:sz="4" w:space="0" w:color="auto"/>
            </w:tcBorders>
            <w:shd w:val="clear" w:color="auto" w:fill="auto"/>
            <w:vAlign w:val="center"/>
            <w:hideMark/>
          </w:tcPr>
          <w:p w14:paraId="1C885D39" w14:textId="77777777" w:rsidR="00A32ADC" w:rsidRPr="00A32ADC" w:rsidRDefault="00A32ADC" w:rsidP="00A32ADC">
            <w:pPr>
              <w:rPr>
                <w:rFonts w:ascii="Calibri" w:hAnsi="Calibri" w:cs="Calibri"/>
                <w:color w:val="000000"/>
                <w:sz w:val="22"/>
                <w:szCs w:val="36"/>
                <w:lang w:val="es-ES" w:eastAsia="en-US"/>
              </w:rPr>
            </w:pPr>
            <w:r w:rsidRPr="00A32ADC">
              <w:rPr>
                <w:rFonts w:ascii="Calibri" w:hAnsi="Calibri" w:cs="Calibri"/>
                <w:color w:val="000000"/>
                <w:sz w:val="22"/>
                <w:szCs w:val="36"/>
                <w:lang w:val="es-ES" w:eastAsia="en-US"/>
              </w:rPr>
              <w:t>ENCARGADA DE DESPACHO / ENCARGADO DE DESPACHO DE LA SECRETARÍA</w:t>
            </w:r>
          </w:p>
        </w:tc>
        <w:tc>
          <w:tcPr>
            <w:tcW w:w="1306" w:type="pct"/>
            <w:gridSpan w:val="2"/>
            <w:tcBorders>
              <w:top w:val="single" w:sz="4" w:space="0" w:color="auto"/>
              <w:left w:val="nil"/>
              <w:bottom w:val="single" w:sz="4" w:space="0" w:color="auto"/>
              <w:right w:val="single" w:sz="4" w:space="0" w:color="auto"/>
            </w:tcBorders>
            <w:shd w:val="clear" w:color="auto" w:fill="auto"/>
            <w:vAlign w:val="center"/>
            <w:hideMark/>
          </w:tcPr>
          <w:p w14:paraId="366D08C2"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$50,000.00</w:t>
            </w:r>
          </w:p>
        </w:tc>
      </w:tr>
      <w:tr w:rsidR="00A32ADC" w:rsidRPr="00A32ADC" w14:paraId="3CE274A6" w14:textId="77777777" w:rsidTr="00A4524A">
        <w:trPr>
          <w:trHeight w:val="468"/>
          <w:jc w:val="center"/>
        </w:trPr>
        <w:tc>
          <w:tcPr>
            <w:tcW w:w="369" w:type="pct"/>
            <w:tcBorders>
              <w:top w:val="nil"/>
              <w:left w:val="single" w:sz="4" w:space="0" w:color="auto"/>
              <w:bottom w:val="single" w:sz="4" w:space="0" w:color="auto"/>
              <w:right w:val="single" w:sz="4" w:space="0" w:color="auto"/>
            </w:tcBorders>
            <w:shd w:val="clear" w:color="auto" w:fill="auto"/>
            <w:vAlign w:val="center"/>
            <w:hideMark/>
          </w:tcPr>
          <w:p w14:paraId="6294937A"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VII</w:t>
            </w:r>
          </w:p>
        </w:tc>
        <w:tc>
          <w:tcPr>
            <w:tcW w:w="1713" w:type="pct"/>
            <w:tcBorders>
              <w:top w:val="nil"/>
              <w:left w:val="nil"/>
              <w:bottom w:val="single" w:sz="4" w:space="0" w:color="auto"/>
              <w:right w:val="single" w:sz="4" w:space="0" w:color="auto"/>
            </w:tcBorders>
            <w:shd w:val="clear" w:color="auto" w:fill="auto"/>
            <w:vAlign w:val="center"/>
            <w:hideMark/>
          </w:tcPr>
          <w:p w14:paraId="78EAABC6" w14:textId="77777777" w:rsidR="00A32ADC" w:rsidRPr="00A32ADC" w:rsidRDefault="00A32ADC" w:rsidP="00A32ADC">
            <w:pPr>
              <w:rPr>
                <w:rFonts w:ascii="Calibri" w:hAnsi="Calibri" w:cs="Calibri"/>
                <w:b/>
                <w:bCs/>
                <w:color w:val="000000"/>
                <w:sz w:val="22"/>
                <w:szCs w:val="36"/>
                <w:lang w:val="en-US" w:eastAsia="en-US"/>
              </w:rPr>
            </w:pPr>
            <w:r w:rsidRPr="00A32ADC">
              <w:rPr>
                <w:rFonts w:ascii="Calibri" w:hAnsi="Calibri" w:cs="Calibri"/>
                <w:b/>
                <w:bCs/>
                <w:color w:val="000000"/>
                <w:sz w:val="22"/>
                <w:szCs w:val="36"/>
                <w:lang w:val="en-US" w:eastAsia="en-US"/>
              </w:rPr>
              <w:t>DIRECTORA / DIRECTOR</w:t>
            </w:r>
          </w:p>
        </w:tc>
        <w:tc>
          <w:tcPr>
            <w:tcW w:w="1613" w:type="pct"/>
            <w:tcBorders>
              <w:top w:val="nil"/>
              <w:left w:val="nil"/>
              <w:bottom w:val="single" w:sz="4" w:space="0" w:color="auto"/>
              <w:right w:val="single" w:sz="4" w:space="0" w:color="auto"/>
            </w:tcBorders>
            <w:shd w:val="clear" w:color="auto" w:fill="auto"/>
            <w:vAlign w:val="center"/>
            <w:hideMark/>
          </w:tcPr>
          <w:p w14:paraId="5DCCBFD1" w14:textId="77777777" w:rsidR="00A32ADC" w:rsidRPr="00A32ADC" w:rsidRDefault="00A32ADC" w:rsidP="00A32ADC">
            <w:pP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DIRECTORA A / DIRECTOR A</w:t>
            </w:r>
          </w:p>
        </w:tc>
        <w:tc>
          <w:tcPr>
            <w:tcW w:w="653" w:type="pct"/>
            <w:tcBorders>
              <w:top w:val="single" w:sz="4" w:space="0" w:color="auto"/>
              <w:left w:val="single" w:sz="4" w:space="0" w:color="auto"/>
              <w:bottom w:val="nil"/>
              <w:right w:val="single" w:sz="4" w:space="0" w:color="auto"/>
            </w:tcBorders>
            <w:shd w:val="clear" w:color="auto" w:fill="auto"/>
            <w:vAlign w:val="center"/>
            <w:hideMark/>
          </w:tcPr>
          <w:p w14:paraId="12E79C8E"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$35,001.00</w:t>
            </w:r>
          </w:p>
        </w:tc>
        <w:tc>
          <w:tcPr>
            <w:tcW w:w="653" w:type="pct"/>
            <w:tcBorders>
              <w:top w:val="single" w:sz="4" w:space="0" w:color="auto"/>
              <w:left w:val="nil"/>
              <w:bottom w:val="nil"/>
              <w:right w:val="single" w:sz="4" w:space="0" w:color="auto"/>
            </w:tcBorders>
            <w:shd w:val="clear" w:color="auto" w:fill="auto"/>
            <w:vAlign w:val="center"/>
            <w:hideMark/>
          </w:tcPr>
          <w:p w14:paraId="5A6DAF14"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$55,000.00</w:t>
            </w:r>
          </w:p>
        </w:tc>
      </w:tr>
      <w:tr w:rsidR="00A32ADC" w:rsidRPr="00A32ADC" w14:paraId="130A187E" w14:textId="77777777" w:rsidTr="00A4524A">
        <w:trPr>
          <w:trHeight w:val="468"/>
          <w:jc w:val="center"/>
        </w:trPr>
        <w:tc>
          <w:tcPr>
            <w:tcW w:w="369" w:type="pct"/>
            <w:tcBorders>
              <w:top w:val="nil"/>
              <w:left w:val="single" w:sz="4" w:space="0" w:color="auto"/>
              <w:bottom w:val="single" w:sz="4" w:space="0" w:color="auto"/>
              <w:right w:val="single" w:sz="4" w:space="0" w:color="auto"/>
            </w:tcBorders>
            <w:shd w:val="clear" w:color="auto" w:fill="auto"/>
            <w:vAlign w:val="center"/>
            <w:hideMark/>
          </w:tcPr>
          <w:p w14:paraId="56A1CABC"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 </w:t>
            </w:r>
          </w:p>
        </w:tc>
        <w:tc>
          <w:tcPr>
            <w:tcW w:w="1713" w:type="pct"/>
            <w:tcBorders>
              <w:top w:val="nil"/>
              <w:left w:val="nil"/>
              <w:bottom w:val="single" w:sz="4" w:space="0" w:color="auto"/>
              <w:right w:val="single" w:sz="4" w:space="0" w:color="auto"/>
            </w:tcBorders>
            <w:shd w:val="clear" w:color="auto" w:fill="auto"/>
            <w:vAlign w:val="center"/>
            <w:hideMark/>
          </w:tcPr>
          <w:p w14:paraId="17EB849D" w14:textId="77777777" w:rsidR="00A32ADC" w:rsidRPr="00A32ADC" w:rsidRDefault="00A32ADC" w:rsidP="00A32ADC">
            <w:pP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 </w:t>
            </w:r>
          </w:p>
        </w:tc>
        <w:tc>
          <w:tcPr>
            <w:tcW w:w="1613" w:type="pct"/>
            <w:tcBorders>
              <w:top w:val="nil"/>
              <w:left w:val="nil"/>
              <w:bottom w:val="single" w:sz="4" w:space="0" w:color="auto"/>
              <w:right w:val="single" w:sz="4" w:space="0" w:color="auto"/>
            </w:tcBorders>
            <w:shd w:val="clear" w:color="auto" w:fill="auto"/>
            <w:vAlign w:val="center"/>
            <w:hideMark/>
          </w:tcPr>
          <w:p w14:paraId="414B273E" w14:textId="77777777" w:rsidR="00A32ADC" w:rsidRPr="00A32ADC" w:rsidRDefault="00A32ADC" w:rsidP="00A32ADC">
            <w:pP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DIRECTORA B / DIRECTOR B</w:t>
            </w:r>
          </w:p>
        </w:tc>
        <w:tc>
          <w:tcPr>
            <w:tcW w:w="653" w:type="pct"/>
            <w:tcBorders>
              <w:top w:val="single" w:sz="4" w:space="0" w:color="auto"/>
              <w:left w:val="single" w:sz="4" w:space="0" w:color="auto"/>
              <w:bottom w:val="nil"/>
              <w:right w:val="single" w:sz="4" w:space="0" w:color="auto"/>
            </w:tcBorders>
            <w:shd w:val="clear" w:color="auto" w:fill="auto"/>
            <w:vAlign w:val="center"/>
            <w:hideMark/>
          </w:tcPr>
          <w:p w14:paraId="7B2D55CE"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$35,001.00</w:t>
            </w:r>
          </w:p>
        </w:tc>
        <w:tc>
          <w:tcPr>
            <w:tcW w:w="653" w:type="pct"/>
            <w:tcBorders>
              <w:top w:val="single" w:sz="4" w:space="0" w:color="auto"/>
              <w:left w:val="nil"/>
              <w:bottom w:val="nil"/>
              <w:right w:val="single" w:sz="4" w:space="0" w:color="auto"/>
            </w:tcBorders>
            <w:shd w:val="clear" w:color="auto" w:fill="auto"/>
            <w:vAlign w:val="center"/>
            <w:hideMark/>
          </w:tcPr>
          <w:p w14:paraId="1541A957"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$52,500.00</w:t>
            </w:r>
          </w:p>
        </w:tc>
      </w:tr>
      <w:tr w:rsidR="00A32ADC" w:rsidRPr="00A32ADC" w14:paraId="2A0A5887" w14:textId="77777777" w:rsidTr="00A4524A">
        <w:trPr>
          <w:trHeight w:val="468"/>
          <w:jc w:val="center"/>
        </w:trPr>
        <w:tc>
          <w:tcPr>
            <w:tcW w:w="369" w:type="pct"/>
            <w:tcBorders>
              <w:top w:val="nil"/>
              <w:left w:val="single" w:sz="4" w:space="0" w:color="auto"/>
              <w:bottom w:val="single" w:sz="4" w:space="0" w:color="auto"/>
              <w:right w:val="single" w:sz="4" w:space="0" w:color="auto"/>
            </w:tcBorders>
            <w:shd w:val="clear" w:color="auto" w:fill="auto"/>
            <w:vAlign w:val="center"/>
            <w:hideMark/>
          </w:tcPr>
          <w:p w14:paraId="055A61DC"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 </w:t>
            </w:r>
          </w:p>
        </w:tc>
        <w:tc>
          <w:tcPr>
            <w:tcW w:w="1713" w:type="pct"/>
            <w:tcBorders>
              <w:top w:val="nil"/>
              <w:left w:val="nil"/>
              <w:bottom w:val="single" w:sz="4" w:space="0" w:color="auto"/>
              <w:right w:val="single" w:sz="4" w:space="0" w:color="auto"/>
            </w:tcBorders>
            <w:shd w:val="clear" w:color="auto" w:fill="auto"/>
            <w:vAlign w:val="center"/>
            <w:hideMark/>
          </w:tcPr>
          <w:p w14:paraId="7768DE5B" w14:textId="77777777" w:rsidR="00A32ADC" w:rsidRPr="00A32ADC" w:rsidRDefault="00A32ADC" w:rsidP="00A32ADC">
            <w:pP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 </w:t>
            </w:r>
          </w:p>
        </w:tc>
        <w:tc>
          <w:tcPr>
            <w:tcW w:w="1613" w:type="pct"/>
            <w:tcBorders>
              <w:top w:val="nil"/>
              <w:left w:val="nil"/>
              <w:bottom w:val="single" w:sz="4" w:space="0" w:color="auto"/>
              <w:right w:val="single" w:sz="4" w:space="0" w:color="auto"/>
            </w:tcBorders>
            <w:shd w:val="clear" w:color="auto" w:fill="auto"/>
            <w:vAlign w:val="center"/>
            <w:hideMark/>
          </w:tcPr>
          <w:p w14:paraId="0D27340F" w14:textId="77777777" w:rsidR="00A32ADC" w:rsidRPr="00A32ADC" w:rsidRDefault="00A32ADC" w:rsidP="00A32ADC">
            <w:pP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DIRECTORA C / DIRECTOR C</w:t>
            </w:r>
          </w:p>
        </w:tc>
        <w:tc>
          <w:tcPr>
            <w:tcW w:w="65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04E59D"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$35,001.00</w:t>
            </w:r>
          </w:p>
        </w:tc>
        <w:tc>
          <w:tcPr>
            <w:tcW w:w="65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AE97A6C"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$50,000.00</w:t>
            </w:r>
          </w:p>
        </w:tc>
      </w:tr>
      <w:tr w:rsidR="00A32ADC" w:rsidRPr="00A32ADC" w14:paraId="4CF2D7D9" w14:textId="77777777" w:rsidTr="00A4524A">
        <w:trPr>
          <w:trHeight w:val="468"/>
          <w:jc w:val="center"/>
        </w:trPr>
        <w:tc>
          <w:tcPr>
            <w:tcW w:w="369" w:type="pct"/>
            <w:tcBorders>
              <w:top w:val="nil"/>
              <w:left w:val="single" w:sz="4" w:space="0" w:color="auto"/>
              <w:bottom w:val="single" w:sz="4" w:space="0" w:color="auto"/>
              <w:right w:val="single" w:sz="4" w:space="0" w:color="auto"/>
            </w:tcBorders>
            <w:shd w:val="clear" w:color="auto" w:fill="auto"/>
            <w:vAlign w:val="center"/>
            <w:hideMark/>
          </w:tcPr>
          <w:p w14:paraId="69F2FDF8"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 </w:t>
            </w:r>
          </w:p>
        </w:tc>
        <w:tc>
          <w:tcPr>
            <w:tcW w:w="1713" w:type="pct"/>
            <w:tcBorders>
              <w:top w:val="nil"/>
              <w:left w:val="nil"/>
              <w:bottom w:val="single" w:sz="4" w:space="0" w:color="auto"/>
              <w:right w:val="single" w:sz="4" w:space="0" w:color="auto"/>
            </w:tcBorders>
            <w:shd w:val="clear" w:color="auto" w:fill="auto"/>
            <w:vAlign w:val="center"/>
            <w:hideMark/>
          </w:tcPr>
          <w:p w14:paraId="2A060583" w14:textId="77777777" w:rsidR="00A32ADC" w:rsidRPr="00A32ADC" w:rsidRDefault="00A32ADC" w:rsidP="00A32ADC">
            <w:pP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 </w:t>
            </w:r>
          </w:p>
        </w:tc>
        <w:tc>
          <w:tcPr>
            <w:tcW w:w="1613" w:type="pct"/>
            <w:tcBorders>
              <w:top w:val="nil"/>
              <w:left w:val="nil"/>
              <w:bottom w:val="single" w:sz="4" w:space="0" w:color="auto"/>
              <w:right w:val="single" w:sz="4" w:space="0" w:color="auto"/>
            </w:tcBorders>
            <w:shd w:val="clear" w:color="auto" w:fill="auto"/>
            <w:vAlign w:val="center"/>
            <w:hideMark/>
          </w:tcPr>
          <w:p w14:paraId="440E3414" w14:textId="77777777" w:rsidR="00A32ADC" w:rsidRPr="00A32ADC" w:rsidRDefault="00A32ADC" w:rsidP="00A32ADC">
            <w:pP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COORDINADORA / COORDINADOR</w:t>
            </w:r>
          </w:p>
        </w:tc>
        <w:tc>
          <w:tcPr>
            <w:tcW w:w="653" w:type="pct"/>
            <w:vMerge/>
            <w:tcBorders>
              <w:top w:val="single" w:sz="4" w:space="0" w:color="auto"/>
              <w:left w:val="single" w:sz="4" w:space="0" w:color="auto"/>
              <w:bottom w:val="single" w:sz="4" w:space="0" w:color="000000"/>
              <w:right w:val="single" w:sz="4" w:space="0" w:color="auto"/>
            </w:tcBorders>
            <w:vAlign w:val="center"/>
            <w:hideMark/>
          </w:tcPr>
          <w:p w14:paraId="6FF0B3A9" w14:textId="77777777" w:rsidR="00A32ADC" w:rsidRPr="00A32ADC" w:rsidRDefault="00A32ADC" w:rsidP="00A32ADC">
            <w:pPr>
              <w:rPr>
                <w:rFonts w:ascii="Calibri" w:hAnsi="Calibri" w:cs="Calibri"/>
                <w:color w:val="000000"/>
                <w:sz w:val="22"/>
                <w:szCs w:val="36"/>
                <w:lang w:val="en-US" w:eastAsia="en-US"/>
              </w:rPr>
            </w:pPr>
          </w:p>
        </w:tc>
        <w:tc>
          <w:tcPr>
            <w:tcW w:w="653" w:type="pct"/>
            <w:vMerge/>
            <w:tcBorders>
              <w:top w:val="single" w:sz="4" w:space="0" w:color="auto"/>
              <w:left w:val="single" w:sz="4" w:space="0" w:color="auto"/>
              <w:bottom w:val="single" w:sz="4" w:space="0" w:color="000000"/>
              <w:right w:val="single" w:sz="4" w:space="0" w:color="auto"/>
            </w:tcBorders>
            <w:vAlign w:val="center"/>
            <w:hideMark/>
          </w:tcPr>
          <w:p w14:paraId="002956C8" w14:textId="77777777" w:rsidR="00A32ADC" w:rsidRPr="00A32ADC" w:rsidRDefault="00A32ADC" w:rsidP="00A32ADC">
            <w:pPr>
              <w:rPr>
                <w:rFonts w:ascii="Calibri" w:hAnsi="Calibri" w:cs="Calibri"/>
                <w:color w:val="000000"/>
                <w:sz w:val="22"/>
                <w:szCs w:val="36"/>
                <w:lang w:val="en-US" w:eastAsia="en-US"/>
              </w:rPr>
            </w:pPr>
          </w:p>
        </w:tc>
      </w:tr>
      <w:tr w:rsidR="00A32ADC" w:rsidRPr="00A32ADC" w14:paraId="724BE6B9" w14:textId="77777777" w:rsidTr="00A4524A">
        <w:trPr>
          <w:trHeight w:val="936"/>
          <w:jc w:val="center"/>
        </w:trPr>
        <w:tc>
          <w:tcPr>
            <w:tcW w:w="369" w:type="pct"/>
            <w:tcBorders>
              <w:top w:val="nil"/>
              <w:left w:val="single" w:sz="4" w:space="0" w:color="auto"/>
              <w:bottom w:val="single" w:sz="4" w:space="0" w:color="auto"/>
              <w:right w:val="single" w:sz="4" w:space="0" w:color="auto"/>
            </w:tcBorders>
            <w:shd w:val="clear" w:color="auto" w:fill="auto"/>
            <w:vAlign w:val="center"/>
            <w:hideMark/>
          </w:tcPr>
          <w:p w14:paraId="1B4F8B95"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 </w:t>
            </w:r>
          </w:p>
        </w:tc>
        <w:tc>
          <w:tcPr>
            <w:tcW w:w="1713" w:type="pct"/>
            <w:tcBorders>
              <w:top w:val="nil"/>
              <w:left w:val="nil"/>
              <w:bottom w:val="single" w:sz="4" w:space="0" w:color="auto"/>
              <w:right w:val="single" w:sz="4" w:space="0" w:color="auto"/>
            </w:tcBorders>
            <w:shd w:val="clear" w:color="auto" w:fill="auto"/>
            <w:vAlign w:val="center"/>
            <w:hideMark/>
          </w:tcPr>
          <w:p w14:paraId="55AA9CA2" w14:textId="77777777" w:rsidR="00A32ADC" w:rsidRPr="00A32ADC" w:rsidRDefault="00A32ADC" w:rsidP="00A32ADC">
            <w:pP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 </w:t>
            </w:r>
          </w:p>
        </w:tc>
        <w:tc>
          <w:tcPr>
            <w:tcW w:w="1613" w:type="pct"/>
            <w:tcBorders>
              <w:top w:val="nil"/>
              <w:left w:val="nil"/>
              <w:bottom w:val="single" w:sz="4" w:space="0" w:color="auto"/>
              <w:right w:val="single" w:sz="4" w:space="0" w:color="auto"/>
            </w:tcBorders>
            <w:shd w:val="clear" w:color="auto" w:fill="auto"/>
            <w:vAlign w:val="center"/>
            <w:hideMark/>
          </w:tcPr>
          <w:p w14:paraId="0D47D3F6" w14:textId="77777777" w:rsidR="00A32ADC" w:rsidRPr="00A32ADC" w:rsidRDefault="00A32ADC" w:rsidP="00A32ADC">
            <w:pP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ENLACE ADMINISTRATIVA / ENLACE ADMINISTRATIVO A</w:t>
            </w:r>
          </w:p>
        </w:tc>
        <w:tc>
          <w:tcPr>
            <w:tcW w:w="653" w:type="pct"/>
            <w:vMerge/>
            <w:tcBorders>
              <w:top w:val="single" w:sz="4" w:space="0" w:color="auto"/>
              <w:left w:val="single" w:sz="4" w:space="0" w:color="auto"/>
              <w:bottom w:val="single" w:sz="4" w:space="0" w:color="000000"/>
              <w:right w:val="single" w:sz="4" w:space="0" w:color="auto"/>
            </w:tcBorders>
            <w:vAlign w:val="center"/>
            <w:hideMark/>
          </w:tcPr>
          <w:p w14:paraId="179B476E" w14:textId="77777777" w:rsidR="00A32ADC" w:rsidRPr="00A32ADC" w:rsidRDefault="00A32ADC" w:rsidP="00A32ADC">
            <w:pPr>
              <w:rPr>
                <w:rFonts w:ascii="Calibri" w:hAnsi="Calibri" w:cs="Calibri"/>
                <w:color w:val="000000"/>
                <w:sz w:val="22"/>
                <w:szCs w:val="36"/>
                <w:lang w:val="en-US" w:eastAsia="en-US"/>
              </w:rPr>
            </w:pPr>
          </w:p>
        </w:tc>
        <w:tc>
          <w:tcPr>
            <w:tcW w:w="653" w:type="pct"/>
            <w:vMerge/>
            <w:tcBorders>
              <w:top w:val="single" w:sz="4" w:space="0" w:color="auto"/>
              <w:left w:val="single" w:sz="4" w:space="0" w:color="auto"/>
              <w:bottom w:val="single" w:sz="4" w:space="0" w:color="000000"/>
              <w:right w:val="single" w:sz="4" w:space="0" w:color="auto"/>
            </w:tcBorders>
            <w:vAlign w:val="center"/>
            <w:hideMark/>
          </w:tcPr>
          <w:p w14:paraId="3B10103E" w14:textId="77777777" w:rsidR="00A32ADC" w:rsidRPr="00A32ADC" w:rsidRDefault="00A32ADC" w:rsidP="00A32ADC">
            <w:pPr>
              <w:rPr>
                <w:rFonts w:ascii="Calibri" w:hAnsi="Calibri" w:cs="Calibri"/>
                <w:color w:val="000000"/>
                <w:sz w:val="22"/>
                <w:szCs w:val="36"/>
                <w:lang w:val="en-US" w:eastAsia="en-US"/>
              </w:rPr>
            </w:pPr>
          </w:p>
        </w:tc>
      </w:tr>
      <w:tr w:rsidR="00A32ADC" w:rsidRPr="00A32ADC" w14:paraId="1B59D938" w14:textId="77777777" w:rsidTr="00A4524A">
        <w:trPr>
          <w:trHeight w:val="578"/>
          <w:jc w:val="center"/>
        </w:trPr>
        <w:tc>
          <w:tcPr>
            <w:tcW w:w="369" w:type="pct"/>
            <w:tcBorders>
              <w:top w:val="nil"/>
              <w:left w:val="single" w:sz="4" w:space="0" w:color="auto"/>
              <w:bottom w:val="single" w:sz="4" w:space="0" w:color="auto"/>
              <w:right w:val="single" w:sz="4" w:space="0" w:color="auto"/>
            </w:tcBorders>
            <w:shd w:val="clear" w:color="auto" w:fill="auto"/>
            <w:vAlign w:val="center"/>
            <w:hideMark/>
          </w:tcPr>
          <w:p w14:paraId="64DF3CFE"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 </w:t>
            </w:r>
          </w:p>
        </w:tc>
        <w:tc>
          <w:tcPr>
            <w:tcW w:w="1713" w:type="pct"/>
            <w:tcBorders>
              <w:top w:val="nil"/>
              <w:left w:val="nil"/>
              <w:bottom w:val="single" w:sz="4" w:space="0" w:color="auto"/>
              <w:right w:val="single" w:sz="4" w:space="0" w:color="auto"/>
            </w:tcBorders>
            <w:shd w:val="clear" w:color="auto" w:fill="auto"/>
            <w:vAlign w:val="center"/>
            <w:hideMark/>
          </w:tcPr>
          <w:p w14:paraId="6333CACA" w14:textId="77777777" w:rsidR="00A32ADC" w:rsidRPr="00A32ADC" w:rsidRDefault="00A32ADC" w:rsidP="00A32ADC">
            <w:pP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 </w:t>
            </w:r>
          </w:p>
        </w:tc>
        <w:tc>
          <w:tcPr>
            <w:tcW w:w="1613" w:type="pct"/>
            <w:tcBorders>
              <w:top w:val="nil"/>
              <w:left w:val="nil"/>
              <w:bottom w:val="single" w:sz="4" w:space="0" w:color="auto"/>
              <w:right w:val="single" w:sz="4" w:space="0" w:color="auto"/>
            </w:tcBorders>
            <w:shd w:val="clear" w:color="auto" w:fill="auto"/>
            <w:vAlign w:val="center"/>
            <w:hideMark/>
          </w:tcPr>
          <w:p w14:paraId="54F7A483" w14:textId="77777777" w:rsidR="00A32ADC" w:rsidRPr="00A32ADC" w:rsidRDefault="00A32ADC" w:rsidP="00A32ADC">
            <w:pP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MAGISTRADA PRESIDENTA / MAGISTRADO PRESIDENTE</w:t>
            </w:r>
          </w:p>
        </w:tc>
        <w:tc>
          <w:tcPr>
            <w:tcW w:w="653" w:type="pct"/>
            <w:vMerge/>
            <w:tcBorders>
              <w:top w:val="single" w:sz="4" w:space="0" w:color="auto"/>
              <w:left w:val="single" w:sz="4" w:space="0" w:color="auto"/>
              <w:bottom w:val="single" w:sz="4" w:space="0" w:color="000000"/>
              <w:right w:val="single" w:sz="4" w:space="0" w:color="auto"/>
            </w:tcBorders>
            <w:vAlign w:val="center"/>
            <w:hideMark/>
          </w:tcPr>
          <w:p w14:paraId="3B6F1C78" w14:textId="77777777" w:rsidR="00A32ADC" w:rsidRPr="00A32ADC" w:rsidRDefault="00A32ADC" w:rsidP="00A32ADC">
            <w:pPr>
              <w:rPr>
                <w:rFonts w:ascii="Calibri" w:hAnsi="Calibri" w:cs="Calibri"/>
                <w:color w:val="000000"/>
                <w:sz w:val="22"/>
                <w:szCs w:val="36"/>
                <w:lang w:val="en-US" w:eastAsia="en-US"/>
              </w:rPr>
            </w:pPr>
          </w:p>
        </w:tc>
        <w:tc>
          <w:tcPr>
            <w:tcW w:w="653" w:type="pct"/>
            <w:vMerge/>
            <w:tcBorders>
              <w:top w:val="single" w:sz="4" w:space="0" w:color="auto"/>
              <w:left w:val="single" w:sz="4" w:space="0" w:color="auto"/>
              <w:bottom w:val="single" w:sz="4" w:space="0" w:color="000000"/>
              <w:right w:val="single" w:sz="4" w:space="0" w:color="auto"/>
            </w:tcBorders>
            <w:vAlign w:val="center"/>
            <w:hideMark/>
          </w:tcPr>
          <w:p w14:paraId="30A3EA22" w14:textId="77777777" w:rsidR="00A32ADC" w:rsidRPr="00A32ADC" w:rsidRDefault="00A32ADC" w:rsidP="00A32ADC">
            <w:pPr>
              <w:rPr>
                <w:rFonts w:ascii="Calibri" w:hAnsi="Calibri" w:cs="Calibri"/>
                <w:color w:val="000000"/>
                <w:sz w:val="22"/>
                <w:szCs w:val="36"/>
                <w:lang w:val="en-US" w:eastAsia="en-US"/>
              </w:rPr>
            </w:pPr>
          </w:p>
        </w:tc>
      </w:tr>
      <w:tr w:rsidR="00A32ADC" w:rsidRPr="00A32ADC" w14:paraId="424A796D" w14:textId="77777777" w:rsidTr="00A4524A">
        <w:trPr>
          <w:trHeight w:val="936"/>
          <w:jc w:val="center"/>
        </w:trPr>
        <w:tc>
          <w:tcPr>
            <w:tcW w:w="369" w:type="pct"/>
            <w:tcBorders>
              <w:top w:val="nil"/>
              <w:left w:val="single" w:sz="4" w:space="0" w:color="auto"/>
              <w:bottom w:val="single" w:sz="4" w:space="0" w:color="auto"/>
              <w:right w:val="single" w:sz="4" w:space="0" w:color="auto"/>
            </w:tcBorders>
            <w:shd w:val="clear" w:color="auto" w:fill="auto"/>
            <w:vAlign w:val="center"/>
            <w:hideMark/>
          </w:tcPr>
          <w:p w14:paraId="60EEFC07"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 </w:t>
            </w:r>
          </w:p>
        </w:tc>
        <w:tc>
          <w:tcPr>
            <w:tcW w:w="1713" w:type="pct"/>
            <w:tcBorders>
              <w:top w:val="nil"/>
              <w:left w:val="nil"/>
              <w:bottom w:val="single" w:sz="4" w:space="0" w:color="auto"/>
              <w:right w:val="single" w:sz="4" w:space="0" w:color="auto"/>
            </w:tcBorders>
            <w:shd w:val="clear" w:color="auto" w:fill="auto"/>
            <w:vAlign w:val="center"/>
            <w:hideMark/>
          </w:tcPr>
          <w:p w14:paraId="4B478BB5" w14:textId="77777777" w:rsidR="00A32ADC" w:rsidRPr="00A32ADC" w:rsidRDefault="00A32ADC" w:rsidP="00A32ADC">
            <w:pP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 </w:t>
            </w:r>
          </w:p>
        </w:tc>
        <w:tc>
          <w:tcPr>
            <w:tcW w:w="1613" w:type="pct"/>
            <w:tcBorders>
              <w:top w:val="nil"/>
              <w:left w:val="nil"/>
              <w:bottom w:val="single" w:sz="4" w:space="0" w:color="auto"/>
              <w:right w:val="single" w:sz="4" w:space="0" w:color="auto"/>
            </w:tcBorders>
            <w:shd w:val="clear" w:color="auto" w:fill="auto"/>
            <w:vAlign w:val="center"/>
            <w:hideMark/>
          </w:tcPr>
          <w:p w14:paraId="12C77F90" w14:textId="77777777" w:rsidR="00A32ADC" w:rsidRPr="00A32ADC" w:rsidRDefault="00A32ADC" w:rsidP="00A32ADC">
            <w:pPr>
              <w:rPr>
                <w:rFonts w:ascii="Calibri" w:hAnsi="Calibri" w:cs="Calibri"/>
                <w:color w:val="000000"/>
                <w:sz w:val="22"/>
                <w:szCs w:val="36"/>
                <w:lang w:val="es-ES" w:eastAsia="en-US"/>
              </w:rPr>
            </w:pPr>
            <w:r w:rsidRPr="00A32ADC">
              <w:rPr>
                <w:rFonts w:ascii="Calibri" w:hAnsi="Calibri" w:cs="Calibri"/>
                <w:color w:val="000000"/>
                <w:sz w:val="22"/>
                <w:szCs w:val="36"/>
                <w:lang w:val="es-ES" w:eastAsia="en-US"/>
              </w:rPr>
              <w:t>SECRETARIA PARTICULAR / SECRETARIO PARTICULAR DE PRESIDENCIA MUNICIPAL</w:t>
            </w:r>
          </w:p>
        </w:tc>
        <w:tc>
          <w:tcPr>
            <w:tcW w:w="653" w:type="pct"/>
            <w:vMerge/>
            <w:tcBorders>
              <w:top w:val="single" w:sz="4" w:space="0" w:color="auto"/>
              <w:left w:val="single" w:sz="4" w:space="0" w:color="auto"/>
              <w:bottom w:val="single" w:sz="4" w:space="0" w:color="000000"/>
              <w:right w:val="single" w:sz="4" w:space="0" w:color="auto"/>
            </w:tcBorders>
            <w:vAlign w:val="center"/>
            <w:hideMark/>
          </w:tcPr>
          <w:p w14:paraId="0A7584DE" w14:textId="77777777" w:rsidR="00A32ADC" w:rsidRPr="00A32ADC" w:rsidRDefault="00A32ADC" w:rsidP="00A32ADC">
            <w:pPr>
              <w:rPr>
                <w:rFonts w:ascii="Calibri" w:hAnsi="Calibri" w:cs="Calibri"/>
                <w:color w:val="000000"/>
                <w:sz w:val="22"/>
                <w:szCs w:val="36"/>
                <w:lang w:val="es-ES" w:eastAsia="en-US"/>
              </w:rPr>
            </w:pPr>
          </w:p>
        </w:tc>
        <w:tc>
          <w:tcPr>
            <w:tcW w:w="653" w:type="pct"/>
            <w:vMerge/>
            <w:tcBorders>
              <w:top w:val="single" w:sz="4" w:space="0" w:color="auto"/>
              <w:left w:val="single" w:sz="4" w:space="0" w:color="auto"/>
              <w:bottom w:val="single" w:sz="4" w:space="0" w:color="000000"/>
              <w:right w:val="single" w:sz="4" w:space="0" w:color="auto"/>
            </w:tcBorders>
            <w:vAlign w:val="center"/>
            <w:hideMark/>
          </w:tcPr>
          <w:p w14:paraId="5976EC0C" w14:textId="77777777" w:rsidR="00A32ADC" w:rsidRPr="00A32ADC" w:rsidRDefault="00A32ADC" w:rsidP="00A32ADC">
            <w:pPr>
              <w:rPr>
                <w:rFonts w:ascii="Calibri" w:hAnsi="Calibri" w:cs="Calibri"/>
                <w:color w:val="000000"/>
                <w:sz w:val="22"/>
                <w:szCs w:val="36"/>
                <w:lang w:val="es-ES" w:eastAsia="en-US"/>
              </w:rPr>
            </w:pPr>
          </w:p>
        </w:tc>
      </w:tr>
      <w:tr w:rsidR="00A32ADC" w:rsidRPr="00A32ADC" w14:paraId="487FBF1C" w14:textId="77777777" w:rsidTr="00A4524A">
        <w:trPr>
          <w:trHeight w:val="468"/>
          <w:jc w:val="center"/>
        </w:trPr>
        <w:tc>
          <w:tcPr>
            <w:tcW w:w="369" w:type="pct"/>
            <w:tcBorders>
              <w:top w:val="nil"/>
              <w:left w:val="single" w:sz="4" w:space="0" w:color="auto"/>
              <w:bottom w:val="single" w:sz="4" w:space="0" w:color="auto"/>
              <w:right w:val="single" w:sz="4" w:space="0" w:color="auto"/>
            </w:tcBorders>
            <w:shd w:val="clear" w:color="auto" w:fill="auto"/>
            <w:vAlign w:val="center"/>
            <w:hideMark/>
          </w:tcPr>
          <w:p w14:paraId="3E21281C" w14:textId="77777777" w:rsidR="00A32ADC" w:rsidRPr="00A32ADC" w:rsidRDefault="00A32ADC" w:rsidP="00A32ADC">
            <w:pPr>
              <w:jc w:val="center"/>
              <w:rPr>
                <w:rFonts w:ascii="Calibri" w:hAnsi="Calibri" w:cs="Calibri"/>
                <w:color w:val="000000"/>
                <w:sz w:val="22"/>
                <w:szCs w:val="36"/>
                <w:lang w:val="es-ES" w:eastAsia="en-US"/>
              </w:rPr>
            </w:pPr>
            <w:r w:rsidRPr="00A32ADC">
              <w:rPr>
                <w:rFonts w:ascii="Calibri" w:hAnsi="Calibri" w:cs="Calibri"/>
                <w:color w:val="000000"/>
                <w:sz w:val="22"/>
                <w:szCs w:val="36"/>
                <w:lang w:val="es-ES" w:eastAsia="en-US"/>
              </w:rPr>
              <w:t> </w:t>
            </w:r>
          </w:p>
        </w:tc>
        <w:tc>
          <w:tcPr>
            <w:tcW w:w="1713" w:type="pct"/>
            <w:tcBorders>
              <w:top w:val="nil"/>
              <w:left w:val="nil"/>
              <w:bottom w:val="single" w:sz="4" w:space="0" w:color="auto"/>
              <w:right w:val="single" w:sz="4" w:space="0" w:color="auto"/>
            </w:tcBorders>
            <w:shd w:val="clear" w:color="auto" w:fill="auto"/>
            <w:vAlign w:val="center"/>
            <w:hideMark/>
          </w:tcPr>
          <w:p w14:paraId="190C8806" w14:textId="77777777" w:rsidR="00A32ADC" w:rsidRPr="00A32ADC" w:rsidRDefault="00A32ADC" w:rsidP="00A32ADC">
            <w:pPr>
              <w:rPr>
                <w:rFonts w:ascii="Calibri" w:hAnsi="Calibri" w:cs="Calibri"/>
                <w:color w:val="000000"/>
                <w:sz w:val="22"/>
                <w:szCs w:val="36"/>
                <w:lang w:val="es-ES" w:eastAsia="en-US"/>
              </w:rPr>
            </w:pPr>
            <w:r w:rsidRPr="00A32ADC">
              <w:rPr>
                <w:rFonts w:ascii="Calibri" w:hAnsi="Calibri" w:cs="Calibri"/>
                <w:color w:val="000000"/>
                <w:sz w:val="22"/>
                <w:szCs w:val="36"/>
                <w:lang w:val="es-ES" w:eastAsia="en-US"/>
              </w:rPr>
              <w:t> </w:t>
            </w:r>
          </w:p>
        </w:tc>
        <w:tc>
          <w:tcPr>
            <w:tcW w:w="1613" w:type="pct"/>
            <w:tcBorders>
              <w:top w:val="nil"/>
              <w:left w:val="nil"/>
              <w:bottom w:val="single" w:sz="4" w:space="0" w:color="auto"/>
              <w:right w:val="single" w:sz="4" w:space="0" w:color="auto"/>
            </w:tcBorders>
            <w:shd w:val="clear" w:color="auto" w:fill="auto"/>
            <w:vAlign w:val="center"/>
            <w:hideMark/>
          </w:tcPr>
          <w:p w14:paraId="10CB1D75" w14:textId="77777777" w:rsidR="00A32ADC" w:rsidRPr="00A32ADC" w:rsidRDefault="00A32ADC" w:rsidP="00A32ADC">
            <w:pPr>
              <w:rPr>
                <w:rFonts w:ascii="Calibri" w:hAnsi="Calibri" w:cs="Calibri"/>
                <w:color w:val="000000"/>
                <w:sz w:val="22"/>
                <w:szCs w:val="36"/>
                <w:lang w:val="es-ES" w:eastAsia="en-US"/>
              </w:rPr>
            </w:pPr>
            <w:r w:rsidRPr="00A32ADC">
              <w:rPr>
                <w:rFonts w:ascii="Calibri" w:hAnsi="Calibri" w:cs="Calibri"/>
                <w:color w:val="000000"/>
                <w:sz w:val="22"/>
                <w:szCs w:val="36"/>
                <w:lang w:val="es-ES" w:eastAsia="en-US"/>
              </w:rPr>
              <w:t>SECRETARIA TÉCNICA / SECRETARIO TÉCNICO A</w:t>
            </w:r>
          </w:p>
        </w:tc>
        <w:tc>
          <w:tcPr>
            <w:tcW w:w="653" w:type="pct"/>
            <w:vMerge/>
            <w:tcBorders>
              <w:top w:val="single" w:sz="4" w:space="0" w:color="auto"/>
              <w:left w:val="single" w:sz="4" w:space="0" w:color="auto"/>
              <w:bottom w:val="single" w:sz="4" w:space="0" w:color="000000"/>
              <w:right w:val="single" w:sz="4" w:space="0" w:color="auto"/>
            </w:tcBorders>
            <w:vAlign w:val="center"/>
            <w:hideMark/>
          </w:tcPr>
          <w:p w14:paraId="5B35CBB9" w14:textId="77777777" w:rsidR="00A32ADC" w:rsidRPr="00A32ADC" w:rsidRDefault="00A32ADC" w:rsidP="00A32ADC">
            <w:pPr>
              <w:rPr>
                <w:rFonts w:ascii="Calibri" w:hAnsi="Calibri" w:cs="Calibri"/>
                <w:color w:val="000000"/>
                <w:sz w:val="22"/>
                <w:szCs w:val="36"/>
                <w:lang w:val="es-ES" w:eastAsia="en-US"/>
              </w:rPr>
            </w:pPr>
          </w:p>
        </w:tc>
        <w:tc>
          <w:tcPr>
            <w:tcW w:w="653" w:type="pct"/>
            <w:vMerge/>
            <w:tcBorders>
              <w:top w:val="single" w:sz="4" w:space="0" w:color="auto"/>
              <w:left w:val="single" w:sz="4" w:space="0" w:color="auto"/>
              <w:bottom w:val="single" w:sz="4" w:space="0" w:color="000000"/>
              <w:right w:val="single" w:sz="4" w:space="0" w:color="auto"/>
            </w:tcBorders>
            <w:vAlign w:val="center"/>
            <w:hideMark/>
          </w:tcPr>
          <w:p w14:paraId="39D55738" w14:textId="77777777" w:rsidR="00A32ADC" w:rsidRPr="00A32ADC" w:rsidRDefault="00A32ADC" w:rsidP="00A32ADC">
            <w:pPr>
              <w:rPr>
                <w:rFonts w:ascii="Calibri" w:hAnsi="Calibri" w:cs="Calibri"/>
                <w:color w:val="000000"/>
                <w:sz w:val="22"/>
                <w:szCs w:val="36"/>
                <w:lang w:val="es-ES" w:eastAsia="en-US"/>
              </w:rPr>
            </w:pPr>
          </w:p>
        </w:tc>
      </w:tr>
      <w:tr w:rsidR="00A32ADC" w:rsidRPr="00A32ADC" w14:paraId="19FB3816" w14:textId="77777777" w:rsidTr="00A4524A">
        <w:trPr>
          <w:trHeight w:val="468"/>
          <w:jc w:val="center"/>
        </w:trPr>
        <w:tc>
          <w:tcPr>
            <w:tcW w:w="369" w:type="pct"/>
            <w:tcBorders>
              <w:top w:val="nil"/>
              <w:left w:val="single" w:sz="4" w:space="0" w:color="auto"/>
              <w:bottom w:val="single" w:sz="4" w:space="0" w:color="auto"/>
              <w:right w:val="single" w:sz="4" w:space="0" w:color="auto"/>
            </w:tcBorders>
            <w:shd w:val="clear" w:color="auto" w:fill="auto"/>
            <w:vAlign w:val="center"/>
            <w:hideMark/>
          </w:tcPr>
          <w:p w14:paraId="67D35EC0" w14:textId="77777777" w:rsidR="00A32ADC" w:rsidRPr="00A32ADC" w:rsidRDefault="00A32ADC" w:rsidP="00A32ADC">
            <w:pPr>
              <w:jc w:val="center"/>
              <w:rPr>
                <w:rFonts w:ascii="Calibri" w:hAnsi="Calibri" w:cs="Calibri"/>
                <w:color w:val="000000"/>
                <w:sz w:val="22"/>
                <w:szCs w:val="36"/>
                <w:lang w:val="es-ES" w:eastAsia="en-US"/>
              </w:rPr>
            </w:pPr>
            <w:r w:rsidRPr="00A32ADC">
              <w:rPr>
                <w:rFonts w:ascii="Calibri" w:hAnsi="Calibri" w:cs="Calibri"/>
                <w:color w:val="000000"/>
                <w:sz w:val="22"/>
                <w:szCs w:val="36"/>
                <w:lang w:val="es-ES" w:eastAsia="en-US"/>
              </w:rPr>
              <w:t> </w:t>
            </w:r>
          </w:p>
        </w:tc>
        <w:tc>
          <w:tcPr>
            <w:tcW w:w="1713" w:type="pct"/>
            <w:tcBorders>
              <w:top w:val="nil"/>
              <w:left w:val="nil"/>
              <w:bottom w:val="single" w:sz="4" w:space="0" w:color="auto"/>
              <w:right w:val="single" w:sz="4" w:space="0" w:color="auto"/>
            </w:tcBorders>
            <w:shd w:val="clear" w:color="auto" w:fill="auto"/>
            <w:vAlign w:val="center"/>
            <w:hideMark/>
          </w:tcPr>
          <w:p w14:paraId="32E6D3D4" w14:textId="77777777" w:rsidR="00A32ADC" w:rsidRPr="00A32ADC" w:rsidRDefault="00A32ADC" w:rsidP="00A32ADC">
            <w:pPr>
              <w:rPr>
                <w:rFonts w:ascii="Calibri" w:hAnsi="Calibri" w:cs="Calibri"/>
                <w:color w:val="000000"/>
                <w:sz w:val="22"/>
                <w:szCs w:val="36"/>
                <w:lang w:val="es-ES" w:eastAsia="en-US"/>
              </w:rPr>
            </w:pPr>
            <w:r w:rsidRPr="00A32ADC">
              <w:rPr>
                <w:rFonts w:ascii="Calibri" w:hAnsi="Calibri" w:cs="Calibri"/>
                <w:color w:val="000000"/>
                <w:sz w:val="22"/>
                <w:szCs w:val="36"/>
                <w:lang w:val="es-ES" w:eastAsia="en-US"/>
              </w:rPr>
              <w:t> </w:t>
            </w:r>
          </w:p>
        </w:tc>
        <w:tc>
          <w:tcPr>
            <w:tcW w:w="1613" w:type="pct"/>
            <w:tcBorders>
              <w:top w:val="nil"/>
              <w:left w:val="nil"/>
              <w:bottom w:val="single" w:sz="4" w:space="0" w:color="auto"/>
              <w:right w:val="single" w:sz="4" w:space="0" w:color="auto"/>
            </w:tcBorders>
            <w:shd w:val="clear" w:color="auto" w:fill="auto"/>
            <w:vAlign w:val="center"/>
            <w:hideMark/>
          </w:tcPr>
          <w:p w14:paraId="5C592AF4" w14:textId="77777777" w:rsidR="00A32ADC" w:rsidRPr="00A32ADC" w:rsidRDefault="00A32ADC" w:rsidP="00A32ADC">
            <w:pP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CONSEJERA JURÍDICA / CONSEJERO JURÍDICO</w:t>
            </w:r>
          </w:p>
        </w:tc>
        <w:tc>
          <w:tcPr>
            <w:tcW w:w="653" w:type="pct"/>
            <w:vMerge/>
            <w:tcBorders>
              <w:top w:val="single" w:sz="4" w:space="0" w:color="auto"/>
              <w:left w:val="single" w:sz="4" w:space="0" w:color="auto"/>
              <w:bottom w:val="single" w:sz="4" w:space="0" w:color="000000"/>
              <w:right w:val="single" w:sz="4" w:space="0" w:color="auto"/>
            </w:tcBorders>
            <w:vAlign w:val="center"/>
            <w:hideMark/>
          </w:tcPr>
          <w:p w14:paraId="63D1C2A8" w14:textId="77777777" w:rsidR="00A32ADC" w:rsidRPr="00A32ADC" w:rsidRDefault="00A32ADC" w:rsidP="00A32ADC">
            <w:pPr>
              <w:rPr>
                <w:rFonts w:ascii="Calibri" w:hAnsi="Calibri" w:cs="Calibri"/>
                <w:color w:val="000000"/>
                <w:sz w:val="22"/>
                <w:szCs w:val="36"/>
                <w:lang w:val="en-US" w:eastAsia="en-US"/>
              </w:rPr>
            </w:pPr>
          </w:p>
        </w:tc>
        <w:tc>
          <w:tcPr>
            <w:tcW w:w="653" w:type="pct"/>
            <w:vMerge/>
            <w:tcBorders>
              <w:top w:val="single" w:sz="4" w:space="0" w:color="auto"/>
              <w:left w:val="single" w:sz="4" w:space="0" w:color="auto"/>
              <w:bottom w:val="single" w:sz="4" w:space="0" w:color="000000"/>
              <w:right w:val="single" w:sz="4" w:space="0" w:color="auto"/>
            </w:tcBorders>
            <w:vAlign w:val="center"/>
            <w:hideMark/>
          </w:tcPr>
          <w:p w14:paraId="01259614" w14:textId="77777777" w:rsidR="00A32ADC" w:rsidRPr="00A32ADC" w:rsidRDefault="00A32ADC" w:rsidP="00A32ADC">
            <w:pPr>
              <w:rPr>
                <w:rFonts w:ascii="Calibri" w:hAnsi="Calibri" w:cs="Calibri"/>
                <w:color w:val="000000"/>
                <w:sz w:val="22"/>
                <w:szCs w:val="36"/>
                <w:lang w:val="en-US" w:eastAsia="en-US"/>
              </w:rPr>
            </w:pPr>
          </w:p>
        </w:tc>
      </w:tr>
      <w:tr w:rsidR="00A32ADC" w:rsidRPr="00A32ADC" w14:paraId="3D43B8D5" w14:textId="77777777" w:rsidTr="00A4524A">
        <w:trPr>
          <w:trHeight w:val="468"/>
          <w:jc w:val="center"/>
        </w:trPr>
        <w:tc>
          <w:tcPr>
            <w:tcW w:w="369" w:type="pct"/>
            <w:tcBorders>
              <w:top w:val="nil"/>
              <w:left w:val="single" w:sz="4" w:space="0" w:color="auto"/>
              <w:bottom w:val="single" w:sz="4" w:space="0" w:color="auto"/>
              <w:right w:val="single" w:sz="4" w:space="0" w:color="auto"/>
            </w:tcBorders>
            <w:shd w:val="clear" w:color="auto" w:fill="auto"/>
            <w:vAlign w:val="center"/>
            <w:hideMark/>
          </w:tcPr>
          <w:p w14:paraId="55A36E06"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 </w:t>
            </w:r>
          </w:p>
        </w:tc>
        <w:tc>
          <w:tcPr>
            <w:tcW w:w="1713" w:type="pct"/>
            <w:tcBorders>
              <w:top w:val="nil"/>
              <w:left w:val="nil"/>
              <w:bottom w:val="single" w:sz="4" w:space="0" w:color="auto"/>
              <w:right w:val="single" w:sz="4" w:space="0" w:color="auto"/>
            </w:tcBorders>
            <w:shd w:val="clear" w:color="auto" w:fill="auto"/>
            <w:vAlign w:val="center"/>
            <w:hideMark/>
          </w:tcPr>
          <w:p w14:paraId="79C0ACD6" w14:textId="77777777" w:rsidR="00A32ADC" w:rsidRPr="00A32ADC" w:rsidRDefault="00A32ADC" w:rsidP="00A32ADC">
            <w:pP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 </w:t>
            </w:r>
          </w:p>
        </w:tc>
        <w:tc>
          <w:tcPr>
            <w:tcW w:w="1613" w:type="pct"/>
            <w:tcBorders>
              <w:top w:val="nil"/>
              <w:left w:val="nil"/>
              <w:bottom w:val="single" w:sz="4" w:space="0" w:color="auto"/>
              <w:right w:val="single" w:sz="4" w:space="0" w:color="auto"/>
            </w:tcBorders>
            <w:shd w:val="clear" w:color="auto" w:fill="auto"/>
            <w:vAlign w:val="center"/>
            <w:hideMark/>
          </w:tcPr>
          <w:p w14:paraId="6FB38F5E" w14:textId="77777777" w:rsidR="00A32ADC" w:rsidRPr="00A32ADC" w:rsidRDefault="00A32ADC" w:rsidP="00A32ADC">
            <w:pP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SUBCONTRALORA / SUBCONTRALOR</w:t>
            </w:r>
          </w:p>
        </w:tc>
        <w:tc>
          <w:tcPr>
            <w:tcW w:w="653" w:type="pct"/>
            <w:vMerge/>
            <w:tcBorders>
              <w:top w:val="single" w:sz="4" w:space="0" w:color="auto"/>
              <w:left w:val="single" w:sz="4" w:space="0" w:color="auto"/>
              <w:bottom w:val="single" w:sz="4" w:space="0" w:color="000000"/>
              <w:right w:val="single" w:sz="4" w:space="0" w:color="auto"/>
            </w:tcBorders>
            <w:vAlign w:val="center"/>
            <w:hideMark/>
          </w:tcPr>
          <w:p w14:paraId="568FEC47" w14:textId="77777777" w:rsidR="00A32ADC" w:rsidRPr="00A32ADC" w:rsidRDefault="00A32ADC" w:rsidP="00A32ADC">
            <w:pPr>
              <w:rPr>
                <w:rFonts w:ascii="Calibri" w:hAnsi="Calibri" w:cs="Calibri"/>
                <w:color w:val="000000"/>
                <w:sz w:val="22"/>
                <w:szCs w:val="36"/>
                <w:lang w:val="en-US" w:eastAsia="en-US"/>
              </w:rPr>
            </w:pPr>
          </w:p>
        </w:tc>
        <w:tc>
          <w:tcPr>
            <w:tcW w:w="653" w:type="pct"/>
            <w:vMerge/>
            <w:tcBorders>
              <w:top w:val="single" w:sz="4" w:space="0" w:color="auto"/>
              <w:left w:val="single" w:sz="4" w:space="0" w:color="auto"/>
              <w:bottom w:val="single" w:sz="4" w:space="0" w:color="000000"/>
              <w:right w:val="single" w:sz="4" w:space="0" w:color="auto"/>
            </w:tcBorders>
            <w:vAlign w:val="center"/>
            <w:hideMark/>
          </w:tcPr>
          <w:p w14:paraId="6A68459E" w14:textId="77777777" w:rsidR="00A32ADC" w:rsidRPr="00A32ADC" w:rsidRDefault="00A32ADC" w:rsidP="00A32ADC">
            <w:pPr>
              <w:rPr>
                <w:rFonts w:ascii="Calibri" w:hAnsi="Calibri" w:cs="Calibri"/>
                <w:color w:val="000000"/>
                <w:sz w:val="22"/>
                <w:szCs w:val="36"/>
                <w:lang w:val="en-US" w:eastAsia="en-US"/>
              </w:rPr>
            </w:pPr>
          </w:p>
        </w:tc>
      </w:tr>
      <w:tr w:rsidR="00A32ADC" w:rsidRPr="00A32ADC" w14:paraId="5958636E" w14:textId="77777777" w:rsidTr="00A4524A">
        <w:trPr>
          <w:trHeight w:val="468"/>
          <w:jc w:val="center"/>
        </w:trPr>
        <w:tc>
          <w:tcPr>
            <w:tcW w:w="369" w:type="pct"/>
            <w:tcBorders>
              <w:top w:val="nil"/>
              <w:left w:val="single" w:sz="4" w:space="0" w:color="auto"/>
              <w:bottom w:val="single" w:sz="4" w:space="0" w:color="auto"/>
              <w:right w:val="single" w:sz="4" w:space="0" w:color="auto"/>
            </w:tcBorders>
            <w:shd w:val="clear" w:color="auto" w:fill="auto"/>
            <w:vAlign w:val="center"/>
            <w:hideMark/>
          </w:tcPr>
          <w:p w14:paraId="6A169593"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 </w:t>
            </w:r>
          </w:p>
        </w:tc>
        <w:tc>
          <w:tcPr>
            <w:tcW w:w="1713" w:type="pct"/>
            <w:tcBorders>
              <w:top w:val="nil"/>
              <w:left w:val="nil"/>
              <w:bottom w:val="single" w:sz="4" w:space="0" w:color="auto"/>
              <w:right w:val="single" w:sz="4" w:space="0" w:color="auto"/>
            </w:tcBorders>
            <w:shd w:val="clear" w:color="auto" w:fill="auto"/>
            <w:vAlign w:val="center"/>
            <w:hideMark/>
          </w:tcPr>
          <w:p w14:paraId="7F750C34" w14:textId="77777777" w:rsidR="00A32ADC" w:rsidRPr="00A32ADC" w:rsidRDefault="00A32ADC" w:rsidP="00A32ADC">
            <w:pP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 </w:t>
            </w:r>
          </w:p>
        </w:tc>
        <w:tc>
          <w:tcPr>
            <w:tcW w:w="1613" w:type="pct"/>
            <w:tcBorders>
              <w:top w:val="nil"/>
              <w:left w:val="nil"/>
              <w:bottom w:val="single" w:sz="4" w:space="0" w:color="auto"/>
              <w:right w:val="single" w:sz="4" w:space="0" w:color="auto"/>
            </w:tcBorders>
            <w:shd w:val="clear" w:color="auto" w:fill="auto"/>
            <w:vAlign w:val="center"/>
            <w:hideMark/>
          </w:tcPr>
          <w:p w14:paraId="486224FF" w14:textId="77777777" w:rsidR="00A32ADC" w:rsidRPr="00A32ADC" w:rsidRDefault="00A32ADC" w:rsidP="00A32ADC">
            <w:pP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TITULAR DE UNIDAD A</w:t>
            </w:r>
          </w:p>
        </w:tc>
        <w:tc>
          <w:tcPr>
            <w:tcW w:w="653" w:type="pct"/>
            <w:vMerge/>
            <w:tcBorders>
              <w:top w:val="single" w:sz="4" w:space="0" w:color="auto"/>
              <w:left w:val="single" w:sz="4" w:space="0" w:color="auto"/>
              <w:bottom w:val="single" w:sz="4" w:space="0" w:color="000000"/>
              <w:right w:val="single" w:sz="4" w:space="0" w:color="auto"/>
            </w:tcBorders>
            <w:vAlign w:val="center"/>
            <w:hideMark/>
          </w:tcPr>
          <w:p w14:paraId="78321915" w14:textId="77777777" w:rsidR="00A32ADC" w:rsidRPr="00A32ADC" w:rsidRDefault="00A32ADC" w:rsidP="00A32ADC">
            <w:pPr>
              <w:rPr>
                <w:rFonts w:ascii="Calibri" w:hAnsi="Calibri" w:cs="Calibri"/>
                <w:color w:val="000000"/>
                <w:sz w:val="22"/>
                <w:szCs w:val="36"/>
                <w:lang w:val="en-US" w:eastAsia="en-US"/>
              </w:rPr>
            </w:pPr>
          </w:p>
        </w:tc>
        <w:tc>
          <w:tcPr>
            <w:tcW w:w="653" w:type="pct"/>
            <w:vMerge/>
            <w:tcBorders>
              <w:top w:val="single" w:sz="4" w:space="0" w:color="auto"/>
              <w:left w:val="single" w:sz="4" w:space="0" w:color="auto"/>
              <w:bottom w:val="single" w:sz="4" w:space="0" w:color="000000"/>
              <w:right w:val="single" w:sz="4" w:space="0" w:color="auto"/>
            </w:tcBorders>
            <w:vAlign w:val="center"/>
            <w:hideMark/>
          </w:tcPr>
          <w:p w14:paraId="34F941A7" w14:textId="77777777" w:rsidR="00A32ADC" w:rsidRPr="00A32ADC" w:rsidRDefault="00A32ADC" w:rsidP="00A32ADC">
            <w:pPr>
              <w:rPr>
                <w:rFonts w:ascii="Calibri" w:hAnsi="Calibri" w:cs="Calibri"/>
                <w:color w:val="000000"/>
                <w:sz w:val="22"/>
                <w:szCs w:val="36"/>
                <w:lang w:val="en-US" w:eastAsia="en-US"/>
              </w:rPr>
            </w:pPr>
          </w:p>
        </w:tc>
      </w:tr>
      <w:tr w:rsidR="00A32ADC" w:rsidRPr="00A32ADC" w14:paraId="75CCAAE9" w14:textId="77777777" w:rsidTr="00A4524A">
        <w:trPr>
          <w:trHeight w:val="936"/>
          <w:jc w:val="center"/>
        </w:trPr>
        <w:tc>
          <w:tcPr>
            <w:tcW w:w="369" w:type="pct"/>
            <w:tcBorders>
              <w:top w:val="nil"/>
              <w:left w:val="single" w:sz="4" w:space="0" w:color="auto"/>
              <w:bottom w:val="single" w:sz="4" w:space="0" w:color="auto"/>
              <w:right w:val="single" w:sz="4" w:space="0" w:color="auto"/>
            </w:tcBorders>
            <w:shd w:val="clear" w:color="auto" w:fill="auto"/>
            <w:vAlign w:val="center"/>
            <w:hideMark/>
          </w:tcPr>
          <w:p w14:paraId="2EEB62E8"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lastRenderedPageBreak/>
              <w:t> </w:t>
            </w:r>
          </w:p>
        </w:tc>
        <w:tc>
          <w:tcPr>
            <w:tcW w:w="1713" w:type="pct"/>
            <w:tcBorders>
              <w:top w:val="nil"/>
              <w:left w:val="nil"/>
              <w:bottom w:val="single" w:sz="4" w:space="0" w:color="auto"/>
              <w:right w:val="single" w:sz="4" w:space="0" w:color="auto"/>
            </w:tcBorders>
            <w:shd w:val="clear" w:color="auto" w:fill="auto"/>
            <w:vAlign w:val="center"/>
            <w:hideMark/>
          </w:tcPr>
          <w:p w14:paraId="173E1FFF" w14:textId="77777777" w:rsidR="00A32ADC" w:rsidRPr="00A32ADC" w:rsidRDefault="00A32ADC" w:rsidP="00A32ADC">
            <w:pP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 </w:t>
            </w:r>
          </w:p>
        </w:tc>
        <w:tc>
          <w:tcPr>
            <w:tcW w:w="1613" w:type="pct"/>
            <w:tcBorders>
              <w:top w:val="nil"/>
              <w:left w:val="nil"/>
              <w:bottom w:val="single" w:sz="4" w:space="0" w:color="auto"/>
              <w:right w:val="single" w:sz="4" w:space="0" w:color="auto"/>
            </w:tcBorders>
            <w:shd w:val="clear" w:color="auto" w:fill="auto"/>
            <w:vAlign w:val="center"/>
            <w:hideMark/>
          </w:tcPr>
          <w:p w14:paraId="455E3894" w14:textId="77777777" w:rsidR="00A32ADC" w:rsidRPr="00A32ADC" w:rsidRDefault="00A32ADC" w:rsidP="00A32ADC">
            <w:pPr>
              <w:rPr>
                <w:rFonts w:ascii="Calibri" w:hAnsi="Calibri" w:cs="Calibri"/>
                <w:color w:val="000000"/>
                <w:sz w:val="22"/>
                <w:szCs w:val="36"/>
                <w:lang w:val="es-ES" w:eastAsia="en-US"/>
              </w:rPr>
            </w:pPr>
            <w:r w:rsidRPr="00A32ADC">
              <w:rPr>
                <w:rFonts w:ascii="Calibri" w:hAnsi="Calibri" w:cs="Calibri"/>
                <w:color w:val="000000"/>
                <w:sz w:val="22"/>
                <w:szCs w:val="36"/>
                <w:lang w:val="es-ES" w:eastAsia="en-US"/>
              </w:rPr>
              <w:t xml:space="preserve">ENCARGADA DE DESPACHO / ENCARGADO DE DESPACHO DE LA COORDINACIÓN GENERAL </w:t>
            </w:r>
          </w:p>
        </w:tc>
        <w:tc>
          <w:tcPr>
            <w:tcW w:w="1306" w:type="pct"/>
            <w:gridSpan w:val="2"/>
            <w:tcBorders>
              <w:top w:val="single" w:sz="4" w:space="0" w:color="auto"/>
              <w:left w:val="nil"/>
              <w:bottom w:val="single" w:sz="4" w:space="0" w:color="auto"/>
              <w:right w:val="single" w:sz="4" w:space="0" w:color="auto"/>
            </w:tcBorders>
            <w:shd w:val="clear" w:color="auto" w:fill="auto"/>
            <w:vAlign w:val="center"/>
            <w:hideMark/>
          </w:tcPr>
          <w:p w14:paraId="4AAD4F6B"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$35,001.00</w:t>
            </w:r>
          </w:p>
        </w:tc>
      </w:tr>
      <w:tr w:rsidR="00A32ADC" w:rsidRPr="00A32ADC" w14:paraId="4C90CA1A" w14:textId="77777777" w:rsidTr="00A4524A">
        <w:trPr>
          <w:trHeight w:val="525"/>
          <w:jc w:val="center"/>
        </w:trPr>
        <w:tc>
          <w:tcPr>
            <w:tcW w:w="369" w:type="pct"/>
            <w:tcBorders>
              <w:top w:val="nil"/>
              <w:left w:val="single" w:sz="4" w:space="0" w:color="auto"/>
              <w:bottom w:val="single" w:sz="4" w:space="0" w:color="auto"/>
              <w:right w:val="single" w:sz="4" w:space="0" w:color="auto"/>
            </w:tcBorders>
            <w:shd w:val="clear" w:color="auto" w:fill="auto"/>
            <w:vAlign w:val="center"/>
            <w:hideMark/>
          </w:tcPr>
          <w:p w14:paraId="47C5B431"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VIII</w:t>
            </w:r>
          </w:p>
        </w:tc>
        <w:tc>
          <w:tcPr>
            <w:tcW w:w="1713" w:type="pct"/>
            <w:tcBorders>
              <w:top w:val="nil"/>
              <w:left w:val="nil"/>
              <w:bottom w:val="single" w:sz="4" w:space="0" w:color="auto"/>
              <w:right w:val="single" w:sz="4" w:space="0" w:color="auto"/>
            </w:tcBorders>
            <w:shd w:val="clear" w:color="auto" w:fill="auto"/>
            <w:vAlign w:val="center"/>
            <w:hideMark/>
          </w:tcPr>
          <w:p w14:paraId="069E85E9" w14:textId="77777777" w:rsidR="00A32ADC" w:rsidRPr="00A32ADC" w:rsidRDefault="00A32ADC" w:rsidP="00A32ADC">
            <w:pPr>
              <w:rPr>
                <w:rFonts w:ascii="Calibri" w:hAnsi="Calibri" w:cs="Calibri"/>
                <w:b/>
                <w:bCs/>
                <w:color w:val="000000"/>
                <w:sz w:val="22"/>
                <w:szCs w:val="36"/>
                <w:lang w:val="en-US" w:eastAsia="en-US"/>
              </w:rPr>
            </w:pPr>
            <w:r w:rsidRPr="00A32ADC">
              <w:rPr>
                <w:rFonts w:ascii="Calibri" w:hAnsi="Calibri" w:cs="Calibri"/>
                <w:b/>
                <w:bCs/>
                <w:color w:val="000000"/>
                <w:sz w:val="22"/>
                <w:szCs w:val="36"/>
                <w:lang w:val="en-US" w:eastAsia="en-US"/>
              </w:rPr>
              <w:t>SUBDIRECTORA / SUBDIRECTOR</w:t>
            </w:r>
          </w:p>
        </w:tc>
        <w:tc>
          <w:tcPr>
            <w:tcW w:w="1613" w:type="pct"/>
            <w:tcBorders>
              <w:top w:val="nil"/>
              <w:left w:val="nil"/>
              <w:bottom w:val="single" w:sz="4" w:space="0" w:color="auto"/>
              <w:right w:val="single" w:sz="4" w:space="0" w:color="auto"/>
            </w:tcBorders>
            <w:shd w:val="clear" w:color="auto" w:fill="auto"/>
            <w:vAlign w:val="center"/>
            <w:hideMark/>
          </w:tcPr>
          <w:p w14:paraId="0A83E169" w14:textId="77777777" w:rsidR="00A32ADC" w:rsidRPr="00A32ADC" w:rsidRDefault="00A32ADC" w:rsidP="00A32ADC">
            <w:pP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SUBDIRECTORA / SUBDIRECTOR</w:t>
            </w:r>
          </w:p>
        </w:tc>
        <w:tc>
          <w:tcPr>
            <w:tcW w:w="653" w:type="pct"/>
            <w:tcBorders>
              <w:top w:val="nil"/>
              <w:left w:val="nil"/>
              <w:bottom w:val="single" w:sz="4" w:space="0" w:color="auto"/>
              <w:right w:val="single" w:sz="4" w:space="0" w:color="auto"/>
            </w:tcBorders>
            <w:shd w:val="clear" w:color="auto" w:fill="auto"/>
            <w:vAlign w:val="center"/>
            <w:hideMark/>
          </w:tcPr>
          <w:p w14:paraId="006B419B"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$30,000.00</w:t>
            </w:r>
          </w:p>
        </w:tc>
        <w:tc>
          <w:tcPr>
            <w:tcW w:w="653" w:type="pct"/>
            <w:tcBorders>
              <w:top w:val="nil"/>
              <w:left w:val="nil"/>
              <w:bottom w:val="single" w:sz="4" w:space="0" w:color="auto"/>
              <w:right w:val="single" w:sz="4" w:space="0" w:color="auto"/>
            </w:tcBorders>
            <w:shd w:val="clear" w:color="auto" w:fill="auto"/>
            <w:vAlign w:val="center"/>
            <w:hideMark/>
          </w:tcPr>
          <w:p w14:paraId="2DC07D39"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$35,000.00</w:t>
            </w:r>
          </w:p>
        </w:tc>
      </w:tr>
      <w:tr w:rsidR="00A32ADC" w:rsidRPr="00A32ADC" w14:paraId="0CF004F6" w14:textId="77777777" w:rsidTr="00A4524A">
        <w:trPr>
          <w:trHeight w:val="936"/>
          <w:jc w:val="center"/>
        </w:trPr>
        <w:tc>
          <w:tcPr>
            <w:tcW w:w="369" w:type="pct"/>
            <w:tcBorders>
              <w:top w:val="nil"/>
              <w:left w:val="single" w:sz="4" w:space="0" w:color="auto"/>
              <w:bottom w:val="single" w:sz="4" w:space="0" w:color="auto"/>
              <w:right w:val="single" w:sz="4" w:space="0" w:color="auto"/>
            </w:tcBorders>
            <w:shd w:val="clear" w:color="auto" w:fill="auto"/>
            <w:vAlign w:val="center"/>
            <w:hideMark/>
          </w:tcPr>
          <w:p w14:paraId="69A616FB"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 </w:t>
            </w:r>
          </w:p>
        </w:tc>
        <w:tc>
          <w:tcPr>
            <w:tcW w:w="1713" w:type="pct"/>
            <w:tcBorders>
              <w:top w:val="nil"/>
              <w:left w:val="nil"/>
              <w:bottom w:val="single" w:sz="4" w:space="0" w:color="auto"/>
              <w:right w:val="single" w:sz="4" w:space="0" w:color="auto"/>
            </w:tcBorders>
            <w:shd w:val="clear" w:color="auto" w:fill="auto"/>
            <w:vAlign w:val="center"/>
            <w:hideMark/>
          </w:tcPr>
          <w:p w14:paraId="23CC80F0" w14:textId="77777777" w:rsidR="00A32ADC" w:rsidRPr="00A32ADC" w:rsidRDefault="00A32ADC" w:rsidP="00A32ADC">
            <w:pP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 </w:t>
            </w:r>
          </w:p>
        </w:tc>
        <w:tc>
          <w:tcPr>
            <w:tcW w:w="1613" w:type="pct"/>
            <w:tcBorders>
              <w:top w:val="nil"/>
              <w:left w:val="nil"/>
              <w:bottom w:val="single" w:sz="4" w:space="0" w:color="auto"/>
              <w:right w:val="single" w:sz="4" w:space="0" w:color="auto"/>
            </w:tcBorders>
            <w:shd w:val="clear" w:color="auto" w:fill="auto"/>
            <w:vAlign w:val="center"/>
            <w:hideMark/>
          </w:tcPr>
          <w:p w14:paraId="777B4449" w14:textId="77777777" w:rsidR="00A32ADC" w:rsidRPr="00A32ADC" w:rsidRDefault="00A32ADC" w:rsidP="00A32ADC">
            <w:pPr>
              <w:rPr>
                <w:rFonts w:ascii="Calibri" w:hAnsi="Calibri" w:cs="Calibri"/>
                <w:color w:val="000000"/>
                <w:sz w:val="22"/>
                <w:szCs w:val="36"/>
                <w:lang w:val="es-ES" w:eastAsia="en-US"/>
              </w:rPr>
            </w:pPr>
            <w:r w:rsidRPr="00A32ADC">
              <w:rPr>
                <w:rFonts w:ascii="Calibri" w:hAnsi="Calibri" w:cs="Calibri"/>
                <w:color w:val="000000"/>
                <w:sz w:val="22"/>
                <w:szCs w:val="36"/>
                <w:lang w:val="es-ES" w:eastAsia="en-US"/>
              </w:rPr>
              <w:t>ENCARGADA DE DESPACHO / ENCARGADO DE DESPACHO DE LA DIRECCIÓN</w:t>
            </w:r>
          </w:p>
        </w:tc>
        <w:tc>
          <w:tcPr>
            <w:tcW w:w="1306" w:type="pct"/>
            <w:gridSpan w:val="2"/>
            <w:tcBorders>
              <w:top w:val="single" w:sz="4" w:space="0" w:color="auto"/>
              <w:left w:val="nil"/>
              <w:bottom w:val="single" w:sz="4" w:space="0" w:color="auto"/>
              <w:right w:val="single" w:sz="4" w:space="0" w:color="auto"/>
            </w:tcBorders>
            <w:shd w:val="clear" w:color="auto" w:fill="auto"/>
            <w:vAlign w:val="center"/>
            <w:hideMark/>
          </w:tcPr>
          <w:p w14:paraId="4EF7A133"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$32,001.00</w:t>
            </w:r>
          </w:p>
        </w:tc>
      </w:tr>
      <w:tr w:rsidR="00A32ADC" w:rsidRPr="00A32ADC" w14:paraId="79015878" w14:textId="77777777" w:rsidTr="00A4524A">
        <w:trPr>
          <w:trHeight w:val="468"/>
          <w:jc w:val="center"/>
        </w:trPr>
        <w:tc>
          <w:tcPr>
            <w:tcW w:w="369" w:type="pct"/>
            <w:tcBorders>
              <w:top w:val="nil"/>
              <w:left w:val="single" w:sz="4" w:space="0" w:color="auto"/>
              <w:bottom w:val="single" w:sz="4" w:space="0" w:color="auto"/>
              <w:right w:val="single" w:sz="4" w:space="0" w:color="auto"/>
            </w:tcBorders>
            <w:shd w:val="clear" w:color="auto" w:fill="auto"/>
            <w:vAlign w:val="center"/>
            <w:hideMark/>
          </w:tcPr>
          <w:p w14:paraId="6EFB0644"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IX</w:t>
            </w:r>
          </w:p>
        </w:tc>
        <w:tc>
          <w:tcPr>
            <w:tcW w:w="1713" w:type="pct"/>
            <w:tcBorders>
              <w:top w:val="nil"/>
              <w:left w:val="nil"/>
              <w:bottom w:val="single" w:sz="4" w:space="0" w:color="auto"/>
              <w:right w:val="single" w:sz="4" w:space="0" w:color="auto"/>
            </w:tcBorders>
            <w:shd w:val="clear" w:color="auto" w:fill="auto"/>
            <w:vAlign w:val="center"/>
            <w:hideMark/>
          </w:tcPr>
          <w:p w14:paraId="2F2C41AF" w14:textId="77777777" w:rsidR="00A32ADC" w:rsidRPr="00A32ADC" w:rsidRDefault="00A32ADC" w:rsidP="00A32ADC">
            <w:pPr>
              <w:rPr>
                <w:rFonts w:ascii="Calibri" w:hAnsi="Calibri" w:cs="Calibri"/>
                <w:b/>
                <w:bCs/>
                <w:color w:val="000000"/>
                <w:sz w:val="22"/>
                <w:szCs w:val="36"/>
                <w:lang w:val="en-US" w:eastAsia="en-US"/>
              </w:rPr>
            </w:pPr>
            <w:r w:rsidRPr="00A32ADC">
              <w:rPr>
                <w:rFonts w:ascii="Calibri" w:hAnsi="Calibri" w:cs="Calibri"/>
                <w:b/>
                <w:bCs/>
                <w:color w:val="000000"/>
                <w:sz w:val="22"/>
                <w:szCs w:val="36"/>
                <w:lang w:val="en-US" w:eastAsia="en-US"/>
              </w:rPr>
              <w:t>JEFA / JEFE DE DEPARTAMENTO</w:t>
            </w:r>
          </w:p>
        </w:tc>
        <w:tc>
          <w:tcPr>
            <w:tcW w:w="1613" w:type="pct"/>
            <w:tcBorders>
              <w:top w:val="nil"/>
              <w:left w:val="nil"/>
              <w:bottom w:val="single" w:sz="4" w:space="0" w:color="auto"/>
              <w:right w:val="single" w:sz="4" w:space="0" w:color="auto"/>
            </w:tcBorders>
            <w:shd w:val="clear" w:color="auto" w:fill="auto"/>
            <w:vAlign w:val="center"/>
            <w:hideMark/>
          </w:tcPr>
          <w:p w14:paraId="4FE0AE77" w14:textId="77777777" w:rsidR="00A32ADC" w:rsidRPr="00A32ADC" w:rsidRDefault="00A32ADC" w:rsidP="00A32ADC">
            <w:pPr>
              <w:rPr>
                <w:rFonts w:ascii="Calibri" w:hAnsi="Calibri" w:cs="Calibri"/>
                <w:color w:val="000000"/>
                <w:sz w:val="22"/>
                <w:szCs w:val="36"/>
                <w:lang w:val="es-ES" w:eastAsia="en-US"/>
              </w:rPr>
            </w:pPr>
            <w:r w:rsidRPr="00A32ADC">
              <w:rPr>
                <w:rFonts w:ascii="Calibri" w:hAnsi="Calibri" w:cs="Calibri"/>
                <w:color w:val="000000"/>
                <w:sz w:val="22"/>
                <w:szCs w:val="36"/>
                <w:lang w:val="es-ES" w:eastAsia="en-US"/>
              </w:rPr>
              <w:t>JEFA / JEFE DE DEPARTAMENTO A</w:t>
            </w:r>
          </w:p>
        </w:tc>
        <w:tc>
          <w:tcPr>
            <w:tcW w:w="65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91E78A"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$27,001.00</w:t>
            </w:r>
          </w:p>
        </w:tc>
        <w:tc>
          <w:tcPr>
            <w:tcW w:w="65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6C90F1"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$32,000.00</w:t>
            </w:r>
          </w:p>
        </w:tc>
      </w:tr>
      <w:tr w:rsidR="00A32ADC" w:rsidRPr="00A32ADC" w14:paraId="3B6A7E81" w14:textId="77777777" w:rsidTr="00A4524A">
        <w:trPr>
          <w:trHeight w:val="468"/>
          <w:jc w:val="center"/>
        </w:trPr>
        <w:tc>
          <w:tcPr>
            <w:tcW w:w="369" w:type="pct"/>
            <w:tcBorders>
              <w:top w:val="nil"/>
              <w:left w:val="single" w:sz="4" w:space="0" w:color="auto"/>
              <w:bottom w:val="single" w:sz="4" w:space="0" w:color="auto"/>
              <w:right w:val="single" w:sz="4" w:space="0" w:color="auto"/>
            </w:tcBorders>
            <w:shd w:val="clear" w:color="auto" w:fill="auto"/>
            <w:vAlign w:val="center"/>
            <w:hideMark/>
          </w:tcPr>
          <w:p w14:paraId="43ABFB97"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 </w:t>
            </w:r>
          </w:p>
        </w:tc>
        <w:tc>
          <w:tcPr>
            <w:tcW w:w="1713" w:type="pct"/>
            <w:tcBorders>
              <w:top w:val="nil"/>
              <w:left w:val="nil"/>
              <w:bottom w:val="single" w:sz="4" w:space="0" w:color="auto"/>
              <w:right w:val="single" w:sz="4" w:space="0" w:color="auto"/>
            </w:tcBorders>
            <w:shd w:val="clear" w:color="auto" w:fill="auto"/>
            <w:vAlign w:val="center"/>
            <w:hideMark/>
          </w:tcPr>
          <w:p w14:paraId="37DF9D68" w14:textId="77777777" w:rsidR="00A32ADC" w:rsidRPr="00A32ADC" w:rsidRDefault="00A32ADC" w:rsidP="00A32ADC">
            <w:pPr>
              <w:rPr>
                <w:rFonts w:ascii="Calibri" w:hAnsi="Calibri" w:cs="Calibri"/>
                <w:b/>
                <w:bCs/>
                <w:color w:val="000000"/>
                <w:sz w:val="22"/>
                <w:szCs w:val="36"/>
                <w:lang w:val="en-US" w:eastAsia="en-US"/>
              </w:rPr>
            </w:pPr>
            <w:r w:rsidRPr="00A32ADC">
              <w:rPr>
                <w:rFonts w:ascii="Calibri" w:hAnsi="Calibri" w:cs="Calibri"/>
                <w:b/>
                <w:bCs/>
                <w:color w:val="000000"/>
                <w:sz w:val="22"/>
                <w:szCs w:val="36"/>
                <w:lang w:val="en-US" w:eastAsia="en-US"/>
              </w:rPr>
              <w:t> </w:t>
            </w:r>
          </w:p>
        </w:tc>
        <w:tc>
          <w:tcPr>
            <w:tcW w:w="1613" w:type="pct"/>
            <w:tcBorders>
              <w:top w:val="nil"/>
              <w:left w:val="nil"/>
              <w:bottom w:val="single" w:sz="4" w:space="0" w:color="auto"/>
              <w:right w:val="single" w:sz="4" w:space="0" w:color="auto"/>
            </w:tcBorders>
            <w:shd w:val="clear" w:color="auto" w:fill="auto"/>
            <w:vAlign w:val="center"/>
            <w:hideMark/>
          </w:tcPr>
          <w:p w14:paraId="18A6788C" w14:textId="77777777" w:rsidR="00A32ADC" w:rsidRPr="00A32ADC" w:rsidRDefault="00A32ADC" w:rsidP="00A32ADC">
            <w:pP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COODINADOR/A DE UNIDAD</w:t>
            </w:r>
          </w:p>
        </w:tc>
        <w:tc>
          <w:tcPr>
            <w:tcW w:w="653" w:type="pct"/>
            <w:vMerge/>
            <w:tcBorders>
              <w:top w:val="single" w:sz="4" w:space="0" w:color="auto"/>
              <w:left w:val="single" w:sz="4" w:space="0" w:color="auto"/>
              <w:bottom w:val="single" w:sz="4" w:space="0" w:color="000000"/>
              <w:right w:val="single" w:sz="4" w:space="0" w:color="auto"/>
            </w:tcBorders>
            <w:vAlign w:val="center"/>
            <w:hideMark/>
          </w:tcPr>
          <w:p w14:paraId="456B5D90" w14:textId="77777777" w:rsidR="00A32ADC" w:rsidRPr="00A32ADC" w:rsidRDefault="00A32ADC" w:rsidP="00A32ADC">
            <w:pPr>
              <w:rPr>
                <w:rFonts w:ascii="Calibri" w:hAnsi="Calibri" w:cs="Calibri"/>
                <w:color w:val="000000"/>
                <w:sz w:val="22"/>
                <w:szCs w:val="36"/>
                <w:lang w:val="en-US" w:eastAsia="en-US"/>
              </w:rPr>
            </w:pPr>
          </w:p>
        </w:tc>
        <w:tc>
          <w:tcPr>
            <w:tcW w:w="653" w:type="pct"/>
            <w:vMerge/>
            <w:tcBorders>
              <w:top w:val="single" w:sz="4" w:space="0" w:color="auto"/>
              <w:left w:val="single" w:sz="4" w:space="0" w:color="auto"/>
              <w:bottom w:val="single" w:sz="4" w:space="0" w:color="000000"/>
              <w:right w:val="single" w:sz="4" w:space="0" w:color="auto"/>
            </w:tcBorders>
            <w:vAlign w:val="center"/>
            <w:hideMark/>
          </w:tcPr>
          <w:p w14:paraId="42F13AD3" w14:textId="77777777" w:rsidR="00A32ADC" w:rsidRPr="00A32ADC" w:rsidRDefault="00A32ADC" w:rsidP="00A32ADC">
            <w:pPr>
              <w:rPr>
                <w:rFonts w:ascii="Calibri" w:hAnsi="Calibri" w:cs="Calibri"/>
                <w:color w:val="000000"/>
                <w:sz w:val="22"/>
                <w:szCs w:val="36"/>
                <w:lang w:val="en-US" w:eastAsia="en-US"/>
              </w:rPr>
            </w:pPr>
          </w:p>
        </w:tc>
      </w:tr>
      <w:tr w:rsidR="00A32ADC" w:rsidRPr="00A32ADC" w14:paraId="7EFD9E55" w14:textId="77777777" w:rsidTr="00A4524A">
        <w:trPr>
          <w:trHeight w:val="468"/>
          <w:jc w:val="center"/>
        </w:trPr>
        <w:tc>
          <w:tcPr>
            <w:tcW w:w="369" w:type="pct"/>
            <w:tcBorders>
              <w:top w:val="nil"/>
              <w:left w:val="single" w:sz="4" w:space="0" w:color="auto"/>
              <w:bottom w:val="single" w:sz="4" w:space="0" w:color="auto"/>
              <w:right w:val="single" w:sz="4" w:space="0" w:color="auto"/>
            </w:tcBorders>
            <w:shd w:val="clear" w:color="auto" w:fill="auto"/>
            <w:vAlign w:val="center"/>
            <w:hideMark/>
          </w:tcPr>
          <w:p w14:paraId="7F83EA22"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 </w:t>
            </w:r>
          </w:p>
        </w:tc>
        <w:tc>
          <w:tcPr>
            <w:tcW w:w="1713" w:type="pct"/>
            <w:tcBorders>
              <w:top w:val="nil"/>
              <w:left w:val="nil"/>
              <w:bottom w:val="single" w:sz="4" w:space="0" w:color="auto"/>
              <w:right w:val="single" w:sz="4" w:space="0" w:color="auto"/>
            </w:tcBorders>
            <w:shd w:val="clear" w:color="auto" w:fill="auto"/>
            <w:vAlign w:val="center"/>
            <w:hideMark/>
          </w:tcPr>
          <w:p w14:paraId="02BA214D" w14:textId="77777777" w:rsidR="00A32ADC" w:rsidRPr="00A32ADC" w:rsidRDefault="00A32ADC" w:rsidP="00A32ADC">
            <w:pPr>
              <w:rPr>
                <w:rFonts w:ascii="Calibri" w:hAnsi="Calibri" w:cs="Calibri"/>
                <w:b/>
                <w:bCs/>
                <w:color w:val="000000"/>
                <w:sz w:val="22"/>
                <w:szCs w:val="36"/>
                <w:lang w:val="en-US" w:eastAsia="en-US"/>
              </w:rPr>
            </w:pPr>
            <w:r w:rsidRPr="00A32ADC">
              <w:rPr>
                <w:rFonts w:ascii="Calibri" w:hAnsi="Calibri" w:cs="Calibri"/>
                <w:b/>
                <w:bCs/>
                <w:color w:val="000000"/>
                <w:sz w:val="22"/>
                <w:szCs w:val="36"/>
                <w:lang w:val="en-US" w:eastAsia="en-US"/>
              </w:rPr>
              <w:t> </w:t>
            </w:r>
          </w:p>
        </w:tc>
        <w:tc>
          <w:tcPr>
            <w:tcW w:w="1613" w:type="pct"/>
            <w:tcBorders>
              <w:top w:val="nil"/>
              <w:left w:val="nil"/>
              <w:bottom w:val="single" w:sz="4" w:space="0" w:color="auto"/>
              <w:right w:val="single" w:sz="4" w:space="0" w:color="auto"/>
            </w:tcBorders>
            <w:shd w:val="clear" w:color="auto" w:fill="auto"/>
            <w:vAlign w:val="center"/>
            <w:hideMark/>
          </w:tcPr>
          <w:p w14:paraId="399C3FB2" w14:textId="77777777" w:rsidR="00A32ADC" w:rsidRPr="00A32ADC" w:rsidRDefault="00A32ADC" w:rsidP="00A32ADC">
            <w:pP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TITULAR DE UNIDAD B</w:t>
            </w:r>
          </w:p>
        </w:tc>
        <w:tc>
          <w:tcPr>
            <w:tcW w:w="653" w:type="pct"/>
            <w:vMerge/>
            <w:tcBorders>
              <w:top w:val="single" w:sz="4" w:space="0" w:color="auto"/>
              <w:left w:val="single" w:sz="4" w:space="0" w:color="auto"/>
              <w:bottom w:val="single" w:sz="4" w:space="0" w:color="000000"/>
              <w:right w:val="single" w:sz="4" w:space="0" w:color="auto"/>
            </w:tcBorders>
            <w:vAlign w:val="center"/>
            <w:hideMark/>
          </w:tcPr>
          <w:p w14:paraId="3A445666" w14:textId="77777777" w:rsidR="00A32ADC" w:rsidRPr="00A32ADC" w:rsidRDefault="00A32ADC" w:rsidP="00A32ADC">
            <w:pPr>
              <w:rPr>
                <w:rFonts w:ascii="Calibri" w:hAnsi="Calibri" w:cs="Calibri"/>
                <w:color w:val="000000"/>
                <w:sz w:val="22"/>
                <w:szCs w:val="36"/>
                <w:lang w:val="en-US" w:eastAsia="en-US"/>
              </w:rPr>
            </w:pPr>
          </w:p>
        </w:tc>
        <w:tc>
          <w:tcPr>
            <w:tcW w:w="653" w:type="pct"/>
            <w:vMerge/>
            <w:tcBorders>
              <w:top w:val="single" w:sz="4" w:space="0" w:color="auto"/>
              <w:left w:val="single" w:sz="4" w:space="0" w:color="auto"/>
              <w:bottom w:val="single" w:sz="4" w:space="0" w:color="000000"/>
              <w:right w:val="single" w:sz="4" w:space="0" w:color="auto"/>
            </w:tcBorders>
            <w:vAlign w:val="center"/>
            <w:hideMark/>
          </w:tcPr>
          <w:p w14:paraId="6AB36384" w14:textId="77777777" w:rsidR="00A32ADC" w:rsidRPr="00A32ADC" w:rsidRDefault="00A32ADC" w:rsidP="00A32ADC">
            <w:pPr>
              <w:rPr>
                <w:rFonts w:ascii="Calibri" w:hAnsi="Calibri" w:cs="Calibri"/>
                <w:color w:val="000000"/>
                <w:sz w:val="22"/>
                <w:szCs w:val="36"/>
                <w:lang w:val="en-US" w:eastAsia="en-US"/>
              </w:rPr>
            </w:pPr>
          </w:p>
        </w:tc>
      </w:tr>
      <w:tr w:rsidR="00A32ADC" w:rsidRPr="00A32ADC" w14:paraId="58326F80" w14:textId="77777777" w:rsidTr="00A4524A">
        <w:trPr>
          <w:trHeight w:val="701"/>
          <w:jc w:val="center"/>
        </w:trPr>
        <w:tc>
          <w:tcPr>
            <w:tcW w:w="369" w:type="pct"/>
            <w:tcBorders>
              <w:top w:val="nil"/>
              <w:left w:val="single" w:sz="4" w:space="0" w:color="auto"/>
              <w:bottom w:val="single" w:sz="4" w:space="0" w:color="auto"/>
              <w:right w:val="single" w:sz="4" w:space="0" w:color="auto"/>
            </w:tcBorders>
            <w:shd w:val="clear" w:color="auto" w:fill="auto"/>
            <w:vAlign w:val="center"/>
            <w:hideMark/>
          </w:tcPr>
          <w:p w14:paraId="62B02BD9"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 </w:t>
            </w:r>
          </w:p>
        </w:tc>
        <w:tc>
          <w:tcPr>
            <w:tcW w:w="1713" w:type="pct"/>
            <w:tcBorders>
              <w:top w:val="nil"/>
              <w:left w:val="nil"/>
              <w:bottom w:val="single" w:sz="4" w:space="0" w:color="auto"/>
              <w:right w:val="single" w:sz="4" w:space="0" w:color="auto"/>
            </w:tcBorders>
            <w:shd w:val="clear" w:color="auto" w:fill="auto"/>
            <w:vAlign w:val="center"/>
            <w:hideMark/>
          </w:tcPr>
          <w:p w14:paraId="1B8EFF2C" w14:textId="77777777" w:rsidR="00A32ADC" w:rsidRPr="00A32ADC" w:rsidRDefault="00A32ADC" w:rsidP="00A32ADC">
            <w:pPr>
              <w:rPr>
                <w:rFonts w:ascii="Calibri" w:hAnsi="Calibri" w:cs="Calibri"/>
                <w:b/>
                <w:bCs/>
                <w:color w:val="000000"/>
                <w:sz w:val="22"/>
                <w:szCs w:val="36"/>
                <w:lang w:val="en-US" w:eastAsia="en-US"/>
              </w:rPr>
            </w:pPr>
            <w:r w:rsidRPr="00A32ADC">
              <w:rPr>
                <w:rFonts w:ascii="Calibri" w:hAnsi="Calibri" w:cs="Calibri"/>
                <w:b/>
                <w:bCs/>
                <w:color w:val="000000"/>
                <w:sz w:val="22"/>
                <w:szCs w:val="36"/>
                <w:lang w:val="en-US" w:eastAsia="en-US"/>
              </w:rPr>
              <w:t> </w:t>
            </w:r>
          </w:p>
        </w:tc>
        <w:tc>
          <w:tcPr>
            <w:tcW w:w="1613" w:type="pct"/>
            <w:tcBorders>
              <w:top w:val="nil"/>
              <w:left w:val="nil"/>
              <w:bottom w:val="single" w:sz="4" w:space="0" w:color="auto"/>
              <w:right w:val="single" w:sz="4" w:space="0" w:color="auto"/>
            </w:tcBorders>
            <w:shd w:val="clear" w:color="auto" w:fill="auto"/>
            <w:vAlign w:val="center"/>
            <w:hideMark/>
          </w:tcPr>
          <w:p w14:paraId="57DFFE92" w14:textId="77777777" w:rsidR="00A32ADC" w:rsidRPr="00A32ADC" w:rsidRDefault="00A32ADC" w:rsidP="00A32ADC">
            <w:pP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ENLACE ADMINISTRATIVA / ENLACE ADMINISTRATIVO B</w:t>
            </w:r>
          </w:p>
        </w:tc>
        <w:tc>
          <w:tcPr>
            <w:tcW w:w="653" w:type="pct"/>
            <w:vMerge/>
            <w:tcBorders>
              <w:top w:val="single" w:sz="4" w:space="0" w:color="auto"/>
              <w:left w:val="single" w:sz="4" w:space="0" w:color="auto"/>
              <w:bottom w:val="single" w:sz="4" w:space="0" w:color="000000"/>
              <w:right w:val="single" w:sz="4" w:space="0" w:color="auto"/>
            </w:tcBorders>
            <w:vAlign w:val="center"/>
            <w:hideMark/>
          </w:tcPr>
          <w:p w14:paraId="4735FABC" w14:textId="77777777" w:rsidR="00A32ADC" w:rsidRPr="00A32ADC" w:rsidRDefault="00A32ADC" w:rsidP="00A32ADC">
            <w:pPr>
              <w:rPr>
                <w:rFonts w:ascii="Calibri" w:hAnsi="Calibri" w:cs="Calibri"/>
                <w:color w:val="000000"/>
                <w:sz w:val="22"/>
                <w:szCs w:val="36"/>
                <w:lang w:val="en-US" w:eastAsia="en-US"/>
              </w:rPr>
            </w:pPr>
          </w:p>
        </w:tc>
        <w:tc>
          <w:tcPr>
            <w:tcW w:w="653" w:type="pct"/>
            <w:vMerge/>
            <w:tcBorders>
              <w:top w:val="single" w:sz="4" w:space="0" w:color="auto"/>
              <w:left w:val="single" w:sz="4" w:space="0" w:color="auto"/>
              <w:bottom w:val="single" w:sz="4" w:space="0" w:color="000000"/>
              <w:right w:val="single" w:sz="4" w:space="0" w:color="auto"/>
            </w:tcBorders>
            <w:vAlign w:val="center"/>
            <w:hideMark/>
          </w:tcPr>
          <w:p w14:paraId="7CE0D403" w14:textId="77777777" w:rsidR="00A32ADC" w:rsidRPr="00A32ADC" w:rsidRDefault="00A32ADC" w:rsidP="00A32ADC">
            <w:pPr>
              <w:rPr>
                <w:rFonts w:ascii="Calibri" w:hAnsi="Calibri" w:cs="Calibri"/>
                <w:color w:val="000000"/>
                <w:sz w:val="22"/>
                <w:szCs w:val="36"/>
                <w:lang w:val="en-US" w:eastAsia="en-US"/>
              </w:rPr>
            </w:pPr>
          </w:p>
        </w:tc>
      </w:tr>
      <w:tr w:rsidR="00A32ADC" w:rsidRPr="00A32ADC" w14:paraId="530F49B5" w14:textId="77777777" w:rsidTr="00A4524A">
        <w:trPr>
          <w:trHeight w:val="468"/>
          <w:jc w:val="center"/>
        </w:trPr>
        <w:tc>
          <w:tcPr>
            <w:tcW w:w="369" w:type="pct"/>
            <w:tcBorders>
              <w:top w:val="nil"/>
              <w:left w:val="single" w:sz="4" w:space="0" w:color="auto"/>
              <w:bottom w:val="single" w:sz="4" w:space="0" w:color="auto"/>
              <w:right w:val="single" w:sz="4" w:space="0" w:color="auto"/>
            </w:tcBorders>
            <w:shd w:val="clear" w:color="auto" w:fill="auto"/>
            <w:vAlign w:val="center"/>
            <w:hideMark/>
          </w:tcPr>
          <w:p w14:paraId="21EC5772"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 </w:t>
            </w:r>
          </w:p>
        </w:tc>
        <w:tc>
          <w:tcPr>
            <w:tcW w:w="1713" w:type="pct"/>
            <w:tcBorders>
              <w:top w:val="nil"/>
              <w:left w:val="nil"/>
              <w:bottom w:val="single" w:sz="4" w:space="0" w:color="auto"/>
              <w:right w:val="single" w:sz="4" w:space="0" w:color="auto"/>
            </w:tcBorders>
            <w:shd w:val="clear" w:color="auto" w:fill="auto"/>
            <w:vAlign w:val="center"/>
            <w:hideMark/>
          </w:tcPr>
          <w:p w14:paraId="02E37102" w14:textId="77777777" w:rsidR="00A32ADC" w:rsidRPr="00A32ADC" w:rsidRDefault="00A32ADC" w:rsidP="00A32ADC">
            <w:pPr>
              <w:rPr>
                <w:rFonts w:ascii="Calibri" w:hAnsi="Calibri" w:cs="Calibri"/>
                <w:b/>
                <w:bCs/>
                <w:color w:val="000000"/>
                <w:sz w:val="22"/>
                <w:szCs w:val="36"/>
                <w:lang w:val="en-US" w:eastAsia="en-US"/>
              </w:rPr>
            </w:pPr>
            <w:r w:rsidRPr="00A32ADC">
              <w:rPr>
                <w:rFonts w:ascii="Calibri" w:hAnsi="Calibri" w:cs="Calibri"/>
                <w:b/>
                <w:bCs/>
                <w:color w:val="000000"/>
                <w:sz w:val="22"/>
                <w:szCs w:val="36"/>
                <w:lang w:val="en-US" w:eastAsia="en-US"/>
              </w:rPr>
              <w:t> </w:t>
            </w:r>
          </w:p>
        </w:tc>
        <w:tc>
          <w:tcPr>
            <w:tcW w:w="1613" w:type="pct"/>
            <w:tcBorders>
              <w:top w:val="nil"/>
              <w:left w:val="nil"/>
              <w:bottom w:val="single" w:sz="4" w:space="0" w:color="auto"/>
              <w:right w:val="single" w:sz="4" w:space="0" w:color="auto"/>
            </w:tcBorders>
            <w:shd w:val="clear" w:color="auto" w:fill="auto"/>
            <w:vAlign w:val="center"/>
            <w:hideMark/>
          </w:tcPr>
          <w:p w14:paraId="6A72FCDE" w14:textId="77777777" w:rsidR="00A32ADC" w:rsidRPr="00A32ADC" w:rsidRDefault="00A32ADC" w:rsidP="00A32ADC">
            <w:pPr>
              <w:rPr>
                <w:rFonts w:ascii="Calibri" w:hAnsi="Calibri" w:cs="Calibri"/>
                <w:color w:val="000000"/>
                <w:sz w:val="22"/>
                <w:szCs w:val="36"/>
                <w:lang w:val="es-ES" w:eastAsia="en-US"/>
              </w:rPr>
            </w:pPr>
            <w:r w:rsidRPr="00A32ADC">
              <w:rPr>
                <w:rFonts w:ascii="Calibri" w:hAnsi="Calibri" w:cs="Calibri"/>
                <w:color w:val="000000"/>
                <w:sz w:val="22"/>
                <w:szCs w:val="36"/>
                <w:lang w:val="es-ES" w:eastAsia="en-US"/>
              </w:rPr>
              <w:t>SECRETARIA TÉCNICA / SECRETARIO TÉCNICO B</w:t>
            </w:r>
          </w:p>
        </w:tc>
        <w:tc>
          <w:tcPr>
            <w:tcW w:w="653" w:type="pct"/>
            <w:vMerge/>
            <w:tcBorders>
              <w:top w:val="single" w:sz="4" w:space="0" w:color="auto"/>
              <w:left w:val="single" w:sz="4" w:space="0" w:color="auto"/>
              <w:bottom w:val="single" w:sz="4" w:space="0" w:color="000000"/>
              <w:right w:val="single" w:sz="4" w:space="0" w:color="auto"/>
            </w:tcBorders>
            <w:vAlign w:val="center"/>
            <w:hideMark/>
          </w:tcPr>
          <w:p w14:paraId="585BB1C2" w14:textId="77777777" w:rsidR="00A32ADC" w:rsidRPr="00A32ADC" w:rsidRDefault="00A32ADC" w:rsidP="00A32ADC">
            <w:pPr>
              <w:rPr>
                <w:rFonts w:ascii="Calibri" w:hAnsi="Calibri" w:cs="Calibri"/>
                <w:color w:val="000000"/>
                <w:sz w:val="22"/>
                <w:szCs w:val="36"/>
                <w:lang w:val="es-ES" w:eastAsia="en-US"/>
              </w:rPr>
            </w:pPr>
          </w:p>
        </w:tc>
        <w:tc>
          <w:tcPr>
            <w:tcW w:w="653" w:type="pct"/>
            <w:vMerge/>
            <w:tcBorders>
              <w:top w:val="single" w:sz="4" w:space="0" w:color="auto"/>
              <w:left w:val="single" w:sz="4" w:space="0" w:color="auto"/>
              <w:bottom w:val="single" w:sz="4" w:space="0" w:color="000000"/>
              <w:right w:val="single" w:sz="4" w:space="0" w:color="auto"/>
            </w:tcBorders>
            <w:vAlign w:val="center"/>
            <w:hideMark/>
          </w:tcPr>
          <w:p w14:paraId="50BF398A" w14:textId="77777777" w:rsidR="00A32ADC" w:rsidRPr="00A32ADC" w:rsidRDefault="00A32ADC" w:rsidP="00A32ADC">
            <w:pPr>
              <w:rPr>
                <w:rFonts w:ascii="Calibri" w:hAnsi="Calibri" w:cs="Calibri"/>
                <w:color w:val="000000"/>
                <w:sz w:val="22"/>
                <w:szCs w:val="36"/>
                <w:lang w:val="es-ES" w:eastAsia="en-US"/>
              </w:rPr>
            </w:pPr>
          </w:p>
        </w:tc>
      </w:tr>
      <w:tr w:rsidR="00A32ADC" w:rsidRPr="00A32ADC" w14:paraId="7F01C6C3" w14:textId="77777777" w:rsidTr="00A4524A">
        <w:trPr>
          <w:trHeight w:val="468"/>
          <w:jc w:val="center"/>
        </w:trPr>
        <w:tc>
          <w:tcPr>
            <w:tcW w:w="369" w:type="pct"/>
            <w:tcBorders>
              <w:top w:val="nil"/>
              <w:left w:val="single" w:sz="4" w:space="0" w:color="auto"/>
              <w:bottom w:val="single" w:sz="4" w:space="0" w:color="auto"/>
              <w:right w:val="single" w:sz="4" w:space="0" w:color="auto"/>
            </w:tcBorders>
            <w:shd w:val="clear" w:color="auto" w:fill="auto"/>
            <w:vAlign w:val="center"/>
            <w:hideMark/>
          </w:tcPr>
          <w:p w14:paraId="0C8B9826" w14:textId="77777777" w:rsidR="00A32ADC" w:rsidRPr="00A32ADC" w:rsidRDefault="00A32ADC" w:rsidP="00A32ADC">
            <w:pPr>
              <w:jc w:val="center"/>
              <w:rPr>
                <w:rFonts w:ascii="Calibri" w:hAnsi="Calibri" w:cs="Calibri"/>
                <w:color w:val="000000"/>
                <w:sz w:val="22"/>
                <w:szCs w:val="36"/>
                <w:lang w:val="es-ES" w:eastAsia="en-US"/>
              </w:rPr>
            </w:pPr>
            <w:r w:rsidRPr="00A32ADC">
              <w:rPr>
                <w:rFonts w:ascii="Calibri" w:hAnsi="Calibri" w:cs="Calibri"/>
                <w:color w:val="000000"/>
                <w:sz w:val="22"/>
                <w:szCs w:val="36"/>
                <w:lang w:val="es-ES" w:eastAsia="en-US"/>
              </w:rPr>
              <w:t> </w:t>
            </w:r>
          </w:p>
        </w:tc>
        <w:tc>
          <w:tcPr>
            <w:tcW w:w="1713" w:type="pct"/>
            <w:tcBorders>
              <w:top w:val="nil"/>
              <w:left w:val="nil"/>
              <w:bottom w:val="single" w:sz="4" w:space="0" w:color="auto"/>
              <w:right w:val="single" w:sz="4" w:space="0" w:color="auto"/>
            </w:tcBorders>
            <w:shd w:val="clear" w:color="auto" w:fill="auto"/>
            <w:vAlign w:val="center"/>
            <w:hideMark/>
          </w:tcPr>
          <w:p w14:paraId="625892CA" w14:textId="77777777" w:rsidR="00A32ADC" w:rsidRPr="00A32ADC" w:rsidRDefault="00A32ADC" w:rsidP="00A32ADC">
            <w:pPr>
              <w:rPr>
                <w:rFonts w:ascii="Calibri" w:hAnsi="Calibri" w:cs="Calibri"/>
                <w:color w:val="000000"/>
                <w:sz w:val="22"/>
                <w:szCs w:val="36"/>
                <w:lang w:val="es-ES" w:eastAsia="en-US"/>
              </w:rPr>
            </w:pPr>
            <w:r w:rsidRPr="00A32ADC">
              <w:rPr>
                <w:rFonts w:ascii="Calibri" w:hAnsi="Calibri" w:cs="Calibri"/>
                <w:color w:val="000000"/>
                <w:sz w:val="22"/>
                <w:szCs w:val="36"/>
                <w:lang w:val="es-ES" w:eastAsia="en-US"/>
              </w:rPr>
              <w:t> </w:t>
            </w:r>
          </w:p>
        </w:tc>
        <w:tc>
          <w:tcPr>
            <w:tcW w:w="1613" w:type="pct"/>
            <w:tcBorders>
              <w:top w:val="nil"/>
              <w:left w:val="nil"/>
              <w:bottom w:val="single" w:sz="4" w:space="0" w:color="auto"/>
              <w:right w:val="single" w:sz="4" w:space="0" w:color="auto"/>
            </w:tcBorders>
            <w:shd w:val="clear" w:color="auto" w:fill="auto"/>
            <w:vAlign w:val="center"/>
            <w:hideMark/>
          </w:tcPr>
          <w:p w14:paraId="7B0436EE" w14:textId="77777777" w:rsidR="00A32ADC" w:rsidRPr="00A32ADC" w:rsidRDefault="00A32ADC" w:rsidP="00A32ADC">
            <w:pPr>
              <w:rPr>
                <w:rFonts w:ascii="Calibri" w:hAnsi="Calibri" w:cs="Calibri"/>
                <w:color w:val="000000"/>
                <w:sz w:val="22"/>
                <w:szCs w:val="36"/>
                <w:lang w:val="es-ES" w:eastAsia="en-US"/>
              </w:rPr>
            </w:pPr>
            <w:r w:rsidRPr="00A32ADC">
              <w:rPr>
                <w:rFonts w:ascii="Calibri" w:hAnsi="Calibri" w:cs="Calibri"/>
                <w:color w:val="000000"/>
                <w:sz w:val="22"/>
                <w:szCs w:val="36"/>
                <w:lang w:val="es-ES" w:eastAsia="en-US"/>
              </w:rPr>
              <w:t>JEFA / JEFE DE DEPARTAMENTO B</w:t>
            </w:r>
          </w:p>
        </w:tc>
        <w:tc>
          <w:tcPr>
            <w:tcW w:w="653" w:type="pct"/>
            <w:vMerge w:val="restart"/>
            <w:tcBorders>
              <w:top w:val="nil"/>
              <w:left w:val="single" w:sz="4" w:space="0" w:color="auto"/>
              <w:bottom w:val="single" w:sz="4" w:space="0" w:color="000000"/>
              <w:right w:val="single" w:sz="4" w:space="0" w:color="auto"/>
            </w:tcBorders>
            <w:shd w:val="clear" w:color="auto" w:fill="auto"/>
            <w:vAlign w:val="center"/>
            <w:hideMark/>
          </w:tcPr>
          <w:p w14:paraId="6BBC49B6"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$22,001.00</w:t>
            </w:r>
          </w:p>
        </w:tc>
        <w:tc>
          <w:tcPr>
            <w:tcW w:w="653" w:type="pct"/>
            <w:vMerge w:val="restart"/>
            <w:tcBorders>
              <w:top w:val="nil"/>
              <w:left w:val="single" w:sz="4" w:space="0" w:color="auto"/>
              <w:bottom w:val="single" w:sz="4" w:space="0" w:color="000000"/>
              <w:right w:val="single" w:sz="4" w:space="0" w:color="auto"/>
            </w:tcBorders>
            <w:shd w:val="clear" w:color="auto" w:fill="auto"/>
            <w:vAlign w:val="center"/>
            <w:hideMark/>
          </w:tcPr>
          <w:p w14:paraId="3164B1B2"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$27,000.00</w:t>
            </w:r>
          </w:p>
        </w:tc>
      </w:tr>
      <w:tr w:rsidR="00A32ADC" w:rsidRPr="00A32ADC" w14:paraId="2DD12BDB" w14:textId="77777777" w:rsidTr="00A4524A">
        <w:trPr>
          <w:trHeight w:val="572"/>
          <w:jc w:val="center"/>
        </w:trPr>
        <w:tc>
          <w:tcPr>
            <w:tcW w:w="369" w:type="pct"/>
            <w:tcBorders>
              <w:top w:val="nil"/>
              <w:left w:val="single" w:sz="4" w:space="0" w:color="auto"/>
              <w:bottom w:val="single" w:sz="4" w:space="0" w:color="auto"/>
              <w:right w:val="single" w:sz="4" w:space="0" w:color="auto"/>
            </w:tcBorders>
            <w:shd w:val="clear" w:color="auto" w:fill="auto"/>
            <w:vAlign w:val="center"/>
            <w:hideMark/>
          </w:tcPr>
          <w:p w14:paraId="02332386"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 </w:t>
            </w:r>
          </w:p>
        </w:tc>
        <w:tc>
          <w:tcPr>
            <w:tcW w:w="1713" w:type="pct"/>
            <w:tcBorders>
              <w:top w:val="nil"/>
              <w:left w:val="nil"/>
              <w:bottom w:val="single" w:sz="4" w:space="0" w:color="auto"/>
              <w:right w:val="single" w:sz="4" w:space="0" w:color="auto"/>
            </w:tcBorders>
            <w:shd w:val="clear" w:color="auto" w:fill="auto"/>
            <w:vAlign w:val="center"/>
            <w:hideMark/>
          </w:tcPr>
          <w:p w14:paraId="7EE688BE" w14:textId="77777777" w:rsidR="00A32ADC" w:rsidRPr="00A32ADC" w:rsidRDefault="00A32ADC" w:rsidP="00A32ADC">
            <w:pP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 </w:t>
            </w:r>
          </w:p>
        </w:tc>
        <w:tc>
          <w:tcPr>
            <w:tcW w:w="1613" w:type="pct"/>
            <w:tcBorders>
              <w:top w:val="nil"/>
              <w:left w:val="nil"/>
              <w:bottom w:val="single" w:sz="4" w:space="0" w:color="auto"/>
              <w:right w:val="single" w:sz="4" w:space="0" w:color="auto"/>
            </w:tcBorders>
            <w:shd w:val="clear" w:color="auto" w:fill="auto"/>
            <w:vAlign w:val="center"/>
            <w:hideMark/>
          </w:tcPr>
          <w:p w14:paraId="6D18E2A6" w14:textId="77777777" w:rsidR="00A32ADC" w:rsidRPr="00A32ADC" w:rsidRDefault="00A32ADC" w:rsidP="00A32ADC">
            <w:pP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ENLACE ADMINISTRATIVA / ENLACE ADMINISTRATIVO C</w:t>
            </w:r>
          </w:p>
        </w:tc>
        <w:tc>
          <w:tcPr>
            <w:tcW w:w="653" w:type="pct"/>
            <w:vMerge/>
            <w:tcBorders>
              <w:top w:val="nil"/>
              <w:left w:val="single" w:sz="4" w:space="0" w:color="auto"/>
              <w:bottom w:val="single" w:sz="4" w:space="0" w:color="000000"/>
              <w:right w:val="single" w:sz="4" w:space="0" w:color="auto"/>
            </w:tcBorders>
            <w:vAlign w:val="center"/>
            <w:hideMark/>
          </w:tcPr>
          <w:p w14:paraId="6EBBF45C" w14:textId="77777777" w:rsidR="00A32ADC" w:rsidRPr="00A32ADC" w:rsidRDefault="00A32ADC" w:rsidP="00A32ADC">
            <w:pPr>
              <w:rPr>
                <w:rFonts w:ascii="Calibri" w:hAnsi="Calibri" w:cs="Calibri"/>
                <w:color w:val="000000"/>
                <w:sz w:val="22"/>
                <w:szCs w:val="36"/>
                <w:lang w:val="en-US" w:eastAsia="en-US"/>
              </w:rPr>
            </w:pPr>
          </w:p>
        </w:tc>
        <w:tc>
          <w:tcPr>
            <w:tcW w:w="653" w:type="pct"/>
            <w:vMerge/>
            <w:tcBorders>
              <w:top w:val="nil"/>
              <w:left w:val="single" w:sz="4" w:space="0" w:color="auto"/>
              <w:bottom w:val="single" w:sz="4" w:space="0" w:color="000000"/>
              <w:right w:val="single" w:sz="4" w:space="0" w:color="auto"/>
            </w:tcBorders>
            <w:vAlign w:val="center"/>
            <w:hideMark/>
          </w:tcPr>
          <w:p w14:paraId="3B9A6994" w14:textId="77777777" w:rsidR="00A32ADC" w:rsidRPr="00A32ADC" w:rsidRDefault="00A32ADC" w:rsidP="00A32ADC">
            <w:pPr>
              <w:rPr>
                <w:rFonts w:ascii="Calibri" w:hAnsi="Calibri" w:cs="Calibri"/>
                <w:color w:val="000000"/>
                <w:sz w:val="22"/>
                <w:szCs w:val="36"/>
                <w:lang w:val="en-US" w:eastAsia="en-US"/>
              </w:rPr>
            </w:pPr>
          </w:p>
        </w:tc>
      </w:tr>
      <w:tr w:rsidR="00A32ADC" w:rsidRPr="00A32ADC" w14:paraId="7B35D1D6" w14:textId="77777777" w:rsidTr="00A4524A">
        <w:trPr>
          <w:trHeight w:val="468"/>
          <w:jc w:val="center"/>
        </w:trPr>
        <w:tc>
          <w:tcPr>
            <w:tcW w:w="369" w:type="pct"/>
            <w:tcBorders>
              <w:top w:val="nil"/>
              <w:left w:val="single" w:sz="4" w:space="0" w:color="auto"/>
              <w:bottom w:val="single" w:sz="4" w:space="0" w:color="auto"/>
              <w:right w:val="single" w:sz="4" w:space="0" w:color="auto"/>
            </w:tcBorders>
            <w:shd w:val="clear" w:color="auto" w:fill="auto"/>
            <w:vAlign w:val="center"/>
            <w:hideMark/>
          </w:tcPr>
          <w:p w14:paraId="4C8C4946"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 </w:t>
            </w:r>
          </w:p>
        </w:tc>
        <w:tc>
          <w:tcPr>
            <w:tcW w:w="1713" w:type="pct"/>
            <w:tcBorders>
              <w:top w:val="nil"/>
              <w:left w:val="nil"/>
              <w:bottom w:val="single" w:sz="4" w:space="0" w:color="auto"/>
              <w:right w:val="single" w:sz="4" w:space="0" w:color="auto"/>
            </w:tcBorders>
            <w:shd w:val="clear" w:color="auto" w:fill="auto"/>
            <w:vAlign w:val="center"/>
            <w:hideMark/>
          </w:tcPr>
          <w:p w14:paraId="3CE3DEAB" w14:textId="77777777" w:rsidR="00A32ADC" w:rsidRPr="00A32ADC" w:rsidRDefault="00A32ADC" w:rsidP="00A32ADC">
            <w:pP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 </w:t>
            </w:r>
          </w:p>
        </w:tc>
        <w:tc>
          <w:tcPr>
            <w:tcW w:w="1613" w:type="pct"/>
            <w:tcBorders>
              <w:top w:val="nil"/>
              <w:left w:val="nil"/>
              <w:bottom w:val="single" w:sz="4" w:space="0" w:color="auto"/>
              <w:right w:val="single" w:sz="4" w:space="0" w:color="auto"/>
            </w:tcBorders>
            <w:shd w:val="clear" w:color="auto" w:fill="auto"/>
            <w:vAlign w:val="center"/>
            <w:hideMark/>
          </w:tcPr>
          <w:p w14:paraId="0CE2109A" w14:textId="77777777" w:rsidR="00A32ADC" w:rsidRPr="00A32ADC" w:rsidRDefault="00A32ADC" w:rsidP="00A32ADC">
            <w:pPr>
              <w:rPr>
                <w:rFonts w:ascii="Calibri" w:hAnsi="Calibri" w:cs="Calibri"/>
                <w:color w:val="000000"/>
                <w:sz w:val="22"/>
                <w:szCs w:val="36"/>
                <w:lang w:val="es-ES" w:eastAsia="en-US"/>
              </w:rPr>
            </w:pPr>
            <w:r w:rsidRPr="00A32ADC">
              <w:rPr>
                <w:rFonts w:ascii="Calibri" w:hAnsi="Calibri" w:cs="Calibri"/>
                <w:color w:val="000000"/>
                <w:sz w:val="22"/>
                <w:szCs w:val="36"/>
                <w:lang w:val="es-ES" w:eastAsia="en-US"/>
              </w:rPr>
              <w:t>SECRETARIA TÉCNICA / SECRETARIO TÉCNICO C</w:t>
            </w:r>
          </w:p>
        </w:tc>
        <w:tc>
          <w:tcPr>
            <w:tcW w:w="653" w:type="pct"/>
            <w:vMerge/>
            <w:tcBorders>
              <w:top w:val="nil"/>
              <w:left w:val="single" w:sz="4" w:space="0" w:color="auto"/>
              <w:bottom w:val="single" w:sz="4" w:space="0" w:color="000000"/>
              <w:right w:val="single" w:sz="4" w:space="0" w:color="auto"/>
            </w:tcBorders>
            <w:vAlign w:val="center"/>
            <w:hideMark/>
          </w:tcPr>
          <w:p w14:paraId="57A3AC8D" w14:textId="77777777" w:rsidR="00A32ADC" w:rsidRPr="00A32ADC" w:rsidRDefault="00A32ADC" w:rsidP="00A32ADC">
            <w:pPr>
              <w:rPr>
                <w:rFonts w:ascii="Calibri" w:hAnsi="Calibri" w:cs="Calibri"/>
                <w:color w:val="000000"/>
                <w:sz w:val="22"/>
                <w:szCs w:val="36"/>
                <w:lang w:val="es-ES" w:eastAsia="en-US"/>
              </w:rPr>
            </w:pPr>
          </w:p>
        </w:tc>
        <w:tc>
          <w:tcPr>
            <w:tcW w:w="653" w:type="pct"/>
            <w:vMerge/>
            <w:tcBorders>
              <w:top w:val="nil"/>
              <w:left w:val="single" w:sz="4" w:space="0" w:color="auto"/>
              <w:bottom w:val="single" w:sz="4" w:space="0" w:color="000000"/>
              <w:right w:val="single" w:sz="4" w:space="0" w:color="auto"/>
            </w:tcBorders>
            <w:vAlign w:val="center"/>
            <w:hideMark/>
          </w:tcPr>
          <w:p w14:paraId="3D1F7770" w14:textId="77777777" w:rsidR="00A32ADC" w:rsidRPr="00A32ADC" w:rsidRDefault="00A32ADC" w:rsidP="00A32ADC">
            <w:pPr>
              <w:rPr>
                <w:rFonts w:ascii="Calibri" w:hAnsi="Calibri" w:cs="Calibri"/>
                <w:color w:val="000000"/>
                <w:sz w:val="22"/>
                <w:szCs w:val="36"/>
                <w:lang w:val="es-ES" w:eastAsia="en-US"/>
              </w:rPr>
            </w:pPr>
          </w:p>
        </w:tc>
      </w:tr>
      <w:tr w:rsidR="00A32ADC" w:rsidRPr="00A32ADC" w14:paraId="2FD2F113" w14:textId="77777777" w:rsidTr="00A4524A">
        <w:trPr>
          <w:trHeight w:val="495"/>
          <w:jc w:val="center"/>
        </w:trPr>
        <w:tc>
          <w:tcPr>
            <w:tcW w:w="369" w:type="pct"/>
            <w:tcBorders>
              <w:top w:val="nil"/>
              <w:left w:val="single" w:sz="4" w:space="0" w:color="auto"/>
              <w:bottom w:val="single" w:sz="4" w:space="0" w:color="auto"/>
              <w:right w:val="single" w:sz="4" w:space="0" w:color="auto"/>
            </w:tcBorders>
            <w:shd w:val="clear" w:color="auto" w:fill="auto"/>
            <w:vAlign w:val="center"/>
            <w:hideMark/>
          </w:tcPr>
          <w:p w14:paraId="5ABFE9E3" w14:textId="77777777" w:rsidR="00A32ADC" w:rsidRPr="00A32ADC" w:rsidRDefault="00A32ADC" w:rsidP="00A32ADC">
            <w:pPr>
              <w:jc w:val="center"/>
              <w:rPr>
                <w:rFonts w:ascii="Calibri" w:hAnsi="Calibri" w:cs="Calibri"/>
                <w:color w:val="000000"/>
                <w:sz w:val="22"/>
                <w:szCs w:val="36"/>
                <w:lang w:val="es-ES" w:eastAsia="en-US"/>
              </w:rPr>
            </w:pPr>
            <w:r w:rsidRPr="00A32ADC">
              <w:rPr>
                <w:rFonts w:ascii="Calibri" w:hAnsi="Calibri" w:cs="Calibri"/>
                <w:color w:val="000000"/>
                <w:sz w:val="22"/>
                <w:szCs w:val="36"/>
                <w:lang w:val="es-ES" w:eastAsia="en-US"/>
              </w:rPr>
              <w:t> </w:t>
            </w:r>
          </w:p>
        </w:tc>
        <w:tc>
          <w:tcPr>
            <w:tcW w:w="1713" w:type="pct"/>
            <w:tcBorders>
              <w:top w:val="nil"/>
              <w:left w:val="nil"/>
              <w:bottom w:val="single" w:sz="4" w:space="0" w:color="auto"/>
              <w:right w:val="single" w:sz="4" w:space="0" w:color="auto"/>
            </w:tcBorders>
            <w:shd w:val="clear" w:color="auto" w:fill="auto"/>
            <w:vAlign w:val="center"/>
            <w:hideMark/>
          </w:tcPr>
          <w:p w14:paraId="0F7CA014" w14:textId="77777777" w:rsidR="00A32ADC" w:rsidRPr="00A32ADC" w:rsidRDefault="00A32ADC" w:rsidP="00A32ADC">
            <w:pPr>
              <w:rPr>
                <w:rFonts w:ascii="Calibri" w:hAnsi="Calibri" w:cs="Calibri"/>
                <w:color w:val="000000"/>
                <w:sz w:val="22"/>
                <w:szCs w:val="36"/>
                <w:lang w:val="es-ES" w:eastAsia="en-US"/>
              </w:rPr>
            </w:pPr>
            <w:r w:rsidRPr="00A32ADC">
              <w:rPr>
                <w:rFonts w:ascii="Calibri" w:hAnsi="Calibri" w:cs="Calibri"/>
                <w:color w:val="000000"/>
                <w:sz w:val="22"/>
                <w:szCs w:val="36"/>
                <w:lang w:val="es-ES" w:eastAsia="en-US"/>
              </w:rPr>
              <w:t> </w:t>
            </w:r>
          </w:p>
        </w:tc>
        <w:tc>
          <w:tcPr>
            <w:tcW w:w="1613" w:type="pct"/>
            <w:tcBorders>
              <w:top w:val="nil"/>
              <w:left w:val="nil"/>
              <w:bottom w:val="single" w:sz="4" w:space="0" w:color="auto"/>
              <w:right w:val="single" w:sz="4" w:space="0" w:color="auto"/>
            </w:tcBorders>
            <w:shd w:val="clear" w:color="auto" w:fill="auto"/>
            <w:vAlign w:val="center"/>
            <w:hideMark/>
          </w:tcPr>
          <w:p w14:paraId="3B15E759" w14:textId="77777777" w:rsidR="00A32ADC" w:rsidRPr="00A32ADC" w:rsidRDefault="00A32ADC" w:rsidP="00A32ADC">
            <w:pPr>
              <w:rPr>
                <w:rFonts w:ascii="Calibri" w:hAnsi="Calibri" w:cs="Calibri"/>
                <w:color w:val="000000"/>
                <w:sz w:val="22"/>
                <w:szCs w:val="36"/>
                <w:lang w:val="es-ES" w:eastAsia="en-US"/>
              </w:rPr>
            </w:pPr>
            <w:r w:rsidRPr="00A32ADC">
              <w:rPr>
                <w:rFonts w:ascii="Calibri" w:hAnsi="Calibri" w:cs="Calibri"/>
                <w:color w:val="000000"/>
                <w:sz w:val="22"/>
                <w:szCs w:val="36"/>
                <w:lang w:val="es-ES" w:eastAsia="en-US"/>
              </w:rPr>
              <w:t>JEFA / JEFE DE DEPARTAMENTO C</w:t>
            </w:r>
          </w:p>
        </w:tc>
        <w:tc>
          <w:tcPr>
            <w:tcW w:w="653" w:type="pct"/>
            <w:tcBorders>
              <w:top w:val="single" w:sz="4" w:space="0" w:color="auto"/>
              <w:left w:val="nil"/>
              <w:bottom w:val="single" w:sz="4" w:space="0" w:color="auto"/>
              <w:right w:val="single" w:sz="4" w:space="0" w:color="auto"/>
            </w:tcBorders>
            <w:shd w:val="clear" w:color="auto" w:fill="auto"/>
            <w:vAlign w:val="center"/>
            <w:hideMark/>
          </w:tcPr>
          <w:p w14:paraId="52591121"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$16,185.25</w:t>
            </w:r>
          </w:p>
        </w:tc>
        <w:tc>
          <w:tcPr>
            <w:tcW w:w="653" w:type="pct"/>
            <w:tcBorders>
              <w:top w:val="single" w:sz="4" w:space="0" w:color="auto"/>
              <w:left w:val="nil"/>
              <w:bottom w:val="single" w:sz="4" w:space="0" w:color="auto"/>
              <w:right w:val="single" w:sz="4" w:space="0" w:color="auto"/>
            </w:tcBorders>
            <w:shd w:val="clear" w:color="auto" w:fill="auto"/>
            <w:vAlign w:val="center"/>
            <w:hideMark/>
          </w:tcPr>
          <w:p w14:paraId="3DF309FD"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$22,000.00</w:t>
            </w:r>
          </w:p>
        </w:tc>
      </w:tr>
      <w:tr w:rsidR="00A32ADC" w:rsidRPr="00A32ADC" w14:paraId="6CADB22F" w14:textId="77777777" w:rsidTr="00A4524A">
        <w:trPr>
          <w:trHeight w:val="468"/>
          <w:jc w:val="center"/>
        </w:trPr>
        <w:tc>
          <w:tcPr>
            <w:tcW w:w="369" w:type="pct"/>
            <w:tcBorders>
              <w:top w:val="nil"/>
              <w:left w:val="single" w:sz="4" w:space="0" w:color="auto"/>
              <w:bottom w:val="single" w:sz="4" w:space="0" w:color="auto"/>
              <w:right w:val="single" w:sz="4" w:space="0" w:color="auto"/>
            </w:tcBorders>
            <w:shd w:val="clear" w:color="auto" w:fill="auto"/>
            <w:vAlign w:val="center"/>
            <w:hideMark/>
          </w:tcPr>
          <w:p w14:paraId="4A77284A"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 </w:t>
            </w:r>
          </w:p>
        </w:tc>
        <w:tc>
          <w:tcPr>
            <w:tcW w:w="1713" w:type="pct"/>
            <w:tcBorders>
              <w:top w:val="nil"/>
              <w:left w:val="nil"/>
              <w:bottom w:val="single" w:sz="4" w:space="0" w:color="auto"/>
              <w:right w:val="single" w:sz="4" w:space="0" w:color="auto"/>
            </w:tcBorders>
            <w:shd w:val="clear" w:color="auto" w:fill="auto"/>
            <w:vAlign w:val="center"/>
            <w:hideMark/>
          </w:tcPr>
          <w:p w14:paraId="5851762C" w14:textId="77777777" w:rsidR="00A32ADC" w:rsidRPr="00A32ADC" w:rsidRDefault="00A32ADC" w:rsidP="00A32ADC">
            <w:pP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 </w:t>
            </w:r>
          </w:p>
        </w:tc>
        <w:tc>
          <w:tcPr>
            <w:tcW w:w="1613" w:type="pct"/>
            <w:tcBorders>
              <w:top w:val="nil"/>
              <w:left w:val="nil"/>
              <w:bottom w:val="single" w:sz="4" w:space="0" w:color="auto"/>
              <w:right w:val="single" w:sz="4" w:space="0" w:color="auto"/>
            </w:tcBorders>
            <w:shd w:val="clear" w:color="auto" w:fill="auto"/>
            <w:vAlign w:val="center"/>
            <w:hideMark/>
          </w:tcPr>
          <w:p w14:paraId="482F6747" w14:textId="77777777" w:rsidR="00A32ADC" w:rsidRPr="00A32ADC" w:rsidRDefault="00A32ADC" w:rsidP="00A32ADC">
            <w:pP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DELEGADA / DELEGADO</w:t>
            </w:r>
          </w:p>
        </w:tc>
        <w:tc>
          <w:tcPr>
            <w:tcW w:w="65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D99DAD8"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$16,185.25</w:t>
            </w:r>
          </w:p>
        </w:tc>
        <w:tc>
          <w:tcPr>
            <w:tcW w:w="65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26D7851"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$30,000.00</w:t>
            </w:r>
          </w:p>
        </w:tc>
      </w:tr>
      <w:tr w:rsidR="00A32ADC" w:rsidRPr="00A32ADC" w14:paraId="72B2B1C7" w14:textId="77777777" w:rsidTr="00A4524A">
        <w:trPr>
          <w:trHeight w:val="510"/>
          <w:jc w:val="center"/>
        </w:trPr>
        <w:tc>
          <w:tcPr>
            <w:tcW w:w="369" w:type="pct"/>
            <w:tcBorders>
              <w:top w:val="nil"/>
              <w:left w:val="single" w:sz="4" w:space="0" w:color="auto"/>
              <w:bottom w:val="single" w:sz="4" w:space="0" w:color="auto"/>
              <w:right w:val="single" w:sz="4" w:space="0" w:color="auto"/>
            </w:tcBorders>
            <w:shd w:val="clear" w:color="auto" w:fill="auto"/>
            <w:vAlign w:val="center"/>
            <w:hideMark/>
          </w:tcPr>
          <w:p w14:paraId="5E99B187"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 </w:t>
            </w:r>
          </w:p>
        </w:tc>
        <w:tc>
          <w:tcPr>
            <w:tcW w:w="1713" w:type="pct"/>
            <w:tcBorders>
              <w:top w:val="nil"/>
              <w:left w:val="nil"/>
              <w:bottom w:val="single" w:sz="4" w:space="0" w:color="auto"/>
              <w:right w:val="single" w:sz="4" w:space="0" w:color="auto"/>
            </w:tcBorders>
            <w:shd w:val="clear" w:color="auto" w:fill="auto"/>
            <w:vAlign w:val="center"/>
            <w:hideMark/>
          </w:tcPr>
          <w:p w14:paraId="493C7D01" w14:textId="77777777" w:rsidR="00A32ADC" w:rsidRPr="00A32ADC" w:rsidRDefault="00A32ADC" w:rsidP="00A32ADC">
            <w:pP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 </w:t>
            </w:r>
          </w:p>
        </w:tc>
        <w:tc>
          <w:tcPr>
            <w:tcW w:w="1613" w:type="pct"/>
            <w:tcBorders>
              <w:top w:val="nil"/>
              <w:left w:val="nil"/>
              <w:bottom w:val="single" w:sz="4" w:space="0" w:color="auto"/>
              <w:right w:val="single" w:sz="4" w:space="0" w:color="auto"/>
            </w:tcBorders>
            <w:shd w:val="clear" w:color="auto" w:fill="auto"/>
            <w:vAlign w:val="center"/>
            <w:hideMark/>
          </w:tcPr>
          <w:p w14:paraId="30947DF5" w14:textId="77777777" w:rsidR="00A32ADC" w:rsidRPr="00A32ADC" w:rsidRDefault="00A32ADC" w:rsidP="00A32ADC">
            <w:pP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MAGISTRADA / MAGISTRADO REPRESENTANTE</w:t>
            </w:r>
          </w:p>
        </w:tc>
        <w:tc>
          <w:tcPr>
            <w:tcW w:w="653" w:type="pct"/>
            <w:vMerge/>
            <w:tcBorders>
              <w:top w:val="single" w:sz="4" w:space="0" w:color="auto"/>
              <w:left w:val="single" w:sz="4" w:space="0" w:color="auto"/>
              <w:bottom w:val="single" w:sz="4" w:space="0" w:color="000000"/>
              <w:right w:val="single" w:sz="4" w:space="0" w:color="auto"/>
            </w:tcBorders>
            <w:vAlign w:val="center"/>
            <w:hideMark/>
          </w:tcPr>
          <w:p w14:paraId="4BB0FDBD" w14:textId="77777777" w:rsidR="00A32ADC" w:rsidRPr="00A32ADC" w:rsidRDefault="00A32ADC" w:rsidP="00A32ADC">
            <w:pPr>
              <w:rPr>
                <w:rFonts w:ascii="Calibri" w:hAnsi="Calibri" w:cs="Calibri"/>
                <w:color w:val="000000"/>
                <w:sz w:val="22"/>
                <w:szCs w:val="36"/>
                <w:lang w:val="en-US" w:eastAsia="en-US"/>
              </w:rPr>
            </w:pPr>
          </w:p>
        </w:tc>
        <w:tc>
          <w:tcPr>
            <w:tcW w:w="653" w:type="pct"/>
            <w:vMerge/>
            <w:tcBorders>
              <w:top w:val="single" w:sz="4" w:space="0" w:color="auto"/>
              <w:left w:val="single" w:sz="4" w:space="0" w:color="auto"/>
              <w:bottom w:val="single" w:sz="4" w:space="0" w:color="000000"/>
              <w:right w:val="single" w:sz="4" w:space="0" w:color="auto"/>
            </w:tcBorders>
            <w:vAlign w:val="center"/>
            <w:hideMark/>
          </w:tcPr>
          <w:p w14:paraId="60031E6A" w14:textId="77777777" w:rsidR="00A32ADC" w:rsidRPr="00A32ADC" w:rsidRDefault="00A32ADC" w:rsidP="00A32ADC">
            <w:pPr>
              <w:rPr>
                <w:rFonts w:ascii="Calibri" w:hAnsi="Calibri" w:cs="Calibri"/>
                <w:color w:val="000000"/>
                <w:sz w:val="22"/>
                <w:szCs w:val="36"/>
                <w:lang w:val="en-US" w:eastAsia="en-US"/>
              </w:rPr>
            </w:pPr>
          </w:p>
        </w:tc>
      </w:tr>
      <w:tr w:rsidR="00A32ADC" w:rsidRPr="00A32ADC" w14:paraId="521CD2C1" w14:textId="77777777" w:rsidTr="00A4524A">
        <w:trPr>
          <w:trHeight w:val="724"/>
          <w:jc w:val="center"/>
        </w:trPr>
        <w:tc>
          <w:tcPr>
            <w:tcW w:w="369" w:type="pct"/>
            <w:tcBorders>
              <w:top w:val="nil"/>
              <w:left w:val="single" w:sz="4" w:space="0" w:color="auto"/>
              <w:bottom w:val="single" w:sz="4" w:space="0" w:color="auto"/>
              <w:right w:val="single" w:sz="4" w:space="0" w:color="auto"/>
            </w:tcBorders>
            <w:shd w:val="clear" w:color="auto" w:fill="auto"/>
            <w:vAlign w:val="center"/>
            <w:hideMark/>
          </w:tcPr>
          <w:p w14:paraId="4C5B275D"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 </w:t>
            </w:r>
          </w:p>
        </w:tc>
        <w:tc>
          <w:tcPr>
            <w:tcW w:w="1713" w:type="pct"/>
            <w:tcBorders>
              <w:top w:val="nil"/>
              <w:left w:val="nil"/>
              <w:bottom w:val="single" w:sz="4" w:space="0" w:color="auto"/>
              <w:right w:val="single" w:sz="4" w:space="0" w:color="auto"/>
            </w:tcBorders>
            <w:shd w:val="clear" w:color="auto" w:fill="auto"/>
            <w:vAlign w:val="center"/>
            <w:hideMark/>
          </w:tcPr>
          <w:p w14:paraId="6001EF3A" w14:textId="77777777" w:rsidR="00A32ADC" w:rsidRPr="00A32ADC" w:rsidRDefault="00A32ADC" w:rsidP="00A32ADC">
            <w:pP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 </w:t>
            </w:r>
          </w:p>
        </w:tc>
        <w:tc>
          <w:tcPr>
            <w:tcW w:w="1613" w:type="pct"/>
            <w:tcBorders>
              <w:top w:val="nil"/>
              <w:left w:val="nil"/>
              <w:bottom w:val="single" w:sz="4" w:space="0" w:color="auto"/>
              <w:right w:val="single" w:sz="4" w:space="0" w:color="auto"/>
            </w:tcBorders>
            <w:shd w:val="clear" w:color="auto" w:fill="auto"/>
            <w:vAlign w:val="center"/>
            <w:hideMark/>
          </w:tcPr>
          <w:p w14:paraId="4543791C" w14:textId="77777777" w:rsidR="00A32ADC" w:rsidRPr="00A32ADC" w:rsidRDefault="00A32ADC" w:rsidP="00A32ADC">
            <w:pPr>
              <w:rPr>
                <w:rFonts w:ascii="Calibri" w:hAnsi="Calibri" w:cs="Calibri"/>
                <w:color w:val="000000"/>
                <w:sz w:val="22"/>
                <w:szCs w:val="36"/>
                <w:lang w:val="es-ES" w:eastAsia="en-US"/>
              </w:rPr>
            </w:pPr>
            <w:r w:rsidRPr="00A32ADC">
              <w:rPr>
                <w:rFonts w:ascii="Calibri" w:hAnsi="Calibri" w:cs="Calibri"/>
                <w:color w:val="000000"/>
                <w:sz w:val="22"/>
                <w:szCs w:val="36"/>
                <w:lang w:val="es-ES" w:eastAsia="en-US"/>
              </w:rPr>
              <w:t>PRESIDENTA / PRESIDENTE DE JUNTA AUXILIAR</w:t>
            </w:r>
          </w:p>
        </w:tc>
        <w:tc>
          <w:tcPr>
            <w:tcW w:w="653" w:type="pct"/>
            <w:vMerge/>
            <w:tcBorders>
              <w:top w:val="single" w:sz="4" w:space="0" w:color="auto"/>
              <w:left w:val="single" w:sz="4" w:space="0" w:color="auto"/>
              <w:bottom w:val="single" w:sz="4" w:space="0" w:color="000000"/>
              <w:right w:val="single" w:sz="4" w:space="0" w:color="auto"/>
            </w:tcBorders>
            <w:vAlign w:val="center"/>
            <w:hideMark/>
          </w:tcPr>
          <w:p w14:paraId="4889F65F" w14:textId="77777777" w:rsidR="00A32ADC" w:rsidRPr="00A32ADC" w:rsidRDefault="00A32ADC" w:rsidP="00A32ADC">
            <w:pPr>
              <w:rPr>
                <w:rFonts w:ascii="Calibri" w:hAnsi="Calibri" w:cs="Calibri"/>
                <w:color w:val="000000"/>
                <w:sz w:val="22"/>
                <w:szCs w:val="36"/>
                <w:lang w:val="es-ES" w:eastAsia="en-US"/>
              </w:rPr>
            </w:pPr>
          </w:p>
        </w:tc>
        <w:tc>
          <w:tcPr>
            <w:tcW w:w="653" w:type="pct"/>
            <w:vMerge/>
            <w:tcBorders>
              <w:top w:val="single" w:sz="4" w:space="0" w:color="auto"/>
              <w:left w:val="single" w:sz="4" w:space="0" w:color="auto"/>
              <w:bottom w:val="single" w:sz="4" w:space="0" w:color="000000"/>
              <w:right w:val="single" w:sz="4" w:space="0" w:color="auto"/>
            </w:tcBorders>
            <w:vAlign w:val="center"/>
            <w:hideMark/>
          </w:tcPr>
          <w:p w14:paraId="6FBD7420" w14:textId="77777777" w:rsidR="00A32ADC" w:rsidRPr="00A32ADC" w:rsidRDefault="00A32ADC" w:rsidP="00A32ADC">
            <w:pPr>
              <w:rPr>
                <w:rFonts w:ascii="Calibri" w:hAnsi="Calibri" w:cs="Calibri"/>
                <w:color w:val="000000"/>
                <w:sz w:val="22"/>
                <w:szCs w:val="36"/>
                <w:lang w:val="es-ES" w:eastAsia="en-US"/>
              </w:rPr>
            </w:pPr>
          </w:p>
        </w:tc>
      </w:tr>
      <w:tr w:rsidR="00A32ADC" w:rsidRPr="00A32ADC" w14:paraId="7999BAEC" w14:textId="77777777" w:rsidTr="00A4524A">
        <w:trPr>
          <w:trHeight w:val="468"/>
          <w:jc w:val="center"/>
        </w:trPr>
        <w:tc>
          <w:tcPr>
            <w:tcW w:w="369" w:type="pct"/>
            <w:tcBorders>
              <w:top w:val="nil"/>
              <w:left w:val="single" w:sz="4" w:space="0" w:color="auto"/>
              <w:bottom w:val="single" w:sz="4" w:space="0" w:color="auto"/>
              <w:right w:val="single" w:sz="4" w:space="0" w:color="auto"/>
            </w:tcBorders>
            <w:shd w:val="clear" w:color="auto" w:fill="auto"/>
            <w:vAlign w:val="center"/>
            <w:hideMark/>
          </w:tcPr>
          <w:p w14:paraId="36CE1BF1" w14:textId="77777777" w:rsidR="00A32ADC" w:rsidRPr="00A32ADC" w:rsidRDefault="00A32ADC" w:rsidP="00A32ADC">
            <w:pPr>
              <w:jc w:val="center"/>
              <w:rPr>
                <w:rFonts w:ascii="Calibri" w:hAnsi="Calibri" w:cs="Calibri"/>
                <w:color w:val="000000"/>
                <w:sz w:val="22"/>
                <w:szCs w:val="36"/>
                <w:lang w:val="es-ES" w:eastAsia="en-US"/>
              </w:rPr>
            </w:pPr>
            <w:r w:rsidRPr="00A32ADC">
              <w:rPr>
                <w:rFonts w:ascii="Calibri" w:hAnsi="Calibri" w:cs="Calibri"/>
                <w:color w:val="000000"/>
                <w:sz w:val="22"/>
                <w:szCs w:val="36"/>
                <w:lang w:val="es-ES" w:eastAsia="en-US"/>
              </w:rPr>
              <w:t> </w:t>
            </w:r>
          </w:p>
        </w:tc>
        <w:tc>
          <w:tcPr>
            <w:tcW w:w="1713" w:type="pct"/>
            <w:tcBorders>
              <w:top w:val="nil"/>
              <w:left w:val="nil"/>
              <w:bottom w:val="single" w:sz="4" w:space="0" w:color="auto"/>
              <w:right w:val="single" w:sz="4" w:space="0" w:color="auto"/>
            </w:tcBorders>
            <w:shd w:val="clear" w:color="auto" w:fill="auto"/>
            <w:vAlign w:val="center"/>
            <w:hideMark/>
          </w:tcPr>
          <w:p w14:paraId="1C12C09F" w14:textId="77777777" w:rsidR="00A32ADC" w:rsidRPr="00A32ADC" w:rsidRDefault="00A32ADC" w:rsidP="00A32ADC">
            <w:pPr>
              <w:rPr>
                <w:rFonts w:ascii="Calibri" w:hAnsi="Calibri" w:cs="Calibri"/>
                <w:color w:val="000000"/>
                <w:sz w:val="22"/>
                <w:szCs w:val="36"/>
                <w:lang w:val="es-ES" w:eastAsia="en-US"/>
              </w:rPr>
            </w:pPr>
            <w:r w:rsidRPr="00A32ADC">
              <w:rPr>
                <w:rFonts w:ascii="Calibri" w:hAnsi="Calibri" w:cs="Calibri"/>
                <w:color w:val="000000"/>
                <w:sz w:val="22"/>
                <w:szCs w:val="36"/>
                <w:lang w:val="es-ES" w:eastAsia="en-US"/>
              </w:rPr>
              <w:t> </w:t>
            </w:r>
          </w:p>
        </w:tc>
        <w:tc>
          <w:tcPr>
            <w:tcW w:w="1613" w:type="pct"/>
            <w:tcBorders>
              <w:top w:val="nil"/>
              <w:left w:val="nil"/>
              <w:bottom w:val="single" w:sz="4" w:space="0" w:color="auto"/>
              <w:right w:val="single" w:sz="4" w:space="0" w:color="auto"/>
            </w:tcBorders>
            <w:shd w:val="clear" w:color="auto" w:fill="auto"/>
            <w:vAlign w:val="center"/>
            <w:hideMark/>
          </w:tcPr>
          <w:p w14:paraId="167465F6" w14:textId="77777777" w:rsidR="00A32ADC" w:rsidRPr="00A32ADC" w:rsidRDefault="00A32ADC" w:rsidP="00A32ADC">
            <w:pP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SECRETARIA PARTICULAR / SECRETARIO PARTICULAR</w:t>
            </w:r>
          </w:p>
        </w:tc>
        <w:tc>
          <w:tcPr>
            <w:tcW w:w="653" w:type="pct"/>
            <w:vMerge/>
            <w:tcBorders>
              <w:top w:val="single" w:sz="4" w:space="0" w:color="auto"/>
              <w:left w:val="single" w:sz="4" w:space="0" w:color="auto"/>
              <w:bottom w:val="single" w:sz="4" w:space="0" w:color="000000"/>
              <w:right w:val="single" w:sz="4" w:space="0" w:color="auto"/>
            </w:tcBorders>
            <w:vAlign w:val="center"/>
            <w:hideMark/>
          </w:tcPr>
          <w:p w14:paraId="0A784BD0" w14:textId="77777777" w:rsidR="00A32ADC" w:rsidRPr="00A32ADC" w:rsidRDefault="00A32ADC" w:rsidP="00A32ADC">
            <w:pPr>
              <w:rPr>
                <w:rFonts w:ascii="Calibri" w:hAnsi="Calibri" w:cs="Calibri"/>
                <w:color w:val="000000"/>
                <w:sz w:val="22"/>
                <w:szCs w:val="36"/>
                <w:lang w:val="en-US" w:eastAsia="en-US"/>
              </w:rPr>
            </w:pPr>
          </w:p>
        </w:tc>
        <w:tc>
          <w:tcPr>
            <w:tcW w:w="653" w:type="pct"/>
            <w:vMerge/>
            <w:tcBorders>
              <w:top w:val="single" w:sz="4" w:space="0" w:color="auto"/>
              <w:left w:val="single" w:sz="4" w:space="0" w:color="auto"/>
              <w:bottom w:val="single" w:sz="4" w:space="0" w:color="000000"/>
              <w:right w:val="single" w:sz="4" w:space="0" w:color="auto"/>
            </w:tcBorders>
            <w:vAlign w:val="center"/>
            <w:hideMark/>
          </w:tcPr>
          <w:p w14:paraId="44011BF1" w14:textId="77777777" w:rsidR="00A32ADC" w:rsidRPr="00A32ADC" w:rsidRDefault="00A32ADC" w:rsidP="00A32ADC">
            <w:pPr>
              <w:rPr>
                <w:rFonts w:ascii="Calibri" w:hAnsi="Calibri" w:cs="Calibri"/>
                <w:color w:val="000000"/>
                <w:sz w:val="22"/>
                <w:szCs w:val="36"/>
                <w:lang w:val="en-US" w:eastAsia="en-US"/>
              </w:rPr>
            </w:pPr>
          </w:p>
        </w:tc>
      </w:tr>
      <w:tr w:rsidR="00A32ADC" w:rsidRPr="00A32ADC" w14:paraId="3636A7C0" w14:textId="77777777" w:rsidTr="00A4524A">
        <w:trPr>
          <w:trHeight w:val="691"/>
          <w:jc w:val="center"/>
        </w:trPr>
        <w:tc>
          <w:tcPr>
            <w:tcW w:w="369" w:type="pct"/>
            <w:tcBorders>
              <w:top w:val="nil"/>
              <w:left w:val="single" w:sz="4" w:space="0" w:color="auto"/>
              <w:bottom w:val="single" w:sz="4" w:space="0" w:color="auto"/>
              <w:right w:val="single" w:sz="4" w:space="0" w:color="auto"/>
            </w:tcBorders>
            <w:shd w:val="clear" w:color="auto" w:fill="auto"/>
            <w:vAlign w:val="center"/>
            <w:hideMark/>
          </w:tcPr>
          <w:p w14:paraId="19A4EFCA"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 </w:t>
            </w:r>
          </w:p>
        </w:tc>
        <w:tc>
          <w:tcPr>
            <w:tcW w:w="1713" w:type="pct"/>
            <w:tcBorders>
              <w:top w:val="nil"/>
              <w:left w:val="nil"/>
              <w:bottom w:val="single" w:sz="4" w:space="0" w:color="auto"/>
              <w:right w:val="single" w:sz="4" w:space="0" w:color="auto"/>
            </w:tcBorders>
            <w:shd w:val="clear" w:color="auto" w:fill="auto"/>
            <w:vAlign w:val="center"/>
            <w:hideMark/>
          </w:tcPr>
          <w:p w14:paraId="678FDC31" w14:textId="77777777" w:rsidR="00A32ADC" w:rsidRPr="00A32ADC" w:rsidRDefault="00A32ADC" w:rsidP="00A32ADC">
            <w:pP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 </w:t>
            </w:r>
          </w:p>
        </w:tc>
        <w:tc>
          <w:tcPr>
            <w:tcW w:w="1613" w:type="pct"/>
            <w:tcBorders>
              <w:top w:val="nil"/>
              <w:left w:val="nil"/>
              <w:bottom w:val="single" w:sz="4" w:space="0" w:color="auto"/>
              <w:right w:val="single" w:sz="4" w:space="0" w:color="auto"/>
            </w:tcBorders>
            <w:shd w:val="clear" w:color="auto" w:fill="auto"/>
            <w:vAlign w:val="center"/>
            <w:hideMark/>
          </w:tcPr>
          <w:p w14:paraId="14FF2C67" w14:textId="77777777" w:rsidR="00A32ADC" w:rsidRPr="00A32ADC" w:rsidRDefault="00A32ADC" w:rsidP="00A32ADC">
            <w:pP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SECRETARIA PRIVADA / SECRETARIO PRIVADO</w:t>
            </w:r>
          </w:p>
        </w:tc>
        <w:tc>
          <w:tcPr>
            <w:tcW w:w="653" w:type="pct"/>
            <w:vMerge/>
            <w:tcBorders>
              <w:top w:val="single" w:sz="4" w:space="0" w:color="auto"/>
              <w:left w:val="single" w:sz="4" w:space="0" w:color="auto"/>
              <w:bottom w:val="single" w:sz="4" w:space="0" w:color="000000"/>
              <w:right w:val="single" w:sz="4" w:space="0" w:color="auto"/>
            </w:tcBorders>
            <w:vAlign w:val="center"/>
            <w:hideMark/>
          </w:tcPr>
          <w:p w14:paraId="1C5734C6" w14:textId="77777777" w:rsidR="00A32ADC" w:rsidRPr="00A32ADC" w:rsidRDefault="00A32ADC" w:rsidP="00A32ADC">
            <w:pPr>
              <w:rPr>
                <w:rFonts w:ascii="Calibri" w:hAnsi="Calibri" w:cs="Calibri"/>
                <w:color w:val="000000"/>
                <w:sz w:val="22"/>
                <w:szCs w:val="36"/>
                <w:lang w:val="en-US" w:eastAsia="en-US"/>
              </w:rPr>
            </w:pPr>
          </w:p>
        </w:tc>
        <w:tc>
          <w:tcPr>
            <w:tcW w:w="653" w:type="pct"/>
            <w:vMerge/>
            <w:tcBorders>
              <w:top w:val="single" w:sz="4" w:space="0" w:color="auto"/>
              <w:left w:val="single" w:sz="4" w:space="0" w:color="auto"/>
              <w:bottom w:val="single" w:sz="4" w:space="0" w:color="000000"/>
              <w:right w:val="single" w:sz="4" w:space="0" w:color="auto"/>
            </w:tcBorders>
            <w:vAlign w:val="center"/>
            <w:hideMark/>
          </w:tcPr>
          <w:p w14:paraId="58906319" w14:textId="77777777" w:rsidR="00A32ADC" w:rsidRPr="00A32ADC" w:rsidRDefault="00A32ADC" w:rsidP="00A32ADC">
            <w:pPr>
              <w:rPr>
                <w:rFonts w:ascii="Calibri" w:hAnsi="Calibri" w:cs="Calibri"/>
                <w:color w:val="000000"/>
                <w:sz w:val="22"/>
                <w:szCs w:val="36"/>
                <w:lang w:val="en-US" w:eastAsia="en-US"/>
              </w:rPr>
            </w:pPr>
          </w:p>
        </w:tc>
      </w:tr>
      <w:tr w:rsidR="00A32ADC" w:rsidRPr="00A32ADC" w14:paraId="0579876A" w14:textId="77777777" w:rsidTr="00A4524A">
        <w:trPr>
          <w:trHeight w:val="936"/>
          <w:jc w:val="center"/>
        </w:trPr>
        <w:tc>
          <w:tcPr>
            <w:tcW w:w="369" w:type="pct"/>
            <w:tcBorders>
              <w:top w:val="nil"/>
              <w:left w:val="single" w:sz="4" w:space="0" w:color="auto"/>
              <w:bottom w:val="single" w:sz="4" w:space="0" w:color="auto"/>
              <w:right w:val="single" w:sz="4" w:space="0" w:color="auto"/>
            </w:tcBorders>
            <w:shd w:val="clear" w:color="auto" w:fill="auto"/>
            <w:vAlign w:val="center"/>
            <w:hideMark/>
          </w:tcPr>
          <w:p w14:paraId="69CE3947"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 </w:t>
            </w:r>
          </w:p>
        </w:tc>
        <w:tc>
          <w:tcPr>
            <w:tcW w:w="1713" w:type="pct"/>
            <w:tcBorders>
              <w:top w:val="nil"/>
              <w:left w:val="nil"/>
              <w:bottom w:val="single" w:sz="4" w:space="0" w:color="auto"/>
              <w:right w:val="single" w:sz="4" w:space="0" w:color="auto"/>
            </w:tcBorders>
            <w:shd w:val="clear" w:color="auto" w:fill="auto"/>
            <w:vAlign w:val="center"/>
            <w:hideMark/>
          </w:tcPr>
          <w:p w14:paraId="27785267" w14:textId="77777777" w:rsidR="00A32ADC" w:rsidRPr="00A32ADC" w:rsidRDefault="00A32ADC" w:rsidP="00A32ADC">
            <w:pP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 </w:t>
            </w:r>
          </w:p>
        </w:tc>
        <w:tc>
          <w:tcPr>
            <w:tcW w:w="1613" w:type="pct"/>
            <w:tcBorders>
              <w:top w:val="nil"/>
              <w:left w:val="nil"/>
              <w:bottom w:val="single" w:sz="4" w:space="0" w:color="auto"/>
              <w:right w:val="single" w:sz="4" w:space="0" w:color="auto"/>
            </w:tcBorders>
            <w:shd w:val="clear" w:color="auto" w:fill="auto"/>
            <w:vAlign w:val="center"/>
            <w:hideMark/>
          </w:tcPr>
          <w:p w14:paraId="4DFE0BB0" w14:textId="77777777" w:rsidR="00A32ADC" w:rsidRPr="00A32ADC" w:rsidRDefault="00A32ADC" w:rsidP="00A32ADC">
            <w:pPr>
              <w:rPr>
                <w:rFonts w:ascii="Calibri" w:hAnsi="Calibri" w:cs="Calibri"/>
                <w:color w:val="000000"/>
                <w:sz w:val="22"/>
                <w:szCs w:val="36"/>
                <w:lang w:val="es-ES" w:eastAsia="en-US"/>
              </w:rPr>
            </w:pPr>
            <w:r w:rsidRPr="00A32ADC">
              <w:rPr>
                <w:rFonts w:ascii="Calibri" w:hAnsi="Calibri" w:cs="Calibri"/>
                <w:color w:val="000000"/>
                <w:sz w:val="22"/>
                <w:szCs w:val="36"/>
                <w:lang w:val="es-ES" w:eastAsia="en-US"/>
              </w:rPr>
              <w:t xml:space="preserve">ENCARGADA DE DESPACHO / ENCARGADO DE DESPACHO DE LA SUBDIRECCIÓN / DEPARTAMENTO </w:t>
            </w:r>
          </w:p>
        </w:tc>
        <w:tc>
          <w:tcPr>
            <w:tcW w:w="653" w:type="pct"/>
            <w:vMerge/>
            <w:tcBorders>
              <w:top w:val="single" w:sz="4" w:space="0" w:color="auto"/>
              <w:left w:val="single" w:sz="4" w:space="0" w:color="auto"/>
              <w:bottom w:val="single" w:sz="4" w:space="0" w:color="000000"/>
              <w:right w:val="single" w:sz="4" w:space="0" w:color="auto"/>
            </w:tcBorders>
            <w:vAlign w:val="center"/>
            <w:hideMark/>
          </w:tcPr>
          <w:p w14:paraId="261349B6" w14:textId="77777777" w:rsidR="00A32ADC" w:rsidRPr="00A32ADC" w:rsidRDefault="00A32ADC" w:rsidP="00A32ADC">
            <w:pPr>
              <w:rPr>
                <w:rFonts w:ascii="Calibri" w:hAnsi="Calibri" w:cs="Calibri"/>
                <w:color w:val="000000"/>
                <w:sz w:val="22"/>
                <w:szCs w:val="36"/>
                <w:lang w:val="es-ES" w:eastAsia="en-US"/>
              </w:rPr>
            </w:pPr>
          </w:p>
        </w:tc>
        <w:tc>
          <w:tcPr>
            <w:tcW w:w="653" w:type="pct"/>
            <w:vMerge/>
            <w:tcBorders>
              <w:top w:val="single" w:sz="4" w:space="0" w:color="auto"/>
              <w:left w:val="single" w:sz="4" w:space="0" w:color="auto"/>
              <w:bottom w:val="single" w:sz="4" w:space="0" w:color="000000"/>
              <w:right w:val="single" w:sz="4" w:space="0" w:color="auto"/>
            </w:tcBorders>
            <w:vAlign w:val="center"/>
            <w:hideMark/>
          </w:tcPr>
          <w:p w14:paraId="4CFF9EBD" w14:textId="77777777" w:rsidR="00A32ADC" w:rsidRPr="00A32ADC" w:rsidRDefault="00A32ADC" w:rsidP="00A32ADC">
            <w:pPr>
              <w:rPr>
                <w:rFonts w:ascii="Calibri" w:hAnsi="Calibri" w:cs="Calibri"/>
                <w:color w:val="000000"/>
                <w:sz w:val="22"/>
                <w:szCs w:val="36"/>
                <w:lang w:val="es-ES" w:eastAsia="en-US"/>
              </w:rPr>
            </w:pPr>
          </w:p>
        </w:tc>
      </w:tr>
      <w:tr w:rsidR="00A32ADC" w:rsidRPr="00A32ADC" w14:paraId="703B3FE2" w14:textId="77777777" w:rsidTr="00A4524A">
        <w:trPr>
          <w:trHeight w:val="468"/>
          <w:jc w:val="center"/>
        </w:trPr>
        <w:tc>
          <w:tcPr>
            <w:tcW w:w="369" w:type="pct"/>
            <w:tcBorders>
              <w:top w:val="nil"/>
              <w:left w:val="single" w:sz="4" w:space="0" w:color="auto"/>
              <w:bottom w:val="single" w:sz="4" w:space="0" w:color="auto"/>
              <w:right w:val="single" w:sz="4" w:space="0" w:color="auto"/>
            </w:tcBorders>
            <w:shd w:val="clear" w:color="auto" w:fill="auto"/>
            <w:vAlign w:val="center"/>
            <w:hideMark/>
          </w:tcPr>
          <w:p w14:paraId="224C9D50" w14:textId="77777777" w:rsidR="00A32ADC" w:rsidRPr="00A32ADC" w:rsidRDefault="00A32ADC" w:rsidP="00A32ADC">
            <w:pPr>
              <w:jc w:val="center"/>
              <w:rPr>
                <w:rFonts w:ascii="Calibri" w:hAnsi="Calibri" w:cs="Calibri"/>
                <w:color w:val="000000"/>
                <w:sz w:val="22"/>
                <w:szCs w:val="36"/>
                <w:lang w:val="es-ES" w:eastAsia="en-US"/>
              </w:rPr>
            </w:pPr>
            <w:r w:rsidRPr="00A32ADC">
              <w:rPr>
                <w:rFonts w:ascii="Calibri" w:hAnsi="Calibri" w:cs="Calibri"/>
                <w:color w:val="000000"/>
                <w:sz w:val="22"/>
                <w:szCs w:val="36"/>
                <w:lang w:val="es-ES" w:eastAsia="en-US"/>
              </w:rPr>
              <w:t> </w:t>
            </w:r>
          </w:p>
        </w:tc>
        <w:tc>
          <w:tcPr>
            <w:tcW w:w="1713" w:type="pct"/>
            <w:tcBorders>
              <w:top w:val="nil"/>
              <w:left w:val="nil"/>
              <w:bottom w:val="single" w:sz="4" w:space="0" w:color="auto"/>
              <w:right w:val="single" w:sz="4" w:space="0" w:color="auto"/>
            </w:tcBorders>
            <w:shd w:val="clear" w:color="auto" w:fill="auto"/>
            <w:vAlign w:val="center"/>
            <w:hideMark/>
          </w:tcPr>
          <w:p w14:paraId="703BDB8E" w14:textId="77777777" w:rsidR="00A32ADC" w:rsidRPr="00A32ADC" w:rsidRDefault="00A32ADC" w:rsidP="00A32ADC">
            <w:pPr>
              <w:rPr>
                <w:rFonts w:ascii="Calibri" w:hAnsi="Calibri" w:cs="Calibri"/>
                <w:b/>
                <w:bCs/>
                <w:color w:val="000000"/>
                <w:sz w:val="22"/>
                <w:szCs w:val="36"/>
                <w:lang w:val="es-ES" w:eastAsia="en-US"/>
              </w:rPr>
            </w:pPr>
            <w:r w:rsidRPr="00A32ADC">
              <w:rPr>
                <w:rFonts w:ascii="Calibri" w:hAnsi="Calibri" w:cs="Calibri"/>
                <w:b/>
                <w:bCs/>
                <w:color w:val="000000"/>
                <w:sz w:val="22"/>
                <w:szCs w:val="36"/>
                <w:lang w:val="es-ES" w:eastAsia="en-US"/>
              </w:rPr>
              <w:t> </w:t>
            </w:r>
          </w:p>
        </w:tc>
        <w:tc>
          <w:tcPr>
            <w:tcW w:w="1613" w:type="pct"/>
            <w:tcBorders>
              <w:top w:val="nil"/>
              <w:left w:val="nil"/>
              <w:bottom w:val="single" w:sz="4" w:space="0" w:color="auto"/>
              <w:right w:val="single" w:sz="4" w:space="0" w:color="auto"/>
            </w:tcBorders>
            <w:shd w:val="clear" w:color="auto" w:fill="auto"/>
            <w:vAlign w:val="center"/>
            <w:hideMark/>
          </w:tcPr>
          <w:p w14:paraId="4362BA17" w14:textId="77777777" w:rsidR="00A32ADC" w:rsidRPr="00A32ADC" w:rsidRDefault="00A32ADC" w:rsidP="00A32ADC">
            <w:pPr>
              <w:rPr>
                <w:rFonts w:ascii="Calibri" w:hAnsi="Calibri" w:cs="Calibri"/>
                <w:color w:val="000000"/>
                <w:sz w:val="22"/>
                <w:szCs w:val="36"/>
                <w:lang w:val="es-ES" w:eastAsia="en-US"/>
              </w:rPr>
            </w:pPr>
            <w:r w:rsidRPr="00A32ADC">
              <w:rPr>
                <w:rFonts w:ascii="Calibri" w:hAnsi="Calibri" w:cs="Calibri"/>
                <w:color w:val="000000"/>
                <w:sz w:val="22"/>
                <w:szCs w:val="36"/>
                <w:lang w:val="es-ES" w:eastAsia="en-US"/>
              </w:rPr>
              <w:t>ANALISTA CONSULTIVA A / ANALISTA CONSULTIVO A</w:t>
            </w:r>
          </w:p>
        </w:tc>
        <w:tc>
          <w:tcPr>
            <w:tcW w:w="653" w:type="pct"/>
            <w:vMerge/>
            <w:tcBorders>
              <w:top w:val="single" w:sz="4" w:space="0" w:color="auto"/>
              <w:left w:val="single" w:sz="4" w:space="0" w:color="auto"/>
              <w:bottom w:val="single" w:sz="4" w:space="0" w:color="000000"/>
              <w:right w:val="single" w:sz="4" w:space="0" w:color="auto"/>
            </w:tcBorders>
            <w:vAlign w:val="center"/>
            <w:hideMark/>
          </w:tcPr>
          <w:p w14:paraId="3D89E696" w14:textId="77777777" w:rsidR="00A32ADC" w:rsidRPr="00A32ADC" w:rsidRDefault="00A32ADC" w:rsidP="00A32ADC">
            <w:pPr>
              <w:rPr>
                <w:rFonts w:ascii="Calibri" w:hAnsi="Calibri" w:cs="Calibri"/>
                <w:color w:val="000000"/>
                <w:sz w:val="22"/>
                <w:szCs w:val="36"/>
                <w:lang w:val="es-ES" w:eastAsia="en-US"/>
              </w:rPr>
            </w:pPr>
          </w:p>
        </w:tc>
        <w:tc>
          <w:tcPr>
            <w:tcW w:w="653" w:type="pct"/>
            <w:vMerge/>
            <w:tcBorders>
              <w:top w:val="single" w:sz="4" w:space="0" w:color="auto"/>
              <w:left w:val="single" w:sz="4" w:space="0" w:color="auto"/>
              <w:bottom w:val="single" w:sz="4" w:space="0" w:color="000000"/>
              <w:right w:val="single" w:sz="4" w:space="0" w:color="auto"/>
            </w:tcBorders>
            <w:vAlign w:val="center"/>
            <w:hideMark/>
          </w:tcPr>
          <w:p w14:paraId="6E5FE759" w14:textId="77777777" w:rsidR="00A32ADC" w:rsidRPr="00A32ADC" w:rsidRDefault="00A32ADC" w:rsidP="00A32ADC">
            <w:pPr>
              <w:rPr>
                <w:rFonts w:ascii="Calibri" w:hAnsi="Calibri" w:cs="Calibri"/>
                <w:color w:val="000000"/>
                <w:sz w:val="22"/>
                <w:szCs w:val="36"/>
                <w:lang w:val="es-ES" w:eastAsia="en-US"/>
              </w:rPr>
            </w:pPr>
          </w:p>
        </w:tc>
      </w:tr>
      <w:tr w:rsidR="00A32ADC" w:rsidRPr="00A32ADC" w14:paraId="3A475581" w14:textId="77777777" w:rsidTr="00A4524A">
        <w:trPr>
          <w:trHeight w:val="936"/>
          <w:jc w:val="center"/>
        </w:trPr>
        <w:tc>
          <w:tcPr>
            <w:tcW w:w="369" w:type="pct"/>
            <w:tcBorders>
              <w:top w:val="nil"/>
              <w:left w:val="single" w:sz="4" w:space="0" w:color="auto"/>
              <w:bottom w:val="single" w:sz="4" w:space="0" w:color="auto"/>
              <w:right w:val="single" w:sz="4" w:space="0" w:color="auto"/>
            </w:tcBorders>
            <w:shd w:val="clear" w:color="auto" w:fill="auto"/>
            <w:vAlign w:val="center"/>
            <w:hideMark/>
          </w:tcPr>
          <w:p w14:paraId="2C0EB95D"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lastRenderedPageBreak/>
              <w:t>X</w:t>
            </w:r>
          </w:p>
        </w:tc>
        <w:tc>
          <w:tcPr>
            <w:tcW w:w="1713" w:type="pct"/>
            <w:tcBorders>
              <w:top w:val="nil"/>
              <w:left w:val="nil"/>
              <w:bottom w:val="single" w:sz="4" w:space="0" w:color="auto"/>
              <w:right w:val="single" w:sz="4" w:space="0" w:color="auto"/>
            </w:tcBorders>
            <w:shd w:val="clear" w:color="auto" w:fill="auto"/>
            <w:vAlign w:val="center"/>
            <w:hideMark/>
          </w:tcPr>
          <w:p w14:paraId="4BE9ECCA" w14:textId="77777777" w:rsidR="00A32ADC" w:rsidRPr="00A32ADC" w:rsidRDefault="00A32ADC" w:rsidP="00A32ADC">
            <w:pPr>
              <w:rPr>
                <w:rFonts w:ascii="Calibri" w:hAnsi="Calibri" w:cs="Calibri"/>
                <w:b/>
                <w:bCs/>
                <w:color w:val="000000"/>
                <w:sz w:val="22"/>
                <w:szCs w:val="36"/>
                <w:lang w:val="en-US" w:eastAsia="en-US"/>
              </w:rPr>
            </w:pPr>
            <w:r w:rsidRPr="00A32ADC">
              <w:rPr>
                <w:rFonts w:ascii="Calibri" w:hAnsi="Calibri" w:cs="Calibri"/>
                <w:b/>
                <w:bCs/>
                <w:color w:val="000000"/>
                <w:sz w:val="22"/>
                <w:szCs w:val="36"/>
                <w:lang w:val="en-US" w:eastAsia="en-US"/>
              </w:rPr>
              <w:t>COORDINADORA ESPECIALIZADA / COORDINADOR ESPECIALIZADO</w:t>
            </w:r>
          </w:p>
        </w:tc>
        <w:tc>
          <w:tcPr>
            <w:tcW w:w="1613" w:type="pct"/>
            <w:tcBorders>
              <w:top w:val="nil"/>
              <w:left w:val="nil"/>
              <w:bottom w:val="single" w:sz="4" w:space="0" w:color="auto"/>
              <w:right w:val="single" w:sz="4" w:space="0" w:color="auto"/>
            </w:tcBorders>
            <w:shd w:val="clear" w:color="auto" w:fill="auto"/>
            <w:vAlign w:val="center"/>
            <w:hideMark/>
          </w:tcPr>
          <w:p w14:paraId="682DF093" w14:textId="77777777" w:rsidR="00A32ADC" w:rsidRPr="00A32ADC" w:rsidRDefault="00A32ADC" w:rsidP="00A32ADC">
            <w:pP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 </w:t>
            </w:r>
          </w:p>
        </w:tc>
        <w:tc>
          <w:tcPr>
            <w:tcW w:w="653" w:type="pct"/>
            <w:tcBorders>
              <w:top w:val="nil"/>
              <w:left w:val="single" w:sz="4" w:space="0" w:color="auto"/>
              <w:bottom w:val="nil"/>
              <w:right w:val="single" w:sz="4" w:space="0" w:color="auto"/>
            </w:tcBorders>
            <w:shd w:val="clear" w:color="auto" w:fill="auto"/>
            <w:vAlign w:val="center"/>
            <w:hideMark/>
          </w:tcPr>
          <w:p w14:paraId="45732685"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$13,185.25</w:t>
            </w:r>
          </w:p>
        </w:tc>
        <w:tc>
          <w:tcPr>
            <w:tcW w:w="653" w:type="pct"/>
            <w:tcBorders>
              <w:top w:val="nil"/>
              <w:left w:val="nil"/>
              <w:bottom w:val="nil"/>
              <w:right w:val="single" w:sz="4" w:space="0" w:color="auto"/>
            </w:tcBorders>
            <w:shd w:val="clear" w:color="auto" w:fill="auto"/>
            <w:vAlign w:val="center"/>
            <w:hideMark/>
          </w:tcPr>
          <w:p w14:paraId="6D99A477"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$16,185.24</w:t>
            </w:r>
          </w:p>
        </w:tc>
      </w:tr>
      <w:tr w:rsidR="00A32ADC" w:rsidRPr="00A32ADC" w14:paraId="01F81DE9" w14:textId="77777777" w:rsidTr="00A4524A">
        <w:trPr>
          <w:trHeight w:val="468"/>
          <w:jc w:val="center"/>
        </w:trPr>
        <w:tc>
          <w:tcPr>
            <w:tcW w:w="369" w:type="pct"/>
            <w:tcBorders>
              <w:top w:val="nil"/>
              <w:left w:val="single" w:sz="4" w:space="0" w:color="auto"/>
              <w:bottom w:val="single" w:sz="4" w:space="0" w:color="auto"/>
              <w:right w:val="single" w:sz="4" w:space="0" w:color="auto"/>
            </w:tcBorders>
            <w:shd w:val="clear" w:color="auto" w:fill="auto"/>
            <w:vAlign w:val="center"/>
            <w:hideMark/>
          </w:tcPr>
          <w:p w14:paraId="5DA7FB78"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XI</w:t>
            </w:r>
          </w:p>
        </w:tc>
        <w:tc>
          <w:tcPr>
            <w:tcW w:w="1713" w:type="pct"/>
            <w:tcBorders>
              <w:top w:val="nil"/>
              <w:left w:val="nil"/>
              <w:bottom w:val="single" w:sz="4" w:space="0" w:color="auto"/>
              <w:right w:val="single" w:sz="4" w:space="0" w:color="auto"/>
            </w:tcBorders>
            <w:shd w:val="clear" w:color="auto" w:fill="auto"/>
            <w:vAlign w:val="center"/>
            <w:hideMark/>
          </w:tcPr>
          <w:p w14:paraId="106720FC" w14:textId="77777777" w:rsidR="00A32ADC" w:rsidRPr="00A32ADC" w:rsidRDefault="00A32ADC" w:rsidP="00A32ADC">
            <w:pPr>
              <w:rPr>
                <w:rFonts w:ascii="Calibri" w:hAnsi="Calibri" w:cs="Calibri"/>
                <w:b/>
                <w:bCs/>
                <w:color w:val="000000"/>
                <w:sz w:val="22"/>
                <w:szCs w:val="36"/>
                <w:lang w:val="en-US" w:eastAsia="en-US"/>
              </w:rPr>
            </w:pPr>
            <w:r w:rsidRPr="00A32ADC">
              <w:rPr>
                <w:rFonts w:ascii="Calibri" w:hAnsi="Calibri" w:cs="Calibri"/>
                <w:b/>
                <w:bCs/>
                <w:color w:val="000000"/>
                <w:sz w:val="22"/>
                <w:szCs w:val="36"/>
                <w:lang w:val="en-US" w:eastAsia="en-US"/>
              </w:rPr>
              <w:t>COORDINADORA TÉCNICA / COORDINADOR TÉCNICO</w:t>
            </w:r>
          </w:p>
        </w:tc>
        <w:tc>
          <w:tcPr>
            <w:tcW w:w="1613" w:type="pct"/>
            <w:tcBorders>
              <w:top w:val="nil"/>
              <w:left w:val="nil"/>
              <w:bottom w:val="single" w:sz="4" w:space="0" w:color="auto"/>
              <w:right w:val="single" w:sz="4" w:space="0" w:color="auto"/>
            </w:tcBorders>
            <w:shd w:val="clear" w:color="auto" w:fill="auto"/>
            <w:vAlign w:val="center"/>
            <w:hideMark/>
          </w:tcPr>
          <w:p w14:paraId="5F6916B9" w14:textId="77777777" w:rsidR="00A32ADC" w:rsidRPr="00A32ADC" w:rsidRDefault="00A32ADC" w:rsidP="00A32ADC">
            <w:pP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 </w:t>
            </w:r>
          </w:p>
        </w:tc>
        <w:tc>
          <w:tcPr>
            <w:tcW w:w="653" w:type="pct"/>
            <w:tcBorders>
              <w:top w:val="single" w:sz="4" w:space="0" w:color="auto"/>
              <w:left w:val="nil"/>
              <w:bottom w:val="single" w:sz="4" w:space="0" w:color="auto"/>
              <w:right w:val="single" w:sz="4" w:space="0" w:color="auto"/>
            </w:tcBorders>
            <w:shd w:val="clear" w:color="auto" w:fill="auto"/>
            <w:vAlign w:val="center"/>
            <w:hideMark/>
          </w:tcPr>
          <w:p w14:paraId="5D99935E"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$11,379.25</w:t>
            </w:r>
          </w:p>
        </w:tc>
        <w:tc>
          <w:tcPr>
            <w:tcW w:w="653" w:type="pct"/>
            <w:tcBorders>
              <w:top w:val="single" w:sz="4" w:space="0" w:color="auto"/>
              <w:left w:val="nil"/>
              <w:bottom w:val="single" w:sz="4" w:space="0" w:color="auto"/>
              <w:right w:val="single" w:sz="4" w:space="0" w:color="auto"/>
            </w:tcBorders>
            <w:shd w:val="clear" w:color="auto" w:fill="auto"/>
            <w:vAlign w:val="center"/>
            <w:hideMark/>
          </w:tcPr>
          <w:p w14:paraId="67B76705"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$13,185.24</w:t>
            </w:r>
          </w:p>
        </w:tc>
      </w:tr>
      <w:tr w:rsidR="00A32ADC" w:rsidRPr="00A32ADC" w14:paraId="26F11F1B" w14:textId="77777777" w:rsidTr="00A4524A">
        <w:trPr>
          <w:trHeight w:val="468"/>
          <w:jc w:val="center"/>
        </w:trPr>
        <w:tc>
          <w:tcPr>
            <w:tcW w:w="369" w:type="pct"/>
            <w:tcBorders>
              <w:top w:val="nil"/>
              <w:left w:val="single" w:sz="4" w:space="0" w:color="auto"/>
              <w:bottom w:val="single" w:sz="4" w:space="0" w:color="auto"/>
              <w:right w:val="single" w:sz="4" w:space="0" w:color="auto"/>
            </w:tcBorders>
            <w:shd w:val="clear" w:color="auto" w:fill="auto"/>
            <w:vAlign w:val="center"/>
            <w:hideMark/>
          </w:tcPr>
          <w:p w14:paraId="26A0271F"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XII</w:t>
            </w:r>
          </w:p>
        </w:tc>
        <w:tc>
          <w:tcPr>
            <w:tcW w:w="1713" w:type="pct"/>
            <w:tcBorders>
              <w:top w:val="nil"/>
              <w:left w:val="nil"/>
              <w:bottom w:val="single" w:sz="4" w:space="0" w:color="auto"/>
              <w:right w:val="single" w:sz="4" w:space="0" w:color="auto"/>
            </w:tcBorders>
            <w:shd w:val="clear" w:color="auto" w:fill="auto"/>
            <w:vAlign w:val="center"/>
            <w:hideMark/>
          </w:tcPr>
          <w:p w14:paraId="6909A1EF" w14:textId="77777777" w:rsidR="00A32ADC" w:rsidRPr="00A32ADC" w:rsidRDefault="00A32ADC" w:rsidP="00A32ADC">
            <w:pPr>
              <w:rPr>
                <w:rFonts w:ascii="Calibri" w:hAnsi="Calibri" w:cs="Calibri"/>
                <w:b/>
                <w:bCs/>
                <w:color w:val="000000"/>
                <w:sz w:val="22"/>
                <w:szCs w:val="36"/>
                <w:lang w:val="en-US" w:eastAsia="en-US"/>
              </w:rPr>
            </w:pPr>
            <w:r w:rsidRPr="00A32ADC">
              <w:rPr>
                <w:rFonts w:ascii="Calibri" w:hAnsi="Calibri" w:cs="Calibri"/>
                <w:b/>
                <w:bCs/>
                <w:color w:val="000000"/>
                <w:sz w:val="22"/>
                <w:szCs w:val="36"/>
                <w:lang w:val="en-US" w:eastAsia="en-US"/>
              </w:rPr>
              <w:t>JUEZA CALIFICADORA / JUEZ CALIFICADOR</w:t>
            </w:r>
          </w:p>
        </w:tc>
        <w:tc>
          <w:tcPr>
            <w:tcW w:w="1613" w:type="pct"/>
            <w:tcBorders>
              <w:top w:val="nil"/>
              <w:left w:val="nil"/>
              <w:bottom w:val="single" w:sz="4" w:space="0" w:color="auto"/>
              <w:right w:val="single" w:sz="4" w:space="0" w:color="auto"/>
            </w:tcBorders>
            <w:shd w:val="clear" w:color="auto" w:fill="auto"/>
            <w:vAlign w:val="center"/>
            <w:hideMark/>
          </w:tcPr>
          <w:p w14:paraId="31963E38" w14:textId="77777777" w:rsidR="00A32ADC" w:rsidRPr="00A32ADC" w:rsidRDefault="00A32ADC" w:rsidP="00A32ADC">
            <w:pP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 </w:t>
            </w:r>
          </w:p>
        </w:tc>
        <w:tc>
          <w:tcPr>
            <w:tcW w:w="653" w:type="pct"/>
            <w:tcBorders>
              <w:top w:val="single" w:sz="4" w:space="0" w:color="auto"/>
              <w:left w:val="single" w:sz="4" w:space="0" w:color="auto"/>
              <w:bottom w:val="nil"/>
              <w:right w:val="single" w:sz="4" w:space="0" w:color="auto"/>
            </w:tcBorders>
            <w:shd w:val="clear" w:color="auto" w:fill="auto"/>
            <w:vAlign w:val="center"/>
            <w:hideMark/>
          </w:tcPr>
          <w:p w14:paraId="6BDDAF80"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$8,185.25</w:t>
            </w:r>
          </w:p>
        </w:tc>
        <w:tc>
          <w:tcPr>
            <w:tcW w:w="653" w:type="pct"/>
            <w:tcBorders>
              <w:top w:val="single" w:sz="4" w:space="0" w:color="auto"/>
              <w:left w:val="nil"/>
              <w:bottom w:val="nil"/>
              <w:right w:val="single" w:sz="4" w:space="0" w:color="auto"/>
            </w:tcBorders>
            <w:shd w:val="clear" w:color="auto" w:fill="auto"/>
            <w:vAlign w:val="center"/>
            <w:hideMark/>
          </w:tcPr>
          <w:p w14:paraId="32A2B471"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$16,185.24</w:t>
            </w:r>
          </w:p>
        </w:tc>
      </w:tr>
      <w:tr w:rsidR="00A32ADC" w:rsidRPr="00A32ADC" w14:paraId="79638E17" w14:textId="77777777" w:rsidTr="00A4524A">
        <w:trPr>
          <w:trHeight w:val="468"/>
          <w:jc w:val="center"/>
        </w:trPr>
        <w:tc>
          <w:tcPr>
            <w:tcW w:w="369" w:type="pct"/>
            <w:tcBorders>
              <w:top w:val="nil"/>
              <w:left w:val="single" w:sz="4" w:space="0" w:color="auto"/>
              <w:bottom w:val="single" w:sz="4" w:space="0" w:color="auto"/>
              <w:right w:val="single" w:sz="4" w:space="0" w:color="auto"/>
            </w:tcBorders>
            <w:shd w:val="clear" w:color="auto" w:fill="auto"/>
            <w:vAlign w:val="center"/>
            <w:hideMark/>
          </w:tcPr>
          <w:p w14:paraId="0B43104D"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XIII</w:t>
            </w:r>
          </w:p>
        </w:tc>
        <w:tc>
          <w:tcPr>
            <w:tcW w:w="1713" w:type="pct"/>
            <w:tcBorders>
              <w:top w:val="nil"/>
              <w:left w:val="nil"/>
              <w:bottom w:val="single" w:sz="4" w:space="0" w:color="auto"/>
              <w:right w:val="single" w:sz="4" w:space="0" w:color="auto"/>
            </w:tcBorders>
            <w:shd w:val="clear" w:color="auto" w:fill="auto"/>
            <w:vAlign w:val="center"/>
            <w:hideMark/>
          </w:tcPr>
          <w:p w14:paraId="26D50402" w14:textId="77777777" w:rsidR="00A32ADC" w:rsidRPr="00A32ADC" w:rsidRDefault="00A32ADC" w:rsidP="00A32ADC">
            <w:pPr>
              <w:rPr>
                <w:rFonts w:ascii="Calibri" w:hAnsi="Calibri" w:cs="Calibri"/>
                <w:b/>
                <w:bCs/>
                <w:color w:val="000000"/>
                <w:sz w:val="22"/>
                <w:szCs w:val="36"/>
                <w:lang w:val="en-US" w:eastAsia="en-US"/>
              </w:rPr>
            </w:pPr>
            <w:r w:rsidRPr="00A32ADC">
              <w:rPr>
                <w:rFonts w:ascii="Calibri" w:hAnsi="Calibri" w:cs="Calibri"/>
                <w:b/>
                <w:bCs/>
                <w:color w:val="000000"/>
                <w:sz w:val="22"/>
                <w:szCs w:val="36"/>
                <w:lang w:val="en-US" w:eastAsia="en-US"/>
              </w:rPr>
              <w:t>ANALISTA A</w:t>
            </w:r>
          </w:p>
        </w:tc>
        <w:tc>
          <w:tcPr>
            <w:tcW w:w="1613" w:type="pct"/>
            <w:tcBorders>
              <w:top w:val="nil"/>
              <w:left w:val="nil"/>
              <w:bottom w:val="nil"/>
              <w:right w:val="nil"/>
            </w:tcBorders>
            <w:shd w:val="clear" w:color="auto" w:fill="auto"/>
            <w:noWrap/>
            <w:vAlign w:val="bottom"/>
            <w:hideMark/>
          </w:tcPr>
          <w:p w14:paraId="550796BE" w14:textId="77777777" w:rsidR="00A32ADC" w:rsidRPr="00A32ADC" w:rsidRDefault="00A32ADC" w:rsidP="00A32ADC">
            <w:pPr>
              <w:rPr>
                <w:rFonts w:ascii="Calibri" w:hAnsi="Calibri" w:cs="Calibri"/>
                <w:b/>
                <w:bCs/>
                <w:color w:val="000000"/>
                <w:sz w:val="22"/>
                <w:szCs w:val="36"/>
                <w:lang w:val="en-US" w:eastAsia="en-US"/>
              </w:rPr>
            </w:pPr>
          </w:p>
        </w:tc>
        <w:tc>
          <w:tcPr>
            <w:tcW w:w="653" w:type="pct"/>
            <w:tcBorders>
              <w:top w:val="single" w:sz="4" w:space="0" w:color="auto"/>
              <w:left w:val="single" w:sz="4" w:space="0" w:color="auto"/>
              <w:bottom w:val="nil"/>
              <w:right w:val="single" w:sz="4" w:space="0" w:color="auto"/>
            </w:tcBorders>
            <w:shd w:val="clear" w:color="auto" w:fill="auto"/>
            <w:vAlign w:val="center"/>
            <w:hideMark/>
          </w:tcPr>
          <w:p w14:paraId="1F2EE4F2"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$8,185.25</w:t>
            </w:r>
          </w:p>
        </w:tc>
        <w:tc>
          <w:tcPr>
            <w:tcW w:w="653" w:type="pct"/>
            <w:tcBorders>
              <w:top w:val="single" w:sz="4" w:space="0" w:color="auto"/>
              <w:left w:val="nil"/>
              <w:bottom w:val="nil"/>
              <w:right w:val="single" w:sz="4" w:space="0" w:color="auto"/>
            </w:tcBorders>
            <w:shd w:val="clear" w:color="auto" w:fill="auto"/>
            <w:vAlign w:val="center"/>
            <w:hideMark/>
          </w:tcPr>
          <w:p w14:paraId="6511DD4C"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$11,379.24</w:t>
            </w:r>
          </w:p>
        </w:tc>
      </w:tr>
      <w:tr w:rsidR="00A32ADC" w:rsidRPr="00A32ADC" w14:paraId="6F1E392C" w14:textId="77777777" w:rsidTr="00A4524A">
        <w:trPr>
          <w:trHeight w:val="423"/>
          <w:jc w:val="center"/>
        </w:trPr>
        <w:tc>
          <w:tcPr>
            <w:tcW w:w="369" w:type="pct"/>
            <w:tcBorders>
              <w:top w:val="nil"/>
              <w:left w:val="single" w:sz="4" w:space="0" w:color="auto"/>
              <w:bottom w:val="single" w:sz="4" w:space="0" w:color="auto"/>
              <w:right w:val="single" w:sz="4" w:space="0" w:color="auto"/>
            </w:tcBorders>
            <w:shd w:val="clear" w:color="auto" w:fill="auto"/>
            <w:vAlign w:val="center"/>
            <w:hideMark/>
          </w:tcPr>
          <w:p w14:paraId="7B4EEE41"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XIV</w:t>
            </w:r>
          </w:p>
        </w:tc>
        <w:tc>
          <w:tcPr>
            <w:tcW w:w="1713" w:type="pct"/>
            <w:tcBorders>
              <w:top w:val="nil"/>
              <w:left w:val="nil"/>
              <w:bottom w:val="single" w:sz="4" w:space="0" w:color="auto"/>
              <w:right w:val="single" w:sz="4" w:space="0" w:color="auto"/>
            </w:tcBorders>
            <w:shd w:val="clear" w:color="auto" w:fill="auto"/>
            <w:vAlign w:val="center"/>
            <w:hideMark/>
          </w:tcPr>
          <w:p w14:paraId="1E173504" w14:textId="77777777" w:rsidR="00A32ADC" w:rsidRPr="00A32ADC" w:rsidRDefault="00A32ADC" w:rsidP="00A32ADC">
            <w:pPr>
              <w:rPr>
                <w:rFonts w:ascii="Calibri" w:hAnsi="Calibri" w:cs="Calibri"/>
                <w:b/>
                <w:bCs/>
                <w:color w:val="000000"/>
                <w:sz w:val="22"/>
                <w:szCs w:val="36"/>
                <w:lang w:val="en-US" w:eastAsia="en-US"/>
              </w:rPr>
            </w:pPr>
            <w:r w:rsidRPr="00A32ADC">
              <w:rPr>
                <w:rFonts w:ascii="Calibri" w:hAnsi="Calibri" w:cs="Calibri"/>
                <w:b/>
                <w:bCs/>
                <w:color w:val="000000"/>
                <w:sz w:val="22"/>
                <w:szCs w:val="36"/>
                <w:lang w:val="en-US" w:eastAsia="en-US"/>
              </w:rPr>
              <w:t>ANALISTA B / AUXILIAR</w:t>
            </w:r>
          </w:p>
        </w:tc>
        <w:tc>
          <w:tcPr>
            <w:tcW w:w="1613" w:type="pct"/>
            <w:tcBorders>
              <w:top w:val="single" w:sz="4" w:space="0" w:color="auto"/>
              <w:left w:val="nil"/>
              <w:bottom w:val="single" w:sz="4" w:space="0" w:color="auto"/>
              <w:right w:val="single" w:sz="4" w:space="0" w:color="auto"/>
            </w:tcBorders>
            <w:shd w:val="clear" w:color="auto" w:fill="auto"/>
            <w:vAlign w:val="center"/>
            <w:hideMark/>
          </w:tcPr>
          <w:p w14:paraId="7B59A89A" w14:textId="77777777" w:rsidR="00A32ADC" w:rsidRPr="00A32ADC" w:rsidRDefault="00A32ADC" w:rsidP="00A32ADC">
            <w:pP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 </w:t>
            </w:r>
          </w:p>
        </w:tc>
        <w:tc>
          <w:tcPr>
            <w:tcW w:w="65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A60718"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$4,186.24</w:t>
            </w:r>
          </w:p>
        </w:tc>
        <w:tc>
          <w:tcPr>
            <w:tcW w:w="65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6AF3F8"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$8,185.24</w:t>
            </w:r>
          </w:p>
        </w:tc>
      </w:tr>
      <w:tr w:rsidR="00A32ADC" w:rsidRPr="00A32ADC" w14:paraId="0AD33672" w14:textId="77777777" w:rsidTr="00A4524A">
        <w:trPr>
          <w:trHeight w:val="468"/>
          <w:jc w:val="center"/>
        </w:trPr>
        <w:tc>
          <w:tcPr>
            <w:tcW w:w="369" w:type="pct"/>
            <w:tcBorders>
              <w:top w:val="nil"/>
              <w:left w:val="single" w:sz="4" w:space="0" w:color="auto"/>
              <w:bottom w:val="single" w:sz="4" w:space="0" w:color="auto"/>
              <w:right w:val="single" w:sz="4" w:space="0" w:color="auto"/>
            </w:tcBorders>
            <w:shd w:val="clear" w:color="auto" w:fill="auto"/>
            <w:vAlign w:val="center"/>
            <w:hideMark/>
          </w:tcPr>
          <w:p w14:paraId="75844325" w14:textId="77777777" w:rsidR="00A32ADC" w:rsidRPr="00A32ADC" w:rsidRDefault="00A32ADC" w:rsidP="00A32ADC">
            <w:pPr>
              <w:jc w:val="cente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 </w:t>
            </w:r>
          </w:p>
        </w:tc>
        <w:tc>
          <w:tcPr>
            <w:tcW w:w="1713" w:type="pct"/>
            <w:tcBorders>
              <w:top w:val="nil"/>
              <w:left w:val="nil"/>
              <w:bottom w:val="single" w:sz="4" w:space="0" w:color="auto"/>
              <w:right w:val="single" w:sz="4" w:space="0" w:color="auto"/>
            </w:tcBorders>
            <w:shd w:val="clear" w:color="auto" w:fill="auto"/>
            <w:vAlign w:val="center"/>
            <w:hideMark/>
          </w:tcPr>
          <w:p w14:paraId="6E10CD83" w14:textId="77777777" w:rsidR="00A32ADC" w:rsidRPr="00A32ADC" w:rsidRDefault="00A32ADC" w:rsidP="00A32ADC">
            <w:pP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 </w:t>
            </w:r>
          </w:p>
        </w:tc>
        <w:tc>
          <w:tcPr>
            <w:tcW w:w="1613" w:type="pct"/>
            <w:tcBorders>
              <w:top w:val="nil"/>
              <w:left w:val="nil"/>
              <w:bottom w:val="single" w:sz="4" w:space="0" w:color="auto"/>
              <w:right w:val="single" w:sz="4" w:space="0" w:color="auto"/>
            </w:tcBorders>
            <w:shd w:val="clear" w:color="auto" w:fill="auto"/>
            <w:vAlign w:val="center"/>
            <w:hideMark/>
          </w:tcPr>
          <w:p w14:paraId="15A90A29" w14:textId="77777777" w:rsidR="00A32ADC" w:rsidRPr="00A32ADC" w:rsidRDefault="00A32ADC" w:rsidP="00A32ADC">
            <w:pPr>
              <w:rPr>
                <w:rFonts w:ascii="Calibri" w:hAnsi="Calibri" w:cs="Calibri"/>
                <w:color w:val="000000"/>
                <w:sz w:val="22"/>
                <w:szCs w:val="36"/>
                <w:lang w:val="es-ES" w:eastAsia="en-US"/>
              </w:rPr>
            </w:pPr>
            <w:r w:rsidRPr="00A32ADC">
              <w:rPr>
                <w:rFonts w:ascii="Calibri" w:hAnsi="Calibri" w:cs="Calibri"/>
                <w:color w:val="000000"/>
                <w:sz w:val="22"/>
                <w:szCs w:val="36"/>
                <w:lang w:val="es-ES" w:eastAsia="en-US"/>
              </w:rPr>
              <w:t>SECRETARIA DE JUZGADO / SECRETARIO DE JUZGADO</w:t>
            </w:r>
          </w:p>
        </w:tc>
        <w:tc>
          <w:tcPr>
            <w:tcW w:w="653" w:type="pct"/>
            <w:vMerge/>
            <w:tcBorders>
              <w:top w:val="single" w:sz="4" w:space="0" w:color="auto"/>
              <w:left w:val="single" w:sz="4" w:space="0" w:color="auto"/>
              <w:bottom w:val="single" w:sz="4" w:space="0" w:color="000000"/>
              <w:right w:val="single" w:sz="4" w:space="0" w:color="auto"/>
            </w:tcBorders>
            <w:vAlign w:val="center"/>
            <w:hideMark/>
          </w:tcPr>
          <w:p w14:paraId="10F78C35" w14:textId="77777777" w:rsidR="00A32ADC" w:rsidRPr="00A32ADC" w:rsidRDefault="00A32ADC" w:rsidP="00A32ADC">
            <w:pPr>
              <w:rPr>
                <w:rFonts w:ascii="Calibri" w:hAnsi="Calibri" w:cs="Calibri"/>
                <w:color w:val="000000"/>
                <w:sz w:val="22"/>
                <w:szCs w:val="36"/>
                <w:lang w:val="es-ES" w:eastAsia="en-US"/>
              </w:rPr>
            </w:pPr>
          </w:p>
        </w:tc>
        <w:tc>
          <w:tcPr>
            <w:tcW w:w="653" w:type="pct"/>
            <w:vMerge/>
            <w:tcBorders>
              <w:top w:val="single" w:sz="4" w:space="0" w:color="auto"/>
              <w:left w:val="single" w:sz="4" w:space="0" w:color="auto"/>
              <w:bottom w:val="single" w:sz="4" w:space="0" w:color="000000"/>
              <w:right w:val="single" w:sz="4" w:space="0" w:color="auto"/>
            </w:tcBorders>
            <w:vAlign w:val="center"/>
            <w:hideMark/>
          </w:tcPr>
          <w:p w14:paraId="03CA8168" w14:textId="77777777" w:rsidR="00A32ADC" w:rsidRPr="00A32ADC" w:rsidRDefault="00A32ADC" w:rsidP="00A32ADC">
            <w:pPr>
              <w:rPr>
                <w:rFonts w:ascii="Calibri" w:hAnsi="Calibri" w:cs="Calibri"/>
                <w:color w:val="000000"/>
                <w:sz w:val="22"/>
                <w:szCs w:val="36"/>
                <w:lang w:val="es-ES" w:eastAsia="en-US"/>
              </w:rPr>
            </w:pPr>
          </w:p>
        </w:tc>
      </w:tr>
      <w:tr w:rsidR="00A32ADC" w:rsidRPr="00A32ADC" w14:paraId="1B5665ED" w14:textId="77777777" w:rsidTr="00A4524A">
        <w:trPr>
          <w:trHeight w:val="381"/>
          <w:jc w:val="center"/>
        </w:trPr>
        <w:tc>
          <w:tcPr>
            <w:tcW w:w="369" w:type="pct"/>
            <w:tcBorders>
              <w:top w:val="nil"/>
              <w:left w:val="single" w:sz="4" w:space="0" w:color="auto"/>
              <w:bottom w:val="single" w:sz="4" w:space="0" w:color="auto"/>
              <w:right w:val="single" w:sz="4" w:space="0" w:color="auto"/>
            </w:tcBorders>
            <w:shd w:val="clear" w:color="auto" w:fill="auto"/>
            <w:vAlign w:val="center"/>
            <w:hideMark/>
          </w:tcPr>
          <w:p w14:paraId="63DC67B6" w14:textId="77777777" w:rsidR="00A32ADC" w:rsidRPr="00A32ADC" w:rsidRDefault="00A32ADC" w:rsidP="00A32ADC">
            <w:pPr>
              <w:jc w:val="center"/>
              <w:rPr>
                <w:rFonts w:ascii="Calibri" w:hAnsi="Calibri" w:cs="Calibri"/>
                <w:color w:val="000000"/>
                <w:sz w:val="22"/>
                <w:szCs w:val="36"/>
                <w:lang w:val="es-ES" w:eastAsia="en-US"/>
              </w:rPr>
            </w:pPr>
            <w:r w:rsidRPr="00A32ADC">
              <w:rPr>
                <w:rFonts w:ascii="Calibri" w:hAnsi="Calibri" w:cs="Calibri"/>
                <w:color w:val="000000"/>
                <w:sz w:val="22"/>
                <w:szCs w:val="36"/>
                <w:lang w:val="es-ES" w:eastAsia="en-US"/>
              </w:rPr>
              <w:t> </w:t>
            </w:r>
          </w:p>
        </w:tc>
        <w:tc>
          <w:tcPr>
            <w:tcW w:w="1713" w:type="pct"/>
            <w:tcBorders>
              <w:top w:val="nil"/>
              <w:left w:val="nil"/>
              <w:bottom w:val="single" w:sz="4" w:space="0" w:color="auto"/>
              <w:right w:val="single" w:sz="4" w:space="0" w:color="auto"/>
            </w:tcBorders>
            <w:shd w:val="clear" w:color="auto" w:fill="auto"/>
            <w:vAlign w:val="center"/>
            <w:hideMark/>
          </w:tcPr>
          <w:p w14:paraId="1983A914" w14:textId="77777777" w:rsidR="00A32ADC" w:rsidRPr="00A32ADC" w:rsidRDefault="00A32ADC" w:rsidP="00A32ADC">
            <w:pPr>
              <w:rPr>
                <w:rFonts w:ascii="Calibri" w:hAnsi="Calibri" w:cs="Calibri"/>
                <w:color w:val="000000"/>
                <w:sz w:val="22"/>
                <w:szCs w:val="36"/>
                <w:lang w:val="es-ES" w:eastAsia="en-US"/>
              </w:rPr>
            </w:pPr>
            <w:r w:rsidRPr="00A32ADC">
              <w:rPr>
                <w:rFonts w:ascii="Calibri" w:hAnsi="Calibri" w:cs="Calibri"/>
                <w:color w:val="000000"/>
                <w:sz w:val="22"/>
                <w:szCs w:val="36"/>
                <w:lang w:val="es-ES" w:eastAsia="en-US"/>
              </w:rPr>
              <w:t> </w:t>
            </w:r>
          </w:p>
        </w:tc>
        <w:tc>
          <w:tcPr>
            <w:tcW w:w="1613" w:type="pct"/>
            <w:tcBorders>
              <w:top w:val="nil"/>
              <w:left w:val="nil"/>
              <w:bottom w:val="single" w:sz="4" w:space="0" w:color="auto"/>
              <w:right w:val="single" w:sz="4" w:space="0" w:color="auto"/>
            </w:tcBorders>
            <w:shd w:val="clear" w:color="auto" w:fill="auto"/>
            <w:vAlign w:val="center"/>
            <w:hideMark/>
          </w:tcPr>
          <w:p w14:paraId="6AFA36AF" w14:textId="77777777" w:rsidR="00A32ADC" w:rsidRPr="00A32ADC" w:rsidRDefault="00A32ADC" w:rsidP="00A32ADC">
            <w:pPr>
              <w:rPr>
                <w:rFonts w:ascii="Calibri" w:hAnsi="Calibri" w:cs="Calibri"/>
                <w:color w:val="000000"/>
                <w:sz w:val="22"/>
                <w:szCs w:val="36"/>
                <w:lang w:val="en-US" w:eastAsia="en-US"/>
              </w:rPr>
            </w:pPr>
            <w:r w:rsidRPr="00A32ADC">
              <w:rPr>
                <w:rFonts w:ascii="Calibri" w:hAnsi="Calibri" w:cs="Calibri"/>
                <w:color w:val="000000"/>
                <w:sz w:val="22"/>
                <w:szCs w:val="36"/>
                <w:lang w:val="en-US" w:eastAsia="en-US"/>
              </w:rPr>
              <w:t>MUSICO</w:t>
            </w:r>
          </w:p>
        </w:tc>
        <w:tc>
          <w:tcPr>
            <w:tcW w:w="653" w:type="pct"/>
            <w:vMerge/>
            <w:tcBorders>
              <w:top w:val="single" w:sz="4" w:space="0" w:color="auto"/>
              <w:left w:val="single" w:sz="4" w:space="0" w:color="auto"/>
              <w:bottom w:val="single" w:sz="4" w:space="0" w:color="auto"/>
              <w:right w:val="single" w:sz="4" w:space="0" w:color="auto"/>
            </w:tcBorders>
            <w:vAlign w:val="center"/>
            <w:hideMark/>
          </w:tcPr>
          <w:p w14:paraId="1C10D049" w14:textId="77777777" w:rsidR="00A32ADC" w:rsidRPr="00A32ADC" w:rsidRDefault="00A32ADC" w:rsidP="00A32ADC">
            <w:pPr>
              <w:rPr>
                <w:rFonts w:ascii="Calibri" w:hAnsi="Calibri" w:cs="Calibri"/>
                <w:color w:val="000000"/>
                <w:sz w:val="22"/>
                <w:szCs w:val="36"/>
                <w:lang w:val="en-US" w:eastAsia="en-US"/>
              </w:rPr>
            </w:pPr>
          </w:p>
        </w:tc>
        <w:tc>
          <w:tcPr>
            <w:tcW w:w="653" w:type="pct"/>
            <w:vMerge/>
            <w:tcBorders>
              <w:top w:val="single" w:sz="4" w:space="0" w:color="auto"/>
              <w:left w:val="single" w:sz="4" w:space="0" w:color="auto"/>
              <w:bottom w:val="single" w:sz="4" w:space="0" w:color="auto"/>
              <w:right w:val="single" w:sz="4" w:space="0" w:color="auto"/>
            </w:tcBorders>
            <w:vAlign w:val="center"/>
            <w:hideMark/>
          </w:tcPr>
          <w:p w14:paraId="4C134BF9" w14:textId="77777777" w:rsidR="00A32ADC" w:rsidRPr="00A32ADC" w:rsidRDefault="00A32ADC" w:rsidP="00A32ADC">
            <w:pPr>
              <w:rPr>
                <w:rFonts w:ascii="Calibri" w:hAnsi="Calibri" w:cs="Calibri"/>
                <w:color w:val="000000"/>
                <w:sz w:val="22"/>
                <w:szCs w:val="36"/>
                <w:lang w:val="en-US" w:eastAsia="en-US"/>
              </w:rPr>
            </w:pPr>
          </w:p>
        </w:tc>
      </w:tr>
      <w:tr w:rsidR="00A4524A" w:rsidRPr="00A32ADC" w14:paraId="5DA220EF" w14:textId="77777777" w:rsidTr="00A4524A">
        <w:trPr>
          <w:trHeight w:val="468"/>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A9A5456" w14:textId="3A6FD3F2" w:rsidR="00A4524A" w:rsidRPr="00A32ADC" w:rsidRDefault="00A4524A" w:rsidP="005C42BB">
            <w:pPr>
              <w:jc w:val="both"/>
              <w:rPr>
                <w:rFonts w:ascii="Calibri" w:hAnsi="Calibri" w:cs="Calibri"/>
                <w:color w:val="000000"/>
                <w:sz w:val="22"/>
                <w:szCs w:val="36"/>
                <w:lang w:val="en-US" w:eastAsia="en-US"/>
              </w:rPr>
            </w:pPr>
            <w:r w:rsidRPr="00A4524A">
              <w:rPr>
                <w:rFonts w:ascii="Calibri" w:hAnsi="Calibri" w:cs="Calibri"/>
                <w:color w:val="000000"/>
                <w:sz w:val="18"/>
                <w:szCs w:val="18"/>
                <w:lang w:val="en-US" w:eastAsia="en-US"/>
              </w:rPr>
              <w:t xml:space="preserve">Para </w:t>
            </w:r>
            <w:proofErr w:type="spellStart"/>
            <w:r w:rsidRPr="00A4524A">
              <w:rPr>
                <w:rFonts w:ascii="Calibri" w:hAnsi="Calibri" w:cs="Calibri"/>
                <w:color w:val="000000"/>
                <w:sz w:val="18"/>
                <w:szCs w:val="18"/>
                <w:lang w:val="en-US" w:eastAsia="en-US"/>
              </w:rPr>
              <w:t>efecto</w:t>
            </w:r>
            <w:proofErr w:type="spellEnd"/>
            <w:r w:rsidRPr="00A4524A">
              <w:rPr>
                <w:rFonts w:ascii="Calibri" w:hAnsi="Calibri" w:cs="Calibri"/>
                <w:color w:val="000000"/>
                <w:sz w:val="18"/>
                <w:szCs w:val="18"/>
                <w:lang w:val="en-US" w:eastAsia="en-US"/>
              </w:rPr>
              <w:t xml:space="preserve"> de los </w:t>
            </w:r>
            <w:proofErr w:type="spellStart"/>
            <w:r w:rsidRPr="00A4524A">
              <w:rPr>
                <w:rFonts w:ascii="Calibri" w:hAnsi="Calibri" w:cs="Calibri"/>
                <w:color w:val="000000"/>
                <w:sz w:val="18"/>
                <w:szCs w:val="18"/>
                <w:lang w:val="en-US" w:eastAsia="en-US"/>
              </w:rPr>
              <w:t>límites</w:t>
            </w:r>
            <w:proofErr w:type="spellEnd"/>
            <w:r w:rsidRPr="00A4524A">
              <w:rPr>
                <w:rFonts w:ascii="Calibri" w:hAnsi="Calibri" w:cs="Calibri"/>
                <w:color w:val="000000"/>
                <w:sz w:val="18"/>
                <w:szCs w:val="18"/>
                <w:lang w:val="en-US" w:eastAsia="en-US"/>
              </w:rPr>
              <w:t xml:space="preserve"> se </w:t>
            </w:r>
            <w:proofErr w:type="spellStart"/>
            <w:r w:rsidRPr="00A4524A">
              <w:rPr>
                <w:rFonts w:ascii="Calibri" w:hAnsi="Calibri" w:cs="Calibri"/>
                <w:color w:val="000000"/>
                <w:sz w:val="18"/>
                <w:szCs w:val="18"/>
                <w:lang w:val="en-US" w:eastAsia="en-US"/>
              </w:rPr>
              <w:t>consideran</w:t>
            </w:r>
            <w:proofErr w:type="spellEnd"/>
            <w:r w:rsidRPr="00A4524A">
              <w:rPr>
                <w:rFonts w:ascii="Calibri" w:hAnsi="Calibri" w:cs="Calibri"/>
                <w:color w:val="000000"/>
                <w:sz w:val="18"/>
                <w:szCs w:val="18"/>
                <w:lang w:val="en-US" w:eastAsia="en-US"/>
              </w:rPr>
              <w:t xml:space="preserve"> los </w:t>
            </w:r>
            <w:proofErr w:type="spellStart"/>
            <w:r w:rsidRPr="00A4524A">
              <w:rPr>
                <w:rFonts w:ascii="Calibri" w:hAnsi="Calibri" w:cs="Calibri"/>
                <w:color w:val="000000"/>
                <w:sz w:val="18"/>
                <w:szCs w:val="18"/>
                <w:lang w:val="en-US" w:eastAsia="en-US"/>
              </w:rPr>
              <w:t>importes</w:t>
            </w:r>
            <w:proofErr w:type="spellEnd"/>
            <w:r w:rsidRPr="00A4524A">
              <w:rPr>
                <w:rFonts w:ascii="Calibri" w:hAnsi="Calibri" w:cs="Calibri"/>
                <w:color w:val="000000"/>
                <w:sz w:val="18"/>
                <w:szCs w:val="18"/>
                <w:lang w:val="en-US" w:eastAsia="en-US"/>
              </w:rPr>
              <w:t xml:space="preserve"> </w:t>
            </w:r>
            <w:proofErr w:type="spellStart"/>
            <w:r w:rsidRPr="00A4524A">
              <w:rPr>
                <w:rFonts w:ascii="Calibri" w:hAnsi="Calibri" w:cs="Calibri"/>
                <w:color w:val="000000"/>
                <w:sz w:val="18"/>
                <w:szCs w:val="18"/>
                <w:lang w:val="en-US" w:eastAsia="en-US"/>
              </w:rPr>
              <w:t>netos</w:t>
            </w:r>
            <w:proofErr w:type="spellEnd"/>
            <w:r w:rsidRPr="00A4524A">
              <w:rPr>
                <w:rFonts w:ascii="Calibri" w:hAnsi="Calibri" w:cs="Calibri"/>
                <w:color w:val="000000"/>
                <w:sz w:val="18"/>
                <w:szCs w:val="18"/>
                <w:lang w:val="en-US" w:eastAsia="en-US"/>
              </w:rPr>
              <w:t xml:space="preserve">. No </w:t>
            </w:r>
            <w:proofErr w:type="spellStart"/>
            <w:r w:rsidRPr="00A4524A">
              <w:rPr>
                <w:rFonts w:ascii="Calibri" w:hAnsi="Calibri" w:cs="Calibri"/>
                <w:color w:val="000000"/>
                <w:sz w:val="18"/>
                <w:szCs w:val="18"/>
                <w:lang w:val="en-US" w:eastAsia="en-US"/>
              </w:rPr>
              <w:t>incluye</w:t>
            </w:r>
            <w:proofErr w:type="spellEnd"/>
            <w:r w:rsidRPr="00A4524A">
              <w:rPr>
                <w:rFonts w:ascii="Calibri" w:hAnsi="Calibri" w:cs="Calibri"/>
                <w:color w:val="000000"/>
                <w:sz w:val="18"/>
                <w:szCs w:val="18"/>
                <w:lang w:val="en-US" w:eastAsia="en-US"/>
              </w:rPr>
              <w:t xml:space="preserve"> </w:t>
            </w:r>
            <w:proofErr w:type="spellStart"/>
            <w:r w:rsidRPr="00A4524A">
              <w:rPr>
                <w:rFonts w:ascii="Calibri" w:hAnsi="Calibri" w:cs="Calibri"/>
                <w:color w:val="000000"/>
                <w:sz w:val="18"/>
                <w:szCs w:val="18"/>
                <w:lang w:val="en-US" w:eastAsia="en-US"/>
              </w:rPr>
              <w:t>el</w:t>
            </w:r>
            <w:proofErr w:type="spellEnd"/>
            <w:r w:rsidRPr="00A4524A">
              <w:rPr>
                <w:rFonts w:ascii="Calibri" w:hAnsi="Calibri" w:cs="Calibri"/>
                <w:color w:val="000000"/>
                <w:sz w:val="18"/>
                <w:szCs w:val="18"/>
                <w:lang w:val="en-US" w:eastAsia="en-US"/>
              </w:rPr>
              <w:t xml:space="preserve"> </w:t>
            </w:r>
            <w:proofErr w:type="spellStart"/>
            <w:r w:rsidRPr="00A4524A">
              <w:rPr>
                <w:rFonts w:ascii="Calibri" w:hAnsi="Calibri" w:cs="Calibri"/>
                <w:color w:val="000000"/>
                <w:sz w:val="18"/>
                <w:szCs w:val="18"/>
                <w:lang w:val="en-US" w:eastAsia="en-US"/>
              </w:rPr>
              <w:t>seguro</w:t>
            </w:r>
            <w:proofErr w:type="spellEnd"/>
            <w:r w:rsidRPr="00A4524A">
              <w:rPr>
                <w:rFonts w:ascii="Calibri" w:hAnsi="Calibri" w:cs="Calibri"/>
                <w:color w:val="000000"/>
                <w:sz w:val="18"/>
                <w:szCs w:val="18"/>
                <w:lang w:val="en-US" w:eastAsia="en-US"/>
              </w:rPr>
              <w:t xml:space="preserve"> de </w:t>
            </w:r>
            <w:proofErr w:type="spellStart"/>
            <w:r w:rsidRPr="00A4524A">
              <w:rPr>
                <w:rFonts w:ascii="Calibri" w:hAnsi="Calibri" w:cs="Calibri"/>
                <w:color w:val="000000"/>
                <w:sz w:val="18"/>
                <w:szCs w:val="18"/>
                <w:lang w:val="en-US" w:eastAsia="en-US"/>
              </w:rPr>
              <w:t>separación</w:t>
            </w:r>
            <w:proofErr w:type="spellEnd"/>
            <w:r w:rsidRPr="00A4524A">
              <w:rPr>
                <w:rFonts w:ascii="Calibri" w:hAnsi="Calibri" w:cs="Calibri"/>
                <w:color w:val="000000"/>
                <w:sz w:val="18"/>
                <w:szCs w:val="18"/>
                <w:lang w:val="en-US" w:eastAsia="en-US"/>
              </w:rPr>
              <w:t xml:space="preserve"> </w:t>
            </w:r>
            <w:proofErr w:type="spellStart"/>
            <w:r w:rsidRPr="00A4524A">
              <w:rPr>
                <w:rFonts w:ascii="Calibri" w:hAnsi="Calibri" w:cs="Calibri"/>
                <w:color w:val="000000"/>
                <w:sz w:val="18"/>
                <w:szCs w:val="18"/>
                <w:lang w:val="en-US" w:eastAsia="en-US"/>
              </w:rPr>
              <w:t>individualizado</w:t>
            </w:r>
            <w:proofErr w:type="spellEnd"/>
            <w:r w:rsidRPr="00A4524A">
              <w:rPr>
                <w:rFonts w:ascii="Calibri" w:hAnsi="Calibri" w:cs="Calibri"/>
                <w:color w:val="000000"/>
                <w:sz w:val="18"/>
                <w:szCs w:val="18"/>
                <w:lang w:val="en-US" w:eastAsia="en-US"/>
              </w:rPr>
              <w:t xml:space="preserve"> que se </w:t>
            </w:r>
            <w:proofErr w:type="spellStart"/>
            <w:r w:rsidRPr="00A4524A">
              <w:rPr>
                <w:rFonts w:ascii="Calibri" w:hAnsi="Calibri" w:cs="Calibri"/>
                <w:color w:val="000000"/>
                <w:sz w:val="18"/>
                <w:szCs w:val="18"/>
                <w:lang w:val="en-US" w:eastAsia="en-US"/>
              </w:rPr>
              <w:t>otorga</w:t>
            </w:r>
            <w:proofErr w:type="spellEnd"/>
            <w:r w:rsidRPr="00A4524A">
              <w:rPr>
                <w:rFonts w:ascii="Calibri" w:hAnsi="Calibri" w:cs="Calibri"/>
                <w:color w:val="000000"/>
                <w:sz w:val="18"/>
                <w:szCs w:val="18"/>
                <w:lang w:val="en-US" w:eastAsia="en-US"/>
              </w:rPr>
              <w:t xml:space="preserve"> al personal de </w:t>
            </w:r>
            <w:proofErr w:type="spellStart"/>
            <w:r w:rsidRPr="00A4524A">
              <w:rPr>
                <w:rFonts w:ascii="Calibri" w:hAnsi="Calibri" w:cs="Calibri"/>
                <w:color w:val="000000"/>
                <w:sz w:val="18"/>
                <w:szCs w:val="18"/>
                <w:lang w:val="en-US" w:eastAsia="en-US"/>
              </w:rPr>
              <w:t>mando</w:t>
            </w:r>
            <w:proofErr w:type="spellEnd"/>
            <w:r w:rsidRPr="00A4524A">
              <w:rPr>
                <w:rFonts w:ascii="Calibri" w:hAnsi="Calibri" w:cs="Calibri"/>
                <w:color w:val="000000"/>
                <w:sz w:val="18"/>
                <w:szCs w:val="18"/>
                <w:lang w:val="en-US" w:eastAsia="en-US"/>
              </w:rPr>
              <w:t>.</w:t>
            </w:r>
            <w:r w:rsidR="005C42BB">
              <w:rPr>
                <w:rFonts w:ascii="Calibri" w:hAnsi="Calibri" w:cs="Calibri"/>
                <w:color w:val="000000"/>
                <w:sz w:val="18"/>
                <w:szCs w:val="18"/>
                <w:lang w:val="en-US" w:eastAsia="en-US"/>
              </w:rPr>
              <w:t xml:space="preserve"> </w:t>
            </w:r>
            <w:r w:rsidRPr="00A4524A">
              <w:rPr>
                <w:rFonts w:ascii="Calibri" w:hAnsi="Calibri" w:cs="Calibri"/>
                <w:color w:val="000000"/>
                <w:sz w:val="18"/>
                <w:szCs w:val="18"/>
                <w:lang w:val="en-US" w:eastAsia="en-US"/>
              </w:rPr>
              <w:t xml:space="preserve">Las </w:t>
            </w:r>
            <w:proofErr w:type="spellStart"/>
            <w:r w:rsidR="0018345C">
              <w:rPr>
                <w:rFonts w:ascii="Calibri" w:hAnsi="Calibri" w:cs="Calibri"/>
                <w:color w:val="000000"/>
                <w:sz w:val="18"/>
                <w:szCs w:val="18"/>
                <w:lang w:val="en-US" w:eastAsia="en-US"/>
              </w:rPr>
              <w:t>compensaciones</w:t>
            </w:r>
            <w:proofErr w:type="spellEnd"/>
            <w:r w:rsidRPr="00A4524A">
              <w:rPr>
                <w:rFonts w:ascii="Calibri" w:hAnsi="Calibri" w:cs="Calibri"/>
                <w:color w:val="000000"/>
                <w:sz w:val="18"/>
                <w:szCs w:val="18"/>
                <w:lang w:val="en-US" w:eastAsia="en-US"/>
              </w:rPr>
              <w:t xml:space="preserve"> </w:t>
            </w:r>
            <w:proofErr w:type="spellStart"/>
            <w:r w:rsidR="005C42BB">
              <w:rPr>
                <w:rFonts w:ascii="Calibri" w:hAnsi="Calibri" w:cs="Calibri"/>
                <w:color w:val="000000"/>
                <w:sz w:val="18"/>
                <w:szCs w:val="18"/>
                <w:lang w:val="en-US" w:eastAsia="en-US"/>
              </w:rPr>
              <w:t>extraordinarias</w:t>
            </w:r>
            <w:proofErr w:type="spellEnd"/>
            <w:r w:rsidR="005C42BB">
              <w:rPr>
                <w:rFonts w:ascii="Calibri" w:hAnsi="Calibri" w:cs="Calibri"/>
                <w:color w:val="000000"/>
                <w:sz w:val="18"/>
                <w:szCs w:val="18"/>
                <w:lang w:val="en-US" w:eastAsia="en-US"/>
              </w:rPr>
              <w:t xml:space="preserve"> </w:t>
            </w:r>
            <w:r w:rsidRPr="00A4524A">
              <w:rPr>
                <w:rFonts w:ascii="Calibri" w:hAnsi="Calibri" w:cs="Calibri"/>
                <w:color w:val="000000"/>
                <w:sz w:val="18"/>
                <w:szCs w:val="18"/>
                <w:lang w:val="en-US" w:eastAsia="en-US"/>
              </w:rPr>
              <w:t xml:space="preserve">que se </w:t>
            </w:r>
            <w:proofErr w:type="spellStart"/>
            <w:r w:rsidRPr="00A4524A">
              <w:rPr>
                <w:rFonts w:ascii="Calibri" w:hAnsi="Calibri" w:cs="Calibri"/>
                <w:color w:val="000000"/>
                <w:sz w:val="18"/>
                <w:szCs w:val="18"/>
                <w:lang w:val="en-US" w:eastAsia="en-US"/>
              </w:rPr>
              <w:t>otorgan</w:t>
            </w:r>
            <w:proofErr w:type="spellEnd"/>
            <w:r w:rsidRPr="00A4524A">
              <w:rPr>
                <w:rFonts w:ascii="Calibri" w:hAnsi="Calibri" w:cs="Calibri"/>
                <w:color w:val="000000"/>
                <w:sz w:val="18"/>
                <w:szCs w:val="18"/>
                <w:lang w:val="en-US" w:eastAsia="en-US"/>
              </w:rPr>
              <w:t xml:space="preserve"> de </w:t>
            </w:r>
            <w:proofErr w:type="spellStart"/>
            <w:r w:rsidRPr="00A4524A">
              <w:rPr>
                <w:rFonts w:ascii="Calibri" w:hAnsi="Calibri" w:cs="Calibri"/>
                <w:color w:val="000000"/>
                <w:sz w:val="18"/>
                <w:szCs w:val="18"/>
                <w:lang w:val="en-US" w:eastAsia="en-US"/>
              </w:rPr>
              <w:t>manera</w:t>
            </w:r>
            <w:proofErr w:type="spellEnd"/>
            <w:r w:rsidRPr="00A4524A">
              <w:rPr>
                <w:rFonts w:ascii="Calibri" w:hAnsi="Calibri" w:cs="Calibri"/>
                <w:color w:val="000000"/>
                <w:sz w:val="18"/>
                <w:szCs w:val="18"/>
                <w:lang w:val="en-US" w:eastAsia="en-US"/>
              </w:rPr>
              <w:t xml:space="preserve"> </w:t>
            </w:r>
            <w:proofErr w:type="spellStart"/>
            <w:r w:rsidRPr="00A4524A">
              <w:rPr>
                <w:rFonts w:ascii="Calibri" w:hAnsi="Calibri" w:cs="Calibri"/>
                <w:color w:val="000000"/>
                <w:sz w:val="18"/>
                <w:szCs w:val="18"/>
                <w:lang w:val="en-US" w:eastAsia="en-US"/>
              </w:rPr>
              <w:t>casuística</w:t>
            </w:r>
            <w:proofErr w:type="spellEnd"/>
            <w:r w:rsidRPr="00A4524A">
              <w:rPr>
                <w:rFonts w:ascii="Calibri" w:hAnsi="Calibri" w:cs="Calibri"/>
                <w:color w:val="000000"/>
                <w:sz w:val="18"/>
                <w:szCs w:val="18"/>
                <w:lang w:val="en-US" w:eastAsia="en-US"/>
              </w:rPr>
              <w:t xml:space="preserve"> </w:t>
            </w:r>
            <w:proofErr w:type="spellStart"/>
            <w:r w:rsidRPr="00A4524A">
              <w:rPr>
                <w:rFonts w:ascii="Calibri" w:hAnsi="Calibri" w:cs="Calibri"/>
                <w:color w:val="000000"/>
                <w:sz w:val="18"/>
                <w:szCs w:val="18"/>
                <w:lang w:val="en-US" w:eastAsia="en-US"/>
              </w:rPr>
              <w:t>en</w:t>
            </w:r>
            <w:proofErr w:type="spellEnd"/>
            <w:r w:rsidRPr="00A4524A">
              <w:rPr>
                <w:rFonts w:ascii="Calibri" w:hAnsi="Calibri" w:cs="Calibri"/>
                <w:color w:val="000000"/>
                <w:sz w:val="18"/>
                <w:szCs w:val="18"/>
                <w:lang w:val="en-US" w:eastAsia="en-US"/>
              </w:rPr>
              <w:t xml:space="preserve"> </w:t>
            </w:r>
            <w:proofErr w:type="spellStart"/>
            <w:r w:rsidRPr="00A4524A">
              <w:rPr>
                <w:rFonts w:ascii="Calibri" w:hAnsi="Calibri" w:cs="Calibri"/>
                <w:color w:val="000000"/>
                <w:sz w:val="18"/>
                <w:szCs w:val="18"/>
                <w:lang w:val="en-US" w:eastAsia="en-US"/>
              </w:rPr>
              <w:t>función</w:t>
            </w:r>
            <w:proofErr w:type="spellEnd"/>
            <w:r w:rsidRPr="00A4524A">
              <w:rPr>
                <w:rFonts w:ascii="Calibri" w:hAnsi="Calibri" w:cs="Calibri"/>
                <w:color w:val="000000"/>
                <w:sz w:val="18"/>
                <w:szCs w:val="18"/>
                <w:lang w:val="en-US" w:eastAsia="en-US"/>
              </w:rPr>
              <w:t xml:space="preserve"> de la </w:t>
            </w:r>
            <w:proofErr w:type="spellStart"/>
            <w:r w:rsidRPr="00A4524A">
              <w:rPr>
                <w:rFonts w:ascii="Calibri" w:hAnsi="Calibri" w:cs="Calibri"/>
                <w:color w:val="000000"/>
                <w:sz w:val="18"/>
                <w:szCs w:val="18"/>
                <w:lang w:val="en-US" w:eastAsia="en-US"/>
              </w:rPr>
              <w:t>relación</w:t>
            </w:r>
            <w:proofErr w:type="spellEnd"/>
            <w:r w:rsidRPr="00A4524A">
              <w:rPr>
                <w:rFonts w:ascii="Calibri" w:hAnsi="Calibri" w:cs="Calibri"/>
                <w:color w:val="000000"/>
                <w:sz w:val="18"/>
                <w:szCs w:val="18"/>
                <w:lang w:val="en-US" w:eastAsia="en-US"/>
              </w:rPr>
              <w:t xml:space="preserve"> </w:t>
            </w:r>
            <w:proofErr w:type="spellStart"/>
            <w:r w:rsidRPr="00A4524A">
              <w:rPr>
                <w:rFonts w:ascii="Calibri" w:hAnsi="Calibri" w:cs="Calibri"/>
                <w:color w:val="000000"/>
                <w:sz w:val="18"/>
                <w:szCs w:val="18"/>
                <w:lang w:val="en-US" w:eastAsia="en-US"/>
              </w:rPr>
              <w:t>laboral</w:t>
            </w:r>
            <w:proofErr w:type="spellEnd"/>
            <w:r w:rsidRPr="00A4524A">
              <w:rPr>
                <w:rFonts w:ascii="Calibri" w:hAnsi="Calibri" w:cs="Calibri"/>
                <w:color w:val="000000"/>
                <w:sz w:val="18"/>
                <w:szCs w:val="18"/>
                <w:lang w:val="en-US" w:eastAsia="en-US"/>
              </w:rPr>
              <w:t xml:space="preserve"> al personal, no se </w:t>
            </w:r>
            <w:proofErr w:type="spellStart"/>
            <w:r w:rsidRPr="00A4524A">
              <w:rPr>
                <w:rFonts w:ascii="Calibri" w:hAnsi="Calibri" w:cs="Calibri"/>
                <w:color w:val="000000"/>
                <w:sz w:val="18"/>
                <w:szCs w:val="18"/>
                <w:lang w:val="en-US" w:eastAsia="en-US"/>
              </w:rPr>
              <w:t>incorporán</w:t>
            </w:r>
            <w:proofErr w:type="spellEnd"/>
            <w:r w:rsidRPr="00A4524A">
              <w:rPr>
                <w:rFonts w:ascii="Calibri" w:hAnsi="Calibri" w:cs="Calibri"/>
                <w:color w:val="000000"/>
                <w:sz w:val="18"/>
                <w:szCs w:val="18"/>
                <w:lang w:val="en-US" w:eastAsia="en-US"/>
              </w:rPr>
              <w:t xml:space="preserve"> a la </w:t>
            </w:r>
            <w:proofErr w:type="spellStart"/>
            <w:r w:rsidRPr="00A4524A">
              <w:rPr>
                <w:rFonts w:ascii="Calibri" w:hAnsi="Calibri" w:cs="Calibri"/>
                <w:color w:val="000000"/>
                <w:sz w:val="18"/>
                <w:szCs w:val="18"/>
                <w:lang w:val="en-US" w:eastAsia="en-US"/>
              </w:rPr>
              <w:t>remuneración</w:t>
            </w:r>
            <w:proofErr w:type="spellEnd"/>
            <w:r w:rsidRPr="00A4524A">
              <w:rPr>
                <w:rFonts w:ascii="Calibri" w:hAnsi="Calibri" w:cs="Calibri"/>
                <w:color w:val="000000"/>
                <w:sz w:val="18"/>
                <w:szCs w:val="18"/>
                <w:lang w:val="en-US" w:eastAsia="en-US"/>
              </w:rPr>
              <w:t xml:space="preserve"> </w:t>
            </w:r>
            <w:proofErr w:type="spellStart"/>
            <w:r w:rsidRPr="00A4524A">
              <w:rPr>
                <w:rFonts w:ascii="Calibri" w:hAnsi="Calibri" w:cs="Calibri"/>
                <w:color w:val="000000"/>
                <w:sz w:val="18"/>
                <w:szCs w:val="18"/>
                <w:lang w:val="en-US" w:eastAsia="en-US"/>
              </w:rPr>
              <w:t>mensual</w:t>
            </w:r>
            <w:proofErr w:type="spellEnd"/>
            <w:r w:rsidRPr="00A4524A">
              <w:rPr>
                <w:rFonts w:ascii="Calibri" w:hAnsi="Calibri" w:cs="Calibri"/>
                <w:color w:val="000000"/>
                <w:sz w:val="18"/>
                <w:szCs w:val="18"/>
                <w:lang w:val="en-US" w:eastAsia="en-US"/>
              </w:rPr>
              <w:t xml:space="preserve">, </w:t>
            </w:r>
            <w:proofErr w:type="spellStart"/>
            <w:r w:rsidRPr="00A4524A">
              <w:rPr>
                <w:rFonts w:ascii="Calibri" w:hAnsi="Calibri" w:cs="Calibri"/>
                <w:color w:val="000000"/>
                <w:sz w:val="18"/>
                <w:szCs w:val="18"/>
                <w:lang w:val="en-US" w:eastAsia="en-US"/>
              </w:rPr>
              <w:t>en</w:t>
            </w:r>
            <w:proofErr w:type="spellEnd"/>
            <w:r w:rsidRPr="00A4524A">
              <w:rPr>
                <w:rFonts w:ascii="Calibri" w:hAnsi="Calibri" w:cs="Calibri"/>
                <w:color w:val="000000"/>
                <w:sz w:val="18"/>
                <w:szCs w:val="18"/>
                <w:lang w:val="en-US" w:eastAsia="en-US"/>
              </w:rPr>
              <w:t xml:space="preserve"> tanto se </w:t>
            </w:r>
            <w:proofErr w:type="spellStart"/>
            <w:r w:rsidRPr="00A4524A">
              <w:rPr>
                <w:rFonts w:ascii="Calibri" w:hAnsi="Calibri" w:cs="Calibri"/>
                <w:color w:val="000000"/>
                <w:sz w:val="18"/>
                <w:szCs w:val="18"/>
                <w:lang w:val="en-US" w:eastAsia="en-US"/>
              </w:rPr>
              <w:t>cumpla</w:t>
            </w:r>
            <w:proofErr w:type="spellEnd"/>
            <w:r w:rsidRPr="00A4524A">
              <w:rPr>
                <w:rFonts w:ascii="Calibri" w:hAnsi="Calibri" w:cs="Calibri"/>
                <w:color w:val="000000"/>
                <w:sz w:val="18"/>
                <w:szCs w:val="18"/>
                <w:lang w:val="en-US" w:eastAsia="en-US"/>
              </w:rPr>
              <w:t xml:space="preserve"> con las </w:t>
            </w:r>
            <w:proofErr w:type="spellStart"/>
            <w:r w:rsidRPr="00A4524A">
              <w:rPr>
                <w:rFonts w:ascii="Calibri" w:hAnsi="Calibri" w:cs="Calibri"/>
                <w:color w:val="000000"/>
                <w:sz w:val="18"/>
                <w:szCs w:val="18"/>
                <w:lang w:val="en-US" w:eastAsia="en-US"/>
              </w:rPr>
              <w:t>Condiciones</w:t>
            </w:r>
            <w:proofErr w:type="spellEnd"/>
            <w:r w:rsidRPr="00A4524A">
              <w:rPr>
                <w:rFonts w:ascii="Calibri" w:hAnsi="Calibri" w:cs="Calibri"/>
                <w:color w:val="000000"/>
                <w:sz w:val="18"/>
                <w:szCs w:val="18"/>
                <w:lang w:val="en-US" w:eastAsia="en-US"/>
              </w:rPr>
              <w:t xml:space="preserve"> </w:t>
            </w:r>
            <w:proofErr w:type="spellStart"/>
            <w:r w:rsidRPr="00A4524A">
              <w:rPr>
                <w:rFonts w:ascii="Calibri" w:hAnsi="Calibri" w:cs="Calibri"/>
                <w:color w:val="000000"/>
                <w:sz w:val="18"/>
                <w:szCs w:val="18"/>
                <w:lang w:val="en-US" w:eastAsia="en-US"/>
              </w:rPr>
              <w:t>Generales</w:t>
            </w:r>
            <w:proofErr w:type="spellEnd"/>
            <w:r w:rsidRPr="00A4524A">
              <w:rPr>
                <w:rFonts w:ascii="Calibri" w:hAnsi="Calibri" w:cs="Calibri"/>
                <w:color w:val="000000"/>
                <w:sz w:val="18"/>
                <w:szCs w:val="18"/>
                <w:lang w:val="en-US" w:eastAsia="en-US"/>
              </w:rPr>
              <w:t xml:space="preserve"> de </w:t>
            </w:r>
            <w:proofErr w:type="spellStart"/>
            <w:r w:rsidRPr="00A4524A">
              <w:rPr>
                <w:rFonts w:ascii="Calibri" w:hAnsi="Calibri" w:cs="Calibri"/>
                <w:color w:val="000000"/>
                <w:sz w:val="18"/>
                <w:szCs w:val="18"/>
                <w:lang w:val="en-US" w:eastAsia="en-US"/>
              </w:rPr>
              <w:t>Trabajo</w:t>
            </w:r>
            <w:proofErr w:type="spellEnd"/>
            <w:r w:rsidRPr="00A4524A">
              <w:rPr>
                <w:rFonts w:ascii="Calibri" w:hAnsi="Calibri" w:cs="Calibri"/>
                <w:color w:val="000000"/>
                <w:sz w:val="18"/>
                <w:szCs w:val="18"/>
                <w:lang w:val="en-US" w:eastAsia="en-US"/>
              </w:rPr>
              <w:t xml:space="preserve"> y/o los </w:t>
            </w:r>
            <w:proofErr w:type="spellStart"/>
            <w:r w:rsidRPr="00A4524A">
              <w:rPr>
                <w:rFonts w:ascii="Calibri" w:hAnsi="Calibri" w:cs="Calibri"/>
                <w:color w:val="000000"/>
                <w:sz w:val="18"/>
                <w:szCs w:val="18"/>
                <w:lang w:val="en-US" w:eastAsia="en-US"/>
              </w:rPr>
              <w:t>Lineamientos</w:t>
            </w:r>
            <w:proofErr w:type="spellEnd"/>
            <w:r w:rsidRPr="00A4524A">
              <w:rPr>
                <w:rFonts w:ascii="Calibri" w:hAnsi="Calibri" w:cs="Calibri"/>
                <w:color w:val="000000"/>
                <w:sz w:val="18"/>
                <w:szCs w:val="18"/>
                <w:lang w:val="en-US" w:eastAsia="en-US"/>
              </w:rPr>
              <w:t xml:space="preserve"> que </w:t>
            </w:r>
            <w:proofErr w:type="spellStart"/>
            <w:r w:rsidRPr="00A4524A">
              <w:rPr>
                <w:rFonts w:ascii="Calibri" w:hAnsi="Calibri" w:cs="Calibri"/>
                <w:color w:val="000000"/>
                <w:sz w:val="18"/>
                <w:szCs w:val="18"/>
                <w:lang w:val="en-US" w:eastAsia="en-US"/>
              </w:rPr>
              <w:t>autorice</w:t>
            </w:r>
            <w:proofErr w:type="spellEnd"/>
            <w:r w:rsidRPr="00A4524A">
              <w:rPr>
                <w:rFonts w:ascii="Calibri" w:hAnsi="Calibri" w:cs="Calibri"/>
                <w:color w:val="000000"/>
                <w:sz w:val="18"/>
                <w:szCs w:val="18"/>
                <w:lang w:val="en-US" w:eastAsia="en-US"/>
              </w:rPr>
              <w:t xml:space="preserve"> </w:t>
            </w:r>
            <w:proofErr w:type="spellStart"/>
            <w:r w:rsidRPr="00A4524A">
              <w:rPr>
                <w:rFonts w:ascii="Calibri" w:hAnsi="Calibri" w:cs="Calibri"/>
                <w:color w:val="000000"/>
                <w:sz w:val="18"/>
                <w:szCs w:val="18"/>
                <w:lang w:val="en-US" w:eastAsia="en-US"/>
              </w:rPr>
              <w:t>el</w:t>
            </w:r>
            <w:proofErr w:type="spellEnd"/>
            <w:r w:rsidRPr="00A4524A">
              <w:rPr>
                <w:rFonts w:ascii="Calibri" w:hAnsi="Calibri" w:cs="Calibri"/>
                <w:color w:val="000000"/>
                <w:sz w:val="18"/>
                <w:szCs w:val="18"/>
                <w:lang w:val="en-US" w:eastAsia="en-US"/>
              </w:rPr>
              <w:t xml:space="preserve"> Cabildo del Honorable </w:t>
            </w:r>
            <w:proofErr w:type="spellStart"/>
            <w:r w:rsidRPr="00A4524A">
              <w:rPr>
                <w:rFonts w:ascii="Calibri" w:hAnsi="Calibri" w:cs="Calibri"/>
                <w:color w:val="000000"/>
                <w:sz w:val="18"/>
                <w:szCs w:val="18"/>
                <w:lang w:val="en-US" w:eastAsia="en-US"/>
              </w:rPr>
              <w:t>Ayuntamiento</w:t>
            </w:r>
            <w:proofErr w:type="spellEnd"/>
            <w:r w:rsidRPr="00A4524A">
              <w:rPr>
                <w:rFonts w:ascii="Calibri" w:hAnsi="Calibri" w:cs="Calibri"/>
                <w:color w:val="000000"/>
                <w:sz w:val="18"/>
                <w:szCs w:val="18"/>
                <w:lang w:val="en-US" w:eastAsia="en-US"/>
              </w:rPr>
              <w:t xml:space="preserve"> del Municipio de Puebla.</w:t>
            </w:r>
          </w:p>
        </w:tc>
      </w:tr>
    </w:tbl>
    <w:p w14:paraId="5C910019" w14:textId="77777777" w:rsidR="00F5407D" w:rsidRDefault="00F5407D" w:rsidP="00A32ADC">
      <w:pPr>
        <w:pStyle w:val="Default"/>
        <w:spacing w:line="276" w:lineRule="auto"/>
        <w:jc w:val="center"/>
        <w:rPr>
          <w:b/>
          <w:sz w:val="22"/>
          <w:szCs w:val="22"/>
        </w:rPr>
      </w:pPr>
    </w:p>
    <w:p w14:paraId="265A90F6" w14:textId="77777777" w:rsidR="0069145D" w:rsidRPr="00011B7B" w:rsidRDefault="0069145D" w:rsidP="0069145D">
      <w:pPr>
        <w:pStyle w:val="Default"/>
        <w:tabs>
          <w:tab w:val="left" w:pos="284"/>
        </w:tabs>
        <w:spacing w:line="276" w:lineRule="auto"/>
        <w:jc w:val="both"/>
        <w:rPr>
          <w:b/>
          <w:bCs/>
          <w:i/>
          <w:sz w:val="16"/>
          <w:szCs w:val="16"/>
        </w:rPr>
      </w:pPr>
      <w:r w:rsidRPr="00BE7228">
        <w:rPr>
          <w:b/>
          <w:bCs/>
          <w:i/>
          <w:sz w:val="16"/>
          <w:szCs w:val="16"/>
        </w:rPr>
        <w:t xml:space="preserve">Fuente: Dirección de Recursos Humanos de la Secretaría de Administración elaboración con base en el Criterio 40 del </w:t>
      </w:r>
      <w:r w:rsidR="00194D6E">
        <w:rPr>
          <w:b/>
          <w:bCs/>
          <w:i/>
          <w:sz w:val="16"/>
          <w:szCs w:val="16"/>
        </w:rPr>
        <w:t>Catálogo de Criterios de Evaluación para la Elaboración del índice de Información Presupuestal Municipal (IIPM) 2020</w:t>
      </w:r>
      <w:r w:rsidRPr="00BE7228">
        <w:rPr>
          <w:b/>
          <w:bCs/>
          <w:i/>
          <w:sz w:val="16"/>
          <w:szCs w:val="16"/>
        </w:rPr>
        <w:t>.</w:t>
      </w:r>
    </w:p>
    <w:p w14:paraId="7B77FE23" w14:textId="7E24A4BC" w:rsidR="003431B4" w:rsidRDefault="003431B4" w:rsidP="00857EB1">
      <w:pPr>
        <w:pStyle w:val="Default"/>
        <w:spacing w:line="276" w:lineRule="auto"/>
        <w:jc w:val="both"/>
        <w:rPr>
          <w:b/>
          <w:noProof/>
          <w:color w:val="auto"/>
          <w:sz w:val="22"/>
          <w:szCs w:val="22"/>
        </w:rPr>
      </w:pPr>
    </w:p>
    <w:p w14:paraId="5ED0CCDC" w14:textId="0B500AD6" w:rsidR="008B706B" w:rsidRDefault="008B706B" w:rsidP="00857EB1">
      <w:pPr>
        <w:pStyle w:val="Default"/>
        <w:spacing w:line="276" w:lineRule="auto"/>
        <w:jc w:val="both"/>
        <w:rPr>
          <w:b/>
          <w:noProof/>
          <w:color w:val="auto"/>
          <w:sz w:val="22"/>
          <w:szCs w:val="22"/>
        </w:rPr>
      </w:pPr>
    </w:p>
    <w:p w14:paraId="62C6BEF8" w14:textId="42169195" w:rsidR="003C589A" w:rsidRDefault="003C589A" w:rsidP="003C589A">
      <w:pPr>
        <w:pStyle w:val="Default"/>
        <w:spacing w:line="276" w:lineRule="auto"/>
        <w:jc w:val="both"/>
        <w:rPr>
          <w:b/>
          <w:color w:val="auto"/>
          <w:sz w:val="22"/>
          <w:szCs w:val="22"/>
        </w:rPr>
      </w:pPr>
      <w:r w:rsidRPr="00F5407D">
        <w:rPr>
          <w:b/>
          <w:noProof/>
          <w:color w:val="auto"/>
          <w:sz w:val="22"/>
          <w:szCs w:val="22"/>
        </w:rPr>
        <w:t>Cuadro 30.</w:t>
      </w:r>
      <w:r w:rsidR="00E87810">
        <w:rPr>
          <w:b/>
          <w:noProof/>
          <w:color w:val="auto"/>
          <w:sz w:val="22"/>
          <w:szCs w:val="22"/>
        </w:rPr>
        <w:t xml:space="preserve"> </w:t>
      </w:r>
      <w:r w:rsidRPr="00F5407D">
        <w:rPr>
          <w:b/>
          <w:color w:val="auto"/>
          <w:sz w:val="22"/>
          <w:szCs w:val="22"/>
        </w:rPr>
        <w:t>Prestaciones Sindicales</w:t>
      </w:r>
    </w:p>
    <w:p w14:paraId="1BDFC716" w14:textId="77777777" w:rsidR="008B706B" w:rsidRPr="00857EB1" w:rsidRDefault="008B706B" w:rsidP="003C589A">
      <w:pPr>
        <w:pStyle w:val="Default"/>
        <w:spacing w:line="276" w:lineRule="auto"/>
        <w:jc w:val="both"/>
        <w:rPr>
          <w:b/>
          <w:color w:val="auto"/>
          <w:sz w:val="22"/>
          <w:szCs w:val="22"/>
        </w:rPr>
      </w:pPr>
    </w:p>
    <w:p w14:paraId="76C23D97" w14:textId="77777777" w:rsidR="003C589A" w:rsidRDefault="003C589A" w:rsidP="003C589A">
      <w:pPr>
        <w:pStyle w:val="Default"/>
        <w:spacing w:line="276" w:lineRule="auto"/>
        <w:ind w:left="708" w:hanging="708"/>
        <w:jc w:val="both"/>
        <w:rPr>
          <w:b/>
          <w:noProof/>
          <w:color w:val="auto"/>
          <w:sz w:val="22"/>
          <w:szCs w:val="22"/>
        </w:rPr>
      </w:pPr>
      <w:r>
        <w:rPr>
          <w:b/>
          <w:noProof/>
          <w:color w:val="auto"/>
          <w:sz w:val="22"/>
          <w:szCs w:val="22"/>
        </w:rPr>
        <w:t>Cláusula 69</w:t>
      </w:r>
      <w:r w:rsidRPr="00F25A2D">
        <w:rPr>
          <w:b/>
          <w:noProof/>
          <w:color w:val="auto"/>
          <w:sz w:val="22"/>
          <w:szCs w:val="22"/>
        </w:rPr>
        <w:t xml:space="preserve"> CGT:</w:t>
      </w:r>
    </w:p>
    <w:tbl>
      <w:tblPr>
        <w:tblW w:w="10020" w:type="dxa"/>
        <w:tblCellMar>
          <w:left w:w="70" w:type="dxa"/>
          <w:right w:w="70" w:type="dxa"/>
        </w:tblCellMar>
        <w:tblLook w:val="04A0" w:firstRow="1" w:lastRow="0" w:firstColumn="1" w:lastColumn="0" w:noHBand="0" w:noVBand="1"/>
      </w:tblPr>
      <w:tblGrid>
        <w:gridCol w:w="4240"/>
        <w:gridCol w:w="2840"/>
        <w:gridCol w:w="2940"/>
      </w:tblGrid>
      <w:tr w:rsidR="008B706B" w:rsidRPr="008B706B" w14:paraId="5EE2B9B6" w14:textId="77777777" w:rsidTr="008B706B">
        <w:trPr>
          <w:trHeight w:val="330"/>
        </w:trPr>
        <w:tc>
          <w:tcPr>
            <w:tcW w:w="4240" w:type="dxa"/>
            <w:tcBorders>
              <w:top w:val="nil"/>
              <w:left w:val="nil"/>
              <w:right w:val="nil"/>
            </w:tcBorders>
            <w:shd w:val="clear" w:color="000000" w:fill="366092"/>
            <w:noWrap/>
            <w:vAlign w:val="center"/>
            <w:hideMark/>
          </w:tcPr>
          <w:p w14:paraId="61531056" w14:textId="77777777" w:rsidR="008B706B" w:rsidRPr="008B706B" w:rsidRDefault="008B706B" w:rsidP="008B706B">
            <w:pPr>
              <w:jc w:val="center"/>
              <w:rPr>
                <w:rFonts w:ascii="Avenir-Book" w:hAnsi="Avenir-Book" w:cs="Calibri"/>
                <w:b/>
                <w:bCs/>
                <w:color w:val="FFFFFF"/>
                <w:sz w:val="22"/>
                <w:szCs w:val="22"/>
                <w:lang w:eastAsia="es-MX"/>
              </w:rPr>
            </w:pPr>
            <w:r w:rsidRPr="008B706B">
              <w:rPr>
                <w:rFonts w:ascii="Avenir-Book" w:hAnsi="Avenir-Book" w:cs="Calibri"/>
                <w:b/>
                <w:bCs/>
                <w:color w:val="FFFFFF"/>
                <w:sz w:val="22"/>
                <w:szCs w:val="22"/>
                <w:lang w:eastAsia="es-MX"/>
              </w:rPr>
              <w:t>Concepto</w:t>
            </w:r>
          </w:p>
        </w:tc>
        <w:tc>
          <w:tcPr>
            <w:tcW w:w="2840" w:type="dxa"/>
            <w:tcBorders>
              <w:top w:val="nil"/>
              <w:left w:val="nil"/>
              <w:right w:val="nil"/>
            </w:tcBorders>
            <w:shd w:val="clear" w:color="000000" w:fill="366092"/>
            <w:noWrap/>
            <w:vAlign w:val="center"/>
            <w:hideMark/>
          </w:tcPr>
          <w:p w14:paraId="4AA69BEB" w14:textId="77777777" w:rsidR="008B706B" w:rsidRPr="008B706B" w:rsidRDefault="008B706B" w:rsidP="008B706B">
            <w:pPr>
              <w:jc w:val="center"/>
              <w:rPr>
                <w:rFonts w:ascii="Avenir-Book" w:hAnsi="Avenir-Book" w:cs="Calibri"/>
                <w:b/>
                <w:bCs/>
                <w:color w:val="FFFFFF"/>
                <w:sz w:val="22"/>
                <w:szCs w:val="22"/>
                <w:lang w:eastAsia="es-MX"/>
              </w:rPr>
            </w:pPr>
            <w:r w:rsidRPr="008B706B">
              <w:rPr>
                <w:rFonts w:ascii="Avenir-Book" w:hAnsi="Avenir-Book" w:cs="Calibri"/>
                <w:b/>
                <w:bCs/>
                <w:color w:val="FFFFFF"/>
                <w:sz w:val="22"/>
                <w:szCs w:val="22"/>
                <w:lang w:eastAsia="es-MX"/>
              </w:rPr>
              <w:t>Importe</w:t>
            </w:r>
          </w:p>
        </w:tc>
        <w:tc>
          <w:tcPr>
            <w:tcW w:w="2940" w:type="dxa"/>
            <w:tcBorders>
              <w:top w:val="nil"/>
              <w:left w:val="nil"/>
              <w:right w:val="nil"/>
            </w:tcBorders>
            <w:shd w:val="clear" w:color="000000" w:fill="366092"/>
            <w:noWrap/>
            <w:vAlign w:val="center"/>
            <w:hideMark/>
          </w:tcPr>
          <w:p w14:paraId="74B856B1" w14:textId="77777777" w:rsidR="008B706B" w:rsidRPr="008B706B" w:rsidRDefault="008B706B" w:rsidP="008B706B">
            <w:pPr>
              <w:jc w:val="center"/>
              <w:rPr>
                <w:rFonts w:ascii="Avenir-Book" w:hAnsi="Avenir-Book" w:cs="Calibri"/>
                <w:b/>
                <w:bCs/>
                <w:color w:val="FFFFFF"/>
                <w:sz w:val="22"/>
                <w:szCs w:val="22"/>
                <w:lang w:eastAsia="es-MX"/>
              </w:rPr>
            </w:pPr>
            <w:r w:rsidRPr="008B706B">
              <w:rPr>
                <w:rFonts w:ascii="Avenir-Book" w:hAnsi="Avenir-Book" w:cs="Calibri"/>
                <w:b/>
                <w:bCs/>
                <w:color w:val="FFFFFF"/>
                <w:sz w:val="22"/>
                <w:szCs w:val="22"/>
                <w:lang w:eastAsia="es-MX"/>
              </w:rPr>
              <w:t>Aplicación</w:t>
            </w:r>
          </w:p>
        </w:tc>
      </w:tr>
      <w:tr w:rsidR="008B706B" w:rsidRPr="008B706B" w14:paraId="05F9CE16" w14:textId="77777777" w:rsidTr="008B706B">
        <w:trPr>
          <w:trHeight w:val="914"/>
        </w:trPr>
        <w:tc>
          <w:tcPr>
            <w:tcW w:w="424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AFB6D3C" w14:textId="77777777" w:rsidR="008B706B" w:rsidRPr="008B706B" w:rsidRDefault="008B706B" w:rsidP="008B706B">
            <w:pPr>
              <w:jc w:val="center"/>
              <w:rPr>
                <w:rFonts w:ascii="Avenir-Book" w:hAnsi="Avenir-Book" w:cs="Calibri"/>
                <w:color w:val="000000"/>
                <w:sz w:val="18"/>
                <w:szCs w:val="18"/>
                <w:lang w:eastAsia="es-MX"/>
              </w:rPr>
            </w:pPr>
            <w:r w:rsidRPr="008B706B">
              <w:rPr>
                <w:rFonts w:ascii="Avenir-Book" w:hAnsi="Avenir-Book" w:cs="Calibri"/>
                <w:color w:val="000000"/>
                <w:sz w:val="18"/>
                <w:szCs w:val="18"/>
                <w:lang w:eastAsia="es-MX"/>
              </w:rPr>
              <w:t>Prima Vacacional</w:t>
            </w:r>
          </w:p>
        </w:tc>
        <w:tc>
          <w:tcPr>
            <w:tcW w:w="284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A9A62C6" w14:textId="77777777" w:rsidR="008B706B" w:rsidRPr="008B706B" w:rsidRDefault="008B706B" w:rsidP="008B706B">
            <w:pPr>
              <w:jc w:val="center"/>
              <w:rPr>
                <w:rFonts w:ascii="Avenir-Book" w:hAnsi="Avenir-Book" w:cs="Calibri"/>
                <w:color w:val="000000"/>
                <w:sz w:val="18"/>
                <w:szCs w:val="18"/>
                <w:lang w:eastAsia="es-MX"/>
              </w:rPr>
            </w:pPr>
            <w:r w:rsidRPr="008B706B">
              <w:rPr>
                <w:rFonts w:ascii="Avenir-Book" w:hAnsi="Avenir-Book" w:cs="Calibri"/>
                <w:color w:val="000000"/>
                <w:sz w:val="18"/>
                <w:szCs w:val="18"/>
                <w:lang w:eastAsia="es-MX"/>
              </w:rPr>
              <w:t>16 días sobre Salario Base</w:t>
            </w:r>
          </w:p>
        </w:tc>
        <w:tc>
          <w:tcPr>
            <w:tcW w:w="294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FCC26CF" w14:textId="77777777" w:rsidR="008B706B" w:rsidRPr="008B706B" w:rsidRDefault="008B706B" w:rsidP="008B706B">
            <w:pPr>
              <w:spacing w:line="200" w:lineRule="exact"/>
              <w:jc w:val="both"/>
              <w:rPr>
                <w:rFonts w:ascii="Avenir-Book" w:hAnsi="Avenir-Book" w:cs="Calibri"/>
                <w:color w:val="000000"/>
                <w:sz w:val="18"/>
                <w:szCs w:val="18"/>
                <w:lang w:eastAsia="es-MX"/>
              </w:rPr>
            </w:pPr>
            <w:r w:rsidRPr="008B706B">
              <w:rPr>
                <w:rFonts w:ascii="Avenir-Book" w:hAnsi="Avenir-Book" w:cs="Calibri"/>
                <w:color w:val="000000"/>
                <w:sz w:val="18"/>
                <w:szCs w:val="18"/>
                <w:lang w:eastAsia="es-MX"/>
              </w:rPr>
              <w:t>8 días en la primera quincena de mayo y 8 días en la primera quincena de diciembre de cada año.</w:t>
            </w:r>
          </w:p>
        </w:tc>
      </w:tr>
    </w:tbl>
    <w:p w14:paraId="14C1D141" w14:textId="783D1107" w:rsidR="003C589A" w:rsidRDefault="003C589A" w:rsidP="00857EB1">
      <w:pPr>
        <w:pStyle w:val="Default"/>
        <w:spacing w:line="276" w:lineRule="auto"/>
        <w:jc w:val="both"/>
        <w:rPr>
          <w:b/>
          <w:noProof/>
          <w:color w:val="auto"/>
          <w:sz w:val="22"/>
          <w:szCs w:val="22"/>
        </w:rPr>
      </w:pPr>
    </w:p>
    <w:p w14:paraId="1AC4DB07" w14:textId="77777777" w:rsidR="003C589A" w:rsidRDefault="003C589A" w:rsidP="00857EB1">
      <w:pPr>
        <w:pStyle w:val="Default"/>
        <w:spacing w:line="276" w:lineRule="auto"/>
        <w:jc w:val="both"/>
        <w:rPr>
          <w:b/>
          <w:noProof/>
          <w:color w:val="auto"/>
          <w:sz w:val="22"/>
          <w:szCs w:val="22"/>
        </w:rPr>
      </w:pPr>
    </w:p>
    <w:p w14:paraId="0D136341" w14:textId="77777777" w:rsidR="003C589A" w:rsidRPr="00F25A2D" w:rsidRDefault="003C589A" w:rsidP="003C589A">
      <w:pPr>
        <w:pStyle w:val="Default"/>
        <w:spacing w:line="276" w:lineRule="auto"/>
        <w:ind w:left="708" w:hanging="708"/>
        <w:jc w:val="both"/>
        <w:rPr>
          <w:b/>
          <w:noProof/>
          <w:color w:val="auto"/>
          <w:sz w:val="22"/>
          <w:szCs w:val="22"/>
        </w:rPr>
      </w:pPr>
      <w:r w:rsidRPr="00F25A2D">
        <w:rPr>
          <w:b/>
          <w:noProof/>
          <w:color w:val="auto"/>
          <w:sz w:val="22"/>
          <w:szCs w:val="22"/>
        </w:rPr>
        <w:t xml:space="preserve">Cláusula </w:t>
      </w:r>
      <w:r>
        <w:rPr>
          <w:b/>
          <w:noProof/>
          <w:color w:val="auto"/>
          <w:sz w:val="22"/>
          <w:szCs w:val="22"/>
        </w:rPr>
        <w:t>80</w:t>
      </w:r>
      <w:r w:rsidRPr="00F25A2D">
        <w:rPr>
          <w:b/>
          <w:noProof/>
          <w:color w:val="auto"/>
          <w:sz w:val="22"/>
          <w:szCs w:val="22"/>
        </w:rPr>
        <w:t xml:space="preserve"> CGT:</w:t>
      </w:r>
    </w:p>
    <w:tbl>
      <w:tblPr>
        <w:tblW w:w="10248" w:type="dxa"/>
        <w:tblBorders>
          <w:left w:val="single" w:sz="4" w:space="0" w:color="D9D9D9" w:themeColor="background1" w:themeShade="D9"/>
          <w:bottom w:val="single" w:sz="4" w:space="0" w:color="D9D9D9" w:themeColor="background1" w:themeShade="D9"/>
          <w:right w:val="single" w:sz="4" w:space="0" w:color="D9D9D9" w:themeColor="background1" w:themeShade="D9"/>
          <w:insideV w:val="single" w:sz="4" w:space="0" w:color="D9D9D9" w:themeColor="background1" w:themeShade="D9"/>
        </w:tblBorders>
        <w:tblCellMar>
          <w:left w:w="70" w:type="dxa"/>
          <w:right w:w="70" w:type="dxa"/>
        </w:tblCellMar>
        <w:tblLook w:val="04A0" w:firstRow="1" w:lastRow="0" w:firstColumn="1" w:lastColumn="0" w:noHBand="0" w:noVBand="1"/>
      </w:tblPr>
      <w:tblGrid>
        <w:gridCol w:w="968"/>
        <w:gridCol w:w="3568"/>
        <w:gridCol w:w="2694"/>
        <w:gridCol w:w="3018"/>
      </w:tblGrid>
      <w:tr w:rsidR="008B706B" w:rsidRPr="008B706B" w14:paraId="3E45A9E9" w14:textId="77777777" w:rsidTr="00241371">
        <w:trPr>
          <w:trHeight w:val="330"/>
          <w:tblHeader/>
        </w:trPr>
        <w:tc>
          <w:tcPr>
            <w:tcW w:w="968" w:type="dxa"/>
            <w:shd w:val="clear" w:color="000000" w:fill="366092"/>
            <w:noWrap/>
            <w:vAlign w:val="center"/>
            <w:hideMark/>
          </w:tcPr>
          <w:p w14:paraId="4C14D3BC" w14:textId="77777777" w:rsidR="008B706B" w:rsidRPr="008B706B" w:rsidRDefault="008B706B" w:rsidP="008B706B">
            <w:pPr>
              <w:jc w:val="center"/>
              <w:rPr>
                <w:rFonts w:ascii="Avenir-Book" w:hAnsi="Avenir-Book" w:cs="Calibri"/>
                <w:b/>
                <w:bCs/>
                <w:color w:val="FFFFFF"/>
                <w:sz w:val="18"/>
                <w:szCs w:val="18"/>
                <w:lang w:eastAsia="es-MX"/>
              </w:rPr>
            </w:pPr>
            <w:r w:rsidRPr="008B706B">
              <w:rPr>
                <w:rFonts w:ascii="Avenir-Book" w:hAnsi="Avenir-Book" w:cs="Calibri"/>
                <w:b/>
                <w:bCs/>
                <w:color w:val="FFFFFF"/>
                <w:sz w:val="18"/>
                <w:szCs w:val="18"/>
                <w:lang w:eastAsia="es-MX"/>
              </w:rPr>
              <w:t>Fracción</w:t>
            </w:r>
          </w:p>
        </w:tc>
        <w:tc>
          <w:tcPr>
            <w:tcW w:w="3568" w:type="dxa"/>
            <w:shd w:val="clear" w:color="000000" w:fill="366092"/>
            <w:noWrap/>
            <w:vAlign w:val="center"/>
            <w:hideMark/>
          </w:tcPr>
          <w:p w14:paraId="560BA305" w14:textId="77777777" w:rsidR="008B706B" w:rsidRPr="008B706B" w:rsidRDefault="008B706B" w:rsidP="008B706B">
            <w:pPr>
              <w:jc w:val="center"/>
              <w:rPr>
                <w:rFonts w:ascii="Avenir-Book" w:hAnsi="Avenir-Book" w:cs="Calibri"/>
                <w:b/>
                <w:bCs/>
                <w:color w:val="FFFFFF"/>
                <w:sz w:val="18"/>
                <w:szCs w:val="18"/>
                <w:lang w:eastAsia="es-MX"/>
              </w:rPr>
            </w:pPr>
            <w:r w:rsidRPr="008B706B">
              <w:rPr>
                <w:rFonts w:ascii="Avenir-Book" w:hAnsi="Avenir-Book" w:cs="Calibri"/>
                <w:b/>
                <w:bCs/>
                <w:color w:val="FFFFFF"/>
                <w:sz w:val="18"/>
                <w:szCs w:val="18"/>
                <w:lang w:eastAsia="es-MX"/>
              </w:rPr>
              <w:t>Concepto</w:t>
            </w:r>
          </w:p>
        </w:tc>
        <w:tc>
          <w:tcPr>
            <w:tcW w:w="2694" w:type="dxa"/>
            <w:shd w:val="clear" w:color="000000" w:fill="366092"/>
            <w:noWrap/>
            <w:vAlign w:val="center"/>
            <w:hideMark/>
          </w:tcPr>
          <w:p w14:paraId="1779DAD9" w14:textId="77777777" w:rsidR="008B706B" w:rsidRPr="008B706B" w:rsidRDefault="008B706B" w:rsidP="008B706B">
            <w:pPr>
              <w:jc w:val="center"/>
              <w:rPr>
                <w:rFonts w:ascii="Avenir-Book" w:hAnsi="Avenir-Book" w:cs="Calibri"/>
                <w:b/>
                <w:bCs/>
                <w:color w:val="FFFFFF"/>
                <w:sz w:val="18"/>
                <w:szCs w:val="18"/>
                <w:lang w:eastAsia="es-MX"/>
              </w:rPr>
            </w:pPr>
            <w:r w:rsidRPr="008B706B">
              <w:rPr>
                <w:rFonts w:ascii="Avenir-Book" w:hAnsi="Avenir-Book" w:cs="Calibri"/>
                <w:b/>
                <w:bCs/>
                <w:color w:val="FFFFFF"/>
                <w:sz w:val="18"/>
                <w:szCs w:val="18"/>
                <w:lang w:eastAsia="es-MX"/>
              </w:rPr>
              <w:t>Importe</w:t>
            </w:r>
          </w:p>
        </w:tc>
        <w:tc>
          <w:tcPr>
            <w:tcW w:w="3018" w:type="dxa"/>
            <w:shd w:val="clear" w:color="000000" w:fill="366092"/>
            <w:noWrap/>
            <w:vAlign w:val="center"/>
            <w:hideMark/>
          </w:tcPr>
          <w:p w14:paraId="38CD7D1E" w14:textId="77777777" w:rsidR="008B706B" w:rsidRPr="008B706B" w:rsidRDefault="008B706B" w:rsidP="008B706B">
            <w:pPr>
              <w:jc w:val="center"/>
              <w:rPr>
                <w:rFonts w:ascii="Avenir-Book" w:hAnsi="Avenir-Book" w:cs="Calibri"/>
                <w:b/>
                <w:bCs/>
                <w:color w:val="FFFFFF"/>
                <w:sz w:val="18"/>
                <w:szCs w:val="18"/>
                <w:lang w:eastAsia="es-MX"/>
              </w:rPr>
            </w:pPr>
            <w:r w:rsidRPr="008B706B">
              <w:rPr>
                <w:rFonts w:ascii="Avenir-Book" w:hAnsi="Avenir-Book" w:cs="Calibri"/>
                <w:b/>
                <w:bCs/>
                <w:color w:val="FFFFFF"/>
                <w:sz w:val="18"/>
                <w:szCs w:val="18"/>
                <w:lang w:eastAsia="es-MX"/>
              </w:rPr>
              <w:t>Aplicación</w:t>
            </w:r>
          </w:p>
        </w:tc>
      </w:tr>
      <w:tr w:rsidR="008B706B" w:rsidRPr="008B706B" w14:paraId="7AABC08B" w14:textId="77777777" w:rsidTr="008B706B">
        <w:trPr>
          <w:trHeight w:val="330"/>
        </w:trPr>
        <w:tc>
          <w:tcPr>
            <w:tcW w:w="968" w:type="dxa"/>
            <w:shd w:val="clear" w:color="auto" w:fill="auto"/>
            <w:noWrap/>
            <w:vAlign w:val="center"/>
            <w:hideMark/>
          </w:tcPr>
          <w:p w14:paraId="11942A76" w14:textId="77777777" w:rsidR="008B706B" w:rsidRPr="008B706B" w:rsidRDefault="008B706B" w:rsidP="008B706B">
            <w:pPr>
              <w:jc w:val="center"/>
              <w:rPr>
                <w:rFonts w:ascii="Avenir-Book" w:hAnsi="Avenir-Book" w:cs="Calibri"/>
                <w:color w:val="000000"/>
                <w:sz w:val="18"/>
                <w:szCs w:val="18"/>
                <w:lang w:eastAsia="es-MX"/>
              </w:rPr>
            </w:pPr>
            <w:r w:rsidRPr="008B706B">
              <w:rPr>
                <w:rFonts w:ascii="Avenir-Book" w:hAnsi="Avenir-Book" w:cs="Calibri"/>
                <w:color w:val="000000"/>
                <w:sz w:val="18"/>
                <w:szCs w:val="18"/>
                <w:lang w:eastAsia="es-MX"/>
              </w:rPr>
              <w:t>I</w:t>
            </w:r>
          </w:p>
        </w:tc>
        <w:tc>
          <w:tcPr>
            <w:tcW w:w="3568" w:type="dxa"/>
            <w:shd w:val="clear" w:color="auto" w:fill="auto"/>
            <w:vAlign w:val="center"/>
            <w:hideMark/>
          </w:tcPr>
          <w:p w14:paraId="7C2DAA09" w14:textId="77777777" w:rsidR="008B706B" w:rsidRPr="008B706B" w:rsidRDefault="008B706B" w:rsidP="008B706B">
            <w:pPr>
              <w:jc w:val="both"/>
              <w:rPr>
                <w:rFonts w:ascii="Avenir-Book" w:hAnsi="Avenir-Book" w:cs="Calibri"/>
                <w:color w:val="000000"/>
                <w:sz w:val="18"/>
                <w:szCs w:val="18"/>
                <w:lang w:eastAsia="es-MX"/>
              </w:rPr>
            </w:pPr>
            <w:r w:rsidRPr="008B706B">
              <w:rPr>
                <w:rFonts w:ascii="Avenir-Book" w:hAnsi="Avenir-Book" w:cs="Calibri"/>
                <w:color w:val="000000"/>
                <w:sz w:val="18"/>
                <w:szCs w:val="18"/>
                <w:lang w:eastAsia="es-MX"/>
              </w:rPr>
              <w:t>Quinquenios</w:t>
            </w:r>
          </w:p>
        </w:tc>
        <w:tc>
          <w:tcPr>
            <w:tcW w:w="2694" w:type="dxa"/>
            <w:shd w:val="clear" w:color="auto" w:fill="auto"/>
            <w:noWrap/>
            <w:vAlign w:val="center"/>
            <w:hideMark/>
          </w:tcPr>
          <w:p w14:paraId="7EE10BCF" w14:textId="77777777" w:rsidR="008B706B" w:rsidRPr="008B706B" w:rsidRDefault="008B706B" w:rsidP="008B706B">
            <w:pPr>
              <w:jc w:val="center"/>
              <w:rPr>
                <w:rFonts w:ascii="Avenir-Book" w:hAnsi="Avenir-Book" w:cs="Calibri"/>
                <w:color w:val="000000"/>
                <w:sz w:val="18"/>
                <w:szCs w:val="18"/>
                <w:lang w:eastAsia="es-MX"/>
              </w:rPr>
            </w:pPr>
            <w:r w:rsidRPr="008B706B">
              <w:rPr>
                <w:rFonts w:ascii="Avenir-Book" w:hAnsi="Avenir-Book" w:cs="Calibri"/>
                <w:color w:val="000000"/>
                <w:sz w:val="18"/>
                <w:szCs w:val="18"/>
                <w:lang w:eastAsia="es-MX"/>
              </w:rPr>
              <w:t>292.00 mensual</w:t>
            </w:r>
          </w:p>
        </w:tc>
        <w:tc>
          <w:tcPr>
            <w:tcW w:w="3018" w:type="dxa"/>
            <w:shd w:val="clear" w:color="auto" w:fill="auto"/>
            <w:noWrap/>
            <w:vAlign w:val="center"/>
            <w:hideMark/>
          </w:tcPr>
          <w:p w14:paraId="1A8EFDCF" w14:textId="77777777" w:rsidR="008B706B" w:rsidRPr="008B706B" w:rsidRDefault="008B706B" w:rsidP="008B706B">
            <w:pPr>
              <w:rPr>
                <w:rFonts w:ascii="Avenir-Book" w:hAnsi="Avenir-Book" w:cs="Calibri"/>
                <w:color w:val="000000"/>
                <w:sz w:val="18"/>
                <w:szCs w:val="18"/>
                <w:lang w:eastAsia="es-MX"/>
              </w:rPr>
            </w:pPr>
            <w:r w:rsidRPr="008B706B">
              <w:rPr>
                <w:rFonts w:ascii="Avenir-Book" w:hAnsi="Avenir-Book" w:cs="Calibri"/>
                <w:color w:val="000000"/>
                <w:sz w:val="18"/>
                <w:szCs w:val="18"/>
                <w:lang w:eastAsia="es-MX"/>
              </w:rPr>
              <w:t>Quincenal</w:t>
            </w:r>
          </w:p>
        </w:tc>
      </w:tr>
      <w:tr w:rsidR="00241371" w:rsidRPr="00E91F46" w14:paraId="54BDFC19" w14:textId="77777777" w:rsidTr="00241371">
        <w:trPr>
          <w:trHeight w:val="330"/>
        </w:trPr>
        <w:tc>
          <w:tcPr>
            <w:tcW w:w="968" w:type="dxa"/>
            <w:shd w:val="clear" w:color="auto" w:fill="DBE5F1" w:themeFill="accent1" w:themeFillTint="33"/>
            <w:noWrap/>
            <w:vAlign w:val="center"/>
            <w:hideMark/>
          </w:tcPr>
          <w:p w14:paraId="2A06863D" w14:textId="77777777" w:rsidR="008B706B" w:rsidRPr="008B706B" w:rsidRDefault="008B706B" w:rsidP="008B706B">
            <w:pPr>
              <w:jc w:val="center"/>
              <w:rPr>
                <w:rFonts w:ascii="Avenir-Book" w:hAnsi="Avenir-Book" w:cs="Calibri"/>
                <w:color w:val="000000"/>
                <w:sz w:val="18"/>
                <w:szCs w:val="18"/>
                <w:lang w:eastAsia="es-MX"/>
              </w:rPr>
            </w:pPr>
            <w:r w:rsidRPr="008B706B">
              <w:rPr>
                <w:rFonts w:ascii="Avenir-Book" w:hAnsi="Avenir-Book" w:cs="Calibri"/>
                <w:color w:val="000000"/>
                <w:sz w:val="18"/>
                <w:szCs w:val="18"/>
                <w:lang w:eastAsia="es-MX"/>
              </w:rPr>
              <w:t>II</w:t>
            </w:r>
          </w:p>
        </w:tc>
        <w:tc>
          <w:tcPr>
            <w:tcW w:w="3568" w:type="dxa"/>
            <w:shd w:val="clear" w:color="auto" w:fill="DBE5F1" w:themeFill="accent1" w:themeFillTint="33"/>
            <w:vAlign w:val="center"/>
            <w:hideMark/>
          </w:tcPr>
          <w:p w14:paraId="5758A1CF" w14:textId="77777777" w:rsidR="008B706B" w:rsidRPr="008B706B" w:rsidRDefault="008B706B" w:rsidP="008B706B">
            <w:pPr>
              <w:jc w:val="both"/>
              <w:rPr>
                <w:rFonts w:ascii="Avenir-Book" w:hAnsi="Avenir-Book" w:cs="Calibri"/>
                <w:color w:val="000000"/>
                <w:sz w:val="18"/>
                <w:szCs w:val="18"/>
                <w:lang w:eastAsia="es-MX"/>
              </w:rPr>
            </w:pPr>
            <w:r w:rsidRPr="008B706B">
              <w:rPr>
                <w:rFonts w:ascii="Avenir-Book" w:hAnsi="Avenir-Book" w:cs="Calibri"/>
                <w:color w:val="000000"/>
                <w:sz w:val="18"/>
                <w:szCs w:val="18"/>
                <w:lang w:eastAsia="es-MX"/>
              </w:rPr>
              <w:t>Apoyo de Actividad productiva</w:t>
            </w:r>
          </w:p>
        </w:tc>
        <w:tc>
          <w:tcPr>
            <w:tcW w:w="2694" w:type="dxa"/>
            <w:shd w:val="clear" w:color="auto" w:fill="DBE5F1" w:themeFill="accent1" w:themeFillTint="33"/>
            <w:noWrap/>
            <w:vAlign w:val="center"/>
            <w:hideMark/>
          </w:tcPr>
          <w:p w14:paraId="7E445F42" w14:textId="77777777" w:rsidR="008B706B" w:rsidRPr="008B706B" w:rsidRDefault="008B706B" w:rsidP="008B706B">
            <w:pPr>
              <w:jc w:val="center"/>
              <w:rPr>
                <w:rFonts w:ascii="Avenir-Book" w:hAnsi="Avenir-Book" w:cs="Calibri"/>
                <w:color w:val="000000"/>
                <w:sz w:val="18"/>
                <w:szCs w:val="18"/>
                <w:lang w:eastAsia="es-MX"/>
              </w:rPr>
            </w:pPr>
            <w:r w:rsidRPr="008B706B">
              <w:rPr>
                <w:rFonts w:ascii="Avenir-Book" w:hAnsi="Avenir-Book" w:cs="Calibri"/>
                <w:color w:val="000000"/>
                <w:sz w:val="18"/>
                <w:szCs w:val="18"/>
                <w:lang w:eastAsia="es-MX"/>
              </w:rPr>
              <w:t xml:space="preserve">1,300.00 </w:t>
            </w:r>
          </w:p>
        </w:tc>
        <w:tc>
          <w:tcPr>
            <w:tcW w:w="3018" w:type="dxa"/>
            <w:shd w:val="clear" w:color="auto" w:fill="DBE5F1" w:themeFill="accent1" w:themeFillTint="33"/>
            <w:noWrap/>
            <w:vAlign w:val="center"/>
            <w:hideMark/>
          </w:tcPr>
          <w:p w14:paraId="200757BF" w14:textId="77777777" w:rsidR="008B706B" w:rsidRPr="008B706B" w:rsidRDefault="008B706B" w:rsidP="008B706B">
            <w:pPr>
              <w:rPr>
                <w:rFonts w:ascii="Avenir-Book" w:hAnsi="Avenir-Book" w:cs="Calibri"/>
                <w:color w:val="000000"/>
                <w:sz w:val="18"/>
                <w:szCs w:val="18"/>
                <w:lang w:eastAsia="es-MX"/>
              </w:rPr>
            </w:pPr>
            <w:r w:rsidRPr="008B706B">
              <w:rPr>
                <w:rFonts w:ascii="Avenir-Book" w:hAnsi="Avenir-Book" w:cs="Calibri"/>
                <w:color w:val="000000"/>
                <w:sz w:val="18"/>
                <w:szCs w:val="18"/>
                <w:lang w:eastAsia="es-MX"/>
              </w:rPr>
              <w:t>30 de enero</w:t>
            </w:r>
          </w:p>
        </w:tc>
      </w:tr>
      <w:tr w:rsidR="008B706B" w:rsidRPr="008B706B" w14:paraId="50FB1ED3" w14:textId="77777777" w:rsidTr="008B706B">
        <w:trPr>
          <w:trHeight w:val="330"/>
        </w:trPr>
        <w:tc>
          <w:tcPr>
            <w:tcW w:w="968" w:type="dxa"/>
            <w:shd w:val="clear" w:color="auto" w:fill="auto"/>
            <w:noWrap/>
            <w:vAlign w:val="center"/>
            <w:hideMark/>
          </w:tcPr>
          <w:p w14:paraId="177D3063" w14:textId="77777777" w:rsidR="008B706B" w:rsidRPr="008B706B" w:rsidRDefault="008B706B" w:rsidP="008B706B">
            <w:pPr>
              <w:rPr>
                <w:rFonts w:ascii="Avenir-Book" w:hAnsi="Avenir-Book" w:cs="Calibri"/>
                <w:color w:val="000000"/>
                <w:sz w:val="18"/>
                <w:szCs w:val="18"/>
                <w:lang w:eastAsia="es-MX"/>
              </w:rPr>
            </w:pPr>
          </w:p>
        </w:tc>
        <w:tc>
          <w:tcPr>
            <w:tcW w:w="3568" w:type="dxa"/>
            <w:shd w:val="clear" w:color="auto" w:fill="auto"/>
            <w:vAlign w:val="center"/>
            <w:hideMark/>
          </w:tcPr>
          <w:p w14:paraId="38B60F9F" w14:textId="77777777" w:rsidR="008B706B" w:rsidRPr="008B706B" w:rsidRDefault="008B706B" w:rsidP="008B706B">
            <w:pPr>
              <w:jc w:val="both"/>
              <w:rPr>
                <w:rFonts w:ascii="Avenir-Book" w:hAnsi="Avenir-Book" w:cs="Calibri"/>
                <w:color w:val="000000"/>
                <w:sz w:val="18"/>
                <w:szCs w:val="18"/>
                <w:lang w:eastAsia="es-MX"/>
              </w:rPr>
            </w:pPr>
            <w:r w:rsidRPr="008B706B">
              <w:rPr>
                <w:rFonts w:ascii="Avenir-Book" w:hAnsi="Avenir-Book" w:cs="Calibri"/>
                <w:color w:val="000000"/>
                <w:sz w:val="18"/>
                <w:szCs w:val="18"/>
                <w:lang w:eastAsia="es-MX"/>
              </w:rPr>
              <w:t>Apoyo de Actividad productiva</w:t>
            </w:r>
          </w:p>
        </w:tc>
        <w:tc>
          <w:tcPr>
            <w:tcW w:w="2694" w:type="dxa"/>
            <w:shd w:val="clear" w:color="auto" w:fill="auto"/>
            <w:noWrap/>
            <w:vAlign w:val="center"/>
            <w:hideMark/>
          </w:tcPr>
          <w:p w14:paraId="3B820F71" w14:textId="77777777" w:rsidR="008B706B" w:rsidRPr="008B706B" w:rsidRDefault="008B706B" w:rsidP="008B706B">
            <w:pPr>
              <w:jc w:val="center"/>
              <w:rPr>
                <w:rFonts w:ascii="Avenir-Book" w:hAnsi="Avenir-Book" w:cs="Calibri"/>
                <w:color w:val="000000"/>
                <w:sz w:val="18"/>
                <w:szCs w:val="18"/>
                <w:lang w:eastAsia="es-MX"/>
              </w:rPr>
            </w:pPr>
            <w:r w:rsidRPr="008B706B">
              <w:rPr>
                <w:rFonts w:ascii="Avenir-Book" w:hAnsi="Avenir-Book" w:cs="Calibri"/>
                <w:color w:val="000000"/>
                <w:sz w:val="18"/>
                <w:szCs w:val="18"/>
                <w:lang w:eastAsia="es-MX"/>
              </w:rPr>
              <w:t>2,700.00</w:t>
            </w:r>
          </w:p>
        </w:tc>
        <w:tc>
          <w:tcPr>
            <w:tcW w:w="3018" w:type="dxa"/>
            <w:shd w:val="clear" w:color="auto" w:fill="auto"/>
            <w:noWrap/>
            <w:vAlign w:val="center"/>
            <w:hideMark/>
          </w:tcPr>
          <w:p w14:paraId="0797433D" w14:textId="77777777" w:rsidR="008B706B" w:rsidRPr="008B706B" w:rsidRDefault="008B706B" w:rsidP="008B706B">
            <w:pPr>
              <w:rPr>
                <w:rFonts w:ascii="Avenir-Book" w:hAnsi="Avenir-Book" w:cs="Calibri"/>
                <w:color w:val="000000"/>
                <w:sz w:val="18"/>
                <w:szCs w:val="18"/>
                <w:lang w:eastAsia="es-MX"/>
              </w:rPr>
            </w:pPr>
            <w:r w:rsidRPr="008B706B">
              <w:rPr>
                <w:rFonts w:ascii="Avenir-Book" w:hAnsi="Avenir-Book" w:cs="Calibri"/>
                <w:color w:val="000000"/>
                <w:sz w:val="18"/>
                <w:szCs w:val="18"/>
                <w:lang w:eastAsia="es-MX"/>
              </w:rPr>
              <w:t>30 de marzo</w:t>
            </w:r>
          </w:p>
        </w:tc>
      </w:tr>
      <w:tr w:rsidR="00241371" w:rsidRPr="00E91F46" w14:paraId="35A99085" w14:textId="77777777" w:rsidTr="00241371">
        <w:trPr>
          <w:trHeight w:val="330"/>
        </w:trPr>
        <w:tc>
          <w:tcPr>
            <w:tcW w:w="968" w:type="dxa"/>
            <w:shd w:val="clear" w:color="auto" w:fill="DBE5F1" w:themeFill="accent1" w:themeFillTint="33"/>
            <w:noWrap/>
            <w:vAlign w:val="center"/>
            <w:hideMark/>
          </w:tcPr>
          <w:p w14:paraId="4CDA702D" w14:textId="77777777" w:rsidR="008B706B" w:rsidRPr="008B706B" w:rsidRDefault="008B706B" w:rsidP="008B706B">
            <w:pPr>
              <w:jc w:val="center"/>
              <w:rPr>
                <w:rFonts w:ascii="Avenir-Book" w:hAnsi="Avenir-Book" w:cs="Calibri"/>
                <w:color w:val="000000"/>
                <w:sz w:val="18"/>
                <w:szCs w:val="18"/>
                <w:lang w:eastAsia="es-MX"/>
              </w:rPr>
            </w:pPr>
            <w:r w:rsidRPr="008B706B">
              <w:rPr>
                <w:rFonts w:ascii="Avenir-Book" w:hAnsi="Avenir-Book" w:cs="Calibri"/>
                <w:color w:val="000000"/>
                <w:sz w:val="18"/>
                <w:szCs w:val="18"/>
                <w:lang w:eastAsia="es-MX"/>
              </w:rPr>
              <w:t> </w:t>
            </w:r>
          </w:p>
        </w:tc>
        <w:tc>
          <w:tcPr>
            <w:tcW w:w="3568" w:type="dxa"/>
            <w:shd w:val="clear" w:color="auto" w:fill="DBE5F1" w:themeFill="accent1" w:themeFillTint="33"/>
            <w:vAlign w:val="center"/>
            <w:hideMark/>
          </w:tcPr>
          <w:p w14:paraId="730E3AEC" w14:textId="77777777" w:rsidR="008B706B" w:rsidRPr="008B706B" w:rsidRDefault="008B706B" w:rsidP="008B706B">
            <w:pPr>
              <w:jc w:val="both"/>
              <w:rPr>
                <w:rFonts w:ascii="Avenir-Book" w:hAnsi="Avenir-Book" w:cs="Calibri"/>
                <w:color w:val="000000"/>
                <w:sz w:val="18"/>
                <w:szCs w:val="18"/>
                <w:lang w:eastAsia="es-MX"/>
              </w:rPr>
            </w:pPr>
            <w:r w:rsidRPr="008B706B">
              <w:rPr>
                <w:rFonts w:ascii="Avenir-Book" w:hAnsi="Avenir-Book" w:cs="Calibri"/>
                <w:color w:val="000000"/>
                <w:sz w:val="18"/>
                <w:szCs w:val="18"/>
                <w:lang w:eastAsia="es-MX"/>
              </w:rPr>
              <w:t>Apoyo de Actividad productiva</w:t>
            </w:r>
          </w:p>
        </w:tc>
        <w:tc>
          <w:tcPr>
            <w:tcW w:w="2694" w:type="dxa"/>
            <w:shd w:val="clear" w:color="auto" w:fill="DBE5F1" w:themeFill="accent1" w:themeFillTint="33"/>
            <w:noWrap/>
            <w:vAlign w:val="center"/>
            <w:hideMark/>
          </w:tcPr>
          <w:p w14:paraId="03F76201" w14:textId="77777777" w:rsidR="008B706B" w:rsidRPr="008B706B" w:rsidRDefault="008B706B" w:rsidP="008B706B">
            <w:pPr>
              <w:jc w:val="center"/>
              <w:rPr>
                <w:rFonts w:ascii="Avenir-Book" w:hAnsi="Avenir-Book" w:cs="Calibri"/>
                <w:color w:val="000000"/>
                <w:sz w:val="18"/>
                <w:szCs w:val="18"/>
                <w:lang w:eastAsia="es-MX"/>
              </w:rPr>
            </w:pPr>
            <w:r w:rsidRPr="008B706B">
              <w:rPr>
                <w:rFonts w:ascii="Avenir-Book" w:hAnsi="Avenir-Book" w:cs="Calibri"/>
                <w:color w:val="000000"/>
                <w:sz w:val="18"/>
                <w:szCs w:val="18"/>
                <w:lang w:eastAsia="es-MX"/>
              </w:rPr>
              <w:t>2,800.00</w:t>
            </w:r>
          </w:p>
        </w:tc>
        <w:tc>
          <w:tcPr>
            <w:tcW w:w="3018" w:type="dxa"/>
            <w:shd w:val="clear" w:color="auto" w:fill="DBE5F1" w:themeFill="accent1" w:themeFillTint="33"/>
            <w:noWrap/>
            <w:vAlign w:val="center"/>
            <w:hideMark/>
          </w:tcPr>
          <w:p w14:paraId="447773FD" w14:textId="77777777" w:rsidR="008B706B" w:rsidRPr="008B706B" w:rsidRDefault="008B706B" w:rsidP="008B706B">
            <w:pPr>
              <w:rPr>
                <w:rFonts w:ascii="Avenir-Book" w:hAnsi="Avenir-Book" w:cs="Calibri"/>
                <w:color w:val="000000"/>
                <w:sz w:val="18"/>
                <w:szCs w:val="18"/>
                <w:lang w:eastAsia="es-MX"/>
              </w:rPr>
            </w:pPr>
            <w:r w:rsidRPr="008B706B">
              <w:rPr>
                <w:rFonts w:ascii="Avenir-Book" w:hAnsi="Avenir-Book" w:cs="Calibri"/>
                <w:color w:val="000000"/>
                <w:sz w:val="18"/>
                <w:szCs w:val="18"/>
                <w:lang w:eastAsia="es-MX"/>
              </w:rPr>
              <w:t>15 de julio</w:t>
            </w:r>
          </w:p>
        </w:tc>
      </w:tr>
      <w:tr w:rsidR="008B706B" w:rsidRPr="008B706B" w14:paraId="6278888C" w14:textId="77777777" w:rsidTr="008B706B">
        <w:trPr>
          <w:trHeight w:val="330"/>
        </w:trPr>
        <w:tc>
          <w:tcPr>
            <w:tcW w:w="968" w:type="dxa"/>
            <w:shd w:val="clear" w:color="auto" w:fill="auto"/>
            <w:noWrap/>
            <w:vAlign w:val="center"/>
            <w:hideMark/>
          </w:tcPr>
          <w:p w14:paraId="451A0F77" w14:textId="77777777" w:rsidR="008B706B" w:rsidRPr="008B706B" w:rsidRDefault="008B706B" w:rsidP="008B706B">
            <w:pPr>
              <w:rPr>
                <w:rFonts w:ascii="Avenir-Book" w:hAnsi="Avenir-Book" w:cs="Calibri"/>
                <w:color w:val="000000"/>
                <w:sz w:val="18"/>
                <w:szCs w:val="18"/>
                <w:lang w:eastAsia="es-MX"/>
              </w:rPr>
            </w:pPr>
          </w:p>
        </w:tc>
        <w:tc>
          <w:tcPr>
            <w:tcW w:w="3568" w:type="dxa"/>
            <w:shd w:val="clear" w:color="auto" w:fill="auto"/>
            <w:vAlign w:val="center"/>
            <w:hideMark/>
          </w:tcPr>
          <w:p w14:paraId="13D01735" w14:textId="77777777" w:rsidR="008B706B" w:rsidRPr="008B706B" w:rsidRDefault="008B706B" w:rsidP="008B706B">
            <w:pPr>
              <w:jc w:val="both"/>
              <w:rPr>
                <w:rFonts w:ascii="Avenir-Book" w:hAnsi="Avenir-Book" w:cs="Calibri"/>
                <w:color w:val="000000"/>
                <w:sz w:val="18"/>
                <w:szCs w:val="18"/>
                <w:lang w:eastAsia="es-MX"/>
              </w:rPr>
            </w:pPr>
            <w:r w:rsidRPr="008B706B">
              <w:rPr>
                <w:rFonts w:ascii="Avenir-Book" w:hAnsi="Avenir-Book" w:cs="Calibri"/>
                <w:color w:val="000000"/>
                <w:sz w:val="18"/>
                <w:szCs w:val="18"/>
                <w:lang w:eastAsia="es-MX"/>
              </w:rPr>
              <w:t>Apoyo de Actividad productiva</w:t>
            </w:r>
          </w:p>
        </w:tc>
        <w:tc>
          <w:tcPr>
            <w:tcW w:w="2694" w:type="dxa"/>
            <w:shd w:val="clear" w:color="auto" w:fill="auto"/>
            <w:noWrap/>
            <w:vAlign w:val="center"/>
            <w:hideMark/>
          </w:tcPr>
          <w:p w14:paraId="311710F7" w14:textId="77777777" w:rsidR="008B706B" w:rsidRPr="008B706B" w:rsidRDefault="008B706B" w:rsidP="008B706B">
            <w:pPr>
              <w:jc w:val="center"/>
              <w:rPr>
                <w:rFonts w:ascii="Avenir-Book" w:hAnsi="Avenir-Book" w:cs="Calibri"/>
                <w:color w:val="000000"/>
                <w:sz w:val="18"/>
                <w:szCs w:val="18"/>
                <w:lang w:eastAsia="es-MX"/>
              </w:rPr>
            </w:pPr>
            <w:r w:rsidRPr="008B706B">
              <w:rPr>
                <w:rFonts w:ascii="Avenir-Book" w:hAnsi="Avenir-Book" w:cs="Calibri"/>
                <w:color w:val="000000"/>
                <w:sz w:val="18"/>
                <w:szCs w:val="18"/>
                <w:lang w:eastAsia="es-MX"/>
              </w:rPr>
              <w:t>1,200.00</w:t>
            </w:r>
          </w:p>
        </w:tc>
        <w:tc>
          <w:tcPr>
            <w:tcW w:w="3018" w:type="dxa"/>
            <w:shd w:val="clear" w:color="auto" w:fill="auto"/>
            <w:noWrap/>
            <w:vAlign w:val="center"/>
            <w:hideMark/>
          </w:tcPr>
          <w:p w14:paraId="5CF29CDC" w14:textId="77777777" w:rsidR="008B706B" w:rsidRPr="008B706B" w:rsidRDefault="008B706B" w:rsidP="008B706B">
            <w:pPr>
              <w:rPr>
                <w:rFonts w:ascii="Avenir-Book" w:hAnsi="Avenir-Book" w:cs="Calibri"/>
                <w:color w:val="000000"/>
                <w:sz w:val="18"/>
                <w:szCs w:val="18"/>
                <w:lang w:eastAsia="es-MX"/>
              </w:rPr>
            </w:pPr>
            <w:r w:rsidRPr="008B706B">
              <w:rPr>
                <w:rFonts w:ascii="Avenir-Book" w:hAnsi="Avenir-Book" w:cs="Calibri"/>
                <w:color w:val="000000"/>
                <w:sz w:val="18"/>
                <w:szCs w:val="18"/>
                <w:lang w:eastAsia="es-MX"/>
              </w:rPr>
              <w:t>15 de septiembre</w:t>
            </w:r>
          </w:p>
        </w:tc>
      </w:tr>
      <w:tr w:rsidR="00241371" w:rsidRPr="00E91F46" w14:paraId="3A53390F" w14:textId="77777777" w:rsidTr="00241371">
        <w:trPr>
          <w:trHeight w:val="330"/>
        </w:trPr>
        <w:tc>
          <w:tcPr>
            <w:tcW w:w="968" w:type="dxa"/>
            <w:shd w:val="clear" w:color="auto" w:fill="DBE5F1" w:themeFill="accent1" w:themeFillTint="33"/>
            <w:noWrap/>
            <w:vAlign w:val="center"/>
            <w:hideMark/>
          </w:tcPr>
          <w:p w14:paraId="451B60E4" w14:textId="77777777" w:rsidR="008B706B" w:rsidRPr="008B706B" w:rsidRDefault="008B706B" w:rsidP="008B706B">
            <w:pPr>
              <w:jc w:val="center"/>
              <w:rPr>
                <w:rFonts w:ascii="Avenir-Book" w:hAnsi="Avenir-Book" w:cs="Calibri"/>
                <w:color w:val="000000"/>
                <w:sz w:val="18"/>
                <w:szCs w:val="18"/>
                <w:lang w:eastAsia="es-MX"/>
              </w:rPr>
            </w:pPr>
            <w:r w:rsidRPr="008B706B">
              <w:rPr>
                <w:rFonts w:ascii="Avenir-Book" w:hAnsi="Avenir-Book" w:cs="Calibri"/>
                <w:color w:val="000000"/>
                <w:sz w:val="18"/>
                <w:szCs w:val="18"/>
                <w:lang w:eastAsia="es-MX"/>
              </w:rPr>
              <w:t> </w:t>
            </w:r>
          </w:p>
        </w:tc>
        <w:tc>
          <w:tcPr>
            <w:tcW w:w="3568" w:type="dxa"/>
            <w:shd w:val="clear" w:color="auto" w:fill="DBE5F1" w:themeFill="accent1" w:themeFillTint="33"/>
            <w:vAlign w:val="center"/>
            <w:hideMark/>
          </w:tcPr>
          <w:p w14:paraId="4660D23C" w14:textId="77777777" w:rsidR="008B706B" w:rsidRPr="008B706B" w:rsidRDefault="008B706B" w:rsidP="008B706B">
            <w:pPr>
              <w:jc w:val="both"/>
              <w:rPr>
                <w:rFonts w:ascii="Avenir-Book" w:hAnsi="Avenir-Book" w:cs="Calibri"/>
                <w:color w:val="000000"/>
                <w:sz w:val="18"/>
                <w:szCs w:val="18"/>
                <w:lang w:eastAsia="es-MX"/>
              </w:rPr>
            </w:pPr>
            <w:r w:rsidRPr="008B706B">
              <w:rPr>
                <w:rFonts w:ascii="Avenir-Book" w:hAnsi="Avenir-Book" w:cs="Calibri"/>
                <w:color w:val="000000"/>
                <w:sz w:val="18"/>
                <w:szCs w:val="18"/>
                <w:lang w:eastAsia="es-MX"/>
              </w:rPr>
              <w:t>Apoyo de Actividad productiva</w:t>
            </w:r>
          </w:p>
        </w:tc>
        <w:tc>
          <w:tcPr>
            <w:tcW w:w="2694" w:type="dxa"/>
            <w:shd w:val="clear" w:color="auto" w:fill="DBE5F1" w:themeFill="accent1" w:themeFillTint="33"/>
            <w:noWrap/>
            <w:vAlign w:val="center"/>
            <w:hideMark/>
          </w:tcPr>
          <w:p w14:paraId="0B6E259C" w14:textId="77777777" w:rsidR="008B706B" w:rsidRPr="008B706B" w:rsidRDefault="008B706B" w:rsidP="008B706B">
            <w:pPr>
              <w:jc w:val="center"/>
              <w:rPr>
                <w:rFonts w:ascii="Avenir-Book" w:hAnsi="Avenir-Book" w:cs="Calibri"/>
                <w:color w:val="000000"/>
                <w:sz w:val="18"/>
                <w:szCs w:val="18"/>
                <w:lang w:eastAsia="es-MX"/>
              </w:rPr>
            </w:pPr>
            <w:r w:rsidRPr="008B706B">
              <w:rPr>
                <w:rFonts w:ascii="Avenir-Book" w:hAnsi="Avenir-Book" w:cs="Calibri"/>
                <w:color w:val="000000"/>
                <w:sz w:val="18"/>
                <w:szCs w:val="18"/>
                <w:lang w:eastAsia="es-MX"/>
              </w:rPr>
              <w:t>2,700.00</w:t>
            </w:r>
          </w:p>
        </w:tc>
        <w:tc>
          <w:tcPr>
            <w:tcW w:w="3018" w:type="dxa"/>
            <w:shd w:val="clear" w:color="auto" w:fill="DBE5F1" w:themeFill="accent1" w:themeFillTint="33"/>
            <w:noWrap/>
            <w:vAlign w:val="center"/>
            <w:hideMark/>
          </w:tcPr>
          <w:p w14:paraId="1BA59509" w14:textId="77777777" w:rsidR="008B706B" w:rsidRPr="008B706B" w:rsidRDefault="008B706B" w:rsidP="008B706B">
            <w:pPr>
              <w:rPr>
                <w:rFonts w:ascii="Avenir-Book" w:hAnsi="Avenir-Book" w:cs="Calibri"/>
                <w:color w:val="000000"/>
                <w:sz w:val="18"/>
                <w:szCs w:val="18"/>
                <w:lang w:eastAsia="es-MX"/>
              </w:rPr>
            </w:pPr>
            <w:r w:rsidRPr="008B706B">
              <w:rPr>
                <w:rFonts w:ascii="Avenir-Book" w:hAnsi="Avenir-Book" w:cs="Calibri"/>
                <w:color w:val="000000"/>
                <w:sz w:val="18"/>
                <w:szCs w:val="18"/>
                <w:lang w:eastAsia="es-MX"/>
              </w:rPr>
              <w:t>30 de octubre</w:t>
            </w:r>
          </w:p>
        </w:tc>
      </w:tr>
      <w:tr w:rsidR="008B706B" w:rsidRPr="008B706B" w14:paraId="3D1BE993" w14:textId="77777777" w:rsidTr="008B706B">
        <w:trPr>
          <w:trHeight w:val="330"/>
        </w:trPr>
        <w:tc>
          <w:tcPr>
            <w:tcW w:w="968" w:type="dxa"/>
            <w:shd w:val="clear" w:color="auto" w:fill="auto"/>
            <w:noWrap/>
            <w:vAlign w:val="center"/>
            <w:hideMark/>
          </w:tcPr>
          <w:p w14:paraId="25C0D688" w14:textId="77777777" w:rsidR="008B706B" w:rsidRPr="008B706B" w:rsidRDefault="008B706B" w:rsidP="008B706B">
            <w:pPr>
              <w:jc w:val="center"/>
              <w:rPr>
                <w:rFonts w:ascii="Avenir-Book" w:hAnsi="Avenir-Book" w:cs="Calibri"/>
                <w:color w:val="000000"/>
                <w:sz w:val="18"/>
                <w:szCs w:val="18"/>
                <w:lang w:eastAsia="es-MX"/>
              </w:rPr>
            </w:pPr>
            <w:r w:rsidRPr="008B706B">
              <w:rPr>
                <w:rFonts w:ascii="Avenir-Book" w:hAnsi="Avenir-Book" w:cs="Calibri"/>
                <w:color w:val="000000"/>
                <w:sz w:val="18"/>
                <w:szCs w:val="18"/>
                <w:lang w:eastAsia="es-MX"/>
              </w:rPr>
              <w:t>III</w:t>
            </w:r>
          </w:p>
        </w:tc>
        <w:tc>
          <w:tcPr>
            <w:tcW w:w="3568" w:type="dxa"/>
            <w:shd w:val="clear" w:color="auto" w:fill="auto"/>
            <w:vAlign w:val="center"/>
            <w:hideMark/>
          </w:tcPr>
          <w:p w14:paraId="71F2F053" w14:textId="77777777" w:rsidR="008B706B" w:rsidRPr="008B706B" w:rsidRDefault="008B706B" w:rsidP="008B706B">
            <w:pPr>
              <w:jc w:val="both"/>
              <w:rPr>
                <w:rFonts w:ascii="Avenir-Book" w:hAnsi="Avenir-Book" w:cs="Calibri"/>
                <w:color w:val="000000"/>
                <w:sz w:val="18"/>
                <w:szCs w:val="18"/>
                <w:lang w:eastAsia="es-MX"/>
              </w:rPr>
            </w:pPr>
            <w:r w:rsidRPr="008B706B">
              <w:rPr>
                <w:rFonts w:ascii="Avenir-Book" w:hAnsi="Avenir-Book" w:cs="Calibri"/>
                <w:color w:val="000000"/>
                <w:sz w:val="18"/>
                <w:szCs w:val="18"/>
                <w:lang w:eastAsia="es-MX"/>
              </w:rPr>
              <w:t>Canasta Básica</w:t>
            </w:r>
          </w:p>
        </w:tc>
        <w:tc>
          <w:tcPr>
            <w:tcW w:w="2694" w:type="dxa"/>
            <w:shd w:val="clear" w:color="auto" w:fill="auto"/>
            <w:noWrap/>
            <w:vAlign w:val="center"/>
            <w:hideMark/>
          </w:tcPr>
          <w:p w14:paraId="0FFAA6F4" w14:textId="77777777" w:rsidR="008B706B" w:rsidRPr="008B706B" w:rsidRDefault="008B706B" w:rsidP="008B706B">
            <w:pPr>
              <w:jc w:val="center"/>
              <w:rPr>
                <w:rFonts w:ascii="Avenir-Book" w:hAnsi="Avenir-Book" w:cs="Calibri"/>
                <w:color w:val="000000"/>
                <w:sz w:val="18"/>
                <w:szCs w:val="18"/>
                <w:lang w:eastAsia="es-MX"/>
              </w:rPr>
            </w:pPr>
            <w:r w:rsidRPr="008B706B">
              <w:rPr>
                <w:rFonts w:ascii="Avenir-Book" w:hAnsi="Avenir-Book" w:cs="Calibri"/>
                <w:color w:val="000000"/>
                <w:sz w:val="18"/>
                <w:szCs w:val="18"/>
                <w:lang w:eastAsia="es-MX"/>
              </w:rPr>
              <w:t>1,000.00 mensual</w:t>
            </w:r>
          </w:p>
        </w:tc>
        <w:tc>
          <w:tcPr>
            <w:tcW w:w="3018" w:type="dxa"/>
            <w:shd w:val="clear" w:color="auto" w:fill="auto"/>
            <w:noWrap/>
            <w:vAlign w:val="center"/>
            <w:hideMark/>
          </w:tcPr>
          <w:p w14:paraId="1DE3896D" w14:textId="77777777" w:rsidR="008B706B" w:rsidRPr="008B706B" w:rsidRDefault="008B706B" w:rsidP="008B706B">
            <w:pPr>
              <w:rPr>
                <w:rFonts w:ascii="Avenir-Book" w:hAnsi="Avenir-Book" w:cs="Calibri"/>
                <w:color w:val="000000"/>
                <w:sz w:val="18"/>
                <w:szCs w:val="18"/>
                <w:lang w:eastAsia="es-MX"/>
              </w:rPr>
            </w:pPr>
            <w:r w:rsidRPr="008B706B">
              <w:rPr>
                <w:rFonts w:ascii="Avenir-Book" w:hAnsi="Avenir-Book" w:cs="Calibri"/>
                <w:color w:val="000000"/>
                <w:sz w:val="18"/>
                <w:szCs w:val="18"/>
                <w:lang w:eastAsia="es-MX"/>
              </w:rPr>
              <w:t>Quincenal</w:t>
            </w:r>
          </w:p>
        </w:tc>
      </w:tr>
      <w:tr w:rsidR="00241371" w:rsidRPr="00E91F46" w14:paraId="09F39B43" w14:textId="77777777" w:rsidTr="00241371">
        <w:trPr>
          <w:trHeight w:val="330"/>
        </w:trPr>
        <w:tc>
          <w:tcPr>
            <w:tcW w:w="968" w:type="dxa"/>
            <w:shd w:val="clear" w:color="auto" w:fill="DBE5F1" w:themeFill="accent1" w:themeFillTint="33"/>
            <w:noWrap/>
            <w:vAlign w:val="center"/>
            <w:hideMark/>
          </w:tcPr>
          <w:p w14:paraId="72DC711C" w14:textId="77777777" w:rsidR="008B706B" w:rsidRPr="008B706B" w:rsidRDefault="008B706B" w:rsidP="008B706B">
            <w:pPr>
              <w:jc w:val="center"/>
              <w:rPr>
                <w:rFonts w:ascii="Avenir-Book" w:hAnsi="Avenir-Book" w:cs="Calibri"/>
                <w:color w:val="000000"/>
                <w:sz w:val="18"/>
                <w:szCs w:val="18"/>
                <w:lang w:eastAsia="es-MX"/>
              </w:rPr>
            </w:pPr>
            <w:r w:rsidRPr="008B706B">
              <w:rPr>
                <w:rFonts w:ascii="Avenir-Book" w:hAnsi="Avenir-Book" w:cs="Calibri"/>
                <w:color w:val="000000"/>
                <w:sz w:val="18"/>
                <w:szCs w:val="18"/>
                <w:lang w:eastAsia="es-MX"/>
              </w:rPr>
              <w:t>IV</w:t>
            </w:r>
          </w:p>
        </w:tc>
        <w:tc>
          <w:tcPr>
            <w:tcW w:w="3568" w:type="dxa"/>
            <w:shd w:val="clear" w:color="auto" w:fill="DBE5F1" w:themeFill="accent1" w:themeFillTint="33"/>
            <w:vAlign w:val="center"/>
            <w:hideMark/>
          </w:tcPr>
          <w:p w14:paraId="0DEC2EAB" w14:textId="77777777" w:rsidR="008B706B" w:rsidRPr="008B706B" w:rsidRDefault="008B706B" w:rsidP="008B706B">
            <w:pPr>
              <w:jc w:val="both"/>
              <w:rPr>
                <w:rFonts w:ascii="Avenir-Book" w:hAnsi="Avenir-Book" w:cs="Calibri"/>
                <w:color w:val="000000"/>
                <w:sz w:val="18"/>
                <w:szCs w:val="18"/>
                <w:lang w:eastAsia="es-MX"/>
              </w:rPr>
            </w:pPr>
            <w:r w:rsidRPr="008B706B">
              <w:rPr>
                <w:rFonts w:ascii="Avenir-Book" w:hAnsi="Avenir-Book" w:cs="Calibri"/>
                <w:color w:val="000000"/>
                <w:sz w:val="18"/>
                <w:szCs w:val="18"/>
                <w:lang w:eastAsia="es-MX"/>
              </w:rPr>
              <w:t>Ayuda de Transporte</w:t>
            </w:r>
          </w:p>
        </w:tc>
        <w:tc>
          <w:tcPr>
            <w:tcW w:w="2694" w:type="dxa"/>
            <w:shd w:val="clear" w:color="auto" w:fill="DBE5F1" w:themeFill="accent1" w:themeFillTint="33"/>
            <w:noWrap/>
            <w:vAlign w:val="center"/>
            <w:hideMark/>
          </w:tcPr>
          <w:p w14:paraId="38C71463" w14:textId="77777777" w:rsidR="008B706B" w:rsidRPr="008B706B" w:rsidRDefault="008B706B" w:rsidP="008B706B">
            <w:pPr>
              <w:jc w:val="center"/>
              <w:rPr>
                <w:rFonts w:ascii="Avenir-Book" w:hAnsi="Avenir-Book" w:cs="Calibri"/>
                <w:color w:val="000000"/>
                <w:sz w:val="18"/>
                <w:szCs w:val="18"/>
                <w:lang w:eastAsia="es-MX"/>
              </w:rPr>
            </w:pPr>
            <w:r w:rsidRPr="008B706B">
              <w:rPr>
                <w:rFonts w:ascii="Avenir-Book" w:hAnsi="Avenir-Book" w:cs="Calibri"/>
                <w:color w:val="000000"/>
                <w:sz w:val="18"/>
                <w:szCs w:val="18"/>
                <w:lang w:eastAsia="es-MX"/>
              </w:rPr>
              <w:t>800.00 mensual</w:t>
            </w:r>
          </w:p>
        </w:tc>
        <w:tc>
          <w:tcPr>
            <w:tcW w:w="3018" w:type="dxa"/>
            <w:shd w:val="clear" w:color="auto" w:fill="DBE5F1" w:themeFill="accent1" w:themeFillTint="33"/>
            <w:noWrap/>
            <w:vAlign w:val="center"/>
            <w:hideMark/>
          </w:tcPr>
          <w:p w14:paraId="4865F1A1" w14:textId="77777777" w:rsidR="008B706B" w:rsidRPr="008B706B" w:rsidRDefault="008B706B" w:rsidP="008B706B">
            <w:pPr>
              <w:rPr>
                <w:rFonts w:ascii="Avenir-Book" w:hAnsi="Avenir-Book" w:cs="Calibri"/>
                <w:color w:val="000000"/>
                <w:sz w:val="18"/>
                <w:szCs w:val="18"/>
                <w:lang w:eastAsia="es-MX"/>
              </w:rPr>
            </w:pPr>
            <w:r w:rsidRPr="008B706B">
              <w:rPr>
                <w:rFonts w:ascii="Avenir-Book" w:hAnsi="Avenir-Book" w:cs="Calibri"/>
                <w:color w:val="000000"/>
                <w:sz w:val="18"/>
                <w:szCs w:val="18"/>
                <w:lang w:eastAsia="es-MX"/>
              </w:rPr>
              <w:t>Quincenal</w:t>
            </w:r>
          </w:p>
        </w:tc>
      </w:tr>
      <w:tr w:rsidR="008B706B" w:rsidRPr="008B706B" w14:paraId="748B72E1" w14:textId="77777777" w:rsidTr="008B706B">
        <w:trPr>
          <w:trHeight w:val="330"/>
        </w:trPr>
        <w:tc>
          <w:tcPr>
            <w:tcW w:w="968" w:type="dxa"/>
            <w:shd w:val="clear" w:color="auto" w:fill="auto"/>
            <w:noWrap/>
            <w:vAlign w:val="center"/>
            <w:hideMark/>
          </w:tcPr>
          <w:p w14:paraId="619810C9" w14:textId="77777777" w:rsidR="008B706B" w:rsidRPr="008B706B" w:rsidRDefault="008B706B" w:rsidP="008B706B">
            <w:pPr>
              <w:jc w:val="center"/>
              <w:rPr>
                <w:rFonts w:ascii="Avenir-Book" w:hAnsi="Avenir-Book" w:cs="Calibri"/>
                <w:color w:val="000000"/>
                <w:sz w:val="18"/>
                <w:szCs w:val="18"/>
                <w:lang w:eastAsia="es-MX"/>
              </w:rPr>
            </w:pPr>
            <w:r w:rsidRPr="008B706B">
              <w:rPr>
                <w:rFonts w:ascii="Avenir-Book" w:hAnsi="Avenir-Book" w:cs="Calibri"/>
                <w:color w:val="000000"/>
                <w:sz w:val="18"/>
                <w:szCs w:val="18"/>
                <w:lang w:eastAsia="es-MX"/>
              </w:rPr>
              <w:lastRenderedPageBreak/>
              <w:t>V</w:t>
            </w:r>
          </w:p>
        </w:tc>
        <w:tc>
          <w:tcPr>
            <w:tcW w:w="3568" w:type="dxa"/>
            <w:shd w:val="clear" w:color="auto" w:fill="auto"/>
            <w:vAlign w:val="center"/>
            <w:hideMark/>
          </w:tcPr>
          <w:p w14:paraId="21C8D8BF" w14:textId="77777777" w:rsidR="008B706B" w:rsidRPr="008B706B" w:rsidRDefault="008B706B" w:rsidP="008B706B">
            <w:pPr>
              <w:jc w:val="both"/>
              <w:rPr>
                <w:rFonts w:ascii="Avenir-Book" w:hAnsi="Avenir-Book" w:cs="Calibri"/>
                <w:color w:val="000000"/>
                <w:sz w:val="18"/>
                <w:szCs w:val="18"/>
                <w:lang w:eastAsia="es-MX"/>
              </w:rPr>
            </w:pPr>
            <w:proofErr w:type="spellStart"/>
            <w:r w:rsidRPr="008B706B">
              <w:rPr>
                <w:rFonts w:ascii="Avenir-Book" w:hAnsi="Avenir-Book" w:cs="Calibri"/>
                <w:color w:val="000000"/>
                <w:sz w:val="18"/>
                <w:szCs w:val="18"/>
                <w:lang w:eastAsia="es-MX"/>
              </w:rPr>
              <w:t>Compensacion</w:t>
            </w:r>
            <w:proofErr w:type="spellEnd"/>
            <w:r w:rsidRPr="008B706B">
              <w:rPr>
                <w:rFonts w:ascii="Avenir-Book" w:hAnsi="Avenir-Book" w:cs="Calibri"/>
                <w:color w:val="000000"/>
                <w:sz w:val="18"/>
                <w:szCs w:val="18"/>
                <w:lang w:eastAsia="es-MX"/>
              </w:rPr>
              <w:t xml:space="preserve"> Gravada</w:t>
            </w:r>
          </w:p>
        </w:tc>
        <w:tc>
          <w:tcPr>
            <w:tcW w:w="2694" w:type="dxa"/>
            <w:shd w:val="clear" w:color="auto" w:fill="auto"/>
            <w:noWrap/>
            <w:vAlign w:val="center"/>
            <w:hideMark/>
          </w:tcPr>
          <w:p w14:paraId="312FD62E" w14:textId="77777777" w:rsidR="008B706B" w:rsidRPr="008B706B" w:rsidRDefault="008B706B" w:rsidP="008B706B">
            <w:pPr>
              <w:jc w:val="center"/>
              <w:rPr>
                <w:rFonts w:ascii="Avenir-Book" w:hAnsi="Avenir-Book" w:cs="Calibri"/>
                <w:color w:val="000000"/>
                <w:sz w:val="18"/>
                <w:szCs w:val="18"/>
                <w:lang w:eastAsia="es-MX"/>
              </w:rPr>
            </w:pPr>
            <w:r w:rsidRPr="008B706B">
              <w:rPr>
                <w:rFonts w:ascii="Avenir-Book" w:hAnsi="Avenir-Book" w:cs="Calibri"/>
                <w:color w:val="000000"/>
                <w:sz w:val="18"/>
                <w:szCs w:val="18"/>
                <w:lang w:eastAsia="es-MX"/>
              </w:rPr>
              <w:t>Variable</w:t>
            </w:r>
          </w:p>
        </w:tc>
        <w:tc>
          <w:tcPr>
            <w:tcW w:w="3018" w:type="dxa"/>
            <w:shd w:val="clear" w:color="auto" w:fill="auto"/>
            <w:noWrap/>
            <w:vAlign w:val="center"/>
            <w:hideMark/>
          </w:tcPr>
          <w:p w14:paraId="13385E6F" w14:textId="77777777" w:rsidR="008B706B" w:rsidRPr="008B706B" w:rsidRDefault="008B706B" w:rsidP="008B706B">
            <w:pPr>
              <w:rPr>
                <w:rFonts w:ascii="Avenir-Book" w:hAnsi="Avenir-Book" w:cs="Calibri"/>
                <w:color w:val="000000"/>
                <w:sz w:val="18"/>
                <w:szCs w:val="18"/>
                <w:lang w:eastAsia="es-MX"/>
              </w:rPr>
            </w:pPr>
            <w:r w:rsidRPr="008B706B">
              <w:rPr>
                <w:rFonts w:ascii="Avenir-Book" w:hAnsi="Avenir-Book" w:cs="Calibri"/>
                <w:color w:val="000000"/>
                <w:sz w:val="18"/>
                <w:szCs w:val="18"/>
                <w:lang w:eastAsia="es-MX"/>
              </w:rPr>
              <w:t>Quincenal</w:t>
            </w:r>
          </w:p>
        </w:tc>
      </w:tr>
      <w:tr w:rsidR="00241371" w:rsidRPr="00E91F46" w14:paraId="3F8713DE" w14:textId="77777777" w:rsidTr="00241371">
        <w:trPr>
          <w:trHeight w:val="330"/>
        </w:trPr>
        <w:tc>
          <w:tcPr>
            <w:tcW w:w="968" w:type="dxa"/>
            <w:shd w:val="clear" w:color="auto" w:fill="DBE5F1" w:themeFill="accent1" w:themeFillTint="33"/>
            <w:noWrap/>
            <w:vAlign w:val="center"/>
            <w:hideMark/>
          </w:tcPr>
          <w:p w14:paraId="24C32889" w14:textId="77777777" w:rsidR="008B706B" w:rsidRPr="008B706B" w:rsidRDefault="008B706B" w:rsidP="008B706B">
            <w:pPr>
              <w:jc w:val="center"/>
              <w:rPr>
                <w:rFonts w:ascii="Avenir-Book" w:hAnsi="Avenir-Book" w:cs="Calibri"/>
                <w:color w:val="000000"/>
                <w:sz w:val="18"/>
                <w:szCs w:val="18"/>
                <w:lang w:eastAsia="es-MX"/>
              </w:rPr>
            </w:pPr>
            <w:r w:rsidRPr="008B706B">
              <w:rPr>
                <w:rFonts w:ascii="Avenir-Book" w:hAnsi="Avenir-Book" w:cs="Calibri"/>
                <w:color w:val="000000"/>
                <w:sz w:val="18"/>
                <w:szCs w:val="18"/>
                <w:lang w:eastAsia="es-MX"/>
              </w:rPr>
              <w:t>VI</w:t>
            </w:r>
          </w:p>
        </w:tc>
        <w:tc>
          <w:tcPr>
            <w:tcW w:w="3568" w:type="dxa"/>
            <w:shd w:val="clear" w:color="auto" w:fill="DBE5F1" w:themeFill="accent1" w:themeFillTint="33"/>
            <w:vAlign w:val="center"/>
            <w:hideMark/>
          </w:tcPr>
          <w:p w14:paraId="6DF6E0EA" w14:textId="77777777" w:rsidR="008B706B" w:rsidRPr="008B706B" w:rsidRDefault="008B706B" w:rsidP="008B706B">
            <w:pPr>
              <w:jc w:val="both"/>
              <w:rPr>
                <w:rFonts w:ascii="Avenir-Book" w:hAnsi="Avenir-Book" w:cs="Calibri"/>
                <w:color w:val="000000"/>
                <w:sz w:val="18"/>
                <w:szCs w:val="18"/>
                <w:lang w:eastAsia="es-MX"/>
              </w:rPr>
            </w:pPr>
            <w:r w:rsidRPr="008B706B">
              <w:rPr>
                <w:rFonts w:ascii="Avenir-Book" w:hAnsi="Avenir-Book" w:cs="Calibri"/>
                <w:color w:val="000000"/>
                <w:sz w:val="18"/>
                <w:szCs w:val="18"/>
                <w:lang w:eastAsia="es-MX"/>
              </w:rPr>
              <w:t>Aportación de Seguridad Social</w:t>
            </w:r>
          </w:p>
        </w:tc>
        <w:tc>
          <w:tcPr>
            <w:tcW w:w="2694" w:type="dxa"/>
            <w:shd w:val="clear" w:color="auto" w:fill="DBE5F1" w:themeFill="accent1" w:themeFillTint="33"/>
            <w:noWrap/>
            <w:vAlign w:val="center"/>
            <w:hideMark/>
          </w:tcPr>
          <w:p w14:paraId="331F6659" w14:textId="77777777" w:rsidR="008B706B" w:rsidRPr="008B706B" w:rsidRDefault="008B706B" w:rsidP="008B706B">
            <w:pPr>
              <w:jc w:val="center"/>
              <w:rPr>
                <w:rFonts w:ascii="Avenir-Book" w:hAnsi="Avenir-Book" w:cs="Calibri"/>
                <w:color w:val="000000"/>
                <w:sz w:val="18"/>
                <w:szCs w:val="18"/>
                <w:lang w:eastAsia="es-MX"/>
              </w:rPr>
            </w:pPr>
            <w:r w:rsidRPr="008B706B">
              <w:rPr>
                <w:rFonts w:ascii="Avenir-Book" w:hAnsi="Avenir-Book" w:cs="Calibri"/>
                <w:color w:val="000000"/>
                <w:sz w:val="18"/>
                <w:szCs w:val="18"/>
                <w:lang w:eastAsia="es-MX"/>
              </w:rPr>
              <w:t>Variable</w:t>
            </w:r>
          </w:p>
        </w:tc>
        <w:tc>
          <w:tcPr>
            <w:tcW w:w="3018" w:type="dxa"/>
            <w:shd w:val="clear" w:color="auto" w:fill="DBE5F1" w:themeFill="accent1" w:themeFillTint="33"/>
            <w:noWrap/>
            <w:vAlign w:val="center"/>
            <w:hideMark/>
          </w:tcPr>
          <w:p w14:paraId="56A62931" w14:textId="77777777" w:rsidR="008B706B" w:rsidRPr="008B706B" w:rsidRDefault="008B706B" w:rsidP="008B706B">
            <w:pPr>
              <w:rPr>
                <w:rFonts w:ascii="Avenir-Book" w:hAnsi="Avenir-Book" w:cs="Calibri"/>
                <w:color w:val="000000"/>
                <w:sz w:val="18"/>
                <w:szCs w:val="18"/>
                <w:lang w:eastAsia="es-MX"/>
              </w:rPr>
            </w:pPr>
            <w:r w:rsidRPr="008B706B">
              <w:rPr>
                <w:rFonts w:ascii="Avenir-Book" w:hAnsi="Avenir-Book" w:cs="Calibri"/>
                <w:color w:val="000000"/>
                <w:sz w:val="18"/>
                <w:szCs w:val="18"/>
                <w:lang w:eastAsia="es-MX"/>
              </w:rPr>
              <w:t>Quincenal</w:t>
            </w:r>
          </w:p>
        </w:tc>
      </w:tr>
      <w:tr w:rsidR="008B706B" w:rsidRPr="008B706B" w14:paraId="72BCAF71" w14:textId="77777777" w:rsidTr="008B706B">
        <w:trPr>
          <w:trHeight w:val="330"/>
        </w:trPr>
        <w:tc>
          <w:tcPr>
            <w:tcW w:w="968" w:type="dxa"/>
            <w:shd w:val="clear" w:color="auto" w:fill="auto"/>
            <w:noWrap/>
            <w:vAlign w:val="center"/>
            <w:hideMark/>
          </w:tcPr>
          <w:p w14:paraId="3C120809" w14:textId="77777777" w:rsidR="008B706B" w:rsidRPr="008B706B" w:rsidRDefault="008B706B" w:rsidP="008B706B">
            <w:pPr>
              <w:jc w:val="center"/>
              <w:rPr>
                <w:rFonts w:ascii="Avenir-Book" w:hAnsi="Avenir-Book" w:cs="Calibri"/>
                <w:color w:val="000000"/>
                <w:sz w:val="18"/>
                <w:szCs w:val="18"/>
                <w:lang w:eastAsia="es-MX"/>
              </w:rPr>
            </w:pPr>
            <w:r w:rsidRPr="008B706B">
              <w:rPr>
                <w:rFonts w:ascii="Avenir-Book" w:hAnsi="Avenir-Book" w:cs="Calibri"/>
                <w:color w:val="000000"/>
                <w:sz w:val="18"/>
                <w:szCs w:val="18"/>
                <w:lang w:eastAsia="es-MX"/>
              </w:rPr>
              <w:t>VII</w:t>
            </w:r>
          </w:p>
        </w:tc>
        <w:tc>
          <w:tcPr>
            <w:tcW w:w="3568" w:type="dxa"/>
            <w:shd w:val="clear" w:color="auto" w:fill="auto"/>
            <w:vAlign w:val="center"/>
            <w:hideMark/>
          </w:tcPr>
          <w:p w14:paraId="1ACB19B0" w14:textId="77777777" w:rsidR="008B706B" w:rsidRPr="008B706B" w:rsidRDefault="008B706B" w:rsidP="008B706B">
            <w:pPr>
              <w:jc w:val="both"/>
              <w:rPr>
                <w:rFonts w:ascii="Avenir-Book" w:hAnsi="Avenir-Book" w:cs="Calibri"/>
                <w:color w:val="000000"/>
                <w:sz w:val="18"/>
                <w:szCs w:val="18"/>
                <w:lang w:eastAsia="es-MX"/>
              </w:rPr>
            </w:pPr>
            <w:r w:rsidRPr="008B706B">
              <w:rPr>
                <w:rFonts w:ascii="Avenir-Book" w:hAnsi="Avenir-Book" w:cs="Calibri"/>
                <w:color w:val="000000"/>
                <w:sz w:val="18"/>
                <w:szCs w:val="18"/>
                <w:lang w:eastAsia="es-MX"/>
              </w:rPr>
              <w:t>Premio de Puntualidad y Asistencia</w:t>
            </w:r>
          </w:p>
        </w:tc>
        <w:tc>
          <w:tcPr>
            <w:tcW w:w="2694" w:type="dxa"/>
            <w:shd w:val="clear" w:color="auto" w:fill="auto"/>
            <w:noWrap/>
            <w:vAlign w:val="center"/>
            <w:hideMark/>
          </w:tcPr>
          <w:p w14:paraId="7CA5354C" w14:textId="77777777" w:rsidR="008B706B" w:rsidRPr="008B706B" w:rsidRDefault="008B706B" w:rsidP="008B706B">
            <w:pPr>
              <w:jc w:val="center"/>
              <w:rPr>
                <w:rFonts w:ascii="Avenir-Book" w:hAnsi="Avenir-Book" w:cs="Calibri"/>
                <w:color w:val="000000"/>
                <w:sz w:val="18"/>
                <w:szCs w:val="18"/>
                <w:lang w:eastAsia="es-MX"/>
              </w:rPr>
            </w:pPr>
            <w:r w:rsidRPr="008B706B">
              <w:rPr>
                <w:rFonts w:ascii="Avenir-Book" w:hAnsi="Avenir-Book" w:cs="Calibri"/>
                <w:color w:val="000000"/>
                <w:sz w:val="18"/>
                <w:szCs w:val="18"/>
                <w:lang w:eastAsia="es-MX"/>
              </w:rPr>
              <w:t>250.00 mensual</w:t>
            </w:r>
          </w:p>
        </w:tc>
        <w:tc>
          <w:tcPr>
            <w:tcW w:w="3018" w:type="dxa"/>
            <w:shd w:val="clear" w:color="auto" w:fill="auto"/>
            <w:noWrap/>
            <w:vAlign w:val="center"/>
            <w:hideMark/>
          </w:tcPr>
          <w:p w14:paraId="68FAA5EF" w14:textId="77777777" w:rsidR="008B706B" w:rsidRPr="008B706B" w:rsidRDefault="008B706B" w:rsidP="008B706B">
            <w:pPr>
              <w:rPr>
                <w:rFonts w:ascii="Avenir-Book" w:hAnsi="Avenir-Book" w:cs="Calibri"/>
                <w:color w:val="000000"/>
                <w:sz w:val="18"/>
                <w:szCs w:val="18"/>
                <w:lang w:eastAsia="es-MX"/>
              </w:rPr>
            </w:pPr>
            <w:r w:rsidRPr="008B706B">
              <w:rPr>
                <w:rFonts w:ascii="Avenir-Book" w:hAnsi="Avenir-Book" w:cs="Calibri"/>
                <w:color w:val="000000"/>
                <w:sz w:val="18"/>
                <w:szCs w:val="18"/>
                <w:lang w:eastAsia="es-MX"/>
              </w:rPr>
              <w:t>Los días 15 de cada mes</w:t>
            </w:r>
          </w:p>
        </w:tc>
      </w:tr>
      <w:tr w:rsidR="00241371" w:rsidRPr="00E91F46" w14:paraId="3FE28918" w14:textId="77777777" w:rsidTr="00241371">
        <w:trPr>
          <w:trHeight w:val="1020"/>
        </w:trPr>
        <w:tc>
          <w:tcPr>
            <w:tcW w:w="968" w:type="dxa"/>
            <w:shd w:val="clear" w:color="auto" w:fill="DBE5F1" w:themeFill="accent1" w:themeFillTint="33"/>
            <w:noWrap/>
            <w:vAlign w:val="center"/>
            <w:hideMark/>
          </w:tcPr>
          <w:p w14:paraId="4BA3784A" w14:textId="77777777" w:rsidR="008B706B" w:rsidRPr="008B706B" w:rsidRDefault="008B706B" w:rsidP="008B706B">
            <w:pPr>
              <w:jc w:val="center"/>
              <w:rPr>
                <w:rFonts w:ascii="Avenir-Book" w:hAnsi="Avenir-Book" w:cs="Calibri"/>
                <w:color w:val="000000"/>
                <w:sz w:val="18"/>
                <w:szCs w:val="18"/>
                <w:lang w:eastAsia="es-MX"/>
              </w:rPr>
            </w:pPr>
            <w:r w:rsidRPr="008B706B">
              <w:rPr>
                <w:rFonts w:ascii="Avenir-Book" w:hAnsi="Avenir-Book" w:cs="Calibri"/>
                <w:color w:val="000000"/>
                <w:sz w:val="18"/>
                <w:szCs w:val="18"/>
                <w:lang w:eastAsia="es-MX"/>
              </w:rPr>
              <w:t>VIII</w:t>
            </w:r>
          </w:p>
        </w:tc>
        <w:tc>
          <w:tcPr>
            <w:tcW w:w="3568" w:type="dxa"/>
            <w:shd w:val="clear" w:color="auto" w:fill="DBE5F1" w:themeFill="accent1" w:themeFillTint="33"/>
            <w:vAlign w:val="center"/>
            <w:hideMark/>
          </w:tcPr>
          <w:p w14:paraId="594A7AA2" w14:textId="77777777" w:rsidR="008B706B" w:rsidRPr="008B706B" w:rsidRDefault="008B706B" w:rsidP="008B706B">
            <w:pPr>
              <w:jc w:val="both"/>
              <w:rPr>
                <w:rFonts w:ascii="Avenir-Book" w:hAnsi="Avenir-Book" w:cs="Calibri"/>
                <w:color w:val="000000"/>
                <w:sz w:val="18"/>
                <w:szCs w:val="18"/>
                <w:lang w:eastAsia="es-MX"/>
              </w:rPr>
            </w:pPr>
            <w:r w:rsidRPr="008B706B">
              <w:rPr>
                <w:rFonts w:ascii="Avenir-Book" w:hAnsi="Avenir-Book" w:cs="Calibri"/>
                <w:color w:val="000000"/>
                <w:sz w:val="18"/>
                <w:szCs w:val="18"/>
                <w:lang w:eastAsia="es-MX"/>
              </w:rPr>
              <w:t xml:space="preserve">Apoyo para Actividad Cultural integrado por: salario base, canasta básica, ayuda de transporte, compensación gravada y </w:t>
            </w:r>
            <w:proofErr w:type="spellStart"/>
            <w:r w:rsidRPr="008B706B">
              <w:rPr>
                <w:rFonts w:ascii="Avenir-Book" w:hAnsi="Avenir-Book" w:cs="Calibri"/>
                <w:color w:val="000000"/>
                <w:sz w:val="18"/>
                <w:szCs w:val="18"/>
                <w:lang w:eastAsia="es-MX"/>
              </w:rPr>
              <w:t>aportacion</w:t>
            </w:r>
            <w:proofErr w:type="spellEnd"/>
            <w:r w:rsidRPr="008B706B">
              <w:rPr>
                <w:rFonts w:ascii="Avenir-Book" w:hAnsi="Avenir-Book" w:cs="Calibri"/>
                <w:color w:val="000000"/>
                <w:sz w:val="18"/>
                <w:szCs w:val="18"/>
                <w:lang w:eastAsia="es-MX"/>
              </w:rPr>
              <w:t xml:space="preserve"> de seguridad social.</w:t>
            </w:r>
          </w:p>
        </w:tc>
        <w:tc>
          <w:tcPr>
            <w:tcW w:w="2694" w:type="dxa"/>
            <w:shd w:val="clear" w:color="auto" w:fill="DBE5F1" w:themeFill="accent1" w:themeFillTint="33"/>
            <w:noWrap/>
            <w:vAlign w:val="center"/>
            <w:hideMark/>
          </w:tcPr>
          <w:p w14:paraId="194F8B32" w14:textId="77777777" w:rsidR="008B706B" w:rsidRPr="008B706B" w:rsidRDefault="008B706B" w:rsidP="008B706B">
            <w:pPr>
              <w:jc w:val="center"/>
              <w:rPr>
                <w:rFonts w:ascii="Avenir-Book" w:hAnsi="Avenir-Book" w:cs="Calibri"/>
                <w:color w:val="000000"/>
                <w:sz w:val="18"/>
                <w:szCs w:val="18"/>
                <w:lang w:eastAsia="es-MX"/>
              </w:rPr>
            </w:pPr>
            <w:r w:rsidRPr="008B706B">
              <w:rPr>
                <w:rFonts w:ascii="Avenir-Book" w:hAnsi="Avenir-Book" w:cs="Calibri"/>
                <w:color w:val="000000"/>
                <w:sz w:val="18"/>
                <w:szCs w:val="18"/>
                <w:lang w:eastAsia="es-MX"/>
              </w:rPr>
              <w:t>Anual 30 días</w:t>
            </w:r>
          </w:p>
        </w:tc>
        <w:tc>
          <w:tcPr>
            <w:tcW w:w="3018" w:type="dxa"/>
            <w:shd w:val="clear" w:color="auto" w:fill="DBE5F1" w:themeFill="accent1" w:themeFillTint="33"/>
            <w:noWrap/>
            <w:vAlign w:val="center"/>
            <w:hideMark/>
          </w:tcPr>
          <w:p w14:paraId="1B9BB7B0" w14:textId="77777777" w:rsidR="008B706B" w:rsidRPr="008B706B" w:rsidRDefault="008B706B" w:rsidP="008B706B">
            <w:pPr>
              <w:rPr>
                <w:rFonts w:ascii="Avenir-Book" w:hAnsi="Avenir-Book" w:cs="Calibri"/>
                <w:color w:val="000000"/>
                <w:sz w:val="18"/>
                <w:szCs w:val="18"/>
                <w:lang w:eastAsia="es-MX"/>
              </w:rPr>
            </w:pPr>
            <w:r w:rsidRPr="008B706B">
              <w:rPr>
                <w:rFonts w:ascii="Avenir-Book" w:hAnsi="Avenir-Book" w:cs="Calibri"/>
                <w:color w:val="000000"/>
                <w:sz w:val="18"/>
                <w:szCs w:val="18"/>
                <w:lang w:eastAsia="es-MX"/>
              </w:rPr>
              <w:t>15 de diciembre</w:t>
            </w:r>
          </w:p>
        </w:tc>
      </w:tr>
      <w:tr w:rsidR="008B706B" w:rsidRPr="008B706B" w14:paraId="60EECA6E" w14:textId="77777777" w:rsidTr="008B706B">
        <w:trPr>
          <w:trHeight w:val="330"/>
        </w:trPr>
        <w:tc>
          <w:tcPr>
            <w:tcW w:w="968" w:type="dxa"/>
            <w:shd w:val="clear" w:color="auto" w:fill="auto"/>
            <w:noWrap/>
            <w:vAlign w:val="center"/>
            <w:hideMark/>
          </w:tcPr>
          <w:p w14:paraId="70B2335C" w14:textId="77777777" w:rsidR="008B706B" w:rsidRPr="008B706B" w:rsidRDefault="008B706B" w:rsidP="008B706B">
            <w:pPr>
              <w:jc w:val="center"/>
              <w:rPr>
                <w:rFonts w:ascii="Avenir-Book" w:hAnsi="Avenir-Book" w:cs="Calibri"/>
                <w:color w:val="000000"/>
                <w:sz w:val="18"/>
                <w:szCs w:val="18"/>
                <w:lang w:eastAsia="es-MX"/>
              </w:rPr>
            </w:pPr>
            <w:r w:rsidRPr="008B706B">
              <w:rPr>
                <w:rFonts w:ascii="Avenir-Book" w:hAnsi="Avenir-Book" w:cs="Calibri"/>
                <w:color w:val="000000"/>
                <w:sz w:val="18"/>
                <w:szCs w:val="18"/>
                <w:lang w:eastAsia="es-MX"/>
              </w:rPr>
              <w:t>IX</w:t>
            </w:r>
          </w:p>
        </w:tc>
        <w:tc>
          <w:tcPr>
            <w:tcW w:w="3568" w:type="dxa"/>
            <w:shd w:val="clear" w:color="auto" w:fill="auto"/>
            <w:vAlign w:val="center"/>
            <w:hideMark/>
          </w:tcPr>
          <w:p w14:paraId="7F6941DC" w14:textId="77777777" w:rsidR="008B706B" w:rsidRPr="008B706B" w:rsidRDefault="008B706B" w:rsidP="008B706B">
            <w:pPr>
              <w:jc w:val="both"/>
              <w:rPr>
                <w:rFonts w:ascii="Avenir-Book" w:hAnsi="Avenir-Book" w:cs="Calibri"/>
                <w:color w:val="000000"/>
                <w:sz w:val="18"/>
                <w:szCs w:val="18"/>
                <w:lang w:eastAsia="es-MX"/>
              </w:rPr>
            </w:pPr>
            <w:r w:rsidRPr="008B706B">
              <w:rPr>
                <w:rFonts w:ascii="Avenir-Book" w:hAnsi="Avenir-Book" w:cs="Calibri"/>
                <w:color w:val="000000"/>
                <w:sz w:val="18"/>
                <w:szCs w:val="18"/>
                <w:lang w:eastAsia="es-MX"/>
              </w:rPr>
              <w:t>Día de la madre</w:t>
            </w:r>
          </w:p>
        </w:tc>
        <w:tc>
          <w:tcPr>
            <w:tcW w:w="2694" w:type="dxa"/>
            <w:shd w:val="clear" w:color="auto" w:fill="auto"/>
            <w:noWrap/>
            <w:vAlign w:val="center"/>
            <w:hideMark/>
          </w:tcPr>
          <w:p w14:paraId="0410956E" w14:textId="77777777" w:rsidR="008B706B" w:rsidRPr="008B706B" w:rsidRDefault="008B706B" w:rsidP="008B706B">
            <w:pPr>
              <w:jc w:val="center"/>
              <w:rPr>
                <w:rFonts w:ascii="Avenir-Book" w:hAnsi="Avenir-Book" w:cs="Calibri"/>
                <w:color w:val="000000"/>
                <w:sz w:val="18"/>
                <w:szCs w:val="18"/>
                <w:lang w:eastAsia="es-MX"/>
              </w:rPr>
            </w:pPr>
            <w:r w:rsidRPr="008B706B">
              <w:rPr>
                <w:rFonts w:ascii="Avenir-Book" w:hAnsi="Avenir-Book" w:cs="Calibri"/>
                <w:color w:val="000000"/>
                <w:sz w:val="18"/>
                <w:szCs w:val="18"/>
                <w:lang w:eastAsia="es-MX"/>
              </w:rPr>
              <w:t xml:space="preserve">700.00 </w:t>
            </w:r>
          </w:p>
        </w:tc>
        <w:tc>
          <w:tcPr>
            <w:tcW w:w="3018" w:type="dxa"/>
            <w:shd w:val="clear" w:color="auto" w:fill="auto"/>
            <w:noWrap/>
            <w:vAlign w:val="center"/>
            <w:hideMark/>
          </w:tcPr>
          <w:p w14:paraId="0B413DDC" w14:textId="77777777" w:rsidR="008B706B" w:rsidRPr="008B706B" w:rsidRDefault="008B706B" w:rsidP="008B706B">
            <w:pPr>
              <w:rPr>
                <w:rFonts w:ascii="Avenir-Book" w:hAnsi="Avenir-Book" w:cs="Calibri"/>
                <w:color w:val="000000"/>
                <w:sz w:val="18"/>
                <w:szCs w:val="18"/>
                <w:lang w:eastAsia="es-MX"/>
              </w:rPr>
            </w:pPr>
            <w:r w:rsidRPr="008B706B">
              <w:rPr>
                <w:rFonts w:ascii="Avenir-Book" w:hAnsi="Avenir-Book" w:cs="Calibri"/>
                <w:color w:val="000000"/>
                <w:sz w:val="18"/>
                <w:szCs w:val="18"/>
                <w:lang w:eastAsia="es-MX"/>
              </w:rPr>
              <w:t>15 de mayo</w:t>
            </w:r>
          </w:p>
        </w:tc>
      </w:tr>
      <w:tr w:rsidR="00241371" w:rsidRPr="00E91F46" w14:paraId="24A79CD3" w14:textId="77777777" w:rsidTr="00241371">
        <w:trPr>
          <w:trHeight w:val="330"/>
        </w:trPr>
        <w:tc>
          <w:tcPr>
            <w:tcW w:w="968" w:type="dxa"/>
            <w:shd w:val="clear" w:color="auto" w:fill="DBE5F1" w:themeFill="accent1" w:themeFillTint="33"/>
            <w:noWrap/>
            <w:vAlign w:val="center"/>
            <w:hideMark/>
          </w:tcPr>
          <w:p w14:paraId="43D8CFED" w14:textId="77777777" w:rsidR="008B706B" w:rsidRPr="008B706B" w:rsidRDefault="008B706B" w:rsidP="008B706B">
            <w:pPr>
              <w:jc w:val="center"/>
              <w:rPr>
                <w:rFonts w:ascii="Avenir-Book" w:hAnsi="Avenir-Book" w:cs="Calibri"/>
                <w:color w:val="000000"/>
                <w:sz w:val="18"/>
                <w:szCs w:val="18"/>
                <w:lang w:eastAsia="es-MX"/>
              </w:rPr>
            </w:pPr>
            <w:r w:rsidRPr="008B706B">
              <w:rPr>
                <w:rFonts w:ascii="Avenir-Book" w:hAnsi="Avenir-Book" w:cs="Calibri"/>
                <w:color w:val="000000"/>
                <w:sz w:val="18"/>
                <w:szCs w:val="18"/>
                <w:lang w:eastAsia="es-MX"/>
              </w:rPr>
              <w:t>X</w:t>
            </w:r>
          </w:p>
        </w:tc>
        <w:tc>
          <w:tcPr>
            <w:tcW w:w="3568" w:type="dxa"/>
            <w:shd w:val="clear" w:color="auto" w:fill="DBE5F1" w:themeFill="accent1" w:themeFillTint="33"/>
            <w:vAlign w:val="center"/>
            <w:hideMark/>
          </w:tcPr>
          <w:p w14:paraId="6FAD9B80" w14:textId="77777777" w:rsidR="008B706B" w:rsidRPr="008B706B" w:rsidRDefault="008B706B" w:rsidP="008B706B">
            <w:pPr>
              <w:jc w:val="both"/>
              <w:rPr>
                <w:rFonts w:ascii="Avenir-Book" w:hAnsi="Avenir-Book" w:cs="Calibri"/>
                <w:color w:val="000000"/>
                <w:sz w:val="18"/>
                <w:szCs w:val="18"/>
                <w:lang w:eastAsia="es-MX"/>
              </w:rPr>
            </w:pPr>
            <w:r w:rsidRPr="008B706B">
              <w:rPr>
                <w:rFonts w:ascii="Avenir-Book" w:hAnsi="Avenir-Book" w:cs="Calibri"/>
                <w:color w:val="000000"/>
                <w:sz w:val="18"/>
                <w:szCs w:val="18"/>
                <w:lang w:eastAsia="es-MX"/>
              </w:rPr>
              <w:t>Día del padre</w:t>
            </w:r>
          </w:p>
        </w:tc>
        <w:tc>
          <w:tcPr>
            <w:tcW w:w="2694" w:type="dxa"/>
            <w:shd w:val="clear" w:color="auto" w:fill="DBE5F1" w:themeFill="accent1" w:themeFillTint="33"/>
            <w:noWrap/>
            <w:vAlign w:val="center"/>
            <w:hideMark/>
          </w:tcPr>
          <w:p w14:paraId="7233669F" w14:textId="77777777" w:rsidR="008B706B" w:rsidRPr="008B706B" w:rsidRDefault="008B706B" w:rsidP="008B706B">
            <w:pPr>
              <w:jc w:val="center"/>
              <w:rPr>
                <w:rFonts w:ascii="Avenir-Book" w:hAnsi="Avenir-Book" w:cs="Calibri"/>
                <w:color w:val="000000"/>
                <w:sz w:val="18"/>
                <w:szCs w:val="18"/>
                <w:lang w:eastAsia="es-MX"/>
              </w:rPr>
            </w:pPr>
            <w:r w:rsidRPr="008B706B">
              <w:rPr>
                <w:rFonts w:ascii="Avenir-Book" w:hAnsi="Avenir-Book" w:cs="Calibri"/>
                <w:color w:val="000000"/>
                <w:sz w:val="18"/>
                <w:szCs w:val="18"/>
                <w:lang w:eastAsia="es-MX"/>
              </w:rPr>
              <w:t xml:space="preserve">700.00 </w:t>
            </w:r>
          </w:p>
        </w:tc>
        <w:tc>
          <w:tcPr>
            <w:tcW w:w="3018" w:type="dxa"/>
            <w:shd w:val="clear" w:color="auto" w:fill="DBE5F1" w:themeFill="accent1" w:themeFillTint="33"/>
            <w:noWrap/>
            <w:vAlign w:val="center"/>
            <w:hideMark/>
          </w:tcPr>
          <w:p w14:paraId="38F4DBF8" w14:textId="77777777" w:rsidR="008B706B" w:rsidRPr="008B706B" w:rsidRDefault="008B706B" w:rsidP="008B706B">
            <w:pPr>
              <w:rPr>
                <w:rFonts w:ascii="Avenir-Book" w:hAnsi="Avenir-Book" w:cs="Calibri"/>
                <w:color w:val="000000"/>
                <w:sz w:val="18"/>
                <w:szCs w:val="18"/>
                <w:lang w:eastAsia="es-MX"/>
              </w:rPr>
            </w:pPr>
            <w:r w:rsidRPr="008B706B">
              <w:rPr>
                <w:rFonts w:ascii="Avenir-Book" w:hAnsi="Avenir-Book" w:cs="Calibri"/>
                <w:color w:val="000000"/>
                <w:sz w:val="18"/>
                <w:szCs w:val="18"/>
                <w:lang w:eastAsia="es-MX"/>
              </w:rPr>
              <w:t>30 de junio</w:t>
            </w:r>
          </w:p>
        </w:tc>
      </w:tr>
      <w:tr w:rsidR="008B706B" w:rsidRPr="008B706B" w14:paraId="3E92FFFE" w14:textId="77777777" w:rsidTr="008B706B">
        <w:trPr>
          <w:trHeight w:val="330"/>
        </w:trPr>
        <w:tc>
          <w:tcPr>
            <w:tcW w:w="968" w:type="dxa"/>
            <w:shd w:val="clear" w:color="auto" w:fill="auto"/>
            <w:noWrap/>
            <w:vAlign w:val="center"/>
            <w:hideMark/>
          </w:tcPr>
          <w:p w14:paraId="4D381B6D" w14:textId="77777777" w:rsidR="008B706B" w:rsidRPr="008B706B" w:rsidRDefault="008B706B" w:rsidP="008B706B">
            <w:pPr>
              <w:jc w:val="center"/>
              <w:rPr>
                <w:rFonts w:ascii="Avenir-Book" w:hAnsi="Avenir-Book" w:cs="Calibri"/>
                <w:color w:val="000000"/>
                <w:sz w:val="18"/>
                <w:szCs w:val="18"/>
                <w:lang w:eastAsia="es-MX"/>
              </w:rPr>
            </w:pPr>
            <w:r w:rsidRPr="008B706B">
              <w:rPr>
                <w:rFonts w:ascii="Avenir-Book" w:hAnsi="Avenir-Book" w:cs="Calibri"/>
                <w:color w:val="000000"/>
                <w:sz w:val="18"/>
                <w:szCs w:val="18"/>
                <w:lang w:eastAsia="es-MX"/>
              </w:rPr>
              <w:t>XI</w:t>
            </w:r>
          </w:p>
        </w:tc>
        <w:tc>
          <w:tcPr>
            <w:tcW w:w="3568" w:type="dxa"/>
            <w:shd w:val="clear" w:color="auto" w:fill="auto"/>
            <w:vAlign w:val="center"/>
            <w:hideMark/>
          </w:tcPr>
          <w:p w14:paraId="7C80F717" w14:textId="77777777" w:rsidR="008B706B" w:rsidRPr="008B706B" w:rsidRDefault="008B706B" w:rsidP="008B706B">
            <w:pPr>
              <w:jc w:val="both"/>
              <w:rPr>
                <w:rFonts w:ascii="Avenir-Book" w:hAnsi="Avenir-Book" w:cs="Calibri"/>
                <w:color w:val="000000"/>
                <w:sz w:val="18"/>
                <w:szCs w:val="18"/>
                <w:lang w:eastAsia="es-MX"/>
              </w:rPr>
            </w:pPr>
            <w:r w:rsidRPr="008B706B">
              <w:rPr>
                <w:rFonts w:ascii="Avenir-Book" w:hAnsi="Avenir-Book" w:cs="Calibri"/>
                <w:color w:val="000000"/>
                <w:sz w:val="18"/>
                <w:szCs w:val="18"/>
                <w:lang w:eastAsia="es-MX"/>
              </w:rPr>
              <w:t>Aguinaldo salario base y compensación gravada</w:t>
            </w:r>
          </w:p>
        </w:tc>
        <w:tc>
          <w:tcPr>
            <w:tcW w:w="2694" w:type="dxa"/>
            <w:shd w:val="clear" w:color="auto" w:fill="auto"/>
            <w:noWrap/>
            <w:vAlign w:val="center"/>
            <w:hideMark/>
          </w:tcPr>
          <w:p w14:paraId="7A942D08" w14:textId="77777777" w:rsidR="008B706B" w:rsidRPr="008B706B" w:rsidRDefault="008B706B" w:rsidP="008B706B">
            <w:pPr>
              <w:jc w:val="center"/>
              <w:rPr>
                <w:rFonts w:ascii="Avenir-Book" w:hAnsi="Avenir-Book" w:cs="Calibri"/>
                <w:color w:val="000000"/>
                <w:sz w:val="18"/>
                <w:szCs w:val="18"/>
                <w:lang w:eastAsia="es-MX"/>
              </w:rPr>
            </w:pPr>
            <w:r w:rsidRPr="008B706B">
              <w:rPr>
                <w:rFonts w:ascii="Avenir-Book" w:hAnsi="Avenir-Book" w:cs="Calibri"/>
                <w:color w:val="000000"/>
                <w:sz w:val="18"/>
                <w:szCs w:val="18"/>
                <w:lang w:eastAsia="es-MX"/>
              </w:rPr>
              <w:t>Anual 45 días</w:t>
            </w:r>
          </w:p>
        </w:tc>
        <w:tc>
          <w:tcPr>
            <w:tcW w:w="3018" w:type="dxa"/>
            <w:shd w:val="clear" w:color="auto" w:fill="auto"/>
            <w:noWrap/>
            <w:vAlign w:val="center"/>
            <w:hideMark/>
          </w:tcPr>
          <w:p w14:paraId="21907987" w14:textId="77777777" w:rsidR="008B706B" w:rsidRPr="008B706B" w:rsidRDefault="008B706B" w:rsidP="008B706B">
            <w:pPr>
              <w:rPr>
                <w:rFonts w:ascii="Avenir-Book" w:hAnsi="Avenir-Book" w:cs="Calibri"/>
                <w:color w:val="000000"/>
                <w:sz w:val="18"/>
                <w:szCs w:val="18"/>
                <w:lang w:eastAsia="es-MX"/>
              </w:rPr>
            </w:pPr>
            <w:r w:rsidRPr="008B706B">
              <w:rPr>
                <w:rFonts w:ascii="Avenir-Book" w:hAnsi="Avenir-Book" w:cs="Calibri"/>
                <w:color w:val="000000"/>
                <w:sz w:val="18"/>
                <w:szCs w:val="18"/>
                <w:lang w:eastAsia="es-MX"/>
              </w:rPr>
              <w:t>15 de diciembre</w:t>
            </w:r>
          </w:p>
        </w:tc>
      </w:tr>
      <w:tr w:rsidR="00241371" w:rsidRPr="00E91F46" w14:paraId="0B9F93A9" w14:textId="77777777" w:rsidTr="00241371">
        <w:trPr>
          <w:trHeight w:val="330"/>
        </w:trPr>
        <w:tc>
          <w:tcPr>
            <w:tcW w:w="968" w:type="dxa"/>
            <w:shd w:val="clear" w:color="auto" w:fill="DBE5F1" w:themeFill="accent1" w:themeFillTint="33"/>
            <w:noWrap/>
            <w:vAlign w:val="center"/>
            <w:hideMark/>
          </w:tcPr>
          <w:p w14:paraId="287385D9" w14:textId="77777777" w:rsidR="008B706B" w:rsidRPr="008B706B" w:rsidRDefault="008B706B" w:rsidP="008B706B">
            <w:pPr>
              <w:jc w:val="center"/>
              <w:rPr>
                <w:rFonts w:ascii="Avenir-Book" w:hAnsi="Avenir-Book" w:cs="Calibri"/>
                <w:color w:val="000000"/>
                <w:sz w:val="18"/>
                <w:szCs w:val="18"/>
                <w:lang w:eastAsia="es-MX"/>
              </w:rPr>
            </w:pPr>
            <w:r w:rsidRPr="008B706B">
              <w:rPr>
                <w:rFonts w:ascii="Avenir-Book" w:hAnsi="Avenir-Book" w:cs="Calibri"/>
                <w:color w:val="000000"/>
                <w:sz w:val="18"/>
                <w:szCs w:val="18"/>
                <w:lang w:eastAsia="es-MX"/>
              </w:rPr>
              <w:t>XII</w:t>
            </w:r>
          </w:p>
        </w:tc>
        <w:tc>
          <w:tcPr>
            <w:tcW w:w="3568" w:type="dxa"/>
            <w:shd w:val="clear" w:color="auto" w:fill="DBE5F1" w:themeFill="accent1" w:themeFillTint="33"/>
            <w:vAlign w:val="center"/>
            <w:hideMark/>
          </w:tcPr>
          <w:p w14:paraId="72E28FC0" w14:textId="77777777" w:rsidR="008B706B" w:rsidRPr="008B706B" w:rsidRDefault="008B706B" w:rsidP="008B706B">
            <w:pPr>
              <w:jc w:val="both"/>
              <w:rPr>
                <w:rFonts w:ascii="Avenir-Book" w:hAnsi="Avenir-Book" w:cs="Calibri"/>
                <w:color w:val="000000"/>
                <w:sz w:val="18"/>
                <w:szCs w:val="18"/>
                <w:lang w:eastAsia="es-MX"/>
              </w:rPr>
            </w:pPr>
            <w:r w:rsidRPr="008B706B">
              <w:rPr>
                <w:rFonts w:ascii="Avenir-Book" w:hAnsi="Avenir-Book" w:cs="Calibri"/>
                <w:color w:val="000000"/>
                <w:sz w:val="18"/>
                <w:szCs w:val="18"/>
                <w:lang w:eastAsia="es-MX"/>
              </w:rPr>
              <w:t xml:space="preserve">Aguinaldo sobre </w:t>
            </w:r>
            <w:proofErr w:type="spellStart"/>
            <w:r w:rsidRPr="008B706B">
              <w:rPr>
                <w:rFonts w:ascii="Avenir-Book" w:hAnsi="Avenir-Book" w:cs="Calibri"/>
                <w:color w:val="000000"/>
                <w:sz w:val="18"/>
                <w:szCs w:val="18"/>
                <w:lang w:eastAsia="es-MX"/>
              </w:rPr>
              <w:t>aportacion</w:t>
            </w:r>
            <w:proofErr w:type="spellEnd"/>
            <w:r w:rsidRPr="008B706B">
              <w:rPr>
                <w:rFonts w:ascii="Avenir-Book" w:hAnsi="Avenir-Book" w:cs="Calibri"/>
                <w:color w:val="000000"/>
                <w:sz w:val="18"/>
                <w:szCs w:val="18"/>
                <w:lang w:eastAsia="es-MX"/>
              </w:rPr>
              <w:t xml:space="preserve"> de seguridad social</w:t>
            </w:r>
          </w:p>
        </w:tc>
        <w:tc>
          <w:tcPr>
            <w:tcW w:w="2694" w:type="dxa"/>
            <w:shd w:val="clear" w:color="auto" w:fill="DBE5F1" w:themeFill="accent1" w:themeFillTint="33"/>
            <w:noWrap/>
            <w:vAlign w:val="center"/>
            <w:hideMark/>
          </w:tcPr>
          <w:p w14:paraId="78B1A23F" w14:textId="77777777" w:rsidR="008B706B" w:rsidRPr="008B706B" w:rsidRDefault="008B706B" w:rsidP="008B706B">
            <w:pPr>
              <w:jc w:val="center"/>
              <w:rPr>
                <w:rFonts w:ascii="Avenir-Book" w:hAnsi="Avenir-Book" w:cs="Calibri"/>
                <w:color w:val="000000"/>
                <w:sz w:val="18"/>
                <w:szCs w:val="18"/>
                <w:lang w:eastAsia="es-MX"/>
              </w:rPr>
            </w:pPr>
            <w:r w:rsidRPr="008B706B">
              <w:rPr>
                <w:rFonts w:ascii="Avenir-Book" w:hAnsi="Avenir-Book" w:cs="Calibri"/>
                <w:color w:val="000000"/>
                <w:sz w:val="18"/>
                <w:szCs w:val="18"/>
                <w:lang w:eastAsia="es-MX"/>
              </w:rPr>
              <w:t>Anual 40 días</w:t>
            </w:r>
          </w:p>
        </w:tc>
        <w:tc>
          <w:tcPr>
            <w:tcW w:w="3018" w:type="dxa"/>
            <w:shd w:val="clear" w:color="auto" w:fill="DBE5F1" w:themeFill="accent1" w:themeFillTint="33"/>
            <w:noWrap/>
            <w:vAlign w:val="center"/>
            <w:hideMark/>
          </w:tcPr>
          <w:p w14:paraId="51AA417F" w14:textId="77777777" w:rsidR="008B706B" w:rsidRPr="008B706B" w:rsidRDefault="008B706B" w:rsidP="008B706B">
            <w:pPr>
              <w:rPr>
                <w:rFonts w:ascii="Avenir-Book" w:hAnsi="Avenir-Book" w:cs="Calibri"/>
                <w:color w:val="000000"/>
                <w:sz w:val="18"/>
                <w:szCs w:val="18"/>
                <w:lang w:eastAsia="es-MX"/>
              </w:rPr>
            </w:pPr>
            <w:r w:rsidRPr="008B706B">
              <w:rPr>
                <w:rFonts w:ascii="Avenir-Book" w:hAnsi="Avenir-Book" w:cs="Calibri"/>
                <w:color w:val="000000"/>
                <w:sz w:val="18"/>
                <w:szCs w:val="18"/>
                <w:lang w:eastAsia="es-MX"/>
              </w:rPr>
              <w:t>15 de diciembre</w:t>
            </w:r>
          </w:p>
        </w:tc>
      </w:tr>
      <w:tr w:rsidR="008B706B" w:rsidRPr="008B706B" w14:paraId="17703CA1" w14:textId="77777777" w:rsidTr="008B706B">
        <w:trPr>
          <w:trHeight w:val="330"/>
        </w:trPr>
        <w:tc>
          <w:tcPr>
            <w:tcW w:w="968" w:type="dxa"/>
            <w:shd w:val="clear" w:color="auto" w:fill="auto"/>
            <w:noWrap/>
            <w:vAlign w:val="center"/>
            <w:hideMark/>
          </w:tcPr>
          <w:p w14:paraId="03F06ACD" w14:textId="77777777" w:rsidR="008B706B" w:rsidRPr="008B706B" w:rsidRDefault="008B706B" w:rsidP="008B706B">
            <w:pPr>
              <w:jc w:val="center"/>
              <w:rPr>
                <w:rFonts w:ascii="Avenir-Book" w:hAnsi="Avenir-Book" w:cs="Calibri"/>
                <w:color w:val="000000"/>
                <w:sz w:val="18"/>
                <w:szCs w:val="18"/>
                <w:lang w:eastAsia="es-MX"/>
              </w:rPr>
            </w:pPr>
            <w:r w:rsidRPr="008B706B">
              <w:rPr>
                <w:rFonts w:ascii="Avenir-Book" w:hAnsi="Avenir-Book" w:cs="Calibri"/>
                <w:color w:val="000000"/>
                <w:sz w:val="18"/>
                <w:szCs w:val="18"/>
                <w:lang w:eastAsia="es-MX"/>
              </w:rPr>
              <w:t>XIII</w:t>
            </w:r>
          </w:p>
        </w:tc>
        <w:tc>
          <w:tcPr>
            <w:tcW w:w="3568" w:type="dxa"/>
            <w:shd w:val="clear" w:color="auto" w:fill="auto"/>
            <w:vAlign w:val="center"/>
            <w:hideMark/>
          </w:tcPr>
          <w:p w14:paraId="393DFAFD" w14:textId="77777777" w:rsidR="008B706B" w:rsidRPr="008B706B" w:rsidRDefault="008B706B" w:rsidP="008B706B">
            <w:pPr>
              <w:jc w:val="both"/>
              <w:rPr>
                <w:rFonts w:ascii="Avenir-Book" w:hAnsi="Avenir-Book" w:cs="Calibri"/>
                <w:color w:val="000000"/>
                <w:sz w:val="18"/>
                <w:szCs w:val="18"/>
                <w:lang w:eastAsia="es-MX"/>
              </w:rPr>
            </w:pPr>
            <w:proofErr w:type="gramStart"/>
            <w:r w:rsidRPr="008B706B">
              <w:rPr>
                <w:rFonts w:ascii="Avenir-Book" w:hAnsi="Avenir-Book" w:cs="Calibri"/>
                <w:color w:val="000000"/>
                <w:sz w:val="18"/>
                <w:szCs w:val="18"/>
                <w:lang w:eastAsia="es-MX"/>
              </w:rPr>
              <w:t>Ayuda útiles</w:t>
            </w:r>
            <w:proofErr w:type="gramEnd"/>
            <w:r w:rsidRPr="008B706B">
              <w:rPr>
                <w:rFonts w:ascii="Avenir-Book" w:hAnsi="Avenir-Book" w:cs="Calibri"/>
                <w:color w:val="000000"/>
                <w:sz w:val="18"/>
                <w:szCs w:val="18"/>
                <w:lang w:eastAsia="es-MX"/>
              </w:rPr>
              <w:t xml:space="preserve"> escolares</w:t>
            </w:r>
          </w:p>
        </w:tc>
        <w:tc>
          <w:tcPr>
            <w:tcW w:w="2694" w:type="dxa"/>
            <w:shd w:val="clear" w:color="auto" w:fill="auto"/>
            <w:noWrap/>
            <w:vAlign w:val="center"/>
            <w:hideMark/>
          </w:tcPr>
          <w:p w14:paraId="19D27E73" w14:textId="77777777" w:rsidR="008B706B" w:rsidRPr="008B706B" w:rsidRDefault="008B706B" w:rsidP="008B706B">
            <w:pPr>
              <w:jc w:val="center"/>
              <w:rPr>
                <w:rFonts w:ascii="Avenir-Book" w:hAnsi="Avenir-Book" w:cs="Calibri"/>
                <w:color w:val="000000"/>
                <w:sz w:val="18"/>
                <w:szCs w:val="18"/>
                <w:lang w:eastAsia="es-MX"/>
              </w:rPr>
            </w:pPr>
            <w:r w:rsidRPr="008B706B">
              <w:rPr>
                <w:rFonts w:ascii="Avenir-Book" w:hAnsi="Avenir-Book" w:cs="Calibri"/>
                <w:color w:val="000000"/>
                <w:sz w:val="18"/>
                <w:szCs w:val="18"/>
                <w:lang w:eastAsia="es-MX"/>
              </w:rPr>
              <w:t>Anual 2,500.00</w:t>
            </w:r>
          </w:p>
        </w:tc>
        <w:tc>
          <w:tcPr>
            <w:tcW w:w="3018" w:type="dxa"/>
            <w:shd w:val="clear" w:color="auto" w:fill="auto"/>
            <w:noWrap/>
            <w:vAlign w:val="center"/>
            <w:hideMark/>
          </w:tcPr>
          <w:p w14:paraId="3B49C0A5" w14:textId="77777777" w:rsidR="008B706B" w:rsidRPr="008B706B" w:rsidRDefault="008B706B" w:rsidP="008B706B">
            <w:pPr>
              <w:rPr>
                <w:rFonts w:ascii="Avenir-Book" w:hAnsi="Avenir-Book" w:cs="Calibri"/>
                <w:color w:val="000000"/>
                <w:sz w:val="18"/>
                <w:szCs w:val="18"/>
                <w:lang w:eastAsia="es-MX"/>
              </w:rPr>
            </w:pPr>
            <w:r w:rsidRPr="008B706B">
              <w:rPr>
                <w:rFonts w:ascii="Avenir-Book" w:hAnsi="Avenir-Book" w:cs="Calibri"/>
                <w:color w:val="000000"/>
                <w:sz w:val="18"/>
                <w:szCs w:val="18"/>
                <w:lang w:eastAsia="es-MX"/>
              </w:rPr>
              <w:t>30 de junio</w:t>
            </w:r>
          </w:p>
        </w:tc>
      </w:tr>
      <w:tr w:rsidR="00241371" w:rsidRPr="00E91F46" w14:paraId="64648304" w14:textId="77777777" w:rsidTr="00241371">
        <w:trPr>
          <w:trHeight w:val="330"/>
        </w:trPr>
        <w:tc>
          <w:tcPr>
            <w:tcW w:w="968" w:type="dxa"/>
            <w:shd w:val="clear" w:color="auto" w:fill="DBE5F1" w:themeFill="accent1" w:themeFillTint="33"/>
            <w:noWrap/>
            <w:vAlign w:val="center"/>
            <w:hideMark/>
          </w:tcPr>
          <w:p w14:paraId="47D2B94A" w14:textId="77777777" w:rsidR="008B706B" w:rsidRPr="008B706B" w:rsidRDefault="008B706B" w:rsidP="008B706B">
            <w:pPr>
              <w:jc w:val="center"/>
              <w:rPr>
                <w:rFonts w:ascii="Avenir-Book" w:hAnsi="Avenir-Book" w:cs="Calibri"/>
                <w:color w:val="000000"/>
                <w:sz w:val="18"/>
                <w:szCs w:val="18"/>
                <w:lang w:eastAsia="es-MX"/>
              </w:rPr>
            </w:pPr>
            <w:r w:rsidRPr="008B706B">
              <w:rPr>
                <w:rFonts w:ascii="Avenir-Book" w:hAnsi="Avenir-Book" w:cs="Calibri"/>
                <w:color w:val="000000"/>
                <w:sz w:val="18"/>
                <w:szCs w:val="18"/>
                <w:lang w:eastAsia="es-MX"/>
              </w:rPr>
              <w:t>XIV</w:t>
            </w:r>
          </w:p>
        </w:tc>
        <w:tc>
          <w:tcPr>
            <w:tcW w:w="3568" w:type="dxa"/>
            <w:shd w:val="clear" w:color="auto" w:fill="DBE5F1" w:themeFill="accent1" w:themeFillTint="33"/>
            <w:vAlign w:val="center"/>
            <w:hideMark/>
          </w:tcPr>
          <w:p w14:paraId="7A1B2CB0" w14:textId="77777777" w:rsidR="008B706B" w:rsidRPr="008B706B" w:rsidRDefault="008B706B" w:rsidP="008B706B">
            <w:pPr>
              <w:jc w:val="both"/>
              <w:rPr>
                <w:rFonts w:ascii="Avenir-Book" w:hAnsi="Avenir-Book" w:cs="Calibri"/>
                <w:color w:val="000000"/>
                <w:sz w:val="18"/>
                <w:szCs w:val="18"/>
                <w:lang w:eastAsia="es-MX"/>
              </w:rPr>
            </w:pPr>
            <w:r w:rsidRPr="008B706B">
              <w:rPr>
                <w:rFonts w:ascii="Avenir-Book" w:hAnsi="Avenir-Book" w:cs="Calibri"/>
                <w:color w:val="000000"/>
                <w:sz w:val="18"/>
                <w:szCs w:val="18"/>
                <w:lang w:eastAsia="es-MX"/>
              </w:rPr>
              <w:t>Ayuda de juguetes</w:t>
            </w:r>
          </w:p>
        </w:tc>
        <w:tc>
          <w:tcPr>
            <w:tcW w:w="2694" w:type="dxa"/>
            <w:shd w:val="clear" w:color="auto" w:fill="DBE5F1" w:themeFill="accent1" w:themeFillTint="33"/>
            <w:noWrap/>
            <w:vAlign w:val="center"/>
            <w:hideMark/>
          </w:tcPr>
          <w:p w14:paraId="7F8E4FD9" w14:textId="77777777" w:rsidR="008B706B" w:rsidRPr="008B706B" w:rsidRDefault="008B706B" w:rsidP="008B706B">
            <w:pPr>
              <w:jc w:val="center"/>
              <w:rPr>
                <w:rFonts w:ascii="Avenir-Book" w:hAnsi="Avenir-Book" w:cs="Calibri"/>
                <w:color w:val="000000"/>
                <w:sz w:val="18"/>
                <w:szCs w:val="18"/>
                <w:lang w:eastAsia="es-MX"/>
              </w:rPr>
            </w:pPr>
            <w:r w:rsidRPr="008B706B">
              <w:rPr>
                <w:rFonts w:ascii="Avenir-Book" w:hAnsi="Avenir-Book" w:cs="Calibri"/>
                <w:color w:val="000000"/>
                <w:sz w:val="18"/>
                <w:szCs w:val="18"/>
                <w:lang w:eastAsia="es-MX"/>
              </w:rPr>
              <w:t>Anual 1,600.00</w:t>
            </w:r>
          </w:p>
        </w:tc>
        <w:tc>
          <w:tcPr>
            <w:tcW w:w="3018" w:type="dxa"/>
            <w:shd w:val="clear" w:color="auto" w:fill="DBE5F1" w:themeFill="accent1" w:themeFillTint="33"/>
            <w:noWrap/>
            <w:vAlign w:val="center"/>
            <w:hideMark/>
          </w:tcPr>
          <w:p w14:paraId="119A380A" w14:textId="77777777" w:rsidR="008B706B" w:rsidRPr="008B706B" w:rsidRDefault="008B706B" w:rsidP="008B706B">
            <w:pPr>
              <w:rPr>
                <w:rFonts w:ascii="Avenir-Book" w:hAnsi="Avenir-Book" w:cs="Calibri"/>
                <w:color w:val="000000"/>
                <w:sz w:val="18"/>
                <w:szCs w:val="18"/>
                <w:lang w:eastAsia="es-MX"/>
              </w:rPr>
            </w:pPr>
            <w:r w:rsidRPr="008B706B">
              <w:rPr>
                <w:rFonts w:ascii="Avenir-Book" w:hAnsi="Avenir-Book" w:cs="Calibri"/>
                <w:color w:val="000000"/>
                <w:sz w:val="18"/>
                <w:szCs w:val="18"/>
                <w:lang w:eastAsia="es-MX"/>
              </w:rPr>
              <w:t>Primera quincena de diciembre</w:t>
            </w:r>
          </w:p>
        </w:tc>
      </w:tr>
      <w:tr w:rsidR="008B706B" w:rsidRPr="008B706B" w14:paraId="30C37DEC" w14:textId="77777777" w:rsidTr="008B706B">
        <w:trPr>
          <w:trHeight w:val="330"/>
        </w:trPr>
        <w:tc>
          <w:tcPr>
            <w:tcW w:w="968" w:type="dxa"/>
            <w:shd w:val="clear" w:color="auto" w:fill="auto"/>
            <w:noWrap/>
            <w:vAlign w:val="center"/>
            <w:hideMark/>
          </w:tcPr>
          <w:p w14:paraId="7F0310CF" w14:textId="77777777" w:rsidR="008B706B" w:rsidRPr="008B706B" w:rsidRDefault="008B706B" w:rsidP="008B706B">
            <w:pPr>
              <w:jc w:val="center"/>
              <w:rPr>
                <w:rFonts w:ascii="Avenir-Book" w:hAnsi="Avenir-Book" w:cs="Calibri"/>
                <w:color w:val="000000"/>
                <w:sz w:val="18"/>
                <w:szCs w:val="18"/>
                <w:lang w:eastAsia="es-MX"/>
              </w:rPr>
            </w:pPr>
            <w:r w:rsidRPr="008B706B">
              <w:rPr>
                <w:rFonts w:ascii="Avenir-Book" w:hAnsi="Avenir-Book" w:cs="Calibri"/>
                <w:color w:val="000000"/>
                <w:sz w:val="18"/>
                <w:szCs w:val="18"/>
                <w:lang w:eastAsia="es-MX"/>
              </w:rPr>
              <w:t>XV</w:t>
            </w:r>
          </w:p>
        </w:tc>
        <w:tc>
          <w:tcPr>
            <w:tcW w:w="3568" w:type="dxa"/>
            <w:shd w:val="clear" w:color="auto" w:fill="auto"/>
            <w:vAlign w:val="center"/>
            <w:hideMark/>
          </w:tcPr>
          <w:p w14:paraId="33A8C5AB" w14:textId="77777777" w:rsidR="008B706B" w:rsidRPr="008B706B" w:rsidRDefault="008B706B" w:rsidP="008B706B">
            <w:pPr>
              <w:jc w:val="both"/>
              <w:rPr>
                <w:rFonts w:ascii="Avenir-Book" w:hAnsi="Avenir-Book" w:cs="Calibri"/>
                <w:color w:val="000000"/>
                <w:sz w:val="18"/>
                <w:szCs w:val="18"/>
                <w:lang w:eastAsia="es-MX"/>
              </w:rPr>
            </w:pPr>
            <w:r w:rsidRPr="008B706B">
              <w:rPr>
                <w:rFonts w:ascii="Avenir-Book" w:hAnsi="Avenir-Book" w:cs="Calibri"/>
                <w:color w:val="000000"/>
                <w:sz w:val="18"/>
                <w:szCs w:val="18"/>
                <w:lang w:eastAsia="es-MX"/>
              </w:rPr>
              <w:t>Dia del Empleado</w:t>
            </w:r>
          </w:p>
        </w:tc>
        <w:tc>
          <w:tcPr>
            <w:tcW w:w="2694" w:type="dxa"/>
            <w:shd w:val="clear" w:color="auto" w:fill="auto"/>
            <w:noWrap/>
            <w:vAlign w:val="center"/>
            <w:hideMark/>
          </w:tcPr>
          <w:p w14:paraId="6CB3FD52" w14:textId="77777777" w:rsidR="008B706B" w:rsidRPr="008B706B" w:rsidRDefault="008B706B" w:rsidP="008B706B">
            <w:pPr>
              <w:jc w:val="center"/>
              <w:rPr>
                <w:rFonts w:ascii="Avenir-Book" w:hAnsi="Avenir-Book" w:cs="Calibri"/>
                <w:color w:val="000000"/>
                <w:sz w:val="18"/>
                <w:szCs w:val="18"/>
                <w:lang w:eastAsia="es-MX"/>
              </w:rPr>
            </w:pPr>
            <w:r w:rsidRPr="008B706B">
              <w:rPr>
                <w:rFonts w:ascii="Avenir-Book" w:hAnsi="Avenir-Book" w:cs="Calibri"/>
                <w:color w:val="000000"/>
                <w:sz w:val="18"/>
                <w:szCs w:val="18"/>
                <w:lang w:eastAsia="es-MX"/>
              </w:rPr>
              <w:t>Anual 3 días de salario integral</w:t>
            </w:r>
          </w:p>
        </w:tc>
        <w:tc>
          <w:tcPr>
            <w:tcW w:w="3018" w:type="dxa"/>
            <w:shd w:val="clear" w:color="auto" w:fill="auto"/>
            <w:noWrap/>
            <w:vAlign w:val="center"/>
            <w:hideMark/>
          </w:tcPr>
          <w:p w14:paraId="500A2893" w14:textId="77777777" w:rsidR="008B706B" w:rsidRPr="008B706B" w:rsidRDefault="008B706B" w:rsidP="008B706B">
            <w:pPr>
              <w:rPr>
                <w:rFonts w:ascii="Avenir-Book" w:hAnsi="Avenir-Book" w:cs="Calibri"/>
                <w:color w:val="000000"/>
                <w:sz w:val="18"/>
                <w:szCs w:val="18"/>
                <w:lang w:eastAsia="es-MX"/>
              </w:rPr>
            </w:pPr>
            <w:r w:rsidRPr="008B706B">
              <w:rPr>
                <w:rFonts w:ascii="Avenir-Book" w:hAnsi="Avenir-Book" w:cs="Calibri"/>
                <w:color w:val="000000"/>
                <w:sz w:val="18"/>
                <w:szCs w:val="18"/>
                <w:lang w:eastAsia="es-MX"/>
              </w:rPr>
              <w:t>15 de agosto</w:t>
            </w:r>
          </w:p>
        </w:tc>
      </w:tr>
      <w:tr w:rsidR="00241371" w:rsidRPr="00E91F46" w14:paraId="57F22495" w14:textId="77777777" w:rsidTr="00241371">
        <w:trPr>
          <w:trHeight w:val="330"/>
        </w:trPr>
        <w:tc>
          <w:tcPr>
            <w:tcW w:w="968" w:type="dxa"/>
            <w:shd w:val="clear" w:color="auto" w:fill="DBE5F1" w:themeFill="accent1" w:themeFillTint="33"/>
            <w:noWrap/>
            <w:vAlign w:val="center"/>
            <w:hideMark/>
          </w:tcPr>
          <w:p w14:paraId="56C29D80" w14:textId="77777777" w:rsidR="008B706B" w:rsidRPr="008B706B" w:rsidRDefault="008B706B" w:rsidP="008B706B">
            <w:pPr>
              <w:jc w:val="center"/>
              <w:rPr>
                <w:rFonts w:ascii="Avenir-Book" w:hAnsi="Avenir-Book" w:cs="Calibri"/>
                <w:color w:val="000000"/>
                <w:sz w:val="18"/>
                <w:szCs w:val="18"/>
                <w:lang w:eastAsia="es-MX"/>
              </w:rPr>
            </w:pPr>
            <w:r w:rsidRPr="008B706B">
              <w:rPr>
                <w:rFonts w:ascii="Avenir-Book" w:hAnsi="Avenir-Book" w:cs="Calibri"/>
                <w:color w:val="000000"/>
                <w:sz w:val="18"/>
                <w:szCs w:val="18"/>
                <w:lang w:eastAsia="es-MX"/>
              </w:rPr>
              <w:t>XVI</w:t>
            </w:r>
          </w:p>
        </w:tc>
        <w:tc>
          <w:tcPr>
            <w:tcW w:w="3568" w:type="dxa"/>
            <w:shd w:val="clear" w:color="auto" w:fill="DBE5F1" w:themeFill="accent1" w:themeFillTint="33"/>
            <w:vAlign w:val="center"/>
            <w:hideMark/>
          </w:tcPr>
          <w:p w14:paraId="03211E61" w14:textId="77777777" w:rsidR="008B706B" w:rsidRPr="008B706B" w:rsidRDefault="008B706B" w:rsidP="008B706B">
            <w:pPr>
              <w:jc w:val="both"/>
              <w:rPr>
                <w:rFonts w:ascii="Avenir-Book" w:hAnsi="Avenir-Book" w:cs="Calibri"/>
                <w:color w:val="000000"/>
                <w:sz w:val="18"/>
                <w:szCs w:val="18"/>
                <w:lang w:eastAsia="es-MX"/>
              </w:rPr>
            </w:pPr>
            <w:r w:rsidRPr="008B706B">
              <w:rPr>
                <w:rFonts w:ascii="Avenir-Book" w:hAnsi="Avenir-Book" w:cs="Calibri"/>
                <w:color w:val="000000"/>
                <w:sz w:val="18"/>
                <w:szCs w:val="18"/>
                <w:lang w:eastAsia="es-MX"/>
              </w:rPr>
              <w:t>Incremento en Aportación de Seguridad Social</w:t>
            </w:r>
          </w:p>
        </w:tc>
        <w:tc>
          <w:tcPr>
            <w:tcW w:w="2694" w:type="dxa"/>
            <w:shd w:val="clear" w:color="auto" w:fill="DBE5F1" w:themeFill="accent1" w:themeFillTint="33"/>
            <w:noWrap/>
            <w:vAlign w:val="center"/>
            <w:hideMark/>
          </w:tcPr>
          <w:p w14:paraId="289731C7" w14:textId="77777777" w:rsidR="008B706B" w:rsidRPr="008B706B" w:rsidRDefault="008B706B" w:rsidP="008B706B">
            <w:pPr>
              <w:jc w:val="center"/>
              <w:rPr>
                <w:rFonts w:ascii="Avenir-Book" w:hAnsi="Avenir-Book" w:cs="Calibri"/>
                <w:color w:val="000000"/>
                <w:sz w:val="18"/>
                <w:szCs w:val="18"/>
                <w:lang w:eastAsia="es-MX"/>
              </w:rPr>
            </w:pPr>
            <w:r w:rsidRPr="008B706B">
              <w:rPr>
                <w:rFonts w:ascii="Avenir-Book" w:hAnsi="Avenir-Book" w:cs="Calibri"/>
                <w:color w:val="000000"/>
                <w:sz w:val="18"/>
                <w:szCs w:val="18"/>
                <w:lang w:eastAsia="es-MX"/>
              </w:rPr>
              <w:t>500.00 mensual</w:t>
            </w:r>
          </w:p>
        </w:tc>
        <w:tc>
          <w:tcPr>
            <w:tcW w:w="3018" w:type="dxa"/>
            <w:shd w:val="clear" w:color="auto" w:fill="DBE5F1" w:themeFill="accent1" w:themeFillTint="33"/>
            <w:noWrap/>
            <w:vAlign w:val="center"/>
            <w:hideMark/>
          </w:tcPr>
          <w:p w14:paraId="4B5D5E29" w14:textId="77777777" w:rsidR="008B706B" w:rsidRPr="008B706B" w:rsidRDefault="008B706B" w:rsidP="008B706B">
            <w:pPr>
              <w:rPr>
                <w:rFonts w:ascii="Avenir-Book" w:hAnsi="Avenir-Book" w:cs="Calibri"/>
                <w:color w:val="000000"/>
                <w:sz w:val="18"/>
                <w:szCs w:val="18"/>
                <w:lang w:eastAsia="es-MX"/>
              </w:rPr>
            </w:pPr>
            <w:r w:rsidRPr="008B706B">
              <w:rPr>
                <w:rFonts w:ascii="Avenir-Book" w:hAnsi="Avenir-Book" w:cs="Calibri"/>
                <w:color w:val="000000"/>
                <w:sz w:val="18"/>
                <w:szCs w:val="18"/>
                <w:lang w:eastAsia="es-MX"/>
              </w:rPr>
              <w:t>Quincenal</w:t>
            </w:r>
          </w:p>
        </w:tc>
      </w:tr>
      <w:tr w:rsidR="008B706B" w:rsidRPr="008B706B" w14:paraId="2CC3EB21" w14:textId="77777777" w:rsidTr="008B706B">
        <w:trPr>
          <w:trHeight w:val="765"/>
        </w:trPr>
        <w:tc>
          <w:tcPr>
            <w:tcW w:w="968" w:type="dxa"/>
            <w:shd w:val="clear" w:color="auto" w:fill="auto"/>
            <w:noWrap/>
            <w:vAlign w:val="center"/>
            <w:hideMark/>
          </w:tcPr>
          <w:p w14:paraId="7F725239" w14:textId="77777777" w:rsidR="008B706B" w:rsidRPr="008B706B" w:rsidRDefault="008B706B" w:rsidP="008B706B">
            <w:pPr>
              <w:jc w:val="center"/>
              <w:rPr>
                <w:rFonts w:ascii="Avenir-Book" w:hAnsi="Avenir-Book" w:cs="Calibri"/>
                <w:color w:val="000000"/>
                <w:sz w:val="18"/>
                <w:szCs w:val="18"/>
                <w:lang w:eastAsia="es-MX"/>
              </w:rPr>
            </w:pPr>
            <w:r w:rsidRPr="008B706B">
              <w:rPr>
                <w:rFonts w:ascii="Avenir-Book" w:hAnsi="Avenir-Book" w:cs="Calibri"/>
                <w:color w:val="000000"/>
                <w:sz w:val="18"/>
                <w:szCs w:val="18"/>
                <w:lang w:eastAsia="es-MX"/>
              </w:rPr>
              <w:t>XVII</w:t>
            </w:r>
          </w:p>
        </w:tc>
        <w:tc>
          <w:tcPr>
            <w:tcW w:w="3568" w:type="dxa"/>
            <w:shd w:val="clear" w:color="auto" w:fill="auto"/>
            <w:vAlign w:val="center"/>
            <w:hideMark/>
          </w:tcPr>
          <w:p w14:paraId="5FC95CB3" w14:textId="77777777" w:rsidR="008B706B" w:rsidRPr="008B706B" w:rsidRDefault="008B706B" w:rsidP="008B706B">
            <w:pPr>
              <w:jc w:val="both"/>
              <w:rPr>
                <w:rFonts w:ascii="Avenir-Book" w:hAnsi="Avenir-Book" w:cs="Calibri"/>
                <w:color w:val="000000"/>
                <w:sz w:val="18"/>
                <w:szCs w:val="18"/>
                <w:lang w:eastAsia="es-MX"/>
              </w:rPr>
            </w:pPr>
            <w:r w:rsidRPr="008B706B">
              <w:rPr>
                <w:rFonts w:ascii="Avenir-Book" w:hAnsi="Avenir-Book" w:cs="Calibri"/>
                <w:color w:val="000000"/>
                <w:sz w:val="18"/>
                <w:szCs w:val="18"/>
                <w:lang w:eastAsia="es-MX"/>
              </w:rPr>
              <w:t>Bono trianual integrado por: salario base, canasta básica, ayuda de transporte, compensación gravada y aportación de seguridad social</w:t>
            </w:r>
          </w:p>
        </w:tc>
        <w:tc>
          <w:tcPr>
            <w:tcW w:w="2694" w:type="dxa"/>
            <w:shd w:val="clear" w:color="auto" w:fill="auto"/>
            <w:noWrap/>
            <w:vAlign w:val="center"/>
            <w:hideMark/>
          </w:tcPr>
          <w:p w14:paraId="4AF632F1" w14:textId="77777777" w:rsidR="008B706B" w:rsidRPr="008B706B" w:rsidRDefault="008B706B" w:rsidP="008B706B">
            <w:pPr>
              <w:jc w:val="center"/>
              <w:rPr>
                <w:rFonts w:ascii="Avenir-Book" w:hAnsi="Avenir-Book" w:cs="Calibri"/>
                <w:color w:val="000000"/>
                <w:sz w:val="18"/>
                <w:szCs w:val="18"/>
                <w:lang w:eastAsia="es-MX"/>
              </w:rPr>
            </w:pPr>
            <w:r w:rsidRPr="008B706B">
              <w:rPr>
                <w:rFonts w:ascii="Avenir-Book" w:hAnsi="Avenir-Book" w:cs="Calibri"/>
                <w:color w:val="000000"/>
                <w:sz w:val="18"/>
                <w:szCs w:val="18"/>
                <w:lang w:eastAsia="es-MX"/>
              </w:rPr>
              <w:t>45 días</w:t>
            </w:r>
          </w:p>
        </w:tc>
        <w:tc>
          <w:tcPr>
            <w:tcW w:w="3018" w:type="dxa"/>
            <w:shd w:val="clear" w:color="auto" w:fill="auto"/>
            <w:vAlign w:val="center"/>
            <w:hideMark/>
          </w:tcPr>
          <w:p w14:paraId="620D2150" w14:textId="77777777" w:rsidR="008B706B" w:rsidRPr="008B706B" w:rsidRDefault="008B706B" w:rsidP="008B706B">
            <w:pPr>
              <w:rPr>
                <w:rFonts w:ascii="Avenir-Book" w:hAnsi="Avenir-Book" w:cs="Calibri"/>
                <w:color w:val="000000"/>
                <w:sz w:val="18"/>
                <w:szCs w:val="18"/>
                <w:lang w:eastAsia="es-MX"/>
              </w:rPr>
            </w:pPr>
            <w:r w:rsidRPr="008B706B">
              <w:rPr>
                <w:rFonts w:ascii="Avenir-Book" w:hAnsi="Avenir-Book" w:cs="Calibri"/>
                <w:color w:val="000000"/>
                <w:sz w:val="18"/>
                <w:szCs w:val="18"/>
                <w:lang w:eastAsia="es-MX"/>
              </w:rPr>
              <w:t xml:space="preserve">15 de septiembre del </w:t>
            </w:r>
            <w:proofErr w:type="spellStart"/>
            <w:r w:rsidRPr="008B706B">
              <w:rPr>
                <w:rFonts w:ascii="Avenir-Book" w:hAnsi="Avenir-Book" w:cs="Calibri"/>
                <w:color w:val="000000"/>
                <w:sz w:val="18"/>
                <w:szCs w:val="18"/>
                <w:lang w:eastAsia="es-MX"/>
              </w:rPr>
              <w:t>ultimo</w:t>
            </w:r>
            <w:proofErr w:type="spellEnd"/>
            <w:r w:rsidRPr="008B706B">
              <w:rPr>
                <w:rFonts w:ascii="Avenir-Book" w:hAnsi="Avenir-Book" w:cs="Calibri"/>
                <w:color w:val="000000"/>
                <w:sz w:val="18"/>
                <w:szCs w:val="18"/>
                <w:lang w:eastAsia="es-MX"/>
              </w:rPr>
              <w:t xml:space="preserve"> año de cada administración municipal</w:t>
            </w:r>
          </w:p>
        </w:tc>
      </w:tr>
    </w:tbl>
    <w:p w14:paraId="3BD36192" w14:textId="77777777" w:rsidR="003C589A" w:rsidRDefault="003C589A" w:rsidP="00857EB1">
      <w:pPr>
        <w:pStyle w:val="Default"/>
        <w:spacing w:line="276" w:lineRule="auto"/>
        <w:jc w:val="both"/>
        <w:rPr>
          <w:b/>
          <w:noProof/>
          <w:color w:val="auto"/>
          <w:sz w:val="22"/>
          <w:szCs w:val="22"/>
        </w:rPr>
      </w:pPr>
    </w:p>
    <w:p w14:paraId="6AA5FA68" w14:textId="77777777" w:rsidR="00DC2C2F" w:rsidRPr="00675FA0" w:rsidRDefault="00DC2C2F" w:rsidP="00DC2C2F">
      <w:pPr>
        <w:pStyle w:val="Default"/>
        <w:spacing w:line="276" w:lineRule="auto"/>
        <w:ind w:left="708" w:hanging="708"/>
        <w:jc w:val="both"/>
        <w:rPr>
          <w:b/>
          <w:noProof/>
          <w:color w:val="auto"/>
          <w:sz w:val="22"/>
          <w:szCs w:val="22"/>
        </w:rPr>
      </w:pPr>
      <w:r w:rsidRPr="00675FA0">
        <w:rPr>
          <w:b/>
          <w:noProof/>
          <w:color w:val="auto"/>
          <w:sz w:val="22"/>
          <w:szCs w:val="22"/>
        </w:rPr>
        <w:t>Cláusula 81 CGT:</w:t>
      </w:r>
    </w:p>
    <w:p w14:paraId="7C84595F" w14:textId="32D1FF3E" w:rsidR="00DC2C2F" w:rsidRPr="00241371" w:rsidRDefault="00DC2C2F" w:rsidP="003C589A">
      <w:pPr>
        <w:pStyle w:val="Default"/>
        <w:spacing w:line="276" w:lineRule="auto"/>
        <w:jc w:val="both"/>
        <w:rPr>
          <w:b/>
          <w:noProof/>
          <w:color w:val="auto"/>
          <w:sz w:val="14"/>
          <w:szCs w:val="14"/>
        </w:rPr>
      </w:pPr>
    </w:p>
    <w:tbl>
      <w:tblPr>
        <w:tblW w:w="10138" w:type="dxa"/>
        <w:tblCellMar>
          <w:left w:w="70" w:type="dxa"/>
          <w:right w:w="70" w:type="dxa"/>
        </w:tblCellMar>
        <w:tblLook w:val="04A0" w:firstRow="1" w:lastRow="0" w:firstColumn="1" w:lastColumn="0" w:noHBand="0" w:noVBand="1"/>
      </w:tblPr>
      <w:tblGrid>
        <w:gridCol w:w="858"/>
        <w:gridCol w:w="3500"/>
        <w:gridCol w:w="2840"/>
        <w:gridCol w:w="2940"/>
      </w:tblGrid>
      <w:tr w:rsidR="00241371" w:rsidRPr="00241371" w14:paraId="417CF1CC" w14:textId="77777777" w:rsidTr="00241371">
        <w:trPr>
          <w:trHeight w:val="330"/>
        </w:trPr>
        <w:tc>
          <w:tcPr>
            <w:tcW w:w="858" w:type="dxa"/>
            <w:tcBorders>
              <w:top w:val="nil"/>
              <w:left w:val="nil"/>
              <w:right w:val="nil"/>
            </w:tcBorders>
            <w:shd w:val="clear" w:color="000000" w:fill="366092"/>
            <w:noWrap/>
            <w:vAlign w:val="center"/>
            <w:hideMark/>
          </w:tcPr>
          <w:p w14:paraId="21DDE3A1" w14:textId="77777777" w:rsidR="00241371" w:rsidRPr="00241371" w:rsidRDefault="00241371" w:rsidP="00241371">
            <w:pPr>
              <w:jc w:val="center"/>
              <w:rPr>
                <w:rFonts w:ascii="Avenir-Book" w:hAnsi="Avenir-Book" w:cs="Calibri"/>
                <w:b/>
                <w:bCs/>
                <w:color w:val="FFFFFF"/>
                <w:sz w:val="16"/>
                <w:szCs w:val="16"/>
                <w:lang w:eastAsia="es-MX"/>
              </w:rPr>
            </w:pPr>
            <w:r w:rsidRPr="00241371">
              <w:rPr>
                <w:rFonts w:ascii="Avenir-Book" w:hAnsi="Avenir-Book" w:cs="Calibri"/>
                <w:b/>
                <w:bCs/>
                <w:color w:val="FFFFFF"/>
                <w:sz w:val="16"/>
                <w:szCs w:val="16"/>
                <w:lang w:eastAsia="es-MX"/>
              </w:rPr>
              <w:t>Fracción</w:t>
            </w:r>
          </w:p>
        </w:tc>
        <w:tc>
          <w:tcPr>
            <w:tcW w:w="3500" w:type="dxa"/>
            <w:tcBorders>
              <w:top w:val="nil"/>
              <w:left w:val="nil"/>
              <w:right w:val="nil"/>
            </w:tcBorders>
            <w:shd w:val="clear" w:color="000000" w:fill="366092"/>
            <w:noWrap/>
            <w:vAlign w:val="center"/>
            <w:hideMark/>
          </w:tcPr>
          <w:p w14:paraId="58726556" w14:textId="77777777" w:rsidR="00241371" w:rsidRPr="00241371" w:rsidRDefault="00241371" w:rsidP="00241371">
            <w:pPr>
              <w:jc w:val="center"/>
              <w:rPr>
                <w:rFonts w:ascii="Avenir-Book" w:hAnsi="Avenir-Book" w:cs="Calibri"/>
                <w:b/>
                <w:bCs/>
                <w:color w:val="FFFFFF"/>
                <w:sz w:val="16"/>
                <w:szCs w:val="16"/>
                <w:lang w:eastAsia="es-MX"/>
              </w:rPr>
            </w:pPr>
            <w:r w:rsidRPr="00241371">
              <w:rPr>
                <w:rFonts w:ascii="Avenir-Book" w:hAnsi="Avenir-Book" w:cs="Calibri"/>
                <w:b/>
                <w:bCs/>
                <w:color w:val="FFFFFF"/>
                <w:sz w:val="16"/>
                <w:szCs w:val="16"/>
                <w:lang w:eastAsia="es-MX"/>
              </w:rPr>
              <w:t>Concepto</w:t>
            </w:r>
          </w:p>
        </w:tc>
        <w:tc>
          <w:tcPr>
            <w:tcW w:w="2840" w:type="dxa"/>
            <w:tcBorders>
              <w:top w:val="nil"/>
              <w:left w:val="nil"/>
              <w:right w:val="nil"/>
            </w:tcBorders>
            <w:shd w:val="clear" w:color="000000" w:fill="366092"/>
            <w:noWrap/>
            <w:vAlign w:val="center"/>
            <w:hideMark/>
          </w:tcPr>
          <w:p w14:paraId="37A689E1" w14:textId="77777777" w:rsidR="00241371" w:rsidRPr="00241371" w:rsidRDefault="00241371" w:rsidP="00241371">
            <w:pPr>
              <w:jc w:val="center"/>
              <w:rPr>
                <w:rFonts w:ascii="Avenir-Book" w:hAnsi="Avenir-Book" w:cs="Calibri"/>
                <w:b/>
                <w:bCs/>
                <w:color w:val="FFFFFF"/>
                <w:sz w:val="16"/>
                <w:szCs w:val="16"/>
                <w:lang w:eastAsia="es-MX"/>
              </w:rPr>
            </w:pPr>
            <w:r w:rsidRPr="00241371">
              <w:rPr>
                <w:rFonts w:ascii="Avenir-Book" w:hAnsi="Avenir-Book" w:cs="Calibri"/>
                <w:b/>
                <w:bCs/>
                <w:color w:val="FFFFFF"/>
                <w:sz w:val="16"/>
                <w:szCs w:val="16"/>
                <w:lang w:eastAsia="es-MX"/>
              </w:rPr>
              <w:t>Importe Mensual</w:t>
            </w:r>
          </w:p>
        </w:tc>
        <w:tc>
          <w:tcPr>
            <w:tcW w:w="2940" w:type="dxa"/>
            <w:tcBorders>
              <w:top w:val="nil"/>
              <w:left w:val="nil"/>
              <w:right w:val="nil"/>
            </w:tcBorders>
            <w:shd w:val="clear" w:color="000000" w:fill="366092"/>
            <w:noWrap/>
            <w:vAlign w:val="center"/>
            <w:hideMark/>
          </w:tcPr>
          <w:p w14:paraId="0B045D53" w14:textId="77777777" w:rsidR="00241371" w:rsidRPr="00241371" w:rsidRDefault="00241371" w:rsidP="00241371">
            <w:pPr>
              <w:jc w:val="center"/>
              <w:rPr>
                <w:rFonts w:ascii="Avenir-Book" w:hAnsi="Avenir-Book" w:cs="Calibri"/>
                <w:b/>
                <w:bCs/>
                <w:color w:val="FFFFFF"/>
                <w:sz w:val="16"/>
                <w:szCs w:val="16"/>
                <w:lang w:eastAsia="es-MX"/>
              </w:rPr>
            </w:pPr>
            <w:r w:rsidRPr="00241371">
              <w:rPr>
                <w:rFonts w:ascii="Avenir-Book" w:hAnsi="Avenir-Book" w:cs="Calibri"/>
                <w:b/>
                <w:bCs/>
                <w:color w:val="FFFFFF"/>
                <w:sz w:val="16"/>
                <w:szCs w:val="16"/>
                <w:lang w:eastAsia="es-MX"/>
              </w:rPr>
              <w:t>Aplicación</w:t>
            </w:r>
          </w:p>
        </w:tc>
      </w:tr>
      <w:tr w:rsidR="00241371" w:rsidRPr="00241371" w14:paraId="52541E61" w14:textId="77777777" w:rsidTr="00241371">
        <w:trPr>
          <w:trHeight w:val="113"/>
        </w:trPr>
        <w:tc>
          <w:tcPr>
            <w:tcW w:w="858" w:type="dxa"/>
            <w:tcBorders>
              <w:top w:val="nil"/>
              <w:left w:val="single" w:sz="4" w:space="0" w:color="D9D9D9" w:themeColor="background1" w:themeShade="D9"/>
              <w:bottom w:val="nil"/>
              <w:right w:val="single" w:sz="4" w:space="0" w:color="D9D9D9" w:themeColor="background1" w:themeShade="D9"/>
            </w:tcBorders>
            <w:shd w:val="clear" w:color="auto" w:fill="auto"/>
            <w:noWrap/>
            <w:vAlign w:val="bottom"/>
            <w:hideMark/>
          </w:tcPr>
          <w:p w14:paraId="7155053C" w14:textId="77777777" w:rsidR="00241371" w:rsidRPr="00241371" w:rsidRDefault="00241371" w:rsidP="00241371">
            <w:pPr>
              <w:jc w:val="center"/>
              <w:rPr>
                <w:rFonts w:ascii="Avenir-Book" w:hAnsi="Avenir-Book" w:cs="Calibri"/>
                <w:color w:val="000000"/>
                <w:sz w:val="16"/>
                <w:szCs w:val="16"/>
                <w:lang w:eastAsia="es-MX"/>
              </w:rPr>
            </w:pPr>
            <w:r w:rsidRPr="00241371">
              <w:rPr>
                <w:rFonts w:ascii="Avenir-Book" w:hAnsi="Avenir-Book" w:cs="Calibri"/>
                <w:color w:val="000000"/>
                <w:sz w:val="16"/>
                <w:szCs w:val="16"/>
                <w:lang w:eastAsia="es-MX"/>
              </w:rPr>
              <w:t>I.</w:t>
            </w:r>
          </w:p>
        </w:tc>
        <w:tc>
          <w:tcPr>
            <w:tcW w:w="3500" w:type="dxa"/>
            <w:tcBorders>
              <w:top w:val="nil"/>
              <w:left w:val="single" w:sz="4" w:space="0" w:color="D9D9D9" w:themeColor="background1" w:themeShade="D9"/>
              <w:bottom w:val="nil"/>
              <w:right w:val="single" w:sz="4" w:space="0" w:color="D9D9D9" w:themeColor="background1" w:themeShade="D9"/>
            </w:tcBorders>
            <w:shd w:val="clear" w:color="auto" w:fill="auto"/>
            <w:hideMark/>
          </w:tcPr>
          <w:p w14:paraId="65B6BEBD" w14:textId="77777777" w:rsidR="00241371" w:rsidRPr="00241371" w:rsidRDefault="00241371" w:rsidP="00241371">
            <w:pPr>
              <w:rPr>
                <w:rFonts w:ascii="Avenir-Book" w:hAnsi="Avenir-Book" w:cs="Calibri"/>
                <w:color w:val="000000"/>
                <w:sz w:val="16"/>
                <w:szCs w:val="16"/>
                <w:lang w:eastAsia="es-MX"/>
              </w:rPr>
            </w:pPr>
            <w:r w:rsidRPr="00241371">
              <w:rPr>
                <w:rFonts w:ascii="Avenir-Book" w:hAnsi="Avenir-Book" w:cs="Calibri"/>
                <w:color w:val="000000"/>
                <w:sz w:val="16"/>
                <w:szCs w:val="16"/>
                <w:lang w:eastAsia="es-MX"/>
              </w:rPr>
              <w:t>Ayuda a Cultura, Recreación y Deportes</w:t>
            </w:r>
          </w:p>
        </w:tc>
        <w:tc>
          <w:tcPr>
            <w:tcW w:w="2840" w:type="dxa"/>
            <w:tcBorders>
              <w:top w:val="nil"/>
              <w:left w:val="single" w:sz="4" w:space="0" w:color="D9D9D9" w:themeColor="background1" w:themeShade="D9"/>
              <w:bottom w:val="nil"/>
              <w:right w:val="single" w:sz="4" w:space="0" w:color="D9D9D9" w:themeColor="background1" w:themeShade="D9"/>
            </w:tcBorders>
            <w:shd w:val="clear" w:color="auto" w:fill="auto"/>
            <w:noWrap/>
            <w:vAlign w:val="bottom"/>
            <w:hideMark/>
          </w:tcPr>
          <w:p w14:paraId="2EC040E3" w14:textId="77777777" w:rsidR="00241371" w:rsidRPr="00241371" w:rsidRDefault="00241371" w:rsidP="00241371">
            <w:pPr>
              <w:jc w:val="center"/>
              <w:rPr>
                <w:rFonts w:ascii="Avenir-Book" w:hAnsi="Avenir-Book" w:cs="Calibri"/>
                <w:color w:val="000000"/>
                <w:sz w:val="16"/>
                <w:szCs w:val="16"/>
                <w:lang w:eastAsia="es-MX"/>
              </w:rPr>
            </w:pPr>
            <w:r w:rsidRPr="00241371">
              <w:rPr>
                <w:rFonts w:ascii="Avenir-Book" w:hAnsi="Avenir-Book" w:cs="Calibri"/>
                <w:color w:val="000000"/>
                <w:sz w:val="16"/>
                <w:szCs w:val="16"/>
                <w:lang w:eastAsia="es-MX"/>
              </w:rPr>
              <w:t>115,000.00</w:t>
            </w:r>
          </w:p>
        </w:tc>
        <w:tc>
          <w:tcPr>
            <w:tcW w:w="2940" w:type="dxa"/>
            <w:tcBorders>
              <w:top w:val="nil"/>
              <w:left w:val="single" w:sz="4" w:space="0" w:color="D9D9D9" w:themeColor="background1" w:themeShade="D9"/>
              <w:bottom w:val="nil"/>
              <w:right w:val="single" w:sz="4" w:space="0" w:color="D9D9D9" w:themeColor="background1" w:themeShade="D9"/>
            </w:tcBorders>
            <w:shd w:val="clear" w:color="auto" w:fill="auto"/>
            <w:noWrap/>
            <w:vAlign w:val="bottom"/>
            <w:hideMark/>
          </w:tcPr>
          <w:p w14:paraId="20861158" w14:textId="77777777" w:rsidR="00241371" w:rsidRPr="00241371" w:rsidRDefault="00241371" w:rsidP="00241371">
            <w:pPr>
              <w:rPr>
                <w:rFonts w:ascii="Avenir-Book" w:hAnsi="Avenir-Book" w:cs="Calibri"/>
                <w:color w:val="000000"/>
                <w:sz w:val="16"/>
                <w:szCs w:val="16"/>
                <w:lang w:eastAsia="es-MX"/>
              </w:rPr>
            </w:pPr>
            <w:r w:rsidRPr="00241371">
              <w:rPr>
                <w:rFonts w:ascii="Avenir-Book" w:hAnsi="Avenir-Book" w:cs="Calibri"/>
                <w:color w:val="000000"/>
                <w:sz w:val="16"/>
                <w:szCs w:val="16"/>
                <w:lang w:eastAsia="es-MX"/>
              </w:rPr>
              <w:t>Día 5 de cada mes</w:t>
            </w:r>
          </w:p>
        </w:tc>
      </w:tr>
      <w:tr w:rsidR="00241371" w:rsidRPr="00241371" w14:paraId="0D336A51" w14:textId="77777777" w:rsidTr="00241371">
        <w:trPr>
          <w:trHeight w:val="113"/>
        </w:trPr>
        <w:tc>
          <w:tcPr>
            <w:tcW w:w="858" w:type="dxa"/>
            <w:tcBorders>
              <w:top w:val="nil"/>
              <w:left w:val="single" w:sz="4" w:space="0" w:color="D9D9D9" w:themeColor="background1" w:themeShade="D9"/>
              <w:bottom w:val="nil"/>
              <w:right w:val="single" w:sz="4" w:space="0" w:color="D9D9D9" w:themeColor="background1" w:themeShade="D9"/>
            </w:tcBorders>
            <w:shd w:val="clear" w:color="auto" w:fill="DBE5F1" w:themeFill="accent1" w:themeFillTint="33"/>
            <w:noWrap/>
            <w:vAlign w:val="bottom"/>
            <w:hideMark/>
          </w:tcPr>
          <w:p w14:paraId="001E5F09" w14:textId="77777777" w:rsidR="00241371" w:rsidRPr="00241371" w:rsidRDefault="00241371" w:rsidP="00241371">
            <w:pPr>
              <w:jc w:val="center"/>
              <w:rPr>
                <w:rFonts w:ascii="Avenir-Book" w:hAnsi="Avenir-Book" w:cs="Calibri"/>
                <w:color w:val="000000"/>
                <w:sz w:val="16"/>
                <w:szCs w:val="16"/>
                <w:lang w:eastAsia="es-MX"/>
              </w:rPr>
            </w:pPr>
            <w:r w:rsidRPr="00241371">
              <w:rPr>
                <w:rFonts w:ascii="Avenir-Book" w:hAnsi="Avenir-Book" w:cs="Calibri"/>
                <w:color w:val="000000"/>
                <w:sz w:val="16"/>
                <w:szCs w:val="16"/>
                <w:lang w:eastAsia="es-MX"/>
              </w:rPr>
              <w:t>II.</w:t>
            </w:r>
          </w:p>
        </w:tc>
        <w:tc>
          <w:tcPr>
            <w:tcW w:w="3500" w:type="dxa"/>
            <w:tcBorders>
              <w:top w:val="nil"/>
              <w:left w:val="single" w:sz="4" w:space="0" w:color="D9D9D9" w:themeColor="background1" w:themeShade="D9"/>
              <w:bottom w:val="nil"/>
              <w:right w:val="single" w:sz="4" w:space="0" w:color="D9D9D9" w:themeColor="background1" w:themeShade="D9"/>
            </w:tcBorders>
            <w:shd w:val="clear" w:color="auto" w:fill="DBE5F1" w:themeFill="accent1" w:themeFillTint="33"/>
            <w:hideMark/>
          </w:tcPr>
          <w:p w14:paraId="2830900C" w14:textId="77777777" w:rsidR="00241371" w:rsidRPr="00241371" w:rsidRDefault="00241371" w:rsidP="00241371">
            <w:pPr>
              <w:rPr>
                <w:rFonts w:ascii="Avenir-Book" w:hAnsi="Avenir-Book" w:cs="Calibri"/>
                <w:color w:val="000000"/>
                <w:sz w:val="16"/>
                <w:szCs w:val="16"/>
                <w:lang w:eastAsia="es-MX"/>
              </w:rPr>
            </w:pPr>
            <w:r w:rsidRPr="00241371">
              <w:rPr>
                <w:rFonts w:ascii="Avenir-Book" w:hAnsi="Avenir-Book" w:cs="Calibri"/>
                <w:color w:val="000000"/>
                <w:sz w:val="16"/>
                <w:szCs w:val="16"/>
                <w:lang w:eastAsia="es-MX"/>
              </w:rPr>
              <w:t>Previsión Social Económica</w:t>
            </w:r>
          </w:p>
        </w:tc>
        <w:tc>
          <w:tcPr>
            <w:tcW w:w="2840" w:type="dxa"/>
            <w:tcBorders>
              <w:top w:val="nil"/>
              <w:left w:val="single" w:sz="4" w:space="0" w:color="D9D9D9" w:themeColor="background1" w:themeShade="D9"/>
              <w:bottom w:val="nil"/>
              <w:right w:val="single" w:sz="4" w:space="0" w:color="D9D9D9" w:themeColor="background1" w:themeShade="D9"/>
            </w:tcBorders>
            <w:shd w:val="clear" w:color="auto" w:fill="DBE5F1" w:themeFill="accent1" w:themeFillTint="33"/>
            <w:noWrap/>
            <w:vAlign w:val="bottom"/>
            <w:hideMark/>
          </w:tcPr>
          <w:p w14:paraId="6A12E38A" w14:textId="77777777" w:rsidR="00241371" w:rsidRPr="00241371" w:rsidRDefault="00241371" w:rsidP="00241371">
            <w:pPr>
              <w:jc w:val="center"/>
              <w:rPr>
                <w:rFonts w:ascii="Avenir-Book" w:hAnsi="Avenir-Book" w:cs="Calibri"/>
                <w:color w:val="000000"/>
                <w:sz w:val="16"/>
                <w:szCs w:val="16"/>
                <w:lang w:eastAsia="es-MX"/>
              </w:rPr>
            </w:pPr>
            <w:r w:rsidRPr="00241371">
              <w:rPr>
                <w:rFonts w:ascii="Avenir-Book" w:hAnsi="Avenir-Book" w:cs="Calibri"/>
                <w:color w:val="000000"/>
                <w:sz w:val="16"/>
                <w:szCs w:val="16"/>
                <w:lang w:eastAsia="es-MX"/>
              </w:rPr>
              <w:t>92,000.00</w:t>
            </w:r>
          </w:p>
        </w:tc>
        <w:tc>
          <w:tcPr>
            <w:tcW w:w="2940" w:type="dxa"/>
            <w:tcBorders>
              <w:top w:val="nil"/>
              <w:left w:val="single" w:sz="4" w:space="0" w:color="D9D9D9" w:themeColor="background1" w:themeShade="D9"/>
              <w:bottom w:val="nil"/>
              <w:right w:val="single" w:sz="4" w:space="0" w:color="D9D9D9" w:themeColor="background1" w:themeShade="D9"/>
            </w:tcBorders>
            <w:shd w:val="clear" w:color="auto" w:fill="DBE5F1" w:themeFill="accent1" w:themeFillTint="33"/>
            <w:noWrap/>
            <w:vAlign w:val="bottom"/>
            <w:hideMark/>
          </w:tcPr>
          <w:p w14:paraId="71B022C9" w14:textId="77777777" w:rsidR="00241371" w:rsidRPr="00241371" w:rsidRDefault="00241371" w:rsidP="00241371">
            <w:pPr>
              <w:rPr>
                <w:rFonts w:ascii="Avenir-Book" w:hAnsi="Avenir-Book" w:cs="Calibri"/>
                <w:color w:val="000000"/>
                <w:sz w:val="16"/>
                <w:szCs w:val="16"/>
                <w:lang w:eastAsia="es-MX"/>
              </w:rPr>
            </w:pPr>
            <w:r w:rsidRPr="00241371">
              <w:rPr>
                <w:rFonts w:ascii="Avenir-Book" w:hAnsi="Avenir-Book" w:cs="Calibri"/>
                <w:color w:val="000000"/>
                <w:sz w:val="16"/>
                <w:szCs w:val="16"/>
                <w:lang w:eastAsia="es-MX"/>
              </w:rPr>
              <w:t>Día 5 de cada mes</w:t>
            </w:r>
          </w:p>
        </w:tc>
      </w:tr>
      <w:tr w:rsidR="00241371" w:rsidRPr="00241371" w14:paraId="79490864" w14:textId="77777777" w:rsidTr="00241371">
        <w:trPr>
          <w:trHeight w:val="113"/>
        </w:trPr>
        <w:tc>
          <w:tcPr>
            <w:tcW w:w="858" w:type="dxa"/>
            <w:tcBorders>
              <w:top w:val="nil"/>
              <w:left w:val="single" w:sz="4" w:space="0" w:color="D9D9D9" w:themeColor="background1" w:themeShade="D9"/>
              <w:bottom w:val="nil"/>
              <w:right w:val="single" w:sz="4" w:space="0" w:color="D9D9D9" w:themeColor="background1" w:themeShade="D9"/>
            </w:tcBorders>
            <w:shd w:val="clear" w:color="auto" w:fill="auto"/>
            <w:noWrap/>
            <w:vAlign w:val="bottom"/>
            <w:hideMark/>
          </w:tcPr>
          <w:p w14:paraId="08824B1E" w14:textId="77777777" w:rsidR="00241371" w:rsidRPr="00241371" w:rsidRDefault="00241371" w:rsidP="00241371">
            <w:pPr>
              <w:jc w:val="center"/>
              <w:rPr>
                <w:rFonts w:ascii="Avenir-Book" w:hAnsi="Avenir-Book" w:cs="Calibri"/>
                <w:color w:val="000000"/>
                <w:sz w:val="16"/>
                <w:szCs w:val="16"/>
                <w:lang w:eastAsia="es-MX"/>
              </w:rPr>
            </w:pPr>
            <w:r w:rsidRPr="00241371">
              <w:rPr>
                <w:rFonts w:ascii="Avenir-Book" w:hAnsi="Avenir-Book" w:cs="Calibri"/>
                <w:color w:val="000000"/>
                <w:sz w:val="16"/>
                <w:szCs w:val="16"/>
                <w:lang w:eastAsia="es-MX"/>
              </w:rPr>
              <w:t>III.</w:t>
            </w:r>
          </w:p>
        </w:tc>
        <w:tc>
          <w:tcPr>
            <w:tcW w:w="3500" w:type="dxa"/>
            <w:tcBorders>
              <w:top w:val="nil"/>
              <w:left w:val="single" w:sz="4" w:space="0" w:color="D9D9D9" w:themeColor="background1" w:themeShade="D9"/>
              <w:bottom w:val="nil"/>
              <w:right w:val="single" w:sz="4" w:space="0" w:color="D9D9D9" w:themeColor="background1" w:themeShade="D9"/>
            </w:tcBorders>
            <w:shd w:val="clear" w:color="auto" w:fill="auto"/>
            <w:hideMark/>
          </w:tcPr>
          <w:p w14:paraId="09887F64" w14:textId="77777777" w:rsidR="00241371" w:rsidRPr="00241371" w:rsidRDefault="00241371" w:rsidP="00241371">
            <w:pPr>
              <w:rPr>
                <w:rFonts w:ascii="Avenir-Book" w:hAnsi="Avenir-Book" w:cs="Calibri"/>
                <w:color w:val="000000"/>
                <w:sz w:val="16"/>
                <w:szCs w:val="16"/>
                <w:lang w:eastAsia="es-MX"/>
              </w:rPr>
            </w:pPr>
            <w:r w:rsidRPr="00241371">
              <w:rPr>
                <w:rFonts w:ascii="Avenir-Book" w:hAnsi="Avenir-Book" w:cs="Calibri"/>
                <w:color w:val="000000"/>
                <w:sz w:val="16"/>
                <w:szCs w:val="16"/>
                <w:lang w:eastAsia="es-MX"/>
              </w:rPr>
              <w:t>Capacitación</w:t>
            </w:r>
          </w:p>
        </w:tc>
        <w:tc>
          <w:tcPr>
            <w:tcW w:w="2840" w:type="dxa"/>
            <w:tcBorders>
              <w:top w:val="nil"/>
              <w:left w:val="single" w:sz="4" w:space="0" w:color="D9D9D9" w:themeColor="background1" w:themeShade="D9"/>
              <w:bottom w:val="nil"/>
              <w:right w:val="single" w:sz="4" w:space="0" w:color="D9D9D9" w:themeColor="background1" w:themeShade="D9"/>
            </w:tcBorders>
            <w:shd w:val="clear" w:color="auto" w:fill="auto"/>
            <w:noWrap/>
            <w:vAlign w:val="bottom"/>
            <w:hideMark/>
          </w:tcPr>
          <w:p w14:paraId="548BC95D" w14:textId="77777777" w:rsidR="00241371" w:rsidRPr="00241371" w:rsidRDefault="00241371" w:rsidP="00241371">
            <w:pPr>
              <w:jc w:val="center"/>
              <w:rPr>
                <w:rFonts w:ascii="Avenir-Book" w:hAnsi="Avenir-Book" w:cs="Calibri"/>
                <w:color w:val="000000"/>
                <w:sz w:val="16"/>
                <w:szCs w:val="16"/>
                <w:lang w:eastAsia="es-MX"/>
              </w:rPr>
            </w:pPr>
            <w:r w:rsidRPr="00241371">
              <w:rPr>
                <w:rFonts w:ascii="Avenir-Book" w:hAnsi="Avenir-Book" w:cs="Calibri"/>
                <w:color w:val="000000"/>
                <w:sz w:val="16"/>
                <w:szCs w:val="16"/>
                <w:lang w:eastAsia="es-MX"/>
              </w:rPr>
              <w:t>115,000.00</w:t>
            </w:r>
          </w:p>
        </w:tc>
        <w:tc>
          <w:tcPr>
            <w:tcW w:w="2940" w:type="dxa"/>
            <w:tcBorders>
              <w:top w:val="nil"/>
              <w:left w:val="single" w:sz="4" w:space="0" w:color="D9D9D9" w:themeColor="background1" w:themeShade="D9"/>
              <w:bottom w:val="nil"/>
              <w:right w:val="single" w:sz="4" w:space="0" w:color="D9D9D9" w:themeColor="background1" w:themeShade="D9"/>
            </w:tcBorders>
            <w:shd w:val="clear" w:color="auto" w:fill="auto"/>
            <w:noWrap/>
            <w:vAlign w:val="bottom"/>
            <w:hideMark/>
          </w:tcPr>
          <w:p w14:paraId="11B8CACE" w14:textId="77777777" w:rsidR="00241371" w:rsidRPr="00241371" w:rsidRDefault="00241371" w:rsidP="00241371">
            <w:pPr>
              <w:rPr>
                <w:rFonts w:ascii="Avenir-Book" w:hAnsi="Avenir-Book" w:cs="Calibri"/>
                <w:color w:val="000000"/>
                <w:sz w:val="16"/>
                <w:szCs w:val="16"/>
                <w:lang w:eastAsia="es-MX"/>
              </w:rPr>
            </w:pPr>
            <w:r w:rsidRPr="00241371">
              <w:rPr>
                <w:rFonts w:ascii="Avenir-Book" w:hAnsi="Avenir-Book" w:cs="Calibri"/>
                <w:color w:val="000000"/>
                <w:sz w:val="16"/>
                <w:szCs w:val="16"/>
                <w:lang w:eastAsia="es-MX"/>
              </w:rPr>
              <w:t>Día 5 de cada mes</w:t>
            </w:r>
          </w:p>
        </w:tc>
      </w:tr>
      <w:tr w:rsidR="00241371" w:rsidRPr="00241371" w14:paraId="6CCA06B1" w14:textId="77777777" w:rsidTr="00241371">
        <w:trPr>
          <w:trHeight w:val="113"/>
        </w:trPr>
        <w:tc>
          <w:tcPr>
            <w:tcW w:w="858" w:type="dxa"/>
            <w:tcBorders>
              <w:top w:val="nil"/>
              <w:left w:val="single" w:sz="4" w:space="0" w:color="D9D9D9" w:themeColor="background1" w:themeShade="D9"/>
              <w:bottom w:val="nil"/>
              <w:right w:val="single" w:sz="4" w:space="0" w:color="D9D9D9" w:themeColor="background1" w:themeShade="D9"/>
            </w:tcBorders>
            <w:shd w:val="clear" w:color="auto" w:fill="DBE5F1" w:themeFill="accent1" w:themeFillTint="33"/>
            <w:noWrap/>
            <w:vAlign w:val="bottom"/>
            <w:hideMark/>
          </w:tcPr>
          <w:p w14:paraId="01D3D014" w14:textId="77777777" w:rsidR="00241371" w:rsidRPr="00241371" w:rsidRDefault="00241371" w:rsidP="00241371">
            <w:pPr>
              <w:jc w:val="center"/>
              <w:rPr>
                <w:rFonts w:ascii="Avenir-Book" w:hAnsi="Avenir-Book" w:cs="Calibri"/>
                <w:color w:val="000000"/>
                <w:sz w:val="16"/>
                <w:szCs w:val="16"/>
                <w:lang w:eastAsia="es-MX"/>
              </w:rPr>
            </w:pPr>
            <w:r w:rsidRPr="00241371">
              <w:rPr>
                <w:rFonts w:ascii="Avenir-Book" w:hAnsi="Avenir-Book" w:cs="Calibri"/>
                <w:color w:val="000000"/>
                <w:sz w:val="16"/>
                <w:szCs w:val="16"/>
                <w:lang w:eastAsia="es-MX"/>
              </w:rPr>
              <w:t>IV.</w:t>
            </w:r>
          </w:p>
        </w:tc>
        <w:tc>
          <w:tcPr>
            <w:tcW w:w="3500" w:type="dxa"/>
            <w:tcBorders>
              <w:top w:val="nil"/>
              <w:left w:val="single" w:sz="4" w:space="0" w:color="D9D9D9" w:themeColor="background1" w:themeShade="D9"/>
              <w:bottom w:val="nil"/>
              <w:right w:val="single" w:sz="4" w:space="0" w:color="D9D9D9" w:themeColor="background1" w:themeShade="D9"/>
            </w:tcBorders>
            <w:shd w:val="clear" w:color="auto" w:fill="DBE5F1" w:themeFill="accent1" w:themeFillTint="33"/>
            <w:hideMark/>
          </w:tcPr>
          <w:p w14:paraId="35E24A89" w14:textId="77777777" w:rsidR="00241371" w:rsidRPr="00241371" w:rsidRDefault="00241371" w:rsidP="00241371">
            <w:pPr>
              <w:rPr>
                <w:rFonts w:ascii="Avenir-Book" w:hAnsi="Avenir-Book" w:cs="Calibri"/>
                <w:color w:val="000000"/>
                <w:sz w:val="16"/>
                <w:szCs w:val="16"/>
                <w:lang w:eastAsia="es-MX"/>
              </w:rPr>
            </w:pPr>
            <w:r w:rsidRPr="00241371">
              <w:rPr>
                <w:rFonts w:ascii="Avenir-Book" w:hAnsi="Avenir-Book" w:cs="Calibri"/>
                <w:color w:val="000000"/>
                <w:sz w:val="16"/>
                <w:szCs w:val="16"/>
                <w:lang w:eastAsia="es-MX"/>
              </w:rPr>
              <w:t>Día del niño</w:t>
            </w:r>
          </w:p>
        </w:tc>
        <w:tc>
          <w:tcPr>
            <w:tcW w:w="2840" w:type="dxa"/>
            <w:tcBorders>
              <w:top w:val="nil"/>
              <w:left w:val="single" w:sz="4" w:space="0" w:color="D9D9D9" w:themeColor="background1" w:themeShade="D9"/>
              <w:bottom w:val="nil"/>
              <w:right w:val="single" w:sz="4" w:space="0" w:color="D9D9D9" w:themeColor="background1" w:themeShade="D9"/>
            </w:tcBorders>
            <w:shd w:val="clear" w:color="auto" w:fill="DBE5F1" w:themeFill="accent1" w:themeFillTint="33"/>
            <w:noWrap/>
            <w:vAlign w:val="bottom"/>
            <w:hideMark/>
          </w:tcPr>
          <w:p w14:paraId="4552373F" w14:textId="77777777" w:rsidR="00241371" w:rsidRPr="00241371" w:rsidRDefault="00241371" w:rsidP="00241371">
            <w:pPr>
              <w:jc w:val="center"/>
              <w:rPr>
                <w:rFonts w:ascii="Avenir-Book" w:hAnsi="Avenir-Book" w:cs="Calibri"/>
                <w:color w:val="000000"/>
                <w:sz w:val="16"/>
                <w:szCs w:val="16"/>
                <w:lang w:eastAsia="es-MX"/>
              </w:rPr>
            </w:pPr>
            <w:r w:rsidRPr="00241371">
              <w:rPr>
                <w:rFonts w:ascii="Avenir-Book" w:hAnsi="Avenir-Book" w:cs="Calibri"/>
                <w:color w:val="000000"/>
                <w:sz w:val="16"/>
                <w:szCs w:val="16"/>
                <w:lang w:eastAsia="es-MX"/>
              </w:rPr>
              <w:t>287,500.00</w:t>
            </w:r>
          </w:p>
        </w:tc>
        <w:tc>
          <w:tcPr>
            <w:tcW w:w="2940" w:type="dxa"/>
            <w:tcBorders>
              <w:top w:val="nil"/>
              <w:left w:val="single" w:sz="4" w:space="0" w:color="D9D9D9" w:themeColor="background1" w:themeShade="D9"/>
              <w:bottom w:val="nil"/>
              <w:right w:val="single" w:sz="4" w:space="0" w:color="D9D9D9" w:themeColor="background1" w:themeShade="D9"/>
            </w:tcBorders>
            <w:shd w:val="clear" w:color="auto" w:fill="DBE5F1" w:themeFill="accent1" w:themeFillTint="33"/>
            <w:noWrap/>
            <w:vAlign w:val="bottom"/>
            <w:hideMark/>
          </w:tcPr>
          <w:p w14:paraId="7E1E55AF" w14:textId="77777777" w:rsidR="00241371" w:rsidRPr="00241371" w:rsidRDefault="00241371" w:rsidP="00241371">
            <w:pPr>
              <w:rPr>
                <w:rFonts w:ascii="Avenir-Book" w:hAnsi="Avenir-Book" w:cs="Calibri"/>
                <w:color w:val="000000"/>
                <w:sz w:val="16"/>
                <w:szCs w:val="16"/>
                <w:lang w:eastAsia="es-MX"/>
              </w:rPr>
            </w:pPr>
            <w:r w:rsidRPr="00241371">
              <w:rPr>
                <w:rFonts w:ascii="Avenir-Book" w:hAnsi="Avenir-Book" w:cs="Calibri"/>
                <w:color w:val="000000"/>
                <w:sz w:val="16"/>
                <w:szCs w:val="16"/>
                <w:lang w:eastAsia="es-MX"/>
              </w:rPr>
              <w:t>Día 5 de abril</w:t>
            </w:r>
          </w:p>
        </w:tc>
      </w:tr>
      <w:tr w:rsidR="00241371" w:rsidRPr="00241371" w14:paraId="7941FFE1" w14:textId="77777777" w:rsidTr="00241371">
        <w:trPr>
          <w:trHeight w:val="113"/>
        </w:trPr>
        <w:tc>
          <w:tcPr>
            <w:tcW w:w="858" w:type="dxa"/>
            <w:tcBorders>
              <w:top w:val="nil"/>
              <w:left w:val="single" w:sz="4" w:space="0" w:color="D9D9D9" w:themeColor="background1" w:themeShade="D9"/>
              <w:bottom w:val="nil"/>
              <w:right w:val="single" w:sz="4" w:space="0" w:color="D9D9D9" w:themeColor="background1" w:themeShade="D9"/>
            </w:tcBorders>
            <w:shd w:val="clear" w:color="auto" w:fill="auto"/>
            <w:noWrap/>
            <w:vAlign w:val="bottom"/>
            <w:hideMark/>
          </w:tcPr>
          <w:p w14:paraId="1D6FB8B4" w14:textId="77777777" w:rsidR="00241371" w:rsidRPr="00241371" w:rsidRDefault="00241371" w:rsidP="00241371">
            <w:pPr>
              <w:jc w:val="center"/>
              <w:rPr>
                <w:rFonts w:ascii="Avenir-Book" w:hAnsi="Avenir-Book" w:cs="Calibri"/>
                <w:color w:val="000000"/>
                <w:sz w:val="16"/>
                <w:szCs w:val="16"/>
                <w:lang w:eastAsia="es-MX"/>
              </w:rPr>
            </w:pPr>
            <w:r w:rsidRPr="00241371">
              <w:rPr>
                <w:rFonts w:ascii="Avenir-Book" w:hAnsi="Avenir-Book" w:cs="Calibri"/>
                <w:color w:val="000000"/>
                <w:sz w:val="16"/>
                <w:szCs w:val="16"/>
                <w:lang w:eastAsia="es-MX"/>
              </w:rPr>
              <w:t>V.</w:t>
            </w:r>
          </w:p>
        </w:tc>
        <w:tc>
          <w:tcPr>
            <w:tcW w:w="3500" w:type="dxa"/>
            <w:tcBorders>
              <w:top w:val="nil"/>
              <w:left w:val="single" w:sz="4" w:space="0" w:color="D9D9D9" w:themeColor="background1" w:themeShade="D9"/>
              <w:bottom w:val="nil"/>
              <w:right w:val="single" w:sz="4" w:space="0" w:color="D9D9D9" w:themeColor="background1" w:themeShade="D9"/>
            </w:tcBorders>
            <w:shd w:val="clear" w:color="auto" w:fill="auto"/>
            <w:hideMark/>
          </w:tcPr>
          <w:p w14:paraId="620D835E" w14:textId="171A288F" w:rsidR="00241371" w:rsidRPr="00241371" w:rsidRDefault="00241371" w:rsidP="00241371">
            <w:pPr>
              <w:rPr>
                <w:rFonts w:ascii="Avenir-Book" w:hAnsi="Avenir-Book" w:cs="Calibri"/>
                <w:color w:val="000000"/>
                <w:sz w:val="16"/>
                <w:szCs w:val="16"/>
                <w:lang w:eastAsia="es-MX"/>
              </w:rPr>
            </w:pPr>
            <w:r w:rsidRPr="00241371">
              <w:rPr>
                <w:rFonts w:ascii="Avenir-Book" w:hAnsi="Avenir-Book" w:cs="Calibri"/>
                <w:color w:val="000000"/>
                <w:sz w:val="16"/>
                <w:szCs w:val="16"/>
                <w:lang w:eastAsia="es-MX"/>
              </w:rPr>
              <w:t xml:space="preserve">Estímulo al </w:t>
            </w:r>
            <w:r w:rsidRPr="00241371">
              <w:rPr>
                <w:rFonts w:ascii="Avenir-Book" w:hAnsi="Avenir-Book" w:cs="Calibri"/>
                <w:color w:val="000000"/>
                <w:sz w:val="16"/>
                <w:szCs w:val="16"/>
                <w:lang w:eastAsia="es-MX"/>
              </w:rPr>
              <w:t>Mérito</w:t>
            </w:r>
            <w:r w:rsidRPr="00241371">
              <w:rPr>
                <w:rFonts w:ascii="Avenir-Book" w:hAnsi="Avenir-Book" w:cs="Calibri"/>
                <w:color w:val="000000"/>
                <w:sz w:val="16"/>
                <w:szCs w:val="16"/>
                <w:lang w:eastAsia="es-MX"/>
              </w:rPr>
              <w:t xml:space="preserve"> Académico</w:t>
            </w:r>
          </w:p>
        </w:tc>
        <w:tc>
          <w:tcPr>
            <w:tcW w:w="2840" w:type="dxa"/>
            <w:tcBorders>
              <w:top w:val="nil"/>
              <w:left w:val="single" w:sz="4" w:space="0" w:color="D9D9D9" w:themeColor="background1" w:themeShade="D9"/>
              <w:bottom w:val="nil"/>
              <w:right w:val="single" w:sz="4" w:space="0" w:color="D9D9D9" w:themeColor="background1" w:themeShade="D9"/>
            </w:tcBorders>
            <w:shd w:val="clear" w:color="auto" w:fill="auto"/>
            <w:noWrap/>
            <w:vAlign w:val="bottom"/>
            <w:hideMark/>
          </w:tcPr>
          <w:p w14:paraId="3B758CE8" w14:textId="77777777" w:rsidR="00241371" w:rsidRPr="00241371" w:rsidRDefault="00241371" w:rsidP="00241371">
            <w:pPr>
              <w:jc w:val="center"/>
              <w:rPr>
                <w:rFonts w:ascii="Avenir-Book" w:hAnsi="Avenir-Book" w:cs="Calibri"/>
                <w:color w:val="000000"/>
                <w:sz w:val="16"/>
                <w:szCs w:val="16"/>
                <w:lang w:eastAsia="es-MX"/>
              </w:rPr>
            </w:pPr>
            <w:r w:rsidRPr="00241371">
              <w:rPr>
                <w:rFonts w:ascii="Avenir-Book" w:hAnsi="Avenir-Book" w:cs="Calibri"/>
                <w:color w:val="000000"/>
                <w:sz w:val="16"/>
                <w:szCs w:val="16"/>
                <w:lang w:eastAsia="es-MX"/>
              </w:rPr>
              <w:t>230,000.00</w:t>
            </w:r>
          </w:p>
        </w:tc>
        <w:tc>
          <w:tcPr>
            <w:tcW w:w="2940" w:type="dxa"/>
            <w:tcBorders>
              <w:top w:val="nil"/>
              <w:left w:val="single" w:sz="4" w:space="0" w:color="D9D9D9" w:themeColor="background1" w:themeShade="D9"/>
              <w:bottom w:val="nil"/>
              <w:right w:val="single" w:sz="4" w:space="0" w:color="D9D9D9" w:themeColor="background1" w:themeShade="D9"/>
            </w:tcBorders>
            <w:shd w:val="clear" w:color="auto" w:fill="auto"/>
            <w:noWrap/>
            <w:vAlign w:val="bottom"/>
            <w:hideMark/>
          </w:tcPr>
          <w:p w14:paraId="27AB7F5E" w14:textId="5BF4DFD0" w:rsidR="00241371" w:rsidRPr="00241371" w:rsidRDefault="00241371" w:rsidP="00241371">
            <w:pPr>
              <w:rPr>
                <w:rFonts w:ascii="Avenir-Book" w:hAnsi="Avenir-Book" w:cs="Calibri"/>
                <w:color w:val="000000"/>
                <w:sz w:val="16"/>
                <w:szCs w:val="16"/>
                <w:lang w:eastAsia="es-MX"/>
              </w:rPr>
            </w:pPr>
            <w:r w:rsidRPr="00241371">
              <w:rPr>
                <w:rFonts w:ascii="Avenir-Book" w:hAnsi="Avenir-Book" w:cs="Calibri"/>
                <w:color w:val="000000"/>
                <w:sz w:val="16"/>
                <w:szCs w:val="16"/>
                <w:lang w:eastAsia="es-MX"/>
              </w:rPr>
              <w:t>Segu</w:t>
            </w:r>
            <w:r w:rsidRPr="00241371">
              <w:rPr>
                <w:rFonts w:ascii="Avenir-Book" w:hAnsi="Avenir-Book" w:cs="Calibri"/>
                <w:color w:val="000000"/>
                <w:sz w:val="16"/>
                <w:szCs w:val="16"/>
                <w:lang w:eastAsia="es-MX"/>
              </w:rPr>
              <w:t>n</w:t>
            </w:r>
            <w:r w:rsidRPr="00241371">
              <w:rPr>
                <w:rFonts w:ascii="Avenir-Book" w:hAnsi="Avenir-Book" w:cs="Calibri"/>
                <w:color w:val="000000"/>
                <w:sz w:val="16"/>
                <w:szCs w:val="16"/>
                <w:lang w:eastAsia="es-MX"/>
              </w:rPr>
              <w:t>da Quincena de Julio</w:t>
            </w:r>
          </w:p>
        </w:tc>
      </w:tr>
      <w:tr w:rsidR="00241371" w:rsidRPr="00241371" w14:paraId="1E256A2E" w14:textId="77777777" w:rsidTr="00241371">
        <w:trPr>
          <w:trHeight w:val="113"/>
        </w:trPr>
        <w:tc>
          <w:tcPr>
            <w:tcW w:w="858"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BE5F1" w:themeFill="accent1" w:themeFillTint="33"/>
            <w:noWrap/>
            <w:vAlign w:val="bottom"/>
            <w:hideMark/>
          </w:tcPr>
          <w:p w14:paraId="7402468F" w14:textId="77777777" w:rsidR="00241371" w:rsidRPr="00241371" w:rsidRDefault="00241371" w:rsidP="00241371">
            <w:pPr>
              <w:jc w:val="center"/>
              <w:rPr>
                <w:rFonts w:ascii="Avenir-Book" w:hAnsi="Avenir-Book" w:cs="Calibri"/>
                <w:color w:val="000000"/>
                <w:sz w:val="16"/>
                <w:szCs w:val="16"/>
                <w:lang w:eastAsia="es-MX"/>
              </w:rPr>
            </w:pPr>
            <w:r w:rsidRPr="00241371">
              <w:rPr>
                <w:rFonts w:ascii="Avenir-Book" w:hAnsi="Avenir-Book" w:cs="Calibri"/>
                <w:color w:val="000000"/>
                <w:sz w:val="16"/>
                <w:szCs w:val="16"/>
                <w:lang w:eastAsia="es-MX"/>
              </w:rPr>
              <w:t>VI.</w:t>
            </w:r>
          </w:p>
        </w:tc>
        <w:tc>
          <w:tcPr>
            <w:tcW w:w="3500"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BE5F1" w:themeFill="accent1" w:themeFillTint="33"/>
            <w:hideMark/>
          </w:tcPr>
          <w:p w14:paraId="1659C47A" w14:textId="77777777" w:rsidR="00241371" w:rsidRPr="00241371" w:rsidRDefault="00241371" w:rsidP="00241371">
            <w:pPr>
              <w:rPr>
                <w:rFonts w:ascii="Avenir-Book" w:hAnsi="Avenir-Book" w:cs="Calibri"/>
                <w:color w:val="000000"/>
                <w:sz w:val="16"/>
                <w:szCs w:val="16"/>
                <w:lang w:eastAsia="es-MX"/>
              </w:rPr>
            </w:pPr>
            <w:r w:rsidRPr="00241371">
              <w:rPr>
                <w:rFonts w:ascii="Avenir-Book" w:hAnsi="Avenir-Book" w:cs="Calibri"/>
                <w:color w:val="000000"/>
                <w:sz w:val="16"/>
                <w:szCs w:val="16"/>
                <w:lang w:eastAsia="es-MX"/>
              </w:rPr>
              <w:t>Peregrinación</w:t>
            </w:r>
          </w:p>
        </w:tc>
        <w:tc>
          <w:tcPr>
            <w:tcW w:w="2840"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BE5F1" w:themeFill="accent1" w:themeFillTint="33"/>
            <w:noWrap/>
            <w:vAlign w:val="bottom"/>
            <w:hideMark/>
          </w:tcPr>
          <w:p w14:paraId="0CD33EC9" w14:textId="77777777" w:rsidR="00241371" w:rsidRPr="00241371" w:rsidRDefault="00241371" w:rsidP="00241371">
            <w:pPr>
              <w:jc w:val="center"/>
              <w:rPr>
                <w:rFonts w:ascii="Avenir-Book" w:hAnsi="Avenir-Book" w:cs="Calibri"/>
                <w:color w:val="000000"/>
                <w:sz w:val="16"/>
                <w:szCs w:val="16"/>
                <w:lang w:eastAsia="es-MX"/>
              </w:rPr>
            </w:pPr>
            <w:r w:rsidRPr="00241371">
              <w:rPr>
                <w:rFonts w:ascii="Avenir-Book" w:hAnsi="Avenir-Book" w:cs="Calibri"/>
                <w:color w:val="000000"/>
                <w:sz w:val="16"/>
                <w:szCs w:val="16"/>
                <w:lang w:eastAsia="es-MX"/>
              </w:rPr>
              <w:t>322,000.00</w:t>
            </w:r>
          </w:p>
        </w:tc>
        <w:tc>
          <w:tcPr>
            <w:tcW w:w="2940"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BE5F1" w:themeFill="accent1" w:themeFillTint="33"/>
            <w:noWrap/>
            <w:vAlign w:val="bottom"/>
            <w:hideMark/>
          </w:tcPr>
          <w:p w14:paraId="1F1C5CEB" w14:textId="5C3B1B22" w:rsidR="00241371" w:rsidRPr="00241371" w:rsidRDefault="00241371" w:rsidP="00241371">
            <w:pPr>
              <w:rPr>
                <w:rFonts w:ascii="Avenir-Book" w:hAnsi="Avenir-Book" w:cs="Calibri"/>
                <w:color w:val="000000"/>
                <w:sz w:val="16"/>
                <w:szCs w:val="16"/>
                <w:lang w:eastAsia="es-MX"/>
              </w:rPr>
            </w:pPr>
            <w:r w:rsidRPr="00241371">
              <w:rPr>
                <w:rFonts w:ascii="Avenir-Book" w:hAnsi="Avenir-Book" w:cs="Calibri"/>
                <w:color w:val="000000"/>
                <w:sz w:val="16"/>
                <w:szCs w:val="16"/>
                <w:lang w:eastAsia="es-MX"/>
              </w:rPr>
              <w:t>Segu</w:t>
            </w:r>
            <w:r w:rsidRPr="00241371">
              <w:rPr>
                <w:rFonts w:ascii="Avenir-Book" w:hAnsi="Avenir-Book" w:cs="Calibri"/>
                <w:color w:val="000000"/>
                <w:sz w:val="16"/>
                <w:szCs w:val="16"/>
                <w:lang w:eastAsia="es-MX"/>
              </w:rPr>
              <w:t>n</w:t>
            </w:r>
            <w:r w:rsidRPr="00241371">
              <w:rPr>
                <w:rFonts w:ascii="Avenir-Book" w:hAnsi="Avenir-Book" w:cs="Calibri"/>
                <w:color w:val="000000"/>
                <w:sz w:val="16"/>
                <w:szCs w:val="16"/>
                <w:lang w:eastAsia="es-MX"/>
              </w:rPr>
              <w:t>da Quincena de Noviembre</w:t>
            </w:r>
          </w:p>
        </w:tc>
      </w:tr>
      <w:tr w:rsidR="00241371" w:rsidRPr="00241371" w14:paraId="494225C3" w14:textId="77777777" w:rsidTr="00241371">
        <w:trPr>
          <w:trHeight w:val="185"/>
        </w:trPr>
        <w:tc>
          <w:tcPr>
            <w:tcW w:w="858" w:type="dxa"/>
            <w:tcBorders>
              <w:top w:val="single" w:sz="4" w:space="0" w:color="D9D9D9" w:themeColor="background1" w:themeShade="D9"/>
              <w:left w:val="nil"/>
              <w:bottom w:val="nil"/>
              <w:right w:val="nil"/>
            </w:tcBorders>
            <w:shd w:val="clear" w:color="000000" w:fill="366092"/>
            <w:noWrap/>
            <w:vAlign w:val="center"/>
            <w:hideMark/>
          </w:tcPr>
          <w:p w14:paraId="1C673324" w14:textId="77777777" w:rsidR="00241371" w:rsidRPr="00241371" w:rsidRDefault="00241371" w:rsidP="00241371">
            <w:pPr>
              <w:jc w:val="center"/>
              <w:rPr>
                <w:rFonts w:ascii="Avenir-Book" w:hAnsi="Avenir-Book" w:cs="Calibri"/>
                <w:b/>
                <w:bCs/>
                <w:color w:val="FFFFFF"/>
                <w:sz w:val="16"/>
                <w:szCs w:val="16"/>
                <w:lang w:eastAsia="es-MX"/>
              </w:rPr>
            </w:pPr>
            <w:r w:rsidRPr="00241371">
              <w:rPr>
                <w:rFonts w:ascii="Avenir-Book" w:hAnsi="Avenir-Book" w:cs="Calibri"/>
                <w:b/>
                <w:bCs/>
                <w:color w:val="FFFFFF"/>
                <w:sz w:val="16"/>
                <w:szCs w:val="16"/>
                <w:lang w:eastAsia="es-MX"/>
              </w:rPr>
              <w:t> </w:t>
            </w:r>
          </w:p>
        </w:tc>
        <w:tc>
          <w:tcPr>
            <w:tcW w:w="3500" w:type="dxa"/>
            <w:tcBorders>
              <w:top w:val="single" w:sz="4" w:space="0" w:color="D9D9D9" w:themeColor="background1" w:themeShade="D9"/>
              <w:left w:val="nil"/>
              <w:bottom w:val="nil"/>
              <w:right w:val="nil"/>
            </w:tcBorders>
            <w:shd w:val="clear" w:color="000000" w:fill="366092"/>
            <w:noWrap/>
            <w:vAlign w:val="center"/>
            <w:hideMark/>
          </w:tcPr>
          <w:p w14:paraId="3E21AA0B" w14:textId="77777777" w:rsidR="00241371" w:rsidRPr="00241371" w:rsidRDefault="00241371" w:rsidP="00241371">
            <w:pPr>
              <w:jc w:val="center"/>
              <w:rPr>
                <w:rFonts w:ascii="Avenir-Book" w:hAnsi="Avenir-Book" w:cs="Calibri"/>
                <w:b/>
                <w:bCs/>
                <w:color w:val="FFFFFF"/>
                <w:sz w:val="16"/>
                <w:szCs w:val="16"/>
                <w:lang w:eastAsia="es-MX"/>
              </w:rPr>
            </w:pPr>
            <w:r w:rsidRPr="00241371">
              <w:rPr>
                <w:rFonts w:ascii="Avenir-Book" w:hAnsi="Avenir-Book" w:cs="Calibri"/>
                <w:b/>
                <w:bCs/>
                <w:color w:val="FFFFFF"/>
                <w:sz w:val="16"/>
                <w:szCs w:val="16"/>
                <w:lang w:eastAsia="es-MX"/>
              </w:rPr>
              <w:t> </w:t>
            </w:r>
          </w:p>
        </w:tc>
        <w:tc>
          <w:tcPr>
            <w:tcW w:w="2840" w:type="dxa"/>
            <w:tcBorders>
              <w:top w:val="single" w:sz="4" w:space="0" w:color="D9D9D9" w:themeColor="background1" w:themeShade="D9"/>
              <w:left w:val="nil"/>
              <w:bottom w:val="nil"/>
              <w:right w:val="nil"/>
            </w:tcBorders>
            <w:shd w:val="clear" w:color="000000" w:fill="366092"/>
            <w:noWrap/>
            <w:vAlign w:val="center"/>
            <w:hideMark/>
          </w:tcPr>
          <w:p w14:paraId="2C854A27" w14:textId="77777777" w:rsidR="00241371" w:rsidRPr="00241371" w:rsidRDefault="00241371" w:rsidP="00241371">
            <w:pPr>
              <w:jc w:val="center"/>
              <w:rPr>
                <w:rFonts w:ascii="Avenir-Book" w:hAnsi="Avenir-Book" w:cs="Calibri"/>
                <w:b/>
                <w:bCs/>
                <w:color w:val="FFFFFF"/>
                <w:sz w:val="16"/>
                <w:szCs w:val="16"/>
                <w:lang w:eastAsia="es-MX"/>
              </w:rPr>
            </w:pPr>
            <w:r w:rsidRPr="00241371">
              <w:rPr>
                <w:rFonts w:ascii="Avenir-Book" w:hAnsi="Avenir-Book" w:cs="Calibri"/>
                <w:b/>
                <w:bCs/>
                <w:color w:val="FFFFFF"/>
                <w:sz w:val="16"/>
                <w:szCs w:val="16"/>
                <w:lang w:eastAsia="es-MX"/>
              </w:rPr>
              <w:t> </w:t>
            </w:r>
          </w:p>
        </w:tc>
        <w:tc>
          <w:tcPr>
            <w:tcW w:w="2940" w:type="dxa"/>
            <w:tcBorders>
              <w:top w:val="single" w:sz="4" w:space="0" w:color="D9D9D9" w:themeColor="background1" w:themeShade="D9"/>
              <w:left w:val="nil"/>
              <w:bottom w:val="nil"/>
              <w:right w:val="nil"/>
            </w:tcBorders>
            <w:shd w:val="clear" w:color="000000" w:fill="366092"/>
            <w:noWrap/>
            <w:vAlign w:val="center"/>
            <w:hideMark/>
          </w:tcPr>
          <w:p w14:paraId="107A9210" w14:textId="77777777" w:rsidR="00241371" w:rsidRPr="00241371" w:rsidRDefault="00241371" w:rsidP="00241371">
            <w:pPr>
              <w:jc w:val="center"/>
              <w:rPr>
                <w:rFonts w:ascii="Avenir-Book" w:hAnsi="Avenir-Book" w:cs="Calibri"/>
                <w:b/>
                <w:bCs/>
                <w:color w:val="FFFFFF"/>
                <w:sz w:val="16"/>
                <w:szCs w:val="16"/>
                <w:lang w:eastAsia="es-MX"/>
              </w:rPr>
            </w:pPr>
            <w:r w:rsidRPr="00241371">
              <w:rPr>
                <w:rFonts w:ascii="Avenir-Book" w:hAnsi="Avenir-Book" w:cs="Calibri"/>
                <w:b/>
                <w:bCs/>
                <w:color w:val="FFFFFF"/>
                <w:sz w:val="16"/>
                <w:szCs w:val="16"/>
                <w:lang w:eastAsia="es-MX"/>
              </w:rPr>
              <w:t> </w:t>
            </w:r>
          </w:p>
        </w:tc>
      </w:tr>
    </w:tbl>
    <w:p w14:paraId="3D39B17C" w14:textId="77777777" w:rsidR="00241371" w:rsidRDefault="00241371" w:rsidP="003C589A">
      <w:pPr>
        <w:pStyle w:val="Default"/>
        <w:spacing w:line="276" w:lineRule="auto"/>
        <w:jc w:val="both"/>
        <w:rPr>
          <w:b/>
          <w:noProof/>
          <w:color w:val="auto"/>
          <w:sz w:val="22"/>
          <w:szCs w:val="22"/>
        </w:rPr>
      </w:pPr>
    </w:p>
    <w:p w14:paraId="3795EBEE" w14:textId="6DC95EA8" w:rsidR="000D0204" w:rsidRPr="00675FA0" w:rsidRDefault="000D0204" w:rsidP="000D0204">
      <w:pPr>
        <w:jc w:val="both"/>
        <w:rPr>
          <w:rFonts w:ascii="Arial" w:hAnsi="Arial" w:cs="Arial"/>
          <w:b/>
          <w:bCs/>
          <w:color w:val="000000"/>
          <w:lang w:eastAsia="es-MX"/>
        </w:rPr>
      </w:pPr>
      <w:r w:rsidRPr="00675FA0">
        <w:rPr>
          <w:rFonts w:ascii="Arial" w:hAnsi="Arial" w:cs="Arial"/>
          <w:b/>
          <w:bCs/>
          <w:color w:val="000000"/>
          <w:lang w:eastAsia="es-MX"/>
        </w:rPr>
        <w:t>Cláusula 88 CGT:</w:t>
      </w:r>
    </w:p>
    <w:p w14:paraId="0D88D43E" w14:textId="6192A77A" w:rsidR="000D0204" w:rsidRPr="0054564E" w:rsidRDefault="000D0204" w:rsidP="000D0204">
      <w:pPr>
        <w:pStyle w:val="Default"/>
        <w:spacing w:line="276" w:lineRule="auto"/>
        <w:jc w:val="both"/>
        <w:rPr>
          <w:b/>
          <w:noProof/>
          <w:color w:val="auto"/>
          <w:sz w:val="14"/>
          <w:szCs w:val="14"/>
        </w:rPr>
      </w:pPr>
    </w:p>
    <w:tbl>
      <w:tblPr>
        <w:tblW w:w="10020" w:type="dxa"/>
        <w:tblCellMar>
          <w:left w:w="70" w:type="dxa"/>
          <w:right w:w="70" w:type="dxa"/>
        </w:tblCellMar>
        <w:tblLook w:val="04A0" w:firstRow="1" w:lastRow="0" w:firstColumn="1" w:lastColumn="0" w:noHBand="0" w:noVBand="1"/>
      </w:tblPr>
      <w:tblGrid>
        <w:gridCol w:w="4240"/>
        <w:gridCol w:w="2840"/>
        <w:gridCol w:w="2940"/>
      </w:tblGrid>
      <w:tr w:rsidR="00241371" w:rsidRPr="00241371" w14:paraId="07D02304" w14:textId="77777777" w:rsidTr="00241371">
        <w:trPr>
          <w:trHeight w:val="330"/>
        </w:trPr>
        <w:tc>
          <w:tcPr>
            <w:tcW w:w="4240" w:type="dxa"/>
            <w:tcBorders>
              <w:top w:val="nil"/>
              <w:left w:val="nil"/>
              <w:right w:val="nil"/>
            </w:tcBorders>
            <w:shd w:val="clear" w:color="000000" w:fill="366092"/>
            <w:noWrap/>
            <w:vAlign w:val="center"/>
            <w:hideMark/>
          </w:tcPr>
          <w:p w14:paraId="56E8972D" w14:textId="77777777" w:rsidR="00241371" w:rsidRPr="00241371" w:rsidRDefault="00241371" w:rsidP="00241371">
            <w:pPr>
              <w:jc w:val="center"/>
              <w:rPr>
                <w:rFonts w:ascii="Avenir-Book" w:hAnsi="Avenir-Book" w:cs="Calibri"/>
                <w:b/>
                <w:bCs/>
                <w:color w:val="FFFFFF"/>
                <w:sz w:val="16"/>
                <w:szCs w:val="16"/>
                <w:lang w:eastAsia="es-MX"/>
              </w:rPr>
            </w:pPr>
            <w:r w:rsidRPr="00241371">
              <w:rPr>
                <w:rFonts w:ascii="Avenir-Book" w:hAnsi="Avenir-Book" w:cs="Calibri"/>
                <w:b/>
                <w:bCs/>
                <w:color w:val="FFFFFF"/>
                <w:sz w:val="16"/>
                <w:szCs w:val="16"/>
                <w:lang w:eastAsia="es-MX"/>
              </w:rPr>
              <w:t>Concepto</w:t>
            </w:r>
          </w:p>
        </w:tc>
        <w:tc>
          <w:tcPr>
            <w:tcW w:w="2840" w:type="dxa"/>
            <w:tcBorders>
              <w:top w:val="nil"/>
              <w:left w:val="nil"/>
              <w:right w:val="nil"/>
            </w:tcBorders>
            <w:shd w:val="clear" w:color="000000" w:fill="366092"/>
            <w:noWrap/>
            <w:vAlign w:val="center"/>
            <w:hideMark/>
          </w:tcPr>
          <w:p w14:paraId="33FC8ADD" w14:textId="77777777" w:rsidR="00241371" w:rsidRPr="00241371" w:rsidRDefault="00241371" w:rsidP="00241371">
            <w:pPr>
              <w:jc w:val="center"/>
              <w:rPr>
                <w:rFonts w:ascii="Avenir-Book" w:hAnsi="Avenir-Book" w:cs="Calibri"/>
                <w:b/>
                <w:bCs/>
                <w:color w:val="FFFFFF"/>
                <w:sz w:val="16"/>
                <w:szCs w:val="16"/>
                <w:lang w:eastAsia="es-MX"/>
              </w:rPr>
            </w:pPr>
            <w:r w:rsidRPr="00241371">
              <w:rPr>
                <w:rFonts w:ascii="Avenir-Book" w:hAnsi="Avenir-Book" w:cs="Calibri"/>
                <w:b/>
                <w:bCs/>
                <w:color w:val="FFFFFF"/>
                <w:sz w:val="16"/>
                <w:szCs w:val="16"/>
                <w:lang w:eastAsia="es-MX"/>
              </w:rPr>
              <w:t>Importe</w:t>
            </w:r>
          </w:p>
        </w:tc>
        <w:tc>
          <w:tcPr>
            <w:tcW w:w="2940" w:type="dxa"/>
            <w:tcBorders>
              <w:top w:val="nil"/>
              <w:left w:val="nil"/>
              <w:right w:val="nil"/>
            </w:tcBorders>
            <w:shd w:val="clear" w:color="000000" w:fill="366092"/>
            <w:noWrap/>
            <w:vAlign w:val="center"/>
            <w:hideMark/>
          </w:tcPr>
          <w:p w14:paraId="7A68213D" w14:textId="77777777" w:rsidR="00241371" w:rsidRPr="00241371" w:rsidRDefault="00241371" w:rsidP="00241371">
            <w:pPr>
              <w:jc w:val="center"/>
              <w:rPr>
                <w:rFonts w:ascii="Avenir-Book" w:hAnsi="Avenir-Book" w:cs="Calibri"/>
                <w:b/>
                <w:bCs/>
                <w:color w:val="FFFFFF"/>
                <w:sz w:val="16"/>
                <w:szCs w:val="16"/>
                <w:lang w:eastAsia="es-MX"/>
              </w:rPr>
            </w:pPr>
            <w:r w:rsidRPr="00241371">
              <w:rPr>
                <w:rFonts w:ascii="Avenir-Book" w:hAnsi="Avenir-Book" w:cs="Calibri"/>
                <w:b/>
                <w:bCs/>
                <w:color w:val="FFFFFF"/>
                <w:sz w:val="16"/>
                <w:szCs w:val="16"/>
                <w:lang w:eastAsia="es-MX"/>
              </w:rPr>
              <w:t>Aplicación</w:t>
            </w:r>
          </w:p>
        </w:tc>
      </w:tr>
      <w:tr w:rsidR="00241371" w:rsidRPr="00241371" w14:paraId="65EAC8F1" w14:textId="77777777" w:rsidTr="00241371">
        <w:trPr>
          <w:trHeight w:val="243"/>
        </w:trPr>
        <w:tc>
          <w:tcPr>
            <w:tcW w:w="4240"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14:paraId="56DBFBB0" w14:textId="77777777" w:rsidR="00241371" w:rsidRPr="00241371" w:rsidRDefault="00241371" w:rsidP="00241371">
            <w:pPr>
              <w:rPr>
                <w:rFonts w:ascii="Avenir-Book" w:hAnsi="Avenir-Book" w:cs="Calibri"/>
                <w:color w:val="000000"/>
                <w:sz w:val="16"/>
                <w:szCs w:val="16"/>
                <w:lang w:eastAsia="es-MX"/>
              </w:rPr>
            </w:pPr>
            <w:r w:rsidRPr="00241371">
              <w:rPr>
                <w:rFonts w:ascii="Avenir-Book" w:hAnsi="Avenir-Book" w:cs="Calibri"/>
                <w:color w:val="000000"/>
                <w:sz w:val="16"/>
                <w:szCs w:val="16"/>
                <w:lang w:eastAsia="es-MX"/>
              </w:rPr>
              <w:t>Ayuda de Anteojos</w:t>
            </w:r>
          </w:p>
        </w:tc>
        <w:tc>
          <w:tcPr>
            <w:tcW w:w="2840"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14:paraId="5053615C" w14:textId="77777777" w:rsidR="00241371" w:rsidRPr="00241371" w:rsidRDefault="00241371" w:rsidP="00241371">
            <w:pPr>
              <w:jc w:val="center"/>
              <w:rPr>
                <w:rFonts w:ascii="Avenir-Book" w:hAnsi="Avenir-Book" w:cs="Calibri"/>
                <w:color w:val="000000"/>
                <w:sz w:val="16"/>
                <w:szCs w:val="16"/>
                <w:lang w:eastAsia="es-MX"/>
              </w:rPr>
            </w:pPr>
            <w:r w:rsidRPr="00241371">
              <w:rPr>
                <w:rFonts w:ascii="Avenir-Book" w:hAnsi="Avenir-Book" w:cs="Calibri"/>
                <w:color w:val="000000"/>
                <w:sz w:val="16"/>
                <w:szCs w:val="16"/>
                <w:lang w:eastAsia="es-MX"/>
              </w:rPr>
              <w:t>Anual 1,311.66</w:t>
            </w:r>
          </w:p>
        </w:tc>
        <w:tc>
          <w:tcPr>
            <w:tcW w:w="2940"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vAlign w:val="bottom"/>
            <w:hideMark/>
          </w:tcPr>
          <w:p w14:paraId="29CAD8C5" w14:textId="77777777" w:rsidR="00241371" w:rsidRPr="00241371" w:rsidRDefault="00241371" w:rsidP="00241371">
            <w:pPr>
              <w:jc w:val="center"/>
              <w:rPr>
                <w:rFonts w:ascii="Avenir-Book" w:hAnsi="Avenir-Book" w:cs="Calibri"/>
                <w:color w:val="000000"/>
                <w:sz w:val="16"/>
                <w:szCs w:val="16"/>
                <w:lang w:eastAsia="es-MX"/>
              </w:rPr>
            </w:pPr>
            <w:r w:rsidRPr="00241371">
              <w:rPr>
                <w:rFonts w:ascii="Avenir-Book" w:hAnsi="Avenir-Book" w:cs="Calibri"/>
                <w:color w:val="000000"/>
                <w:sz w:val="16"/>
                <w:szCs w:val="16"/>
                <w:lang w:eastAsia="es-MX"/>
              </w:rPr>
              <w:t>30 de agosto de cada año</w:t>
            </w:r>
          </w:p>
        </w:tc>
      </w:tr>
    </w:tbl>
    <w:p w14:paraId="522FCFA2" w14:textId="0F3D4B4D" w:rsidR="00241371" w:rsidRDefault="00241371" w:rsidP="000D0204">
      <w:pPr>
        <w:pStyle w:val="Default"/>
        <w:spacing w:line="276" w:lineRule="auto"/>
        <w:jc w:val="both"/>
        <w:rPr>
          <w:b/>
          <w:noProof/>
          <w:color w:val="auto"/>
          <w:sz w:val="22"/>
          <w:szCs w:val="22"/>
        </w:rPr>
      </w:pPr>
    </w:p>
    <w:p w14:paraId="68F9DB59" w14:textId="77777777" w:rsidR="000D0204" w:rsidRPr="00675FA0" w:rsidRDefault="000D0204" w:rsidP="000D0204">
      <w:pPr>
        <w:jc w:val="both"/>
        <w:rPr>
          <w:rFonts w:ascii="Arial" w:hAnsi="Arial" w:cs="Arial"/>
          <w:b/>
          <w:bCs/>
          <w:color w:val="000000"/>
          <w:lang w:eastAsia="es-MX"/>
        </w:rPr>
      </w:pPr>
      <w:r w:rsidRPr="00675FA0">
        <w:rPr>
          <w:rFonts w:ascii="Arial" w:hAnsi="Arial" w:cs="Arial"/>
          <w:b/>
          <w:bCs/>
          <w:color w:val="000000"/>
          <w:lang w:eastAsia="es-MX"/>
        </w:rPr>
        <w:t>Cláusula 140 CGT:</w:t>
      </w:r>
    </w:p>
    <w:tbl>
      <w:tblPr>
        <w:tblW w:w="10020" w:type="dxa"/>
        <w:tblCellMar>
          <w:left w:w="70" w:type="dxa"/>
          <w:right w:w="70" w:type="dxa"/>
        </w:tblCellMar>
        <w:tblLook w:val="04A0" w:firstRow="1" w:lastRow="0" w:firstColumn="1" w:lastColumn="0" w:noHBand="0" w:noVBand="1"/>
      </w:tblPr>
      <w:tblGrid>
        <w:gridCol w:w="5670"/>
        <w:gridCol w:w="2268"/>
        <w:gridCol w:w="2082"/>
      </w:tblGrid>
      <w:tr w:rsidR="00E91F46" w:rsidRPr="00E91F46" w14:paraId="25D70280" w14:textId="77777777" w:rsidTr="00E91F46">
        <w:trPr>
          <w:trHeight w:val="330"/>
        </w:trPr>
        <w:tc>
          <w:tcPr>
            <w:tcW w:w="5670" w:type="dxa"/>
            <w:tcBorders>
              <w:top w:val="nil"/>
              <w:left w:val="nil"/>
              <w:right w:val="nil"/>
            </w:tcBorders>
            <w:shd w:val="clear" w:color="000000" w:fill="366092"/>
            <w:noWrap/>
            <w:vAlign w:val="center"/>
            <w:hideMark/>
          </w:tcPr>
          <w:p w14:paraId="6A828470" w14:textId="77777777" w:rsidR="00E91F46" w:rsidRPr="00E91F46" w:rsidRDefault="00E91F46" w:rsidP="00E91F46">
            <w:pPr>
              <w:jc w:val="center"/>
              <w:rPr>
                <w:rFonts w:ascii="Avenir-Book" w:hAnsi="Avenir-Book" w:cs="Calibri"/>
                <w:b/>
                <w:bCs/>
                <w:color w:val="FFFFFF"/>
                <w:sz w:val="16"/>
                <w:szCs w:val="16"/>
                <w:lang w:eastAsia="es-MX"/>
              </w:rPr>
            </w:pPr>
            <w:r w:rsidRPr="00E91F46">
              <w:rPr>
                <w:rFonts w:ascii="Avenir-Book" w:hAnsi="Avenir-Book" w:cs="Calibri"/>
                <w:b/>
                <w:bCs/>
                <w:color w:val="FFFFFF"/>
                <w:sz w:val="16"/>
                <w:szCs w:val="16"/>
                <w:lang w:eastAsia="es-MX"/>
              </w:rPr>
              <w:t>Concepto</w:t>
            </w:r>
          </w:p>
        </w:tc>
        <w:tc>
          <w:tcPr>
            <w:tcW w:w="2268" w:type="dxa"/>
            <w:tcBorders>
              <w:top w:val="nil"/>
              <w:left w:val="nil"/>
              <w:right w:val="nil"/>
            </w:tcBorders>
            <w:shd w:val="clear" w:color="000000" w:fill="366092"/>
            <w:noWrap/>
            <w:vAlign w:val="center"/>
            <w:hideMark/>
          </w:tcPr>
          <w:p w14:paraId="2C1FBF37" w14:textId="77777777" w:rsidR="00E91F46" w:rsidRPr="00E91F46" w:rsidRDefault="00E91F46" w:rsidP="00E91F46">
            <w:pPr>
              <w:jc w:val="center"/>
              <w:rPr>
                <w:rFonts w:ascii="Avenir-Book" w:hAnsi="Avenir-Book" w:cs="Calibri"/>
                <w:b/>
                <w:bCs/>
                <w:color w:val="FFFFFF"/>
                <w:sz w:val="16"/>
                <w:szCs w:val="16"/>
                <w:lang w:eastAsia="es-MX"/>
              </w:rPr>
            </w:pPr>
            <w:r w:rsidRPr="00E91F46">
              <w:rPr>
                <w:rFonts w:ascii="Avenir-Book" w:hAnsi="Avenir-Book" w:cs="Calibri"/>
                <w:b/>
                <w:bCs/>
                <w:color w:val="FFFFFF"/>
                <w:sz w:val="16"/>
                <w:szCs w:val="16"/>
                <w:lang w:eastAsia="es-MX"/>
              </w:rPr>
              <w:t>Importe</w:t>
            </w:r>
          </w:p>
        </w:tc>
        <w:tc>
          <w:tcPr>
            <w:tcW w:w="2082" w:type="dxa"/>
            <w:tcBorders>
              <w:top w:val="nil"/>
              <w:left w:val="nil"/>
              <w:right w:val="nil"/>
            </w:tcBorders>
            <w:shd w:val="clear" w:color="000000" w:fill="366092"/>
            <w:noWrap/>
            <w:vAlign w:val="center"/>
            <w:hideMark/>
          </w:tcPr>
          <w:p w14:paraId="58F7647D" w14:textId="77777777" w:rsidR="00E91F46" w:rsidRPr="00E91F46" w:rsidRDefault="00E91F46" w:rsidP="00E91F46">
            <w:pPr>
              <w:jc w:val="center"/>
              <w:rPr>
                <w:rFonts w:ascii="Avenir-Book" w:hAnsi="Avenir-Book" w:cs="Calibri"/>
                <w:b/>
                <w:bCs/>
                <w:color w:val="FFFFFF"/>
                <w:sz w:val="16"/>
                <w:szCs w:val="16"/>
                <w:lang w:eastAsia="es-MX"/>
              </w:rPr>
            </w:pPr>
            <w:r w:rsidRPr="00E91F46">
              <w:rPr>
                <w:rFonts w:ascii="Avenir-Book" w:hAnsi="Avenir-Book" w:cs="Calibri"/>
                <w:b/>
                <w:bCs/>
                <w:color w:val="FFFFFF"/>
                <w:sz w:val="16"/>
                <w:szCs w:val="16"/>
                <w:lang w:eastAsia="es-MX"/>
              </w:rPr>
              <w:t>Aplicación</w:t>
            </w:r>
          </w:p>
        </w:tc>
      </w:tr>
      <w:tr w:rsidR="00E91F46" w:rsidRPr="00E91F46" w14:paraId="7E5CFF4C" w14:textId="77777777" w:rsidTr="00E91F46">
        <w:trPr>
          <w:trHeight w:val="1562"/>
        </w:trPr>
        <w:tc>
          <w:tcPr>
            <w:tcW w:w="567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487C257" w14:textId="77777777" w:rsidR="00E91F46" w:rsidRPr="00E91F46" w:rsidRDefault="00E91F46" w:rsidP="00E91F46">
            <w:pPr>
              <w:jc w:val="both"/>
              <w:rPr>
                <w:rFonts w:ascii="Avenir-Book" w:hAnsi="Avenir-Book" w:cs="Calibri"/>
                <w:color w:val="000000"/>
                <w:sz w:val="16"/>
                <w:szCs w:val="16"/>
                <w:lang w:eastAsia="es-MX"/>
              </w:rPr>
            </w:pPr>
            <w:r w:rsidRPr="00E91F46">
              <w:rPr>
                <w:rFonts w:ascii="Avenir-Book" w:hAnsi="Avenir-Book" w:cs="Calibri"/>
                <w:color w:val="000000"/>
                <w:sz w:val="16"/>
                <w:szCs w:val="16"/>
                <w:lang w:eastAsia="es-MX"/>
              </w:rPr>
              <w:t>Entrega de una canastilla, entendiéndose por esta: un equipo completo que incluya tres cambios de ropa, artículos para el aseo, un paquete de pañales, un cobertor, una toalla, tres biberones y porta bebé, lo anterior cuatro días posteriores a la exhibición del certificado de nacimiento o en su defecto al pago por los medios electrónicos bancarios o los medios legales que estime convenientes la cantidad de .... Prestación que hará extensiva a los padres trabajadores, dentro del marco de la Norma Mexicana NMX-R025-SCFI-2015 en Igualdad Laboral y No Discriminación.</w:t>
            </w:r>
          </w:p>
        </w:tc>
        <w:tc>
          <w:tcPr>
            <w:tcW w:w="2268"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27375547" w14:textId="77777777" w:rsidR="00E91F46" w:rsidRPr="00E91F46" w:rsidRDefault="00E91F46" w:rsidP="00E91F46">
            <w:pPr>
              <w:jc w:val="center"/>
              <w:rPr>
                <w:rFonts w:ascii="Avenir-Book" w:hAnsi="Avenir-Book" w:cs="Calibri"/>
                <w:color w:val="000000"/>
                <w:sz w:val="16"/>
                <w:szCs w:val="16"/>
                <w:lang w:eastAsia="es-MX"/>
              </w:rPr>
            </w:pPr>
            <w:r w:rsidRPr="00E91F46">
              <w:rPr>
                <w:rFonts w:ascii="Avenir-Book" w:hAnsi="Avenir-Book" w:cs="Calibri"/>
                <w:color w:val="000000"/>
                <w:sz w:val="16"/>
                <w:szCs w:val="16"/>
                <w:lang w:eastAsia="es-MX"/>
              </w:rPr>
              <w:t>2,638.00</w:t>
            </w:r>
          </w:p>
        </w:tc>
        <w:tc>
          <w:tcPr>
            <w:tcW w:w="2082"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0CF5E30" w14:textId="77777777" w:rsidR="00E91F46" w:rsidRPr="00E91F46" w:rsidRDefault="00E91F46" w:rsidP="00E91F46">
            <w:pPr>
              <w:jc w:val="center"/>
              <w:rPr>
                <w:rFonts w:ascii="Avenir-Book" w:hAnsi="Avenir-Book" w:cs="Calibri"/>
                <w:color w:val="000000"/>
                <w:sz w:val="16"/>
                <w:szCs w:val="16"/>
                <w:lang w:eastAsia="es-MX"/>
              </w:rPr>
            </w:pPr>
            <w:r w:rsidRPr="00E91F46">
              <w:rPr>
                <w:rFonts w:ascii="Avenir-Book" w:hAnsi="Avenir-Book" w:cs="Calibri"/>
                <w:color w:val="000000"/>
                <w:sz w:val="16"/>
                <w:szCs w:val="16"/>
                <w:lang w:eastAsia="es-MX"/>
              </w:rPr>
              <w:t>Variable</w:t>
            </w:r>
          </w:p>
        </w:tc>
      </w:tr>
    </w:tbl>
    <w:p w14:paraId="5460C264" w14:textId="6A9683CF" w:rsidR="00E91F46" w:rsidRDefault="00E91F46" w:rsidP="003C589A">
      <w:pPr>
        <w:pStyle w:val="Default"/>
        <w:spacing w:line="276" w:lineRule="auto"/>
        <w:jc w:val="both"/>
        <w:rPr>
          <w:b/>
          <w:noProof/>
          <w:color w:val="auto"/>
          <w:sz w:val="14"/>
          <w:szCs w:val="14"/>
        </w:rPr>
      </w:pPr>
    </w:p>
    <w:p w14:paraId="2B4B8FE4" w14:textId="77777777" w:rsidR="00E91F46" w:rsidRDefault="00E91F46">
      <w:pPr>
        <w:rPr>
          <w:rFonts w:ascii="Arial" w:eastAsia="Calibri" w:hAnsi="Arial" w:cs="Arial"/>
          <w:b/>
          <w:noProof/>
          <w:sz w:val="14"/>
          <w:szCs w:val="14"/>
          <w:lang w:eastAsia="es-MX"/>
        </w:rPr>
      </w:pPr>
      <w:r>
        <w:rPr>
          <w:b/>
          <w:noProof/>
          <w:sz w:val="14"/>
          <w:szCs w:val="14"/>
        </w:rPr>
        <w:br w:type="page"/>
      </w:r>
    </w:p>
    <w:p w14:paraId="0695EBB9" w14:textId="77777777" w:rsidR="000D0204" w:rsidRDefault="000D0204" w:rsidP="000D0204">
      <w:pPr>
        <w:jc w:val="both"/>
        <w:rPr>
          <w:rFonts w:ascii="Arial" w:hAnsi="Arial" w:cs="Arial"/>
          <w:b/>
          <w:bCs/>
          <w:color w:val="000000"/>
          <w:lang w:eastAsia="es-MX"/>
        </w:rPr>
      </w:pPr>
    </w:p>
    <w:p w14:paraId="4080D02E" w14:textId="77777777" w:rsidR="000D0204" w:rsidRDefault="000D0204" w:rsidP="000D0204">
      <w:pPr>
        <w:jc w:val="both"/>
        <w:rPr>
          <w:rFonts w:ascii="Arial" w:hAnsi="Arial" w:cs="Arial"/>
          <w:b/>
          <w:bCs/>
          <w:color w:val="000000"/>
          <w:lang w:eastAsia="es-MX"/>
        </w:rPr>
      </w:pPr>
      <w:r w:rsidRPr="000D0204">
        <w:rPr>
          <w:noProof/>
        </w:rPr>
        <w:drawing>
          <wp:inline distT="0" distB="0" distL="0" distR="0" wp14:anchorId="5FAF443F" wp14:editId="61DA15BA">
            <wp:extent cx="5609590" cy="175895"/>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09590" cy="175895"/>
                    </a:xfrm>
                    <a:prstGeom prst="rect">
                      <a:avLst/>
                    </a:prstGeom>
                    <a:noFill/>
                    <a:ln>
                      <a:noFill/>
                    </a:ln>
                  </pic:spPr>
                </pic:pic>
              </a:graphicData>
            </a:graphic>
          </wp:inline>
        </w:drawing>
      </w:r>
    </w:p>
    <w:p w14:paraId="28BF427D" w14:textId="6A945100" w:rsidR="000D0204" w:rsidRDefault="000D0204" w:rsidP="000D0204">
      <w:pPr>
        <w:jc w:val="both"/>
        <w:rPr>
          <w:rFonts w:ascii="Arial" w:hAnsi="Arial" w:cs="Arial"/>
          <w:b/>
          <w:bCs/>
          <w:color w:val="000000"/>
          <w:lang w:eastAsia="es-MX"/>
        </w:rPr>
      </w:pPr>
    </w:p>
    <w:tbl>
      <w:tblPr>
        <w:tblW w:w="10065" w:type="dxa"/>
        <w:tblBorders>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70" w:type="dxa"/>
          <w:right w:w="70" w:type="dxa"/>
        </w:tblCellMar>
        <w:tblLook w:val="04A0" w:firstRow="1" w:lastRow="0" w:firstColumn="1" w:lastColumn="0" w:noHBand="0" w:noVBand="1"/>
      </w:tblPr>
      <w:tblGrid>
        <w:gridCol w:w="4536"/>
        <w:gridCol w:w="2552"/>
        <w:gridCol w:w="2977"/>
      </w:tblGrid>
      <w:tr w:rsidR="00E91F46" w:rsidRPr="00E91F46" w14:paraId="03B3C317" w14:textId="77777777" w:rsidTr="00E91F46">
        <w:trPr>
          <w:trHeight w:val="330"/>
        </w:trPr>
        <w:tc>
          <w:tcPr>
            <w:tcW w:w="4536" w:type="dxa"/>
            <w:shd w:val="clear" w:color="000000" w:fill="366092"/>
            <w:noWrap/>
            <w:vAlign w:val="center"/>
            <w:hideMark/>
          </w:tcPr>
          <w:p w14:paraId="7BD47063" w14:textId="77777777" w:rsidR="00E91F46" w:rsidRPr="00E91F46" w:rsidRDefault="00E91F46" w:rsidP="00E91F46">
            <w:pPr>
              <w:jc w:val="center"/>
              <w:rPr>
                <w:rFonts w:ascii="Avenir-Book" w:hAnsi="Avenir-Book" w:cs="Calibri"/>
                <w:b/>
                <w:bCs/>
                <w:color w:val="FFFFFF"/>
                <w:sz w:val="18"/>
                <w:szCs w:val="18"/>
                <w:lang w:eastAsia="es-MX"/>
              </w:rPr>
            </w:pPr>
            <w:r w:rsidRPr="00E91F46">
              <w:rPr>
                <w:rFonts w:ascii="Avenir-Book" w:hAnsi="Avenir-Book" w:cs="Calibri"/>
                <w:b/>
                <w:bCs/>
                <w:color w:val="FFFFFF"/>
                <w:sz w:val="18"/>
                <w:szCs w:val="18"/>
                <w:lang w:eastAsia="es-MX"/>
              </w:rPr>
              <w:t>Concepto</w:t>
            </w:r>
          </w:p>
        </w:tc>
        <w:tc>
          <w:tcPr>
            <w:tcW w:w="2552" w:type="dxa"/>
            <w:shd w:val="clear" w:color="000000" w:fill="366092"/>
            <w:noWrap/>
            <w:vAlign w:val="center"/>
            <w:hideMark/>
          </w:tcPr>
          <w:p w14:paraId="1FE87CF4" w14:textId="77777777" w:rsidR="00E91F46" w:rsidRPr="00E91F46" w:rsidRDefault="00E91F46" w:rsidP="00E91F46">
            <w:pPr>
              <w:jc w:val="center"/>
              <w:rPr>
                <w:rFonts w:ascii="Avenir-Book" w:hAnsi="Avenir-Book" w:cs="Calibri"/>
                <w:b/>
                <w:bCs/>
                <w:color w:val="FFFFFF"/>
                <w:sz w:val="18"/>
                <w:szCs w:val="18"/>
                <w:lang w:eastAsia="es-MX"/>
              </w:rPr>
            </w:pPr>
            <w:r w:rsidRPr="00E91F46">
              <w:rPr>
                <w:rFonts w:ascii="Avenir-Book" w:hAnsi="Avenir-Book" w:cs="Calibri"/>
                <w:b/>
                <w:bCs/>
                <w:color w:val="FFFFFF"/>
                <w:sz w:val="18"/>
                <w:szCs w:val="18"/>
                <w:lang w:eastAsia="es-MX"/>
              </w:rPr>
              <w:t>Importe</w:t>
            </w:r>
          </w:p>
        </w:tc>
        <w:tc>
          <w:tcPr>
            <w:tcW w:w="2977" w:type="dxa"/>
            <w:shd w:val="clear" w:color="000000" w:fill="366092"/>
            <w:noWrap/>
            <w:vAlign w:val="center"/>
            <w:hideMark/>
          </w:tcPr>
          <w:p w14:paraId="350E6133" w14:textId="77777777" w:rsidR="00E91F46" w:rsidRPr="00E91F46" w:rsidRDefault="00E91F46" w:rsidP="00E91F46">
            <w:pPr>
              <w:jc w:val="center"/>
              <w:rPr>
                <w:rFonts w:ascii="Avenir-Book" w:hAnsi="Avenir-Book" w:cs="Calibri"/>
                <w:b/>
                <w:bCs/>
                <w:color w:val="FFFFFF"/>
                <w:sz w:val="18"/>
                <w:szCs w:val="18"/>
                <w:lang w:eastAsia="es-MX"/>
              </w:rPr>
            </w:pPr>
            <w:r w:rsidRPr="00E91F46">
              <w:rPr>
                <w:rFonts w:ascii="Avenir-Book" w:hAnsi="Avenir-Book" w:cs="Calibri"/>
                <w:b/>
                <w:bCs/>
                <w:color w:val="FFFFFF"/>
                <w:sz w:val="18"/>
                <w:szCs w:val="18"/>
                <w:lang w:eastAsia="es-MX"/>
              </w:rPr>
              <w:t>Aplicación</w:t>
            </w:r>
          </w:p>
        </w:tc>
      </w:tr>
      <w:tr w:rsidR="00E91F46" w:rsidRPr="00E91F46" w14:paraId="0BE9BF86" w14:textId="77777777" w:rsidTr="00E91F46">
        <w:trPr>
          <w:trHeight w:val="765"/>
        </w:trPr>
        <w:tc>
          <w:tcPr>
            <w:tcW w:w="4536" w:type="dxa"/>
            <w:shd w:val="clear" w:color="auto" w:fill="auto"/>
            <w:vAlign w:val="center"/>
            <w:hideMark/>
          </w:tcPr>
          <w:p w14:paraId="224FE980" w14:textId="77777777" w:rsidR="00E91F46" w:rsidRPr="00E91F46" w:rsidRDefault="00E91F46" w:rsidP="00E91F46">
            <w:pPr>
              <w:jc w:val="both"/>
              <w:rPr>
                <w:rFonts w:ascii="Avenir-Book" w:hAnsi="Avenir-Book" w:cs="Calibri"/>
                <w:color w:val="000000"/>
                <w:sz w:val="18"/>
                <w:szCs w:val="18"/>
                <w:lang w:eastAsia="es-MX"/>
              </w:rPr>
            </w:pPr>
            <w:r w:rsidRPr="00E91F46">
              <w:rPr>
                <w:rFonts w:ascii="Avenir-Book" w:hAnsi="Avenir-Book" w:cs="Calibri"/>
                <w:color w:val="000000"/>
                <w:sz w:val="18"/>
                <w:szCs w:val="18"/>
                <w:lang w:eastAsia="es-MX"/>
              </w:rPr>
              <w:t>El Ayuntamiento se compromete a pagar una sola vez, por concepto de antigüedad a todos los trabajadores, que cumplan 20 años de servicio.</w:t>
            </w:r>
          </w:p>
        </w:tc>
        <w:tc>
          <w:tcPr>
            <w:tcW w:w="2552" w:type="dxa"/>
            <w:shd w:val="clear" w:color="auto" w:fill="auto"/>
            <w:noWrap/>
            <w:vAlign w:val="center"/>
            <w:hideMark/>
          </w:tcPr>
          <w:p w14:paraId="6EBDAA6A" w14:textId="77777777" w:rsidR="00E91F46" w:rsidRPr="00E91F46" w:rsidRDefault="00E91F46" w:rsidP="00E91F46">
            <w:pPr>
              <w:jc w:val="center"/>
              <w:rPr>
                <w:rFonts w:ascii="Avenir-Book" w:hAnsi="Avenir-Book" w:cs="Calibri"/>
                <w:color w:val="000000"/>
                <w:sz w:val="18"/>
                <w:szCs w:val="18"/>
                <w:lang w:eastAsia="es-MX"/>
              </w:rPr>
            </w:pPr>
            <w:r w:rsidRPr="00E91F46">
              <w:rPr>
                <w:rFonts w:ascii="Avenir-Book" w:hAnsi="Avenir-Book" w:cs="Calibri"/>
                <w:color w:val="000000"/>
                <w:sz w:val="18"/>
                <w:szCs w:val="18"/>
                <w:lang w:eastAsia="es-MX"/>
              </w:rPr>
              <w:t>3,000.00</w:t>
            </w:r>
          </w:p>
        </w:tc>
        <w:tc>
          <w:tcPr>
            <w:tcW w:w="2977" w:type="dxa"/>
            <w:shd w:val="clear" w:color="auto" w:fill="auto"/>
            <w:vAlign w:val="center"/>
            <w:hideMark/>
          </w:tcPr>
          <w:p w14:paraId="7D3F9951" w14:textId="77777777" w:rsidR="00E91F46" w:rsidRPr="00E91F46" w:rsidRDefault="00E91F46" w:rsidP="00E91F46">
            <w:pPr>
              <w:jc w:val="both"/>
              <w:rPr>
                <w:rFonts w:ascii="Avenir-Book" w:hAnsi="Avenir-Book" w:cs="Calibri"/>
                <w:color w:val="000000"/>
                <w:sz w:val="18"/>
                <w:szCs w:val="18"/>
                <w:lang w:eastAsia="es-MX"/>
              </w:rPr>
            </w:pPr>
            <w:r w:rsidRPr="00E91F46">
              <w:rPr>
                <w:rFonts w:ascii="Avenir-Book" w:hAnsi="Avenir-Book" w:cs="Calibri"/>
                <w:color w:val="000000"/>
                <w:sz w:val="18"/>
                <w:szCs w:val="18"/>
                <w:lang w:eastAsia="es-MX"/>
              </w:rPr>
              <w:t>En la quincena inmediata posterior al cumplir 20 años de servicio</w:t>
            </w:r>
          </w:p>
        </w:tc>
      </w:tr>
      <w:tr w:rsidR="00E91F46" w:rsidRPr="00E91F46" w14:paraId="4526874A" w14:textId="77777777" w:rsidTr="00E91F46">
        <w:trPr>
          <w:trHeight w:val="660"/>
        </w:trPr>
        <w:tc>
          <w:tcPr>
            <w:tcW w:w="4536" w:type="dxa"/>
            <w:shd w:val="clear" w:color="auto" w:fill="auto"/>
            <w:vAlign w:val="center"/>
            <w:hideMark/>
          </w:tcPr>
          <w:p w14:paraId="21653E57" w14:textId="77777777" w:rsidR="00E91F46" w:rsidRPr="00E91F46" w:rsidRDefault="00E91F46" w:rsidP="00E91F46">
            <w:pPr>
              <w:jc w:val="both"/>
              <w:rPr>
                <w:rFonts w:ascii="Avenir-Book" w:hAnsi="Avenir-Book" w:cs="Calibri"/>
                <w:color w:val="000000"/>
                <w:sz w:val="18"/>
                <w:szCs w:val="18"/>
                <w:lang w:eastAsia="es-MX"/>
              </w:rPr>
            </w:pPr>
            <w:r w:rsidRPr="00E91F46">
              <w:rPr>
                <w:rFonts w:ascii="Avenir-Book" w:hAnsi="Avenir-Book" w:cs="Calibri"/>
                <w:color w:val="000000"/>
                <w:sz w:val="18"/>
                <w:szCs w:val="18"/>
                <w:lang w:eastAsia="es-MX"/>
              </w:rPr>
              <w:t>El Ayuntamiento se compromete a pagar una sola vez, por concepto de antigüedad a todos los trabajadores, que cumplan 25 años de servicio.</w:t>
            </w:r>
          </w:p>
        </w:tc>
        <w:tc>
          <w:tcPr>
            <w:tcW w:w="2552" w:type="dxa"/>
            <w:shd w:val="clear" w:color="auto" w:fill="auto"/>
            <w:noWrap/>
            <w:vAlign w:val="center"/>
            <w:hideMark/>
          </w:tcPr>
          <w:p w14:paraId="44154E19" w14:textId="77777777" w:rsidR="00E91F46" w:rsidRPr="00E91F46" w:rsidRDefault="00E91F46" w:rsidP="00E91F46">
            <w:pPr>
              <w:jc w:val="center"/>
              <w:rPr>
                <w:rFonts w:ascii="Avenir-Book" w:hAnsi="Avenir-Book" w:cs="Calibri"/>
                <w:color w:val="000000"/>
                <w:sz w:val="18"/>
                <w:szCs w:val="18"/>
                <w:lang w:eastAsia="es-MX"/>
              </w:rPr>
            </w:pPr>
            <w:r w:rsidRPr="00E91F46">
              <w:rPr>
                <w:rFonts w:ascii="Avenir-Book" w:hAnsi="Avenir-Book" w:cs="Calibri"/>
                <w:color w:val="000000"/>
                <w:sz w:val="18"/>
                <w:szCs w:val="18"/>
                <w:lang w:eastAsia="es-MX"/>
              </w:rPr>
              <w:t>5,000.00</w:t>
            </w:r>
          </w:p>
        </w:tc>
        <w:tc>
          <w:tcPr>
            <w:tcW w:w="2977" w:type="dxa"/>
            <w:shd w:val="clear" w:color="auto" w:fill="auto"/>
            <w:vAlign w:val="center"/>
            <w:hideMark/>
          </w:tcPr>
          <w:p w14:paraId="0061DB4B" w14:textId="77777777" w:rsidR="00E91F46" w:rsidRPr="00E91F46" w:rsidRDefault="00E91F46" w:rsidP="00E91F46">
            <w:pPr>
              <w:jc w:val="both"/>
              <w:rPr>
                <w:rFonts w:ascii="Avenir-Book" w:hAnsi="Avenir-Book" w:cs="Calibri"/>
                <w:color w:val="000000"/>
                <w:sz w:val="18"/>
                <w:szCs w:val="18"/>
                <w:lang w:eastAsia="es-MX"/>
              </w:rPr>
            </w:pPr>
            <w:r w:rsidRPr="00E91F46">
              <w:rPr>
                <w:rFonts w:ascii="Avenir-Book" w:hAnsi="Avenir-Book" w:cs="Calibri"/>
                <w:color w:val="000000"/>
                <w:sz w:val="18"/>
                <w:szCs w:val="18"/>
                <w:lang w:eastAsia="es-MX"/>
              </w:rPr>
              <w:t>En la quincena inmediata posterior al cumplir 25 años de servicio</w:t>
            </w:r>
          </w:p>
        </w:tc>
      </w:tr>
    </w:tbl>
    <w:p w14:paraId="5E807BB5" w14:textId="77777777" w:rsidR="009066AE" w:rsidRDefault="009066AE" w:rsidP="00F93F5E">
      <w:pPr>
        <w:pStyle w:val="Default"/>
        <w:tabs>
          <w:tab w:val="left" w:pos="284"/>
        </w:tabs>
        <w:spacing w:line="276" w:lineRule="auto"/>
        <w:jc w:val="both"/>
        <w:rPr>
          <w:b/>
          <w:bCs/>
          <w:i/>
          <w:sz w:val="16"/>
          <w:szCs w:val="16"/>
        </w:rPr>
      </w:pPr>
    </w:p>
    <w:p w14:paraId="0216B868" w14:textId="77777777" w:rsidR="001577D8" w:rsidRPr="00F93F5E" w:rsidRDefault="00857EB1" w:rsidP="00F93F5E">
      <w:pPr>
        <w:pStyle w:val="Default"/>
        <w:tabs>
          <w:tab w:val="left" w:pos="284"/>
        </w:tabs>
        <w:spacing w:line="276" w:lineRule="auto"/>
        <w:jc w:val="both"/>
        <w:rPr>
          <w:b/>
          <w:bCs/>
          <w:i/>
          <w:sz w:val="16"/>
          <w:szCs w:val="16"/>
        </w:rPr>
      </w:pPr>
      <w:r w:rsidRPr="00857EB1">
        <w:rPr>
          <w:b/>
          <w:bCs/>
          <w:i/>
          <w:sz w:val="16"/>
          <w:szCs w:val="16"/>
        </w:rPr>
        <w:t>Fuente: Dirección de Recursos Humanos de la Secretaría de Administración</w:t>
      </w:r>
      <w:r w:rsidR="001B314D">
        <w:rPr>
          <w:b/>
          <w:bCs/>
          <w:i/>
          <w:sz w:val="16"/>
          <w:szCs w:val="16"/>
        </w:rPr>
        <w:t xml:space="preserve"> </w:t>
      </w:r>
      <w:r w:rsidRPr="00857EB1">
        <w:rPr>
          <w:b/>
          <w:bCs/>
          <w:i/>
          <w:sz w:val="16"/>
          <w:szCs w:val="16"/>
        </w:rPr>
        <w:t xml:space="preserve">con base en las Condiciones Generales de Trabajo para los Trabajadores al Servicio del Honorable Ayuntamiento del Municipio de Puebla, y en los Criterios 41, 43 y 44 del </w:t>
      </w:r>
      <w:r w:rsidR="00194D6E">
        <w:rPr>
          <w:b/>
          <w:bCs/>
          <w:i/>
          <w:sz w:val="16"/>
          <w:szCs w:val="16"/>
        </w:rPr>
        <w:t>Catálogo de Criterios de Evaluación para la Elaboración del índice de Información Presupuestal Municipal (IIPM) 2020</w:t>
      </w:r>
      <w:r w:rsidRPr="00857EB1">
        <w:rPr>
          <w:b/>
          <w:bCs/>
          <w:i/>
          <w:sz w:val="16"/>
          <w:szCs w:val="16"/>
        </w:rPr>
        <w:t>.</w:t>
      </w:r>
    </w:p>
    <w:p w14:paraId="59886B26" w14:textId="236717B2" w:rsidR="008F7947" w:rsidRDefault="008F7947">
      <w:pPr>
        <w:rPr>
          <w:rFonts w:ascii="Arial" w:hAnsi="Arial" w:cs="Arial"/>
          <w:b/>
          <w:color w:val="000000" w:themeColor="text1"/>
        </w:rPr>
      </w:pPr>
    </w:p>
    <w:p w14:paraId="4504C4F5" w14:textId="77777777" w:rsidR="002479DA" w:rsidRDefault="002479DA">
      <w:pPr>
        <w:rPr>
          <w:rFonts w:ascii="Arial" w:hAnsi="Arial" w:cs="Arial"/>
          <w:b/>
          <w:color w:val="000000" w:themeColor="text1"/>
        </w:rPr>
      </w:pPr>
    </w:p>
    <w:p w14:paraId="6183785B" w14:textId="6CCCDE76" w:rsidR="00720D13" w:rsidRDefault="00720D13" w:rsidP="00720D13">
      <w:pPr>
        <w:autoSpaceDE w:val="0"/>
        <w:autoSpaceDN w:val="0"/>
        <w:adjustRightInd w:val="0"/>
        <w:jc w:val="both"/>
        <w:rPr>
          <w:rFonts w:ascii="Arial" w:hAnsi="Arial" w:cs="Arial"/>
          <w:b/>
          <w:bCs/>
          <w:color w:val="000000" w:themeColor="text1"/>
          <w:sz w:val="20"/>
          <w:lang w:eastAsia="es-MX"/>
        </w:rPr>
      </w:pPr>
      <w:r w:rsidRPr="00F25A2D">
        <w:rPr>
          <w:rFonts w:ascii="Arial" w:hAnsi="Arial" w:cs="Arial"/>
          <w:b/>
          <w:color w:val="000000" w:themeColor="text1"/>
        </w:rPr>
        <w:t>C</w:t>
      </w:r>
      <w:r w:rsidR="00E331DC" w:rsidRPr="00F25A2D">
        <w:rPr>
          <w:rFonts w:ascii="Arial" w:hAnsi="Arial" w:cs="Arial"/>
          <w:b/>
          <w:i/>
          <w:color w:val="000000" w:themeColor="text1"/>
        </w:rPr>
        <w:t>uadro 3</w:t>
      </w:r>
      <w:r w:rsidR="000338EB">
        <w:rPr>
          <w:rFonts w:ascii="Arial" w:hAnsi="Arial" w:cs="Arial"/>
          <w:b/>
          <w:i/>
          <w:color w:val="000000" w:themeColor="text1"/>
        </w:rPr>
        <w:t>1</w:t>
      </w:r>
      <w:r w:rsidRPr="00F25A2D">
        <w:rPr>
          <w:rFonts w:ascii="Arial" w:hAnsi="Arial" w:cs="Arial"/>
          <w:b/>
          <w:i/>
          <w:color w:val="000000" w:themeColor="text1"/>
        </w:rPr>
        <w:t xml:space="preserve">. </w:t>
      </w:r>
      <w:r w:rsidRPr="00F25A2D">
        <w:rPr>
          <w:rFonts w:ascii="Arial" w:hAnsi="Arial" w:cs="Arial"/>
          <w:b/>
          <w:bCs/>
          <w:color w:val="000000" w:themeColor="text1"/>
          <w:sz w:val="20"/>
          <w:lang w:eastAsia="es-MX"/>
        </w:rPr>
        <w:t xml:space="preserve">Resumen de Montos máximos y mínimos de adjudicación </w:t>
      </w:r>
      <w:r w:rsidR="00F25A2D" w:rsidRPr="00F25A2D">
        <w:rPr>
          <w:rFonts w:ascii="Arial" w:hAnsi="Arial" w:cs="Arial"/>
          <w:b/>
          <w:bCs/>
          <w:color w:val="000000" w:themeColor="text1"/>
          <w:sz w:val="20"/>
          <w:lang w:eastAsia="es-MX"/>
        </w:rPr>
        <w:t>20</w:t>
      </w:r>
      <w:r w:rsidR="007D122B">
        <w:rPr>
          <w:rFonts w:ascii="Arial" w:hAnsi="Arial" w:cs="Arial"/>
          <w:b/>
          <w:bCs/>
          <w:color w:val="000000" w:themeColor="text1"/>
          <w:sz w:val="20"/>
          <w:lang w:eastAsia="es-MX"/>
        </w:rPr>
        <w:t>22</w:t>
      </w:r>
    </w:p>
    <w:p w14:paraId="0A7F4B55" w14:textId="5079B619" w:rsidR="00406BC7" w:rsidRDefault="00406BC7" w:rsidP="00720D13">
      <w:pPr>
        <w:autoSpaceDE w:val="0"/>
        <w:autoSpaceDN w:val="0"/>
        <w:adjustRightInd w:val="0"/>
        <w:jc w:val="both"/>
        <w:rPr>
          <w:rFonts w:ascii="Arial" w:hAnsi="Arial" w:cs="Arial"/>
          <w:b/>
          <w:bCs/>
          <w:color w:val="000000" w:themeColor="text1"/>
          <w:sz w:val="20"/>
          <w:lang w:eastAsia="es-MX"/>
        </w:rPr>
      </w:pPr>
    </w:p>
    <w:tbl>
      <w:tblPr>
        <w:tblW w:w="9923" w:type="dxa"/>
        <w:tblCellMar>
          <w:left w:w="70" w:type="dxa"/>
          <w:right w:w="70" w:type="dxa"/>
        </w:tblCellMar>
        <w:tblLook w:val="04A0" w:firstRow="1" w:lastRow="0" w:firstColumn="1" w:lastColumn="0" w:noHBand="0" w:noVBand="1"/>
      </w:tblPr>
      <w:tblGrid>
        <w:gridCol w:w="5529"/>
        <w:gridCol w:w="91"/>
        <w:gridCol w:w="2039"/>
        <w:gridCol w:w="141"/>
        <w:gridCol w:w="2123"/>
      </w:tblGrid>
      <w:tr w:rsidR="00A74CCF" w:rsidRPr="00A74CCF" w14:paraId="0B87B728" w14:textId="77777777" w:rsidTr="00A74CCF">
        <w:trPr>
          <w:trHeight w:val="769"/>
        </w:trPr>
        <w:tc>
          <w:tcPr>
            <w:tcW w:w="9923" w:type="dxa"/>
            <w:gridSpan w:val="5"/>
            <w:tcBorders>
              <w:top w:val="nil"/>
              <w:left w:val="nil"/>
              <w:bottom w:val="nil"/>
              <w:right w:val="nil"/>
            </w:tcBorders>
            <w:shd w:val="clear" w:color="000000" w:fill="366092"/>
            <w:noWrap/>
            <w:vAlign w:val="center"/>
            <w:hideMark/>
          </w:tcPr>
          <w:p w14:paraId="5DEDEC1B" w14:textId="77777777" w:rsidR="00A74CCF" w:rsidRPr="00A74CCF" w:rsidRDefault="00A74CCF" w:rsidP="00A74CCF">
            <w:pPr>
              <w:jc w:val="center"/>
              <w:rPr>
                <w:rFonts w:ascii="Century Gothic" w:hAnsi="Century Gothic" w:cs="Calibri"/>
                <w:b/>
                <w:bCs/>
                <w:color w:val="FFFFFF"/>
                <w:lang w:eastAsia="es-MX"/>
              </w:rPr>
            </w:pPr>
            <w:r w:rsidRPr="00A74CCF">
              <w:rPr>
                <w:rFonts w:ascii="Century Gothic" w:hAnsi="Century Gothic" w:cs="Calibri"/>
                <w:b/>
                <w:bCs/>
                <w:color w:val="FFFFFF"/>
                <w:lang w:eastAsia="es-MX"/>
              </w:rPr>
              <w:t>RESUMEN DE MONTOS MÁXIMOS Y MÍNIMOS DE ADJUDICACIÓN 2022</w:t>
            </w:r>
          </w:p>
        </w:tc>
      </w:tr>
      <w:tr w:rsidR="00A74CCF" w:rsidRPr="00A74CCF" w14:paraId="222A8433" w14:textId="77777777" w:rsidTr="00A74CCF">
        <w:trPr>
          <w:trHeight w:val="72"/>
        </w:trPr>
        <w:tc>
          <w:tcPr>
            <w:tcW w:w="5620" w:type="dxa"/>
            <w:gridSpan w:val="2"/>
            <w:tcBorders>
              <w:top w:val="nil"/>
              <w:left w:val="nil"/>
              <w:bottom w:val="nil"/>
              <w:right w:val="nil"/>
            </w:tcBorders>
            <w:shd w:val="clear" w:color="auto" w:fill="auto"/>
            <w:noWrap/>
            <w:vAlign w:val="bottom"/>
            <w:hideMark/>
          </w:tcPr>
          <w:p w14:paraId="708A29DB" w14:textId="77777777" w:rsidR="00A74CCF" w:rsidRPr="00A74CCF" w:rsidRDefault="00A74CCF" w:rsidP="00A74CCF">
            <w:pPr>
              <w:jc w:val="center"/>
              <w:rPr>
                <w:rFonts w:ascii="Century Gothic" w:hAnsi="Century Gothic" w:cs="Calibri"/>
                <w:b/>
                <w:bCs/>
                <w:color w:val="FFFFFF"/>
                <w:lang w:eastAsia="es-MX"/>
              </w:rPr>
            </w:pPr>
          </w:p>
        </w:tc>
        <w:tc>
          <w:tcPr>
            <w:tcW w:w="2180" w:type="dxa"/>
            <w:gridSpan w:val="2"/>
            <w:tcBorders>
              <w:top w:val="nil"/>
              <w:left w:val="nil"/>
              <w:bottom w:val="nil"/>
              <w:right w:val="nil"/>
            </w:tcBorders>
            <w:shd w:val="clear" w:color="auto" w:fill="auto"/>
            <w:noWrap/>
            <w:vAlign w:val="bottom"/>
            <w:hideMark/>
          </w:tcPr>
          <w:p w14:paraId="7F74BCD4" w14:textId="77777777" w:rsidR="00A74CCF" w:rsidRPr="00A74CCF" w:rsidRDefault="00A74CCF" w:rsidP="00A74CCF">
            <w:pPr>
              <w:rPr>
                <w:lang w:eastAsia="es-MX"/>
              </w:rPr>
            </w:pPr>
          </w:p>
        </w:tc>
        <w:tc>
          <w:tcPr>
            <w:tcW w:w="2123" w:type="dxa"/>
            <w:tcBorders>
              <w:top w:val="nil"/>
              <w:left w:val="nil"/>
              <w:bottom w:val="nil"/>
              <w:right w:val="nil"/>
            </w:tcBorders>
            <w:shd w:val="clear" w:color="auto" w:fill="auto"/>
            <w:noWrap/>
            <w:vAlign w:val="bottom"/>
            <w:hideMark/>
          </w:tcPr>
          <w:p w14:paraId="3C7CFE09" w14:textId="77777777" w:rsidR="00A74CCF" w:rsidRPr="00A74CCF" w:rsidRDefault="00A74CCF" w:rsidP="00A74CCF">
            <w:pPr>
              <w:rPr>
                <w:lang w:eastAsia="es-MX"/>
              </w:rPr>
            </w:pPr>
          </w:p>
        </w:tc>
      </w:tr>
      <w:tr w:rsidR="00A74CCF" w:rsidRPr="00A74CCF" w14:paraId="4237F52B" w14:textId="77777777" w:rsidTr="00A74CCF">
        <w:trPr>
          <w:trHeight w:val="443"/>
        </w:trPr>
        <w:tc>
          <w:tcPr>
            <w:tcW w:w="5620" w:type="dxa"/>
            <w:gridSpan w:val="2"/>
            <w:tcBorders>
              <w:top w:val="nil"/>
              <w:left w:val="nil"/>
              <w:bottom w:val="nil"/>
              <w:right w:val="nil"/>
            </w:tcBorders>
            <w:shd w:val="clear" w:color="000000" w:fill="366092"/>
            <w:noWrap/>
            <w:vAlign w:val="center"/>
            <w:hideMark/>
          </w:tcPr>
          <w:p w14:paraId="541E65B4" w14:textId="77777777" w:rsidR="00A74CCF" w:rsidRPr="00A74CCF" w:rsidRDefault="00A74CCF" w:rsidP="00A74CCF">
            <w:pPr>
              <w:jc w:val="center"/>
              <w:rPr>
                <w:rFonts w:ascii="Avenir-Book" w:hAnsi="Avenir-Book" w:cs="Calibri"/>
                <w:b/>
                <w:bCs/>
                <w:color w:val="FFFFFF"/>
                <w:sz w:val="20"/>
                <w:szCs w:val="20"/>
                <w:lang w:eastAsia="es-MX"/>
              </w:rPr>
            </w:pPr>
            <w:r w:rsidRPr="00A74CCF">
              <w:rPr>
                <w:rFonts w:ascii="Avenir-Book" w:hAnsi="Avenir-Book" w:cs="Calibri"/>
                <w:b/>
                <w:bCs/>
                <w:color w:val="FFFFFF"/>
                <w:sz w:val="20"/>
                <w:szCs w:val="20"/>
                <w:lang w:eastAsia="es-MX"/>
              </w:rPr>
              <w:t>ADQUISICIONES, ARRENDAMIENTOS Y SERVICIOS</w:t>
            </w:r>
          </w:p>
        </w:tc>
        <w:tc>
          <w:tcPr>
            <w:tcW w:w="2180" w:type="dxa"/>
            <w:gridSpan w:val="2"/>
            <w:tcBorders>
              <w:top w:val="nil"/>
              <w:left w:val="nil"/>
              <w:bottom w:val="nil"/>
              <w:right w:val="nil"/>
            </w:tcBorders>
            <w:shd w:val="clear" w:color="000000" w:fill="366092"/>
            <w:noWrap/>
            <w:vAlign w:val="center"/>
            <w:hideMark/>
          </w:tcPr>
          <w:p w14:paraId="2D3087AE" w14:textId="77777777" w:rsidR="00A74CCF" w:rsidRPr="00A74CCF" w:rsidRDefault="00A74CCF" w:rsidP="00A74CCF">
            <w:pPr>
              <w:jc w:val="center"/>
              <w:rPr>
                <w:rFonts w:ascii="Avenir-Book" w:hAnsi="Avenir-Book" w:cs="Calibri"/>
                <w:b/>
                <w:bCs/>
                <w:color w:val="FFFFFF"/>
                <w:sz w:val="20"/>
                <w:szCs w:val="20"/>
                <w:lang w:eastAsia="es-MX"/>
              </w:rPr>
            </w:pPr>
            <w:r w:rsidRPr="00A74CCF">
              <w:rPr>
                <w:rFonts w:ascii="Avenir-Book" w:hAnsi="Avenir-Book" w:cs="Calibri"/>
                <w:b/>
                <w:bCs/>
                <w:color w:val="FFFFFF"/>
                <w:sz w:val="20"/>
                <w:szCs w:val="20"/>
                <w:lang w:eastAsia="es-MX"/>
              </w:rPr>
              <w:t xml:space="preserve">Mínimo </w:t>
            </w:r>
          </w:p>
        </w:tc>
        <w:tc>
          <w:tcPr>
            <w:tcW w:w="2123" w:type="dxa"/>
            <w:tcBorders>
              <w:top w:val="nil"/>
              <w:left w:val="nil"/>
              <w:bottom w:val="nil"/>
              <w:right w:val="nil"/>
            </w:tcBorders>
            <w:shd w:val="clear" w:color="000000" w:fill="366092"/>
            <w:noWrap/>
            <w:vAlign w:val="center"/>
            <w:hideMark/>
          </w:tcPr>
          <w:p w14:paraId="39D1D728" w14:textId="77777777" w:rsidR="00A74CCF" w:rsidRPr="00A74CCF" w:rsidRDefault="00A74CCF" w:rsidP="00A74CCF">
            <w:pPr>
              <w:jc w:val="center"/>
              <w:rPr>
                <w:rFonts w:ascii="Avenir-Book" w:hAnsi="Avenir-Book" w:cs="Calibri"/>
                <w:b/>
                <w:bCs/>
                <w:color w:val="FFFFFF"/>
                <w:sz w:val="20"/>
                <w:szCs w:val="20"/>
                <w:lang w:eastAsia="es-MX"/>
              </w:rPr>
            </w:pPr>
            <w:r w:rsidRPr="00A74CCF">
              <w:rPr>
                <w:rFonts w:ascii="Avenir-Book" w:hAnsi="Avenir-Book" w:cs="Calibri"/>
                <w:b/>
                <w:bCs/>
                <w:color w:val="FFFFFF"/>
                <w:sz w:val="20"/>
                <w:szCs w:val="20"/>
                <w:lang w:eastAsia="es-MX"/>
              </w:rPr>
              <w:t xml:space="preserve">Máximo </w:t>
            </w:r>
          </w:p>
        </w:tc>
      </w:tr>
      <w:tr w:rsidR="00A74CCF" w:rsidRPr="00A74CCF" w14:paraId="556448FB" w14:textId="77777777" w:rsidTr="00A74CCF">
        <w:trPr>
          <w:trHeight w:val="315"/>
        </w:trPr>
        <w:tc>
          <w:tcPr>
            <w:tcW w:w="552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7C55214" w14:textId="77777777" w:rsidR="00A74CCF" w:rsidRPr="00A74CCF" w:rsidRDefault="00A74CCF" w:rsidP="00A74CCF">
            <w:pPr>
              <w:rPr>
                <w:rFonts w:ascii="Arial" w:hAnsi="Arial" w:cs="Arial"/>
                <w:color w:val="000000"/>
                <w:sz w:val="19"/>
                <w:szCs w:val="19"/>
                <w:lang w:eastAsia="es-MX"/>
              </w:rPr>
            </w:pPr>
            <w:r w:rsidRPr="00A74CCF">
              <w:rPr>
                <w:rFonts w:ascii="Arial" w:hAnsi="Arial" w:cs="Arial"/>
                <w:color w:val="000000"/>
                <w:sz w:val="19"/>
                <w:szCs w:val="19"/>
                <w:lang w:eastAsia="es-MX"/>
              </w:rPr>
              <w:t xml:space="preserve">Licitación Pública </w:t>
            </w:r>
          </w:p>
        </w:tc>
        <w:tc>
          <w:tcPr>
            <w:tcW w:w="2130" w:type="dxa"/>
            <w:gridSpan w:val="2"/>
            <w:tcBorders>
              <w:top w:val="single" w:sz="8" w:space="0" w:color="auto"/>
              <w:left w:val="nil"/>
              <w:bottom w:val="single" w:sz="8" w:space="0" w:color="auto"/>
              <w:right w:val="single" w:sz="8" w:space="0" w:color="auto"/>
            </w:tcBorders>
            <w:shd w:val="clear" w:color="auto" w:fill="auto"/>
            <w:vAlign w:val="center"/>
            <w:hideMark/>
          </w:tcPr>
          <w:p w14:paraId="67EAB2D6" w14:textId="77777777" w:rsidR="00A74CCF" w:rsidRPr="00A74CCF" w:rsidRDefault="00A74CCF" w:rsidP="00A74CCF">
            <w:pPr>
              <w:jc w:val="right"/>
              <w:rPr>
                <w:rFonts w:ascii="Arial" w:hAnsi="Arial" w:cs="Arial"/>
                <w:color w:val="000000"/>
                <w:sz w:val="19"/>
                <w:szCs w:val="19"/>
                <w:lang w:eastAsia="es-MX"/>
              </w:rPr>
            </w:pPr>
            <w:r w:rsidRPr="00A74CCF">
              <w:rPr>
                <w:rFonts w:ascii="Arial" w:hAnsi="Arial" w:cs="Arial"/>
                <w:color w:val="000000"/>
                <w:sz w:val="19"/>
                <w:szCs w:val="19"/>
                <w:lang w:eastAsia="es-MX"/>
              </w:rPr>
              <w:t>$2,309,118.10</w:t>
            </w:r>
          </w:p>
        </w:tc>
        <w:tc>
          <w:tcPr>
            <w:tcW w:w="2264" w:type="dxa"/>
            <w:gridSpan w:val="2"/>
            <w:tcBorders>
              <w:top w:val="single" w:sz="8" w:space="0" w:color="auto"/>
              <w:left w:val="nil"/>
              <w:bottom w:val="single" w:sz="8" w:space="0" w:color="auto"/>
              <w:right w:val="single" w:sz="8" w:space="0" w:color="auto"/>
            </w:tcBorders>
            <w:shd w:val="clear" w:color="auto" w:fill="auto"/>
            <w:vAlign w:val="center"/>
            <w:hideMark/>
          </w:tcPr>
          <w:p w14:paraId="31DBB966" w14:textId="77777777" w:rsidR="00A74CCF" w:rsidRPr="00A74CCF" w:rsidRDefault="00A74CCF" w:rsidP="00A74CCF">
            <w:pPr>
              <w:rPr>
                <w:rFonts w:ascii="Calibri" w:hAnsi="Calibri" w:cs="Calibri"/>
                <w:color w:val="000000"/>
                <w:sz w:val="19"/>
                <w:szCs w:val="19"/>
                <w:lang w:eastAsia="es-MX"/>
              </w:rPr>
            </w:pPr>
            <w:r w:rsidRPr="00A74CCF">
              <w:rPr>
                <w:rFonts w:ascii="Calibri" w:hAnsi="Calibri" w:cs="Calibri"/>
                <w:color w:val="000000"/>
                <w:sz w:val="19"/>
                <w:szCs w:val="19"/>
                <w:lang w:eastAsia="es-MX"/>
              </w:rPr>
              <w:t> </w:t>
            </w:r>
          </w:p>
        </w:tc>
      </w:tr>
      <w:tr w:rsidR="00A74CCF" w:rsidRPr="00A74CCF" w14:paraId="76B5E03A" w14:textId="77777777" w:rsidTr="00A74CCF">
        <w:trPr>
          <w:trHeight w:val="315"/>
        </w:trPr>
        <w:tc>
          <w:tcPr>
            <w:tcW w:w="5529" w:type="dxa"/>
            <w:tcBorders>
              <w:top w:val="nil"/>
              <w:left w:val="single" w:sz="8" w:space="0" w:color="auto"/>
              <w:bottom w:val="single" w:sz="8" w:space="0" w:color="auto"/>
              <w:right w:val="single" w:sz="8" w:space="0" w:color="auto"/>
            </w:tcBorders>
            <w:shd w:val="clear" w:color="auto" w:fill="auto"/>
            <w:vAlign w:val="center"/>
            <w:hideMark/>
          </w:tcPr>
          <w:p w14:paraId="0350B79A" w14:textId="77777777" w:rsidR="00A74CCF" w:rsidRPr="00A74CCF" w:rsidRDefault="00A74CCF" w:rsidP="00A74CCF">
            <w:pPr>
              <w:rPr>
                <w:rFonts w:ascii="Arial" w:hAnsi="Arial" w:cs="Arial"/>
                <w:color w:val="000000"/>
                <w:sz w:val="19"/>
                <w:szCs w:val="19"/>
                <w:lang w:eastAsia="es-MX"/>
              </w:rPr>
            </w:pPr>
            <w:r w:rsidRPr="00A74CCF">
              <w:rPr>
                <w:rFonts w:ascii="Arial" w:hAnsi="Arial" w:cs="Arial"/>
                <w:color w:val="000000"/>
                <w:sz w:val="19"/>
                <w:szCs w:val="19"/>
                <w:lang w:eastAsia="es-MX"/>
              </w:rPr>
              <w:t xml:space="preserve">Concurso por Invitación </w:t>
            </w:r>
          </w:p>
        </w:tc>
        <w:tc>
          <w:tcPr>
            <w:tcW w:w="2130" w:type="dxa"/>
            <w:gridSpan w:val="2"/>
            <w:tcBorders>
              <w:top w:val="nil"/>
              <w:left w:val="nil"/>
              <w:bottom w:val="single" w:sz="8" w:space="0" w:color="auto"/>
              <w:right w:val="single" w:sz="8" w:space="0" w:color="auto"/>
            </w:tcBorders>
            <w:shd w:val="clear" w:color="auto" w:fill="auto"/>
            <w:vAlign w:val="center"/>
            <w:hideMark/>
          </w:tcPr>
          <w:p w14:paraId="4AA0506F" w14:textId="77777777" w:rsidR="00A74CCF" w:rsidRPr="00A74CCF" w:rsidRDefault="00A74CCF" w:rsidP="00A74CCF">
            <w:pPr>
              <w:jc w:val="right"/>
              <w:rPr>
                <w:rFonts w:ascii="Arial" w:hAnsi="Arial" w:cs="Arial"/>
                <w:color w:val="000000"/>
                <w:sz w:val="19"/>
                <w:szCs w:val="19"/>
                <w:lang w:eastAsia="es-MX"/>
              </w:rPr>
            </w:pPr>
            <w:r w:rsidRPr="00A74CCF">
              <w:rPr>
                <w:rFonts w:ascii="Arial" w:hAnsi="Arial" w:cs="Arial"/>
                <w:color w:val="000000"/>
                <w:sz w:val="19"/>
                <w:szCs w:val="19"/>
                <w:lang w:eastAsia="es-MX"/>
              </w:rPr>
              <w:t>$1,016,011.96</w:t>
            </w:r>
          </w:p>
        </w:tc>
        <w:tc>
          <w:tcPr>
            <w:tcW w:w="2264" w:type="dxa"/>
            <w:gridSpan w:val="2"/>
            <w:tcBorders>
              <w:top w:val="nil"/>
              <w:left w:val="nil"/>
              <w:bottom w:val="single" w:sz="8" w:space="0" w:color="auto"/>
              <w:right w:val="single" w:sz="8" w:space="0" w:color="auto"/>
            </w:tcBorders>
            <w:shd w:val="clear" w:color="auto" w:fill="auto"/>
            <w:vAlign w:val="center"/>
            <w:hideMark/>
          </w:tcPr>
          <w:p w14:paraId="033A82BB" w14:textId="77777777" w:rsidR="00A74CCF" w:rsidRPr="00A74CCF" w:rsidRDefault="00A74CCF" w:rsidP="00A74CCF">
            <w:pPr>
              <w:jc w:val="right"/>
              <w:rPr>
                <w:rFonts w:ascii="Arial" w:hAnsi="Arial" w:cs="Arial"/>
                <w:color w:val="000000"/>
                <w:sz w:val="19"/>
                <w:szCs w:val="19"/>
                <w:lang w:eastAsia="es-MX"/>
              </w:rPr>
            </w:pPr>
            <w:r w:rsidRPr="00A74CCF">
              <w:rPr>
                <w:rFonts w:ascii="Arial" w:hAnsi="Arial" w:cs="Arial"/>
                <w:color w:val="000000"/>
                <w:sz w:val="19"/>
                <w:szCs w:val="19"/>
                <w:lang w:eastAsia="es-MX"/>
              </w:rPr>
              <w:t>$2,309,118.10</w:t>
            </w:r>
          </w:p>
        </w:tc>
      </w:tr>
      <w:tr w:rsidR="00A74CCF" w:rsidRPr="00A74CCF" w14:paraId="454F4E48" w14:textId="77777777" w:rsidTr="00A74CCF">
        <w:trPr>
          <w:trHeight w:val="525"/>
        </w:trPr>
        <w:tc>
          <w:tcPr>
            <w:tcW w:w="5529" w:type="dxa"/>
            <w:tcBorders>
              <w:top w:val="nil"/>
              <w:left w:val="single" w:sz="8" w:space="0" w:color="auto"/>
              <w:bottom w:val="single" w:sz="8" w:space="0" w:color="auto"/>
              <w:right w:val="single" w:sz="8" w:space="0" w:color="auto"/>
            </w:tcBorders>
            <w:shd w:val="clear" w:color="auto" w:fill="auto"/>
            <w:vAlign w:val="center"/>
            <w:hideMark/>
          </w:tcPr>
          <w:p w14:paraId="3A67F5ED" w14:textId="77777777" w:rsidR="00A74CCF" w:rsidRPr="00A74CCF" w:rsidRDefault="00A74CCF" w:rsidP="00A74CCF">
            <w:pPr>
              <w:rPr>
                <w:rFonts w:ascii="Arial" w:hAnsi="Arial" w:cs="Arial"/>
                <w:color w:val="000000"/>
                <w:sz w:val="19"/>
                <w:szCs w:val="19"/>
                <w:lang w:eastAsia="es-MX"/>
              </w:rPr>
            </w:pPr>
            <w:r w:rsidRPr="00A74CCF">
              <w:rPr>
                <w:rFonts w:ascii="Arial" w:hAnsi="Arial" w:cs="Arial"/>
                <w:color w:val="000000"/>
                <w:sz w:val="19"/>
                <w:szCs w:val="19"/>
                <w:lang w:eastAsia="es-MX"/>
              </w:rPr>
              <w:t>Invitación cuando menos a 3 personas Comité de Adjudicaciones</w:t>
            </w:r>
          </w:p>
        </w:tc>
        <w:tc>
          <w:tcPr>
            <w:tcW w:w="2130" w:type="dxa"/>
            <w:gridSpan w:val="2"/>
            <w:tcBorders>
              <w:top w:val="nil"/>
              <w:left w:val="nil"/>
              <w:bottom w:val="single" w:sz="8" w:space="0" w:color="auto"/>
              <w:right w:val="single" w:sz="8" w:space="0" w:color="auto"/>
            </w:tcBorders>
            <w:shd w:val="clear" w:color="auto" w:fill="auto"/>
            <w:vAlign w:val="center"/>
            <w:hideMark/>
          </w:tcPr>
          <w:p w14:paraId="41526262" w14:textId="77777777" w:rsidR="00A74CCF" w:rsidRPr="00A74CCF" w:rsidRDefault="00A74CCF" w:rsidP="00A74CCF">
            <w:pPr>
              <w:jc w:val="right"/>
              <w:rPr>
                <w:rFonts w:ascii="Arial" w:hAnsi="Arial" w:cs="Arial"/>
                <w:color w:val="000000"/>
                <w:sz w:val="19"/>
                <w:szCs w:val="19"/>
                <w:lang w:eastAsia="es-MX"/>
              </w:rPr>
            </w:pPr>
            <w:r w:rsidRPr="00A74CCF">
              <w:rPr>
                <w:rFonts w:ascii="Arial" w:hAnsi="Arial" w:cs="Arial"/>
                <w:color w:val="000000"/>
                <w:sz w:val="19"/>
                <w:szCs w:val="19"/>
                <w:lang w:eastAsia="es-MX"/>
              </w:rPr>
              <w:t>$221,675.34</w:t>
            </w:r>
          </w:p>
        </w:tc>
        <w:tc>
          <w:tcPr>
            <w:tcW w:w="2264" w:type="dxa"/>
            <w:gridSpan w:val="2"/>
            <w:tcBorders>
              <w:top w:val="nil"/>
              <w:left w:val="nil"/>
              <w:bottom w:val="single" w:sz="8" w:space="0" w:color="auto"/>
              <w:right w:val="single" w:sz="8" w:space="0" w:color="auto"/>
            </w:tcBorders>
            <w:shd w:val="clear" w:color="auto" w:fill="auto"/>
            <w:vAlign w:val="center"/>
            <w:hideMark/>
          </w:tcPr>
          <w:p w14:paraId="109528EA" w14:textId="77777777" w:rsidR="00A74CCF" w:rsidRPr="00A74CCF" w:rsidRDefault="00A74CCF" w:rsidP="00A74CCF">
            <w:pPr>
              <w:jc w:val="right"/>
              <w:rPr>
                <w:rFonts w:ascii="Arial" w:hAnsi="Arial" w:cs="Arial"/>
                <w:color w:val="000000"/>
                <w:sz w:val="19"/>
                <w:szCs w:val="19"/>
                <w:lang w:eastAsia="es-MX"/>
              </w:rPr>
            </w:pPr>
            <w:r w:rsidRPr="00A74CCF">
              <w:rPr>
                <w:rFonts w:ascii="Arial" w:hAnsi="Arial" w:cs="Arial"/>
                <w:color w:val="000000"/>
                <w:sz w:val="19"/>
                <w:szCs w:val="19"/>
                <w:lang w:eastAsia="es-MX"/>
              </w:rPr>
              <w:t>$1,016,011.96</w:t>
            </w:r>
          </w:p>
        </w:tc>
      </w:tr>
      <w:tr w:rsidR="00A74CCF" w:rsidRPr="00A74CCF" w14:paraId="2A6BD4CA" w14:textId="77777777" w:rsidTr="00A74CCF">
        <w:trPr>
          <w:trHeight w:val="315"/>
        </w:trPr>
        <w:tc>
          <w:tcPr>
            <w:tcW w:w="5529" w:type="dxa"/>
            <w:tcBorders>
              <w:top w:val="nil"/>
              <w:left w:val="single" w:sz="8" w:space="0" w:color="auto"/>
              <w:bottom w:val="single" w:sz="8" w:space="0" w:color="auto"/>
              <w:right w:val="single" w:sz="8" w:space="0" w:color="auto"/>
            </w:tcBorders>
            <w:shd w:val="clear" w:color="auto" w:fill="auto"/>
            <w:vAlign w:val="center"/>
            <w:hideMark/>
          </w:tcPr>
          <w:p w14:paraId="0E7AFF9E" w14:textId="77777777" w:rsidR="00A74CCF" w:rsidRPr="00A74CCF" w:rsidRDefault="00A74CCF" w:rsidP="00A74CCF">
            <w:pPr>
              <w:rPr>
                <w:rFonts w:ascii="Arial" w:hAnsi="Arial" w:cs="Arial"/>
                <w:color w:val="000000"/>
                <w:sz w:val="19"/>
                <w:szCs w:val="19"/>
                <w:lang w:eastAsia="es-MX"/>
              </w:rPr>
            </w:pPr>
            <w:r w:rsidRPr="00A74CCF">
              <w:rPr>
                <w:rFonts w:ascii="Arial" w:hAnsi="Arial" w:cs="Arial"/>
                <w:color w:val="000000"/>
                <w:sz w:val="19"/>
                <w:szCs w:val="19"/>
                <w:lang w:eastAsia="es-MX"/>
              </w:rPr>
              <w:t>Invitación cuando menos a 3 personas por parte de la SECAD</w:t>
            </w:r>
          </w:p>
        </w:tc>
        <w:tc>
          <w:tcPr>
            <w:tcW w:w="2130" w:type="dxa"/>
            <w:gridSpan w:val="2"/>
            <w:tcBorders>
              <w:top w:val="nil"/>
              <w:left w:val="nil"/>
              <w:bottom w:val="single" w:sz="8" w:space="0" w:color="auto"/>
              <w:right w:val="single" w:sz="8" w:space="0" w:color="auto"/>
            </w:tcBorders>
            <w:shd w:val="clear" w:color="auto" w:fill="auto"/>
            <w:vAlign w:val="center"/>
            <w:hideMark/>
          </w:tcPr>
          <w:p w14:paraId="1FAD139D" w14:textId="77777777" w:rsidR="00A74CCF" w:rsidRPr="00A74CCF" w:rsidRDefault="00A74CCF" w:rsidP="00A74CCF">
            <w:pPr>
              <w:jc w:val="right"/>
              <w:rPr>
                <w:rFonts w:ascii="Arial" w:hAnsi="Arial" w:cs="Arial"/>
                <w:color w:val="000000"/>
                <w:sz w:val="19"/>
                <w:szCs w:val="19"/>
                <w:lang w:eastAsia="es-MX"/>
              </w:rPr>
            </w:pPr>
            <w:r w:rsidRPr="00A74CCF">
              <w:rPr>
                <w:rFonts w:ascii="Arial" w:hAnsi="Arial" w:cs="Arial"/>
                <w:color w:val="000000"/>
                <w:sz w:val="19"/>
                <w:szCs w:val="19"/>
                <w:lang w:eastAsia="es-MX"/>
              </w:rPr>
              <w:t>$41,564.13</w:t>
            </w:r>
          </w:p>
        </w:tc>
        <w:tc>
          <w:tcPr>
            <w:tcW w:w="2264" w:type="dxa"/>
            <w:gridSpan w:val="2"/>
            <w:tcBorders>
              <w:top w:val="nil"/>
              <w:left w:val="nil"/>
              <w:bottom w:val="single" w:sz="8" w:space="0" w:color="auto"/>
              <w:right w:val="single" w:sz="8" w:space="0" w:color="auto"/>
            </w:tcBorders>
            <w:shd w:val="clear" w:color="auto" w:fill="auto"/>
            <w:vAlign w:val="center"/>
            <w:hideMark/>
          </w:tcPr>
          <w:p w14:paraId="4DD61EE3" w14:textId="77777777" w:rsidR="00A74CCF" w:rsidRPr="00A74CCF" w:rsidRDefault="00A74CCF" w:rsidP="00A74CCF">
            <w:pPr>
              <w:jc w:val="right"/>
              <w:rPr>
                <w:rFonts w:ascii="Arial" w:hAnsi="Arial" w:cs="Arial"/>
                <w:color w:val="000000"/>
                <w:sz w:val="19"/>
                <w:szCs w:val="19"/>
                <w:lang w:eastAsia="es-MX"/>
              </w:rPr>
            </w:pPr>
            <w:r w:rsidRPr="00A74CCF">
              <w:rPr>
                <w:rFonts w:ascii="Arial" w:hAnsi="Arial" w:cs="Arial"/>
                <w:color w:val="000000"/>
                <w:sz w:val="19"/>
                <w:szCs w:val="19"/>
                <w:lang w:eastAsia="es-MX"/>
              </w:rPr>
              <w:t>$221,675.34</w:t>
            </w:r>
          </w:p>
        </w:tc>
      </w:tr>
      <w:tr w:rsidR="00A74CCF" w:rsidRPr="00A74CCF" w14:paraId="5144098E" w14:textId="77777777" w:rsidTr="00A74CCF">
        <w:trPr>
          <w:trHeight w:val="315"/>
        </w:trPr>
        <w:tc>
          <w:tcPr>
            <w:tcW w:w="5529" w:type="dxa"/>
            <w:tcBorders>
              <w:top w:val="nil"/>
              <w:left w:val="single" w:sz="8" w:space="0" w:color="auto"/>
              <w:bottom w:val="single" w:sz="8" w:space="0" w:color="auto"/>
              <w:right w:val="single" w:sz="8" w:space="0" w:color="auto"/>
            </w:tcBorders>
            <w:shd w:val="clear" w:color="auto" w:fill="auto"/>
            <w:vAlign w:val="center"/>
            <w:hideMark/>
          </w:tcPr>
          <w:p w14:paraId="05CF198F" w14:textId="77777777" w:rsidR="00A74CCF" w:rsidRPr="00A74CCF" w:rsidRDefault="00A74CCF" w:rsidP="00A74CCF">
            <w:pPr>
              <w:rPr>
                <w:rFonts w:ascii="Arial" w:hAnsi="Arial" w:cs="Arial"/>
                <w:color w:val="000000"/>
                <w:sz w:val="19"/>
                <w:szCs w:val="19"/>
                <w:lang w:eastAsia="es-MX"/>
              </w:rPr>
            </w:pPr>
            <w:r w:rsidRPr="00A74CCF">
              <w:rPr>
                <w:rFonts w:ascii="Arial" w:hAnsi="Arial" w:cs="Arial"/>
                <w:color w:val="000000"/>
                <w:sz w:val="19"/>
                <w:szCs w:val="19"/>
                <w:lang w:eastAsia="es-MX"/>
              </w:rPr>
              <w:t xml:space="preserve">Adjudicación Directa </w:t>
            </w:r>
          </w:p>
        </w:tc>
        <w:tc>
          <w:tcPr>
            <w:tcW w:w="2130" w:type="dxa"/>
            <w:gridSpan w:val="2"/>
            <w:tcBorders>
              <w:top w:val="nil"/>
              <w:left w:val="nil"/>
              <w:bottom w:val="single" w:sz="8" w:space="0" w:color="auto"/>
              <w:right w:val="single" w:sz="8" w:space="0" w:color="auto"/>
            </w:tcBorders>
            <w:shd w:val="clear" w:color="auto" w:fill="auto"/>
            <w:vAlign w:val="center"/>
            <w:hideMark/>
          </w:tcPr>
          <w:p w14:paraId="7514440F" w14:textId="77777777" w:rsidR="00A74CCF" w:rsidRPr="00A74CCF" w:rsidRDefault="00A74CCF" w:rsidP="00A74CCF">
            <w:pPr>
              <w:jc w:val="right"/>
              <w:rPr>
                <w:rFonts w:ascii="Arial" w:hAnsi="Arial" w:cs="Arial"/>
                <w:color w:val="000000"/>
                <w:sz w:val="19"/>
                <w:szCs w:val="19"/>
                <w:lang w:eastAsia="es-MX"/>
              </w:rPr>
            </w:pPr>
            <w:r w:rsidRPr="00A74CCF">
              <w:rPr>
                <w:rFonts w:ascii="Arial" w:hAnsi="Arial" w:cs="Arial"/>
                <w:color w:val="000000"/>
                <w:sz w:val="19"/>
                <w:szCs w:val="19"/>
                <w:lang w:eastAsia="es-MX"/>
              </w:rPr>
              <w:t> </w:t>
            </w:r>
          </w:p>
        </w:tc>
        <w:tc>
          <w:tcPr>
            <w:tcW w:w="2264" w:type="dxa"/>
            <w:gridSpan w:val="2"/>
            <w:tcBorders>
              <w:top w:val="nil"/>
              <w:left w:val="nil"/>
              <w:bottom w:val="single" w:sz="8" w:space="0" w:color="auto"/>
              <w:right w:val="single" w:sz="8" w:space="0" w:color="auto"/>
            </w:tcBorders>
            <w:shd w:val="clear" w:color="auto" w:fill="auto"/>
            <w:vAlign w:val="center"/>
            <w:hideMark/>
          </w:tcPr>
          <w:p w14:paraId="2583EDBC" w14:textId="77777777" w:rsidR="00A74CCF" w:rsidRPr="00A74CCF" w:rsidRDefault="00A74CCF" w:rsidP="00A74CCF">
            <w:pPr>
              <w:jc w:val="right"/>
              <w:rPr>
                <w:rFonts w:ascii="Arial" w:hAnsi="Arial" w:cs="Arial"/>
                <w:color w:val="000000"/>
                <w:sz w:val="19"/>
                <w:szCs w:val="19"/>
                <w:lang w:eastAsia="es-MX"/>
              </w:rPr>
            </w:pPr>
            <w:r w:rsidRPr="00A74CCF">
              <w:rPr>
                <w:rFonts w:ascii="Arial" w:hAnsi="Arial" w:cs="Arial"/>
                <w:color w:val="000000"/>
                <w:sz w:val="19"/>
                <w:szCs w:val="19"/>
                <w:lang w:eastAsia="es-MX"/>
              </w:rPr>
              <w:t>$41,564.13</w:t>
            </w:r>
          </w:p>
        </w:tc>
      </w:tr>
    </w:tbl>
    <w:p w14:paraId="684BBC17" w14:textId="3C7BA47C" w:rsidR="00406BC7" w:rsidRDefault="00406BC7" w:rsidP="00720D13">
      <w:pPr>
        <w:autoSpaceDE w:val="0"/>
        <w:autoSpaceDN w:val="0"/>
        <w:adjustRightInd w:val="0"/>
        <w:jc w:val="both"/>
        <w:rPr>
          <w:rFonts w:ascii="Arial" w:hAnsi="Arial" w:cs="Arial"/>
          <w:b/>
          <w:bCs/>
          <w:color w:val="000000" w:themeColor="text1"/>
          <w:sz w:val="20"/>
          <w:lang w:eastAsia="es-MX"/>
        </w:rPr>
      </w:pPr>
    </w:p>
    <w:p w14:paraId="78A0B6EE" w14:textId="77777777" w:rsidR="003431B4" w:rsidRDefault="00720D13" w:rsidP="00F93F5E">
      <w:pPr>
        <w:tabs>
          <w:tab w:val="left" w:pos="284"/>
        </w:tabs>
        <w:autoSpaceDE w:val="0"/>
        <w:autoSpaceDN w:val="0"/>
        <w:adjustRightInd w:val="0"/>
        <w:jc w:val="both"/>
        <w:rPr>
          <w:rFonts w:ascii="Arial" w:hAnsi="Arial" w:cs="Arial"/>
          <w:b/>
          <w:bCs/>
          <w:i/>
          <w:color w:val="000000"/>
          <w:sz w:val="16"/>
          <w:szCs w:val="16"/>
          <w:lang w:val="es-ES" w:eastAsia="es-MX"/>
        </w:rPr>
      </w:pPr>
      <w:r w:rsidRPr="00720D13">
        <w:rPr>
          <w:rFonts w:ascii="Arial" w:hAnsi="Arial" w:cs="Arial"/>
          <w:b/>
          <w:bCs/>
          <w:i/>
          <w:color w:val="000000"/>
          <w:sz w:val="16"/>
          <w:szCs w:val="16"/>
          <w:lang w:val="es-ES" w:eastAsia="es-MX"/>
        </w:rPr>
        <w:t xml:space="preserve">Fuente: </w:t>
      </w:r>
      <w:r w:rsidRPr="00720D13">
        <w:rPr>
          <w:rFonts w:ascii="Arial" w:hAnsi="Arial" w:cs="Arial"/>
          <w:b/>
          <w:bCs/>
          <w:i/>
          <w:color w:val="000000"/>
          <w:sz w:val="16"/>
          <w:szCs w:val="16"/>
          <w:lang w:val="es-ES"/>
        </w:rPr>
        <w:t>Tesorería Municipal</w:t>
      </w:r>
      <w:r w:rsidRPr="00720D13">
        <w:rPr>
          <w:rFonts w:ascii="Arial" w:hAnsi="Arial" w:cs="Arial"/>
          <w:b/>
          <w:bCs/>
          <w:i/>
          <w:color w:val="000000"/>
          <w:sz w:val="16"/>
          <w:szCs w:val="16"/>
          <w:lang w:val="es-ES" w:eastAsia="es-MX"/>
        </w:rPr>
        <w:t xml:space="preserve"> con base en el Criterio 85 del </w:t>
      </w:r>
      <w:r w:rsidR="00194D6E">
        <w:rPr>
          <w:rFonts w:ascii="Arial" w:hAnsi="Arial" w:cs="Arial"/>
          <w:b/>
          <w:bCs/>
          <w:i/>
          <w:color w:val="000000"/>
          <w:sz w:val="16"/>
          <w:szCs w:val="16"/>
          <w:lang w:val="es-ES" w:eastAsia="es-MX"/>
        </w:rPr>
        <w:t>Catálogo de Criterios de Evaluación para la Elaboración del índice de Información Presupuestal Municipal (IIPM) 2020</w:t>
      </w:r>
      <w:r w:rsidRPr="00720D13">
        <w:rPr>
          <w:rFonts w:ascii="Arial" w:hAnsi="Arial" w:cs="Arial"/>
          <w:b/>
          <w:bCs/>
          <w:i/>
          <w:color w:val="000000"/>
          <w:sz w:val="16"/>
          <w:szCs w:val="16"/>
          <w:lang w:val="es-ES" w:eastAsia="es-MX"/>
        </w:rPr>
        <w:t xml:space="preserve"> del Instituto Mexica</w:t>
      </w:r>
      <w:r w:rsidR="00F93F5E">
        <w:rPr>
          <w:rFonts w:ascii="Arial" w:hAnsi="Arial" w:cs="Arial"/>
          <w:b/>
          <w:bCs/>
          <w:i/>
          <w:color w:val="000000"/>
          <w:sz w:val="16"/>
          <w:szCs w:val="16"/>
          <w:lang w:val="es-ES" w:eastAsia="es-MX"/>
        </w:rPr>
        <w:t>no para la Competitividad, A.C.</w:t>
      </w:r>
    </w:p>
    <w:p w14:paraId="57DCDEB3" w14:textId="594C3797" w:rsidR="00261EBB" w:rsidRDefault="00261EBB" w:rsidP="00720D13">
      <w:pPr>
        <w:autoSpaceDE w:val="0"/>
        <w:autoSpaceDN w:val="0"/>
        <w:adjustRightInd w:val="0"/>
        <w:jc w:val="both"/>
        <w:rPr>
          <w:rFonts w:ascii="Arial" w:hAnsi="Arial" w:cs="Arial"/>
          <w:b/>
        </w:rPr>
      </w:pPr>
    </w:p>
    <w:p w14:paraId="5BFD70E6" w14:textId="77777777" w:rsidR="00A74CCF" w:rsidRDefault="00A74CCF" w:rsidP="00720D13">
      <w:pPr>
        <w:autoSpaceDE w:val="0"/>
        <w:autoSpaceDN w:val="0"/>
        <w:adjustRightInd w:val="0"/>
        <w:jc w:val="both"/>
        <w:rPr>
          <w:rFonts w:ascii="Arial" w:hAnsi="Arial" w:cs="Arial"/>
          <w:b/>
        </w:rPr>
      </w:pPr>
    </w:p>
    <w:p w14:paraId="4F5854BD" w14:textId="77777777" w:rsidR="00720D13" w:rsidRPr="00261EBB" w:rsidRDefault="00720D13" w:rsidP="00720D13">
      <w:pPr>
        <w:autoSpaceDE w:val="0"/>
        <w:autoSpaceDN w:val="0"/>
        <w:adjustRightInd w:val="0"/>
        <w:jc w:val="both"/>
        <w:rPr>
          <w:rFonts w:ascii="Arial" w:hAnsi="Arial" w:cs="Arial"/>
          <w:b/>
          <w:i/>
          <w:vertAlign w:val="superscript"/>
        </w:rPr>
      </w:pPr>
      <w:r w:rsidRPr="000338EB">
        <w:rPr>
          <w:rFonts w:ascii="Arial" w:hAnsi="Arial" w:cs="Arial"/>
          <w:b/>
        </w:rPr>
        <w:t>C</w:t>
      </w:r>
      <w:r w:rsidR="000169A1" w:rsidRPr="000338EB">
        <w:rPr>
          <w:rFonts w:ascii="Arial" w:hAnsi="Arial" w:cs="Arial"/>
          <w:b/>
          <w:i/>
        </w:rPr>
        <w:t>uadro 3</w:t>
      </w:r>
      <w:r w:rsidR="000338EB">
        <w:rPr>
          <w:rFonts w:ascii="Arial" w:hAnsi="Arial" w:cs="Arial"/>
          <w:b/>
          <w:i/>
        </w:rPr>
        <w:t>2</w:t>
      </w:r>
      <w:r w:rsidRPr="000338EB">
        <w:rPr>
          <w:rFonts w:ascii="Arial" w:hAnsi="Arial" w:cs="Arial"/>
          <w:b/>
          <w:i/>
        </w:rPr>
        <w:t xml:space="preserve">. </w:t>
      </w:r>
      <w:r w:rsidRPr="000338EB">
        <w:rPr>
          <w:rFonts w:ascii="Arial" w:hAnsi="Arial" w:cs="Arial"/>
          <w:b/>
          <w:bCs/>
          <w:sz w:val="20"/>
          <w:lang w:eastAsia="es-MX"/>
        </w:rPr>
        <w:t>Resumen de Montos máximos y mínimos de adjudicación para Obra Pública</w:t>
      </w:r>
    </w:p>
    <w:p w14:paraId="0AB7BD17" w14:textId="24E1079D" w:rsidR="00720D13" w:rsidRDefault="00720D13" w:rsidP="00720D13">
      <w:pPr>
        <w:autoSpaceDE w:val="0"/>
        <w:autoSpaceDN w:val="0"/>
        <w:adjustRightInd w:val="0"/>
        <w:ind w:left="708"/>
        <w:jc w:val="both"/>
        <w:rPr>
          <w:rFonts w:ascii="Arial" w:hAnsi="Arial" w:cs="Arial"/>
        </w:rPr>
      </w:pPr>
    </w:p>
    <w:tbl>
      <w:tblPr>
        <w:tblW w:w="10020" w:type="dxa"/>
        <w:tblCellMar>
          <w:left w:w="70" w:type="dxa"/>
          <w:right w:w="70" w:type="dxa"/>
        </w:tblCellMar>
        <w:tblLook w:val="04A0" w:firstRow="1" w:lastRow="0" w:firstColumn="1" w:lastColumn="0" w:noHBand="0" w:noVBand="1"/>
      </w:tblPr>
      <w:tblGrid>
        <w:gridCol w:w="5620"/>
        <w:gridCol w:w="2180"/>
        <w:gridCol w:w="2220"/>
      </w:tblGrid>
      <w:tr w:rsidR="00A74CCF" w:rsidRPr="00A74CCF" w14:paraId="36334A35" w14:textId="77777777" w:rsidTr="00A74CCF">
        <w:trPr>
          <w:trHeight w:val="612"/>
        </w:trPr>
        <w:tc>
          <w:tcPr>
            <w:tcW w:w="10020" w:type="dxa"/>
            <w:gridSpan w:val="3"/>
            <w:tcBorders>
              <w:top w:val="nil"/>
              <w:left w:val="nil"/>
              <w:bottom w:val="nil"/>
              <w:right w:val="nil"/>
            </w:tcBorders>
            <w:shd w:val="clear" w:color="000000" w:fill="366092"/>
            <w:noWrap/>
            <w:vAlign w:val="center"/>
            <w:hideMark/>
          </w:tcPr>
          <w:p w14:paraId="68AC5484" w14:textId="77777777" w:rsidR="00A74CCF" w:rsidRPr="00A74CCF" w:rsidRDefault="00A74CCF" w:rsidP="00A74CCF">
            <w:pPr>
              <w:jc w:val="center"/>
              <w:rPr>
                <w:rFonts w:ascii="Century Gothic" w:hAnsi="Century Gothic" w:cs="Calibri"/>
                <w:b/>
                <w:bCs/>
                <w:color w:val="FFFFFF"/>
                <w:lang w:eastAsia="es-MX"/>
              </w:rPr>
            </w:pPr>
            <w:r w:rsidRPr="00A74CCF">
              <w:rPr>
                <w:rFonts w:ascii="Century Gothic" w:hAnsi="Century Gothic" w:cs="Calibri"/>
                <w:b/>
                <w:bCs/>
                <w:color w:val="FFFFFF"/>
                <w:lang w:eastAsia="es-MX"/>
              </w:rPr>
              <w:t>RESUMEN DE MONTOS MÁXIMOS Y MÍNIMOS DE ADJUDICACIÓN 2022</w:t>
            </w:r>
          </w:p>
        </w:tc>
      </w:tr>
      <w:tr w:rsidR="00A74CCF" w:rsidRPr="00A74CCF" w14:paraId="3083B3C3" w14:textId="77777777" w:rsidTr="00A74CCF">
        <w:trPr>
          <w:trHeight w:val="98"/>
        </w:trPr>
        <w:tc>
          <w:tcPr>
            <w:tcW w:w="5620" w:type="dxa"/>
            <w:tcBorders>
              <w:top w:val="nil"/>
              <w:left w:val="nil"/>
              <w:bottom w:val="nil"/>
              <w:right w:val="nil"/>
            </w:tcBorders>
            <w:shd w:val="clear" w:color="auto" w:fill="auto"/>
            <w:noWrap/>
            <w:vAlign w:val="bottom"/>
            <w:hideMark/>
          </w:tcPr>
          <w:p w14:paraId="68B2AF90" w14:textId="77777777" w:rsidR="00A74CCF" w:rsidRPr="00A74CCF" w:rsidRDefault="00A74CCF" w:rsidP="00A74CCF">
            <w:pPr>
              <w:jc w:val="center"/>
              <w:rPr>
                <w:rFonts w:ascii="Century Gothic" w:hAnsi="Century Gothic" w:cs="Calibri"/>
                <w:b/>
                <w:bCs/>
                <w:color w:val="FFFFFF"/>
                <w:lang w:eastAsia="es-MX"/>
              </w:rPr>
            </w:pPr>
          </w:p>
        </w:tc>
        <w:tc>
          <w:tcPr>
            <w:tcW w:w="2180" w:type="dxa"/>
            <w:tcBorders>
              <w:top w:val="nil"/>
              <w:left w:val="nil"/>
              <w:bottom w:val="nil"/>
              <w:right w:val="nil"/>
            </w:tcBorders>
            <w:shd w:val="clear" w:color="auto" w:fill="auto"/>
            <w:noWrap/>
            <w:vAlign w:val="bottom"/>
            <w:hideMark/>
          </w:tcPr>
          <w:p w14:paraId="2A061F20" w14:textId="77777777" w:rsidR="00A74CCF" w:rsidRPr="00A74CCF" w:rsidRDefault="00A74CCF" w:rsidP="00A74CCF">
            <w:pPr>
              <w:rPr>
                <w:lang w:eastAsia="es-MX"/>
              </w:rPr>
            </w:pPr>
          </w:p>
        </w:tc>
        <w:tc>
          <w:tcPr>
            <w:tcW w:w="2220" w:type="dxa"/>
            <w:tcBorders>
              <w:top w:val="nil"/>
              <w:left w:val="nil"/>
              <w:bottom w:val="nil"/>
              <w:right w:val="nil"/>
            </w:tcBorders>
            <w:shd w:val="clear" w:color="auto" w:fill="auto"/>
            <w:noWrap/>
            <w:vAlign w:val="bottom"/>
            <w:hideMark/>
          </w:tcPr>
          <w:p w14:paraId="47E4D31C" w14:textId="77777777" w:rsidR="00A74CCF" w:rsidRPr="00A74CCF" w:rsidRDefault="00A74CCF" w:rsidP="00A74CCF">
            <w:pPr>
              <w:rPr>
                <w:lang w:eastAsia="es-MX"/>
              </w:rPr>
            </w:pPr>
          </w:p>
        </w:tc>
      </w:tr>
      <w:tr w:rsidR="00A74CCF" w:rsidRPr="00A74CCF" w14:paraId="250812D7" w14:textId="77777777" w:rsidTr="00A74CCF">
        <w:trPr>
          <w:trHeight w:val="315"/>
        </w:trPr>
        <w:tc>
          <w:tcPr>
            <w:tcW w:w="5620" w:type="dxa"/>
            <w:tcBorders>
              <w:top w:val="nil"/>
              <w:left w:val="nil"/>
              <w:bottom w:val="nil"/>
              <w:right w:val="nil"/>
            </w:tcBorders>
            <w:shd w:val="clear" w:color="000000" w:fill="366092"/>
            <w:noWrap/>
            <w:vAlign w:val="center"/>
            <w:hideMark/>
          </w:tcPr>
          <w:p w14:paraId="47940A78" w14:textId="77777777" w:rsidR="00A74CCF" w:rsidRPr="00A74CCF" w:rsidRDefault="00A74CCF" w:rsidP="00A74CCF">
            <w:pPr>
              <w:jc w:val="center"/>
              <w:rPr>
                <w:rFonts w:ascii="Avenir-Book" w:hAnsi="Avenir-Book" w:cs="Calibri"/>
                <w:b/>
                <w:bCs/>
                <w:color w:val="FFFFFF"/>
                <w:sz w:val="18"/>
                <w:szCs w:val="18"/>
                <w:lang w:eastAsia="es-MX"/>
              </w:rPr>
            </w:pPr>
            <w:r w:rsidRPr="00A74CCF">
              <w:rPr>
                <w:rFonts w:ascii="Avenir-Book" w:hAnsi="Avenir-Book" w:cs="Calibri"/>
                <w:b/>
                <w:bCs/>
                <w:color w:val="FFFFFF"/>
                <w:sz w:val="18"/>
                <w:szCs w:val="18"/>
                <w:lang w:eastAsia="es-MX"/>
              </w:rPr>
              <w:t>OBRA PÚBLICA Y SERVICIOS RELACIONADOS</w:t>
            </w:r>
          </w:p>
        </w:tc>
        <w:tc>
          <w:tcPr>
            <w:tcW w:w="2180" w:type="dxa"/>
            <w:tcBorders>
              <w:top w:val="nil"/>
              <w:left w:val="nil"/>
              <w:bottom w:val="nil"/>
              <w:right w:val="nil"/>
            </w:tcBorders>
            <w:shd w:val="clear" w:color="000000" w:fill="366092"/>
            <w:noWrap/>
            <w:vAlign w:val="center"/>
            <w:hideMark/>
          </w:tcPr>
          <w:p w14:paraId="15627424" w14:textId="77777777" w:rsidR="00A74CCF" w:rsidRPr="00A74CCF" w:rsidRDefault="00A74CCF" w:rsidP="00A74CCF">
            <w:pPr>
              <w:jc w:val="center"/>
              <w:rPr>
                <w:rFonts w:ascii="Avenir-Book" w:hAnsi="Avenir-Book" w:cs="Calibri"/>
                <w:b/>
                <w:bCs/>
                <w:color w:val="FFFFFF"/>
                <w:sz w:val="18"/>
                <w:szCs w:val="18"/>
                <w:lang w:eastAsia="es-MX"/>
              </w:rPr>
            </w:pPr>
            <w:r w:rsidRPr="00A74CCF">
              <w:rPr>
                <w:rFonts w:ascii="Avenir-Book" w:hAnsi="Avenir-Book" w:cs="Calibri"/>
                <w:b/>
                <w:bCs/>
                <w:color w:val="FFFFFF"/>
                <w:sz w:val="18"/>
                <w:szCs w:val="18"/>
                <w:lang w:eastAsia="es-MX"/>
              </w:rPr>
              <w:t xml:space="preserve">Mínimo </w:t>
            </w:r>
          </w:p>
        </w:tc>
        <w:tc>
          <w:tcPr>
            <w:tcW w:w="2220" w:type="dxa"/>
            <w:tcBorders>
              <w:top w:val="nil"/>
              <w:left w:val="nil"/>
              <w:bottom w:val="nil"/>
              <w:right w:val="nil"/>
            </w:tcBorders>
            <w:shd w:val="clear" w:color="000000" w:fill="366092"/>
            <w:noWrap/>
            <w:vAlign w:val="center"/>
            <w:hideMark/>
          </w:tcPr>
          <w:p w14:paraId="7D0E34AF" w14:textId="77777777" w:rsidR="00A74CCF" w:rsidRPr="00A74CCF" w:rsidRDefault="00A74CCF" w:rsidP="00A74CCF">
            <w:pPr>
              <w:jc w:val="center"/>
              <w:rPr>
                <w:rFonts w:ascii="Avenir-Book" w:hAnsi="Avenir-Book" w:cs="Calibri"/>
                <w:b/>
                <w:bCs/>
                <w:color w:val="FFFFFF"/>
                <w:sz w:val="18"/>
                <w:szCs w:val="18"/>
                <w:lang w:eastAsia="es-MX"/>
              </w:rPr>
            </w:pPr>
            <w:r w:rsidRPr="00A74CCF">
              <w:rPr>
                <w:rFonts w:ascii="Avenir-Book" w:hAnsi="Avenir-Book" w:cs="Calibri"/>
                <w:b/>
                <w:bCs/>
                <w:color w:val="FFFFFF"/>
                <w:sz w:val="18"/>
                <w:szCs w:val="18"/>
                <w:lang w:eastAsia="es-MX"/>
              </w:rPr>
              <w:t xml:space="preserve">Máximo </w:t>
            </w:r>
          </w:p>
        </w:tc>
      </w:tr>
      <w:tr w:rsidR="00A74CCF" w:rsidRPr="00A74CCF" w14:paraId="1FE12B7F" w14:textId="77777777" w:rsidTr="00A74CCF">
        <w:trPr>
          <w:trHeight w:val="315"/>
        </w:trPr>
        <w:tc>
          <w:tcPr>
            <w:tcW w:w="56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1C77FEC" w14:textId="77777777" w:rsidR="00A74CCF" w:rsidRPr="00A74CCF" w:rsidRDefault="00A74CCF" w:rsidP="00A74CCF">
            <w:pPr>
              <w:rPr>
                <w:rFonts w:ascii="Arial" w:hAnsi="Arial" w:cs="Arial"/>
                <w:color w:val="000000"/>
                <w:sz w:val="18"/>
                <w:szCs w:val="18"/>
                <w:lang w:eastAsia="es-MX"/>
              </w:rPr>
            </w:pPr>
            <w:r w:rsidRPr="00A74CCF">
              <w:rPr>
                <w:rFonts w:ascii="Arial" w:hAnsi="Arial" w:cs="Arial"/>
                <w:color w:val="000000"/>
                <w:sz w:val="18"/>
                <w:szCs w:val="18"/>
                <w:lang w:eastAsia="es-MX"/>
              </w:rPr>
              <w:t xml:space="preserve">Licitación Pública </w:t>
            </w:r>
          </w:p>
        </w:tc>
        <w:tc>
          <w:tcPr>
            <w:tcW w:w="2180" w:type="dxa"/>
            <w:tcBorders>
              <w:top w:val="single" w:sz="8" w:space="0" w:color="auto"/>
              <w:left w:val="nil"/>
              <w:bottom w:val="single" w:sz="8" w:space="0" w:color="auto"/>
              <w:right w:val="single" w:sz="8" w:space="0" w:color="auto"/>
            </w:tcBorders>
            <w:shd w:val="clear" w:color="auto" w:fill="auto"/>
            <w:vAlign w:val="center"/>
            <w:hideMark/>
          </w:tcPr>
          <w:p w14:paraId="1D8354F5" w14:textId="77777777" w:rsidR="00A74CCF" w:rsidRPr="00A74CCF" w:rsidRDefault="00A74CCF" w:rsidP="00A74CCF">
            <w:pPr>
              <w:jc w:val="right"/>
              <w:rPr>
                <w:rFonts w:ascii="Arial" w:hAnsi="Arial" w:cs="Arial"/>
                <w:color w:val="000000"/>
                <w:sz w:val="18"/>
                <w:szCs w:val="18"/>
                <w:lang w:eastAsia="es-MX"/>
              </w:rPr>
            </w:pPr>
            <w:r w:rsidRPr="00A74CCF">
              <w:rPr>
                <w:rFonts w:ascii="Arial" w:hAnsi="Arial" w:cs="Arial"/>
                <w:color w:val="000000"/>
                <w:sz w:val="18"/>
                <w:szCs w:val="18"/>
                <w:lang w:eastAsia="es-MX"/>
              </w:rPr>
              <w:t>$2,309,118.10</w:t>
            </w:r>
          </w:p>
        </w:tc>
        <w:tc>
          <w:tcPr>
            <w:tcW w:w="2220" w:type="dxa"/>
            <w:tcBorders>
              <w:top w:val="single" w:sz="8" w:space="0" w:color="auto"/>
              <w:left w:val="nil"/>
              <w:bottom w:val="single" w:sz="8" w:space="0" w:color="auto"/>
              <w:right w:val="single" w:sz="8" w:space="0" w:color="auto"/>
            </w:tcBorders>
            <w:shd w:val="clear" w:color="auto" w:fill="auto"/>
            <w:vAlign w:val="center"/>
            <w:hideMark/>
          </w:tcPr>
          <w:p w14:paraId="525EF4C6" w14:textId="77777777" w:rsidR="00A74CCF" w:rsidRPr="00A74CCF" w:rsidRDefault="00A74CCF" w:rsidP="00A74CCF">
            <w:pPr>
              <w:rPr>
                <w:rFonts w:ascii="Calibri" w:hAnsi="Calibri" w:cs="Calibri"/>
                <w:color w:val="000000"/>
                <w:sz w:val="18"/>
                <w:szCs w:val="18"/>
                <w:lang w:eastAsia="es-MX"/>
              </w:rPr>
            </w:pPr>
            <w:r w:rsidRPr="00A74CCF">
              <w:rPr>
                <w:rFonts w:ascii="Calibri" w:hAnsi="Calibri" w:cs="Calibri"/>
                <w:color w:val="000000"/>
                <w:sz w:val="18"/>
                <w:szCs w:val="18"/>
                <w:lang w:eastAsia="es-MX"/>
              </w:rPr>
              <w:t> </w:t>
            </w:r>
          </w:p>
        </w:tc>
      </w:tr>
      <w:tr w:rsidR="00A74CCF" w:rsidRPr="00A74CCF" w14:paraId="6A890504" w14:textId="77777777" w:rsidTr="00A74CCF">
        <w:trPr>
          <w:trHeight w:val="315"/>
        </w:trPr>
        <w:tc>
          <w:tcPr>
            <w:tcW w:w="5620" w:type="dxa"/>
            <w:tcBorders>
              <w:top w:val="nil"/>
              <w:left w:val="single" w:sz="8" w:space="0" w:color="auto"/>
              <w:bottom w:val="single" w:sz="8" w:space="0" w:color="auto"/>
              <w:right w:val="single" w:sz="8" w:space="0" w:color="auto"/>
            </w:tcBorders>
            <w:shd w:val="clear" w:color="auto" w:fill="auto"/>
            <w:vAlign w:val="center"/>
            <w:hideMark/>
          </w:tcPr>
          <w:p w14:paraId="1C4E5944" w14:textId="77777777" w:rsidR="00A74CCF" w:rsidRPr="00A74CCF" w:rsidRDefault="00A74CCF" w:rsidP="00A74CCF">
            <w:pPr>
              <w:rPr>
                <w:rFonts w:ascii="Arial" w:hAnsi="Arial" w:cs="Arial"/>
                <w:color w:val="000000"/>
                <w:sz w:val="18"/>
                <w:szCs w:val="18"/>
                <w:lang w:eastAsia="es-MX"/>
              </w:rPr>
            </w:pPr>
            <w:r w:rsidRPr="00A74CCF">
              <w:rPr>
                <w:rFonts w:ascii="Arial" w:hAnsi="Arial" w:cs="Arial"/>
                <w:color w:val="000000"/>
                <w:sz w:val="18"/>
                <w:szCs w:val="18"/>
                <w:lang w:eastAsia="es-MX"/>
              </w:rPr>
              <w:t>Concurso por Invitación cuando menos a 5 personas</w:t>
            </w:r>
          </w:p>
        </w:tc>
        <w:tc>
          <w:tcPr>
            <w:tcW w:w="2180" w:type="dxa"/>
            <w:tcBorders>
              <w:top w:val="nil"/>
              <w:left w:val="nil"/>
              <w:bottom w:val="single" w:sz="8" w:space="0" w:color="auto"/>
              <w:right w:val="single" w:sz="8" w:space="0" w:color="auto"/>
            </w:tcBorders>
            <w:shd w:val="clear" w:color="auto" w:fill="auto"/>
            <w:vAlign w:val="center"/>
            <w:hideMark/>
          </w:tcPr>
          <w:p w14:paraId="04C34D0A" w14:textId="77777777" w:rsidR="00A74CCF" w:rsidRPr="00A74CCF" w:rsidRDefault="00A74CCF" w:rsidP="00A74CCF">
            <w:pPr>
              <w:jc w:val="right"/>
              <w:rPr>
                <w:rFonts w:ascii="Arial" w:hAnsi="Arial" w:cs="Arial"/>
                <w:color w:val="000000"/>
                <w:sz w:val="18"/>
                <w:szCs w:val="18"/>
                <w:lang w:eastAsia="es-MX"/>
              </w:rPr>
            </w:pPr>
            <w:r w:rsidRPr="00A74CCF">
              <w:rPr>
                <w:rFonts w:ascii="Arial" w:hAnsi="Arial" w:cs="Arial"/>
                <w:color w:val="000000"/>
                <w:sz w:val="18"/>
                <w:szCs w:val="18"/>
                <w:lang w:eastAsia="es-MX"/>
              </w:rPr>
              <w:t>$1,200,741.43</w:t>
            </w:r>
          </w:p>
        </w:tc>
        <w:tc>
          <w:tcPr>
            <w:tcW w:w="2220" w:type="dxa"/>
            <w:tcBorders>
              <w:top w:val="nil"/>
              <w:left w:val="nil"/>
              <w:bottom w:val="single" w:sz="8" w:space="0" w:color="auto"/>
              <w:right w:val="single" w:sz="8" w:space="0" w:color="auto"/>
            </w:tcBorders>
            <w:shd w:val="clear" w:color="auto" w:fill="auto"/>
            <w:vAlign w:val="center"/>
            <w:hideMark/>
          </w:tcPr>
          <w:p w14:paraId="536F291C" w14:textId="77777777" w:rsidR="00A74CCF" w:rsidRPr="00A74CCF" w:rsidRDefault="00A74CCF" w:rsidP="00A74CCF">
            <w:pPr>
              <w:jc w:val="right"/>
              <w:rPr>
                <w:rFonts w:ascii="Arial" w:hAnsi="Arial" w:cs="Arial"/>
                <w:color w:val="000000"/>
                <w:sz w:val="18"/>
                <w:szCs w:val="18"/>
                <w:lang w:eastAsia="es-MX"/>
              </w:rPr>
            </w:pPr>
            <w:r w:rsidRPr="00A74CCF">
              <w:rPr>
                <w:rFonts w:ascii="Arial" w:hAnsi="Arial" w:cs="Arial"/>
                <w:color w:val="000000"/>
                <w:sz w:val="18"/>
                <w:szCs w:val="18"/>
                <w:lang w:eastAsia="es-MX"/>
              </w:rPr>
              <w:t>$2,309,118.10</w:t>
            </w:r>
          </w:p>
        </w:tc>
      </w:tr>
      <w:tr w:rsidR="00A74CCF" w:rsidRPr="00A74CCF" w14:paraId="06B9E6BF" w14:textId="77777777" w:rsidTr="00A74CCF">
        <w:trPr>
          <w:trHeight w:val="315"/>
        </w:trPr>
        <w:tc>
          <w:tcPr>
            <w:tcW w:w="5620" w:type="dxa"/>
            <w:tcBorders>
              <w:top w:val="nil"/>
              <w:left w:val="single" w:sz="8" w:space="0" w:color="auto"/>
              <w:bottom w:val="single" w:sz="8" w:space="0" w:color="auto"/>
              <w:right w:val="single" w:sz="8" w:space="0" w:color="auto"/>
            </w:tcBorders>
            <w:shd w:val="clear" w:color="auto" w:fill="auto"/>
            <w:vAlign w:val="center"/>
            <w:hideMark/>
          </w:tcPr>
          <w:p w14:paraId="25924F3C" w14:textId="77777777" w:rsidR="00A74CCF" w:rsidRPr="00A74CCF" w:rsidRDefault="00A74CCF" w:rsidP="00A74CCF">
            <w:pPr>
              <w:rPr>
                <w:rFonts w:ascii="Arial" w:hAnsi="Arial" w:cs="Arial"/>
                <w:color w:val="000000"/>
                <w:sz w:val="18"/>
                <w:szCs w:val="18"/>
                <w:lang w:eastAsia="es-MX"/>
              </w:rPr>
            </w:pPr>
            <w:r w:rsidRPr="00A74CCF">
              <w:rPr>
                <w:rFonts w:ascii="Arial" w:hAnsi="Arial" w:cs="Arial"/>
                <w:color w:val="000000"/>
                <w:sz w:val="18"/>
                <w:szCs w:val="18"/>
                <w:lang w:eastAsia="es-MX"/>
              </w:rPr>
              <w:t xml:space="preserve">Invitación a 3 personas </w:t>
            </w:r>
          </w:p>
        </w:tc>
        <w:tc>
          <w:tcPr>
            <w:tcW w:w="2180" w:type="dxa"/>
            <w:tcBorders>
              <w:top w:val="nil"/>
              <w:left w:val="nil"/>
              <w:bottom w:val="single" w:sz="8" w:space="0" w:color="auto"/>
              <w:right w:val="single" w:sz="8" w:space="0" w:color="auto"/>
            </w:tcBorders>
            <w:shd w:val="clear" w:color="auto" w:fill="auto"/>
            <w:vAlign w:val="center"/>
            <w:hideMark/>
          </w:tcPr>
          <w:p w14:paraId="78F67009" w14:textId="77777777" w:rsidR="00A74CCF" w:rsidRPr="00A74CCF" w:rsidRDefault="00A74CCF" w:rsidP="00A74CCF">
            <w:pPr>
              <w:jc w:val="right"/>
              <w:rPr>
                <w:rFonts w:ascii="Arial" w:hAnsi="Arial" w:cs="Arial"/>
                <w:color w:val="000000"/>
                <w:sz w:val="18"/>
                <w:szCs w:val="18"/>
                <w:lang w:eastAsia="es-MX"/>
              </w:rPr>
            </w:pPr>
            <w:r w:rsidRPr="00A74CCF">
              <w:rPr>
                <w:rFonts w:ascii="Arial" w:hAnsi="Arial" w:cs="Arial"/>
                <w:color w:val="000000"/>
                <w:sz w:val="18"/>
                <w:szCs w:val="18"/>
                <w:lang w:eastAsia="es-MX"/>
              </w:rPr>
              <w:t>$600,370.71</w:t>
            </w:r>
          </w:p>
        </w:tc>
        <w:tc>
          <w:tcPr>
            <w:tcW w:w="2220" w:type="dxa"/>
            <w:tcBorders>
              <w:top w:val="nil"/>
              <w:left w:val="nil"/>
              <w:bottom w:val="single" w:sz="8" w:space="0" w:color="auto"/>
              <w:right w:val="single" w:sz="8" w:space="0" w:color="auto"/>
            </w:tcBorders>
            <w:shd w:val="clear" w:color="auto" w:fill="auto"/>
            <w:vAlign w:val="center"/>
            <w:hideMark/>
          </w:tcPr>
          <w:p w14:paraId="2134EECD" w14:textId="77777777" w:rsidR="00A74CCF" w:rsidRPr="00A74CCF" w:rsidRDefault="00A74CCF" w:rsidP="00A74CCF">
            <w:pPr>
              <w:jc w:val="right"/>
              <w:rPr>
                <w:rFonts w:ascii="Arial" w:hAnsi="Arial" w:cs="Arial"/>
                <w:color w:val="000000"/>
                <w:sz w:val="18"/>
                <w:szCs w:val="18"/>
                <w:lang w:eastAsia="es-MX"/>
              </w:rPr>
            </w:pPr>
            <w:r w:rsidRPr="00A74CCF">
              <w:rPr>
                <w:rFonts w:ascii="Arial" w:hAnsi="Arial" w:cs="Arial"/>
                <w:color w:val="000000"/>
                <w:sz w:val="18"/>
                <w:szCs w:val="18"/>
                <w:lang w:eastAsia="es-MX"/>
              </w:rPr>
              <w:t>$1,200,741.43</w:t>
            </w:r>
          </w:p>
        </w:tc>
      </w:tr>
      <w:tr w:rsidR="00A74CCF" w:rsidRPr="00A74CCF" w14:paraId="101462B4" w14:textId="77777777" w:rsidTr="00A74CCF">
        <w:trPr>
          <w:trHeight w:val="315"/>
        </w:trPr>
        <w:tc>
          <w:tcPr>
            <w:tcW w:w="5620" w:type="dxa"/>
            <w:tcBorders>
              <w:top w:val="nil"/>
              <w:left w:val="single" w:sz="8" w:space="0" w:color="auto"/>
              <w:bottom w:val="single" w:sz="8" w:space="0" w:color="auto"/>
              <w:right w:val="single" w:sz="8" w:space="0" w:color="auto"/>
            </w:tcBorders>
            <w:shd w:val="clear" w:color="auto" w:fill="auto"/>
            <w:vAlign w:val="center"/>
            <w:hideMark/>
          </w:tcPr>
          <w:p w14:paraId="24D5F0AD" w14:textId="77777777" w:rsidR="00A74CCF" w:rsidRPr="00A74CCF" w:rsidRDefault="00A74CCF" w:rsidP="00A74CCF">
            <w:pPr>
              <w:rPr>
                <w:rFonts w:ascii="Arial" w:hAnsi="Arial" w:cs="Arial"/>
                <w:color w:val="000000"/>
                <w:sz w:val="18"/>
                <w:szCs w:val="18"/>
                <w:lang w:eastAsia="es-MX"/>
              </w:rPr>
            </w:pPr>
            <w:r w:rsidRPr="00A74CCF">
              <w:rPr>
                <w:rFonts w:ascii="Arial" w:hAnsi="Arial" w:cs="Arial"/>
                <w:color w:val="000000"/>
                <w:sz w:val="18"/>
                <w:szCs w:val="18"/>
                <w:lang w:eastAsia="es-MX"/>
              </w:rPr>
              <w:t xml:space="preserve">Adjudicación Directa </w:t>
            </w:r>
          </w:p>
        </w:tc>
        <w:tc>
          <w:tcPr>
            <w:tcW w:w="2180" w:type="dxa"/>
            <w:tcBorders>
              <w:top w:val="nil"/>
              <w:left w:val="nil"/>
              <w:bottom w:val="single" w:sz="8" w:space="0" w:color="auto"/>
              <w:right w:val="single" w:sz="8" w:space="0" w:color="auto"/>
            </w:tcBorders>
            <w:shd w:val="clear" w:color="auto" w:fill="auto"/>
            <w:vAlign w:val="center"/>
            <w:hideMark/>
          </w:tcPr>
          <w:p w14:paraId="3E7ED4AB" w14:textId="77777777" w:rsidR="00A74CCF" w:rsidRPr="00A74CCF" w:rsidRDefault="00A74CCF" w:rsidP="00A74CCF">
            <w:pPr>
              <w:rPr>
                <w:rFonts w:ascii="Calibri" w:hAnsi="Calibri" w:cs="Calibri"/>
                <w:color w:val="000000"/>
                <w:sz w:val="18"/>
                <w:szCs w:val="18"/>
                <w:lang w:eastAsia="es-MX"/>
              </w:rPr>
            </w:pPr>
            <w:r w:rsidRPr="00A74CCF">
              <w:rPr>
                <w:rFonts w:ascii="Calibri" w:hAnsi="Calibri" w:cs="Calibri"/>
                <w:color w:val="000000"/>
                <w:sz w:val="18"/>
                <w:szCs w:val="18"/>
                <w:lang w:eastAsia="es-MX"/>
              </w:rPr>
              <w:t> </w:t>
            </w:r>
          </w:p>
        </w:tc>
        <w:tc>
          <w:tcPr>
            <w:tcW w:w="2220" w:type="dxa"/>
            <w:tcBorders>
              <w:top w:val="nil"/>
              <w:left w:val="nil"/>
              <w:bottom w:val="single" w:sz="8" w:space="0" w:color="auto"/>
              <w:right w:val="single" w:sz="8" w:space="0" w:color="auto"/>
            </w:tcBorders>
            <w:shd w:val="clear" w:color="auto" w:fill="auto"/>
            <w:vAlign w:val="center"/>
            <w:hideMark/>
          </w:tcPr>
          <w:p w14:paraId="22B18A53" w14:textId="77777777" w:rsidR="00A74CCF" w:rsidRPr="00A74CCF" w:rsidRDefault="00A74CCF" w:rsidP="00A74CCF">
            <w:pPr>
              <w:jc w:val="right"/>
              <w:rPr>
                <w:rFonts w:ascii="Arial" w:hAnsi="Arial" w:cs="Arial"/>
                <w:color w:val="000000"/>
                <w:sz w:val="18"/>
                <w:szCs w:val="18"/>
                <w:lang w:eastAsia="es-MX"/>
              </w:rPr>
            </w:pPr>
            <w:r w:rsidRPr="00A74CCF">
              <w:rPr>
                <w:rFonts w:ascii="Arial" w:hAnsi="Arial" w:cs="Arial"/>
                <w:color w:val="000000"/>
                <w:sz w:val="18"/>
                <w:szCs w:val="18"/>
                <w:lang w:eastAsia="es-MX"/>
              </w:rPr>
              <w:t>$600,370.71</w:t>
            </w:r>
          </w:p>
        </w:tc>
      </w:tr>
    </w:tbl>
    <w:p w14:paraId="6B121F01" w14:textId="77777777" w:rsidR="003B4302" w:rsidRDefault="003B4302" w:rsidP="00A801D1">
      <w:pPr>
        <w:jc w:val="both"/>
        <w:rPr>
          <w:rFonts w:ascii="Arial" w:hAnsi="Arial" w:cs="Arial"/>
          <w:b/>
          <w:bCs/>
          <w:i/>
          <w:sz w:val="16"/>
          <w:szCs w:val="16"/>
          <w:lang w:eastAsia="es-MX"/>
        </w:rPr>
      </w:pPr>
    </w:p>
    <w:p w14:paraId="313C502B" w14:textId="77777777" w:rsidR="00F932F4" w:rsidRDefault="00720D13" w:rsidP="00A801D1">
      <w:pPr>
        <w:jc w:val="both"/>
        <w:rPr>
          <w:rFonts w:ascii="Arial" w:hAnsi="Arial" w:cs="Arial"/>
          <w:b/>
          <w:noProof/>
        </w:rPr>
      </w:pPr>
      <w:r w:rsidRPr="00720D13">
        <w:rPr>
          <w:rFonts w:ascii="Arial" w:hAnsi="Arial" w:cs="Arial"/>
          <w:b/>
          <w:bCs/>
          <w:i/>
          <w:sz w:val="16"/>
          <w:szCs w:val="16"/>
          <w:lang w:eastAsia="es-MX"/>
        </w:rPr>
        <w:t xml:space="preserve">Fuente: </w:t>
      </w:r>
      <w:r w:rsidRPr="00720D13">
        <w:rPr>
          <w:rFonts w:ascii="Arial" w:hAnsi="Arial" w:cs="Arial"/>
          <w:b/>
          <w:bCs/>
          <w:i/>
          <w:sz w:val="16"/>
          <w:szCs w:val="16"/>
        </w:rPr>
        <w:t>Tesorería Municipal</w:t>
      </w:r>
      <w:r w:rsidRPr="00720D13">
        <w:rPr>
          <w:rFonts w:ascii="Arial" w:hAnsi="Arial" w:cs="Arial"/>
          <w:b/>
          <w:bCs/>
          <w:i/>
          <w:sz w:val="16"/>
          <w:szCs w:val="16"/>
          <w:lang w:eastAsia="es-MX"/>
        </w:rPr>
        <w:t xml:space="preserve"> con base en el Criterio 85 del </w:t>
      </w:r>
      <w:r w:rsidR="00194D6E">
        <w:rPr>
          <w:rFonts w:ascii="Arial" w:hAnsi="Arial" w:cs="Arial"/>
          <w:b/>
          <w:bCs/>
          <w:i/>
          <w:sz w:val="16"/>
          <w:szCs w:val="16"/>
          <w:lang w:eastAsia="es-MX"/>
        </w:rPr>
        <w:t>Catálogo de Criterios de Evaluación para la Elaboración del índice de Información Presupuestal Municipal (IIPM) 2020</w:t>
      </w:r>
      <w:r w:rsidRPr="00720D13">
        <w:rPr>
          <w:rFonts w:ascii="Arial" w:hAnsi="Arial" w:cs="Arial"/>
          <w:b/>
          <w:bCs/>
          <w:i/>
          <w:sz w:val="16"/>
          <w:szCs w:val="16"/>
          <w:lang w:eastAsia="es-MX"/>
        </w:rPr>
        <w:t xml:space="preserve"> del Instituto Mexicano para la Competitividad, A.C</w:t>
      </w:r>
    </w:p>
    <w:p w14:paraId="292443CA" w14:textId="77777777" w:rsidR="00960150" w:rsidRDefault="00960150">
      <w:pPr>
        <w:rPr>
          <w:rFonts w:ascii="Arial" w:hAnsi="Arial" w:cs="Arial"/>
          <w:b/>
          <w:noProof/>
        </w:rPr>
      </w:pPr>
      <w:r>
        <w:rPr>
          <w:rFonts w:ascii="Arial" w:hAnsi="Arial" w:cs="Arial"/>
          <w:b/>
          <w:noProof/>
        </w:rPr>
        <w:br w:type="page"/>
      </w:r>
    </w:p>
    <w:p w14:paraId="6F495ED7" w14:textId="77777777" w:rsidR="00960150" w:rsidRDefault="00960150" w:rsidP="00ED1D0F">
      <w:pPr>
        <w:jc w:val="both"/>
        <w:rPr>
          <w:rFonts w:ascii="Arial" w:hAnsi="Arial" w:cs="Arial"/>
          <w:b/>
          <w:noProof/>
        </w:rPr>
        <w:sectPr w:rsidR="00960150" w:rsidSect="00A4524A">
          <w:pgSz w:w="12240" w:h="15840" w:code="1"/>
          <w:pgMar w:top="851" w:right="1325" w:bottom="1418" w:left="851" w:header="425" w:footer="709" w:gutter="0"/>
          <w:cols w:space="708"/>
          <w:docGrid w:linePitch="360"/>
        </w:sectPr>
      </w:pPr>
    </w:p>
    <w:p w14:paraId="6CC862BA" w14:textId="769A1297" w:rsidR="00ED1D0F" w:rsidRDefault="000169A1" w:rsidP="00ED1D0F">
      <w:pPr>
        <w:jc w:val="both"/>
        <w:rPr>
          <w:rFonts w:ascii="Arial" w:hAnsi="Arial" w:cs="Arial"/>
          <w:b/>
        </w:rPr>
      </w:pPr>
      <w:r>
        <w:rPr>
          <w:rFonts w:ascii="Arial" w:hAnsi="Arial" w:cs="Arial"/>
          <w:b/>
          <w:noProof/>
        </w:rPr>
        <w:lastRenderedPageBreak/>
        <w:t>Cuadro 3</w:t>
      </w:r>
      <w:r w:rsidR="000338EB">
        <w:rPr>
          <w:rFonts w:ascii="Arial" w:hAnsi="Arial" w:cs="Arial"/>
          <w:b/>
          <w:noProof/>
        </w:rPr>
        <w:t>3</w:t>
      </w:r>
      <w:r w:rsidR="00ED1D0F" w:rsidRPr="00BE7228">
        <w:rPr>
          <w:rFonts w:ascii="Arial" w:hAnsi="Arial" w:cs="Arial"/>
          <w:b/>
          <w:noProof/>
        </w:rPr>
        <w:t>.</w:t>
      </w:r>
      <w:r w:rsidR="00E87810">
        <w:rPr>
          <w:rFonts w:ascii="Arial" w:hAnsi="Arial" w:cs="Arial"/>
          <w:b/>
          <w:noProof/>
        </w:rPr>
        <w:t xml:space="preserve"> </w:t>
      </w:r>
      <w:r w:rsidR="00ED1D0F" w:rsidRPr="00BE7228">
        <w:rPr>
          <w:rFonts w:ascii="Arial" w:hAnsi="Arial" w:cs="Arial"/>
          <w:b/>
          <w:noProof/>
        </w:rPr>
        <w:t>A</w:t>
      </w:r>
      <w:r w:rsidR="00ED1D0F" w:rsidRPr="00BE7228">
        <w:rPr>
          <w:rFonts w:ascii="Arial" w:hAnsi="Arial" w:cs="Arial"/>
          <w:b/>
        </w:rPr>
        <w:t>nexo transversal para la atención de niñas, niños y adolescentes del Municipio de Puebla</w:t>
      </w:r>
    </w:p>
    <w:p w14:paraId="0FC821C5" w14:textId="0BC4403C" w:rsidR="00A2676D" w:rsidRDefault="00A2676D" w:rsidP="00ED1D0F">
      <w:pPr>
        <w:jc w:val="both"/>
        <w:rPr>
          <w:rFonts w:ascii="Arial" w:hAnsi="Arial" w:cs="Arial"/>
          <w:b/>
        </w:rPr>
      </w:pPr>
    </w:p>
    <w:tbl>
      <w:tblPr>
        <w:tblW w:w="14599" w:type="dxa"/>
        <w:tblInd w:w="-572" w:type="dxa"/>
        <w:tblLayout w:type="fixed"/>
        <w:tblCellMar>
          <w:left w:w="70" w:type="dxa"/>
          <w:right w:w="70" w:type="dxa"/>
        </w:tblCellMar>
        <w:tblLook w:val="04A0" w:firstRow="1" w:lastRow="0" w:firstColumn="1" w:lastColumn="0" w:noHBand="0" w:noVBand="1"/>
      </w:tblPr>
      <w:tblGrid>
        <w:gridCol w:w="851"/>
        <w:gridCol w:w="425"/>
        <w:gridCol w:w="851"/>
        <w:gridCol w:w="992"/>
        <w:gridCol w:w="1134"/>
        <w:gridCol w:w="425"/>
        <w:gridCol w:w="851"/>
        <w:gridCol w:w="850"/>
        <w:gridCol w:w="567"/>
        <w:gridCol w:w="1418"/>
        <w:gridCol w:w="850"/>
        <w:gridCol w:w="709"/>
        <w:gridCol w:w="567"/>
        <w:gridCol w:w="850"/>
        <w:gridCol w:w="1276"/>
        <w:gridCol w:w="284"/>
        <w:gridCol w:w="283"/>
        <w:gridCol w:w="709"/>
        <w:gridCol w:w="707"/>
      </w:tblGrid>
      <w:tr w:rsidR="00D1587B" w:rsidRPr="00FB5B15" w14:paraId="36309106" w14:textId="77777777" w:rsidTr="00D1587B">
        <w:trPr>
          <w:trHeight w:val="567"/>
          <w:tblHeader/>
        </w:trPr>
        <w:tc>
          <w:tcPr>
            <w:tcW w:w="851"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5EDEF7D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xml:space="preserve">Dependencia o </w:t>
            </w:r>
            <w:r w:rsidRPr="00FB5B15">
              <w:rPr>
                <w:rFonts w:ascii="Arial" w:hAnsi="Arial" w:cs="Arial"/>
                <w:color w:val="000000"/>
                <w:sz w:val="10"/>
                <w:szCs w:val="10"/>
                <w:lang w:eastAsia="es-MX"/>
              </w:rPr>
              <w:br/>
              <w:t>Entidad</w:t>
            </w:r>
          </w:p>
        </w:tc>
        <w:tc>
          <w:tcPr>
            <w:tcW w:w="425" w:type="dxa"/>
            <w:tcBorders>
              <w:top w:val="single" w:sz="4" w:space="0" w:color="auto"/>
              <w:left w:val="nil"/>
              <w:bottom w:val="single" w:sz="4" w:space="0" w:color="auto"/>
              <w:right w:val="single" w:sz="4" w:space="0" w:color="auto"/>
            </w:tcBorders>
            <w:shd w:val="clear" w:color="000000" w:fill="B8CCE4"/>
            <w:vAlign w:val="center"/>
            <w:hideMark/>
          </w:tcPr>
          <w:p w14:paraId="2AD821A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No. PP.</w:t>
            </w:r>
          </w:p>
        </w:tc>
        <w:tc>
          <w:tcPr>
            <w:tcW w:w="851" w:type="dxa"/>
            <w:tcBorders>
              <w:top w:val="single" w:sz="4" w:space="0" w:color="auto"/>
              <w:left w:val="nil"/>
              <w:bottom w:val="single" w:sz="4" w:space="0" w:color="auto"/>
              <w:right w:val="single" w:sz="4" w:space="0" w:color="auto"/>
            </w:tcBorders>
            <w:shd w:val="clear" w:color="000000" w:fill="B8CCE4"/>
            <w:vAlign w:val="center"/>
            <w:hideMark/>
          </w:tcPr>
          <w:p w14:paraId="408F858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Nombre del PP.</w:t>
            </w:r>
          </w:p>
        </w:tc>
        <w:tc>
          <w:tcPr>
            <w:tcW w:w="992" w:type="dxa"/>
            <w:tcBorders>
              <w:top w:val="single" w:sz="4" w:space="0" w:color="auto"/>
              <w:left w:val="nil"/>
              <w:bottom w:val="single" w:sz="4" w:space="0" w:color="auto"/>
              <w:right w:val="single" w:sz="4" w:space="0" w:color="auto"/>
            </w:tcBorders>
            <w:shd w:val="clear" w:color="000000" w:fill="B8CCE4"/>
            <w:vAlign w:val="center"/>
            <w:hideMark/>
          </w:tcPr>
          <w:p w14:paraId="5D02EDB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Monto total PP. ($)</w:t>
            </w:r>
          </w:p>
        </w:tc>
        <w:tc>
          <w:tcPr>
            <w:tcW w:w="1134" w:type="dxa"/>
            <w:tcBorders>
              <w:top w:val="single" w:sz="4" w:space="0" w:color="auto"/>
              <w:left w:val="nil"/>
              <w:bottom w:val="single" w:sz="4" w:space="0" w:color="auto"/>
              <w:right w:val="single" w:sz="4" w:space="0" w:color="auto"/>
            </w:tcBorders>
            <w:shd w:val="clear" w:color="000000" w:fill="B8CCE4"/>
            <w:vAlign w:val="center"/>
            <w:hideMark/>
          </w:tcPr>
          <w:p w14:paraId="5466D64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Área Funcional</w:t>
            </w:r>
          </w:p>
        </w:tc>
        <w:tc>
          <w:tcPr>
            <w:tcW w:w="425" w:type="dxa"/>
            <w:tcBorders>
              <w:top w:val="single" w:sz="4" w:space="0" w:color="auto"/>
              <w:left w:val="nil"/>
              <w:bottom w:val="single" w:sz="4" w:space="0" w:color="auto"/>
              <w:right w:val="single" w:sz="4" w:space="0" w:color="auto"/>
            </w:tcBorders>
            <w:shd w:val="clear" w:color="000000" w:fill="B8CCE4"/>
            <w:vAlign w:val="center"/>
            <w:hideMark/>
          </w:tcPr>
          <w:p w14:paraId="08385118"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 xml:space="preserve">No. </w:t>
            </w:r>
            <w:proofErr w:type="spellStart"/>
            <w:r w:rsidRPr="00FB5B15">
              <w:rPr>
                <w:rFonts w:ascii="Arial" w:hAnsi="Arial" w:cs="Arial"/>
                <w:color w:val="000000"/>
                <w:sz w:val="8"/>
                <w:szCs w:val="8"/>
                <w:lang w:eastAsia="es-MX"/>
              </w:rPr>
              <w:t>Compo</w:t>
            </w:r>
            <w:proofErr w:type="spellEnd"/>
            <w:r w:rsidRPr="00FB5B15">
              <w:rPr>
                <w:rFonts w:ascii="Arial" w:hAnsi="Arial" w:cs="Arial"/>
                <w:color w:val="000000"/>
                <w:sz w:val="8"/>
                <w:szCs w:val="8"/>
                <w:lang w:eastAsia="es-MX"/>
              </w:rPr>
              <w:t xml:space="preserve">- </w:t>
            </w:r>
            <w:proofErr w:type="spellStart"/>
            <w:r w:rsidRPr="00FB5B15">
              <w:rPr>
                <w:rFonts w:ascii="Arial" w:hAnsi="Arial" w:cs="Arial"/>
                <w:color w:val="000000"/>
                <w:sz w:val="8"/>
                <w:szCs w:val="8"/>
                <w:lang w:eastAsia="es-MX"/>
              </w:rPr>
              <w:t>nente</w:t>
            </w:r>
            <w:proofErr w:type="spellEnd"/>
          </w:p>
        </w:tc>
        <w:tc>
          <w:tcPr>
            <w:tcW w:w="851" w:type="dxa"/>
            <w:tcBorders>
              <w:top w:val="single" w:sz="4" w:space="0" w:color="auto"/>
              <w:left w:val="nil"/>
              <w:bottom w:val="single" w:sz="4" w:space="0" w:color="auto"/>
              <w:right w:val="single" w:sz="4" w:space="0" w:color="auto"/>
            </w:tcBorders>
            <w:shd w:val="clear" w:color="000000" w:fill="B8CCE4"/>
            <w:vAlign w:val="center"/>
            <w:hideMark/>
          </w:tcPr>
          <w:p w14:paraId="738BC8A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Resumen Narrativo Componente</w:t>
            </w:r>
          </w:p>
        </w:tc>
        <w:tc>
          <w:tcPr>
            <w:tcW w:w="850" w:type="dxa"/>
            <w:tcBorders>
              <w:top w:val="single" w:sz="4" w:space="0" w:color="auto"/>
              <w:left w:val="nil"/>
              <w:bottom w:val="single" w:sz="4" w:space="0" w:color="auto"/>
              <w:right w:val="single" w:sz="4" w:space="0" w:color="auto"/>
            </w:tcBorders>
            <w:shd w:val="clear" w:color="000000" w:fill="B8CCE4"/>
            <w:vAlign w:val="center"/>
            <w:hideMark/>
          </w:tcPr>
          <w:p w14:paraId="549CAA3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Monto total Componente ($)</w:t>
            </w:r>
          </w:p>
        </w:tc>
        <w:tc>
          <w:tcPr>
            <w:tcW w:w="567" w:type="dxa"/>
            <w:tcBorders>
              <w:top w:val="single" w:sz="4" w:space="0" w:color="auto"/>
              <w:left w:val="nil"/>
              <w:bottom w:val="single" w:sz="4" w:space="0" w:color="auto"/>
              <w:right w:val="single" w:sz="4" w:space="0" w:color="auto"/>
            </w:tcBorders>
            <w:shd w:val="clear" w:color="000000" w:fill="B8CCE4"/>
            <w:vAlign w:val="center"/>
            <w:hideMark/>
          </w:tcPr>
          <w:p w14:paraId="193A149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8"/>
                <w:szCs w:val="8"/>
                <w:lang w:eastAsia="es-MX"/>
              </w:rPr>
              <w:t>No. Actividad</w:t>
            </w:r>
          </w:p>
        </w:tc>
        <w:tc>
          <w:tcPr>
            <w:tcW w:w="1418" w:type="dxa"/>
            <w:tcBorders>
              <w:top w:val="single" w:sz="4" w:space="0" w:color="auto"/>
              <w:left w:val="nil"/>
              <w:bottom w:val="single" w:sz="4" w:space="0" w:color="auto"/>
              <w:right w:val="single" w:sz="4" w:space="0" w:color="auto"/>
            </w:tcBorders>
            <w:shd w:val="clear" w:color="000000" w:fill="B1A0C7"/>
            <w:vAlign w:val="center"/>
            <w:hideMark/>
          </w:tcPr>
          <w:p w14:paraId="6435735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Resumen Narrativo Actividad 2022</w:t>
            </w:r>
          </w:p>
        </w:tc>
        <w:tc>
          <w:tcPr>
            <w:tcW w:w="850" w:type="dxa"/>
            <w:tcBorders>
              <w:top w:val="single" w:sz="4" w:space="0" w:color="auto"/>
              <w:left w:val="nil"/>
              <w:bottom w:val="single" w:sz="4" w:space="0" w:color="auto"/>
              <w:right w:val="single" w:sz="4" w:space="0" w:color="auto"/>
            </w:tcBorders>
            <w:shd w:val="clear" w:color="000000" w:fill="B8CCE4"/>
            <w:vAlign w:val="center"/>
            <w:hideMark/>
          </w:tcPr>
          <w:p w14:paraId="7196EC8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Monto total Actividad ($)</w:t>
            </w:r>
          </w:p>
        </w:tc>
        <w:tc>
          <w:tcPr>
            <w:tcW w:w="709" w:type="dxa"/>
            <w:tcBorders>
              <w:top w:val="single" w:sz="4" w:space="0" w:color="auto"/>
              <w:left w:val="nil"/>
              <w:bottom w:val="single" w:sz="4" w:space="0" w:color="auto"/>
              <w:right w:val="single" w:sz="4" w:space="0" w:color="auto"/>
            </w:tcBorders>
            <w:shd w:val="clear" w:color="000000" w:fill="B8CCE4"/>
            <w:vAlign w:val="center"/>
            <w:hideMark/>
          </w:tcPr>
          <w:p w14:paraId="45FCF705"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Criterio</w:t>
            </w:r>
          </w:p>
        </w:tc>
        <w:tc>
          <w:tcPr>
            <w:tcW w:w="567" w:type="dxa"/>
            <w:tcBorders>
              <w:top w:val="single" w:sz="4" w:space="0" w:color="auto"/>
              <w:left w:val="nil"/>
              <w:bottom w:val="single" w:sz="4" w:space="0" w:color="auto"/>
              <w:right w:val="single" w:sz="4" w:space="0" w:color="auto"/>
            </w:tcBorders>
            <w:shd w:val="clear" w:color="000000" w:fill="B8CCE4"/>
            <w:vAlign w:val="center"/>
            <w:hideMark/>
          </w:tcPr>
          <w:p w14:paraId="149D5DF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utilizado para calcular monto destinado a NNA.</w:t>
            </w:r>
          </w:p>
        </w:tc>
        <w:tc>
          <w:tcPr>
            <w:tcW w:w="850" w:type="dxa"/>
            <w:tcBorders>
              <w:top w:val="single" w:sz="4" w:space="0" w:color="auto"/>
              <w:left w:val="nil"/>
              <w:bottom w:val="single" w:sz="4" w:space="0" w:color="auto"/>
              <w:right w:val="single" w:sz="4" w:space="0" w:color="auto"/>
            </w:tcBorders>
            <w:shd w:val="clear" w:color="000000" w:fill="FABF8F"/>
            <w:vAlign w:val="center"/>
            <w:hideMark/>
          </w:tcPr>
          <w:p w14:paraId="7429F2A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Monto de la Actividad destinado a NNA.</w:t>
            </w:r>
          </w:p>
        </w:tc>
        <w:tc>
          <w:tcPr>
            <w:tcW w:w="1276" w:type="dxa"/>
            <w:tcBorders>
              <w:top w:val="single" w:sz="4" w:space="0" w:color="auto"/>
              <w:left w:val="nil"/>
              <w:bottom w:val="single" w:sz="4" w:space="0" w:color="auto"/>
              <w:right w:val="single" w:sz="4" w:space="0" w:color="auto"/>
            </w:tcBorders>
            <w:shd w:val="clear" w:color="000000" w:fill="B8CCE4"/>
            <w:vAlign w:val="center"/>
            <w:hideMark/>
          </w:tcPr>
          <w:p w14:paraId="084F573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Descripción del impacto</w:t>
            </w:r>
          </w:p>
        </w:tc>
        <w:tc>
          <w:tcPr>
            <w:tcW w:w="284" w:type="dxa"/>
            <w:tcBorders>
              <w:top w:val="single" w:sz="4" w:space="0" w:color="auto"/>
              <w:left w:val="nil"/>
              <w:bottom w:val="single" w:sz="4" w:space="0" w:color="auto"/>
              <w:right w:val="single" w:sz="4" w:space="0" w:color="auto"/>
            </w:tcBorders>
            <w:shd w:val="clear" w:color="000000" w:fill="B8CCE4"/>
            <w:textDirection w:val="btLr"/>
            <w:vAlign w:val="center"/>
            <w:hideMark/>
          </w:tcPr>
          <w:p w14:paraId="66D1FC1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Directo</w:t>
            </w:r>
          </w:p>
        </w:tc>
        <w:tc>
          <w:tcPr>
            <w:tcW w:w="283" w:type="dxa"/>
            <w:tcBorders>
              <w:top w:val="single" w:sz="4" w:space="0" w:color="auto"/>
              <w:left w:val="nil"/>
              <w:bottom w:val="single" w:sz="4" w:space="0" w:color="auto"/>
              <w:right w:val="single" w:sz="4" w:space="0" w:color="auto"/>
            </w:tcBorders>
            <w:shd w:val="clear" w:color="000000" w:fill="B8CCE4"/>
            <w:textDirection w:val="btLr"/>
            <w:vAlign w:val="center"/>
            <w:hideMark/>
          </w:tcPr>
          <w:p w14:paraId="20C1357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Indirecto</w:t>
            </w:r>
          </w:p>
        </w:tc>
        <w:tc>
          <w:tcPr>
            <w:tcW w:w="709" w:type="dxa"/>
            <w:tcBorders>
              <w:top w:val="single" w:sz="4" w:space="0" w:color="auto"/>
              <w:left w:val="nil"/>
              <w:bottom w:val="single" w:sz="4" w:space="0" w:color="auto"/>
              <w:right w:val="single" w:sz="4" w:space="0" w:color="auto"/>
            </w:tcBorders>
            <w:shd w:val="clear" w:color="000000" w:fill="B8CCE4"/>
            <w:vAlign w:val="center"/>
            <w:hideMark/>
          </w:tcPr>
          <w:p w14:paraId="2F2D86D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xml:space="preserve">Derecho Principal </w:t>
            </w:r>
          </w:p>
        </w:tc>
        <w:tc>
          <w:tcPr>
            <w:tcW w:w="707" w:type="dxa"/>
            <w:tcBorders>
              <w:top w:val="single" w:sz="4" w:space="0" w:color="auto"/>
              <w:left w:val="nil"/>
              <w:bottom w:val="single" w:sz="4" w:space="0" w:color="auto"/>
              <w:right w:val="single" w:sz="4" w:space="0" w:color="auto"/>
            </w:tcBorders>
            <w:shd w:val="clear" w:color="000000" w:fill="B8CCE4"/>
            <w:vAlign w:val="center"/>
            <w:hideMark/>
          </w:tcPr>
          <w:p w14:paraId="009A300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Línea(s) de Acción PROMUPINNA</w:t>
            </w:r>
          </w:p>
        </w:tc>
      </w:tr>
      <w:tr w:rsidR="00D1587B" w:rsidRPr="00FB5B15" w14:paraId="39EC7B1F"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003853E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Secretaría de Economía y Turismo</w:t>
            </w:r>
          </w:p>
        </w:tc>
        <w:tc>
          <w:tcPr>
            <w:tcW w:w="425" w:type="dxa"/>
            <w:tcBorders>
              <w:top w:val="nil"/>
              <w:left w:val="nil"/>
              <w:bottom w:val="single" w:sz="4" w:space="0" w:color="auto"/>
              <w:right w:val="single" w:sz="4" w:space="0" w:color="auto"/>
            </w:tcBorders>
            <w:shd w:val="clear" w:color="auto" w:fill="auto"/>
            <w:noWrap/>
            <w:vAlign w:val="center"/>
            <w:hideMark/>
          </w:tcPr>
          <w:p w14:paraId="0BF8414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w:t>
            </w:r>
          </w:p>
        </w:tc>
        <w:tc>
          <w:tcPr>
            <w:tcW w:w="851" w:type="dxa"/>
            <w:tcBorders>
              <w:top w:val="nil"/>
              <w:left w:val="nil"/>
              <w:bottom w:val="single" w:sz="4" w:space="0" w:color="auto"/>
              <w:right w:val="single" w:sz="4" w:space="0" w:color="auto"/>
            </w:tcBorders>
            <w:shd w:val="clear" w:color="auto" w:fill="auto"/>
            <w:vAlign w:val="center"/>
            <w:hideMark/>
          </w:tcPr>
          <w:p w14:paraId="4DED11A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Recuperación y reactivación económica en sectores productivos e industrias estratégicas del municipio</w:t>
            </w:r>
          </w:p>
        </w:tc>
        <w:tc>
          <w:tcPr>
            <w:tcW w:w="992" w:type="dxa"/>
            <w:tcBorders>
              <w:top w:val="nil"/>
              <w:left w:val="nil"/>
              <w:bottom w:val="single" w:sz="4" w:space="0" w:color="auto"/>
              <w:right w:val="single" w:sz="4" w:space="0" w:color="auto"/>
            </w:tcBorders>
            <w:shd w:val="clear" w:color="auto" w:fill="auto"/>
            <w:noWrap/>
            <w:vAlign w:val="center"/>
            <w:hideMark/>
          </w:tcPr>
          <w:p w14:paraId="1ACAA86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$74,323,147.00</w:t>
            </w:r>
          </w:p>
        </w:tc>
        <w:tc>
          <w:tcPr>
            <w:tcW w:w="1134" w:type="dxa"/>
            <w:tcBorders>
              <w:top w:val="nil"/>
              <w:left w:val="nil"/>
              <w:bottom w:val="single" w:sz="4" w:space="0" w:color="auto"/>
              <w:right w:val="single" w:sz="4" w:space="0" w:color="auto"/>
            </w:tcBorders>
            <w:shd w:val="clear" w:color="auto" w:fill="auto"/>
            <w:noWrap/>
            <w:vAlign w:val="center"/>
            <w:hideMark/>
          </w:tcPr>
          <w:p w14:paraId="6BABF85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F12011101010822A</w:t>
            </w:r>
          </w:p>
        </w:tc>
        <w:tc>
          <w:tcPr>
            <w:tcW w:w="425" w:type="dxa"/>
            <w:tcBorders>
              <w:top w:val="nil"/>
              <w:left w:val="nil"/>
              <w:bottom w:val="single" w:sz="4" w:space="0" w:color="auto"/>
              <w:right w:val="single" w:sz="4" w:space="0" w:color="auto"/>
            </w:tcBorders>
            <w:shd w:val="clear" w:color="auto" w:fill="auto"/>
            <w:noWrap/>
            <w:vAlign w:val="center"/>
            <w:hideMark/>
          </w:tcPr>
          <w:p w14:paraId="3F634241"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8</w:t>
            </w:r>
          </w:p>
        </w:tc>
        <w:tc>
          <w:tcPr>
            <w:tcW w:w="851" w:type="dxa"/>
            <w:tcBorders>
              <w:top w:val="nil"/>
              <w:left w:val="nil"/>
              <w:bottom w:val="single" w:sz="4" w:space="0" w:color="auto"/>
              <w:right w:val="single" w:sz="4" w:space="0" w:color="auto"/>
            </w:tcBorders>
            <w:shd w:val="clear" w:color="auto" w:fill="auto"/>
            <w:vAlign w:val="center"/>
            <w:hideMark/>
          </w:tcPr>
          <w:p w14:paraId="5DF17BDF"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Sistema de atención al patrimonio cultural y medición de la satisfacción del visitante, implementado</w:t>
            </w:r>
          </w:p>
        </w:tc>
        <w:tc>
          <w:tcPr>
            <w:tcW w:w="850" w:type="dxa"/>
            <w:tcBorders>
              <w:top w:val="nil"/>
              <w:left w:val="nil"/>
              <w:bottom w:val="single" w:sz="4" w:space="0" w:color="auto"/>
              <w:right w:val="single" w:sz="4" w:space="0" w:color="auto"/>
            </w:tcBorders>
            <w:shd w:val="clear" w:color="auto" w:fill="auto"/>
            <w:noWrap/>
            <w:vAlign w:val="center"/>
            <w:hideMark/>
          </w:tcPr>
          <w:p w14:paraId="142A061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$539,000.00</w:t>
            </w:r>
          </w:p>
        </w:tc>
        <w:tc>
          <w:tcPr>
            <w:tcW w:w="567" w:type="dxa"/>
            <w:tcBorders>
              <w:top w:val="nil"/>
              <w:left w:val="nil"/>
              <w:bottom w:val="single" w:sz="4" w:space="0" w:color="auto"/>
              <w:right w:val="single" w:sz="4" w:space="0" w:color="auto"/>
            </w:tcBorders>
            <w:shd w:val="clear" w:color="auto" w:fill="auto"/>
            <w:vAlign w:val="center"/>
            <w:hideMark/>
          </w:tcPr>
          <w:p w14:paraId="2B37447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w:t>
            </w:r>
          </w:p>
        </w:tc>
        <w:tc>
          <w:tcPr>
            <w:tcW w:w="1418" w:type="dxa"/>
            <w:tcBorders>
              <w:top w:val="nil"/>
              <w:left w:val="nil"/>
              <w:bottom w:val="single" w:sz="4" w:space="0" w:color="auto"/>
              <w:right w:val="single" w:sz="4" w:space="0" w:color="auto"/>
            </w:tcBorders>
            <w:shd w:val="clear" w:color="auto" w:fill="auto"/>
            <w:vAlign w:val="center"/>
            <w:hideMark/>
          </w:tcPr>
          <w:p w14:paraId="02497879"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Atender 19 grupos de residentes en Juntas Auxiliares, Unidades Habitacionales y Colonias de la ciudad, en visitas, virtuales o presenciales, relativas a la preservación del patrimonio y el medio ambiente (3.13.1 PROIGUALDAD) (2.7.3 PROMUPINNA)</w:t>
            </w:r>
          </w:p>
        </w:tc>
        <w:tc>
          <w:tcPr>
            <w:tcW w:w="850" w:type="dxa"/>
            <w:tcBorders>
              <w:top w:val="nil"/>
              <w:left w:val="nil"/>
              <w:bottom w:val="single" w:sz="4" w:space="0" w:color="auto"/>
              <w:right w:val="single" w:sz="4" w:space="0" w:color="auto"/>
            </w:tcBorders>
            <w:shd w:val="clear" w:color="auto" w:fill="auto"/>
            <w:noWrap/>
            <w:vAlign w:val="center"/>
            <w:hideMark/>
          </w:tcPr>
          <w:p w14:paraId="579F702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$60,000.00</w:t>
            </w:r>
          </w:p>
        </w:tc>
        <w:tc>
          <w:tcPr>
            <w:tcW w:w="709" w:type="dxa"/>
            <w:tcBorders>
              <w:top w:val="nil"/>
              <w:left w:val="nil"/>
              <w:bottom w:val="single" w:sz="4" w:space="0" w:color="auto"/>
              <w:right w:val="single" w:sz="4" w:space="0" w:color="auto"/>
            </w:tcBorders>
            <w:shd w:val="clear" w:color="auto" w:fill="auto"/>
            <w:vAlign w:val="center"/>
            <w:hideMark/>
          </w:tcPr>
          <w:p w14:paraId="1A9D8858"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vAlign w:val="center"/>
            <w:hideMark/>
          </w:tcPr>
          <w:p w14:paraId="2884671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7A73D65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$16,152.00</w:t>
            </w:r>
          </w:p>
        </w:tc>
        <w:tc>
          <w:tcPr>
            <w:tcW w:w="1276" w:type="dxa"/>
            <w:tcBorders>
              <w:top w:val="nil"/>
              <w:left w:val="nil"/>
              <w:bottom w:val="single" w:sz="4" w:space="0" w:color="auto"/>
              <w:right w:val="single" w:sz="4" w:space="0" w:color="auto"/>
            </w:tcBorders>
            <w:shd w:val="clear" w:color="auto" w:fill="auto"/>
            <w:vAlign w:val="center"/>
            <w:hideMark/>
          </w:tcPr>
          <w:p w14:paraId="48F39509" w14:textId="77777777" w:rsidR="00FB5B15" w:rsidRPr="00FB5B15" w:rsidRDefault="00FB5B15" w:rsidP="00FB5B15">
            <w:pPr>
              <w:jc w:val="both"/>
              <w:rPr>
                <w:rFonts w:ascii="Arial" w:hAnsi="Arial" w:cs="Arial"/>
                <w:color w:val="000000"/>
                <w:sz w:val="10"/>
                <w:szCs w:val="10"/>
                <w:lang w:eastAsia="es-MX"/>
              </w:rPr>
            </w:pPr>
            <w:r w:rsidRPr="00FB5B15">
              <w:rPr>
                <w:rFonts w:ascii="Arial" w:hAnsi="Arial" w:cs="Arial"/>
                <w:color w:val="000000"/>
                <w:sz w:val="10"/>
                <w:szCs w:val="10"/>
                <w:lang w:eastAsia="es-MX"/>
              </w:rPr>
              <w:t>Acercamiento de la cultura y patrimonio cultural y ambiental de la Ciudad de Puebla a grupos de residentes del municipio. Las niñas, niños y adolescentes también se benefician de la actividad, con el fin de impulsar su conservación y difusión.</w:t>
            </w:r>
          </w:p>
        </w:tc>
        <w:tc>
          <w:tcPr>
            <w:tcW w:w="284" w:type="dxa"/>
            <w:tcBorders>
              <w:top w:val="nil"/>
              <w:left w:val="nil"/>
              <w:bottom w:val="single" w:sz="4" w:space="0" w:color="auto"/>
              <w:right w:val="single" w:sz="4" w:space="0" w:color="auto"/>
            </w:tcBorders>
            <w:shd w:val="clear" w:color="auto" w:fill="auto"/>
            <w:vAlign w:val="center"/>
            <w:hideMark/>
          </w:tcPr>
          <w:p w14:paraId="43A95FC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53CCF3A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78ACC9C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 la vida, a la paz, a la supervivencia y al desarrollo</w:t>
            </w:r>
          </w:p>
        </w:tc>
        <w:tc>
          <w:tcPr>
            <w:tcW w:w="707" w:type="dxa"/>
            <w:tcBorders>
              <w:top w:val="nil"/>
              <w:left w:val="nil"/>
              <w:bottom w:val="single" w:sz="4" w:space="0" w:color="auto"/>
              <w:right w:val="single" w:sz="4" w:space="0" w:color="auto"/>
            </w:tcBorders>
            <w:shd w:val="clear" w:color="auto" w:fill="auto"/>
            <w:vAlign w:val="center"/>
            <w:hideMark/>
          </w:tcPr>
          <w:p w14:paraId="17C69FC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2.7.3</w:t>
            </w:r>
          </w:p>
        </w:tc>
      </w:tr>
      <w:tr w:rsidR="00D1587B" w:rsidRPr="00FB5B15" w14:paraId="1BAB1701"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403C285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Secretaría de Economía y Turismo</w:t>
            </w:r>
          </w:p>
        </w:tc>
        <w:tc>
          <w:tcPr>
            <w:tcW w:w="425" w:type="dxa"/>
            <w:tcBorders>
              <w:top w:val="nil"/>
              <w:left w:val="nil"/>
              <w:bottom w:val="single" w:sz="4" w:space="0" w:color="auto"/>
              <w:right w:val="single" w:sz="4" w:space="0" w:color="auto"/>
            </w:tcBorders>
            <w:shd w:val="clear" w:color="auto" w:fill="auto"/>
            <w:noWrap/>
            <w:vAlign w:val="center"/>
            <w:hideMark/>
          </w:tcPr>
          <w:p w14:paraId="5EE4171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w:t>
            </w:r>
          </w:p>
        </w:tc>
        <w:tc>
          <w:tcPr>
            <w:tcW w:w="851" w:type="dxa"/>
            <w:tcBorders>
              <w:top w:val="nil"/>
              <w:left w:val="nil"/>
              <w:bottom w:val="single" w:sz="4" w:space="0" w:color="auto"/>
              <w:right w:val="single" w:sz="4" w:space="0" w:color="auto"/>
            </w:tcBorders>
            <w:shd w:val="clear" w:color="auto" w:fill="auto"/>
            <w:vAlign w:val="center"/>
            <w:hideMark/>
          </w:tcPr>
          <w:p w14:paraId="6F5617B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Recuperación y reactivación económica en sectores productivos e industrias estratégicas del municipio</w:t>
            </w:r>
          </w:p>
        </w:tc>
        <w:tc>
          <w:tcPr>
            <w:tcW w:w="992" w:type="dxa"/>
            <w:tcBorders>
              <w:top w:val="nil"/>
              <w:left w:val="nil"/>
              <w:bottom w:val="single" w:sz="4" w:space="0" w:color="auto"/>
              <w:right w:val="single" w:sz="4" w:space="0" w:color="auto"/>
            </w:tcBorders>
            <w:shd w:val="clear" w:color="auto" w:fill="auto"/>
            <w:noWrap/>
            <w:vAlign w:val="center"/>
            <w:hideMark/>
          </w:tcPr>
          <w:p w14:paraId="54D8527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$74,323,147.00</w:t>
            </w:r>
          </w:p>
        </w:tc>
        <w:tc>
          <w:tcPr>
            <w:tcW w:w="1134" w:type="dxa"/>
            <w:tcBorders>
              <w:top w:val="nil"/>
              <w:left w:val="nil"/>
              <w:bottom w:val="single" w:sz="4" w:space="0" w:color="auto"/>
              <w:right w:val="single" w:sz="4" w:space="0" w:color="auto"/>
            </w:tcBorders>
            <w:shd w:val="clear" w:color="auto" w:fill="auto"/>
            <w:noWrap/>
            <w:vAlign w:val="center"/>
            <w:hideMark/>
          </w:tcPr>
          <w:p w14:paraId="09E1A09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F12011101010822A</w:t>
            </w:r>
          </w:p>
        </w:tc>
        <w:tc>
          <w:tcPr>
            <w:tcW w:w="425" w:type="dxa"/>
            <w:tcBorders>
              <w:top w:val="nil"/>
              <w:left w:val="nil"/>
              <w:bottom w:val="single" w:sz="4" w:space="0" w:color="auto"/>
              <w:right w:val="single" w:sz="4" w:space="0" w:color="auto"/>
            </w:tcBorders>
            <w:shd w:val="clear" w:color="auto" w:fill="auto"/>
            <w:noWrap/>
            <w:vAlign w:val="center"/>
            <w:hideMark/>
          </w:tcPr>
          <w:p w14:paraId="2FDA7B27"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8</w:t>
            </w:r>
          </w:p>
        </w:tc>
        <w:tc>
          <w:tcPr>
            <w:tcW w:w="851" w:type="dxa"/>
            <w:tcBorders>
              <w:top w:val="nil"/>
              <w:left w:val="nil"/>
              <w:bottom w:val="single" w:sz="4" w:space="0" w:color="auto"/>
              <w:right w:val="single" w:sz="4" w:space="0" w:color="auto"/>
            </w:tcBorders>
            <w:shd w:val="clear" w:color="auto" w:fill="auto"/>
            <w:vAlign w:val="center"/>
            <w:hideMark/>
          </w:tcPr>
          <w:p w14:paraId="6BB346C8"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Sistema de atención al patrimonio cultural y medición de la satisfacción del visitante, implementado</w:t>
            </w:r>
          </w:p>
        </w:tc>
        <w:tc>
          <w:tcPr>
            <w:tcW w:w="850" w:type="dxa"/>
            <w:tcBorders>
              <w:top w:val="nil"/>
              <w:left w:val="nil"/>
              <w:bottom w:val="single" w:sz="4" w:space="0" w:color="auto"/>
              <w:right w:val="single" w:sz="4" w:space="0" w:color="auto"/>
            </w:tcBorders>
            <w:shd w:val="clear" w:color="auto" w:fill="auto"/>
            <w:noWrap/>
            <w:vAlign w:val="center"/>
            <w:hideMark/>
          </w:tcPr>
          <w:p w14:paraId="57AF48A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$539,000.00</w:t>
            </w:r>
          </w:p>
        </w:tc>
        <w:tc>
          <w:tcPr>
            <w:tcW w:w="567" w:type="dxa"/>
            <w:tcBorders>
              <w:top w:val="nil"/>
              <w:left w:val="nil"/>
              <w:bottom w:val="single" w:sz="4" w:space="0" w:color="auto"/>
              <w:right w:val="single" w:sz="4" w:space="0" w:color="auto"/>
            </w:tcBorders>
            <w:shd w:val="clear" w:color="auto" w:fill="auto"/>
            <w:vAlign w:val="center"/>
            <w:hideMark/>
          </w:tcPr>
          <w:p w14:paraId="7A836BB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w:t>
            </w:r>
          </w:p>
        </w:tc>
        <w:tc>
          <w:tcPr>
            <w:tcW w:w="1418" w:type="dxa"/>
            <w:tcBorders>
              <w:top w:val="nil"/>
              <w:left w:val="nil"/>
              <w:bottom w:val="single" w:sz="4" w:space="0" w:color="auto"/>
              <w:right w:val="single" w:sz="4" w:space="0" w:color="auto"/>
            </w:tcBorders>
            <w:shd w:val="clear" w:color="auto" w:fill="auto"/>
            <w:vAlign w:val="center"/>
            <w:hideMark/>
          </w:tcPr>
          <w:p w14:paraId="1EC809AC"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Atender 300 solicitudes de recorridos turísticos en la zona patrimonio de Puebla (Bajo demanda) (2.7.3 PROMUPINNA)</w:t>
            </w:r>
          </w:p>
        </w:tc>
        <w:tc>
          <w:tcPr>
            <w:tcW w:w="850" w:type="dxa"/>
            <w:tcBorders>
              <w:top w:val="nil"/>
              <w:left w:val="nil"/>
              <w:bottom w:val="single" w:sz="4" w:space="0" w:color="auto"/>
              <w:right w:val="single" w:sz="4" w:space="0" w:color="auto"/>
            </w:tcBorders>
            <w:shd w:val="clear" w:color="auto" w:fill="auto"/>
            <w:noWrap/>
            <w:vAlign w:val="center"/>
            <w:hideMark/>
          </w:tcPr>
          <w:p w14:paraId="7B27DC5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14:paraId="433C8258"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vAlign w:val="center"/>
            <w:hideMark/>
          </w:tcPr>
          <w:p w14:paraId="03613F5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44C6B5A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1276" w:type="dxa"/>
            <w:tcBorders>
              <w:top w:val="nil"/>
              <w:left w:val="nil"/>
              <w:bottom w:val="single" w:sz="4" w:space="0" w:color="auto"/>
              <w:right w:val="single" w:sz="4" w:space="0" w:color="auto"/>
            </w:tcBorders>
            <w:shd w:val="clear" w:color="auto" w:fill="auto"/>
            <w:vAlign w:val="center"/>
            <w:hideMark/>
          </w:tcPr>
          <w:p w14:paraId="1632CBF7" w14:textId="77777777" w:rsidR="00FB5B15" w:rsidRPr="00FB5B15" w:rsidRDefault="00FB5B15" w:rsidP="00FB5B15">
            <w:pPr>
              <w:jc w:val="both"/>
              <w:rPr>
                <w:rFonts w:ascii="Arial" w:hAnsi="Arial" w:cs="Arial"/>
                <w:color w:val="000000"/>
                <w:sz w:val="10"/>
                <w:szCs w:val="10"/>
                <w:lang w:eastAsia="es-MX"/>
              </w:rPr>
            </w:pPr>
            <w:r w:rsidRPr="00FB5B15">
              <w:rPr>
                <w:rFonts w:ascii="Arial" w:hAnsi="Arial" w:cs="Arial"/>
                <w:color w:val="000000"/>
                <w:sz w:val="10"/>
                <w:szCs w:val="10"/>
                <w:lang w:eastAsia="es-MX"/>
              </w:rPr>
              <w:t>Aproximación del patrimonio turístico a visitantes de la ciudad de Puebla. Las niñas, niños y adolescentes también son partícipes de esta actividad, mediante la cual conocen los atractivos turísticos, históricos y culturales del Municipio.</w:t>
            </w:r>
          </w:p>
        </w:tc>
        <w:tc>
          <w:tcPr>
            <w:tcW w:w="284" w:type="dxa"/>
            <w:tcBorders>
              <w:top w:val="nil"/>
              <w:left w:val="nil"/>
              <w:bottom w:val="single" w:sz="4" w:space="0" w:color="auto"/>
              <w:right w:val="single" w:sz="4" w:space="0" w:color="auto"/>
            </w:tcBorders>
            <w:shd w:val="clear" w:color="auto" w:fill="auto"/>
            <w:vAlign w:val="center"/>
            <w:hideMark/>
          </w:tcPr>
          <w:p w14:paraId="35C77A7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40B2798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19EE114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al descanso, cultura, esparcimiento y la práctica del deporte</w:t>
            </w:r>
          </w:p>
        </w:tc>
        <w:tc>
          <w:tcPr>
            <w:tcW w:w="707" w:type="dxa"/>
            <w:tcBorders>
              <w:top w:val="nil"/>
              <w:left w:val="nil"/>
              <w:bottom w:val="single" w:sz="4" w:space="0" w:color="auto"/>
              <w:right w:val="single" w:sz="4" w:space="0" w:color="auto"/>
            </w:tcBorders>
            <w:shd w:val="clear" w:color="auto" w:fill="auto"/>
            <w:vAlign w:val="center"/>
            <w:hideMark/>
          </w:tcPr>
          <w:p w14:paraId="5D18CE3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2.7.3</w:t>
            </w:r>
          </w:p>
        </w:tc>
      </w:tr>
      <w:tr w:rsidR="00D1587B" w:rsidRPr="00FB5B15" w14:paraId="3C57C0C4"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0D9E35B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Secretaría de Economía y Turismo</w:t>
            </w:r>
          </w:p>
        </w:tc>
        <w:tc>
          <w:tcPr>
            <w:tcW w:w="425" w:type="dxa"/>
            <w:tcBorders>
              <w:top w:val="nil"/>
              <w:left w:val="nil"/>
              <w:bottom w:val="single" w:sz="4" w:space="0" w:color="auto"/>
              <w:right w:val="single" w:sz="4" w:space="0" w:color="auto"/>
            </w:tcBorders>
            <w:shd w:val="clear" w:color="auto" w:fill="auto"/>
            <w:noWrap/>
            <w:vAlign w:val="center"/>
            <w:hideMark/>
          </w:tcPr>
          <w:p w14:paraId="09806C3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w:t>
            </w:r>
          </w:p>
        </w:tc>
        <w:tc>
          <w:tcPr>
            <w:tcW w:w="851" w:type="dxa"/>
            <w:tcBorders>
              <w:top w:val="nil"/>
              <w:left w:val="nil"/>
              <w:bottom w:val="single" w:sz="4" w:space="0" w:color="auto"/>
              <w:right w:val="single" w:sz="4" w:space="0" w:color="auto"/>
            </w:tcBorders>
            <w:shd w:val="clear" w:color="auto" w:fill="auto"/>
            <w:vAlign w:val="center"/>
            <w:hideMark/>
          </w:tcPr>
          <w:p w14:paraId="1EC4BB5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Recuperación y reactivación económica en sectores productivos e industrias estratégicas del municipio</w:t>
            </w:r>
          </w:p>
        </w:tc>
        <w:tc>
          <w:tcPr>
            <w:tcW w:w="992" w:type="dxa"/>
            <w:tcBorders>
              <w:top w:val="nil"/>
              <w:left w:val="nil"/>
              <w:bottom w:val="single" w:sz="4" w:space="0" w:color="auto"/>
              <w:right w:val="single" w:sz="4" w:space="0" w:color="auto"/>
            </w:tcBorders>
            <w:shd w:val="clear" w:color="auto" w:fill="auto"/>
            <w:noWrap/>
            <w:vAlign w:val="center"/>
            <w:hideMark/>
          </w:tcPr>
          <w:p w14:paraId="7C54FE3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$74,323,147.00</w:t>
            </w:r>
          </w:p>
        </w:tc>
        <w:tc>
          <w:tcPr>
            <w:tcW w:w="1134" w:type="dxa"/>
            <w:tcBorders>
              <w:top w:val="nil"/>
              <w:left w:val="nil"/>
              <w:bottom w:val="single" w:sz="4" w:space="0" w:color="auto"/>
              <w:right w:val="single" w:sz="4" w:space="0" w:color="auto"/>
            </w:tcBorders>
            <w:shd w:val="clear" w:color="auto" w:fill="auto"/>
            <w:noWrap/>
            <w:vAlign w:val="center"/>
            <w:hideMark/>
          </w:tcPr>
          <w:p w14:paraId="63AA0BA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F12011101010622A</w:t>
            </w:r>
          </w:p>
        </w:tc>
        <w:tc>
          <w:tcPr>
            <w:tcW w:w="425" w:type="dxa"/>
            <w:tcBorders>
              <w:top w:val="nil"/>
              <w:left w:val="nil"/>
              <w:bottom w:val="single" w:sz="4" w:space="0" w:color="auto"/>
              <w:right w:val="single" w:sz="4" w:space="0" w:color="auto"/>
            </w:tcBorders>
            <w:shd w:val="clear" w:color="auto" w:fill="auto"/>
            <w:noWrap/>
            <w:vAlign w:val="center"/>
            <w:hideMark/>
          </w:tcPr>
          <w:p w14:paraId="0D8DE701"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6</w:t>
            </w:r>
          </w:p>
        </w:tc>
        <w:tc>
          <w:tcPr>
            <w:tcW w:w="851" w:type="dxa"/>
            <w:tcBorders>
              <w:top w:val="nil"/>
              <w:left w:val="nil"/>
              <w:bottom w:val="single" w:sz="4" w:space="0" w:color="auto"/>
              <w:right w:val="single" w:sz="4" w:space="0" w:color="auto"/>
            </w:tcBorders>
            <w:shd w:val="clear" w:color="auto" w:fill="auto"/>
            <w:vAlign w:val="center"/>
            <w:hideMark/>
          </w:tcPr>
          <w:p w14:paraId="17E3C2F8"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Iniciativas de emprendimiento de economía social y economía creativa, acompañadas</w:t>
            </w:r>
          </w:p>
        </w:tc>
        <w:tc>
          <w:tcPr>
            <w:tcW w:w="850" w:type="dxa"/>
            <w:tcBorders>
              <w:top w:val="nil"/>
              <w:left w:val="nil"/>
              <w:bottom w:val="single" w:sz="4" w:space="0" w:color="auto"/>
              <w:right w:val="single" w:sz="4" w:space="0" w:color="auto"/>
            </w:tcBorders>
            <w:shd w:val="clear" w:color="auto" w:fill="auto"/>
            <w:noWrap/>
            <w:vAlign w:val="center"/>
            <w:hideMark/>
          </w:tcPr>
          <w:p w14:paraId="17BB610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$3,150,000.00</w:t>
            </w:r>
          </w:p>
        </w:tc>
        <w:tc>
          <w:tcPr>
            <w:tcW w:w="567" w:type="dxa"/>
            <w:tcBorders>
              <w:top w:val="nil"/>
              <w:left w:val="nil"/>
              <w:bottom w:val="single" w:sz="4" w:space="0" w:color="auto"/>
              <w:right w:val="single" w:sz="4" w:space="0" w:color="auto"/>
            </w:tcBorders>
            <w:shd w:val="clear" w:color="auto" w:fill="auto"/>
            <w:vAlign w:val="center"/>
            <w:hideMark/>
          </w:tcPr>
          <w:p w14:paraId="0A857D6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w:t>
            </w:r>
          </w:p>
        </w:tc>
        <w:tc>
          <w:tcPr>
            <w:tcW w:w="1418" w:type="dxa"/>
            <w:tcBorders>
              <w:top w:val="nil"/>
              <w:left w:val="nil"/>
              <w:bottom w:val="single" w:sz="4" w:space="0" w:color="auto"/>
              <w:right w:val="single" w:sz="4" w:space="0" w:color="auto"/>
            </w:tcBorders>
            <w:shd w:val="clear" w:color="auto" w:fill="auto"/>
            <w:vAlign w:val="center"/>
            <w:hideMark/>
          </w:tcPr>
          <w:p w14:paraId="3E2936BB"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Acompañar 150 iniciativas empresariales por medio del Programa de Economía Social y Solidaria "Yo Compro Poblano" (Bajo demanda)</w:t>
            </w:r>
            <w:r w:rsidRPr="00FB5B15">
              <w:rPr>
                <w:rFonts w:ascii="Arial" w:hAnsi="Arial" w:cs="Arial"/>
                <w:color w:val="000000"/>
                <w:sz w:val="10"/>
                <w:szCs w:val="10"/>
                <w:lang w:eastAsia="es-MX"/>
              </w:rPr>
              <w:br/>
              <w:t>(2.5.1 PROMUPINNA)</w:t>
            </w:r>
            <w:r w:rsidRPr="00FB5B15">
              <w:rPr>
                <w:rFonts w:ascii="Arial" w:hAnsi="Arial" w:cs="Arial"/>
                <w:color w:val="000000"/>
                <w:sz w:val="10"/>
                <w:szCs w:val="10"/>
                <w:lang w:eastAsia="es-MX"/>
              </w:rPr>
              <w:br/>
              <w:t>(Carta P. 3.4.1)</w:t>
            </w:r>
            <w:r w:rsidRPr="00FB5B15">
              <w:rPr>
                <w:rFonts w:ascii="Arial" w:hAnsi="Arial" w:cs="Arial"/>
                <w:color w:val="000000"/>
                <w:sz w:val="10"/>
                <w:szCs w:val="10"/>
                <w:lang w:eastAsia="es-MX"/>
              </w:rPr>
              <w:br/>
              <w:t xml:space="preserve">(3.11.5, 3.11.8, </w:t>
            </w:r>
            <w:proofErr w:type="gramStart"/>
            <w:r w:rsidRPr="00FB5B15">
              <w:rPr>
                <w:rFonts w:ascii="Arial" w:hAnsi="Arial" w:cs="Arial"/>
                <w:color w:val="000000"/>
                <w:sz w:val="10"/>
                <w:szCs w:val="10"/>
                <w:lang w:eastAsia="es-MX"/>
              </w:rPr>
              <w:t>3.11.9  PROIGUALDAD</w:t>
            </w:r>
            <w:proofErr w:type="gramEnd"/>
            <w:r w:rsidRPr="00FB5B15">
              <w:rPr>
                <w:rFonts w:ascii="Arial" w:hAnsi="Arial" w:cs="Arial"/>
                <w:color w:val="000000"/>
                <w:sz w:val="10"/>
                <w:szCs w:val="10"/>
                <w:lang w:eastAsia="es-MX"/>
              </w:rPr>
              <w:t>)</w:t>
            </w:r>
          </w:p>
        </w:tc>
        <w:tc>
          <w:tcPr>
            <w:tcW w:w="850" w:type="dxa"/>
            <w:tcBorders>
              <w:top w:val="nil"/>
              <w:left w:val="nil"/>
              <w:bottom w:val="single" w:sz="4" w:space="0" w:color="auto"/>
              <w:right w:val="single" w:sz="4" w:space="0" w:color="auto"/>
            </w:tcBorders>
            <w:shd w:val="clear" w:color="auto" w:fill="auto"/>
            <w:noWrap/>
            <w:vAlign w:val="center"/>
            <w:hideMark/>
          </w:tcPr>
          <w:p w14:paraId="4E257B0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$200,000.00</w:t>
            </w:r>
          </w:p>
        </w:tc>
        <w:tc>
          <w:tcPr>
            <w:tcW w:w="709" w:type="dxa"/>
            <w:tcBorders>
              <w:top w:val="nil"/>
              <w:left w:val="nil"/>
              <w:bottom w:val="single" w:sz="4" w:space="0" w:color="auto"/>
              <w:right w:val="single" w:sz="4" w:space="0" w:color="auto"/>
            </w:tcBorders>
            <w:shd w:val="clear" w:color="auto" w:fill="auto"/>
            <w:vAlign w:val="center"/>
            <w:hideMark/>
          </w:tcPr>
          <w:p w14:paraId="0EEC8B64"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vAlign w:val="center"/>
            <w:hideMark/>
          </w:tcPr>
          <w:p w14:paraId="23AC2D6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1F55C8F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$53,840.00</w:t>
            </w:r>
          </w:p>
        </w:tc>
        <w:tc>
          <w:tcPr>
            <w:tcW w:w="1276" w:type="dxa"/>
            <w:tcBorders>
              <w:top w:val="nil"/>
              <w:left w:val="nil"/>
              <w:bottom w:val="single" w:sz="4" w:space="0" w:color="auto"/>
              <w:right w:val="single" w:sz="4" w:space="0" w:color="auto"/>
            </w:tcBorders>
            <w:shd w:val="clear" w:color="auto" w:fill="auto"/>
            <w:vAlign w:val="center"/>
            <w:hideMark/>
          </w:tcPr>
          <w:p w14:paraId="390B86B2"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Generación de oportunidades de ingreso digno para las familias. Los empleos generados a partir del proyecto de Economía Social, benefician a un número similar de familias de niños, niñas y adolescentes</w:t>
            </w:r>
          </w:p>
        </w:tc>
        <w:tc>
          <w:tcPr>
            <w:tcW w:w="284" w:type="dxa"/>
            <w:tcBorders>
              <w:top w:val="nil"/>
              <w:left w:val="nil"/>
              <w:bottom w:val="single" w:sz="4" w:space="0" w:color="auto"/>
              <w:right w:val="single" w:sz="4" w:space="0" w:color="auto"/>
            </w:tcBorders>
            <w:shd w:val="clear" w:color="auto" w:fill="auto"/>
            <w:vAlign w:val="center"/>
            <w:hideMark/>
          </w:tcPr>
          <w:p w14:paraId="0A3B21C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283" w:type="dxa"/>
            <w:tcBorders>
              <w:top w:val="nil"/>
              <w:left w:val="nil"/>
              <w:bottom w:val="single" w:sz="4" w:space="0" w:color="auto"/>
              <w:right w:val="single" w:sz="4" w:space="0" w:color="auto"/>
            </w:tcBorders>
            <w:shd w:val="clear" w:color="auto" w:fill="auto"/>
            <w:vAlign w:val="center"/>
            <w:hideMark/>
          </w:tcPr>
          <w:p w14:paraId="198B6AD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709" w:type="dxa"/>
            <w:tcBorders>
              <w:top w:val="nil"/>
              <w:left w:val="nil"/>
              <w:bottom w:val="single" w:sz="4" w:space="0" w:color="auto"/>
              <w:right w:val="single" w:sz="4" w:space="0" w:color="auto"/>
            </w:tcBorders>
            <w:shd w:val="clear" w:color="auto" w:fill="auto"/>
            <w:vAlign w:val="center"/>
            <w:hideMark/>
          </w:tcPr>
          <w:p w14:paraId="148F9A7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 vivir en condiciones de bienestar y a un sano desarrollo integral</w:t>
            </w:r>
          </w:p>
        </w:tc>
        <w:tc>
          <w:tcPr>
            <w:tcW w:w="707" w:type="dxa"/>
            <w:tcBorders>
              <w:top w:val="nil"/>
              <w:left w:val="nil"/>
              <w:bottom w:val="single" w:sz="4" w:space="0" w:color="auto"/>
              <w:right w:val="single" w:sz="4" w:space="0" w:color="auto"/>
            </w:tcBorders>
            <w:shd w:val="clear" w:color="auto" w:fill="auto"/>
            <w:vAlign w:val="center"/>
            <w:hideMark/>
          </w:tcPr>
          <w:p w14:paraId="6426B76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2.5.1</w:t>
            </w:r>
          </w:p>
        </w:tc>
      </w:tr>
      <w:tr w:rsidR="00D1587B" w:rsidRPr="00FB5B15" w14:paraId="5A451D9C"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0D8AF5D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Secretaría de Bienestar</w:t>
            </w:r>
          </w:p>
        </w:tc>
        <w:tc>
          <w:tcPr>
            <w:tcW w:w="425" w:type="dxa"/>
            <w:tcBorders>
              <w:top w:val="nil"/>
              <w:left w:val="nil"/>
              <w:bottom w:val="single" w:sz="4" w:space="0" w:color="auto"/>
              <w:right w:val="single" w:sz="4" w:space="0" w:color="auto"/>
            </w:tcBorders>
            <w:shd w:val="clear" w:color="auto" w:fill="auto"/>
            <w:noWrap/>
            <w:vAlign w:val="center"/>
            <w:hideMark/>
          </w:tcPr>
          <w:p w14:paraId="2705523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w:t>
            </w:r>
          </w:p>
        </w:tc>
        <w:tc>
          <w:tcPr>
            <w:tcW w:w="851" w:type="dxa"/>
            <w:tcBorders>
              <w:top w:val="nil"/>
              <w:left w:val="nil"/>
              <w:bottom w:val="single" w:sz="4" w:space="0" w:color="auto"/>
              <w:right w:val="single" w:sz="4" w:space="0" w:color="auto"/>
            </w:tcBorders>
            <w:shd w:val="clear" w:color="auto" w:fill="auto"/>
            <w:vAlign w:val="center"/>
            <w:hideMark/>
          </w:tcPr>
          <w:p w14:paraId="12306C3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Bienestar y Participación Ciudadana</w:t>
            </w:r>
          </w:p>
        </w:tc>
        <w:tc>
          <w:tcPr>
            <w:tcW w:w="992" w:type="dxa"/>
            <w:tcBorders>
              <w:top w:val="nil"/>
              <w:left w:val="nil"/>
              <w:bottom w:val="single" w:sz="4" w:space="0" w:color="auto"/>
              <w:right w:val="single" w:sz="4" w:space="0" w:color="auto"/>
            </w:tcBorders>
            <w:shd w:val="clear" w:color="auto" w:fill="auto"/>
            <w:noWrap/>
            <w:vAlign w:val="center"/>
            <w:hideMark/>
          </w:tcPr>
          <w:p w14:paraId="66B4381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$81,824,670.00</w:t>
            </w:r>
          </w:p>
        </w:tc>
        <w:tc>
          <w:tcPr>
            <w:tcW w:w="1134" w:type="dxa"/>
            <w:tcBorders>
              <w:top w:val="nil"/>
              <w:left w:val="nil"/>
              <w:bottom w:val="single" w:sz="4" w:space="0" w:color="auto"/>
              <w:right w:val="single" w:sz="4" w:space="0" w:color="auto"/>
            </w:tcBorders>
            <w:shd w:val="clear" w:color="auto" w:fill="auto"/>
            <w:vAlign w:val="center"/>
            <w:hideMark/>
          </w:tcPr>
          <w:p w14:paraId="2AD8E0D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E14012202020222A</w:t>
            </w:r>
          </w:p>
        </w:tc>
        <w:tc>
          <w:tcPr>
            <w:tcW w:w="425" w:type="dxa"/>
            <w:tcBorders>
              <w:top w:val="nil"/>
              <w:left w:val="nil"/>
              <w:bottom w:val="single" w:sz="4" w:space="0" w:color="auto"/>
              <w:right w:val="single" w:sz="4" w:space="0" w:color="auto"/>
            </w:tcBorders>
            <w:shd w:val="clear" w:color="auto" w:fill="auto"/>
            <w:noWrap/>
            <w:vAlign w:val="center"/>
            <w:hideMark/>
          </w:tcPr>
          <w:p w14:paraId="5D355B36"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w:t>
            </w:r>
          </w:p>
        </w:tc>
        <w:tc>
          <w:tcPr>
            <w:tcW w:w="851" w:type="dxa"/>
            <w:tcBorders>
              <w:top w:val="nil"/>
              <w:left w:val="nil"/>
              <w:bottom w:val="single" w:sz="4" w:space="0" w:color="auto"/>
              <w:right w:val="single" w:sz="4" w:space="0" w:color="auto"/>
            </w:tcBorders>
            <w:shd w:val="clear" w:color="auto" w:fill="auto"/>
            <w:vAlign w:val="center"/>
            <w:hideMark/>
          </w:tcPr>
          <w:p w14:paraId="62F903AD"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Acciones que contribuyan al desarrollo humano, desarrollo educativo y la construcción de comunidad, implementadas</w:t>
            </w:r>
          </w:p>
        </w:tc>
        <w:tc>
          <w:tcPr>
            <w:tcW w:w="850" w:type="dxa"/>
            <w:tcBorders>
              <w:top w:val="nil"/>
              <w:left w:val="nil"/>
              <w:bottom w:val="single" w:sz="4" w:space="0" w:color="auto"/>
              <w:right w:val="single" w:sz="4" w:space="0" w:color="auto"/>
            </w:tcBorders>
            <w:shd w:val="clear" w:color="auto" w:fill="auto"/>
            <w:noWrap/>
            <w:vAlign w:val="center"/>
            <w:hideMark/>
          </w:tcPr>
          <w:p w14:paraId="060EF49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$2,200,000.00</w:t>
            </w:r>
          </w:p>
        </w:tc>
        <w:tc>
          <w:tcPr>
            <w:tcW w:w="567" w:type="dxa"/>
            <w:tcBorders>
              <w:top w:val="nil"/>
              <w:left w:val="nil"/>
              <w:bottom w:val="single" w:sz="4" w:space="0" w:color="auto"/>
              <w:right w:val="single" w:sz="4" w:space="0" w:color="auto"/>
            </w:tcBorders>
            <w:shd w:val="clear" w:color="auto" w:fill="auto"/>
            <w:vAlign w:val="center"/>
            <w:hideMark/>
          </w:tcPr>
          <w:p w14:paraId="06CB130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w:t>
            </w:r>
          </w:p>
        </w:tc>
        <w:tc>
          <w:tcPr>
            <w:tcW w:w="1418" w:type="dxa"/>
            <w:tcBorders>
              <w:top w:val="nil"/>
              <w:left w:val="nil"/>
              <w:bottom w:val="single" w:sz="4" w:space="0" w:color="auto"/>
              <w:right w:val="single" w:sz="4" w:space="0" w:color="auto"/>
            </w:tcBorders>
            <w:shd w:val="clear" w:color="auto" w:fill="auto"/>
            <w:vAlign w:val="center"/>
            <w:hideMark/>
          </w:tcPr>
          <w:p w14:paraId="37A61E9B"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Realizar 4 Etapas de la Estrategia de Jornadas Integrales Contigo y con Rumbo (1.2.3, 1.5.1 y 1.11.1 PROMUPINNA)</w:t>
            </w:r>
          </w:p>
        </w:tc>
        <w:tc>
          <w:tcPr>
            <w:tcW w:w="850" w:type="dxa"/>
            <w:tcBorders>
              <w:top w:val="nil"/>
              <w:left w:val="nil"/>
              <w:bottom w:val="single" w:sz="4" w:space="0" w:color="auto"/>
              <w:right w:val="single" w:sz="4" w:space="0" w:color="auto"/>
            </w:tcBorders>
            <w:shd w:val="clear" w:color="auto" w:fill="auto"/>
            <w:noWrap/>
            <w:vAlign w:val="center"/>
            <w:hideMark/>
          </w:tcPr>
          <w:p w14:paraId="7AF0EE1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$600,000.00</w:t>
            </w:r>
          </w:p>
        </w:tc>
        <w:tc>
          <w:tcPr>
            <w:tcW w:w="709" w:type="dxa"/>
            <w:tcBorders>
              <w:top w:val="nil"/>
              <w:left w:val="nil"/>
              <w:bottom w:val="single" w:sz="4" w:space="0" w:color="auto"/>
              <w:right w:val="single" w:sz="4" w:space="0" w:color="auto"/>
            </w:tcBorders>
            <w:shd w:val="clear" w:color="auto" w:fill="auto"/>
            <w:vAlign w:val="center"/>
            <w:hideMark/>
          </w:tcPr>
          <w:p w14:paraId="07EA8A4D"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vAlign w:val="center"/>
            <w:hideMark/>
          </w:tcPr>
          <w:p w14:paraId="4BC86A6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62A63D9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$161,520.00</w:t>
            </w:r>
          </w:p>
        </w:tc>
        <w:tc>
          <w:tcPr>
            <w:tcW w:w="1276" w:type="dxa"/>
            <w:tcBorders>
              <w:top w:val="nil"/>
              <w:left w:val="nil"/>
              <w:bottom w:val="single" w:sz="4" w:space="0" w:color="auto"/>
              <w:right w:val="single" w:sz="4" w:space="0" w:color="auto"/>
            </w:tcBorders>
            <w:shd w:val="clear" w:color="auto" w:fill="auto"/>
            <w:vAlign w:val="center"/>
            <w:hideMark/>
          </w:tcPr>
          <w:p w14:paraId="1E94C935" w14:textId="77777777" w:rsidR="00FB5B15" w:rsidRPr="00FB5B15" w:rsidRDefault="00FB5B15" w:rsidP="00FB5B15">
            <w:pPr>
              <w:jc w:val="both"/>
              <w:rPr>
                <w:rFonts w:ascii="Arial" w:hAnsi="Arial" w:cs="Arial"/>
                <w:color w:val="000000"/>
                <w:sz w:val="10"/>
                <w:szCs w:val="10"/>
                <w:lang w:eastAsia="es-MX"/>
              </w:rPr>
            </w:pPr>
            <w:r w:rsidRPr="00FB5B15">
              <w:rPr>
                <w:rFonts w:ascii="Arial" w:hAnsi="Arial" w:cs="Arial"/>
                <w:color w:val="000000"/>
                <w:sz w:val="10"/>
                <w:szCs w:val="10"/>
                <w:lang w:eastAsia="es-MX"/>
              </w:rPr>
              <w:t>Al acercar los servicios municipales a la población mejora las condiciones de la población, incluidos los NNA</w:t>
            </w:r>
          </w:p>
        </w:tc>
        <w:tc>
          <w:tcPr>
            <w:tcW w:w="284" w:type="dxa"/>
            <w:tcBorders>
              <w:top w:val="nil"/>
              <w:left w:val="nil"/>
              <w:bottom w:val="single" w:sz="4" w:space="0" w:color="auto"/>
              <w:right w:val="single" w:sz="4" w:space="0" w:color="auto"/>
            </w:tcBorders>
            <w:shd w:val="clear" w:color="auto" w:fill="auto"/>
            <w:vAlign w:val="center"/>
            <w:hideMark/>
          </w:tcPr>
          <w:p w14:paraId="4CF7AE7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54EC547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0970EED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 vivir en condiciones de bienestar y a un sano desarrollo integral</w:t>
            </w:r>
          </w:p>
        </w:tc>
        <w:tc>
          <w:tcPr>
            <w:tcW w:w="707" w:type="dxa"/>
            <w:tcBorders>
              <w:top w:val="nil"/>
              <w:left w:val="nil"/>
              <w:bottom w:val="single" w:sz="4" w:space="0" w:color="auto"/>
              <w:right w:val="single" w:sz="4" w:space="0" w:color="auto"/>
            </w:tcBorders>
            <w:shd w:val="clear" w:color="auto" w:fill="auto"/>
            <w:vAlign w:val="center"/>
            <w:hideMark/>
          </w:tcPr>
          <w:p w14:paraId="4C86610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1.2.3, 1.5.1 y 1.11.1</w:t>
            </w:r>
          </w:p>
        </w:tc>
      </w:tr>
      <w:tr w:rsidR="00D1587B" w:rsidRPr="00FB5B15" w14:paraId="3B7E1174"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288DE23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Secretaría de Bienestar</w:t>
            </w:r>
          </w:p>
        </w:tc>
        <w:tc>
          <w:tcPr>
            <w:tcW w:w="425" w:type="dxa"/>
            <w:tcBorders>
              <w:top w:val="nil"/>
              <w:left w:val="nil"/>
              <w:bottom w:val="single" w:sz="4" w:space="0" w:color="auto"/>
              <w:right w:val="single" w:sz="4" w:space="0" w:color="auto"/>
            </w:tcBorders>
            <w:shd w:val="clear" w:color="auto" w:fill="auto"/>
            <w:noWrap/>
            <w:vAlign w:val="center"/>
            <w:hideMark/>
          </w:tcPr>
          <w:p w14:paraId="662CD53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w:t>
            </w:r>
          </w:p>
        </w:tc>
        <w:tc>
          <w:tcPr>
            <w:tcW w:w="851" w:type="dxa"/>
            <w:tcBorders>
              <w:top w:val="nil"/>
              <w:left w:val="nil"/>
              <w:bottom w:val="single" w:sz="4" w:space="0" w:color="auto"/>
              <w:right w:val="single" w:sz="4" w:space="0" w:color="auto"/>
            </w:tcBorders>
            <w:shd w:val="clear" w:color="auto" w:fill="auto"/>
            <w:vAlign w:val="center"/>
            <w:hideMark/>
          </w:tcPr>
          <w:p w14:paraId="60FD5CE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Bienestar y Participación Ciudadana</w:t>
            </w:r>
          </w:p>
        </w:tc>
        <w:tc>
          <w:tcPr>
            <w:tcW w:w="992" w:type="dxa"/>
            <w:tcBorders>
              <w:top w:val="nil"/>
              <w:left w:val="nil"/>
              <w:bottom w:val="single" w:sz="4" w:space="0" w:color="auto"/>
              <w:right w:val="single" w:sz="4" w:space="0" w:color="auto"/>
            </w:tcBorders>
            <w:shd w:val="clear" w:color="auto" w:fill="auto"/>
            <w:noWrap/>
            <w:vAlign w:val="center"/>
            <w:hideMark/>
          </w:tcPr>
          <w:p w14:paraId="72E1D84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$81,824,670.00</w:t>
            </w:r>
          </w:p>
        </w:tc>
        <w:tc>
          <w:tcPr>
            <w:tcW w:w="1134" w:type="dxa"/>
            <w:tcBorders>
              <w:top w:val="nil"/>
              <w:left w:val="nil"/>
              <w:bottom w:val="single" w:sz="4" w:space="0" w:color="auto"/>
              <w:right w:val="single" w:sz="4" w:space="0" w:color="auto"/>
            </w:tcBorders>
            <w:shd w:val="clear" w:color="auto" w:fill="auto"/>
            <w:vAlign w:val="center"/>
            <w:hideMark/>
          </w:tcPr>
          <w:p w14:paraId="5D338EE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E14012202020222A</w:t>
            </w:r>
          </w:p>
        </w:tc>
        <w:tc>
          <w:tcPr>
            <w:tcW w:w="425" w:type="dxa"/>
            <w:tcBorders>
              <w:top w:val="nil"/>
              <w:left w:val="nil"/>
              <w:bottom w:val="single" w:sz="4" w:space="0" w:color="auto"/>
              <w:right w:val="single" w:sz="4" w:space="0" w:color="auto"/>
            </w:tcBorders>
            <w:shd w:val="clear" w:color="auto" w:fill="auto"/>
            <w:noWrap/>
            <w:vAlign w:val="center"/>
            <w:hideMark/>
          </w:tcPr>
          <w:p w14:paraId="1DFF5100"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w:t>
            </w:r>
          </w:p>
        </w:tc>
        <w:tc>
          <w:tcPr>
            <w:tcW w:w="851" w:type="dxa"/>
            <w:tcBorders>
              <w:top w:val="nil"/>
              <w:left w:val="nil"/>
              <w:bottom w:val="single" w:sz="4" w:space="0" w:color="auto"/>
              <w:right w:val="single" w:sz="4" w:space="0" w:color="auto"/>
            </w:tcBorders>
            <w:shd w:val="clear" w:color="auto" w:fill="auto"/>
            <w:vAlign w:val="center"/>
            <w:hideMark/>
          </w:tcPr>
          <w:p w14:paraId="5CD47A6D" w14:textId="77777777" w:rsid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Acciones que contribuyan al desarrollo humano, desarrollo educativo y la construcción de comunidad, implementadas</w:t>
            </w:r>
          </w:p>
          <w:p w14:paraId="66D32F3C" w14:textId="527E92D9" w:rsidR="00D1587B" w:rsidRPr="00FB5B15" w:rsidRDefault="00D1587B" w:rsidP="00FB5B15">
            <w:pPr>
              <w:rPr>
                <w:rFonts w:ascii="Arial" w:hAnsi="Arial" w:cs="Arial"/>
                <w:color w:val="000000"/>
                <w:sz w:val="10"/>
                <w:szCs w:val="10"/>
                <w:lang w:eastAsia="es-MX"/>
              </w:rPr>
            </w:pPr>
          </w:p>
        </w:tc>
        <w:tc>
          <w:tcPr>
            <w:tcW w:w="850" w:type="dxa"/>
            <w:tcBorders>
              <w:top w:val="nil"/>
              <w:left w:val="nil"/>
              <w:bottom w:val="single" w:sz="4" w:space="0" w:color="auto"/>
              <w:right w:val="single" w:sz="4" w:space="0" w:color="auto"/>
            </w:tcBorders>
            <w:shd w:val="clear" w:color="auto" w:fill="auto"/>
            <w:noWrap/>
            <w:vAlign w:val="center"/>
            <w:hideMark/>
          </w:tcPr>
          <w:p w14:paraId="4EC8008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$2,200,000.00</w:t>
            </w:r>
          </w:p>
        </w:tc>
        <w:tc>
          <w:tcPr>
            <w:tcW w:w="567" w:type="dxa"/>
            <w:tcBorders>
              <w:top w:val="nil"/>
              <w:left w:val="nil"/>
              <w:bottom w:val="single" w:sz="4" w:space="0" w:color="auto"/>
              <w:right w:val="single" w:sz="4" w:space="0" w:color="auto"/>
            </w:tcBorders>
            <w:shd w:val="clear" w:color="auto" w:fill="auto"/>
            <w:vAlign w:val="center"/>
            <w:hideMark/>
          </w:tcPr>
          <w:p w14:paraId="69C89B1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w:t>
            </w:r>
          </w:p>
        </w:tc>
        <w:tc>
          <w:tcPr>
            <w:tcW w:w="1418" w:type="dxa"/>
            <w:tcBorders>
              <w:top w:val="nil"/>
              <w:left w:val="nil"/>
              <w:bottom w:val="single" w:sz="4" w:space="0" w:color="auto"/>
              <w:right w:val="single" w:sz="4" w:space="0" w:color="auto"/>
            </w:tcBorders>
            <w:shd w:val="clear" w:color="auto" w:fill="auto"/>
            <w:vAlign w:val="center"/>
            <w:hideMark/>
          </w:tcPr>
          <w:p w14:paraId="4FF3E5ED"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Realizar 4 etapas de la implementación de cursos y/o talleres en los Centros de Desarrollo Comunitario y el Parque Biblioteca (1.1.2 PROIGUALDAD) (2.5.9 PROMUPINNA)</w:t>
            </w:r>
          </w:p>
        </w:tc>
        <w:tc>
          <w:tcPr>
            <w:tcW w:w="850" w:type="dxa"/>
            <w:tcBorders>
              <w:top w:val="nil"/>
              <w:left w:val="nil"/>
              <w:bottom w:val="single" w:sz="4" w:space="0" w:color="auto"/>
              <w:right w:val="single" w:sz="4" w:space="0" w:color="auto"/>
            </w:tcBorders>
            <w:shd w:val="clear" w:color="auto" w:fill="auto"/>
            <w:noWrap/>
            <w:vAlign w:val="center"/>
            <w:hideMark/>
          </w:tcPr>
          <w:p w14:paraId="5AC8A3F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$1,000,000.00</w:t>
            </w:r>
          </w:p>
        </w:tc>
        <w:tc>
          <w:tcPr>
            <w:tcW w:w="709" w:type="dxa"/>
            <w:tcBorders>
              <w:top w:val="nil"/>
              <w:left w:val="nil"/>
              <w:bottom w:val="single" w:sz="4" w:space="0" w:color="auto"/>
              <w:right w:val="single" w:sz="4" w:space="0" w:color="auto"/>
            </w:tcBorders>
            <w:shd w:val="clear" w:color="auto" w:fill="auto"/>
            <w:vAlign w:val="center"/>
            <w:hideMark/>
          </w:tcPr>
          <w:p w14:paraId="5E481A84"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vAlign w:val="center"/>
            <w:hideMark/>
          </w:tcPr>
          <w:p w14:paraId="0F2E329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7A578F4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$269,200.00</w:t>
            </w:r>
          </w:p>
        </w:tc>
        <w:tc>
          <w:tcPr>
            <w:tcW w:w="1276" w:type="dxa"/>
            <w:tcBorders>
              <w:top w:val="nil"/>
              <w:left w:val="nil"/>
              <w:bottom w:val="single" w:sz="4" w:space="0" w:color="auto"/>
              <w:right w:val="single" w:sz="4" w:space="0" w:color="auto"/>
            </w:tcBorders>
            <w:shd w:val="clear" w:color="auto" w:fill="auto"/>
            <w:vAlign w:val="center"/>
            <w:hideMark/>
          </w:tcPr>
          <w:p w14:paraId="0C1FF754"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Los CDC y el parque Biblioteca generan espacios para mejorar la calidad de vida de los NNA</w:t>
            </w:r>
          </w:p>
        </w:tc>
        <w:tc>
          <w:tcPr>
            <w:tcW w:w="284" w:type="dxa"/>
            <w:tcBorders>
              <w:top w:val="nil"/>
              <w:left w:val="nil"/>
              <w:bottom w:val="single" w:sz="4" w:space="0" w:color="auto"/>
              <w:right w:val="single" w:sz="4" w:space="0" w:color="auto"/>
            </w:tcBorders>
            <w:shd w:val="clear" w:color="auto" w:fill="auto"/>
            <w:vAlign w:val="center"/>
            <w:hideMark/>
          </w:tcPr>
          <w:p w14:paraId="415FF9E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1A02E91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7CB4C67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 vivir en condiciones de bienestar y a un sano desarrollo integral</w:t>
            </w:r>
          </w:p>
        </w:tc>
        <w:tc>
          <w:tcPr>
            <w:tcW w:w="707" w:type="dxa"/>
            <w:tcBorders>
              <w:top w:val="nil"/>
              <w:left w:val="nil"/>
              <w:bottom w:val="single" w:sz="4" w:space="0" w:color="auto"/>
              <w:right w:val="single" w:sz="4" w:space="0" w:color="auto"/>
            </w:tcBorders>
            <w:shd w:val="clear" w:color="auto" w:fill="auto"/>
            <w:vAlign w:val="center"/>
            <w:hideMark/>
          </w:tcPr>
          <w:p w14:paraId="3E2F668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2.5.9</w:t>
            </w:r>
          </w:p>
        </w:tc>
      </w:tr>
      <w:tr w:rsidR="00D1587B" w:rsidRPr="00FB5B15" w14:paraId="0DCAAA26"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6E706DF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Secretaría de Bienestar</w:t>
            </w:r>
          </w:p>
        </w:tc>
        <w:tc>
          <w:tcPr>
            <w:tcW w:w="425" w:type="dxa"/>
            <w:tcBorders>
              <w:top w:val="nil"/>
              <w:left w:val="nil"/>
              <w:bottom w:val="single" w:sz="4" w:space="0" w:color="auto"/>
              <w:right w:val="single" w:sz="4" w:space="0" w:color="auto"/>
            </w:tcBorders>
            <w:shd w:val="clear" w:color="auto" w:fill="auto"/>
            <w:noWrap/>
            <w:vAlign w:val="center"/>
            <w:hideMark/>
          </w:tcPr>
          <w:p w14:paraId="6A38CE3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w:t>
            </w:r>
          </w:p>
        </w:tc>
        <w:tc>
          <w:tcPr>
            <w:tcW w:w="851" w:type="dxa"/>
            <w:tcBorders>
              <w:top w:val="nil"/>
              <w:left w:val="nil"/>
              <w:bottom w:val="single" w:sz="4" w:space="0" w:color="auto"/>
              <w:right w:val="single" w:sz="4" w:space="0" w:color="auto"/>
            </w:tcBorders>
            <w:shd w:val="clear" w:color="auto" w:fill="auto"/>
            <w:vAlign w:val="center"/>
            <w:hideMark/>
          </w:tcPr>
          <w:p w14:paraId="204AFFB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Bienestar y Participación Ciudadana</w:t>
            </w:r>
          </w:p>
        </w:tc>
        <w:tc>
          <w:tcPr>
            <w:tcW w:w="992" w:type="dxa"/>
            <w:tcBorders>
              <w:top w:val="nil"/>
              <w:left w:val="nil"/>
              <w:bottom w:val="single" w:sz="4" w:space="0" w:color="auto"/>
              <w:right w:val="single" w:sz="4" w:space="0" w:color="auto"/>
            </w:tcBorders>
            <w:shd w:val="clear" w:color="auto" w:fill="auto"/>
            <w:noWrap/>
            <w:vAlign w:val="center"/>
            <w:hideMark/>
          </w:tcPr>
          <w:p w14:paraId="78403DF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$81,824,670.00</w:t>
            </w:r>
          </w:p>
        </w:tc>
        <w:tc>
          <w:tcPr>
            <w:tcW w:w="1134" w:type="dxa"/>
            <w:tcBorders>
              <w:top w:val="nil"/>
              <w:left w:val="nil"/>
              <w:bottom w:val="single" w:sz="4" w:space="0" w:color="auto"/>
              <w:right w:val="single" w:sz="4" w:space="0" w:color="auto"/>
            </w:tcBorders>
            <w:shd w:val="clear" w:color="auto" w:fill="auto"/>
            <w:vAlign w:val="center"/>
            <w:hideMark/>
          </w:tcPr>
          <w:p w14:paraId="5395C83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E14012202020222A</w:t>
            </w:r>
          </w:p>
        </w:tc>
        <w:tc>
          <w:tcPr>
            <w:tcW w:w="425" w:type="dxa"/>
            <w:tcBorders>
              <w:top w:val="nil"/>
              <w:left w:val="nil"/>
              <w:bottom w:val="single" w:sz="4" w:space="0" w:color="auto"/>
              <w:right w:val="single" w:sz="4" w:space="0" w:color="auto"/>
            </w:tcBorders>
            <w:shd w:val="clear" w:color="auto" w:fill="auto"/>
            <w:noWrap/>
            <w:vAlign w:val="center"/>
            <w:hideMark/>
          </w:tcPr>
          <w:p w14:paraId="342F4C63"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w:t>
            </w:r>
          </w:p>
        </w:tc>
        <w:tc>
          <w:tcPr>
            <w:tcW w:w="851" w:type="dxa"/>
            <w:tcBorders>
              <w:top w:val="nil"/>
              <w:left w:val="nil"/>
              <w:bottom w:val="single" w:sz="4" w:space="0" w:color="auto"/>
              <w:right w:val="single" w:sz="4" w:space="0" w:color="auto"/>
            </w:tcBorders>
            <w:shd w:val="clear" w:color="auto" w:fill="auto"/>
            <w:vAlign w:val="center"/>
            <w:hideMark/>
          </w:tcPr>
          <w:p w14:paraId="03FE6BEA" w14:textId="77777777" w:rsid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Acciones que contribuyan al desarrollo humano, desarrollo educativo y la construcción de comunidad, implementadas</w:t>
            </w:r>
          </w:p>
          <w:p w14:paraId="15923A59" w14:textId="2C98FBBE" w:rsidR="00D1587B" w:rsidRPr="00FB5B15" w:rsidRDefault="00D1587B" w:rsidP="00FB5B15">
            <w:pPr>
              <w:rPr>
                <w:rFonts w:ascii="Arial" w:hAnsi="Arial" w:cs="Arial"/>
                <w:color w:val="000000"/>
                <w:sz w:val="10"/>
                <w:szCs w:val="10"/>
                <w:lang w:eastAsia="es-MX"/>
              </w:rPr>
            </w:pPr>
          </w:p>
        </w:tc>
        <w:tc>
          <w:tcPr>
            <w:tcW w:w="850" w:type="dxa"/>
            <w:tcBorders>
              <w:top w:val="nil"/>
              <w:left w:val="nil"/>
              <w:bottom w:val="single" w:sz="4" w:space="0" w:color="auto"/>
              <w:right w:val="single" w:sz="4" w:space="0" w:color="auto"/>
            </w:tcBorders>
            <w:shd w:val="clear" w:color="auto" w:fill="auto"/>
            <w:noWrap/>
            <w:vAlign w:val="center"/>
            <w:hideMark/>
          </w:tcPr>
          <w:p w14:paraId="25D52DA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$2,200,000.00</w:t>
            </w:r>
          </w:p>
        </w:tc>
        <w:tc>
          <w:tcPr>
            <w:tcW w:w="567" w:type="dxa"/>
            <w:tcBorders>
              <w:top w:val="nil"/>
              <w:left w:val="nil"/>
              <w:bottom w:val="single" w:sz="4" w:space="0" w:color="auto"/>
              <w:right w:val="single" w:sz="4" w:space="0" w:color="auto"/>
            </w:tcBorders>
            <w:shd w:val="clear" w:color="auto" w:fill="auto"/>
            <w:vAlign w:val="center"/>
            <w:hideMark/>
          </w:tcPr>
          <w:p w14:paraId="7E44C71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w:t>
            </w:r>
          </w:p>
        </w:tc>
        <w:tc>
          <w:tcPr>
            <w:tcW w:w="1418" w:type="dxa"/>
            <w:tcBorders>
              <w:top w:val="nil"/>
              <w:left w:val="nil"/>
              <w:bottom w:val="single" w:sz="4" w:space="0" w:color="auto"/>
              <w:right w:val="single" w:sz="4" w:space="0" w:color="auto"/>
            </w:tcBorders>
            <w:shd w:val="clear" w:color="auto" w:fill="auto"/>
            <w:vAlign w:val="center"/>
            <w:hideMark/>
          </w:tcPr>
          <w:p w14:paraId="2F96A761"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Realizar 4 etapas del Programa de Atención Integral Optométrica a niñas y niños (1.1.8 PROIGUALDAD) (1.1.4 PROMUPINNA) </w:t>
            </w:r>
          </w:p>
        </w:tc>
        <w:tc>
          <w:tcPr>
            <w:tcW w:w="850" w:type="dxa"/>
            <w:tcBorders>
              <w:top w:val="nil"/>
              <w:left w:val="nil"/>
              <w:bottom w:val="single" w:sz="4" w:space="0" w:color="auto"/>
              <w:right w:val="single" w:sz="4" w:space="0" w:color="auto"/>
            </w:tcBorders>
            <w:shd w:val="clear" w:color="auto" w:fill="auto"/>
            <w:noWrap/>
            <w:vAlign w:val="center"/>
            <w:hideMark/>
          </w:tcPr>
          <w:p w14:paraId="41A00EF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$600,000.00</w:t>
            </w:r>
          </w:p>
        </w:tc>
        <w:tc>
          <w:tcPr>
            <w:tcW w:w="709" w:type="dxa"/>
            <w:tcBorders>
              <w:top w:val="nil"/>
              <w:left w:val="nil"/>
              <w:bottom w:val="single" w:sz="4" w:space="0" w:color="auto"/>
              <w:right w:val="single" w:sz="4" w:space="0" w:color="auto"/>
            </w:tcBorders>
            <w:shd w:val="clear" w:color="auto" w:fill="auto"/>
            <w:vAlign w:val="center"/>
            <w:hideMark/>
          </w:tcPr>
          <w:p w14:paraId="346B6563"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1. Total</w:t>
            </w:r>
          </w:p>
        </w:tc>
        <w:tc>
          <w:tcPr>
            <w:tcW w:w="567" w:type="dxa"/>
            <w:tcBorders>
              <w:top w:val="nil"/>
              <w:left w:val="nil"/>
              <w:bottom w:val="single" w:sz="4" w:space="0" w:color="auto"/>
              <w:right w:val="single" w:sz="4" w:space="0" w:color="auto"/>
            </w:tcBorders>
            <w:shd w:val="clear" w:color="auto" w:fill="auto"/>
            <w:vAlign w:val="center"/>
            <w:hideMark/>
          </w:tcPr>
          <w:p w14:paraId="171D554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100%</w:t>
            </w:r>
          </w:p>
        </w:tc>
        <w:tc>
          <w:tcPr>
            <w:tcW w:w="850" w:type="dxa"/>
            <w:tcBorders>
              <w:top w:val="nil"/>
              <w:left w:val="nil"/>
              <w:bottom w:val="single" w:sz="4" w:space="0" w:color="auto"/>
              <w:right w:val="single" w:sz="4" w:space="0" w:color="auto"/>
            </w:tcBorders>
            <w:shd w:val="clear" w:color="auto" w:fill="auto"/>
            <w:vAlign w:val="center"/>
            <w:hideMark/>
          </w:tcPr>
          <w:p w14:paraId="5B5CE46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$600,000.00</w:t>
            </w:r>
          </w:p>
        </w:tc>
        <w:tc>
          <w:tcPr>
            <w:tcW w:w="1276" w:type="dxa"/>
            <w:tcBorders>
              <w:top w:val="nil"/>
              <w:left w:val="nil"/>
              <w:bottom w:val="single" w:sz="4" w:space="0" w:color="auto"/>
              <w:right w:val="single" w:sz="4" w:space="0" w:color="auto"/>
            </w:tcBorders>
            <w:shd w:val="clear" w:color="auto" w:fill="auto"/>
            <w:vAlign w:val="center"/>
            <w:hideMark/>
          </w:tcPr>
          <w:p w14:paraId="15B3F175"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Al proporcionar servicios a los NNA se garantiza el Derecho a la protección de la salud.</w:t>
            </w:r>
          </w:p>
        </w:tc>
        <w:tc>
          <w:tcPr>
            <w:tcW w:w="284" w:type="dxa"/>
            <w:tcBorders>
              <w:top w:val="nil"/>
              <w:left w:val="nil"/>
              <w:bottom w:val="single" w:sz="4" w:space="0" w:color="auto"/>
              <w:right w:val="single" w:sz="4" w:space="0" w:color="auto"/>
            </w:tcBorders>
            <w:shd w:val="clear" w:color="auto" w:fill="auto"/>
            <w:vAlign w:val="center"/>
            <w:hideMark/>
          </w:tcPr>
          <w:p w14:paraId="3342D06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2541AA0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63259C1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 la protección de la salud y a la seguridad social</w:t>
            </w:r>
          </w:p>
        </w:tc>
        <w:tc>
          <w:tcPr>
            <w:tcW w:w="707" w:type="dxa"/>
            <w:tcBorders>
              <w:top w:val="nil"/>
              <w:left w:val="nil"/>
              <w:bottom w:val="single" w:sz="4" w:space="0" w:color="auto"/>
              <w:right w:val="single" w:sz="4" w:space="0" w:color="auto"/>
            </w:tcBorders>
            <w:shd w:val="clear" w:color="auto" w:fill="auto"/>
            <w:vAlign w:val="center"/>
            <w:hideMark/>
          </w:tcPr>
          <w:p w14:paraId="34E3449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1.1.4</w:t>
            </w:r>
          </w:p>
        </w:tc>
      </w:tr>
      <w:tr w:rsidR="00D1587B" w:rsidRPr="00FB5B15" w14:paraId="27862CFE"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32EE391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Secretaría de Bienestar</w:t>
            </w:r>
          </w:p>
        </w:tc>
        <w:tc>
          <w:tcPr>
            <w:tcW w:w="425" w:type="dxa"/>
            <w:tcBorders>
              <w:top w:val="nil"/>
              <w:left w:val="nil"/>
              <w:bottom w:val="single" w:sz="4" w:space="0" w:color="auto"/>
              <w:right w:val="single" w:sz="4" w:space="0" w:color="auto"/>
            </w:tcBorders>
            <w:shd w:val="clear" w:color="auto" w:fill="auto"/>
            <w:noWrap/>
            <w:vAlign w:val="center"/>
            <w:hideMark/>
          </w:tcPr>
          <w:p w14:paraId="7811E80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w:t>
            </w:r>
          </w:p>
        </w:tc>
        <w:tc>
          <w:tcPr>
            <w:tcW w:w="851" w:type="dxa"/>
            <w:tcBorders>
              <w:top w:val="nil"/>
              <w:left w:val="nil"/>
              <w:bottom w:val="single" w:sz="4" w:space="0" w:color="auto"/>
              <w:right w:val="single" w:sz="4" w:space="0" w:color="auto"/>
            </w:tcBorders>
            <w:shd w:val="clear" w:color="auto" w:fill="auto"/>
            <w:vAlign w:val="center"/>
            <w:hideMark/>
          </w:tcPr>
          <w:p w14:paraId="61FFFE6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Bienestar y Participación Ciudadana</w:t>
            </w:r>
          </w:p>
        </w:tc>
        <w:tc>
          <w:tcPr>
            <w:tcW w:w="992" w:type="dxa"/>
            <w:tcBorders>
              <w:top w:val="nil"/>
              <w:left w:val="nil"/>
              <w:bottom w:val="single" w:sz="4" w:space="0" w:color="auto"/>
              <w:right w:val="single" w:sz="4" w:space="0" w:color="auto"/>
            </w:tcBorders>
            <w:shd w:val="clear" w:color="auto" w:fill="auto"/>
            <w:noWrap/>
            <w:vAlign w:val="center"/>
            <w:hideMark/>
          </w:tcPr>
          <w:p w14:paraId="34CED05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$81,824,670.00</w:t>
            </w:r>
          </w:p>
        </w:tc>
        <w:tc>
          <w:tcPr>
            <w:tcW w:w="1134" w:type="dxa"/>
            <w:tcBorders>
              <w:top w:val="nil"/>
              <w:left w:val="nil"/>
              <w:bottom w:val="single" w:sz="4" w:space="0" w:color="auto"/>
              <w:right w:val="single" w:sz="4" w:space="0" w:color="auto"/>
            </w:tcBorders>
            <w:shd w:val="clear" w:color="auto" w:fill="auto"/>
            <w:vAlign w:val="center"/>
            <w:hideMark/>
          </w:tcPr>
          <w:p w14:paraId="7D1B722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E14012202020322A</w:t>
            </w:r>
          </w:p>
        </w:tc>
        <w:tc>
          <w:tcPr>
            <w:tcW w:w="425" w:type="dxa"/>
            <w:tcBorders>
              <w:top w:val="nil"/>
              <w:left w:val="nil"/>
              <w:bottom w:val="single" w:sz="4" w:space="0" w:color="auto"/>
              <w:right w:val="single" w:sz="4" w:space="0" w:color="auto"/>
            </w:tcBorders>
            <w:shd w:val="clear" w:color="auto" w:fill="auto"/>
            <w:noWrap/>
            <w:vAlign w:val="center"/>
            <w:hideMark/>
          </w:tcPr>
          <w:p w14:paraId="20F7D049"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3</w:t>
            </w:r>
          </w:p>
        </w:tc>
        <w:tc>
          <w:tcPr>
            <w:tcW w:w="851" w:type="dxa"/>
            <w:tcBorders>
              <w:top w:val="nil"/>
              <w:left w:val="nil"/>
              <w:bottom w:val="single" w:sz="4" w:space="0" w:color="auto"/>
              <w:right w:val="single" w:sz="4" w:space="0" w:color="auto"/>
            </w:tcBorders>
            <w:shd w:val="clear" w:color="auto" w:fill="auto"/>
            <w:vAlign w:val="center"/>
            <w:hideMark/>
          </w:tcPr>
          <w:p w14:paraId="5DFE5350"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Estrategias de inclusión social, implementadas</w:t>
            </w:r>
          </w:p>
        </w:tc>
        <w:tc>
          <w:tcPr>
            <w:tcW w:w="850" w:type="dxa"/>
            <w:tcBorders>
              <w:top w:val="nil"/>
              <w:left w:val="nil"/>
              <w:bottom w:val="single" w:sz="4" w:space="0" w:color="auto"/>
              <w:right w:val="single" w:sz="4" w:space="0" w:color="auto"/>
            </w:tcBorders>
            <w:shd w:val="clear" w:color="auto" w:fill="auto"/>
            <w:noWrap/>
            <w:vAlign w:val="center"/>
            <w:hideMark/>
          </w:tcPr>
          <w:p w14:paraId="00CF194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$23,400,000.00</w:t>
            </w:r>
          </w:p>
        </w:tc>
        <w:tc>
          <w:tcPr>
            <w:tcW w:w="567" w:type="dxa"/>
            <w:tcBorders>
              <w:top w:val="nil"/>
              <w:left w:val="nil"/>
              <w:bottom w:val="single" w:sz="4" w:space="0" w:color="auto"/>
              <w:right w:val="single" w:sz="4" w:space="0" w:color="auto"/>
            </w:tcBorders>
            <w:shd w:val="clear" w:color="auto" w:fill="auto"/>
            <w:vAlign w:val="center"/>
            <w:hideMark/>
          </w:tcPr>
          <w:p w14:paraId="2408896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w:t>
            </w:r>
          </w:p>
        </w:tc>
        <w:tc>
          <w:tcPr>
            <w:tcW w:w="1418" w:type="dxa"/>
            <w:tcBorders>
              <w:top w:val="nil"/>
              <w:left w:val="nil"/>
              <w:bottom w:val="single" w:sz="4" w:space="0" w:color="auto"/>
              <w:right w:val="single" w:sz="4" w:space="0" w:color="auto"/>
            </w:tcBorders>
            <w:shd w:val="clear" w:color="auto" w:fill="auto"/>
            <w:vAlign w:val="center"/>
            <w:hideMark/>
          </w:tcPr>
          <w:p w14:paraId="768B6C56"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Realizar 4 etapas de la estrategia de apoyo a productores y/o emprendedores locales (1.1.7 PROIGUALDAD) (1.4.2 PROMUPINNA) </w:t>
            </w:r>
          </w:p>
        </w:tc>
        <w:tc>
          <w:tcPr>
            <w:tcW w:w="850" w:type="dxa"/>
            <w:tcBorders>
              <w:top w:val="nil"/>
              <w:left w:val="nil"/>
              <w:bottom w:val="single" w:sz="4" w:space="0" w:color="auto"/>
              <w:right w:val="single" w:sz="4" w:space="0" w:color="auto"/>
            </w:tcBorders>
            <w:shd w:val="clear" w:color="auto" w:fill="auto"/>
            <w:noWrap/>
            <w:vAlign w:val="center"/>
            <w:hideMark/>
          </w:tcPr>
          <w:p w14:paraId="5DC80E9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$2,200,000.00</w:t>
            </w:r>
          </w:p>
        </w:tc>
        <w:tc>
          <w:tcPr>
            <w:tcW w:w="709" w:type="dxa"/>
            <w:tcBorders>
              <w:top w:val="nil"/>
              <w:left w:val="nil"/>
              <w:bottom w:val="single" w:sz="4" w:space="0" w:color="auto"/>
              <w:right w:val="single" w:sz="4" w:space="0" w:color="auto"/>
            </w:tcBorders>
            <w:shd w:val="clear" w:color="auto" w:fill="auto"/>
            <w:vAlign w:val="center"/>
            <w:hideMark/>
          </w:tcPr>
          <w:p w14:paraId="5EE5D73B"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vAlign w:val="center"/>
            <w:hideMark/>
          </w:tcPr>
          <w:p w14:paraId="327EDAB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479A322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$592,240.00</w:t>
            </w:r>
          </w:p>
        </w:tc>
        <w:tc>
          <w:tcPr>
            <w:tcW w:w="1276" w:type="dxa"/>
            <w:tcBorders>
              <w:top w:val="nil"/>
              <w:left w:val="nil"/>
              <w:bottom w:val="single" w:sz="4" w:space="0" w:color="auto"/>
              <w:right w:val="single" w:sz="4" w:space="0" w:color="auto"/>
            </w:tcBorders>
            <w:shd w:val="clear" w:color="auto" w:fill="auto"/>
            <w:vAlign w:val="center"/>
            <w:hideMark/>
          </w:tcPr>
          <w:p w14:paraId="018272BD" w14:textId="77777777" w:rsidR="00FB5B15" w:rsidRPr="00FB5B15" w:rsidRDefault="00FB5B15" w:rsidP="00FB5B15">
            <w:pPr>
              <w:jc w:val="both"/>
              <w:rPr>
                <w:rFonts w:ascii="Arial" w:hAnsi="Arial" w:cs="Arial"/>
                <w:color w:val="000000"/>
                <w:sz w:val="10"/>
                <w:szCs w:val="10"/>
                <w:lang w:eastAsia="es-MX"/>
              </w:rPr>
            </w:pPr>
            <w:r w:rsidRPr="00FB5B15">
              <w:rPr>
                <w:rFonts w:ascii="Arial" w:hAnsi="Arial" w:cs="Arial"/>
                <w:color w:val="000000"/>
                <w:sz w:val="10"/>
                <w:szCs w:val="10"/>
                <w:lang w:eastAsia="es-MX"/>
              </w:rPr>
              <w:t>Al realizar estrategias de apoyo a los productores /o emprendedores, mejora las condiciones de la población, incluidos los NNA</w:t>
            </w:r>
          </w:p>
        </w:tc>
        <w:tc>
          <w:tcPr>
            <w:tcW w:w="284" w:type="dxa"/>
            <w:tcBorders>
              <w:top w:val="nil"/>
              <w:left w:val="nil"/>
              <w:bottom w:val="single" w:sz="4" w:space="0" w:color="auto"/>
              <w:right w:val="single" w:sz="4" w:space="0" w:color="auto"/>
            </w:tcBorders>
            <w:shd w:val="clear" w:color="auto" w:fill="auto"/>
            <w:vAlign w:val="center"/>
            <w:hideMark/>
          </w:tcPr>
          <w:p w14:paraId="0478601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283" w:type="dxa"/>
            <w:tcBorders>
              <w:top w:val="nil"/>
              <w:left w:val="nil"/>
              <w:bottom w:val="single" w:sz="4" w:space="0" w:color="auto"/>
              <w:right w:val="single" w:sz="4" w:space="0" w:color="auto"/>
            </w:tcBorders>
            <w:shd w:val="clear" w:color="auto" w:fill="auto"/>
            <w:vAlign w:val="center"/>
            <w:hideMark/>
          </w:tcPr>
          <w:p w14:paraId="190B9C1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709" w:type="dxa"/>
            <w:tcBorders>
              <w:top w:val="nil"/>
              <w:left w:val="nil"/>
              <w:bottom w:val="single" w:sz="4" w:space="0" w:color="auto"/>
              <w:right w:val="single" w:sz="4" w:space="0" w:color="auto"/>
            </w:tcBorders>
            <w:shd w:val="clear" w:color="auto" w:fill="auto"/>
            <w:vAlign w:val="center"/>
            <w:hideMark/>
          </w:tcPr>
          <w:p w14:paraId="6D6EF63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 vivir en condiciones de bienestar y a un sano desarrollo integral</w:t>
            </w:r>
          </w:p>
        </w:tc>
        <w:tc>
          <w:tcPr>
            <w:tcW w:w="707" w:type="dxa"/>
            <w:tcBorders>
              <w:top w:val="nil"/>
              <w:left w:val="nil"/>
              <w:bottom w:val="single" w:sz="4" w:space="0" w:color="auto"/>
              <w:right w:val="single" w:sz="4" w:space="0" w:color="auto"/>
            </w:tcBorders>
            <w:shd w:val="clear" w:color="auto" w:fill="auto"/>
            <w:vAlign w:val="center"/>
            <w:hideMark/>
          </w:tcPr>
          <w:p w14:paraId="54E9C70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1.4.2</w:t>
            </w:r>
          </w:p>
        </w:tc>
      </w:tr>
      <w:tr w:rsidR="00D1587B" w:rsidRPr="00FB5B15" w14:paraId="5AFB0B91"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6178DBF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lastRenderedPageBreak/>
              <w:t>Secretaría de Bienestar</w:t>
            </w:r>
          </w:p>
        </w:tc>
        <w:tc>
          <w:tcPr>
            <w:tcW w:w="425" w:type="dxa"/>
            <w:tcBorders>
              <w:top w:val="nil"/>
              <w:left w:val="nil"/>
              <w:bottom w:val="single" w:sz="4" w:space="0" w:color="auto"/>
              <w:right w:val="single" w:sz="4" w:space="0" w:color="auto"/>
            </w:tcBorders>
            <w:shd w:val="clear" w:color="auto" w:fill="auto"/>
            <w:noWrap/>
            <w:vAlign w:val="center"/>
            <w:hideMark/>
          </w:tcPr>
          <w:p w14:paraId="749CA9A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w:t>
            </w:r>
          </w:p>
        </w:tc>
        <w:tc>
          <w:tcPr>
            <w:tcW w:w="851" w:type="dxa"/>
            <w:tcBorders>
              <w:top w:val="nil"/>
              <w:left w:val="nil"/>
              <w:bottom w:val="single" w:sz="4" w:space="0" w:color="auto"/>
              <w:right w:val="single" w:sz="4" w:space="0" w:color="auto"/>
            </w:tcBorders>
            <w:shd w:val="clear" w:color="auto" w:fill="auto"/>
            <w:vAlign w:val="center"/>
            <w:hideMark/>
          </w:tcPr>
          <w:p w14:paraId="3925CB6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Bienestar y Participación Ciudadana</w:t>
            </w:r>
          </w:p>
        </w:tc>
        <w:tc>
          <w:tcPr>
            <w:tcW w:w="992" w:type="dxa"/>
            <w:tcBorders>
              <w:top w:val="nil"/>
              <w:left w:val="nil"/>
              <w:bottom w:val="single" w:sz="4" w:space="0" w:color="auto"/>
              <w:right w:val="single" w:sz="4" w:space="0" w:color="auto"/>
            </w:tcBorders>
            <w:shd w:val="clear" w:color="auto" w:fill="auto"/>
            <w:noWrap/>
            <w:vAlign w:val="center"/>
            <w:hideMark/>
          </w:tcPr>
          <w:p w14:paraId="79F916F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$81,824,670.00</w:t>
            </w:r>
          </w:p>
        </w:tc>
        <w:tc>
          <w:tcPr>
            <w:tcW w:w="1134" w:type="dxa"/>
            <w:tcBorders>
              <w:top w:val="nil"/>
              <w:left w:val="nil"/>
              <w:bottom w:val="single" w:sz="4" w:space="0" w:color="auto"/>
              <w:right w:val="single" w:sz="4" w:space="0" w:color="auto"/>
            </w:tcBorders>
            <w:shd w:val="clear" w:color="auto" w:fill="auto"/>
            <w:vAlign w:val="center"/>
            <w:hideMark/>
          </w:tcPr>
          <w:p w14:paraId="63F2044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E14012202020322A</w:t>
            </w:r>
          </w:p>
        </w:tc>
        <w:tc>
          <w:tcPr>
            <w:tcW w:w="425" w:type="dxa"/>
            <w:tcBorders>
              <w:top w:val="nil"/>
              <w:left w:val="nil"/>
              <w:bottom w:val="single" w:sz="4" w:space="0" w:color="auto"/>
              <w:right w:val="single" w:sz="4" w:space="0" w:color="auto"/>
            </w:tcBorders>
            <w:shd w:val="clear" w:color="auto" w:fill="auto"/>
            <w:noWrap/>
            <w:vAlign w:val="center"/>
            <w:hideMark/>
          </w:tcPr>
          <w:p w14:paraId="569BD56A"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3</w:t>
            </w:r>
          </w:p>
        </w:tc>
        <w:tc>
          <w:tcPr>
            <w:tcW w:w="851" w:type="dxa"/>
            <w:tcBorders>
              <w:top w:val="nil"/>
              <w:left w:val="nil"/>
              <w:bottom w:val="single" w:sz="4" w:space="0" w:color="auto"/>
              <w:right w:val="single" w:sz="4" w:space="0" w:color="auto"/>
            </w:tcBorders>
            <w:shd w:val="clear" w:color="auto" w:fill="auto"/>
            <w:vAlign w:val="center"/>
            <w:hideMark/>
          </w:tcPr>
          <w:p w14:paraId="33571C60"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Estrategias de inclusión social, implementadas</w:t>
            </w:r>
          </w:p>
        </w:tc>
        <w:tc>
          <w:tcPr>
            <w:tcW w:w="850" w:type="dxa"/>
            <w:tcBorders>
              <w:top w:val="nil"/>
              <w:left w:val="nil"/>
              <w:bottom w:val="single" w:sz="4" w:space="0" w:color="auto"/>
              <w:right w:val="single" w:sz="4" w:space="0" w:color="auto"/>
            </w:tcBorders>
            <w:shd w:val="clear" w:color="auto" w:fill="auto"/>
            <w:noWrap/>
            <w:vAlign w:val="center"/>
            <w:hideMark/>
          </w:tcPr>
          <w:p w14:paraId="2FE852B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$23,400,000.00</w:t>
            </w:r>
          </w:p>
        </w:tc>
        <w:tc>
          <w:tcPr>
            <w:tcW w:w="567" w:type="dxa"/>
            <w:tcBorders>
              <w:top w:val="nil"/>
              <w:left w:val="nil"/>
              <w:bottom w:val="single" w:sz="4" w:space="0" w:color="auto"/>
              <w:right w:val="single" w:sz="4" w:space="0" w:color="auto"/>
            </w:tcBorders>
            <w:shd w:val="clear" w:color="auto" w:fill="auto"/>
            <w:vAlign w:val="center"/>
            <w:hideMark/>
          </w:tcPr>
          <w:p w14:paraId="7EB8EC2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w:t>
            </w:r>
          </w:p>
        </w:tc>
        <w:tc>
          <w:tcPr>
            <w:tcW w:w="1418" w:type="dxa"/>
            <w:tcBorders>
              <w:top w:val="nil"/>
              <w:left w:val="nil"/>
              <w:bottom w:val="single" w:sz="4" w:space="0" w:color="auto"/>
              <w:right w:val="single" w:sz="4" w:space="0" w:color="auto"/>
            </w:tcBorders>
            <w:shd w:val="clear" w:color="auto" w:fill="auto"/>
            <w:vAlign w:val="center"/>
            <w:hideMark/>
          </w:tcPr>
          <w:p w14:paraId="174943B5"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Realizar 4 etapas de una estrategia de fortalecimiento a unidades alimentarias (1.4.1 PROMUPINNA)</w:t>
            </w:r>
          </w:p>
        </w:tc>
        <w:tc>
          <w:tcPr>
            <w:tcW w:w="850" w:type="dxa"/>
            <w:tcBorders>
              <w:top w:val="nil"/>
              <w:left w:val="nil"/>
              <w:bottom w:val="single" w:sz="4" w:space="0" w:color="auto"/>
              <w:right w:val="single" w:sz="4" w:space="0" w:color="auto"/>
            </w:tcBorders>
            <w:shd w:val="clear" w:color="auto" w:fill="auto"/>
            <w:noWrap/>
            <w:vAlign w:val="center"/>
            <w:hideMark/>
          </w:tcPr>
          <w:p w14:paraId="70B723A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$2,200,000.00</w:t>
            </w:r>
          </w:p>
        </w:tc>
        <w:tc>
          <w:tcPr>
            <w:tcW w:w="709" w:type="dxa"/>
            <w:tcBorders>
              <w:top w:val="nil"/>
              <w:left w:val="nil"/>
              <w:bottom w:val="single" w:sz="4" w:space="0" w:color="auto"/>
              <w:right w:val="single" w:sz="4" w:space="0" w:color="auto"/>
            </w:tcBorders>
            <w:shd w:val="clear" w:color="auto" w:fill="auto"/>
            <w:vAlign w:val="center"/>
            <w:hideMark/>
          </w:tcPr>
          <w:p w14:paraId="3CDEF67D"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vAlign w:val="center"/>
            <w:hideMark/>
          </w:tcPr>
          <w:p w14:paraId="50A2DDF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132A54A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$592,240.00</w:t>
            </w:r>
          </w:p>
        </w:tc>
        <w:tc>
          <w:tcPr>
            <w:tcW w:w="1276" w:type="dxa"/>
            <w:tcBorders>
              <w:top w:val="nil"/>
              <w:left w:val="nil"/>
              <w:bottom w:val="single" w:sz="4" w:space="0" w:color="auto"/>
              <w:right w:val="single" w:sz="4" w:space="0" w:color="auto"/>
            </w:tcBorders>
            <w:shd w:val="clear" w:color="auto" w:fill="auto"/>
            <w:vAlign w:val="center"/>
            <w:hideMark/>
          </w:tcPr>
          <w:p w14:paraId="59FE512D"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Contar con programas de protección integral de NNA que garantice acciones de gobierno transversales para el logro de este objetivo.</w:t>
            </w:r>
          </w:p>
        </w:tc>
        <w:tc>
          <w:tcPr>
            <w:tcW w:w="284" w:type="dxa"/>
            <w:tcBorders>
              <w:top w:val="nil"/>
              <w:left w:val="nil"/>
              <w:bottom w:val="single" w:sz="4" w:space="0" w:color="auto"/>
              <w:right w:val="single" w:sz="4" w:space="0" w:color="auto"/>
            </w:tcBorders>
            <w:shd w:val="clear" w:color="auto" w:fill="auto"/>
            <w:vAlign w:val="center"/>
            <w:hideMark/>
          </w:tcPr>
          <w:p w14:paraId="0C7D024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32CCB92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72E7EDD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 vivir en condiciones de bienestar y a un sano desarrollo integral</w:t>
            </w:r>
          </w:p>
        </w:tc>
        <w:tc>
          <w:tcPr>
            <w:tcW w:w="707" w:type="dxa"/>
            <w:tcBorders>
              <w:top w:val="nil"/>
              <w:left w:val="nil"/>
              <w:bottom w:val="single" w:sz="4" w:space="0" w:color="auto"/>
              <w:right w:val="single" w:sz="4" w:space="0" w:color="auto"/>
            </w:tcBorders>
            <w:shd w:val="clear" w:color="auto" w:fill="auto"/>
            <w:vAlign w:val="center"/>
            <w:hideMark/>
          </w:tcPr>
          <w:p w14:paraId="469B9DA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1.4.1</w:t>
            </w:r>
          </w:p>
        </w:tc>
      </w:tr>
      <w:tr w:rsidR="00D1587B" w:rsidRPr="00FB5B15" w14:paraId="0BBBEC8D"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6BF7B0F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Secretaría de Bienestar</w:t>
            </w:r>
          </w:p>
        </w:tc>
        <w:tc>
          <w:tcPr>
            <w:tcW w:w="425" w:type="dxa"/>
            <w:tcBorders>
              <w:top w:val="nil"/>
              <w:left w:val="nil"/>
              <w:bottom w:val="single" w:sz="4" w:space="0" w:color="auto"/>
              <w:right w:val="single" w:sz="4" w:space="0" w:color="auto"/>
            </w:tcBorders>
            <w:shd w:val="clear" w:color="auto" w:fill="auto"/>
            <w:noWrap/>
            <w:vAlign w:val="center"/>
            <w:hideMark/>
          </w:tcPr>
          <w:p w14:paraId="184CADC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w:t>
            </w:r>
          </w:p>
        </w:tc>
        <w:tc>
          <w:tcPr>
            <w:tcW w:w="851" w:type="dxa"/>
            <w:tcBorders>
              <w:top w:val="nil"/>
              <w:left w:val="nil"/>
              <w:bottom w:val="single" w:sz="4" w:space="0" w:color="auto"/>
              <w:right w:val="single" w:sz="4" w:space="0" w:color="auto"/>
            </w:tcBorders>
            <w:shd w:val="clear" w:color="auto" w:fill="auto"/>
            <w:vAlign w:val="center"/>
            <w:hideMark/>
          </w:tcPr>
          <w:p w14:paraId="50B4629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Bienestar y Participación Ciudadana</w:t>
            </w:r>
          </w:p>
        </w:tc>
        <w:tc>
          <w:tcPr>
            <w:tcW w:w="992" w:type="dxa"/>
            <w:tcBorders>
              <w:top w:val="nil"/>
              <w:left w:val="nil"/>
              <w:bottom w:val="single" w:sz="4" w:space="0" w:color="auto"/>
              <w:right w:val="single" w:sz="4" w:space="0" w:color="auto"/>
            </w:tcBorders>
            <w:shd w:val="clear" w:color="auto" w:fill="auto"/>
            <w:noWrap/>
            <w:vAlign w:val="center"/>
            <w:hideMark/>
          </w:tcPr>
          <w:p w14:paraId="33383CB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$81,824,670.00</w:t>
            </w:r>
          </w:p>
        </w:tc>
        <w:tc>
          <w:tcPr>
            <w:tcW w:w="1134" w:type="dxa"/>
            <w:tcBorders>
              <w:top w:val="nil"/>
              <w:left w:val="nil"/>
              <w:bottom w:val="single" w:sz="4" w:space="0" w:color="auto"/>
              <w:right w:val="single" w:sz="4" w:space="0" w:color="auto"/>
            </w:tcBorders>
            <w:shd w:val="clear" w:color="auto" w:fill="auto"/>
            <w:vAlign w:val="center"/>
            <w:hideMark/>
          </w:tcPr>
          <w:p w14:paraId="0F7EE35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E14012202020622A</w:t>
            </w:r>
          </w:p>
        </w:tc>
        <w:tc>
          <w:tcPr>
            <w:tcW w:w="425" w:type="dxa"/>
            <w:tcBorders>
              <w:top w:val="nil"/>
              <w:left w:val="nil"/>
              <w:bottom w:val="single" w:sz="4" w:space="0" w:color="auto"/>
              <w:right w:val="single" w:sz="4" w:space="0" w:color="auto"/>
            </w:tcBorders>
            <w:shd w:val="clear" w:color="auto" w:fill="auto"/>
            <w:noWrap/>
            <w:vAlign w:val="center"/>
            <w:hideMark/>
          </w:tcPr>
          <w:p w14:paraId="11E57CA5"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6</w:t>
            </w:r>
          </w:p>
        </w:tc>
        <w:tc>
          <w:tcPr>
            <w:tcW w:w="851" w:type="dxa"/>
            <w:tcBorders>
              <w:top w:val="nil"/>
              <w:left w:val="nil"/>
              <w:bottom w:val="single" w:sz="4" w:space="0" w:color="auto"/>
              <w:right w:val="single" w:sz="4" w:space="0" w:color="auto"/>
            </w:tcBorders>
            <w:shd w:val="clear" w:color="auto" w:fill="auto"/>
            <w:vAlign w:val="center"/>
            <w:hideMark/>
          </w:tcPr>
          <w:p w14:paraId="2BEB8435"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Acciones que contribuyan a la participación ciudadana, la construcción de comunidad y la cultura cívica, implementadas</w:t>
            </w:r>
          </w:p>
        </w:tc>
        <w:tc>
          <w:tcPr>
            <w:tcW w:w="850" w:type="dxa"/>
            <w:tcBorders>
              <w:top w:val="nil"/>
              <w:left w:val="nil"/>
              <w:bottom w:val="single" w:sz="4" w:space="0" w:color="auto"/>
              <w:right w:val="single" w:sz="4" w:space="0" w:color="auto"/>
            </w:tcBorders>
            <w:shd w:val="clear" w:color="auto" w:fill="auto"/>
            <w:noWrap/>
            <w:vAlign w:val="center"/>
            <w:hideMark/>
          </w:tcPr>
          <w:p w14:paraId="053BBCE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$690,000.00</w:t>
            </w:r>
          </w:p>
        </w:tc>
        <w:tc>
          <w:tcPr>
            <w:tcW w:w="567" w:type="dxa"/>
            <w:tcBorders>
              <w:top w:val="nil"/>
              <w:left w:val="nil"/>
              <w:bottom w:val="single" w:sz="4" w:space="0" w:color="auto"/>
              <w:right w:val="single" w:sz="4" w:space="0" w:color="auto"/>
            </w:tcBorders>
            <w:shd w:val="clear" w:color="auto" w:fill="auto"/>
            <w:vAlign w:val="center"/>
            <w:hideMark/>
          </w:tcPr>
          <w:p w14:paraId="5FCB712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w:t>
            </w:r>
          </w:p>
        </w:tc>
        <w:tc>
          <w:tcPr>
            <w:tcW w:w="1418" w:type="dxa"/>
            <w:tcBorders>
              <w:top w:val="nil"/>
              <w:left w:val="nil"/>
              <w:bottom w:val="single" w:sz="4" w:space="0" w:color="auto"/>
              <w:right w:val="single" w:sz="4" w:space="0" w:color="auto"/>
            </w:tcBorders>
            <w:shd w:val="clear" w:color="auto" w:fill="auto"/>
            <w:vAlign w:val="center"/>
            <w:hideMark/>
          </w:tcPr>
          <w:p w14:paraId="1AC04FE4"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Realizar 4 reportes de la Estrategia "Mi escuela, mi ciudad" (5.25.2 PROIGUALDAD) (2.5.8 PROMUPINNA)</w:t>
            </w:r>
          </w:p>
        </w:tc>
        <w:tc>
          <w:tcPr>
            <w:tcW w:w="850" w:type="dxa"/>
            <w:tcBorders>
              <w:top w:val="nil"/>
              <w:left w:val="nil"/>
              <w:bottom w:val="single" w:sz="4" w:space="0" w:color="auto"/>
              <w:right w:val="single" w:sz="4" w:space="0" w:color="auto"/>
            </w:tcBorders>
            <w:shd w:val="clear" w:color="auto" w:fill="auto"/>
            <w:noWrap/>
            <w:vAlign w:val="center"/>
            <w:hideMark/>
          </w:tcPr>
          <w:p w14:paraId="5EC5A13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14:paraId="5EC59397"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vAlign w:val="center"/>
            <w:hideMark/>
          </w:tcPr>
          <w:p w14:paraId="5CBBE9E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300A6D1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1276" w:type="dxa"/>
            <w:tcBorders>
              <w:top w:val="nil"/>
              <w:left w:val="nil"/>
              <w:bottom w:val="single" w:sz="4" w:space="0" w:color="auto"/>
              <w:right w:val="single" w:sz="4" w:space="0" w:color="auto"/>
            </w:tcBorders>
            <w:shd w:val="clear" w:color="auto" w:fill="auto"/>
            <w:vAlign w:val="center"/>
            <w:hideMark/>
          </w:tcPr>
          <w:p w14:paraId="1B08AB9B"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Al proporcionar servicios a la población, se garantiza las condiciones a los NNA en su desarrollo </w:t>
            </w:r>
          </w:p>
        </w:tc>
        <w:tc>
          <w:tcPr>
            <w:tcW w:w="284" w:type="dxa"/>
            <w:tcBorders>
              <w:top w:val="nil"/>
              <w:left w:val="nil"/>
              <w:bottom w:val="single" w:sz="4" w:space="0" w:color="auto"/>
              <w:right w:val="single" w:sz="4" w:space="0" w:color="auto"/>
            </w:tcBorders>
            <w:shd w:val="clear" w:color="auto" w:fill="auto"/>
            <w:vAlign w:val="center"/>
            <w:hideMark/>
          </w:tcPr>
          <w:p w14:paraId="36AC2A6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05E2B99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65F75E8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 la Educación</w:t>
            </w:r>
          </w:p>
        </w:tc>
        <w:tc>
          <w:tcPr>
            <w:tcW w:w="707" w:type="dxa"/>
            <w:tcBorders>
              <w:top w:val="nil"/>
              <w:left w:val="nil"/>
              <w:bottom w:val="single" w:sz="4" w:space="0" w:color="auto"/>
              <w:right w:val="single" w:sz="4" w:space="0" w:color="auto"/>
            </w:tcBorders>
            <w:shd w:val="clear" w:color="auto" w:fill="auto"/>
            <w:vAlign w:val="center"/>
            <w:hideMark/>
          </w:tcPr>
          <w:p w14:paraId="5DF1439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2.5.8</w:t>
            </w:r>
          </w:p>
        </w:tc>
      </w:tr>
      <w:tr w:rsidR="00D1587B" w:rsidRPr="00FB5B15" w14:paraId="594B97FA"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436EA32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Secretaría de Bienestar</w:t>
            </w:r>
          </w:p>
        </w:tc>
        <w:tc>
          <w:tcPr>
            <w:tcW w:w="425" w:type="dxa"/>
            <w:tcBorders>
              <w:top w:val="nil"/>
              <w:left w:val="nil"/>
              <w:bottom w:val="single" w:sz="4" w:space="0" w:color="auto"/>
              <w:right w:val="single" w:sz="4" w:space="0" w:color="auto"/>
            </w:tcBorders>
            <w:shd w:val="clear" w:color="auto" w:fill="auto"/>
            <w:noWrap/>
            <w:vAlign w:val="center"/>
            <w:hideMark/>
          </w:tcPr>
          <w:p w14:paraId="067514E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w:t>
            </w:r>
          </w:p>
        </w:tc>
        <w:tc>
          <w:tcPr>
            <w:tcW w:w="851" w:type="dxa"/>
            <w:tcBorders>
              <w:top w:val="nil"/>
              <w:left w:val="nil"/>
              <w:bottom w:val="single" w:sz="4" w:space="0" w:color="auto"/>
              <w:right w:val="single" w:sz="4" w:space="0" w:color="auto"/>
            </w:tcBorders>
            <w:shd w:val="clear" w:color="auto" w:fill="auto"/>
            <w:vAlign w:val="center"/>
            <w:hideMark/>
          </w:tcPr>
          <w:p w14:paraId="54AF118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Bienestar y Participación Ciudadana</w:t>
            </w:r>
          </w:p>
        </w:tc>
        <w:tc>
          <w:tcPr>
            <w:tcW w:w="992" w:type="dxa"/>
            <w:tcBorders>
              <w:top w:val="nil"/>
              <w:left w:val="nil"/>
              <w:bottom w:val="single" w:sz="4" w:space="0" w:color="auto"/>
              <w:right w:val="single" w:sz="4" w:space="0" w:color="auto"/>
            </w:tcBorders>
            <w:shd w:val="clear" w:color="auto" w:fill="auto"/>
            <w:noWrap/>
            <w:vAlign w:val="center"/>
            <w:hideMark/>
          </w:tcPr>
          <w:p w14:paraId="5B3FF8F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$81,824,670.00</w:t>
            </w:r>
          </w:p>
        </w:tc>
        <w:tc>
          <w:tcPr>
            <w:tcW w:w="1134" w:type="dxa"/>
            <w:tcBorders>
              <w:top w:val="nil"/>
              <w:left w:val="nil"/>
              <w:bottom w:val="single" w:sz="4" w:space="0" w:color="auto"/>
              <w:right w:val="single" w:sz="4" w:space="0" w:color="auto"/>
            </w:tcBorders>
            <w:shd w:val="clear" w:color="auto" w:fill="auto"/>
            <w:vAlign w:val="center"/>
            <w:hideMark/>
          </w:tcPr>
          <w:p w14:paraId="403F6A9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E14012202020622A</w:t>
            </w:r>
          </w:p>
        </w:tc>
        <w:tc>
          <w:tcPr>
            <w:tcW w:w="425" w:type="dxa"/>
            <w:tcBorders>
              <w:top w:val="nil"/>
              <w:left w:val="nil"/>
              <w:bottom w:val="single" w:sz="4" w:space="0" w:color="auto"/>
              <w:right w:val="single" w:sz="4" w:space="0" w:color="auto"/>
            </w:tcBorders>
            <w:shd w:val="clear" w:color="auto" w:fill="auto"/>
            <w:noWrap/>
            <w:vAlign w:val="center"/>
            <w:hideMark/>
          </w:tcPr>
          <w:p w14:paraId="5BE9A9B4"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6</w:t>
            </w:r>
          </w:p>
        </w:tc>
        <w:tc>
          <w:tcPr>
            <w:tcW w:w="851" w:type="dxa"/>
            <w:tcBorders>
              <w:top w:val="nil"/>
              <w:left w:val="nil"/>
              <w:bottom w:val="single" w:sz="4" w:space="0" w:color="auto"/>
              <w:right w:val="single" w:sz="4" w:space="0" w:color="auto"/>
            </w:tcBorders>
            <w:shd w:val="clear" w:color="auto" w:fill="auto"/>
            <w:vAlign w:val="center"/>
            <w:hideMark/>
          </w:tcPr>
          <w:p w14:paraId="2E203FB9"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Acciones que contribuyan a la participación ciudadana, la construcción de comunidad y la cultura cívica, implementadas</w:t>
            </w:r>
          </w:p>
        </w:tc>
        <w:tc>
          <w:tcPr>
            <w:tcW w:w="850" w:type="dxa"/>
            <w:tcBorders>
              <w:top w:val="nil"/>
              <w:left w:val="nil"/>
              <w:bottom w:val="single" w:sz="4" w:space="0" w:color="auto"/>
              <w:right w:val="single" w:sz="4" w:space="0" w:color="auto"/>
            </w:tcBorders>
            <w:shd w:val="clear" w:color="auto" w:fill="auto"/>
            <w:noWrap/>
            <w:vAlign w:val="center"/>
            <w:hideMark/>
          </w:tcPr>
          <w:p w14:paraId="2639742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$690,000.00</w:t>
            </w:r>
          </w:p>
        </w:tc>
        <w:tc>
          <w:tcPr>
            <w:tcW w:w="567" w:type="dxa"/>
            <w:tcBorders>
              <w:top w:val="nil"/>
              <w:left w:val="nil"/>
              <w:bottom w:val="single" w:sz="4" w:space="0" w:color="auto"/>
              <w:right w:val="single" w:sz="4" w:space="0" w:color="auto"/>
            </w:tcBorders>
            <w:shd w:val="clear" w:color="auto" w:fill="auto"/>
            <w:vAlign w:val="center"/>
            <w:hideMark/>
          </w:tcPr>
          <w:p w14:paraId="052A9F4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w:t>
            </w:r>
          </w:p>
        </w:tc>
        <w:tc>
          <w:tcPr>
            <w:tcW w:w="1418" w:type="dxa"/>
            <w:tcBorders>
              <w:top w:val="nil"/>
              <w:left w:val="nil"/>
              <w:bottom w:val="single" w:sz="4" w:space="0" w:color="auto"/>
              <w:right w:val="single" w:sz="4" w:space="0" w:color="auto"/>
            </w:tcBorders>
            <w:shd w:val="clear" w:color="auto" w:fill="auto"/>
            <w:vAlign w:val="center"/>
            <w:hideMark/>
          </w:tcPr>
          <w:p w14:paraId="4F2CC107"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Realizar 35 abanderamientos para fomentar valores cívicos entre la población (5.25.2 PROIGUALDAD) (2.5.8 PROMUPINNA)</w:t>
            </w:r>
          </w:p>
        </w:tc>
        <w:tc>
          <w:tcPr>
            <w:tcW w:w="850" w:type="dxa"/>
            <w:tcBorders>
              <w:top w:val="nil"/>
              <w:left w:val="nil"/>
              <w:bottom w:val="single" w:sz="4" w:space="0" w:color="auto"/>
              <w:right w:val="single" w:sz="4" w:space="0" w:color="auto"/>
            </w:tcBorders>
            <w:shd w:val="clear" w:color="auto" w:fill="auto"/>
            <w:noWrap/>
            <w:vAlign w:val="center"/>
            <w:hideMark/>
          </w:tcPr>
          <w:p w14:paraId="02F614C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$39,000.00</w:t>
            </w:r>
          </w:p>
        </w:tc>
        <w:tc>
          <w:tcPr>
            <w:tcW w:w="709" w:type="dxa"/>
            <w:tcBorders>
              <w:top w:val="nil"/>
              <w:left w:val="nil"/>
              <w:bottom w:val="single" w:sz="4" w:space="0" w:color="auto"/>
              <w:right w:val="single" w:sz="4" w:space="0" w:color="auto"/>
            </w:tcBorders>
            <w:shd w:val="clear" w:color="auto" w:fill="auto"/>
            <w:vAlign w:val="center"/>
            <w:hideMark/>
          </w:tcPr>
          <w:p w14:paraId="35877A45"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vAlign w:val="center"/>
            <w:hideMark/>
          </w:tcPr>
          <w:p w14:paraId="296A857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768EA28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$10,498.80</w:t>
            </w:r>
          </w:p>
        </w:tc>
        <w:tc>
          <w:tcPr>
            <w:tcW w:w="1276" w:type="dxa"/>
            <w:tcBorders>
              <w:top w:val="nil"/>
              <w:left w:val="nil"/>
              <w:bottom w:val="single" w:sz="4" w:space="0" w:color="auto"/>
              <w:right w:val="single" w:sz="4" w:space="0" w:color="auto"/>
            </w:tcBorders>
            <w:shd w:val="clear" w:color="auto" w:fill="auto"/>
            <w:vAlign w:val="center"/>
            <w:hideMark/>
          </w:tcPr>
          <w:p w14:paraId="58FF259C" w14:textId="77777777" w:rsidR="00FB5B15" w:rsidRPr="00FB5B15" w:rsidRDefault="00FB5B15" w:rsidP="00FB5B15">
            <w:pPr>
              <w:jc w:val="both"/>
              <w:rPr>
                <w:rFonts w:ascii="Arial" w:hAnsi="Arial" w:cs="Arial"/>
                <w:color w:val="000000"/>
                <w:sz w:val="10"/>
                <w:szCs w:val="10"/>
                <w:lang w:eastAsia="es-MX"/>
              </w:rPr>
            </w:pPr>
            <w:r w:rsidRPr="00FB5B15">
              <w:rPr>
                <w:rFonts w:ascii="Arial" w:hAnsi="Arial" w:cs="Arial"/>
                <w:color w:val="000000"/>
                <w:sz w:val="10"/>
                <w:szCs w:val="10"/>
                <w:lang w:eastAsia="es-MX"/>
              </w:rPr>
              <w:t>Contribuir al desarrollo de los NNA del municipio a través de mejorar su seguridad alimentaria, les permitirá desarrollar sus capacidades y talentos al máximo.</w:t>
            </w:r>
          </w:p>
        </w:tc>
        <w:tc>
          <w:tcPr>
            <w:tcW w:w="284" w:type="dxa"/>
            <w:tcBorders>
              <w:top w:val="nil"/>
              <w:left w:val="nil"/>
              <w:bottom w:val="single" w:sz="4" w:space="0" w:color="auto"/>
              <w:right w:val="single" w:sz="4" w:space="0" w:color="auto"/>
            </w:tcBorders>
            <w:shd w:val="clear" w:color="auto" w:fill="auto"/>
            <w:vAlign w:val="center"/>
            <w:hideMark/>
          </w:tcPr>
          <w:p w14:paraId="4F52AD9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31DB0EA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3BCD82A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 la Identidad</w:t>
            </w:r>
          </w:p>
        </w:tc>
        <w:tc>
          <w:tcPr>
            <w:tcW w:w="707" w:type="dxa"/>
            <w:tcBorders>
              <w:top w:val="nil"/>
              <w:left w:val="nil"/>
              <w:bottom w:val="single" w:sz="4" w:space="0" w:color="auto"/>
              <w:right w:val="single" w:sz="4" w:space="0" w:color="auto"/>
            </w:tcBorders>
            <w:shd w:val="clear" w:color="auto" w:fill="auto"/>
            <w:vAlign w:val="center"/>
            <w:hideMark/>
          </w:tcPr>
          <w:p w14:paraId="561AB2D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2.5.8</w:t>
            </w:r>
          </w:p>
        </w:tc>
      </w:tr>
      <w:tr w:rsidR="00D1587B" w:rsidRPr="00FB5B15" w14:paraId="7AC60E18"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441242A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Sistema Municipal DIF</w:t>
            </w:r>
          </w:p>
        </w:tc>
        <w:tc>
          <w:tcPr>
            <w:tcW w:w="425" w:type="dxa"/>
            <w:tcBorders>
              <w:top w:val="nil"/>
              <w:left w:val="nil"/>
              <w:bottom w:val="single" w:sz="4" w:space="0" w:color="auto"/>
              <w:right w:val="single" w:sz="4" w:space="0" w:color="auto"/>
            </w:tcBorders>
            <w:shd w:val="clear" w:color="auto" w:fill="auto"/>
            <w:noWrap/>
            <w:vAlign w:val="center"/>
            <w:hideMark/>
          </w:tcPr>
          <w:p w14:paraId="0B943C5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w:t>
            </w:r>
          </w:p>
        </w:tc>
        <w:tc>
          <w:tcPr>
            <w:tcW w:w="851" w:type="dxa"/>
            <w:tcBorders>
              <w:top w:val="nil"/>
              <w:left w:val="nil"/>
              <w:bottom w:val="single" w:sz="4" w:space="0" w:color="auto"/>
              <w:right w:val="single" w:sz="4" w:space="0" w:color="auto"/>
            </w:tcBorders>
            <w:shd w:val="clear" w:color="auto" w:fill="auto"/>
            <w:vAlign w:val="center"/>
            <w:hideMark/>
          </w:tcPr>
          <w:p w14:paraId="50DC960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Atención al Desarrollo Integral de las familias</w:t>
            </w:r>
          </w:p>
        </w:tc>
        <w:tc>
          <w:tcPr>
            <w:tcW w:w="992" w:type="dxa"/>
            <w:tcBorders>
              <w:top w:val="nil"/>
              <w:left w:val="nil"/>
              <w:bottom w:val="single" w:sz="4" w:space="0" w:color="auto"/>
              <w:right w:val="single" w:sz="4" w:space="0" w:color="auto"/>
            </w:tcBorders>
            <w:shd w:val="clear" w:color="auto" w:fill="auto"/>
            <w:noWrap/>
            <w:vAlign w:val="center"/>
            <w:hideMark/>
          </w:tcPr>
          <w:p w14:paraId="39734C2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$139,978,015.00</w:t>
            </w:r>
          </w:p>
        </w:tc>
        <w:tc>
          <w:tcPr>
            <w:tcW w:w="1134" w:type="dxa"/>
            <w:tcBorders>
              <w:top w:val="nil"/>
              <w:left w:val="nil"/>
              <w:bottom w:val="single" w:sz="4" w:space="0" w:color="auto"/>
              <w:right w:val="single" w:sz="4" w:space="0" w:color="auto"/>
            </w:tcBorders>
            <w:shd w:val="clear" w:color="auto" w:fill="auto"/>
            <w:vAlign w:val="center"/>
            <w:hideMark/>
          </w:tcPr>
          <w:p w14:paraId="173D38F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E01052203030222A</w:t>
            </w:r>
          </w:p>
        </w:tc>
        <w:tc>
          <w:tcPr>
            <w:tcW w:w="425" w:type="dxa"/>
            <w:tcBorders>
              <w:top w:val="nil"/>
              <w:left w:val="nil"/>
              <w:bottom w:val="single" w:sz="4" w:space="0" w:color="auto"/>
              <w:right w:val="single" w:sz="4" w:space="0" w:color="auto"/>
            </w:tcBorders>
            <w:shd w:val="clear" w:color="auto" w:fill="auto"/>
            <w:noWrap/>
            <w:vAlign w:val="center"/>
            <w:hideMark/>
          </w:tcPr>
          <w:p w14:paraId="22BEB8BE"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w:t>
            </w:r>
          </w:p>
        </w:tc>
        <w:tc>
          <w:tcPr>
            <w:tcW w:w="851" w:type="dxa"/>
            <w:tcBorders>
              <w:top w:val="nil"/>
              <w:left w:val="nil"/>
              <w:bottom w:val="single" w:sz="4" w:space="0" w:color="auto"/>
              <w:right w:val="single" w:sz="4" w:space="0" w:color="auto"/>
            </w:tcBorders>
            <w:shd w:val="clear" w:color="auto" w:fill="auto"/>
            <w:vAlign w:val="center"/>
            <w:hideMark/>
          </w:tcPr>
          <w:p w14:paraId="09C20B2C"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Acciones de vinculación, gestión y apoyo en beneficio de las personas en estado de vulnerabilidad y sujetas de asistencia social, ejecutadas</w:t>
            </w:r>
          </w:p>
        </w:tc>
        <w:tc>
          <w:tcPr>
            <w:tcW w:w="850" w:type="dxa"/>
            <w:tcBorders>
              <w:top w:val="nil"/>
              <w:left w:val="nil"/>
              <w:bottom w:val="single" w:sz="4" w:space="0" w:color="auto"/>
              <w:right w:val="single" w:sz="4" w:space="0" w:color="auto"/>
            </w:tcBorders>
            <w:shd w:val="clear" w:color="auto" w:fill="auto"/>
            <w:noWrap/>
            <w:vAlign w:val="center"/>
            <w:hideMark/>
          </w:tcPr>
          <w:p w14:paraId="743348A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$1,070,916.00</w:t>
            </w:r>
          </w:p>
        </w:tc>
        <w:tc>
          <w:tcPr>
            <w:tcW w:w="567" w:type="dxa"/>
            <w:tcBorders>
              <w:top w:val="nil"/>
              <w:left w:val="nil"/>
              <w:bottom w:val="single" w:sz="4" w:space="0" w:color="auto"/>
              <w:right w:val="single" w:sz="4" w:space="0" w:color="auto"/>
            </w:tcBorders>
            <w:shd w:val="clear" w:color="auto" w:fill="auto"/>
            <w:vAlign w:val="center"/>
            <w:hideMark/>
          </w:tcPr>
          <w:p w14:paraId="6E7765A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w:t>
            </w:r>
          </w:p>
        </w:tc>
        <w:tc>
          <w:tcPr>
            <w:tcW w:w="1418" w:type="dxa"/>
            <w:tcBorders>
              <w:top w:val="nil"/>
              <w:left w:val="nil"/>
              <w:bottom w:val="single" w:sz="4" w:space="0" w:color="auto"/>
              <w:right w:val="single" w:sz="4" w:space="0" w:color="auto"/>
            </w:tcBorders>
            <w:shd w:val="clear" w:color="auto" w:fill="auto"/>
            <w:vAlign w:val="center"/>
            <w:hideMark/>
          </w:tcPr>
          <w:p w14:paraId="7583344B"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Atender 500 solicitudes procedentes de personas en estado de vulnerabilidad relativas a la donación y/o apoyos de aparatos funcionales, gastos médicos-hospitalarios, entre otros (Bajo demanda) (2.6.1 PROMUPINNA) </w:t>
            </w:r>
          </w:p>
        </w:tc>
        <w:tc>
          <w:tcPr>
            <w:tcW w:w="850" w:type="dxa"/>
            <w:tcBorders>
              <w:top w:val="nil"/>
              <w:left w:val="nil"/>
              <w:bottom w:val="single" w:sz="4" w:space="0" w:color="auto"/>
              <w:right w:val="single" w:sz="4" w:space="0" w:color="auto"/>
            </w:tcBorders>
            <w:shd w:val="clear" w:color="auto" w:fill="auto"/>
            <w:noWrap/>
            <w:vAlign w:val="center"/>
            <w:hideMark/>
          </w:tcPr>
          <w:p w14:paraId="457A1AD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$1,001,916.00</w:t>
            </w:r>
          </w:p>
        </w:tc>
        <w:tc>
          <w:tcPr>
            <w:tcW w:w="709" w:type="dxa"/>
            <w:tcBorders>
              <w:top w:val="nil"/>
              <w:left w:val="nil"/>
              <w:bottom w:val="single" w:sz="4" w:space="0" w:color="auto"/>
              <w:right w:val="single" w:sz="4" w:space="0" w:color="auto"/>
            </w:tcBorders>
            <w:shd w:val="clear" w:color="auto" w:fill="auto"/>
            <w:vAlign w:val="center"/>
            <w:hideMark/>
          </w:tcPr>
          <w:p w14:paraId="786515E7"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3. Por padrón o población objetivo</w:t>
            </w:r>
          </w:p>
        </w:tc>
        <w:tc>
          <w:tcPr>
            <w:tcW w:w="567" w:type="dxa"/>
            <w:tcBorders>
              <w:top w:val="nil"/>
              <w:left w:val="nil"/>
              <w:bottom w:val="single" w:sz="4" w:space="0" w:color="auto"/>
              <w:right w:val="single" w:sz="4" w:space="0" w:color="auto"/>
            </w:tcBorders>
            <w:shd w:val="clear" w:color="auto" w:fill="auto"/>
            <w:vAlign w:val="center"/>
            <w:hideMark/>
          </w:tcPr>
          <w:p w14:paraId="590630A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15%</w:t>
            </w:r>
          </w:p>
        </w:tc>
        <w:tc>
          <w:tcPr>
            <w:tcW w:w="850" w:type="dxa"/>
            <w:tcBorders>
              <w:top w:val="nil"/>
              <w:left w:val="nil"/>
              <w:bottom w:val="single" w:sz="4" w:space="0" w:color="auto"/>
              <w:right w:val="single" w:sz="4" w:space="0" w:color="auto"/>
            </w:tcBorders>
            <w:shd w:val="clear" w:color="auto" w:fill="auto"/>
            <w:vAlign w:val="center"/>
            <w:hideMark/>
          </w:tcPr>
          <w:p w14:paraId="5D85930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$150,287.40</w:t>
            </w:r>
          </w:p>
        </w:tc>
        <w:tc>
          <w:tcPr>
            <w:tcW w:w="1276" w:type="dxa"/>
            <w:tcBorders>
              <w:top w:val="nil"/>
              <w:left w:val="nil"/>
              <w:bottom w:val="single" w:sz="4" w:space="0" w:color="auto"/>
              <w:right w:val="single" w:sz="4" w:space="0" w:color="auto"/>
            </w:tcBorders>
            <w:shd w:val="clear" w:color="auto" w:fill="auto"/>
            <w:vAlign w:val="center"/>
            <w:hideMark/>
          </w:tcPr>
          <w:p w14:paraId="6866EA0E" w14:textId="77777777" w:rsidR="00FB5B15" w:rsidRPr="00FB5B15" w:rsidRDefault="00FB5B15" w:rsidP="00FB5B15">
            <w:pPr>
              <w:jc w:val="both"/>
              <w:rPr>
                <w:rFonts w:ascii="Arial" w:hAnsi="Arial" w:cs="Arial"/>
                <w:color w:val="000000"/>
                <w:sz w:val="10"/>
                <w:szCs w:val="10"/>
                <w:lang w:eastAsia="es-MX"/>
              </w:rPr>
            </w:pPr>
            <w:r w:rsidRPr="00FB5B15">
              <w:rPr>
                <w:rFonts w:ascii="Arial" w:hAnsi="Arial" w:cs="Arial"/>
                <w:color w:val="000000"/>
                <w:sz w:val="10"/>
                <w:szCs w:val="10"/>
                <w:lang w:eastAsia="es-MX"/>
              </w:rPr>
              <w:t xml:space="preserve">A través de la donación de aparatos funcionales o gastos médicos-hospitalarios se garantiza la inclusión de los NNA del municipio. </w:t>
            </w:r>
          </w:p>
        </w:tc>
        <w:tc>
          <w:tcPr>
            <w:tcW w:w="284" w:type="dxa"/>
            <w:tcBorders>
              <w:top w:val="nil"/>
              <w:left w:val="nil"/>
              <w:bottom w:val="single" w:sz="4" w:space="0" w:color="auto"/>
              <w:right w:val="single" w:sz="4" w:space="0" w:color="auto"/>
            </w:tcBorders>
            <w:shd w:val="clear" w:color="auto" w:fill="auto"/>
            <w:vAlign w:val="center"/>
            <w:hideMark/>
          </w:tcPr>
          <w:p w14:paraId="4F2E0BD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3489923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1CBA668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 la inclusión de niñas, niños y adolescentes con discapacidad</w:t>
            </w:r>
          </w:p>
        </w:tc>
        <w:tc>
          <w:tcPr>
            <w:tcW w:w="707" w:type="dxa"/>
            <w:tcBorders>
              <w:top w:val="nil"/>
              <w:left w:val="nil"/>
              <w:bottom w:val="single" w:sz="4" w:space="0" w:color="auto"/>
              <w:right w:val="single" w:sz="4" w:space="0" w:color="auto"/>
            </w:tcBorders>
            <w:shd w:val="clear" w:color="auto" w:fill="auto"/>
            <w:vAlign w:val="center"/>
            <w:hideMark/>
          </w:tcPr>
          <w:p w14:paraId="35FB0A4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xml:space="preserve">2.6.1 </w:t>
            </w:r>
          </w:p>
        </w:tc>
      </w:tr>
      <w:tr w:rsidR="00D1587B" w:rsidRPr="00FB5B15" w14:paraId="5A305A6C"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1B17B9C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Sistema Municipal DIF</w:t>
            </w:r>
          </w:p>
        </w:tc>
        <w:tc>
          <w:tcPr>
            <w:tcW w:w="425" w:type="dxa"/>
            <w:tcBorders>
              <w:top w:val="nil"/>
              <w:left w:val="nil"/>
              <w:bottom w:val="single" w:sz="4" w:space="0" w:color="auto"/>
              <w:right w:val="single" w:sz="4" w:space="0" w:color="auto"/>
            </w:tcBorders>
            <w:shd w:val="clear" w:color="auto" w:fill="auto"/>
            <w:noWrap/>
            <w:vAlign w:val="center"/>
            <w:hideMark/>
          </w:tcPr>
          <w:p w14:paraId="783F32A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w:t>
            </w:r>
          </w:p>
        </w:tc>
        <w:tc>
          <w:tcPr>
            <w:tcW w:w="851" w:type="dxa"/>
            <w:tcBorders>
              <w:top w:val="nil"/>
              <w:left w:val="nil"/>
              <w:bottom w:val="single" w:sz="4" w:space="0" w:color="auto"/>
              <w:right w:val="single" w:sz="4" w:space="0" w:color="auto"/>
            </w:tcBorders>
            <w:shd w:val="clear" w:color="auto" w:fill="auto"/>
            <w:vAlign w:val="center"/>
            <w:hideMark/>
          </w:tcPr>
          <w:p w14:paraId="2B871A5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Atención al Desarrollo Integral de las familias</w:t>
            </w:r>
          </w:p>
        </w:tc>
        <w:tc>
          <w:tcPr>
            <w:tcW w:w="992" w:type="dxa"/>
            <w:tcBorders>
              <w:top w:val="nil"/>
              <w:left w:val="nil"/>
              <w:bottom w:val="single" w:sz="4" w:space="0" w:color="auto"/>
              <w:right w:val="single" w:sz="4" w:space="0" w:color="auto"/>
            </w:tcBorders>
            <w:shd w:val="clear" w:color="auto" w:fill="auto"/>
            <w:noWrap/>
            <w:vAlign w:val="center"/>
            <w:hideMark/>
          </w:tcPr>
          <w:p w14:paraId="790973C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$139,978,015.00</w:t>
            </w:r>
          </w:p>
        </w:tc>
        <w:tc>
          <w:tcPr>
            <w:tcW w:w="1134" w:type="dxa"/>
            <w:tcBorders>
              <w:top w:val="nil"/>
              <w:left w:val="nil"/>
              <w:bottom w:val="single" w:sz="4" w:space="0" w:color="auto"/>
              <w:right w:val="single" w:sz="4" w:space="0" w:color="auto"/>
            </w:tcBorders>
            <w:shd w:val="clear" w:color="auto" w:fill="auto"/>
            <w:vAlign w:val="center"/>
            <w:hideMark/>
          </w:tcPr>
          <w:p w14:paraId="7AAACD9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E01052203030422A</w:t>
            </w:r>
          </w:p>
        </w:tc>
        <w:tc>
          <w:tcPr>
            <w:tcW w:w="425" w:type="dxa"/>
            <w:tcBorders>
              <w:top w:val="nil"/>
              <w:left w:val="nil"/>
              <w:bottom w:val="single" w:sz="4" w:space="0" w:color="auto"/>
              <w:right w:val="single" w:sz="4" w:space="0" w:color="auto"/>
            </w:tcBorders>
            <w:shd w:val="clear" w:color="auto" w:fill="auto"/>
            <w:noWrap/>
            <w:vAlign w:val="center"/>
            <w:hideMark/>
          </w:tcPr>
          <w:p w14:paraId="059EEEDC"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4</w:t>
            </w:r>
          </w:p>
        </w:tc>
        <w:tc>
          <w:tcPr>
            <w:tcW w:w="851" w:type="dxa"/>
            <w:tcBorders>
              <w:top w:val="nil"/>
              <w:left w:val="nil"/>
              <w:bottom w:val="single" w:sz="4" w:space="0" w:color="auto"/>
              <w:right w:val="single" w:sz="4" w:space="0" w:color="auto"/>
            </w:tcBorders>
            <w:shd w:val="clear" w:color="auto" w:fill="auto"/>
            <w:vAlign w:val="center"/>
            <w:hideMark/>
          </w:tcPr>
          <w:p w14:paraId="3D3E13E9"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Estrategia de nutrición y seguridad alimentaria, implementada</w:t>
            </w:r>
          </w:p>
        </w:tc>
        <w:tc>
          <w:tcPr>
            <w:tcW w:w="850" w:type="dxa"/>
            <w:tcBorders>
              <w:top w:val="nil"/>
              <w:left w:val="nil"/>
              <w:bottom w:val="single" w:sz="4" w:space="0" w:color="auto"/>
              <w:right w:val="single" w:sz="4" w:space="0" w:color="auto"/>
            </w:tcBorders>
            <w:shd w:val="clear" w:color="auto" w:fill="auto"/>
            <w:noWrap/>
            <w:vAlign w:val="center"/>
            <w:hideMark/>
          </w:tcPr>
          <w:p w14:paraId="118EAF0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$416,911.00</w:t>
            </w:r>
          </w:p>
        </w:tc>
        <w:tc>
          <w:tcPr>
            <w:tcW w:w="567" w:type="dxa"/>
            <w:tcBorders>
              <w:top w:val="nil"/>
              <w:left w:val="nil"/>
              <w:bottom w:val="single" w:sz="4" w:space="0" w:color="auto"/>
              <w:right w:val="single" w:sz="4" w:space="0" w:color="auto"/>
            </w:tcBorders>
            <w:shd w:val="clear" w:color="auto" w:fill="auto"/>
            <w:noWrap/>
            <w:vAlign w:val="center"/>
            <w:hideMark/>
          </w:tcPr>
          <w:p w14:paraId="29DC9FA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w:t>
            </w:r>
          </w:p>
        </w:tc>
        <w:tc>
          <w:tcPr>
            <w:tcW w:w="1418" w:type="dxa"/>
            <w:tcBorders>
              <w:top w:val="nil"/>
              <w:left w:val="nil"/>
              <w:bottom w:val="single" w:sz="4" w:space="0" w:color="auto"/>
              <w:right w:val="single" w:sz="4" w:space="0" w:color="auto"/>
            </w:tcBorders>
            <w:shd w:val="clear" w:color="auto" w:fill="auto"/>
            <w:vAlign w:val="center"/>
            <w:hideMark/>
          </w:tcPr>
          <w:p w14:paraId="0FE52E19"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Atender 48,118 niñas(os) a través de los programas alimentarios vigentes (desayunos fríos y calientes) (Bajo demanda) (1.2.3 PROIGUALDAD) (1.4.1, 1.4.2, 1.4.3 y 1.5.1 PROMUPINNA) </w:t>
            </w:r>
          </w:p>
        </w:tc>
        <w:tc>
          <w:tcPr>
            <w:tcW w:w="850" w:type="dxa"/>
            <w:tcBorders>
              <w:top w:val="nil"/>
              <w:left w:val="nil"/>
              <w:bottom w:val="single" w:sz="4" w:space="0" w:color="auto"/>
              <w:right w:val="single" w:sz="4" w:space="0" w:color="auto"/>
            </w:tcBorders>
            <w:shd w:val="clear" w:color="auto" w:fill="auto"/>
            <w:noWrap/>
            <w:vAlign w:val="center"/>
            <w:hideMark/>
          </w:tcPr>
          <w:p w14:paraId="66262E8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$245,511.00</w:t>
            </w:r>
          </w:p>
        </w:tc>
        <w:tc>
          <w:tcPr>
            <w:tcW w:w="709" w:type="dxa"/>
            <w:tcBorders>
              <w:top w:val="nil"/>
              <w:left w:val="nil"/>
              <w:bottom w:val="single" w:sz="4" w:space="0" w:color="auto"/>
              <w:right w:val="single" w:sz="4" w:space="0" w:color="auto"/>
            </w:tcBorders>
            <w:shd w:val="clear" w:color="auto" w:fill="auto"/>
            <w:noWrap/>
            <w:vAlign w:val="center"/>
            <w:hideMark/>
          </w:tcPr>
          <w:p w14:paraId="61D4BD46"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1. Total</w:t>
            </w:r>
          </w:p>
        </w:tc>
        <w:tc>
          <w:tcPr>
            <w:tcW w:w="567" w:type="dxa"/>
            <w:tcBorders>
              <w:top w:val="nil"/>
              <w:left w:val="nil"/>
              <w:bottom w:val="single" w:sz="4" w:space="0" w:color="auto"/>
              <w:right w:val="single" w:sz="4" w:space="0" w:color="auto"/>
            </w:tcBorders>
            <w:shd w:val="clear" w:color="auto" w:fill="auto"/>
            <w:noWrap/>
            <w:vAlign w:val="center"/>
            <w:hideMark/>
          </w:tcPr>
          <w:p w14:paraId="396E0F6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100%</w:t>
            </w:r>
          </w:p>
        </w:tc>
        <w:tc>
          <w:tcPr>
            <w:tcW w:w="850" w:type="dxa"/>
            <w:tcBorders>
              <w:top w:val="nil"/>
              <w:left w:val="nil"/>
              <w:bottom w:val="single" w:sz="4" w:space="0" w:color="auto"/>
              <w:right w:val="single" w:sz="4" w:space="0" w:color="auto"/>
            </w:tcBorders>
            <w:shd w:val="clear" w:color="auto" w:fill="auto"/>
            <w:vAlign w:val="center"/>
            <w:hideMark/>
          </w:tcPr>
          <w:p w14:paraId="4E51CE9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$245,511.00</w:t>
            </w:r>
          </w:p>
        </w:tc>
        <w:tc>
          <w:tcPr>
            <w:tcW w:w="1276" w:type="dxa"/>
            <w:tcBorders>
              <w:top w:val="nil"/>
              <w:left w:val="nil"/>
              <w:bottom w:val="single" w:sz="4" w:space="0" w:color="auto"/>
              <w:right w:val="single" w:sz="4" w:space="0" w:color="auto"/>
            </w:tcBorders>
            <w:shd w:val="clear" w:color="auto" w:fill="auto"/>
            <w:vAlign w:val="center"/>
            <w:hideMark/>
          </w:tcPr>
          <w:p w14:paraId="337041F7" w14:textId="77777777" w:rsidR="00FB5B15" w:rsidRPr="00FB5B15" w:rsidRDefault="00FB5B15" w:rsidP="00FB5B15">
            <w:pPr>
              <w:jc w:val="both"/>
              <w:rPr>
                <w:rFonts w:ascii="Arial" w:hAnsi="Arial" w:cs="Arial"/>
                <w:color w:val="000000"/>
                <w:sz w:val="10"/>
                <w:szCs w:val="10"/>
                <w:lang w:eastAsia="es-MX"/>
              </w:rPr>
            </w:pPr>
            <w:r w:rsidRPr="00FB5B15">
              <w:rPr>
                <w:rFonts w:ascii="Arial" w:hAnsi="Arial" w:cs="Arial"/>
                <w:color w:val="000000"/>
                <w:sz w:val="10"/>
                <w:szCs w:val="10"/>
                <w:lang w:eastAsia="es-MX"/>
              </w:rPr>
              <w:t>Contribuir al desarrollo de los NNA del municipio a través de mejorar su seguridad alimentaria, les permitirá desarrollar sus capacidades y talentos al máximo.</w:t>
            </w:r>
          </w:p>
        </w:tc>
        <w:tc>
          <w:tcPr>
            <w:tcW w:w="284" w:type="dxa"/>
            <w:tcBorders>
              <w:top w:val="nil"/>
              <w:left w:val="nil"/>
              <w:bottom w:val="single" w:sz="4" w:space="0" w:color="auto"/>
              <w:right w:val="single" w:sz="4" w:space="0" w:color="auto"/>
            </w:tcBorders>
            <w:shd w:val="clear" w:color="auto" w:fill="auto"/>
            <w:vAlign w:val="center"/>
            <w:hideMark/>
          </w:tcPr>
          <w:p w14:paraId="749F6DE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23483A9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24FBAC1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xml:space="preserve">Vivir en condiciones de bienestar y a un sano desarrollo integral. </w:t>
            </w:r>
          </w:p>
        </w:tc>
        <w:tc>
          <w:tcPr>
            <w:tcW w:w="707" w:type="dxa"/>
            <w:tcBorders>
              <w:top w:val="nil"/>
              <w:left w:val="nil"/>
              <w:bottom w:val="single" w:sz="4" w:space="0" w:color="auto"/>
              <w:right w:val="single" w:sz="4" w:space="0" w:color="auto"/>
            </w:tcBorders>
            <w:shd w:val="clear" w:color="auto" w:fill="auto"/>
            <w:vAlign w:val="center"/>
            <w:hideMark/>
          </w:tcPr>
          <w:p w14:paraId="66049E0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1.4.1, 1.4.2, 1.4.3 y 1.5.1</w:t>
            </w:r>
          </w:p>
        </w:tc>
      </w:tr>
      <w:tr w:rsidR="00D1587B" w:rsidRPr="00FB5B15" w14:paraId="45F7276F"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0C09CB3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Sistema Municipal DIF</w:t>
            </w:r>
          </w:p>
        </w:tc>
        <w:tc>
          <w:tcPr>
            <w:tcW w:w="425" w:type="dxa"/>
            <w:tcBorders>
              <w:top w:val="nil"/>
              <w:left w:val="nil"/>
              <w:bottom w:val="single" w:sz="4" w:space="0" w:color="auto"/>
              <w:right w:val="single" w:sz="4" w:space="0" w:color="auto"/>
            </w:tcBorders>
            <w:shd w:val="clear" w:color="auto" w:fill="auto"/>
            <w:noWrap/>
            <w:vAlign w:val="center"/>
            <w:hideMark/>
          </w:tcPr>
          <w:p w14:paraId="6EC49DC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w:t>
            </w:r>
          </w:p>
        </w:tc>
        <w:tc>
          <w:tcPr>
            <w:tcW w:w="851" w:type="dxa"/>
            <w:tcBorders>
              <w:top w:val="nil"/>
              <w:left w:val="nil"/>
              <w:bottom w:val="single" w:sz="4" w:space="0" w:color="auto"/>
              <w:right w:val="single" w:sz="4" w:space="0" w:color="auto"/>
            </w:tcBorders>
            <w:shd w:val="clear" w:color="auto" w:fill="auto"/>
            <w:vAlign w:val="center"/>
            <w:hideMark/>
          </w:tcPr>
          <w:p w14:paraId="07E5644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Atención al Desarrollo Integral de las familias</w:t>
            </w:r>
          </w:p>
        </w:tc>
        <w:tc>
          <w:tcPr>
            <w:tcW w:w="992" w:type="dxa"/>
            <w:tcBorders>
              <w:top w:val="nil"/>
              <w:left w:val="nil"/>
              <w:bottom w:val="single" w:sz="4" w:space="0" w:color="auto"/>
              <w:right w:val="single" w:sz="4" w:space="0" w:color="auto"/>
            </w:tcBorders>
            <w:shd w:val="clear" w:color="auto" w:fill="auto"/>
            <w:noWrap/>
            <w:vAlign w:val="center"/>
            <w:hideMark/>
          </w:tcPr>
          <w:p w14:paraId="0645169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$139,978,015.00</w:t>
            </w:r>
          </w:p>
        </w:tc>
        <w:tc>
          <w:tcPr>
            <w:tcW w:w="1134" w:type="dxa"/>
            <w:tcBorders>
              <w:top w:val="nil"/>
              <w:left w:val="nil"/>
              <w:bottom w:val="single" w:sz="4" w:space="0" w:color="auto"/>
              <w:right w:val="single" w:sz="4" w:space="0" w:color="auto"/>
            </w:tcBorders>
            <w:shd w:val="clear" w:color="auto" w:fill="auto"/>
            <w:vAlign w:val="center"/>
            <w:hideMark/>
          </w:tcPr>
          <w:p w14:paraId="237F8E8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E01052203030422A</w:t>
            </w:r>
          </w:p>
        </w:tc>
        <w:tc>
          <w:tcPr>
            <w:tcW w:w="425" w:type="dxa"/>
            <w:tcBorders>
              <w:top w:val="nil"/>
              <w:left w:val="nil"/>
              <w:bottom w:val="single" w:sz="4" w:space="0" w:color="auto"/>
              <w:right w:val="single" w:sz="4" w:space="0" w:color="auto"/>
            </w:tcBorders>
            <w:shd w:val="clear" w:color="auto" w:fill="auto"/>
            <w:noWrap/>
            <w:vAlign w:val="center"/>
            <w:hideMark/>
          </w:tcPr>
          <w:p w14:paraId="6F8C4A7A"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4</w:t>
            </w:r>
          </w:p>
        </w:tc>
        <w:tc>
          <w:tcPr>
            <w:tcW w:w="851" w:type="dxa"/>
            <w:tcBorders>
              <w:top w:val="nil"/>
              <w:left w:val="nil"/>
              <w:bottom w:val="single" w:sz="4" w:space="0" w:color="auto"/>
              <w:right w:val="single" w:sz="4" w:space="0" w:color="auto"/>
            </w:tcBorders>
            <w:shd w:val="clear" w:color="auto" w:fill="auto"/>
            <w:vAlign w:val="center"/>
            <w:hideMark/>
          </w:tcPr>
          <w:p w14:paraId="74121E4E"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Estrategia de nutrición y seguridad alimentaria, implementada</w:t>
            </w:r>
          </w:p>
        </w:tc>
        <w:tc>
          <w:tcPr>
            <w:tcW w:w="850" w:type="dxa"/>
            <w:tcBorders>
              <w:top w:val="nil"/>
              <w:left w:val="nil"/>
              <w:bottom w:val="single" w:sz="4" w:space="0" w:color="auto"/>
              <w:right w:val="single" w:sz="4" w:space="0" w:color="auto"/>
            </w:tcBorders>
            <w:shd w:val="clear" w:color="auto" w:fill="auto"/>
            <w:noWrap/>
            <w:vAlign w:val="center"/>
            <w:hideMark/>
          </w:tcPr>
          <w:p w14:paraId="76219D6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$416,911.00</w:t>
            </w:r>
          </w:p>
        </w:tc>
        <w:tc>
          <w:tcPr>
            <w:tcW w:w="567" w:type="dxa"/>
            <w:tcBorders>
              <w:top w:val="nil"/>
              <w:left w:val="nil"/>
              <w:bottom w:val="single" w:sz="4" w:space="0" w:color="auto"/>
              <w:right w:val="single" w:sz="4" w:space="0" w:color="auto"/>
            </w:tcBorders>
            <w:shd w:val="clear" w:color="auto" w:fill="auto"/>
            <w:noWrap/>
            <w:vAlign w:val="center"/>
            <w:hideMark/>
          </w:tcPr>
          <w:p w14:paraId="02A171F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w:t>
            </w:r>
          </w:p>
        </w:tc>
        <w:tc>
          <w:tcPr>
            <w:tcW w:w="1418" w:type="dxa"/>
            <w:tcBorders>
              <w:top w:val="nil"/>
              <w:left w:val="nil"/>
              <w:bottom w:val="single" w:sz="4" w:space="0" w:color="auto"/>
              <w:right w:val="single" w:sz="4" w:space="0" w:color="auto"/>
            </w:tcBorders>
            <w:shd w:val="clear" w:color="auto" w:fill="auto"/>
            <w:vAlign w:val="center"/>
            <w:hideMark/>
          </w:tcPr>
          <w:p w14:paraId="069E8F1E"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Beneficiar 48,118 niñas(os) con evaluaciones de peso y talla de los programas alimentarios vigentes (desayunos fríos y calientes) (Bajo demanda) (1.2.3 PROIGUALDAD) (1.4.1, 1.4.2, 1.4.3 y 1.5.1 PROMUPINNA)</w:t>
            </w:r>
          </w:p>
        </w:tc>
        <w:tc>
          <w:tcPr>
            <w:tcW w:w="850" w:type="dxa"/>
            <w:tcBorders>
              <w:top w:val="nil"/>
              <w:left w:val="nil"/>
              <w:bottom w:val="single" w:sz="4" w:space="0" w:color="auto"/>
              <w:right w:val="single" w:sz="4" w:space="0" w:color="auto"/>
            </w:tcBorders>
            <w:shd w:val="clear" w:color="auto" w:fill="auto"/>
            <w:noWrap/>
            <w:vAlign w:val="center"/>
            <w:hideMark/>
          </w:tcPr>
          <w:p w14:paraId="0BE518B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$142,230.00</w:t>
            </w:r>
          </w:p>
        </w:tc>
        <w:tc>
          <w:tcPr>
            <w:tcW w:w="709" w:type="dxa"/>
            <w:tcBorders>
              <w:top w:val="nil"/>
              <w:left w:val="nil"/>
              <w:bottom w:val="single" w:sz="4" w:space="0" w:color="auto"/>
              <w:right w:val="single" w:sz="4" w:space="0" w:color="auto"/>
            </w:tcBorders>
            <w:shd w:val="clear" w:color="auto" w:fill="auto"/>
            <w:noWrap/>
            <w:vAlign w:val="center"/>
            <w:hideMark/>
          </w:tcPr>
          <w:p w14:paraId="6EF1F265"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1. Total</w:t>
            </w:r>
          </w:p>
        </w:tc>
        <w:tc>
          <w:tcPr>
            <w:tcW w:w="567" w:type="dxa"/>
            <w:tcBorders>
              <w:top w:val="nil"/>
              <w:left w:val="nil"/>
              <w:bottom w:val="single" w:sz="4" w:space="0" w:color="auto"/>
              <w:right w:val="single" w:sz="4" w:space="0" w:color="auto"/>
            </w:tcBorders>
            <w:shd w:val="clear" w:color="auto" w:fill="auto"/>
            <w:noWrap/>
            <w:vAlign w:val="center"/>
            <w:hideMark/>
          </w:tcPr>
          <w:p w14:paraId="52ECFA0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100%</w:t>
            </w:r>
          </w:p>
        </w:tc>
        <w:tc>
          <w:tcPr>
            <w:tcW w:w="850" w:type="dxa"/>
            <w:tcBorders>
              <w:top w:val="nil"/>
              <w:left w:val="nil"/>
              <w:bottom w:val="single" w:sz="4" w:space="0" w:color="auto"/>
              <w:right w:val="single" w:sz="4" w:space="0" w:color="auto"/>
            </w:tcBorders>
            <w:shd w:val="clear" w:color="auto" w:fill="auto"/>
            <w:vAlign w:val="center"/>
            <w:hideMark/>
          </w:tcPr>
          <w:p w14:paraId="6841336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$142,230.00</w:t>
            </w:r>
          </w:p>
        </w:tc>
        <w:tc>
          <w:tcPr>
            <w:tcW w:w="1276" w:type="dxa"/>
            <w:tcBorders>
              <w:top w:val="nil"/>
              <w:left w:val="nil"/>
              <w:bottom w:val="single" w:sz="4" w:space="0" w:color="auto"/>
              <w:right w:val="single" w:sz="4" w:space="0" w:color="auto"/>
            </w:tcBorders>
            <w:shd w:val="clear" w:color="auto" w:fill="auto"/>
            <w:vAlign w:val="center"/>
            <w:hideMark/>
          </w:tcPr>
          <w:p w14:paraId="285E44EC" w14:textId="77777777" w:rsidR="00FB5B15" w:rsidRPr="00FB5B15" w:rsidRDefault="00FB5B15" w:rsidP="00FB5B15">
            <w:pPr>
              <w:jc w:val="both"/>
              <w:rPr>
                <w:rFonts w:ascii="Arial" w:hAnsi="Arial" w:cs="Arial"/>
                <w:color w:val="000000"/>
                <w:sz w:val="10"/>
                <w:szCs w:val="10"/>
                <w:lang w:eastAsia="es-MX"/>
              </w:rPr>
            </w:pPr>
            <w:r w:rsidRPr="00FB5B15">
              <w:rPr>
                <w:rFonts w:ascii="Arial" w:hAnsi="Arial" w:cs="Arial"/>
                <w:color w:val="000000"/>
                <w:sz w:val="10"/>
                <w:szCs w:val="10"/>
                <w:lang w:eastAsia="es-MX"/>
              </w:rPr>
              <w:t>Contribuir al desarrollo de los NNA del municipio a través de mejorar su seguridad alimentaria, les permitirá desarrollar sus capacidades y talentos al máximo.</w:t>
            </w:r>
          </w:p>
        </w:tc>
        <w:tc>
          <w:tcPr>
            <w:tcW w:w="284" w:type="dxa"/>
            <w:tcBorders>
              <w:top w:val="nil"/>
              <w:left w:val="nil"/>
              <w:bottom w:val="single" w:sz="4" w:space="0" w:color="auto"/>
              <w:right w:val="single" w:sz="4" w:space="0" w:color="auto"/>
            </w:tcBorders>
            <w:shd w:val="clear" w:color="auto" w:fill="auto"/>
            <w:vAlign w:val="center"/>
            <w:hideMark/>
          </w:tcPr>
          <w:p w14:paraId="4386DC4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27BDD27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383FA89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xml:space="preserve">Vivir en condiciones de bienestar y a un sano desarrollo integral. </w:t>
            </w:r>
          </w:p>
        </w:tc>
        <w:tc>
          <w:tcPr>
            <w:tcW w:w="707" w:type="dxa"/>
            <w:tcBorders>
              <w:top w:val="nil"/>
              <w:left w:val="nil"/>
              <w:bottom w:val="single" w:sz="4" w:space="0" w:color="auto"/>
              <w:right w:val="single" w:sz="4" w:space="0" w:color="auto"/>
            </w:tcBorders>
            <w:shd w:val="clear" w:color="auto" w:fill="auto"/>
            <w:vAlign w:val="center"/>
            <w:hideMark/>
          </w:tcPr>
          <w:p w14:paraId="7D33C41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1.4.1, 1.4.2, 1.4.3 y 1.5.1</w:t>
            </w:r>
          </w:p>
        </w:tc>
      </w:tr>
      <w:tr w:rsidR="00D1587B" w:rsidRPr="00FB5B15" w14:paraId="1154C36B"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35B0AF4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Sistema Municipal DIF</w:t>
            </w:r>
          </w:p>
        </w:tc>
        <w:tc>
          <w:tcPr>
            <w:tcW w:w="425" w:type="dxa"/>
            <w:tcBorders>
              <w:top w:val="nil"/>
              <w:left w:val="nil"/>
              <w:bottom w:val="single" w:sz="4" w:space="0" w:color="auto"/>
              <w:right w:val="single" w:sz="4" w:space="0" w:color="auto"/>
            </w:tcBorders>
            <w:shd w:val="clear" w:color="auto" w:fill="auto"/>
            <w:noWrap/>
            <w:vAlign w:val="center"/>
            <w:hideMark/>
          </w:tcPr>
          <w:p w14:paraId="564039F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w:t>
            </w:r>
          </w:p>
        </w:tc>
        <w:tc>
          <w:tcPr>
            <w:tcW w:w="851" w:type="dxa"/>
            <w:tcBorders>
              <w:top w:val="nil"/>
              <w:left w:val="nil"/>
              <w:bottom w:val="single" w:sz="4" w:space="0" w:color="auto"/>
              <w:right w:val="single" w:sz="4" w:space="0" w:color="auto"/>
            </w:tcBorders>
            <w:shd w:val="clear" w:color="auto" w:fill="auto"/>
            <w:vAlign w:val="center"/>
            <w:hideMark/>
          </w:tcPr>
          <w:p w14:paraId="78FC7B0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Atención al Desarrollo Integral de las familias</w:t>
            </w:r>
          </w:p>
        </w:tc>
        <w:tc>
          <w:tcPr>
            <w:tcW w:w="992" w:type="dxa"/>
            <w:tcBorders>
              <w:top w:val="nil"/>
              <w:left w:val="nil"/>
              <w:bottom w:val="single" w:sz="4" w:space="0" w:color="auto"/>
              <w:right w:val="single" w:sz="4" w:space="0" w:color="auto"/>
            </w:tcBorders>
            <w:shd w:val="clear" w:color="auto" w:fill="auto"/>
            <w:noWrap/>
            <w:vAlign w:val="center"/>
            <w:hideMark/>
          </w:tcPr>
          <w:p w14:paraId="0909255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$139,978,015.00</w:t>
            </w:r>
          </w:p>
        </w:tc>
        <w:tc>
          <w:tcPr>
            <w:tcW w:w="1134" w:type="dxa"/>
            <w:tcBorders>
              <w:top w:val="nil"/>
              <w:left w:val="nil"/>
              <w:bottom w:val="single" w:sz="4" w:space="0" w:color="auto"/>
              <w:right w:val="single" w:sz="4" w:space="0" w:color="auto"/>
            </w:tcBorders>
            <w:shd w:val="clear" w:color="auto" w:fill="auto"/>
            <w:vAlign w:val="center"/>
            <w:hideMark/>
          </w:tcPr>
          <w:p w14:paraId="3EE989D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E01052203030422A</w:t>
            </w:r>
          </w:p>
        </w:tc>
        <w:tc>
          <w:tcPr>
            <w:tcW w:w="425" w:type="dxa"/>
            <w:tcBorders>
              <w:top w:val="nil"/>
              <w:left w:val="nil"/>
              <w:bottom w:val="single" w:sz="4" w:space="0" w:color="auto"/>
              <w:right w:val="single" w:sz="4" w:space="0" w:color="auto"/>
            </w:tcBorders>
            <w:shd w:val="clear" w:color="auto" w:fill="auto"/>
            <w:noWrap/>
            <w:vAlign w:val="center"/>
            <w:hideMark/>
          </w:tcPr>
          <w:p w14:paraId="2059C8C9"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4</w:t>
            </w:r>
          </w:p>
        </w:tc>
        <w:tc>
          <w:tcPr>
            <w:tcW w:w="851" w:type="dxa"/>
            <w:tcBorders>
              <w:top w:val="nil"/>
              <w:left w:val="nil"/>
              <w:bottom w:val="single" w:sz="4" w:space="0" w:color="auto"/>
              <w:right w:val="single" w:sz="4" w:space="0" w:color="auto"/>
            </w:tcBorders>
            <w:shd w:val="clear" w:color="auto" w:fill="auto"/>
            <w:vAlign w:val="center"/>
            <w:hideMark/>
          </w:tcPr>
          <w:p w14:paraId="2F788C08"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Estrategia de nutrición y seguridad alimentaria, implementada</w:t>
            </w:r>
          </w:p>
        </w:tc>
        <w:tc>
          <w:tcPr>
            <w:tcW w:w="850" w:type="dxa"/>
            <w:tcBorders>
              <w:top w:val="nil"/>
              <w:left w:val="nil"/>
              <w:bottom w:val="single" w:sz="4" w:space="0" w:color="auto"/>
              <w:right w:val="single" w:sz="4" w:space="0" w:color="auto"/>
            </w:tcBorders>
            <w:shd w:val="clear" w:color="auto" w:fill="auto"/>
            <w:noWrap/>
            <w:vAlign w:val="center"/>
            <w:hideMark/>
          </w:tcPr>
          <w:p w14:paraId="3EA0CD8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$416,911.00</w:t>
            </w:r>
          </w:p>
        </w:tc>
        <w:tc>
          <w:tcPr>
            <w:tcW w:w="567" w:type="dxa"/>
            <w:tcBorders>
              <w:top w:val="nil"/>
              <w:left w:val="nil"/>
              <w:bottom w:val="single" w:sz="4" w:space="0" w:color="auto"/>
              <w:right w:val="single" w:sz="4" w:space="0" w:color="auto"/>
            </w:tcBorders>
            <w:shd w:val="clear" w:color="auto" w:fill="auto"/>
            <w:noWrap/>
            <w:vAlign w:val="center"/>
            <w:hideMark/>
          </w:tcPr>
          <w:p w14:paraId="39FA480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w:t>
            </w:r>
          </w:p>
        </w:tc>
        <w:tc>
          <w:tcPr>
            <w:tcW w:w="1418" w:type="dxa"/>
            <w:tcBorders>
              <w:top w:val="nil"/>
              <w:left w:val="nil"/>
              <w:bottom w:val="single" w:sz="4" w:space="0" w:color="auto"/>
              <w:right w:val="single" w:sz="4" w:space="0" w:color="auto"/>
            </w:tcBorders>
            <w:shd w:val="clear" w:color="auto" w:fill="auto"/>
            <w:vAlign w:val="center"/>
            <w:hideMark/>
          </w:tcPr>
          <w:p w14:paraId="51A92787"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Beneficiar 2,400 personas a través de platicas y talleres sobre una alimentación saludable (Bajo demanda) (1.2.3 PROIGUALDAD) (1.4.1, 1.4.2, 1.4.3 y 1.5.1 PROMUPINNA)  </w:t>
            </w:r>
          </w:p>
        </w:tc>
        <w:tc>
          <w:tcPr>
            <w:tcW w:w="850" w:type="dxa"/>
            <w:tcBorders>
              <w:top w:val="nil"/>
              <w:left w:val="nil"/>
              <w:bottom w:val="single" w:sz="4" w:space="0" w:color="auto"/>
              <w:right w:val="single" w:sz="4" w:space="0" w:color="auto"/>
            </w:tcBorders>
            <w:shd w:val="clear" w:color="auto" w:fill="auto"/>
            <w:noWrap/>
            <w:vAlign w:val="center"/>
            <w:hideMark/>
          </w:tcPr>
          <w:p w14:paraId="615E45B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$29,170.00</w:t>
            </w:r>
          </w:p>
        </w:tc>
        <w:tc>
          <w:tcPr>
            <w:tcW w:w="709" w:type="dxa"/>
            <w:tcBorders>
              <w:top w:val="nil"/>
              <w:left w:val="nil"/>
              <w:bottom w:val="single" w:sz="4" w:space="0" w:color="auto"/>
              <w:right w:val="single" w:sz="4" w:space="0" w:color="auto"/>
            </w:tcBorders>
            <w:shd w:val="clear" w:color="auto" w:fill="auto"/>
            <w:vAlign w:val="center"/>
            <w:hideMark/>
          </w:tcPr>
          <w:p w14:paraId="78A5C8AF"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0B10D2C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1F737AE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$7,852.56</w:t>
            </w:r>
          </w:p>
        </w:tc>
        <w:tc>
          <w:tcPr>
            <w:tcW w:w="1276" w:type="dxa"/>
            <w:tcBorders>
              <w:top w:val="nil"/>
              <w:left w:val="nil"/>
              <w:bottom w:val="single" w:sz="4" w:space="0" w:color="auto"/>
              <w:right w:val="single" w:sz="4" w:space="0" w:color="auto"/>
            </w:tcBorders>
            <w:shd w:val="clear" w:color="auto" w:fill="auto"/>
            <w:vAlign w:val="center"/>
            <w:hideMark/>
          </w:tcPr>
          <w:p w14:paraId="2C3EE2DC" w14:textId="77777777" w:rsidR="00FB5B15" w:rsidRPr="00FB5B15" w:rsidRDefault="00FB5B15" w:rsidP="00FB5B15">
            <w:pPr>
              <w:jc w:val="both"/>
              <w:rPr>
                <w:rFonts w:ascii="Arial" w:hAnsi="Arial" w:cs="Arial"/>
                <w:sz w:val="10"/>
                <w:szCs w:val="10"/>
                <w:lang w:eastAsia="es-MX"/>
              </w:rPr>
            </w:pPr>
            <w:r w:rsidRPr="00FB5B15">
              <w:rPr>
                <w:rFonts w:ascii="Arial" w:hAnsi="Arial" w:cs="Arial"/>
                <w:sz w:val="10"/>
                <w:szCs w:val="10"/>
                <w:lang w:eastAsia="es-MX"/>
              </w:rPr>
              <w:t xml:space="preserve">La importancia de fortalecer a la familia, contribuye al sano desarrollo de los </w:t>
            </w:r>
            <w:proofErr w:type="spellStart"/>
            <w:r w:rsidRPr="00FB5B15">
              <w:rPr>
                <w:rFonts w:ascii="Arial" w:hAnsi="Arial" w:cs="Arial"/>
                <w:sz w:val="10"/>
                <w:szCs w:val="10"/>
                <w:lang w:eastAsia="es-MX"/>
              </w:rPr>
              <w:t>NNyA</w:t>
            </w:r>
            <w:proofErr w:type="spellEnd"/>
          </w:p>
        </w:tc>
        <w:tc>
          <w:tcPr>
            <w:tcW w:w="284" w:type="dxa"/>
            <w:tcBorders>
              <w:top w:val="nil"/>
              <w:left w:val="nil"/>
              <w:bottom w:val="single" w:sz="4" w:space="0" w:color="auto"/>
              <w:right w:val="single" w:sz="4" w:space="0" w:color="auto"/>
            </w:tcBorders>
            <w:shd w:val="clear" w:color="auto" w:fill="auto"/>
            <w:vAlign w:val="center"/>
            <w:hideMark/>
          </w:tcPr>
          <w:p w14:paraId="0391DDD4" w14:textId="77777777" w:rsidR="00FB5B15" w:rsidRPr="00FB5B15" w:rsidRDefault="00FB5B15" w:rsidP="00FB5B15">
            <w:pPr>
              <w:jc w:val="center"/>
              <w:rPr>
                <w:rFonts w:ascii="Arial" w:hAnsi="Arial" w:cs="Arial"/>
                <w:sz w:val="10"/>
                <w:szCs w:val="10"/>
                <w:lang w:eastAsia="es-MX"/>
              </w:rPr>
            </w:pPr>
            <w:r w:rsidRPr="00FB5B15">
              <w:rPr>
                <w:rFonts w:ascii="Arial" w:hAnsi="Arial" w:cs="Arial"/>
                <w:sz w:val="10"/>
                <w:szCs w:val="10"/>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0DF7C192" w14:textId="77777777" w:rsidR="00FB5B15" w:rsidRPr="00FB5B15" w:rsidRDefault="00FB5B15" w:rsidP="00FB5B15">
            <w:pPr>
              <w:jc w:val="center"/>
              <w:rPr>
                <w:rFonts w:ascii="Arial" w:hAnsi="Arial" w:cs="Arial"/>
                <w:sz w:val="10"/>
                <w:szCs w:val="10"/>
                <w:lang w:eastAsia="es-MX"/>
              </w:rPr>
            </w:pPr>
            <w:r w:rsidRPr="00FB5B15">
              <w:rPr>
                <w:rFonts w:ascii="Arial" w:hAnsi="Arial" w:cs="Arial"/>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74C9B05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 vivir en condiciones de bienestar y a un sano desarrollo integral</w:t>
            </w:r>
          </w:p>
        </w:tc>
        <w:tc>
          <w:tcPr>
            <w:tcW w:w="707" w:type="dxa"/>
            <w:tcBorders>
              <w:top w:val="nil"/>
              <w:left w:val="nil"/>
              <w:bottom w:val="single" w:sz="4" w:space="0" w:color="auto"/>
              <w:right w:val="single" w:sz="4" w:space="0" w:color="auto"/>
            </w:tcBorders>
            <w:shd w:val="clear" w:color="auto" w:fill="auto"/>
            <w:vAlign w:val="center"/>
            <w:hideMark/>
          </w:tcPr>
          <w:p w14:paraId="787DE8B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1.4.1, 1.4.2, 1.4.3 y 1.5.1</w:t>
            </w:r>
          </w:p>
        </w:tc>
      </w:tr>
      <w:tr w:rsidR="00D1587B" w:rsidRPr="00FB5B15" w14:paraId="300F6FFD"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7BD98FB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Sistema Municipal DIF</w:t>
            </w:r>
          </w:p>
        </w:tc>
        <w:tc>
          <w:tcPr>
            <w:tcW w:w="425" w:type="dxa"/>
            <w:tcBorders>
              <w:top w:val="nil"/>
              <w:left w:val="nil"/>
              <w:bottom w:val="single" w:sz="4" w:space="0" w:color="auto"/>
              <w:right w:val="single" w:sz="4" w:space="0" w:color="auto"/>
            </w:tcBorders>
            <w:shd w:val="clear" w:color="auto" w:fill="auto"/>
            <w:noWrap/>
            <w:vAlign w:val="center"/>
            <w:hideMark/>
          </w:tcPr>
          <w:p w14:paraId="646C953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w:t>
            </w:r>
          </w:p>
        </w:tc>
        <w:tc>
          <w:tcPr>
            <w:tcW w:w="851" w:type="dxa"/>
            <w:tcBorders>
              <w:top w:val="nil"/>
              <w:left w:val="nil"/>
              <w:bottom w:val="single" w:sz="4" w:space="0" w:color="auto"/>
              <w:right w:val="single" w:sz="4" w:space="0" w:color="auto"/>
            </w:tcBorders>
            <w:shd w:val="clear" w:color="auto" w:fill="auto"/>
            <w:vAlign w:val="center"/>
            <w:hideMark/>
          </w:tcPr>
          <w:p w14:paraId="34A5182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Atención al Desarrollo Integral de las familias</w:t>
            </w:r>
          </w:p>
        </w:tc>
        <w:tc>
          <w:tcPr>
            <w:tcW w:w="992" w:type="dxa"/>
            <w:tcBorders>
              <w:top w:val="nil"/>
              <w:left w:val="nil"/>
              <w:bottom w:val="single" w:sz="4" w:space="0" w:color="auto"/>
              <w:right w:val="single" w:sz="4" w:space="0" w:color="auto"/>
            </w:tcBorders>
            <w:shd w:val="clear" w:color="auto" w:fill="auto"/>
            <w:noWrap/>
            <w:vAlign w:val="center"/>
            <w:hideMark/>
          </w:tcPr>
          <w:p w14:paraId="3C9C5A5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$139,978,015.00</w:t>
            </w:r>
          </w:p>
        </w:tc>
        <w:tc>
          <w:tcPr>
            <w:tcW w:w="1134" w:type="dxa"/>
            <w:tcBorders>
              <w:top w:val="nil"/>
              <w:left w:val="nil"/>
              <w:bottom w:val="single" w:sz="4" w:space="0" w:color="auto"/>
              <w:right w:val="single" w:sz="4" w:space="0" w:color="auto"/>
            </w:tcBorders>
            <w:shd w:val="clear" w:color="auto" w:fill="auto"/>
            <w:vAlign w:val="center"/>
            <w:hideMark/>
          </w:tcPr>
          <w:p w14:paraId="5542DB6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E01052203030522A</w:t>
            </w:r>
          </w:p>
        </w:tc>
        <w:tc>
          <w:tcPr>
            <w:tcW w:w="425" w:type="dxa"/>
            <w:tcBorders>
              <w:top w:val="nil"/>
              <w:left w:val="nil"/>
              <w:bottom w:val="single" w:sz="4" w:space="0" w:color="auto"/>
              <w:right w:val="single" w:sz="4" w:space="0" w:color="auto"/>
            </w:tcBorders>
            <w:shd w:val="clear" w:color="auto" w:fill="auto"/>
            <w:noWrap/>
            <w:vAlign w:val="center"/>
            <w:hideMark/>
          </w:tcPr>
          <w:p w14:paraId="00E8CF4D"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5</w:t>
            </w:r>
          </w:p>
        </w:tc>
        <w:tc>
          <w:tcPr>
            <w:tcW w:w="851" w:type="dxa"/>
            <w:tcBorders>
              <w:top w:val="nil"/>
              <w:left w:val="nil"/>
              <w:bottom w:val="single" w:sz="4" w:space="0" w:color="auto"/>
              <w:right w:val="single" w:sz="4" w:space="0" w:color="auto"/>
            </w:tcBorders>
            <w:shd w:val="clear" w:color="auto" w:fill="auto"/>
            <w:vAlign w:val="center"/>
            <w:hideMark/>
          </w:tcPr>
          <w:p w14:paraId="7E656342"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Acciones para promover el desarrollo integral y fortalecimiento familiar, ejecutadas</w:t>
            </w:r>
          </w:p>
        </w:tc>
        <w:tc>
          <w:tcPr>
            <w:tcW w:w="850" w:type="dxa"/>
            <w:tcBorders>
              <w:top w:val="nil"/>
              <w:left w:val="nil"/>
              <w:bottom w:val="single" w:sz="4" w:space="0" w:color="auto"/>
              <w:right w:val="single" w:sz="4" w:space="0" w:color="auto"/>
            </w:tcBorders>
            <w:shd w:val="clear" w:color="auto" w:fill="auto"/>
            <w:noWrap/>
            <w:vAlign w:val="center"/>
            <w:hideMark/>
          </w:tcPr>
          <w:p w14:paraId="129DD43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$209,522.00</w:t>
            </w:r>
          </w:p>
        </w:tc>
        <w:tc>
          <w:tcPr>
            <w:tcW w:w="567" w:type="dxa"/>
            <w:tcBorders>
              <w:top w:val="nil"/>
              <w:left w:val="nil"/>
              <w:bottom w:val="single" w:sz="4" w:space="0" w:color="auto"/>
              <w:right w:val="single" w:sz="4" w:space="0" w:color="auto"/>
            </w:tcBorders>
            <w:shd w:val="clear" w:color="auto" w:fill="auto"/>
            <w:noWrap/>
            <w:vAlign w:val="center"/>
            <w:hideMark/>
          </w:tcPr>
          <w:p w14:paraId="4BE2FCF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w:t>
            </w:r>
          </w:p>
        </w:tc>
        <w:tc>
          <w:tcPr>
            <w:tcW w:w="1418" w:type="dxa"/>
            <w:tcBorders>
              <w:top w:val="nil"/>
              <w:left w:val="nil"/>
              <w:bottom w:val="single" w:sz="4" w:space="0" w:color="auto"/>
              <w:right w:val="single" w:sz="4" w:space="0" w:color="auto"/>
            </w:tcBorders>
            <w:shd w:val="clear" w:color="auto" w:fill="auto"/>
            <w:vAlign w:val="center"/>
            <w:hideMark/>
          </w:tcPr>
          <w:p w14:paraId="5E0ECE3E"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Beneficiar 30,000 personas de primera vez y subsecuentes a través de actividades socioeducativas y socioculturales para fortalecer el tejido social y la corresponsabilidad familiar en los ámbitos públicos y privados (instituciones educativas, organizaciones civiles, asociaciones, empresas, etc.) coordinadas con actores sociales, en distintos niveles, como con otros órdenes de gobierno y dependencias educativas (Bajo demanda) (1.2.22 PROIGUALDAD) (2.1.1, 2.1.2, 2.1.3, 2.1.4 y 2.5.9</w:t>
            </w:r>
            <w:r w:rsidRPr="00FB5B15">
              <w:rPr>
                <w:rFonts w:ascii="Arial" w:hAnsi="Arial" w:cs="Arial"/>
                <w:color w:val="FF0000"/>
                <w:sz w:val="10"/>
                <w:szCs w:val="10"/>
                <w:lang w:eastAsia="es-MX"/>
              </w:rPr>
              <w:t xml:space="preserve"> </w:t>
            </w:r>
            <w:r w:rsidRPr="00FB5B15">
              <w:rPr>
                <w:rFonts w:ascii="Arial" w:hAnsi="Arial" w:cs="Arial"/>
                <w:color w:val="000000"/>
                <w:sz w:val="10"/>
                <w:szCs w:val="10"/>
                <w:lang w:eastAsia="es-MX"/>
              </w:rPr>
              <w:lastRenderedPageBreak/>
              <w:t xml:space="preserve">PROMUPINNA) (Carta P 1.3.1) </w:t>
            </w:r>
          </w:p>
        </w:tc>
        <w:tc>
          <w:tcPr>
            <w:tcW w:w="850" w:type="dxa"/>
            <w:tcBorders>
              <w:top w:val="nil"/>
              <w:left w:val="nil"/>
              <w:bottom w:val="single" w:sz="4" w:space="0" w:color="auto"/>
              <w:right w:val="single" w:sz="4" w:space="0" w:color="auto"/>
            </w:tcBorders>
            <w:shd w:val="clear" w:color="auto" w:fill="auto"/>
            <w:noWrap/>
            <w:vAlign w:val="center"/>
            <w:hideMark/>
          </w:tcPr>
          <w:p w14:paraId="790B03C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lastRenderedPageBreak/>
              <w:t>$200,348.00</w:t>
            </w:r>
          </w:p>
        </w:tc>
        <w:tc>
          <w:tcPr>
            <w:tcW w:w="709" w:type="dxa"/>
            <w:tcBorders>
              <w:top w:val="nil"/>
              <w:left w:val="nil"/>
              <w:bottom w:val="single" w:sz="4" w:space="0" w:color="auto"/>
              <w:right w:val="single" w:sz="4" w:space="0" w:color="auto"/>
            </w:tcBorders>
            <w:shd w:val="clear" w:color="auto" w:fill="auto"/>
            <w:vAlign w:val="center"/>
            <w:hideMark/>
          </w:tcPr>
          <w:p w14:paraId="369DC32A"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3. Por padrón o población objetivo</w:t>
            </w:r>
          </w:p>
        </w:tc>
        <w:tc>
          <w:tcPr>
            <w:tcW w:w="567" w:type="dxa"/>
            <w:tcBorders>
              <w:top w:val="nil"/>
              <w:left w:val="nil"/>
              <w:bottom w:val="single" w:sz="4" w:space="0" w:color="auto"/>
              <w:right w:val="single" w:sz="4" w:space="0" w:color="auto"/>
            </w:tcBorders>
            <w:shd w:val="clear" w:color="auto" w:fill="auto"/>
            <w:noWrap/>
            <w:vAlign w:val="center"/>
            <w:hideMark/>
          </w:tcPr>
          <w:p w14:paraId="5D54E71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88.81%</w:t>
            </w:r>
          </w:p>
        </w:tc>
        <w:tc>
          <w:tcPr>
            <w:tcW w:w="850" w:type="dxa"/>
            <w:tcBorders>
              <w:top w:val="nil"/>
              <w:left w:val="nil"/>
              <w:bottom w:val="single" w:sz="4" w:space="0" w:color="auto"/>
              <w:right w:val="single" w:sz="4" w:space="0" w:color="auto"/>
            </w:tcBorders>
            <w:shd w:val="clear" w:color="auto" w:fill="auto"/>
            <w:vAlign w:val="center"/>
            <w:hideMark/>
          </w:tcPr>
          <w:p w14:paraId="1D3340F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$177,929.06</w:t>
            </w:r>
          </w:p>
        </w:tc>
        <w:tc>
          <w:tcPr>
            <w:tcW w:w="1276" w:type="dxa"/>
            <w:tcBorders>
              <w:top w:val="nil"/>
              <w:left w:val="nil"/>
              <w:bottom w:val="single" w:sz="4" w:space="0" w:color="auto"/>
              <w:right w:val="single" w:sz="4" w:space="0" w:color="auto"/>
            </w:tcBorders>
            <w:shd w:val="clear" w:color="auto" w:fill="auto"/>
            <w:vAlign w:val="center"/>
            <w:hideMark/>
          </w:tcPr>
          <w:p w14:paraId="5250201E" w14:textId="77777777" w:rsidR="00FB5B15" w:rsidRPr="00FB5B15" w:rsidRDefault="00FB5B15" w:rsidP="00FB5B15">
            <w:pPr>
              <w:jc w:val="both"/>
              <w:rPr>
                <w:rFonts w:ascii="Arial" w:hAnsi="Arial" w:cs="Arial"/>
                <w:color w:val="000000"/>
                <w:sz w:val="10"/>
                <w:szCs w:val="10"/>
                <w:lang w:eastAsia="es-MX"/>
              </w:rPr>
            </w:pPr>
            <w:r w:rsidRPr="00FB5B15">
              <w:rPr>
                <w:rFonts w:ascii="Arial" w:hAnsi="Arial" w:cs="Arial"/>
                <w:color w:val="000000"/>
                <w:sz w:val="10"/>
                <w:szCs w:val="10"/>
                <w:lang w:eastAsia="es-MX"/>
              </w:rPr>
              <w:t xml:space="preserve">Las actividades socioeducativas y socioculturales están encaminadas principalmente al esparcimiento de los </w:t>
            </w:r>
            <w:proofErr w:type="spellStart"/>
            <w:r w:rsidRPr="00FB5B15">
              <w:rPr>
                <w:rFonts w:ascii="Arial" w:hAnsi="Arial" w:cs="Arial"/>
                <w:color w:val="000000"/>
                <w:sz w:val="10"/>
                <w:szCs w:val="10"/>
                <w:lang w:eastAsia="es-MX"/>
              </w:rPr>
              <w:t>NNyA</w:t>
            </w:r>
            <w:proofErr w:type="spellEnd"/>
            <w:r w:rsidRPr="00FB5B15">
              <w:rPr>
                <w:rFonts w:ascii="Arial" w:hAnsi="Arial" w:cs="Arial"/>
                <w:color w:val="000000"/>
                <w:sz w:val="10"/>
                <w:szCs w:val="10"/>
                <w:lang w:eastAsia="es-MX"/>
              </w:rPr>
              <w:t xml:space="preserve"> o a sus familiares garantizando así su Derecho al descanso, cultura y esparcimiento.</w:t>
            </w:r>
          </w:p>
        </w:tc>
        <w:tc>
          <w:tcPr>
            <w:tcW w:w="284" w:type="dxa"/>
            <w:tcBorders>
              <w:top w:val="nil"/>
              <w:left w:val="nil"/>
              <w:bottom w:val="single" w:sz="4" w:space="0" w:color="auto"/>
              <w:right w:val="single" w:sz="4" w:space="0" w:color="auto"/>
            </w:tcBorders>
            <w:shd w:val="clear" w:color="auto" w:fill="auto"/>
            <w:vAlign w:val="center"/>
            <w:hideMark/>
          </w:tcPr>
          <w:p w14:paraId="66ECF75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2BD89EC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3050865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al descanso, cultura, esparcimiento y la práctica del deporte</w:t>
            </w:r>
          </w:p>
        </w:tc>
        <w:tc>
          <w:tcPr>
            <w:tcW w:w="707" w:type="dxa"/>
            <w:tcBorders>
              <w:top w:val="nil"/>
              <w:left w:val="nil"/>
              <w:bottom w:val="single" w:sz="4" w:space="0" w:color="auto"/>
              <w:right w:val="single" w:sz="4" w:space="0" w:color="auto"/>
            </w:tcBorders>
            <w:shd w:val="clear" w:color="auto" w:fill="auto"/>
            <w:vAlign w:val="center"/>
            <w:hideMark/>
          </w:tcPr>
          <w:p w14:paraId="1C3ECB7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2.1.1, 2.1.2, 2.1.3, 2.1.4, 2.5.9 y 3.1.3</w:t>
            </w:r>
          </w:p>
        </w:tc>
      </w:tr>
      <w:tr w:rsidR="00D1587B" w:rsidRPr="00FB5B15" w14:paraId="27CE4B83"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5B4810C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Sistema Municipal DIF</w:t>
            </w:r>
          </w:p>
        </w:tc>
        <w:tc>
          <w:tcPr>
            <w:tcW w:w="425" w:type="dxa"/>
            <w:tcBorders>
              <w:top w:val="nil"/>
              <w:left w:val="nil"/>
              <w:bottom w:val="single" w:sz="4" w:space="0" w:color="auto"/>
              <w:right w:val="single" w:sz="4" w:space="0" w:color="auto"/>
            </w:tcBorders>
            <w:shd w:val="clear" w:color="auto" w:fill="auto"/>
            <w:noWrap/>
            <w:vAlign w:val="center"/>
            <w:hideMark/>
          </w:tcPr>
          <w:p w14:paraId="76B79FC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w:t>
            </w:r>
          </w:p>
        </w:tc>
        <w:tc>
          <w:tcPr>
            <w:tcW w:w="851" w:type="dxa"/>
            <w:tcBorders>
              <w:top w:val="nil"/>
              <w:left w:val="nil"/>
              <w:bottom w:val="single" w:sz="4" w:space="0" w:color="auto"/>
              <w:right w:val="single" w:sz="4" w:space="0" w:color="auto"/>
            </w:tcBorders>
            <w:shd w:val="clear" w:color="auto" w:fill="auto"/>
            <w:vAlign w:val="center"/>
            <w:hideMark/>
          </w:tcPr>
          <w:p w14:paraId="7D79125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Atención al Desarrollo Integral de las familias</w:t>
            </w:r>
          </w:p>
        </w:tc>
        <w:tc>
          <w:tcPr>
            <w:tcW w:w="992" w:type="dxa"/>
            <w:tcBorders>
              <w:top w:val="nil"/>
              <w:left w:val="nil"/>
              <w:bottom w:val="single" w:sz="4" w:space="0" w:color="auto"/>
              <w:right w:val="single" w:sz="4" w:space="0" w:color="auto"/>
            </w:tcBorders>
            <w:shd w:val="clear" w:color="auto" w:fill="auto"/>
            <w:noWrap/>
            <w:vAlign w:val="center"/>
            <w:hideMark/>
          </w:tcPr>
          <w:p w14:paraId="28C29D3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$139,978,015.00</w:t>
            </w:r>
          </w:p>
        </w:tc>
        <w:tc>
          <w:tcPr>
            <w:tcW w:w="1134" w:type="dxa"/>
            <w:tcBorders>
              <w:top w:val="nil"/>
              <w:left w:val="nil"/>
              <w:bottom w:val="single" w:sz="4" w:space="0" w:color="auto"/>
              <w:right w:val="single" w:sz="4" w:space="0" w:color="auto"/>
            </w:tcBorders>
            <w:shd w:val="clear" w:color="auto" w:fill="auto"/>
            <w:vAlign w:val="center"/>
            <w:hideMark/>
          </w:tcPr>
          <w:p w14:paraId="4D15B3E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E01052203030722A</w:t>
            </w:r>
          </w:p>
        </w:tc>
        <w:tc>
          <w:tcPr>
            <w:tcW w:w="425" w:type="dxa"/>
            <w:tcBorders>
              <w:top w:val="nil"/>
              <w:left w:val="nil"/>
              <w:bottom w:val="single" w:sz="4" w:space="0" w:color="auto"/>
              <w:right w:val="single" w:sz="4" w:space="0" w:color="auto"/>
            </w:tcBorders>
            <w:shd w:val="clear" w:color="auto" w:fill="auto"/>
            <w:noWrap/>
            <w:vAlign w:val="center"/>
            <w:hideMark/>
          </w:tcPr>
          <w:p w14:paraId="54A26600"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7</w:t>
            </w:r>
          </w:p>
        </w:tc>
        <w:tc>
          <w:tcPr>
            <w:tcW w:w="851" w:type="dxa"/>
            <w:tcBorders>
              <w:top w:val="nil"/>
              <w:left w:val="nil"/>
              <w:bottom w:val="single" w:sz="4" w:space="0" w:color="auto"/>
              <w:right w:val="single" w:sz="4" w:space="0" w:color="auto"/>
            </w:tcBorders>
            <w:shd w:val="clear" w:color="auto" w:fill="auto"/>
            <w:vAlign w:val="center"/>
            <w:hideMark/>
          </w:tcPr>
          <w:p w14:paraId="752FEEBB"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Programa de prevención, atención y protección de derechos en materia jurídica, ejecutado</w:t>
            </w:r>
          </w:p>
        </w:tc>
        <w:tc>
          <w:tcPr>
            <w:tcW w:w="850" w:type="dxa"/>
            <w:tcBorders>
              <w:top w:val="nil"/>
              <w:left w:val="nil"/>
              <w:bottom w:val="single" w:sz="4" w:space="0" w:color="auto"/>
              <w:right w:val="single" w:sz="4" w:space="0" w:color="auto"/>
            </w:tcBorders>
            <w:shd w:val="clear" w:color="auto" w:fill="auto"/>
            <w:noWrap/>
            <w:vAlign w:val="center"/>
            <w:hideMark/>
          </w:tcPr>
          <w:p w14:paraId="4AE668E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$1,500,083.00</w:t>
            </w:r>
          </w:p>
        </w:tc>
        <w:tc>
          <w:tcPr>
            <w:tcW w:w="567" w:type="dxa"/>
            <w:tcBorders>
              <w:top w:val="nil"/>
              <w:left w:val="nil"/>
              <w:bottom w:val="single" w:sz="4" w:space="0" w:color="auto"/>
              <w:right w:val="single" w:sz="4" w:space="0" w:color="auto"/>
            </w:tcBorders>
            <w:shd w:val="clear" w:color="auto" w:fill="auto"/>
            <w:noWrap/>
            <w:vAlign w:val="center"/>
            <w:hideMark/>
          </w:tcPr>
          <w:p w14:paraId="04525DC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w:t>
            </w:r>
          </w:p>
        </w:tc>
        <w:tc>
          <w:tcPr>
            <w:tcW w:w="1418" w:type="dxa"/>
            <w:tcBorders>
              <w:top w:val="nil"/>
              <w:left w:val="nil"/>
              <w:bottom w:val="single" w:sz="4" w:space="0" w:color="auto"/>
              <w:right w:val="single" w:sz="4" w:space="0" w:color="auto"/>
            </w:tcBorders>
            <w:shd w:val="clear" w:color="auto" w:fill="auto"/>
            <w:vAlign w:val="center"/>
            <w:hideMark/>
          </w:tcPr>
          <w:p w14:paraId="66E44D31"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Apoyar 178 alumnos (comida, educación, becas, talleres y/o actividades </w:t>
            </w:r>
            <w:proofErr w:type="gramStart"/>
            <w:r w:rsidRPr="00FB5B15">
              <w:rPr>
                <w:rFonts w:ascii="Arial" w:hAnsi="Arial" w:cs="Arial"/>
                <w:color w:val="000000"/>
                <w:sz w:val="10"/>
                <w:szCs w:val="10"/>
                <w:lang w:eastAsia="es-MX"/>
              </w:rPr>
              <w:t>culturales ,</w:t>
            </w:r>
            <w:proofErr w:type="gramEnd"/>
            <w:r w:rsidRPr="00FB5B15">
              <w:rPr>
                <w:rFonts w:ascii="Arial" w:hAnsi="Arial" w:cs="Arial"/>
                <w:color w:val="000000"/>
                <w:sz w:val="10"/>
                <w:szCs w:val="10"/>
                <w:lang w:eastAsia="es-MX"/>
              </w:rPr>
              <w:t xml:space="preserve"> recreativas, entre otras) dentro del Sistema No Escolarizado de educación primaria y secundaria que se imparte en el Centro de Día del Sistema Municipal DIF (Bajo demanda) (1.2.1 PROIGUALDAD) (2.5.6, 2.5.7, 3.2.2 y 3.1.5 PROMUPINNA)</w:t>
            </w:r>
          </w:p>
        </w:tc>
        <w:tc>
          <w:tcPr>
            <w:tcW w:w="850" w:type="dxa"/>
            <w:tcBorders>
              <w:top w:val="nil"/>
              <w:left w:val="nil"/>
              <w:bottom w:val="single" w:sz="4" w:space="0" w:color="auto"/>
              <w:right w:val="single" w:sz="4" w:space="0" w:color="auto"/>
            </w:tcBorders>
            <w:shd w:val="clear" w:color="auto" w:fill="auto"/>
            <w:noWrap/>
            <w:vAlign w:val="center"/>
            <w:hideMark/>
          </w:tcPr>
          <w:p w14:paraId="5F724FF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$557,539.00</w:t>
            </w:r>
          </w:p>
        </w:tc>
        <w:tc>
          <w:tcPr>
            <w:tcW w:w="709" w:type="dxa"/>
            <w:tcBorders>
              <w:top w:val="nil"/>
              <w:left w:val="nil"/>
              <w:bottom w:val="single" w:sz="4" w:space="0" w:color="auto"/>
              <w:right w:val="single" w:sz="4" w:space="0" w:color="auto"/>
            </w:tcBorders>
            <w:shd w:val="clear" w:color="auto" w:fill="auto"/>
            <w:noWrap/>
            <w:vAlign w:val="center"/>
            <w:hideMark/>
          </w:tcPr>
          <w:p w14:paraId="3F7226D9"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1. Total</w:t>
            </w:r>
          </w:p>
        </w:tc>
        <w:tc>
          <w:tcPr>
            <w:tcW w:w="567" w:type="dxa"/>
            <w:tcBorders>
              <w:top w:val="nil"/>
              <w:left w:val="nil"/>
              <w:bottom w:val="single" w:sz="4" w:space="0" w:color="auto"/>
              <w:right w:val="single" w:sz="4" w:space="0" w:color="auto"/>
            </w:tcBorders>
            <w:shd w:val="clear" w:color="auto" w:fill="auto"/>
            <w:noWrap/>
            <w:vAlign w:val="center"/>
            <w:hideMark/>
          </w:tcPr>
          <w:p w14:paraId="1949193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100%</w:t>
            </w:r>
          </w:p>
        </w:tc>
        <w:tc>
          <w:tcPr>
            <w:tcW w:w="850" w:type="dxa"/>
            <w:tcBorders>
              <w:top w:val="nil"/>
              <w:left w:val="nil"/>
              <w:bottom w:val="single" w:sz="4" w:space="0" w:color="auto"/>
              <w:right w:val="single" w:sz="4" w:space="0" w:color="auto"/>
            </w:tcBorders>
            <w:shd w:val="clear" w:color="auto" w:fill="auto"/>
            <w:vAlign w:val="center"/>
            <w:hideMark/>
          </w:tcPr>
          <w:p w14:paraId="245835C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$557,539.00</w:t>
            </w:r>
          </w:p>
        </w:tc>
        <w:tc>
          <w:tcPr>
            <w:tcW w:w="1276" w:type="dxa"/>
            <w:tcBorders>
              <w:top w:val="nil"/>
              <w:left w:val="nil"/>
              <w:bottom w:val="single" w:sz="4" w:space="0" w:color="auto"/>
              <w:right w:val="single" w:sz="4" w:space="0" w:color="auto"/>
            </w:tcBorders>
            <w:shd w:val="clear" w:color="auto" w:fill="auto"/>
            <w:vAlign w:val="center"/>
            <w:hideMark/>
          </w:tcPr>
          <w:p w14:paraId="67141059" w14:textId="77777777" w:rsidR="00FB5B15" w:rsidRPr="00FB5B15" w:rsidRDefault="00FB5B15" w:rsidP="00FB5B15">
            <w:pPr>
              <w:jc w:val="both"/>
              <w:rPr>
                <w:rFonts w:ascii="Arial" w:hAnsi="Arial" w:cs="Arial"/>
                <w:color w:val="000000"/>
                <w:sz w:val="10"/>
                <w:szCs w:val="10"/>
                <w:lang w:eastAsia="es-MX"/>
              </w:rPr>
            </w:pPr>
            <w:r w:rsidRPr="00FB5B15">
              <w:rPr>
                <w:rFonts w:ascii="Arial" w:hAnsi="Arial" w:cs="Arial"/>
                <w:color w:val="000000"/>
                <w:sz w:val="10"/>
                <w:szCs w:val="10"/>
                <w:lang w:eastAsia="es-MX"/>
              </w:rPr>
              <w:t xml:space="preserve">Al brindar apoyos para </w:t>
            </w:r>
            <w:proofErr w:type="gramStart"/>
            <w:r w:rsidRPr="00FB5B15">
              <w:rPr>
                <w:rFonts w:ascii="Arial" w:hAnsi="Arial" w:cs="Arial"/>
                <w:color w:val="000000"/>
                <w:sz w:val="10"/>
                <w:szCs w:val="10"/>
                <w:lang w:eastAsia="es-MX"/>
              </w:rPr>
              <w:t>los  alumnos</w:t>
            </w:r>
            <w:proofErr w:type="gramEnd"/>
            <w:r w:rsidRPr="00FB5B15">
              <w:rPr>
                <w:rFonts w:ascii="Arial" w:hAnsi="Arial" w:cs="Arial"/>
                <w:color w:val="000000"/>
                <w:sz w:val="10"/>
                <w:szCs w:val="10"/>
                <w:lang w:eastAsia="es-MX"/>
              </w:rPr>
              <w:t xml:space="preserve"> de Centro de Día para concluir sus estudios se  garantiza el derecho a la educación a los niños, niñas y adolescentes, y además se incrementa el índice de alfabetización del municipio.</w:t>
            </w:r>
          </w:p>
        </w:tc>
        <w:tc>
          <w:tcPr>
            <w:tcW w:w="284" w:type="dxa"/>
            <w:tcBorders>
              <w:top w:val="nil"/>
              <w:left w:val="nil"/>
              <w:bottom w:val="single" w:sz="4" w:space="0" w:color="auto"/>
              <w:right w:val="single" w:sz="4" w:space="0" w:color="auto"/>
            </w:tcBorders>
            <w:shd w:val="clear" w:color="auto" w:fill="auto"/>
            <w:vAlign w:val="center"/>
            <w:hideMark/>
          </w:tcPr>
          <w:p w14:paraId="07C4063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06303F2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03F4AC9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 la educación</w:t>
            </w:r>
          </w:p>
        </w:tc>
        <w:tc>
          <w:tcPr>
            <w:tcW w:w="707" w:type="dxa"/>
            <w:tcBorders>
              <w:top w:val="nil"/>
              <w:left w:val="nil"/>
              <w:bottom w:val="single" w:sz="4" w:space="0" w:color="auto"/>
              <w:right w:val="single" w:sz="4" w:space="0" w:color="auto"/>
            </w:tcBorders>
            <w:shd w:val="clear" w:color="auto" w:fill="auto"/>
            <w:vAlign w:val="center"/>
            <w:hideMark/>
          </w:tcPr>
          <w:p w14:paraId="5C8CFCE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2.5.6, 2.5.7, 3.2.2 y 3.1.5</w:t>
            </w:r>
          </w:p>
        </w:tc>
      </w:tr>
      <w:tr w:rsidR="00D1587B" w:rsidRPr="00FB5B15" w14:paraId="540D81A5"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3033992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Sistema Municipal DIF</w:t>
            </w:r>
          </w:p>
        </w:tc>
        <w:tc>
          <w:tcPr>
            <w:tcW w:w="425" w:type="dxa"/>
            <w:tcBorders>
              <w:top w:val="nil"/>
              <w:left w:val="nil"/>
              <w:bottom w:val="single" w:sz="4" w:space="0" w:color="auto"/>
              <w:right w:val="single" w:sz="4" w:space="0" w:color="auto"/>
            </w:tcBorders>
            <w:shd w:val="clear" w:color="auto" w:fill="auto"/>
            <w:noWrap/>
            <w:vAlign w:val="center"/>
            <w:hideMark/>
          </w:tcPr>
          <w:p w14:paraId="4687990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w:t>
            </w:r>
          </w:p>
        </w:tc>
        <w:tc>
          <w:tcPr>
            <w:tcW w:w="851" w:type="dxa"/>
            <w:tcBorders>
              <w:top w:val="nil"/>
              <w:left w:val="nil"/>
              <w:bottom w:val="single" w:sz="4" w:space="0" w:color="auto"/>
              <w:right w:val="single" w:sz="4" w:space="0" w:color="auto"/>
            </w:tcBorders>
            <w:shd w:val="clear" w:color="auto" w:fill="auto"/>
            <w:vAlign w:val="center"/>
            <w:hideMark/>
          </w:tcPr>
          <w:p w14:paraId="5B077BC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Atención al Desarrollo Integral de las familias</w:t>
            </w:r>
          </w:p>
        </w:tc>
        <w:tc>
          <w:tcPr>
            <w:tcW w:w="992" w:type="dxa"/>
            <w:tcBorders>
              <w:top w:val="nil"/>
              <w:left w:val="nil"/>
              <w:bottom w:val="single" w:sz="4" w:space="0" w:color="auto"/>
              <w:right w:val="single" w:sz="4" w:space="0" w:color="auto"/>
            </w:tcBorders>
            <w:shd w:val="clear" w:color="auto" w:fill="auto"/>
            <w:noWrap/>
            <w:vAlign w:val="center"/>
            <w:hideMark/>
          </w:tcPr>
          <w:p w14:paraId="4924B5B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$139,978,015.00</w:t>
            </w:r>
          </w:p>
        </w:tc>
        <w:tc>
          <w:tcPr>
            <w:tcW w:w="1134" w:type="dxa"/>
            <w:tcBorders>
              <w:top w:val="nil"/>
              <w:left w:val="nil"/>
              <w:bottom w:val="single" w:sz="4" w:space="0" w:color="auto"/>
              <w:right w:val="single" w:sz="4" w:space="0" w:color="auto"/>
            </w:tcBorders>
            <w:shd w:val="clear" w:color="auto" w:fill="auto"/>
            <w:vAlign w:val="center"/>
            <w:hideMark/>
          </w:tcPr>
          <w:p w14:paraId="205C3CA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E01052203030722A</w:t>
            </w:r>
          </w:p>
        </w:tc>
        <w:tc>
          <w:tcPr>
            <w:tcW w:w="425" w:type="dxa"/>
            <w:tcBorders>
              <w:top w:val="nil"/>
              <w:left w:val="nil"/>
              <w:bottom w:val="single" w:sz="4" w:space="0" w:color="auto"/>
              <w:right w:val="single" w:sz="4" w:space="0" w:color="auto"/>
            </w:tcBorders>
            <w:shd w:val="clear" w:color="auto" w:fill="auto"/>
            <w:noWrap/>
            <w:vAlign w:val="center"/>
            <w:hideMark/>
          </w:tcPr>
          <w:p w14:paraId="0D904A62"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7</w:t>
            </w:r>
          </w:p>
        </w:tc>
        <w:tc>
          <w:tcPr>
            <w:tcW w:w="851" w:type="dxa"/>
            <w:tcBorders>
              <w:top w:val="nil"/>
              <w:left w:val="nil"/>
              <w:bottom w:val="single" w:sz="4" w:space="0" w:color="auto"/>
              <w:right w:val="single" w:sz="4" w:space="0" w:color="auto"/>
            </w:tcBorders>
            <w:shd w:val="clear" w:color="auto" w:fill="auto"/>
            <w:vAlign w:val="center"/>
            <w:hideMark/>
          </w:tcPr>
          <w:p w14:paraId="73825868"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Programa de prevención, atención y protección de derechos en materia jurídica, ejecutado</w:t>
            </w:r>
          </w:p>
        </w:tc>
        <w:tc>
          <w:tcPr>
            <w:tcW w:w="850" w:type="dxa"/>
            <w:tcBorders>
              <w:top w:val="nil"/>
              <w:left w:val="nil"/>
              <w:bottom w:val="single" w:sz="4" w:space="0" w:color="auto"/>
              <w:right w:val="single" w:sz="4" w:space="0" w:color="auto"/>
            </w:tcBorders>
            <w:shd w:val="clear" w:color="auto" w:fill="auto"/>
            <w:noWrap/>
            <w:vAlign w:val="center"/>
            <w:hideMark/>
          </w:tcPr>
          <w:p w14:paraId="6A86809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$1,500,083.00</w:t>
            </w:r>
          </w:p>
        </w:tc>
        <w:tc>
          <w:tcPr>
            <w:tcW w:w="567" w:type="dxa"/>
            <w:tcBorders>
              <w:top w:val="nil"/>
              <w:left w:val="nil"/>
              <w:bottom w:val="single" w:sz="4" w:space="0" w:color="auto"/>
              <w:right w:val="single" w:sz="4" w:space="0" w:color="auto"/>
            </w:tcBorders>
            <w:shd w:val="clear" w:color="auto" w:fill="auto"/>
            <w:noWrap/>
            <w:vAlign w:val="center"/>
            <w:hideMark/>
          </w:tcPr>
          <w:p w14:paraId="44FF455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w:t>
            </w:r>
          </w:p>
        </w:tc>
        <w:tc>
          <w:tcPr>
            <w:tcW w:w="1418" w:type="dxa"/>
            <w:tcBorders>
              <w:top w:val="nil"/>
              <w:left w:val="nil"/>
              <w:bottom w:val="single" w:sz="4" w:space="0" w:color="auto"/>
              <w:right w:val="single" w:sz="4" w:space="0" w:color="auto"/>
            </w:tcBorders>
            <w:shd w:val="clear" w:color="auto" w:fill="auto"/>
            <w:vAlign w:val="center"/>
            <w:hideMark/>
          </w:tcPr>
          <w:p w14:paraId="1015094F"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Atender 300 adolescentes que cometieron faltas administrativas y en situación de vulnerabilidad con perspectiva de género y derechos humanos (educación, pláticas, talleres ocupacionales y productivos, actividades recreativas y deportivas, atención psicológica y seguimiento) (Bajo </w:t>
            </w:r>
            <w:proofErr w:type="gramStart"/>
            <w:r w:rsidRPr="00FB5B15">
              <w:rPr>
                <w:rFonts w:ascii="Arial" w:hAnsi="Arial" w:cs="Arial"/>
                <w:color w:val="000000"/>
                <w:sz w:val="10"/>
                <w:szCs w:val="10"/>
                <w:lang w:eastAsia="es-MX"/>
              </w:rPr>
              <w:t>demanda)  (</w:t>
            </w:r>
            <w:proofErr w:type="gramEnd"/>
            <w:r w:rsidRPr="00FB5B15">
              <w:rPr>
                <w:rFonts w:ascii="Arial" w:hAnsi="Arial" w:cs="Arial"/>
                <w:color w:val="000000"/>
                <w:sz w:val="10"/>
                <w:szCs w:val="10"/>
                <w:lang w:eastAsia="es-MX"/>
              </w:rPr>
              <w:t>1.2.1 y 1.2.6, PROIGUALDAD) (1.11.3, 1.13.1, 1.13.2, 3.2.1, 3.2.2 y 3.2.3 PROMUPINNA)</w:t>
            </w:r>
          </w:p>
        </w:tc>
        <w:tc>
          <w:tcPr>
            <w:tcW w:w="850" w:type="dxa"/>
            <w:tcBorders>
              <w:top w:val="nil"/>
              <w:left w:val="nil"/>
              <w:bottom w:val="single" w:sz="4" w:space="0" w:color="auto"/>
              <w:right w:val="single" w:sz="4" w:space="0" w:color="auto"/>
            </w:tcBorders>
            <w:shd w:val="clear" w:color="auto" w:fill="auto"/>
            <w:noWrap/>
            <w:vAlign w:val="center"/>
            <w:hideMark/>
          </w:tcPr>
          <w:p w14:paraId="1212CD3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$176,437.00</w:t>
            </w:r>
          </w:p>
        </w:tc>
        <w:tc>
          <w:tcPr>
            <w:tcW w:w="709" w:type="dxa"/>
            <w:tcBorders>
              <w:top w:val="nil"/>
              <w:left w:val="nil"/>
              <w:bottom w:val="single" w:sz="4" w:space="0" w:color="auto"/>
              <w:right w:val="single" w:sz="4" w:space="0" w:color="auto"/>
            </w:tcBorders>
            <w:shd w:val="clear" w:color="auto" w:fill="auto"/>
            <w:noWrap/>
            <w:vAlign w:val="center"/>
            <w:hideMark/>
          </w:tcPr>
          <w:p w14:paraId="76580661"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1. Total</w:t>
            </w:r>
          </w:p>
        </w:tc>
        <w:tc>
          <w:tcPr>
            <w:tcW w:w="567" w:type="dxa"/>
            <w:tcBorders>
              <w:top w:val="nil"/>
              <w:left w:val="nil"/>
              <w:bottom w:val="single" w:sz="4" w:space="0" w:color="auto"/>
              <w:right w:val="single" w:sz="4" w:space="0" w:color="auto"/>
            </w:tcBorders>
            <w:shd w:val="clear" w:color="auto" w:fill="auto"/>
            <w:noWrap/>
            <w:vAlign w:val="center"/>
            <w:hideMark/>
          </w:tcPr>
          <w:p w14:paraId="29F9AF0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100%</w:t>
            </w:r>
          </w:p>
        </w:tc>
        <w:tc>
          <w:tcPr>
            <w:tcW w:w="850" w:type="dxa"/>
            <w:tcBorders>
              <w:top w:val="nil"/>
              <w:left w:val="nil"/>
              <w:bottom w:val="single" w:sz="4" w:space="0" w:color="auto"/>
              <w:right w:val="single" w:sz="4" w:space="0" w:color="auto"/>
            </w:tcBorders>
            <w:shd w:val="clear" w:color="auto" w:fill="auto"/>
            <w:vAlign w:val="center"/>
            <w:hideMark/>
          </w:tcPr>
          <w:p w14:paraId="6ABD4A4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$176,437.00</w:t>
            </w:r>
          </w:p>
        </w:tc>
        <w:tc>
          <w:tcPr>
            <w:tcW w:w="1276" w:type="dxa"/>
            <w:tcBorders>
              <w:top w:val="nil"/>
              <w:left w:val="nil"/>
              <w:bottom w:val="single" w:sz="4" w:space="0" w:color="auto"/>
              <w:right w:val="single" w:sz="4" w:space="0" w:color="auto"/>
            </w:tcBorders>
            <w:shd w:val="clear" w:color="auto" w:fill="auto"/>
            <w:vAlign w:val="center"/>
            <w:hideMark/>
          </w:tcPr>
          <w:p w14:paraId="7AD78DB6" w14:textId="77777777" w:rsidR="00FB5B15" w:rsidRPr="00FB5B15" w:rsidRDefault="00FB5B15" w:rsidP="00FB5B15">
            <w:pPr>
              <w:jc w:val="both"/>
              <w:rPr>
                <w:rFonts w:ascii="Arial" w:hAnsi="Arial" w:cs="Arial"/>
                <w:color w:val="000000"/>
                <w:sz w:val="10"/>
                <w:szCs w:val="10"/>
                <w:lang w:eastAsia="es-MX"/>
              </w:rPr>
            </w:pPr>
            <w:r w:rsidRPr="00FB5B15">
              <w:rPr>
                <w:rFonts w:ascii="Arial" w:hAnsi="Arial" w:cs="Arial"/>
                <w:color w:val="000000"/>
                <w:sz w:val="10"/>
                <w:szCs w:val="10"/>
                <w:lang w:eastAsia="es-MX"/>
              </w:rPr>
              <w:t>Se pretende reducir el índice de adolescentes que cometen faltas administrativas a través de diversas actividades que ofrece dicho programa.</w:t>
            </w:r>
          </w:p>
        </w:tc>
        <w:tc>
          <w:tcPr>
            <w:tcW w:w="284" w:type="dxa"/>
            <w:tcBorders>
              <w:top w:val="nil"/>
              <w:left w:val="nil"/>
              <w:bottom w:val="single" w:sz="4" w:space="0" w:color="auto"/>
              <w:right w:val="single" w:sz="4" w:space="0" w:color="auto"/>
            </w:tcBorders>
            <w:shd w:val="clear" w:color="auto" w:fill="auto"/>
            <w:vAlign w:val="center"/>
            <w:hideMark/>
          </w:tcPr>
          <w:p w14:paraId="3A646BF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398F9FE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55F6365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 la seguridad jurídica y al debido proceso</w:t>
            </w:r>
          </w:p>
        </w:tc>
        <w:tc>
          <w:tcPr>
            <w:tcW w:w="707" w:type="dxa"/>
            <w:tcBorders>
              <w:top w:val="nil"/>
              <w:left w:val="nil"/>
              <w:bottom w:val="single" w:sz="4" w:space="0" w:color="auto"/>
              <w:right w:val="single" w:sz="4" w:space="0" w:color="auto"/>
            </w:tcBorders>
            <w:shd w:val="clear" w:color="auto" w:fill="auto"/>
            <w:vAlign w:val="center"/>
            <w:hideMark/>
          </w:tcPr>
          <w:p w14:paraId="618F5DC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1.11.3, 1.13.1, 1.13.2, 3.2.1, 3.2.2 y 3.2.3</w:t>
            </w:r>
          </w:p>
        </w:tc>
      </w:tr>
      <w:tr w:rsidR="00D1587B" w:rsidRPr="00FB5B15" w14:paraId="7A504B19"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2533756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Sistema Municipal DIF</w:t>
            </w:r>
          </w:p>
        </w:tc>
        <w:tc>
          <w:tcPr>
            <w:tcW w:w="425" w:type="dxa"/>
            <w:tcBorders>
              <w:top w:val="nil"/>
              <w:left w:val="nil"/>
              <w:bottom w:val="single" w:sz="4" w:space="0" w:color="auto"/>
              <w:right w:val="single" w:sz="4" w:space="0" w:color="auto"/>
            </w:tcBorders>
            <w:shd w:val="clear" w:color="auto" w:fill="auto"/>
            <w:noWrap/>
            <w:vAlign w:val="center"/>
            <w:hideMark/>
          </w:tcPr>
          <w:p w14:paraId="422CB24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w:t>
            </w:r>
          </w:p>
        </w:tc>
        <w:tc>
          <w:tcPr>
            <w:tcW w:w="851" w:type="dxa"/>
            <w:tcBorders>
              <w:top w:val="nil"/>
              <w:left w:val="nil"/>
              <w:bottom w:val="single" w:sz="4" w:space="0" w:color="auto"/>
              <w:right w:val="single" w:sz="4" w:space="0" w:color="auto"/>
            </w:tcBorders>
            <w:shd w:val="clear" w:color="auto" w:fill="auto"/>
            <w:vAlign w:val="center"/>
            <w:hideMark/>
          </w:tcPr>
          <w:p w14:paraId="47C1672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Atención al Desarrollo Integral de las familias</w:t>
            </w:r>
          </w:p>
        </w:tc>
        <w:tc>
          <w:tcPr>
            <w:tcW w:w="992" w:type="dxa"/>
            <w:tcBorders>
              <w:top w:val="nil"/>
              <w:left w:val="nil"/>
              <w:bottom w:val="single" w:sz="4" w:space="0" w:color="auto"/>
              <w:right w:val="single" w:sz="4" w:space="0" w:color="auto"/>
            </w:tcBorders>
            <w:shd w:val="clear" w:color="auto" w:fill="auto"/>
            <w:noWrap/>
            <w:vAlign w:val="center"/>
            <w:hideMark/>
          </w:tcPr>
          <w:p w14:paraId="619E1C1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$139,978,015.00</w:t>
            </w:r>
          </w:p>
        </w:tc>
        <w:tc>
          <w:tcPr>
            <w:tcW w:w="1134" w:type="dxa"/>
            <w:tcBorders>
              <w:top w:val="nil"/>
              <w:left w:val="nil"/>
              <w:bottom w:val="single" w:sz="4" w:space="0" w:color="auto"/>
              <w:right w:val="single" w:sz="4" w:space="0" w:color="auto"/>
            </w:tcBorders>
            <w:shd w:val="clear" w:color="auto" w:fill="auto"/>
            <w:vAlign w:val="center"/>
            <w:hideMark/>
          </w:tcPr>
          <w:p w14:paraId="09A802D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E01052203030722A</w:t>
            </w:r>
          </w:p>
        </w:tc>
        <w:tc>
          <w:tcPr>
            <w:tcW w:w="425" w:type="dxa"/>
            <w:tcBorders>
              <w:top w:val="nil"/>
              <w:left w:val="nil"/>
              <w:bottom w:val="single" w:sz="4" w:space="0" w:color="auto"/>
              <w:right w:val="single" w:sz="4" w:space="0" w:color="auto"/>
            </w:tcBorders>
            <w:shd w:val="clear" w:color="auto" w:fill="auto"/>
            <w:noWrap/>
            <w:vAlign w:val="center"/>
            <w:hideMark/>
          </w:tcPr>
          <w:p w14:paraId="0D82725D"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7</w:t>
            </w:r>
          </w:p>
        </w:tc>
        <w:tc>
          <w:tcPr>
            <w:tcW w:w="851" w:type="dxa"/>
            <w:tcBorders>
              <w:top w:val="nil"/>
              <w:left w:val="nil"/>
              <w:bottom w:val="single" w:sz="4" w:space="0" w:color="auto"/>
              <w:right w:val="single" w:sz="4" w:space="0" w:color="auto"/>
            </w:tcBorders>
            <w:shd w:val="clear" w:color="auto" w:fill="auto"/>
            <w:vAlign w:val="center"/>
            <w:hideMark/>
          </w:tcPr>
          <w:p w14:paraId="606A155A"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Programa de prevención, atención y protección de derechos en materia jurídica, ejecutado</w:t>
            </w:r>
          </w:p>
        </w:tc>
        <w:tc>
          <w:tcPr>
            <w:tcW w:w="850" w:type="dxa"/>
            <w:tcBorders>
              <w:top w:val="nil"/>
              <w:left w:val="nil"/>
              <w:bottom w:val="single" w:sz="4" w:space="0" w:color="auto"/>
              <w:right w:val="single" w:sz="4" w:space="0" w:color="auto"/>
            </w:tcBorders>
            <w:shd w:val="clear" w:color="auto" w:fill="auto"/>
            <w:noWrap/>
            <w:vAlign w:val="center"/>
            <w:hideMark/>
          </w:tcPr>
          <w:p w14:paraId="60C2070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$1,500,083.00</w:t>
            </w:r>
          </w:p>
        </w:tc>
        <w:tc>
          <w:tcPr>
            <w:tcW w:w="567" w:type="dxa"/>
            <w:tcBorders>
              <w:top w:val="nil"/>
              <w:left w:val="nil"/>
              <w:bottom w:val="single" w:sz="4" w:space="0" w:color="auto"/>
              <w:right w:val="single" w:sz="4" w:space="0" w:color="auto"/>
            </w:tcBorders>
            <w:shd w:val="clear" w:color="auto" w:fill="auto"/>
            <w:noWrap/>
            <w:vAlign w:val="center"/>
            <w:hideMark/>
          </w:tcPr>
          <w:p w14:paraId="0E9519A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5</w:t>
            </w:r>
          </w:p>
        </w:tc>
        <w:tc>
          <w:tcPr>
            <w:tcW w:w="1418" w:type="dxa"/>
            <w:tcBorders>
              <w:top w:val="nil"/>
              <w:left w:val="nil"/>
              <w:bottom w:val="single" w:sz="4" w:space="0" w:color="auto"/>
              <w:right w:val="single" w:sz="4" w:space="0" w:color="auto"/>
            </w:tcBorders>
            <w:shd w:val="clear" w:color="auto" w:fill="auto"/>
            <w:vAlign w:val="center"/>
            <w:hideMark/>
          </w:tcPr>
          <w:p w14:paraId="0906ABD0"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Otorgar 3,850 servicios jurídicos a favor de personas en situación de vulnerabilidad del Municipio de Puebla con perspectiva de género y derechos humanos (asesorías en materia jurídica, trámites ante el registro civil, reportes de derechos transgredidos, platicas y talleres sobre derechos de niñas, niños y adolescentes y derecho familiar) (Bajo demanda) (1.2.8 PROIGUALDAD) </w:t>
            </w:r>
            <w:proofErr w:type="gramStart"/>
            <w:r w:rsidRPr="00FB5B15">
              <w:rPr>
                <w:rFonts w:ascii="Arial" w:hAnsi="Arial" w:cs="Arial"/>
                <w:color w:val="000000"/>
                <w:sz w:val="10"/>
                <w:szCs w:val="10"/>
                <w:lang w:eastAsia="es-MX"/>
              </w:rPr>
              <w:t>( 2.2.1</w:t>
            </w:r>
            <w:proofErr w:type="gramEnd"/>
            <w:r w:rsidRPr="00FB5B15">
              <w:rPr>
                <w:rFonts w:ascii="Arial" w:hAnsi="Arial" w:cs="Arial"/>
                <w:color w:val="000000"/>
                <w:sz w:val="10"/>
                <w:szCs w:val="10"/>
                <w:lang w:eastAsia="es-MX"/>
              </w:rPr>
              <w:t>, 3.1.2 y 3.1.3 PROMUPINNA)</w:t>
            </w:r>
          </w:p>
        </w:tc>
        <w:tc>
          <w:tcPr>
            <w:tcW w:w="850" w:type="dxa"/>
            <w:tcBorders>
              <w:top w:val="nil"/>
              <w:left w:val="nil"/>
              <w:bottom w:val="single" w:sz="4" w:space="0" w:color="auto"/>
              <w:right w:val="single" w:sz="4" w:space="0" w:color="auto"/>
            </w:tcBorders>
            <w:shd w:val="clear" w:color="auto" w:fill="auto"/>
            <w:noWrap/>
            <w:vAlign w:val="center"/>
            <w:hideMark/>
          </w:tcPr>
          <w:p w14:paraId="5FF9F33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$93,488.00</w:t>
            </w:r>
          </w:p>
        </w:tc>
        <w:tc>
          <w:tcPr>
            <w:tcW w:w="709" w:type="dxa"/>
            <w:tcBorders>
              <w:top w:val="nil"/>
              <w:left w:val="nil"/>
              <w:bottom w:val="single" w:sz="4" w:space="0" w:color="auto"/>
              <w:right w:val="single" w:sz="4" w:space="0" w:color="auto"/>
            </w:tcBorders>
            <w:shd w:val="clear" w:color="auto" w:fill="auto"/>
            <w:vAlign w:val="center"/>
            <w:hideMark/>
          </w:tcPr>
          <w:p w14:paraId="12F5A9EE"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3. Por padrón o población objetivo</w:t>
            </w:r>
          </w:p>
        </w:tc>
        <w:tc>
          <w:tcPr>
            <w:tcW w:w="567" w:type="dxa"/>
            <w:tcBorders>
              <w:top w:val="nil"/>
              <w:left w:val="nil"/>
              <w:bottom w:val="single" w:sz="4" w:space="0" w:color="auto"/>
              <w:right w:val="single" w:sz="4" w:space="0" w:color="auto"/>
            </w:tcBorders>
            <w:shd w:val="clear" w:color="auto" w:fill="auto"/>
            <w:noWrap/>
            <w:vAlign w:val="center"/>
            <w:hideMark/>
          </w:tcPr>
          <w:p w14:paraId="7584D47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10%</w:t>
            </w:r>
          </w:p>
        </w:tc>
        <w:tc>
          <w:tcPr>
            <w:tcW w:w="850" w:type="dxa"/>
            <w:tcBorders>
              <w:top w:val="nil"/>
              <w:left w:val="nil"/>
              <w:bottom w:val="single" w:sz="4" w:space="0" w:color="auto"/>
              <w:right w:val="single" w:sz="4" w:space="0" w:color="auto"/>
            </w:tcBorders>
            <w:shd w:val="clear" w:color="auto" w:fill="auto"/>
            <w:vAlign w:val="center"/>
            <w:hideMark/>
          </w:tcPr>
          <w:p w14:paraId="03D7E49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$9,348.80</w:t>
            </w:r>
          </w:p>
        </w:tc>
        <w:tc>
          <w:tcPr>
            <w:tcW w:w="1276" w:type="dxa"/>
            <w:tcBorders>
              <w:top w:val="nil"/>
              <w:left w:val="nil"/>
              <w:bottom w:val="single" w:sz="4" w:space="0" w:color="auto"/>
              <w:right w:val="single" w:sz="4" w:space="0" w:color="auto"/>
            </w:tcBorders>
            <w:shd w:val="clear" w:color="auto" w:fill="auto"/>
            <w:vAlign w:val="center"/>
            <w:hideMark/>
          </w:tcPr>
          <w:p w14:paraId="0C6995BB" w14:textId="77777777" w:rsidR="00FB5B15" w:rsidRPr="00FB5B15" w:rsidRDefault="00FB5B15" w:rsidP="00FB5B15">
            <w:pPr>
              <w:jc w:val="both"/>
              <w:rPr>
                <w:rFonts w:ascii="Arial" w:hAnsi="Arial" w:cs="Arial"/>
                <w:color w:val="000000"/>
                <w:sz w:val="10"/>
                <w:szCs w:val="10"/>
                <w:lang w:eastAsia="es-MX"/>
              </w:rPr>
            </w:pPr>
            <w:r w:rsidRPr="00FB5B15">
              <w:rPr>
                <w:rFonts w:ascii="Arial" w:hAnsi="Arial" w:cs="Arial"/>
                <w:color w:val="000000"/>
                <w:sz w:val="10"/>
                <w:szCs w:val="10"/>
                <w:lang w:eastAsia="es-MX"/>
              </w:rPr>
              <w:t>Al otorgar servicios jurídicos a los NNA se procura el derecho a la seguridad jurídica y al debido proceso.</w:t>
            </w:r>
          </w:p>
        </w:tc>
        <w:tc>
          <w:tcPr>
            <w:tcW w:w="284" w:type="dxa"/>
            <w:tcBorders>
              <w:top w:val="nil"/>
              <w:left w:val="nil"/>
              <w:bottom w:val="single" w:sz="4" w:space="0" w:color="auto"/>
              <w:right w:val="single" w:sz="4" w:space="0" w:color="auto"/>
            </w:tcBorders>
            <w:shd w:val="clear" w:color="auto" w:fill="auto"/>
            <w:vAlign w:val="center"/>
            <w:hideMark/>
          </w:tcPr>
          <w:p w14:paraId="49A1D9B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612AE0F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4505D54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 la seguridad jurídica y al debido proceso</w:t>
            </w:r>
          </w:p>
        </w:tc>
        <w:tc>
          <w:tcPr>
            <w:tcW w:w="707" w:type="dxa"/>
            <w:tcBorders>
              <w:top w:val="nil"/>
              <w:left w:val="nil"/>
              <w:bottom w:val="single" w:sz="4" w:space="0" w:color="auto"/>
              <w:right w:val="single" w:sz="4" w:space="0" w:color="auto"/>
            </w:tcBorders>
            <w:shd w:val="clear" w:color="auto" w:fill="auto"/>
            <w:vAlign w:val="center"/>
            <w:hideMark/>
          </w:tcPr>
          <w:p w14:paraId="0BD4B5D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2.2.1, 3.1.2 y 3.1.3</w:t>
            </w:r>
          </w:p>
        </w:tc>
      </w:tr>
      <w:tr w:rsidR="00D1587B" w:rsidRPr="00FB5B15" w14:paraId="54A540A8"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755DEA0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Sistema Municipal DIF</w:t>
            </w:r>
          </w:p>
        </w:tc>
        <w:tc>
          <w:tcPr>
            <w:tcW w:w="425" w:type="dxa"/>
            <w:tcBorders>
              <w:top w:val="nil"/>
              <w:left w:val="nil"/>
              <w:bottom w:val="single" w:sz="4" w:space="0" w:color="auto"/>
              <w:right w:val="single" w:sz="4" w:space="0" w:color="auto"/>
            </w:tcBorders>
            <w:shd w:val="clear" w:color="auto" w:fill="auto"/>
            <w:noWrap/>
            <w:vAlign w:val="center"/>
            <w:hideMark/>
          </w:tcPr>
          <w:p w14:paraId="2EE8EB3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w:t>
            </w:r>
          </w:p>
        </w:tc>
        <w:tc>
          <w:tcPr>
            <w:tcW w:w="851" w:type="dxa"/>
            <w:tcBorders>
              <w:top w:val="nil"/>
              <w:left w:val="nil"/>
              <w:bottom w:val="single" w:sz="4" w:space="0" w:color="auto"/>
              <w:right w:val="single" w:sz="4" w:space="0" w:color="auto"/>
            </w:tcBorders>
            <w:shd w:val="clear" w:color="auto" w:fill="auto"/>
            <w:vAlign w:val="center"/>
            <w:hideMark/>
          </w:tcPr>
          <w:p w14:paraId="38934AA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Atención al Desarrollo Integral de las familias</w:t>
            </w:r>
          </w:p>
        </w:tc>
        <w:tc>
          <w:tcPr>
            <w:tcW w:w="992" w:type="dxa"/>
            <w:tcBorders>
              <w:top w:val="nil"/>
              <w:left w:val="nil"/>
              <w:bottom w:val="single" w:sz="4" w:space="0" w:color="auto"/>
              <w:right w:val="single" w:sz="4" w:space="0" w:color="auto"/>
            </w:tcBorders>
            <w:shd w:val="clear" w:color="auto" w:fill="auto"/>
            <w:noWrap/>
            <w:vAlign w:val="center"/>
            <w:hideMark/>
          </w:tcPr>
          <w:p w14:paraId="05A3EE0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$139,978,015.00</w:t>
            </w:r>
          </w:p>
        </w:tc>
        <w:tc>
          <w:tcPr>
            <w:tcW w:w="1134" w:type="dxa"/>
            <w:tcBorders>
              <w:top w:val="nil"/>
              <w:left w:val="nil"/>
              <w:bottom w:val="single" w:sz="4" w:space="0" w:color="auto"/>
              <w:right w:val="single" w:sz="4" w:space="0" w:color="auto"/>
            </w:tcBorders>
            <w:shd w:val="clear" w:color="auto" w:fill="auto"/>
            <w:vAlign w:val="center"/>
            <w:hideMark/>
          </w:tcPr>
          <w:p w14:paraId="7CEFDBC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E01052203030722A</w:t>
            </w:r>
          </w:p>
        </w:tc>
        <w:tc>
          <w:tcPr>
            <w:tcW w:w="425" w:type="dxa"/>
            <w:tcBorders>
              <w:top w:val="nil"/>
              <w:left w:val="nil"/>
              <w:bottom w:val="single" w:sz="4" w:space="0" w:color="auto"/>
              <w:right w:val="single" w:sz="4" w:space="0" w:color="auto"/>
            </w:tcBorders>
            <w:shd w:val="clear" w:color="auto" w:fill="auto"/>
            <w:noWrap/>
            <w:vAlign w:val="center"/>
            <w:hideMark/>
          </w:tcPr>
          <w:p w14:paraId="18CE916C"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7</w:t>
            </w:r>
          </w:p>
        </w:tc>
        <w:tc>
          <w:tcPr>
            <w:tcW w:w="851" w:type="dxa"/>
            <w:tcBorders>
              <w:top w:val="nil"/>
              <w:left w:val="nil"/>
              <w:bottom w:val="single" w:sz="4" w:space="0" w:color="auto"/>
              <w:right w:val="single" w:sz="4" w:space="0" w:color="auto"/>
            </w:tcBorders>
            <w:shd w:val="clear" w:color="auto" w:fill="auto"/>
            <w:vAlign w:val="center"/>
            <w:hideMark/>
          </w:tcPr>
          <w:p w14:paraId="47AD9E19"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Programa de prevención, atención y protección de derechos en materia jurídica, ejecutado</w:t>
            </w:r>
          </w:p>
        </w:tc>
        <w:tc>
          <w:tcPr>
            <w:tcW w:w="850" w:type="dxa"/>
            <w:tcBorders>
              <w:top w:val="nil"/>
              <w:left w:val="nil"/>
              <w:bottom w:val="single" w:sz="4" w:space="0" w:color="auto"/>
              <w:right w:val="single" w:sz="4" w:space="0" w:color="auto"/>
            </w:tcBorders>
            <w:shd w:val="clear" w:color="auto" w:fill="auto"/>
            <w:noWrap/>
            <w:vAlign w:val="center"/>
            <w:hideMark/>
          </w:tcPr>
          <w:p w14:paraId="6A96F1F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$1,500,083.00</w:t>
            </w:r>
          </w:p>
        </w:tc>
        <w:tc>
          <w:tcPr>
            <w:tcW w:w="567" w:type="dxa"/>
            <w:tcBorders>
              <w:top w:val="nil"/>
              <w:left w:val="nil"/>
              <w:bottom w:val="single" w:sz="4" w:space="0" w:color="auto"/>
              <w:right w:val="single" w:sz="4" w:space="0" w:color="auto"/>
            </w:tcBorders>
            <w:shd w:val="clear" w:color="auto" w:fill="auto"/>
            <w:noWrap/>
            <w:vAlign w:val="center"/>
            <w:hideMark/>
          </w:tcPr>
          <w:p w14:paraId="3BCD2BC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7</w:t>
            </w:r>
          </w:p>
        </w:tc>
        <w:tc>
          <w:tcPr>
            <w:tcW w:w="1418" w:type="dxa"/>
            <w:tcBorders>
              <w:top w:val="nil"/>
              <w:left w:val="nil"/>
              <w:bottom w:val="single" w:sz="4" w:space="0" w:color="auto"/>
              <w:right w:val="single" w:sz="4" w:space="0" w:color="auto"/>
            </w:tcBorders>
            <w:shd w:val="clear" w:color="auto" w:fill="auto"/>
            <w:vAlign w:val="center"/>
            <w:hideMark/>
          </w:tcPr>
          <w:p w14:paraId="49156116"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Brindar 20,000 servicios (cama, baño, regadera, alimentos, atención médica, psicológica, jurídica, bolsa de trabajo, actividades recreativas, educación básica) a mujeres y sus hijos e hijas a través del refugio temporal de atención para personas violentadas, de acuerdo a los Protocolos de Atención de los </w:t>
            </w:r>
            <w:proofErr w:type="gramStart"/>
            <w:r w:rsidRPr="00FB5B15">
              <w:rPr>
                <w:rFonts w:ascii="Arial" w:hAnsi="Arial" w:cs="Arial"/>
                <w:color w:val="000000"/>
                <w:sz w:val="10"/>
                <w:szCs w:val="10"/>
                <w:lang w:eastAsia="es-MX"/>
              </w:rPr>
              <w:t>Refugios  Nacionales</w:t>
            </w:r>
            <w:proofErr w:type="gramEnd"/>
            <w:r w:rsidRPr="00FB5B15">
              <w:rPr>
                <w:rFonts w:ascii="Arial" w:hAnsi="Arial" w:cs="Arial"/>
                <w:color w:val="000000"/>
                <w:sz w:val="10"/>
                <w:szCs w:val="10"/>
                <w:lang w:eastAsia="es-MX"/>
              </w:rPr>
              <w:t xml:space="preserve"> (Bajo demanda) (1.2.2 y 1.2.8 PROIGUALDAD) (1.8.3 PROMUPINNA)</w:t>
            </w:r>
          </w:p>
        </w:tc>
        <w:tc>
          <w:tcPr>
            <w:tcW w:w="850" w:type="dxa"/>
            <w:tcBorders>
              <w:top w:val="nil"/>
              <w:left w:val="nil"/>
              <w:bottom w:val="single" w:sz="4" w:space="0" w:color="auto"/>
              <w:right w:val="single" w:sz="4" w:space="0" w:color="auto"/>
            </w:tcBorders>
            <w:shd w:val="clear" w:color="auto" w:fill="auto"/>
            <w:noWrap/>
            <w:vAlign w:val="center"/>
            <w:hideMark/>
          </w:tcPr>
          <w:p w14:paraId="543A632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$130,000.00</w:t>
            </w:r>
          </w:p>
        </w:tc>
        <w:tc>
          <w:tcPr>
            <w:tcW w:w="709" w:type="dxa"/>
            <w:tcBorders>
              <w:top w:val="nil"/>
              <w:left w:val="nil"/>
              <w:bottom w:val="single" w:sz="4" w:space="0" w:color="auto"/>
              <w:right w:val="single" w:sz="4" w:space="0" w:color="auto"/>
            </w:tcBorders>
            <w:shd w:val="clear" w:color="auto" w:fill="auto"/>
            <w:vAlign w:val="center"/>
            <w:hideMark/>
          </w:tcPr>
          <w:p w14:paraId="5EF9D688"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3. Por padrón o población objetivo</w:t>
            </w:r>
          </w:p>
        </w:tc>
        <w:tc>
          <w:tcPr>
            <w:tcW w:w="567" w:type="dxa"/>
            <w:tcBorders>
              <w:top w:val="nil"/>
              <w:left w:val="nil"/>
              <w:bottom w:val="single" w:sz="4" w:space="0" w:color="auto"/>
              <w:right w:val="single" w:sz="4" w:space="0" w:color="auto"/>
            </w:tcBorders>
            <w:shd w:val="clear" w:color="auto" w:fill="auto"/>
            <w:noWrap/>
            <w:vAlign w:val="center"/>
            <w:hideMark/>
          </w:tcPr>
          <w:p w14:paraId="31A80EA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21.20%</w:t>
            </w:r>
          </w:p>
        </w:tc>
        <w:tc>
          <w:tcPr>
            <w:tcW w:w="850" w:type="dxa"/>
            <w:tcBorders>
              <w:top w:val="nil"/>
              <w:left w:val="nil"/>
              <w:bottom w:val="single" w:sz="4" w:space="0" w:color="auto"/>
              <w:right w:val="single" w:sz="4" w:space="0" w:color="auto"/>
            </w:tcBorders>
            <w:shd w:val="clear" w:color="auto" w:fill="auto"/>
            <w:vAlign w:val="center"/>
            <w:hideMark/>
          </w:tcPr>
          <w:p w14:paraId="1747D29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$27,560.00</w:t>
            </w:r>
          </w:p>
        </w:tc>
        <w:tc>
          <w:tcPr>
            <w:tcW w:w="1276" w:type="dxa"/>
            <w:tcBorders>
              <w:top w:val="nil"/>
              <w:left w:val="nil"/>
              <w:bottom w:val="single" w:sz="4" w:space="0" w:color="auto"/>
              <w:right w:val="single" w:sz="4" w:space="0" w:color="auto"/>
            </w:tcBorders>
            <w:shd w:val="clear" w:color="auto" w:fill="auto"/>
            <w:vAlign w:val="center"/>
            <w:hideMark/>
          </w:tcPr>
          <w:p w14:paraId="39660F12" w14:textId="77777777" w:rsidR="00FB5B15" w:rsidRPr="00FB5B15" w:rsidRDefault="00FB5B15" w:rsidP="00FB5B15">
            <w:pPr>
              <w:jc w:val="both"/>
              <w:rPr>
                <w:rFonts w:ascii="Arial" w:hAnsi="Arial" w:cs="Arial"/>
                <w:color w:val="000000"/>
                <w:sz w:val="10"/>
                <w:szCs w:val="10"/>
                <w:lang w:eastAsia="es-MX"/>
              </w:rPr>
            </w:pPr>
            <w:r w:rsidRPr="00FB5B15">
              <w:rPr>
                <w:rFonts w:ascii="Arial" w:hAnsi="Arial" w:cs="Arial"/>
                <w:color w:val="000000"/>
                <w:sz w:val="10"/>
                <w:szCs w:val="10"/>
                <w:lang w:eastAsia="es-MX"/>
              </w:rPr>
              <w:t>Ofrecer un refugio temporal para las mujeres y sus hijos e hijas es de suma importancia ya que esto permitirá que los NNA puedan desenvolverse en un ambiente libre de violencia</w:t>
            </w:r>
          </w:p>
        </w:tc>
        <w:tc>
          <w:tcPr>
            <w:tcW w:w="284" w:type="dxa"/>
            <w:tcBorders>
              <w:top w:val="nil"/>
              <w:left w:val="nil"/>
              <w:bottom w:val="single" w:sz="4" w:space="0" w:color="auto"/>
              <w:right w:val="single" w:sz="4" w:space="0" w:color="auto"/>
            </w:tcBorders>
            <w:shd w:val="clear" w:color="auto" w:fill="auto"/>
            <w:vAlign w:val="center"/>
            <w:hideMark/>
          </w:tcPr>
          <w:p w14:paraId="1B5CEBD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283" w:type="dxa"/>
            <w:tcBorders>
              <w:top w:val="nil"/>
              <w:left w:val="nil"/>
              <w:bottom w:val="single" w:sz="4" w:space="0" w:color="auto"/>
              <w:right w:val="single" w:sz="4" w:space="0" w:color="auto"/>
            </w:tcBorders>
            <w:shd w:val="clear" w:color="auto" w:fill="auto"/>
            <w:noWrap/>
            <w:vAlign w:val="bottom"/>
            <w:hideMark/>
          </w:tcPr>
          <w:p w14:paraId="56CFBFAA"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7AF8B79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de acceso a una vida libre de violencia y a la integridad personal</w:t>
            </w:r>
          </w:p>
        </w:tc>
        <w:tc>
          <w:tcPr>
            <w:tcW w:w="707" w:type="dxa"/>
            <w:tcBorders>
              <w:top w:val="nil"/>
              <w:left w:val="nil"/>
              <w:bottom w:val="single" w:sz="4" w:space="0" w:color="auto"/>
              <w:right w:val="single" w:sz="4" w:space="0" w:color="auto"/>
            </w:tcBorders>
            <w:shd w:val="clear" w:color="auto" w:fill="auto"/>
            <w:vAlign w:val="center"/>
            <w:hideMark/>
          </w:tcPr>
          <w:p w14:paraId="32A73B9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1.8.3</w:t>
            </w:r>
          </w:p>
        </w:tc>
      </w:tr>
      <w:tr w:rsidR="00D1587B" w:rsidRPr="00FB5B15" w14:paraId="574E0730"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62AE471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Sistema Municipal DIF</w:t>
            </w:r>
          </w:p>
        </w:tc>
        <w:tc>
          <w:tcPr>
            <w:tcW w:w="425" w:type="dxa"/>
            <w:tcBorders>
              <w:top w:val="nil"/>
              <w:left w:val="nil"/>
              <w:bottom w:val="single" w:sz="4" w:space="0" w:color="auto"/>
              <w:right w:val="single" w:sz="4" w:space="0" w:color="auto"/>
            </w:tcBorders>
            <w:shd w:val="clear" w:color="auto" w:fill="auto"/>
            <w:noWrap/>
            <w:vAlign w:val="center"/>
            <w:hideMark/>
          </w:tcPr>
          <w:p w14:paraId="52EA4A4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w:t>
            </w:r>
          </w:p>
        </w:tc>
        <w:tc>
          <w:tcPr>
            <w:tcW w:w="851" w:type="dxa"/>
            <w:tcBorders>
              <w:top w:val="nil"/>
              <w:left w:val="nil"/>
              <w:bottom w:val="single" w:sz="4" w:space="0" w:color="auto"/>
              <w:right w:val="single" w:sz="4" w:space="0" w:color="auto"/>
            </w:tcBorders>
            <w:shd w:val="clear" w:color="auto" w:fill="auto"/>
            <w:vAlign w:val="center"/>
            <w:hideMark/>
          </w:tcPr>
          <w:p w14:paraId="013112A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Atención al Desarrollo Integral de las familias</w:t>
            </w:r>
          </w:p>
        </w:tc>
        <w:tc>
          <w:tcPr>
            <w:tcW w:w="992" w:type="dxa"/>
            <w:tcBorders>
              <w:top w:val="nil"/>
              <w:left w:val="nil"/>
              <w:bottom w:val="single" w:sz="4" w:space="0" w:color="auto"/>
              <w:right w:val="single" w:sz="4" w:space="0" w:color="auto"/>
            </w:tcBorders>
            <w:shd w:val="clear" w:color="auto" w:fill="auto"/>
            <w:noWrap/>
            <w:vAlign w:val="center"/>
            <w:hideMark/>
          </w:tcPr>
          <w:p w14:paraId="52A4C69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$139,978,015.00</w:t>
            </w:r>
          </w:p>
        </w:tc>
        <w:tc>
          <w:tcPr>
            <w:tcW w:w="1134" w:type="dxa"/>
            <w:tcBorders>
              <w:top w:val="nil"/>
              <w:left w:val="nil"/>
              <w:bottom w:val="single" w:sz="4" w:space="0" w:color="auto"/>
              <w:right w:val="single" w:sz="4" w:space="0" w:color="auto"/>
            </w:tcBorders>
            <w:shd w:val="clear" w:color="auto" w:fill="auto"/>
            <w:vAlign w:val="center"/>
            <w:hideMark/>
          </w:tcPr>
          <w:p w14:paraId="166269D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E01052203030722A</w:t>
            </w:r>
          </w:p>
        </w:tc>
        <w:tc>
          <w:tcPr>
            <w:tcW w:w="425" w:type="dxa"/>
            <w:tcBorders>
              <w:top w:val="nil"/>
              <w:left w:val="nil"/>
              <w:bottom w:val="single" w:sz="4" w:space="0" w:color="auto"/>
              <w:right w:val="single" w:sz="4" w:space="0" w:color="auto"/>
            </w:tcBorders>
            <w:shd w:val="clear" w:color="auto" w:fill="auto"/>
            <w:noWrap/>
            <w:vAlign w:val="center"/>
            <w:hideMark/>
          </w:tcPr>
          <w:p w14:paraId="588429A3"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7</w:t>
            </w:r>
          </w:p>
        </w:tc>
        <w:tc>
          <w:tcPr>
            <w:tcW w:w="851" w:type="dxa"/>
            <w:tcBorders>
              <w:top w:val="nil"/>
              <w:left w:val="nil"/>
              <w:bottom w:val="single" w:sz="4" w:space="0" w:color="auto"/>
              <w:right w:val="single" w:sz="4" w:space="0" w:color="auto"/>
            </w:tcBorders>
            <w:shd w:val="clear" w:color="auto" w:fill="auto"/>
            <w:vAlign w:val="center"/>
            <w:hideMark/>
          </w:tcPr>
          <w:p w14:paraId="613E30B3"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Programa de prevención, atención y protección de derechos en materia jurídica, ejecutado</w:t>
            </w:r>
          </w:p>
        </w:tc>
        <w:tc>
          <w:tcPr>
            <w:tcW w:w="850" w:type="dxa"/>
            <w:tcBorders>
              <w:top w:val="nil"/>
              <w:left w:val="nil"/>
              <w:bottom w:val="single" w:sz="4" w:space="0" w:color="auto"/>
              <w:right w:val="single" w:sz="4" w:space="0" w:color="auto"/>
            </w:tcBorders>
            <w:shd w:val="clear" w:color="auto" w:fill="auto"/>
            <w:noWrap/>
            <w:vAlign w:val="center"/>
            <w:hideMark/>
          </w:tcPr>
          <w:p w14:paraId="29DF1EB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$1,500,083.00</w:t>
            </w:r>
          </w:p>
        </w:tc>
        <w:tc>
          <w:tcPr>
            <w:tcW w:w="567" w:type="dxa"/>
            <w:tcBorders>
              <w:top w:val="nil"/>
              <w:left w:val="nil"/>
              <w:bottom w:val="single" w:sz="4" w:space="0" w:color="auto"/>
              <w:right w:val="single" w:sz="4" w:space="0" w:color="auto"/>
            </w:tcBorders>
            <w:shd w:val="clear" w:color="auto" w:fill="auto"/>
            <w:noWrap/>
            <w:vAlign w:val="center"/>
            <w:hideMark/>
          </w:tcPr>
          <w:p w14:paraId="6FAB1F1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8</w:t>
            </w:r>
          </w:p>
        </w:tc>
        <w:tc>
          <w:tcPr>
            <w:tcW w:w="1418" w:type="dxa"/>
            <w:tcBorders>
              <w:top w:val="nil"/>
              <w:left w:val="nil"/>
              <w:bottom w:val="single" w:sz="4" w:space="0" w:color="auto"/>
              <w:right w:val="single" w:sz="4" w:space="0" w:color="auto"/>
            </w:tcBorders>
            <w:shd w:val="clear" w:color="auto" w:fill="auto"/>
            <w:vAlign w:val="center"/>
            <w:hideMark/>
          </w:tcPr>
          <w:p w14:paraId="12D47473"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Realizar 1 protocolo de actuación integral para la atención oportuna y efectiva de reportes de derechos transgredidos (niñas, niños, adolescentes, personas con discapacidad y adultos </w:t>
            </w:r>
            <w:proofErr w:type="gramStart"/>
            <w:r w:rsidRPr="00FB5B15">
              <w:rPr>
                <w:rFonts w:ascii="Arial" w:hAnsi="Arial" w:cs="Arial"/>
                <w:color w:val="000000"/>
                <w:sz w:val="10"/>
                <w:szCs w:val="10"/>
                <w:lang w:eastAsia="es-MX"/>
              </w:rPr>
              <w:t>mayores)  (</w:t>
            </w:r>
            <w:proofErr w:type="gramEnd"/>
            <w:r w:rsidRPr="00FB5B15">
              <w:rPr>
                <w:rFonts w:ascii="Arial" w:hAnsi="Arial" w:cs="Arial"/>
                <w:color w:val="000000"/>
                <w:sz w:val="10"/>
                <w:szCs w:val="10"/>
                <w:lang w:eastAsia="es-MX"/>
              </w:rPr>
              <w:t xml:space="preserve">1.1.9. </w:t>
            </w:r>
            <w:r w:rsidRPr="00FB5B15">
              <w:rPr>
                <w:rFonts w:ascii="Arial" w:hAnsi="Arial" w:cs="Arial"/>
                <w:color w:val="000000"/>
                <w:sz w:val="10"/>
                <w:szCs w:val="10"/>
                <w:lang w:eastAsia="es-MX"/>
              </w:rPr>
              <w:lastRenderedPageBreak/>
              <w:t>PROIGUALDAD) (3.1.2, 3.1.3, 3.1.4, 3.1.6, 3.3.1 y 3.3.2 PROMUPINNA)</w:t>
            </w:r>
          </w:p>
        </w:tc>
        <w:tc>
          <w:tcPr>
            <w:tcW w:w="850" w:type="dxa"/>
            <w:tcBorders>
              <w:top w:val="nil"/>
              <w:left w:val="nil"/>
              <w:bottom w:val="single" w:sz="4" w:space="0" w:color="auto"/>
              <w:right w:val="single" w:sz="4" w:space="0" w:color="auto"/>
            </w:tcBorders>
            <w:shd w:val="clear" w:color="auto" w:fill="auto"/>
            <w:noWrap/>
            <w:vAlign w:val="center"/>
            <w:hideMark/>
          </w:tcPr>
          <w:p w14:paraId="7B84112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lastRenderedPageBreak/>
              <w:t>$0.00</w:t>
            </w:r>
          </w:p>
        </w:tc>
        <w:tc>
          <w:tcPr>
            <w:tcW w:w="709" w:type="dxa"/>
            <w:tcBorders>
              <w:top w:val="nil"/>
              <w:left w:val="nil"/>
              <w:bottom w:val="single" w:sz="4" w:space="0" w:color="auto"/>
              <w:right w:val="single" w:sz="4" w:space="0" w:color="auto"/>
            </w:tcBorders>
            <w:shd w:val="clear" w:color="auto" w:fill="auto"/>
            <w:vAlign w:val="center"/>
            <w:hideMark/>
          </w:tcPr>
          <w:p w14:paraId="1492F9E9"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658A131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7D0C5DE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1276" w:type="dxa"/>
            <w:tcBorders>
              <w:top w:val="nil"/>
              <w:left w:val="nil"/>
              <w:bottom w:val="single" w:sz="4" w:space="0" w:color="auto"/>
              <w:right w:val="single" w:sz="4" w:space="0" w:color="auto"/>
            </w:tcBorders>
            <w:shd w:val="clear" w:color="auto" w:fill="auto"/>
            <w:vAlign w:val="center"/>
            <w:hideMark/>
          </w:tcPr>
          <w:p w14:paraId="5E7C7336" w14:textId="77777777" w:rsidR="00FB5B15" w:rsidRPr="00FB5B15" w:rsidRDefault="00FB5B15" w:rsidP="00FB5B15">
            <w:pPr>
              <w:jc w:val="both"/>
              <w:rPr>
                <w:rFonts w:ascii="Arial" w:hAnsi="Arial" w:cs="Arial"/>
                <w:color w:val="000000"/>
                <w:sz w:val="10"/>
                <w:szCs w:val="10"/>
                <w:lang w:eastAsia="es-MX"/>
              </w:rPr>
            </w:pPr>
            <w:r w:rsidRPr="00FB5B15">
              <w:rPr>
                <w:rFonts w:ascii="Arial" w:hAnsi="Arial" w:cs="Arial"/>
                <w:color w:val="000000"/>
                <w:sz w:val="10"/>
                <w:szCs w:val="10"/>
                <w:lang w:eastAsia="es-MX"/>
              </w:rPr>
              <w:t>Contribuir al desarrollo de los NNA del municipio a través de un protocolo de atención oportuna permitirá dar atención oportuna y contribuir a un sano desarrollo</w:t>
            </w:r>
          </w:p>
        </w:tc>
        <w:tc>
          <w:tcPr>
            <w:tcW w:w="284" w:type="dxa"/>
            <w:tcBorders>
              <w:top w:val="nil"/>
              <w:left w:val="nil"/>
              <w:bottom w:val="single" w:sz="4" w:space="0" w:color="auto"/>
              <w:right w:val="single" w:sz="4" w:space="0" w:color="auto"/>
            </w:tcBorders>
            <w:shd w:val="clear" w:color="auto" w:fill="auto"/>
            <w:vAlign w:val="center"/>
            <w:hideMark/>
          </w:tcPr>
          <w:p w14:paraId="675CD34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283" w:type="dxa"/>
            <w:tcBorders>
              <w:top w:val="nil"/>
              <w:left w:val="nil"/>
              <w:bottom w:val="single" w:sz="4" w:space="0" w:color="auto"/>
              <w:right w:val="single" w:sz="4" w:space="0" w:color="auto"/>
            </w:tcBorders>
            <w:shd w:val="clear" w:color="auto" w:fill="auto"/>
            <w:noWrap/>
            <w:vAlign w:val="bottom"/>
            <w:hideMark/>
          </w:tcPr>
          <w:p w14:paraId="6F2243E0"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1092D69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xml:space="preserve">Derecho de la libertad de convicciones éticas, pensamiento, conciencia, </w:t>
            </w:r>
            <w:r w:rsidRPr="00FB5B15">
              <w:rPr>
                <w:rFonts w:ascii="Arial" w:hAnsi="Arial" w:cs="Arial"/>
                <w:color w:val="000000"/>
                <w:sz w:val="10"/>
                <w:szCs w:val="10"/>
                <w:lang w:eastAsia="es-MX"/>
              </w:rPr>
              <w:lastRenderedPageBreak/>
              <w:t>religión y cultura</w:t>
            </w:r>
          </w:p>
        </w:tc>
        <w:tc>
          <w:tcPr>
            <w:tcW w:w="707" w:type="dxa"/>
            <w:tcBorders>
              <w:top w:val="nil"/>
              <w:left w:val="nil"/>
              <w:bottom w:val="single" w:sz="4" w:space="0" w:color="auto"/>
              <w:right w:val="single" w:sz="4" w:space="0" w:color="auto"/>
            </w:tcBorders>
            <w:shd w:val="clear" w:color="auto" w:fill="auto"/>
            <w:vAlign w:val="center"/>
            <w:hideMark/>
          </w:tcPr>
          <w:p w14:paraId="6C3F668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lastRenderedPageBreak/>
              <w:t>3.1.2, 3.1.3, 3.1.4, 3.1.6, 3.3.1 y 3.3.2</w:t>
            </w:r>
          </w:p>
        </w:tc>
      </w:tr>
      <w:tr w:rsidR="00D1587B" w:rsidRPr="00FB5B15" w14:paraId="2D87C504"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67769FD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Sistema Municipal DIF</w:t>
            </w:r>
          </w:p>
        </w:tc>
        <w:tc>
          <w:tcPr>
            <w:tcW w:w="425" w:type="dxa"/>
            <w:tcBorders>
              <w:top w:val="nil"/>
              <w:left w:val="nil"/>
              <w:bottom w:val="single" w:sz="4" w:space="0" w:color="auto"/>
              <w:right w:val="single" w:sz="4" w:space="0" w:color="auto"/>
            </w:tcBorders>
            <w:shd w:val="clear" w:color="auto" w:fill="auto"/>
            <w:noWrap/>
            <w:vAlign w:val="center"/>
            <w:hideMark/>
          </w:tcPr>
          <w:p w14:paraId="4CDFE2E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w:t>
            </w:r>
          </w:p>
        </w:tc>
        <w:tc>
          <w:tcPr>
            <w:tcW w:w="851" w:type="dxa"/>
            <w:tcBorders>
              <w:top w:val="nil"/>
              <w:left w:val="nil"/>
              <w:bottom w:val="single" w:sz="4" w:space="0" w:color="auto"/>
              <w:right w:val="single" w:sz="4" w:space="0" w:color="auto"/>
            </w:tcBorders>
            <w:shd w:val="clear" w:color="auto" w:fill="auto"/>
            <w:vAlign w:val="center"/>
            <w:hideMark/>
          </w:tcPr>
          <w:p w14:paraId="4410E7A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Atención al Desarrollo Integral de las familias</w:t>
            </w:r>
          </w:p>
        </w:tc>
        <w:tc>
          <w:tcPr>
            <w:tcW w:w="992" w:type="dxa"/>
            <w:tcBorders>
              <w:top w:val="nil"/>
              <w:left w:val="nil"/>
              <w:bottom w:val="single" w:sz="4" w:space="0" w:color="auto"/>
              <w:right w:val="single" w:sz="4" w:space="0" w:color="auto"/>
            </w:tcBorders>
            <w:shd w:val="clear" w:color="auto" w:fill="auto"/>
            <w:noWrap/>
            <w:vAlign w:val="center"/>
            <w:hideMark/>
          </w:tcPr>
          <w:p w14:paraId="5792BCF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$139,978,015.00</w:t>
            </w:r>
          </w:p>
        </w:tc>
        <w:tc>
          <w:tcPr>
            <w:tcW w:w="1134" w:type="dxa"/>
            <w:tcBorders>
              <w:top w:val="nil"/>
              <w:left w:val="nil"/>
              <w:bottom w:val="single" w:sz="4" w:space="0" w:color="auto"/>
              <w:right w:val="single" w:sz="4" w:space="0" w:color="auto"/>
            </w:tcBorders>
            <w:shd w:val="clear" w:color="auto" w:fill="auto"/>
            <w:vAlign w:val="center"/>
            <w:hideMark/>
          </w:tcPr>
          <w:p w14:paraId="33673EE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E01052203030722A</w:t>
            </w:r>
          </w:p>
        </w:tc>
        <w:tc>
          <w:tcPr>
            <w:tcW w:w="425" w:type="dxa"/>
            <w:tcBorders>
              <w:top w:val="nil"/>
              <w:left w:val="nil"/>
              <w:bottom w:val="single" w:sz="4" w:space="0" w:color="auto"/>
              <w:right w:val="single" w:sz="4" w:space="0" w:color="auto"/>
            </w:tcBorders>
            <w:shd w:val="clear" w:color="auto" w:fill="auto"/>
            <w:noWrap/>
            <w:vAlign w:val="center"/>
            <w:hideMark/>
          </w:tcPr>
          <w:p w14:paraId="1AE4ACC3"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7</w:t>
            </w:r>
          </w:p>
        </w:tc>
        <w:tc>
          <w:tcPr>
            <w:tcW w:w="851" w:type="dxa"/>
            <w:tcBorders>
              <w:top w:val="nil"/>
              <w:left w:val="nil"/>
              <w:bottom w:val="single" w:sz="4" w:space="0" w:color="auto"/>
              <w:right w:val="single" w:sz="4" w:space="0" w:color="auto"/>
            </w:tcBorders>
            <w:shd w:val="clear" w:color="auto" w:fill="auto"/>
            <w:vAlign w:val="center"/>
            <w:hideMark/>
          </w:tcPr>
          <w:p w14:paraId="51C478F3"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Programa de prevención, atención y protección de derechos en materia jurídica, ejecutado</w:t>
            </w:r>
          </w:p>
        </w:tc>
        <w:tc>
          <w:tcPr>
            <w:tcW w:w="850" w:type="dxa"/>
            <w:tcBorders>
              <w:top w:val="nil"/>
              <w:left w:val="nil"/>
              <w:bottom w:val="single" w:sz="4" w:space="0" w:color="auto"/>
              <w:right w:val="single" w:sz="4" w:space="0" w:color="auto"/>
            </w:tcBorders>
            <w:shd w:val="clear" w:color="auto" w:fill="auto"/>
            <w:noWrap/>
            <w:vAlign w:val="center"/>
            <w:hideMark/>
          </w:tcPr>
          <w:p w14:paraId="7960E06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$1,500,083.00</w:t>
            </w:r>
          </w:p>
        </w:tc>
        <w:tc>
          <w:tcPr>
            <w:tcW w:w="567" w:type="dxa"/>
            <w:tcBorders>
              <w:top w:val="nil"/>
              <w:left w:val="nil"/>
              <w:bottom w:val="single" w:sz="4" w:space="0" w:color="auto"/>
              <w:right w:val="single" w:sz="4" w:space="0" w:color="auto"/>
            </w:tcBorders>
            <w:shd w:val="clear" w:color="auto" w:fill="auto"/>
            <w:noWrap/>
            <w:vAlign w:val="center"/>
            <w:hideMark/>
          </w:tcPr>
          <w:p w14:paraId="148D153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9</w:t>
            </w:r>
          </w:p>
        </w:tc>
        <w:tc>
          <w:tcPr>
            <w:tcW w:w="1418" w:type="dxa"/>
            <w:tcBorders>
              <w:top w:val="nil"/>
              <w:left w:val="nil"/>
              <w:bottom w:val="single" w:sz="4" w:space="0" w:color="auto"/>
              <w:right w:val="single" w:sz="4" w:space="0" w:color="auto"/>
            </w:tcBorders>
            <w:shd w:val="clear" w:color="auto" w:fill="auto"/>
            <w:vAlign w:val="center"/>
            <w:hideMark/>
          </w:tcPr>
          <w:p w14:paraId="03731A46"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Beneficiar 1,000 personas a través de una estrategia de intervención integral contra la violencia (prevención y atención oportuna), en el marco de igualdad sustantiva y derechos humanos, a través del modelo Puerta Violeta (Bajo demanda) (1.3.1, 1.3.2, 1.3.4 PROIGUALDAD) (3.1.1, 3.1.3, 3.1.4 PROMUPINNA)</w:t>
            </w:r>
          </w:p>
        </w:tc>
        <w:tc>
          <w:tcPr>
            <w:tcW w:w="850" w:type="dxa"/>
            <w:tcBorders>
              <w:top w:val="nil"/>
              <w:left w:val="nil"/>
              <w:bottom w:val="single" w:sz="4" w:space="0" w:color="auto"/>
              <w:right w:val="single" w:sz="4" w:space="0" w:color="auto"/>
            </w:tcBorders>
            <w:shd w:val="clear" w:color="auto" w:fill="auto"/>
            <w:noWrap/>
            <w:vAlign w:val="center"/>
            <w:hideMark/>
          </w:tcPr>
          <w:p w14:paraId="71C3B39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$169,058.00</w:t>
            </w:r>
          </w:p>
        </w:tc>
        <w:tc>
          <w:tcPr>
            <w:tcW w:w="709" w:type="dxa"/>
            <w:tcBorders>
              <w:top w:val="nil"/>
              <w:left w:val="nil"/>
              <w:bottom w:val="single" w:sz="4" w:space="0" w:color="auto"/>
              <w:right w:val="single" w:sz="4" w:space="0" w:color="auto"/>
            </w:tcBorders>
            <w:shd w:val="clear" w:color="auto" w:fill="auto"/>
            <w:vAlign w:val="center"/>
            <w:hideMark/>
          </w:tcPr>
          <w:p w14:paraId="7BCE731C"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3. Por padrón o población objetivo</w:t>
            </w:r>
          </w:p>
        </w:tc>
        <w:tc>
          <w:tcPr>
            <w:tcW w:w="567" w:type="dxa"/>
            <w:tcBorders>
              <w:top w:val="nil"/>
              <w:left w:val="nil"/>
              <w:bottom w:val="single" w:sz="4" w:space="0" w:color="auto"/>
              <w:right w:val="single" w:sz="4" w:space="0" w:color="auto"/>
            </w:tcBorders>
            <w:shd w:val="clear" w:color="auto" w:fill="auto"/>
            <w:noWrap/>
            <w:vAlign w:val="center"/>
            <w:hideMark/>
          </w:tcPr>
          <w:p w14:paraId="3A22FAB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121.20%</w:t>
            </w:r>
          </w:p>
        </w:tc>
        <w:tc>
          <w:tcPr>
            <w:tcW w:w="850" w:type="dxa"/>
            <w:tcBorders>
              <w:top w:val="nil"/>
              <w:left w:val="nil"/>
              <w:bottom w:val="single" w:sz="4" w:space="0" w:color="auto"/>
              <w:right w:val="single" w:sz="4" w:space="0" w:color="auto"/>
            </w:tcBorders>
            <w:shd w:val="clear" w:color="auto" w:fill="auto"/>
            <w:vAlign w:val="center"/>
            <w:hideMark/>
          </w:tcPr>
          <w:p w14:paraId="6AF9674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$204,898.30</w:t>
            </w:r>
          </w:p>
        </w:tc>
        <w:tc>
          <w:tcPr>
            <w:tcW w:w="1276" w:type="dxa"/>
            <w:tcBorders>
              <w:top w:val="nil"/>
              <w:left w:val="nil"/>
              <w:bottom w:val="single" w:sz="4" w:space="0" w:color="auto"/>
              <w:right w:val="single" w:sz="4" w:space="0" w:color="auto"/>
            </w:tcBorders>
            <w:shd w:val="clear" w:color="auto" w:fill="auto"/>
            <w:vAlign w:val="center"/>
            <w:hideMark/>
          </w:tcPr>
          <w:p w14:paraId="7CFC8B26" w14:textId="77777777" w:rsidR="00FB5B15" w:rsidRPr="00FB5B15" w:rsidRDefault="00FB5B15" w:rsidP="00FB5B15">
            <w:pPr>
              <w:jc w:val="both"/>
              <w:rPr>
                <w:rFonts w:ascii="Arial" w:hAnsi="Arial" w:cs="Arial"/>
                <w:color w:val="000000"/>
                <w:sz w:val="10"/>
                <w:szCs w:val="10"/>
                <w:lang w:eastAsia="es-MX"/>
              </w:rPr>
            </w:pPr>
            <w:r w:rsidRPr="00FB5B15">
              <w:rPr>
                <w:rFonts w:ascii="Arial" w:hAnsi="Arial" w:cs="Arial"/>
                <w:color w:val="000000"/>
                <w:sz w:val="10"/>
                <w:szCs w:val="10"/>
                <w:lang w:eastAsia="es-MX"/>
              </w:rPr>
              <w:t>Reducir los índices de violencia beneficia sin duda a los NNA del municipio, ya que les permite desarrollarse en un ambiente de armonía.</w:t>
            </w:r>
          </w:p>
        </w:tc>
        <w:tc>
          <w:tcPr>
            <w:tcW w:w="284" w:type="dxa"/>
            <w:tcBorders>
              <w:top w:val="nil"/>
              <w:left w:val="nil"/>
              <w:bottom w:val="single" w:sz="4" w:space="0" w:color="auto"/>
              <w:right w:val="single" w:sz="4" w:space="0" w:color="auto"/>
            </w:tcBorders>
            <w:shd w:val="clear" w:color="auto" w:fill="auto"/>
            <w:noWrap/>
            <w:vAlign w:val="bottom"/>
            <w:hideMark/>
          </w:tcPr>
          <w:p w14:paraId="7F732803"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283" w:type="dxa"/>
            <w:tcBorders>
              <w:top w:val="nil"/>
              <w:left w:val="nil"/>
              <w:bottom w:val="single" w:sz="4" w:space="0" w:color="auto"/>
              <w:right w:val="single" w:sz="4" w:space="0" w:color="auto"/>
            </w:tcBorders>
            <w:shd w:val="clear" w:color="auto" w:fill="auto"/>
            <w:vAlign w:val="center"/>
            <w:hideMark/>
          </w:tcPr>
          <w:p w14:paraId="7FD2FAF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709" w:type="dxa"/>
            <w:tcBorders>
              <w:top w:val="nil"/>
              <w:left w:val="nil"/>
              <w:bottom w:val="single" w:sz="4" w:space="0" w:color="auto"/>
              <w:right w:val="single" w:sz="4" w:space="0" w:color="auto"/>
            </w:tcBorders>
            <w:shd w:val="clear" w:color="auto" w:fill="auto"/>
            <w:vAlign w:val="center"/>
            <w:hideMark/>
          </w:tcPr>
          <w:p w14:paraId="5BF3BE8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de acceso a una vida libre de violencia y a la integridad personal</w:t>
            </w:r>
          </w:p>
        </w:tc>
        <w:tc>
          <w:tcPr>
            <w:tcW w:w="707" w:type="dxa"/>
            <w:tcBorders>
              <w:top w:val="nil"/>
              <w:left w:val="nil"/>
              <w:bottom w:val="single" w:sz="4" w:space="0" w:color="auto"/>
              <w:right w:val="single" w:sz="4" w:space="0" w:color="auto"/>
            </w:tcBorders>
            <w:shd w:val="clear" w:color="auto" w:fill="auto"/>
            <w:vAlign w:val="center"/>
            <w:hideMark/>
          </w:tcPr>
          <w:p w14:paraId="30E0722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3.1.1, 3.1.3, 3.1.4</w:t>
            </w:r>
          </w:p>
        </w:tc>
      </w:tr>
      <w:tr w:rsidR="00D1587B" w:rsidRPr="00FB5B15" w14:paraId="5705A9CF"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4C9E008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Sistema Municipal DIF</w:t>
            </w:r>
          </w:p>
        </w:tc>
        <w:tc>
          <w:tcPr>
            <w:tcW w:w="425" w:type="dxa"/>
            <w:tcBorders>
              <w:top w:val="nil"/>
              <w:left w:val="nil"/>
              <w:bottom w:val="single" w:sz="4" w:space="0" w:color="auto"/>
              <w:right w:val="single" w:sz="4" w:space="0" w:color="auto"/>
            </w:tcBorders>
            <w:shd w:val="clear" w:color="auto" w:fill="auto"/>
            <w:noWrap/>
            <w:vAlign w:val="center"/>
            <w:hideMark/>
          </w:tcPr>
          <w:p w14:paraId="6487C96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w:t>
            </w:r>
          </w:p>
        </w:tc>
        <w:tc>
          <w:tcPr>
            <w:tcW w:w="851" w:type="dxa"/>
            <w:tcBorders>
              <w:top w:val="nil"/>
              <w:left w:val="nil"/>
              <w:bottom w:val="single" w:sz="4" w:space="0" w:color="auto"/>
              <w:right w:val="single" w:sz="4" w:space="0" w:color="auto"/>
            </w:tcBorders>
            <w:shd w:val="clear" w:color="auto" w:fill="auto"/>
            <w:vAlign w:val="center"/>
            <w:hideMark/>
          </w:tcPr>
          <w:p w14:paraId="48459C3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Atención al Desarrollo Integral de las familias</w:t>
            </w:r>
          </w:p>
        </w:tc>
        <w:tc>
          <w:tcPr>
            <w:tcW w:w="992" w:type="dxa"/>
            <w:tcBorders>
              <w:top w:val="nil"/>
              <w:left w:val="nil"/>
              <w:bottom w:val="single" w:sz="4" w:space="0" w:color="auto"/>
              <w:right w:val="single" w:sz="4" w:space="0" w:color="auto"/>
            </w:tcBorders>
            <w:shd w:val="clear" w:color="auto" w:fill="auto"/>
            <w:noWrap/>
            <w:vAlign w:val="center"/>
            <w:hideMark/>
          </w:tcPr>
          <w:p w14:paraId="31873EE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$139,978,015.00</w:t>
            </w:r>
          </w:p>
        </w:tc>
        <w:tc>
          <w:tcPr>
            <w:tcW w:w="1134" w:type="dxa"/>
            <w:tcBorders>
              <w:top w:val="nil"/>
              <w:left w:val="nil"/>
              <w:bottom w:val="single" w:sz="4" w:space="0" w:color="auto"/>
              <w:right w:val="single" w:sz="4" w:space="0" w:color="auto"/>
            </w:tcBorders>
            <w:shd w:val="clear" w:color="auto" w:fill="auto"/>
            <w:vAlign w:val="center"/>
            <w:hideMark/>
          </w:tcPr>
          <w:p w14:paraId="2C85EC7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E01052203030822A</w:t>
            </w:r>
          </w:p>
        </w:tc>
        <w:tc>
          <w:tcPr>
            <w:tcW w:w="425" w:type="dxa"/>
            <w:tcBorders>
              <w:top w:val="nil"/>
              <w:left w:val="nil"/>
              <w:bottom w:val="single" w:sz="4" w:space="0" w:color="auto"/>
              <w:right w:val="single" w:sz="4" w:space="0" w:color="auto"/>
            </w:tcBorders>
            <w:shd w:val="clear" w:color="auto" w:fill="auto"/>
            <w:noWrap/>
            <w:vAlign w:val="center"/>
            <w:hideMark/>
          </w:tcPr>
          <w:p w14:paraId="28CDF11E"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8</w:t>
            </w:r>
          </w:p>
        </w:tc>
        <w:tc>
          <w:tcPr>
            <w:tcW w:w="851" w:type="dxa"/>
            <w:tcBorders>
              <w:top w:val="nil"/>
              <w:left w:val="nil"/>
              <w:bottom w:val="single" w:sz="4" w:space="0" w:color="auto"/>
              <w:right w:val="single" w:sz="4" w:space="0" w:color="auto"/>
            </w:tcBorders>
            <w:shd w:val="clear" w:color="auto" w:fill="auto"/>
            <w:vAlign w:val="center"/>
            <w:hideMark/>
          </w:tcPr>
          <w:p w14:paraId="7FA7DBD8"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Estrategia de protección de los derechos de las niñas, niños y adolescentes en el Municipio de Puebla, ejecutada</w:t>
            </w:r>
          </w:p>
        </w:tc>
        <w:tc>
          <w:tcPr>
            <w:tcW w:w="850" w:type="dxa"/>
            <w:tcBorders>
              <w:top w:val="nil"/>
              <w:left w:val="nil"/>
              <w:bottom w:val="single" w:sz="4" w:space="0" w:color="auto"/>
              <w:right w:val="single" w:sz="4" w:space="0" w:color="auto"/>
            </w:tcBorders>
            <w:shd w:val="clear" w:color="auto" w:fill="auto"/>
            <w:noWrap/>
            <w:vAlign w:val="center"/>
            <w:hideMark/>
          </w:tcPr>
          <w:p w14:paraId="65A9E66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$566,808.00</w:t>
            </w:r>
          </w:p>
        </w:tc>
        <w:tc>
          <w:tcPr>
            <w:tcW w:w="567" w:type="dxa"/>
            <w:tcBorders>
              <w:top w:val="nil"/>
              <w:left w:val="nil"/>
              <w:bottom w:val="single" w:sz="4" w:space="0" w:color="auto"/>
              <w:right w:val="single" w:sz="4" w:space="0" w:color="auto"/>
            </w:tcBorders>
            <w:shd w:val="clear" w:color="auto" w:fill="auto"/>
            <w:noWrap/>
            <w:vAlign w:val="center"/>
            <w:hideMark/>
          </w:tcPr>
          <w:p w14:paraId="41F8DDD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w:t>
            </w:r>
          </w:p>
        </w:tc>
        <w:tc>
          <w:tcPr>
            <w:tcW w:w="1418" w:type="dxa"/>
            <w:tcBorders>
              <w:top w:val="nil"/>
              <w:left w:val="nil"/>
              <w:bottom w:val="single" w:sz="4" w:space="0" w:color="auto"/>
              <w:right w:val="single" w:sz="4" w:space="0" w:color="auto"/>
            </w:tcBorders>
            <w:shd w:val="clear" w:color="auto" w:fill="auto"/>
            <w:vAlign w:val="center"/>
            <w:hideMark/>
          </w:tcPr>
          <w:p w14:paraId="0363C546"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Beneficiar 6,500 niñas(os) en materia de difusión de los Derechos de las Niñas, Niños y Adolescentes, Primera Infancia y cuidado cariñoso (Bajo demanda) (2.1.1, 2.5.5 y 2.5.9 PROMUPINNA)</w:t>
            </w:r>
          </w:p>
        </w:tc>
        <w:tc>
          <w:tcPr>
            <w:tcW w:w="850" w:type="dxa"/>
            <w:tcBorders>
              <w:top w:val="nil"/>
              <w:left w:val="nil"/>
              <w:bottom w:val="single" w:sz="4" w:space="0" w:color="auto"/>
              <w:right w:val="single" w:sz="4" w:space="0" w:color="auto"/>
            </w:tcBorders>
            <w:shd w:val="clear" w:color="auto" w:fill="auto"/>
            <w:noWrap/>
            <w:vAlign w:val="center"/>
            <w:hideMark/>
          </w:tcPr>
          <w:p w14:paraId="2593B01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$121,702.00</w:t>
            </w:r>
          </w:p>
        </w:tc>
        <w:tc>
          <w:tcPr>
            <w:tcW w:w="709" w:type="dxa"/>
            <w:tcBorders>
              <w:top w:val="nil"/>
              <w:left w:val="nil"/>
              <w:bottom w:val="single" w:sz="4" w:space="0" w:color="auto"/>
              <w:right w:val="single" w:sz="4" w:space="0" w:color="auto"/>
            </w:tcBorders>
            <w:shd w:val="clear" w:color="auto" w:fill="auto"/>
            <w:noWrap/>
            <w:vAlign w:val="center"/>
            <w:hideMark/>
          </w:tcPr>
          <w:p w14:paraId="2DD691BC"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1. Total</w:t>
            </w:r>
          </w:p>
        </w:tc>
        <w:tc>
          <w:tcPr>
            <w:tcW w:w="567" w:type="dxa"/>
            <w:tcBorders>
              <w:top w:val="nil"/>
              <w:left w:val="nil"/>
              <w:bottom w:val="single" w:sz="4" w:space="0" w:color="auto"/>
              <w:right w:val="single" w:sz="4" w:space="0" w:color="auto"/>
            </w:tcBorders>
            <w:shd w:val="clear" w:color="auto" w:fill="auto"/>
            <w:noWrap/>
            <w:vAlign w:val="center"/>
            <w:hideMark/>
          </w:tcPr>
          <w:p w14:paraId="1BA1A20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100%</w:t>
            </w:r>
          </w:p>
        </w:tc>
        <w:tc>
          <w:tcPr>
            <w:tcW w:w="850" w:type="dxa"/>
            <w:tcBorders>
              <w:top w:val="nil"/>
              <w:left w:val="nil"/>
              <w:bottom w:val="single" w:sz="4" w:space="0" w:color="auto"/>
              <w:right w:val="single" w:sz="4" w:space="0" w:color="auto"/>
            </w:tcBorders>
            <w:shd w:val="clear" w:color="auto" w:fill="auto"/>
            <w:vAlign w:val="center"/>
            <w:hideMark/>
          </w:tcPr>
          <w:p w14:paraId="22D2B4E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$121,702.00</w:t>
            </w:r>
          </w:p>
        </w:tc>
        <w:tc>
          <w:tcPr>
            <w:tcW w:w="1276" w:type="dxa"/>
            <w:tcBorders>
              <w:top w:val="nil"/>
              <w:left w:val="nil"/>
              <w:bottom w:val="single" w:sz="4" w:space="0" w:color="auto"/>
              <w:right w:val="single" w:sz="4" w:space="0" w:color="auto"/>
            </w:tcBorders>
            <w:shd w:val="clear" w:color="auto" w:fill="auto"/>
            <w:vAlign w:val="center"/>
            <w:hideMark/>
          </w:tcPr>
          <w:p w14:paraId="0871BB49"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Hacer valer los derechos de los NNA del municipio les garantizará igualdad de oportunidades para su desarrollo personal.</w:t>
            </w:r>
          </w:p>
        </w:tc>
        <w:tc>
          <w:tcPr>
            <w:tcW w:w="284" w:type="dxa"/>
            <w:tcBorders>
              <w:top w:val="nil"/>
              <w:left w:val="nil"/>
              <w:bottom w:val="single" w:sz="4" w:space="0" w:color="auto"/>
              <w:right w:val="single" w:sz="4" w:space="0" w:color="auto"/>
            </w:tcBorders>
            <w:shd w:val="clear" w:color="auto" w:fill="auto"/>
            <w:vAlign w:val="center"/>
            <w:hideMark/>
          </w:tcPr>
          <w:p w14:paraId="0E2AA50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150AD32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5B52E9B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de prioridad</w:t>
            </w:r>
          </w:p>
        </w:tc>
        <w:tc>
          <w:tcPr>
            <w:tcW w:w="707" w:type="dxa"/>
            <w:tcBorders>
              <w:top w:val="nil"/>
              <w:left w:val="nil"/>
              <w:bottom w:val="single" w:sz="4" w:space="0" w:color="auto"/>
              <w:right w:val="single" w:sz="4" w:space="0" w:color="auto"/>
            </w:tcBorders>
            <w:shd w:val="clear" w:color="auto" w:fill="auto"/>
            <w:vAlign w:val="center"/>
            <w:hideMark/>
          </w:tcPr>
          <w:p w14:paraId="16DDD37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2.1.1, 2.5.5 y 2.5.9</w:t>
            </w:r>
          </w:p>
        </w:tc>
      </w:tr>
      <w:tr w:rsidR="00D1587B" w:rsidRPr="00FB5B15" w14:paraId="1387F770"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0F504B8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Sistema Municipal DIF</w:t>
            </w:r>
          </w:p>
        </w:tc>
        <w:tc>
          <w:tcPr>
            <w:tcW w:w="425" w:type="dxa"/>
            <w:tcBorders>
              <w:top w:val="nil"/>
              <w:left w:val="nil"/>
              <w:bottom w:val="single" w:sz="4" w:space="0" w:color="auto"/>
              <w:right w:val="single" w:sz="4" w:space="0" w:color="auto"/>
            </w:tcBorders>
            <w:shd w:val="clear" w:color="auto" w:fill="auto"/>
            <w:noWrap/>
            <w:vAlign w:val="center"/>
            <w:hideMark/>
          </w:tcPr>
          <w:p w14:paraId="166E786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w:t>
            </w:r>
          </w:p>
        </w:tc>
        <w:tc>
          <w:tcPr>
            <w:tcW w:w="851" w:type="dxa"/>
            <w:tcBorders>
              <w:top w:val="nil"/>
              <w:left w:val="nil"/>
              <w:bottom w:val="single" w:sz="4" w:space="0" w:color="auto"/>
              <w:right w:val="single" w:sz="4" w:space="0" w:color="auto"/>
            </w:tcBorders>
            <w:shd w:val="clear" w:color="auto" w:fill="auto"/>
            <w:vAlign w:val="center"/>
            <w:hideMark/>
          </w:tcPr>
          <w:p w14:paraId="270CB7C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Atención al Desarrollo Integral de las familias</w:t>
            </w:r>
          </w:p>
        </w:tc>
        <w:tc>
          <w:tcPr>
            <w:tcW w:w="992" w:type="dxa"/>
            <w:tcBorders>
              <w:top w:val="nil"/>
              <w:left w:val="nil"/>
              <w:bottom w:val="single" w:sz="4" w:space="0" w:color="auto"/>
              <w:right w:val="single" w:sz="4" w:space="0" w:color="auto"/>
            </w:tcBorders>
            <w:shd w:val="clear" w:color="auto" w:fill="auto"/>
            <w:noWrap/>
            <w:vAlign w:val="center"/>
            <w:hideMark/>
          </w:tcPr>
          <w:p w14:paraId="2DF3B41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$139,978,015.00</w:t>
            </w:r>
          </w:p>
        </w:tc>
        <w:tc>
          <w:tcPr>
            <w:tcW w:w="1134" w:type="dxa"/>
            <w:tcBorders>
              <w:top w:val="nil"/>
              <w:left w:val="nil"/>
              <w:bottom w:val="single" w:sz="4" w:space="0" w:color="auto"/>
              <w:right w:val="single" w:sz="4" w:space="0" w:color="auto"/>
            </w:tcBorders>
            <w:shd w:val="clear" w:color="auto" w:fill="auto"/>
            <w:vAlign w:val="center"/>
            <w:hideMark/>
          </w:tcPr>
          <w:p w14:paraId="795001C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E01052203030822A</w:t>
            </w:r>
          </w:p>
        </w:tc>
        <w:tc>
          <w:tcPr>
            <w:tcW w:w="425" w:type="dxa"/>
            <w:tcBorders>
              <w:top w:val="nil"/>
              <w:left w:val="nil"/>
              <w:bottom w:val="single" w:sz="4" w:space="0" w:color="auto"/>
              <w:right w:val="single" w:sz="4" w:space="0" w:color="auto"/>
            </w:tcBorders>
            <w:shd w:val="clear" w:color="auto" w:fill="auto"/>
            <w:noWrap/>
            <w:vAlign w:val="center"/>
            <w:hideMark/>
          </w:tcPr>
          <w:p w14:paraId="0D606CE9"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8</w:t>
            </w:r>
          </w:p>
        </w:tc>
        <w:tc>
          <w:tcPr>
            <w:tcW w:w="851" w:type="dxa"/>
            <w:tcBorders>
              <w:top w:val="nil"/>
              <w:left w:val="nil"/>
              <w:bottom w:val="single" w:sz="4" w:space="0" w:color="auto"/>
              <w:right w:val="single" w:sz="4" w:space="0" w:color="auto"/>
            </w:tcBorders>
            <w:shd w:val="clear" w:color="auto" w:fill="auto"/>
            <w:vAlign w:val="center"/>
            <w:hideMark/>
          </w:tcPr>
          <w:p w14:paraId="473EDCD1"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Estrategia de protección de los derechos de las niñas, niños y adolescentes en el Municipio de Puebla, ejecutada</w:t>
            </w:r>
          </w:p>
        </w:tc>
        <w:tc>
          <w:tcPr>
            <w:tcW w:w="850" w:type="dxa"/>
            <w:tcBorders>
              <w:top w:val="nil"/>
              <w:left w:val="nil"/>
              <w:bottom w:val="single" w:sz="4" w:space="0" w:color="auto"/>
              <w:right w:val="single" w:sz="4" w:space="0" w:color="auto"/>
            </w:tcBorders>
            <w:shd w:val="clear" w:color="auto" w:fill="auto"/>
            <w:noWrap/>
            <w:vAlign w:val="center"/>
            <w:hideMark/>
          </w:tcPr>
          <w:p w14:paraId="51AA244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$566,808.00</w:t>
            </w:r>
          </w:p>
        </w:tc>
        <w:tc>
          <w:tcPr>
            <w:tcW w:w="567" w:type="dxa"/>
            <w:tcBorders>
              <w:top w:val="nil"/>
              <w:left w:val="nil"/>
              <w:bottom w:val="single" w:sz="4" w:space="0" w:color="auto"/>
              <w:right w:val="single" w:sz="4" w:space="0" w:color="auto"/>
            </w:tcBorders>
            <w:shd w:val="clear" w:color="auto" w:fill="auto"/>
            <w:noWrap/>
            <w:vAlign w:val="center"/>
            <w:hideMark/>
          </w:tcPr>
          <w:p w14:paraId="073E964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w:t>
            </w:r>
          </w:p>
        </w:tc>
        <w:tc>
          <w:tcPr>
            <w:tcW w:w="1418" w:type="dxa"/>
            <w:tcBorders>
              <w:top w:val="nil"/>
              <w:left w:val="nil"/>
              <w:bottom w:val="single" w:sz="4" w:space="0" w:color="auto"/>
              <w:right w:val="single" w:sz="4" w:space="0" w:color="auto"/>
            </w:tcBorders>
            <w:shd w:val="clear" w:color="auto" w:fill="auto"/>
            <w:vAlign w:val="center"/>
            <w:hideMark/>
          </w:tcPr>
          <w:p w14:paraId="0717FD82" w14:textId="77777777" w:rsidR="00FB5B15" w:rsidRPr="00FB5B15" w:rsidRDefault="00FB5B15" w:rsidP="00FB5B15">
            <w:pPr>
              <w:rPr>
                <w:rFonts w:ascii="Arial" w:hAnsi="Arial" w:cs="Arial"/>
                <w:sz w:val="10"/>
                <w:szCs w:val="10"/>
                <w:lang w:eastAsia="es-MX"/>
              </w:rPr>
            </w:pPr>
            <w:r w:rsidRPr="00FB5B15">
              <w:rPr>
                <w:rFonts w:ascii="Arial" w:hAnsi="Arial" w:cs="Arial"/>
                <w:sz w:val="10"/>
                <w:szCs w:val="10"/>
                <w:lang w:eastAsia="es-MX"/>
              </w:rPr>
              <w:t>Realizar 24 actividades para garantizar el ejercicio de los derechos de niñas, niños y adolescentes, en los ejes de desarrollo, supervivencia, protección y participación, coordinación con instancias especializadas en beneficio del desarrollo de la niñez del Municipio y para implementación de la Estrategia Municipal para la Protección de Niñas, Niños y Adolescentes (1.3.1 a 4.2.3 PROMUPINNA)</w:t>
            </w:r>
          </w:p>
        </w:tc>
        <w:tc>
          <w:tcPr>
            <w:tcW w:w="850" w:type="dxa"/>
            <w:tcBorders>
              <w:top w:val="nil"/>
              <w:left w:val="nil"/>
              <w:bottom w:val="single" w:sz="4" w:space="0" w:color="auto"/>
              <w:right w:val="single" w:sz="4" w:space="0" w:color="auto"/>
            </w:tcBorders>
            <w:shd w:val="clear" w:color="auto" w:fill="auto"/>
            <w:noWrap/>
            <w:vAlign w:val="center"/>
            <w:hideMark/>
          </w:tcPr>
          <w:p w14:paraId="3E65244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$169,089.00</w:t>
            </w:r>
          </w:p>
        </w:tc>
        <w:tc>
          <w:tcPr>
            <w:tcW w:w="709" w:type="dxa"/>
            <w:tcBorders>
              <w:top w:val="nil"/>
              <w:left w:val="nil"/>
              <w:bottom w:val="single" w:sz="4" w:space="0" w:color="auto"/>
              <w:right w:val="single" w:sz="4" w:space="0" w:color="auto"/>
            </w:tcBorders>
            <w:shd w:val="clear" w:color="auto" w:fill="auto"/>
            <w:noWrap/>
            <w:vAlign w:val="center"/>
            <w:hideMark/>
          </w:tcPr>
          <w:p w14:paraId="492E1056"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1. Total</w:t>
            </w:r>
          </w:p>
        </w:tc>
        <w:tc>
          <w:tcPr>
            <w:tcW w:w="567" w:type="dxa"/>
            <w:tcBorders>
              <w:top w:val="nil"/>
              <w:left w:val="nil"/>
              <w:bottom w:val="single" w:sz="4" w:space="0" w:color="auto"/>
              <w:right w:val="single" w:sz="4" w:space="0" w:color="auto"/>
            </w:tcBorders>
            <w:shd w:val="clear" w:color="auto" w:fill="auto"/>
            <w:noWrap/>
            <w:vAlign w:val="center"/>
            <w:hideMark/>
          </w:tcPr>
          <w:p w14:paraId="07358AD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100%</w:t>
            </w:r>
          </w:p>
        </w:tc>
        <w:tc>
          <w:tcPr>
            <w:tcW w:w="850" w:type="dxa"/>
            <w:tcBorders>
              <w:top w:val="nil"/>
              <w:left w:val="nil"/>
              <w:bottom w:val="single" w:sz="4" w:space="0" w:color="auto"/>
              <w:right w:val="single" w:sz="4" w:space="0" w:color="auto"/>
            </w:tcBorders>
            <w:shd w:val="clear" w:color="auto" w:fill="auto"/>
            <w:vAlign w:val="center"/>
            <w:hideMark/>
          </w:tcPr>
          <w:p w14:paraId="2C1BF42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$169,089.00</w:t>
            </w:r>
          </w:p>
        </w:tc>
        <w:tc>
          <w:tcPr>
            <w:tcW w:w="1276" w:type="dxa"/>
            <w:tcBorders>
              <w:top w:val="nil"/>
              <w:left w:val="nil"/>
              <w:bottom w:val="single" w:sz="4" w:space="0" w:color="auto"/>
              <w:right w:val="single" w:sz="4" w:space="0" w:color="auto"/>
            </w:tcBorders>
            <w:shd w:val="clear" w:color="auto" w:fill="auto"/>
            <w:vAlign w:val="center"/>
            <w:hideMark/>
          </w:tcPr>
          <w:p w14:paraId="47736AA4" w14:textId="77777777" w:rsidR="00FB5B15" w:rsidRPr="00FB5B15" w:rsidRDefault="00FB5B15" w:rsidP="00FB5B15">
            <w:pPr>
              <w:jc w:val="both"/>
              <w:rPr>
                <w:rFonts w:ascii="Arial" w:hAnsi="Arial" w:cs="Arial"/>
                <w:color w:val="000000"/>
                <w:sz w:val="10"/>
                <w:szCs w:val="10"/>
                <w:lang w:eastAsia="es-MX"/>
              </w:rPr>
            </w:pPr>
            <w:r w:rsidRPr="00FB5B15">
              <w:rPr>
                <w:rFonts w:ascii="Arial" w:hAnsi="Arial" w:cs="Arial"/>
                <w:color w:val="000000"/>
                <w:sz w:val="10"/>
                <w:szCs w:val="10"/>
                <w:lang w:eastAsia="es-MX"/>
              </w:rPr>
              <w:t>Hacer valer los derechos de los NNA del municipio les garantizará igualdad de oportunidades para su desarrollo personal.</w:t>
            </w:r>
          </w:p>
        </w:tc>
        <w:tc>
          <w:tcPr>
            <w:tcW w:w="284" w:type="dxa"/>
            <w:tcBorders>
              <w:top w:val="nil"/>
              <w:left w:val="nil"/>
              <w:bottom w:val="single" w:sz="4" w:space="0" w:color="auto"/>
              <w:right w:val="single" w:sz="4" w:space="0" w:color="auto"/>
            </w:tcBorders>
            <w:shd w:val="clear" w:color="auto" w:fill="auto"/>
            <w:vAlign w:val="center"/>
            <w:hideMark/>
          </w:tcPr>
          <w:p w14:paraId="31CEFEE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6D16B2C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1AD5264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de prioridad</w:t>
            </w:r>
          </w:p>
        </w:tc>
        <w:tc>
          <w:tcPr>
            <w:tcW w:w="707" w:type="dxa"/>
            <w:tcBorders>
              <w:top w:val="nil"/>
              <w:left w:val="nil"/>
              <w:bottom w:val="single" w:sz="4" w:space="0" w:color="auto"/>
              <w:right w:val="single" w:sz="4" w:space="0" w:color="auto"/>
            </w:tcBorders>
            <w:shd w:val="clear" w:color="auto" w:fill="auto"/>
            <w:vAlign w:val="center"/>
            <w:hideMark/>
          </w:tcPr>
          <w:p w14:paraId="7E295AA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1.3.1 a 4.2.3</w:t>
            </w:r>
          </w:p>
        </w:tc>
      </w:tr>
      <w:tr w:rsidR="00D1587B" w:rsidRPr="00FB5B15" w14:paraId="40D6CABF"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622C48D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Sistema Municipal DIF</w:t>
            </w:r>
          </w:p>
        </w:tc>
        <w:tc>
          <w:tcPr>
            <w:tcW w:w="425" w:type="dxa"/>
            <w:tcBorders>
              <w:top w:val="nil"/>
              <w:left w:val="nil"/>
              <w:bottom w:val="single" w:sz="4" w:space="0" w:color="auto"/>
              <w:right w:val="single" w:sz="4" w:space="0" w:color="auto"/>
            </w:tcBorders>
            <w:shd w:val="clear" w:color="auto" w:fill="auto"/>
            <w:noWrap/>
            <w:vAlign w:val="center"/>
            <w:hideMark/>
          </w:tcPr>
          <w:p w14:paraId="57F3796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w:t>
            </w:r>
          </w:p>
        </w:tc>
        <w:tc>
          <w:tcPr>
            <w:tcW w:w="851" w:type="dxa"/>
            <w:tcBorders>
              <w:top w:val="nil"/>
              <w:left w:val="nil"/>
              <w:bottom w:val="single" w:sz="4" w:space="0" w:color="auto"/>
              <w:right w:val="single" w:sz="4" w:space="0" w:color="auto"/>
            </w:tcBorders>
            <w:shd w:val="clear" w:color="auto" w:fill="auto"/>
            <w:vAlign w:val="center"/>
            <w:hideMark/>
          </w:tcPr>
          <w:p w14:paraId="32857D0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Atención al Desarrollo Integral de las familias</w:t>
            </w:r>
          </w:p>
        </w:tc>
        <w:tc>
          <w:tcPr>
            <w:tcW w:w="992" w:type="dxa"/>
            <w:tcBorders>
              <w:top w:val="nil"/>
              <w:left w:val="nil"/>
              <w:bottom w:val="single" w:sz="4" w:space="0" w:color="auto"/>
              <w:right w:val="single" w:sz="4" w:space="0" w:color="auto"/>
            </w:tcBorders>
            <w:shd w:val="clear" w:color="auto" w:fill="auto"/>
            <w:noWrap/>
            <w:vAlign w:val="center"/>
            <w:hideMark/>
          </w:tcPr>
          <w:p w14:paraId="461B0F4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$139,978,015.00</w:t>
            </w:r>
          </w:p>
        </w:tc>
        <w:tc>
          <w:tcPr>
            <w:tcW w:w="1134" w:type="dxa"/>
            <w:tcBorders>
              <w:top w:val="nil"/>
              <w:left w:val="nil"/>
              <w:bottom w:val="single" w:sz="4" w:space="0" w:color="auto"/>
              <w:right w:val="single" w:sz="4" w:space="0" w:color="auto"/>
            </w:tcBorders>
            <w:shd w:val="clear" w:color="auto" w:fill="auto"/>
            <w:vAlign w:val="center"/>
            <w:hideMark/>
          </w:tcPr>
          <w:p w14:paraId="1725C91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E01052203030822A</w:t>
            </w:r>
          </w:p>
        </w:tc>
        <w:tc>
          <w:tcPr>
            <w:tcW w:w="425" w:type="dxa"/>
            <w:tcBorders>
              <w:top w:val="nil"/>
              <w:left w:val="nil"/>
              <w:bottom w:val="single" w:sz="4" w:space="0" w:color="auto"/>
              <w:right w:val="single" w:sz="4" w:space="0" w:color="auto"/>
            </w:tcBorders>
            <w:shd w:val="clear" w:color="auto" w:fill="auto"/>
            <w:noWrap/>
            <w:vAlign w:val="center"/>
            <w:hideMark/>
          </w:tcPr>
          <w:p w14:paraId="1F9F8CCF"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8</w:t>
            </w:r>
          </w:p>
        </w:tc>
        <w:tc>
          <w:tcPr>
            <w:tcW w:w="851" w:type="dxa"/>
            <w:tcBorders>
              <w:top w:val="nil"/>
              <w:left w:val="nil"/>
              <w:bottom w:val="single" w:sz="4" w:space="0" w:color="auto"/>
              <w:right w:val="single" w:sz="4" w:space="0" w:color="auto"/>
            </w:tcBorders>
            <w:shd w:val="clear" w:color="auto" w:fill="auto"/>
            <w:vAlign w:val="center"/>
            <w:hideMark/>
          </w:tcPr>
          <w:p w14:paraId="46E9AFCD"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Estrategia de protección de los derechos de las niñas, niños y adolescentes en el Municipio de Puebla, ejecutada</w:t>
            </w:r>
          </w:p>
        </w:tc>
        <w:tc>
          <w:tcPr>
            <w:tcW w:w="850" w:type="dxa"/>
            <w:tcBorders>
              <w:top w:val="nil"/>
              <w:left w:val="nil"/>
              <w:bottom w:val="single" w:sz="4" w:space="0" w:color="auto"/>
              <w:right w:val="single" w:sz="4" w:space="0" w:color="auto"/>
            </w:tcBorders>
            <w:shd w:val="clear" w:color="auto" w:fill="auto"/>
            <w:noWrap/>
            <w:vAlign w:val="center"/>
            <w:hideMark/>
          </w:tcPr>
          <w:p w14:paraId="0E0A13B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$566,808.00</w:t>
            </w:r>
          </w:p>
        </w:tc>
        <w:tc>
          <w:tcPr>
            <w:tcW w:w="567" w:type="dxa"/>
            <w:tcBorders>
              <w:top w:val="nil"/>
              <w:left w:val="nil"/>
              <w:bottom w:val="single" w:sz="4" w:space="0" w:color="auto"/>
              <w:right w:val="single" w:sz="4" w:space="0" w:color="auto"/>
            </w:tcBorders>
            <w:shd w:val="clear" w:color="auto" w:fill="auto"/>
            <w:noWrap/>
            <w:vAlign w:val="center"/>
            <w:hideMark/>
          </w:tcPr>
          <w:p w14:paraId="33A2BE2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w:t>
            </w:r>
          </w:p>
        </w:tc>
        <w:tc>
          <w:tcPr>
            <w:tcW w:w="1418" w:type="dxa"/>
            <w:tcBorders>
              <w:top w:val="nil"/>
              <w:left w:val="nil"/>
              <w:bottom w:val="single" w:sz="4" w:space="0" w:color="auto"/>
              <w:right w:val="single" w:sz="4" w:space="0" w:color="auto"/>
            </w:tcBorders>
            <w:shd w:val="clear" w:color="auto" w:fill="auto"/>
            <w:vAlign w:val="center"/>
            <w:hideMark/>
          </w:tcPr>
          <w:p w14:paraId="0564B462" w14:textId="77777777" w:rsidR="00FB5B15" w:rsidRPr="00FB5B15" w:rsidRDefault="00FB5B15" w:rsidP="00FB5B15">
            <w:pPr>
              <w:rPr>
                <w:rFonts w:ascii="Arial" w:hAnsi="Arial" w:cs="Arial"/>
                <w:sz w:val="10"/>
                <w:szCs w:val="10"/>
                <w:lang w:eastAsia="es-MX"/>
              </w:rPr>
            </w:pPr>
            <w:r w:rsidRPr="00FB5B15">
              <w:rPr>
                <w:rFonts w:ascii="Arial" w:hAnsi="Arial" w:cs="Arial"/>
                <w:sz w:val="10"/>
                <w:szCs w:val="10"/>
                <w:lang w:eastAsia="es-MX"/>
              </w:rPr>
              <w:t>Instalar 1 Sistema de Protección Integral de Niñas, Niños y Adolescentes (SIPINNA) Municipal, en los términos establecidos por las leyes federales y estatales (3.4.1 a 3.4.8 PROMUPINNA)</w:t>
            </w:r>
          </w:p>
        </w:tc>
        <w:tc>
          <w:tcPr>
            <w:tcW w:w="850" w:type="dxa"/>
            <w:tcBorders>
              <w:top w:val="nil"/>
              <w:left w:val="nil"/>
              <w:bottom w:val="single" w:sz="4" w:space="0" w:color="auto"/>
              <w:right w:val="single" w:sz="4" w:space="0" w:color="auto"/>
            </w:tcBorders>
            <w:shd w:val="clear" w:color="auto" w:fill="auto"/>
            <w:noWrap/>
            <w:vAlign w:val="center"/>
            <w:hideMark/>
          </w:tcPr>
          <w:p w14:paraId="0368D68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$276,017.00</w:t>
            </w:r>
          </w:p>
        </w:tc>
        <w:tc>
          <w:tcPr>
            <w:tcW w:w="709" w:type="dxa"/>
            <w:tcBorders>
              <w:top w:val="nil"/>
              <w:left w:val="nil"/>
              <w:bottom w:val="single" w:sz="4" w:space="0" w:color="auto"/>
              <w:right w:val="single" w:sz="4" w:space="0" w:color="auto"/>
            </w:tcBorders>
            <w:shd w:val="clear" w:color="auto" w:fill="auto"/>
            <w:noWrap/>
            <w:vAlign w:val="center"/>
            <w:hideMark/>
          </w:tcPr>
          <w:p w14:paraId="67FA414B"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1. Total</w:t>
            </w:r>
          </w:p>
        </w:tc>
        <w:tc>
          <w:tcPr>
            <w:tcW w:w="567" w:type="dxa"/>
            <w:tcBorders>
              <w:top w:val="nil"/>
              <w:left w:val="nil"/>
              <w:bottom w:val="single" w:sz="4" w:space="0" w:color="auto"/>
              <w:right w:val="single" w:sz="4" w:space="0" w:color="auto"/>
            </w:tcBorders>
            <w:shd w:val="clear" w:color="auto" w:fill="auto"/>
            <w:noWrap/>
            <w:vAlign w:val="center"/>
            <w:hideMark/>
          </w:tcPr>
          <w:p w14:paraId="06A7D50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100%</w:t>
            </w:r>
          </w:p>
        </w:tc>
        <w:tc>
          <w:tcPr>
            <w:tcW w:w="850" w:type="dxa"/>
            <w:tcBorders>
              <w:top w:val="nil"/>
              <w:left w:val="nil"/>
              <w:bottom w:val="single" w:sz="4" w:space="0" w:color="auto"/>
              <w:right w:val="single" w:sz="4" w:space="0" w:color="auto"/>
            </w:tcBorders>
            <w:shd w:val="clear" w:color="auto" w:fill="auto"/>
            <w:vAlign w:val="center"/>
            <w:hideMark/>
          </w:tcPr>
          <w:p w14:paraId="6FA548C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$276,017.00</w:t>
            </w:r>
          </w:p>
        </w:tc>
        <w:tc>
          <w:tcPr>
            <w:tcW w:w="1276" w:type="dxa"/>
            <w:tcBorders>
              <w:top w:val="nil"/>
              <w:left w:val="nil"/>
              <w:bottom w:val="single" w:sz="4" w:space="0" w:color="auto"/>
              <w:right w:val="single" w:sz="4" w:space="0" w:color="auto"/>
            </w:tcBorders>
            <w:shd w:val="clear" w:color="auto" w:fill="auto"/>
            <w:vAlign w:val="center"/>
            <w:hideMark/>
          </w:tcPr>
          <w:p w14:paraId="32E5300A" w14:textId="77777777" w:rsidR="00FB5B15" w:rsidRPr="00FB5B15" w:rsidRDefault="00FB5B15" w:rsidP="00FB5B15">
            <w:pPr>
              <w:jc w:val="both"/>
              <w:rPr>
                <w:rFonts w:ascii="Arial" w:hAnsi="Arial" w:cs="Arial"/>
                <w:color w:val="000000"/>
                <w:sz w:val="10"/>
                <w:szCs w:val="10"/>
                <w:lang w:eastAsia="es-MX"/>
              </w:rPr>
            </w:pPr>
            <w:r w:rsidRPr="00FB5B15">
              <w:rPr>
                <w:rFonts w:ascii="Arial" w:hAnsi="Arial" w:cs="Arial"/>
                <w:color w:val="000000"/>
                <w:sz w:val="10"/>
                <w:szCs w:val="10"/>
                <w:lang w:eastAsia="es-MX"/>
              </w:rPr>
              <w:t>Hacer valer los derechos de los NNA del municipio les garantizará igualdad de oportunidades para su desarrollo personal.</w:t>
            </w:r>
          </w:p>
        </w:tc>
        <w:tc>
          <w:tcPr>
            <w:tcW w:w="284" w:type="dxa"/>
            <w:tcBorders>
              <w:top w:val="nil"/>
              <w:left w:val="nil"/>
              <w:bottom w:val="single" w:sz="4" w:space="0" w:color="auto"/>
              <w:right w:val="single" w:sz="4" w:space="0" w:color="auto"/>
            </w:tcBorders>
            <w:shd w:val="clear" w:color="auto" w:fill="auto"/>
            <w:vAlign w:val="center"/>
            <w:hideMark/>
          </w:tcPr>
          <w:p w14:paraId="1D70C95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0AE838E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09DB3E1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de prioridad</w:t>
            </w:r>
          </w:p>
        </w:tc>
        <w:tc>
          <w:tcPr>
            <w:tcW w:w="707" w:type="dxa"/>
            <w:tcBorders>
              <w:top w:val="nil"/>
              <w:left w:val="nil"/>
              <w:bottom w:val="single" w:sz="4" w:space="0" w:color="auto"/>
              <w:right w:val="single" w:sz="4" w:space="0" w:color="auto"/>
            </w:tcBorders>
            <w:shd w:val="clear" w:color="auto" w:fill="auto"/>
            <w:vAlign w:val="center"/>
            <w:hideMark/>
          </w:tcPr>
          <w:p w14:paraId="3AEA128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3.4.1 a 3.4.8</w:t>
            </w:r>
          </w:p>
        </w:tc>
      </w:tr>
      <w:tr w:rsidR="00D1587B" w:rsidRPr="00FB5B15" w14:paraId="5CFAE820"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0B2CD03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Sistema Municipal DIF</w:t>
            </w:r>
          </w:p>
        </w:tc>
        <w:tc>
          <w:tcPr>
            <w:tcW w:w="425" w:type="dxa"/>
            <w:tcBorders>
              <w:top w:val="nil"/>
              <w:left w:val="nil"/>
              <w:bottom w:val="single" w:sz="4" w:space="0" w:color="auto"/>
              <w:right w:val="single" w:sz="4" w:space="0" w:color="auto"/>
            </w:tcBorders>
            <w:shd w:val="clear" w:color="auto" w:fill="auto"/>
            <w:noWrap/>
            <w:vAlign w:val="center"/>
            <w:hideMark/>
          </w:tcPr>
          <w:p w14:paraId="513C84C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w:t>
            </w:r>
          </w:p>
        </w:tc>
        <w:tc>
          <w:tcPr>
            <w:tcW w:w="851" w:type="dxa"/>
            <w:tcBorders>
              <w:top w:val="nil"/>
              <w:left w:val="nil"/>
              <w:bottom w:val="single" w:sz="4" w:space="0" w:color="auto"/>
              <w:right w:val="single" w:sz="4" w:space="0" w:color="auto"/>
            </w:tcBorders>
            <w:shd w:val="clear" w:color="auto" w:fill="auto"/>
            <w:vAlign w:val="center"/>
            <w:hideMark/>
          </w:tcPr>
          <w:p w14:paraId="19BDB17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Atención al Desarrollo Integral de las familias</w:t>
            </w:r>
          </w:p>
        </w:tc>
        <w:tc>
          <w:tcPr>
            <w:tcW w:w="992" w:type="dxa"/>
            <w:tcBorders>
              <w:top w:val="nil"/>
              <w:left w:val="nil"/>
              <w:bottom w:val="single" w:sz="4" w:space="0" w:color="auto"/>
              <w:right w:val="single" w:sz="4" w:space="0" w:color="auto"/>
            </w:tcBorders>
            <w:shd w:val="clear" w:color="auto" w:fill="auto"/>
            <w:noWrap/>
            <w:vAlign w:val="center"/>
            <w:hideMark/>
          </w:tcPr>
          <w:p w14:paraId="1D4EC5E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$139,978,015.00</w:t>
            </w:r>
          </w:p>
        </w:tc>
        <w:tc>
          <w:tcPr>
            <w:tcW w:w="1134" w:type="dxa"/>
            <w:tcBorders>
              <w:top w:val="nil"/>
              <w:left w:val="nil"/>
              <w:bottom w:val="single" w:sz="4" w:space="0" w:color="auto"/>
              <w:right w:val="single" w:sz="4" w:space="0" w:color="auto"/>
            </w:tcBorders>
            <w:shd w:val="clear" w:color="auto" w:fill="auto"/>
            <w:vAlign w:val="center"/>
            <w:hideMark/>
          </w:tcPr>
          <w:p w14:paraId="720BF3C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E01052203030822A</w:t>
            </w:r>
          </w:p>
        </w:tc>
        <w:tc>
          <w:tcPr>
            <w:tcW w:w="425" w:type="dxa"/>
            <w:tcBorders>
              <w:top w:val="nil"/>
              <w:left w:val="nil"/>
              <w:bottom w:val="single" w:sz="4" w:space="0" w:color="auto"/>
              <w:right w:val="single" w:sz="4" w:space="0" w:color="auto"/>
            </w:tcBorders>
            <w:shd w:val="clear" w:color="auto" w:fill="auto"/>
            <w:noWrap/>
            <w:vAlign w:val="center"/>
            <w:hideMark/>
          </w:tcPr>
          <w:p w14:paraId="4F951674"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8</w:t>
            </w:r>
          </w:p>
        </w:tc>
        <w:tc>
          <w:tcPr>
            <w:tcW w:w="851" w:type="dxa"/>
            <w:tcBorders>
              <w:top w:val="nil"/>
              <w:left w:val="nil"/>
              <w:bottom w:val="single" w:sz="4" w:space="0" w:color="auto"/>
              <w:right w:val="single" w:sz="4" w:space="0" w:color="auto"/>
            </w:tcBorders>
            <w:shd w:val="clear" w:color="auto" w:fill="auto"/>
            <w:vAlign w:val="center"/>
            <w:hideMark/>
          </w:tcPr>
          <w:p w14:paraId="258B3A48"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Estrategia de protección de los derechos de las niñas, niños y adolescentes en el Municipio de Puebla, ejecutada</w:t>
            </w:r>
          </w:p>
        </w:tc>
        <w:tc>
          <w:tcPr>
            <w:tcW w:w="850" w:type="dxa"/>
            <w:tcBorders>
              <w:top w:val="nil"/>
              <w:left w:val="nil"/>
              <w:bottom w:val="single" w:sz="4" w:space="0" w:color="auto"/>
              <w:right w:val="single" w:sz="4" w:space="0" w:color="auto"/>
            </w:tcBorders>
            <w:shd w:val="clear" w:color="auto" w:fill="auto"/>
            <w:noWrap/>
            <w:vAlign w:val="center"/>
            <w:hideMark/>
          </w:tcPr>
          <w:p w14:paraId="6947A35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$566,808.00</w:t>
            </w:r>
          </w:p>
        </w:tc>
        <w:tc>
          <w:tcPr>
            <w:tcW w:w="567" w:type="dxa"/>
            <w:tcBorders>
              <w:top w:val="nil"/>
              <w:left w:val="nil"/>
              <w:bottom w:val="single" w:sz="4" w:space="0" w:color="auto"/>
              <w:right w:val="single" w:sz="4" w:space="0" w:color="auto"/>
            </w:tcBorders>
            <w:shd w:val="clear" w:color="auto" w:fill="auto"/>
            <w:noWrap/>
            <w:vAlign w:val="center"/>
            <w:hideMark/>
          </w:tcPr>
          <w:p w14:paraId="7C52098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4</w:t>
            </w:r>
          </w:p>
        </w:tc>
        <w:tc>
          <w:tcPr>
            <w:tcW w:w="1418" w:type="dxa"/>
            <w:tcBorders>
              <w:top w:val="nil"/>
              <w:left w:val="nil"/>
              <w:bottom w:val="single" w:sz="4" w:space="0" w:color="auto"/>
              <w:right w:val="single" w:sz="4" w:space="0" w:color="auto"/>
            </w:tcBorders>
            <w:shd w:val="clear" w:color="auto" w:fill="auto"/>
            <w:vAlign w:val="center"/>
            <w:hideMark/>
          </w:tcPr>
          <w:p w14:paraId="7243B650"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Actualizar 1 Programa Municipal de Protección Integral de Niñas, Niños y Adolescentes (PROMUPINNA) (3.4.3, 3.4.4, 4.1.1 y 4.1.2 PROMUPINNA)</w:t>
            </w:r>
          </w:p>
        </w:tc>
        <w:tc>
          <w:tcPr>
            <w:tcW w:w="850" w:type="dxa"/>
            <w:tcBorders>
              <w:top w:val="nil"/>
              <w:left w:val="nil"/>
              <w:bottom w:val="single" w:sz="4" w:space="0" w:color="auto"/>
              <w:right w:val="single" w:sz="4" w:space="0" w:color="auto"/>
            </w:tcBorders>
            <w:shd w:val="clear" w:color="auto" w:fill="auto"/>
            <w:noWrap/>
            <w:vAlign w:val="center"/>
            <w:hideMark/>
          </w:tcPr>
          <w:p w14:paraId="2AB5FF1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noWrap/>
            <w:vAlign w:val="center"/>
            <w:hideMark/>
          </w:tcPr>
          <w:p w14:paraId="23080214"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1. Total</w:t>
            </w:r>
          </w:p>
        </w:tc>
        <w:tc>
          <w:tcPr>
            <w:tcW w:w="567" w:type="dxa"/>
            <w:tcBorders>
              <w:top w:val="nil"/>
              <w:left w:val="nil"/>
              <w:bottom w:val="single" w:sz="4" w:space="0" w:color="auto"/>
              <w:right w:val="single" w:sz="4" w:space="0" w:color="auto"/>
            </w:tcBorders>
            <w:shd w:val="clear" w:color="auto" w:fill="auto"/>
            <w:noWrap/>
            <w:vAlign w:val="center"/>
            <w:hideMark/>
          </w:tcPr>
          <w:p w14:paraId="0544824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100%</w:t>
            </w:r>
          </w:p>
        </w:tc>
        <w:tc>
          <w:tcPr>
            <w:tcW w:w="850" w:type="dxa"/>
            <w:tcBorders>
              <w:top w:val="nil"/>
              <w:left w:val="nil"/>
              <w:bottom w:val="single" w:sz="4" w:space="0" w:color="auto"/>
              <w:right w:val="single" w:sz="4" w:space="0" w:color="auto"/>
            </w:tcBorders>
            <w:shd w:val="clear" w:color="auto" w:fill="auto"/>
            <w:vAlign w:val="center"/>
            <w:hideMark/>
          </w:tcPr>
          <w:p w14:paraId="3045819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1276" w:type="dxa"/>
            <w:tcBorders>
              <w:top w:val="nil"/>
              <w:left w:val="nil"/>
              <w:bottom w:val="single" w:sz="4" w:space="0" w:color="auto"/>
              <w:right w:val="single" w:sz="4" w:space="0" w:color="auto"/>
            </w:tcBorders>
            <w:shd w:val="clear" w:color="auto" w:fill="auto"/>
            <w:vAlign w:val="center"/>
            <w:hideMark/>
          </w:tcPr>
          <w:p w14:paraId="7588EAAC" w14:textId="77777777" w:rsidR="00FB5B15" w:rsidRPr="00FB5B15" w:rsidRDefault="00FB5B15" w:rsidP="00FB5B15">
            <w:pPr>
              <w:jc w:val="both"/>
              <w:rPr>
                <w:rFonts w:ascii="Arial" w:hAnsi="Arial" w:cs="Arial"/>
                <w:color w:val="000000"/>
                <w:sz w:val="10"/>
                <w:szCs w:val="10"/>
                <w:lang w:eastAsia="es-MX"/>
              </w:rPr>
            </w:pPr>
            <w:r w:rsidRPr="00FB5B15">
              <w:rPr>
                <w:rFonts w:ascii="Arial" w:hAnsi="Arial" w:cs="Arial"/>
                <w:color w:val="000000"/>
                <w:sz w:val="10"/>
                <w:szCs w:val="10"/>
                <w:lang w:eastAsia="es-MX"/>
              </w:rPr>
              <w:t>Contribuir al desarrollo de los NNA del municipio a través de mejorar las condiciones y les permitirá desarrollar sus capacidades y talentos al máximo.</w:t>
            </w:r>
          </w:p>
        </w:tc>
        <w:tc>
          <w:tcPr>
            <w:tcW w:w="284" w:type="dxa"/>
            <w:tcBorders>
              <w:top w:val="nil"/>
              <w:left w:val="nil"/>
              <w:bottom w:val="single" w:sz="4" w:space="0" w:color="auto"/>
              <w:right w:val="single" w:sz="4" w:space="0" w:color="auto"/>
            </w:tcBorders>
            <w:shd w:val="clear" w:color="auto" w:fill="auto"/>
            <w:vAlign w:val="center"/>
            <w:hideMark/>
          </w:tcPr>
          <w:p w14:paraId="209FB58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2A02FAC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4F5C0AE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 vivir en condiciones de bienestar y a un sano desarrollo integral</w:t>
            </w:r>
          </w:p>
        </w:tc>
        <w:tc>
          <w:tcPr>
            <w:tcW w:w="707" w:type="dxa"/>
            <w:tcBorders>
              <w:top w:val="nil"/>
              <w:left w:val="nil"/>
              <w:bottom w:val="single" w:sz="4" w:space="0" w:color="auto"/>
              <w:right w:val="single" w:sz="4" w:space="0" w:color="auto"/>
            </w:tcBorders>
            <w:shd w:val="clear" w:color="auto" w:fill="auto"/>
            <w:vAlign w:val="center"/>
            <w:hideMark/>
          </w:tcPr>
          <w:p w14:paraId="191BDD0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3.4.3, 3.4.4, 4.1.1, 4.1.2</w:t>
            </w:r>
          </w:p>
        </w:tc>
      </w:tr>
      <w:tr w:rsidR="00D1587B" w:rsidRPr="00FB5B15" w14:paraId="5F1C907C"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20A7EF4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Sistema Municipal DIF</w:t>
            </w:r>
          </w:p>
        </w:tc>
        <w:tc>
          <w:tcPr>
            <w:tcW w:w="425" w:type="dxa"/>
            <w:tcBorders>
              <w:top w:val="nil"/>
              <w:left w:val="nil"/>
              <w:bottom w:val="single" w:sz="4" w:space="0" w:color="auto"/>
              <w:right w:val="single" w:sz="4" w:space="0" w:color="auto"/>
            </w:tcBorders>
            <w:shd w:val="clear" w:color="auto" w:fill="auto"/>
            <w:noWrap/>
            <w:vAlign w:val="center"/>
            <w:hideMark/>
          </w:tcPr>
          <w:p w14:paraId="6592BCC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w:t>
            </w:r>
          </w:p>
        </w:tc>
        <w:tc>
          <w:tcPr>
            <w:tcW w:w="851" w:type="dxa"/>
            <w:tcBorders>
              <w:top w:val="nil"/>
              <w:left w:val="nil"/>
              <w:bottom w:val="single" w:sz="4" w:space="0" w:color="auto"/>
              <w:right w:val="single" w:sz="4" w:space="0" w:color="auto"/>
            </w:tcBorders>
            <w:shd w:val="clear" w:color="auto" w:fill="auto"/>
            <w:vAlign w:val="center"/>
            <w:hideMark/>
          </w:tcPr>
          <w:p w14:paraId="4961C7A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Atención al Desarrollo Integral de las familias</w:t>
            </w:r>
          </w:p>
        </w:tc>
        <w:tc>
          <w:tcPr>
            <w:tcW w:w="992" w:type="dxa"/>
            <w:tcBorders>
              <w:top w:val="nil"/>
              <w:left w:val="nil"/>
              <w:bottom w:val="single" w:sz="4" w:space="0" w:color="auto"/>
              <w:right w:val="single" w:sz="4" w:space="0" w:color="auto"/>
            </w:tcBorders>
            <w:shd w:val="clear" w:color="auto" w:fill="auto"/>
            <w:noWrap/>
            <w:vAlign w:val="center"/>
            <w:hideMark/>
          </w:tcPr>
          <w:p w14:paraId="47365BC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$139,978,015.00</w:t>
            </w:r>
          </w:p>
        </w:tc>
        <w:tc>
          <w:tcPr>
            <w:tcW w:w="1134" w:type="dxa"/>
            <w:tcBorders>
              <w:top w:val="nil"/>
              <w:left w:val="nil"/>
              <w:bottom w:val="single" w:sz="4" w:space="0" w:color="auto"/>
              <w:right w:val="single" w:sz="4" w:space="0" w:color="auto"/>
            </w:tcBorders>
            <w:shd w:val="clear" w:color="auto" w:fill="auto"/>
            <w:vAlign w:val="center"/>
            <w:hideMark/>
          </w:tcPr>
          <w:p w14:paraId="0B6C3EB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E01052203030922A</w:t>
            </w:r>
          </w:p>
        </w:tc>
        <w:tc>
          <w:tcPr>
            <w:tcW w:w="425" w:type="dxa"/>
            <w:tcBorders>
              <w:top w:val="nil"/>
              <w:left w:val="nil"/>
              <w:bottom w:val="single" w:sz="4" w:space="0" w:color="auto"/>
              <w:right w:val="single" w:sz="4" w:space="0" w:color="auto"/>
            </w:tcBorders>
            <w:shd w:val="clear" w:color="auto" w:fill="auto"/>
            <w:noWrap/>
            <w:vAlign w:val="center"/>
            <w:hideMark/>
          </w:tcPr>
          <w:p w14:paraId="52AE75ED"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9</w:t>
            </w:r>
          </w:p>
        </w:tc>
        <w:tc>
          <w:tcPr>
            <w:tcW w:w="851" w:type="dxa"/>
            <w:tcBorders>
              <w:top w:val="nil"/>
              <w:left w:val="nil"/>
              <w:bottom w:val="single" w:sz="4" w:space="0" w:color="auto"/>
              <w:right w:val="single" w:sz="4" w:space="0" w:color="auto"/>
            </w:tcBorders>
            <w:shd w:val="clear" w:color="auto" w:fill="auto"/>
            <w:vAlign w:val="center"/>
            <w:hideMark/>
          </w:tcPr>
          <w:p w14:paraId="09EEEC94"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Acciones de promoción de la salud mental, dental y médica, enfocadas al fortalecimiento de la salud y prevención de enfermedades, realizadas</w:t>
            </w:r>
          </w:p>
        </w:tc>
        <w:tc>
          <w:tcPr>
            <w:tcW w:w="850" w:type="dxa"/>
            <w:tcBorders>
              <w:top w:val="nil"/>
              <w:left w:val="nil"/>
              <w:bottom w:val="single" w:sz="4" w:space="0" w:color="auto"/>
              <w:right w:val="single" w:sz="4" w:space="0" w:color="auto"/>
            </w:tcBorders>
            <w:shd w:val="clear" w:color="auto" w:fill="auto"/>
            <w:noWrap/>
            <w:vAlign w:val="center"/>
            <w:hideMark/>
          </w:tcPr>
          <w:p w14:paraId="2DF6975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$3,556,880.00</w:t>
            </w:r>
          </w:p>
        </w:tc>
        <w:tc>
          <w:tcPr>
            <w:tcW w:w="567" w:type="dxa"/>
            <w:tcBorders>
              <w:top w:val="nil"/>
              <w:left w:val="nil"/>
              <w:bottom w:val="single" w:sz="4" w:space="0" w:color="auto"/>
              <w:right w:val="single" w:sz="4" w:space="0" w:color="auto"/>
            </w:tcBorders>
            <w:shd w:val="clear" w:color="auto" w:fill="auto"/>
            <w:noWrap/>
            <w:vAlign w:val="center"/>
            <w:hideMark/>
          </w:tcPr>
          <w:p w14:paraId="68180F6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w:t>
            </w:r>
          </w:p>
        </w:tc>
        <w:tc>
          <w:tcPr>
            <w:tcW w:w="1418" w:type="dxa"/>
            <w:tcBorders>
              <w:top w:val="nil"/>
              <w:left w:val="nil"/>
              <w:bottom w:val="single" w:sz="4" w:space="0" w:color="auto"/>
              <w:right w:val="single" w:sz="4" w:space="0" w:color="auto"/>
            </w:tcBorders>
            <w:shd w:val="clear" w:color="auto" w:fill="auto"/>
            <w:vAlign w:val="center"/>
            <w:hideMark/>
          </w:tcPr>
          <w:p w14:paraId="7E141B30" w14:textId="77777777" w:rsidR="00FB5B15" w:rsidRPr="00FB5B15" w:rsidRDefault="00FB5B15" w:rsidP="00FB5B15">
            <w:pPr>
              <w:rPr>
                <w:rFonts w:ascii="Arial" w:hAnsi="Arial" w:cs="Arial"/>
                <w:sz w:val="10"/>
                <w:szCs w:val="10"/>
                <w:lang w:eastAsia="es-MX"/>
              </w:rPr>
            </w:pPr>
            <w:r w:rsidRPr="00FB5B15">
              <w:rPr>
                <w:rFonts w:ascii="Arial" w:hAnsi="Arial" w:cs="Arial"/>
                <w:sz w:val="10"/>
                <w:szCs w:val="10"/>
                <w:lang w:eastAsia="es-MX"/>
              </w:rPr>
              <w:t>Otorgar 8,000 servicios para la prevención y detección de enfermedades a través de auxiliares del diagnóstico en la Unidad Médica Integral y Jornadas (Bajo demanda) (1.2.27 PROIGUALDAD) (1.2.1 y 1.2.3 PROMUPINNA)</w:t>
            </w:r>
          </w:p>
        </w:tc>
        <w:tc>
          <w:tcPr>
            <w:tcW w:w="850" w:type="dxa"/>
            <w:tcBorders>
              <w:top w:val="nil"/>
              <w:left w:val="nil"/>
              <w:bottom w:val="single" w:sz="4" w:space="0" w:color="auto"/>
              <w:right w:val="single" w:sz="4" w:space="0" w:color="auto"/>
            </w:tcBorders>
            <w:shd w:val="clear" w:color="auto" w:fill="auto"/>
            <w:noWrap/>
            <w:vAlign w:val="center"/>
            <w:hideMark/>
          </w:tcPr>
          <w:p w14:paraId="6463FDC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$521,082.00</w:t>
            </w:r>
          </w:p>
        </w:tc>
        <w:tc>
          <w:tcPr>
            <w:tcW w:w="709" w:type="dxa"/>
            <w:tcBorders>
              <w:top w:val="nil"/>
              <w:left w:val="nil"/>
              <w:bottom w:val="single" w:sz="4" w:space="0" w:color="auto"/>
              <w:right w:val="single" w:sz="4" w:space="0" w:color="auto"/>
            </w:tcBorders>
            <w:shd w:val="clear" w:color="auto" w:fill="auto"/>
            <w:vAlign w:val="center"/>
            <w:hideMark/>
          </w:tcPr>
          <w:p w14:paraId="6B0C2A3D"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3. Por padrón o población objetivo</w:t>
            </w:r>
          </w:p>
        </w:tc>
        <w:tc>
          <w:tcPr>
            <w:tcW w:w="567" w:type="dxa"/>
            <w:tcBorders>
              <w:top w:val="nil"/>
              <w:left w:val="nil"/>
              <w:bottom w:val="single" w:sz="4" w:space="0" w:color="auto"/>
              <w:right w:val="single" w:sz="4" w:space="0" w:color="auto"/>
            </w:tcBorders>
            <w:shd w:val="clear" w:color="auto" w:fill="auto"/>
            <w:vAlign w:val="center"/>
            <w:hideMark/>
          </w:tcPr>
          <w:p w14:paraId="4CBD49A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40.75%</w:t>
            </w:r>
          </w:p>
        </w:tc>
        <w:tc>
          <w:tcPr>
            <w:tcW w:w="850" w:type="dxa"/>
            <w:tcBorders>
              <w:top w:val="nil"/>
              <w:left w:val="nil"/>
              <w:bottom w:val="single" w:sz="4" w:space="0" w:color="auto"/>
              <w:right w:val="single" w:sz="4" w:space="0" w:color="auto"/>
            </w:tcBorders>
            <w:shd w:val="clear" w:color="auto" w:fill="auto"/>
            <w:vAlign w:val="center"/>
            <w:hideMark/>
          </w:tcPr>
          <w:p w14:paraId="14BFE0F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$212,340.92</w:t>
            </w:r>
          </w:p>
        </w:tc>
        <w:tc>
          <w:tcPr>
            <w:tcW w:w="1276" w:type="dxa"/>
            <w:tcBorders>
              <w:top w:val="nil"/>
              <w:left w:val="nil"/>
              <w:bottom w:val="single" w:sz="4" w:space="0" w:color="auto"/>
              <w:right w:val="single" w:sz="4" w:space="0" w:color="auto"/>
            </w:tcBorders>
            <w:shd w:val="clear" w:color="auto" w:fill="auto"/>
            <w:vAlign w:val="center"/>
            <w:hideMark/>
          </w:tcPr>
          <w:p w14:paraId="202728C6" w14:textId="77777777" w:rsidR="00FB5B15" w:rsidRPr="00FB5B15" w:rsidRDefault="00FB5B15" w:rsidP="00FB5B15">
            <w:pPr>
              <w:jc w:val="both"/>
              <w:rPr>
                <w:rFonts w:ascii="Arial" w:hAnsi="Arial" w:cs="Arial"/>
                <w:color w:val="000000"/>
                <w:sz w:val="10"/>
                <w:szCs w:val="10"/>
                <w:lang w:eastAsia="es-MX"/>
              </w:rPr>
            </w:pPr>
            <w:r w:rsidRPr="00FB5B15">
              <w:rPr>
                <w:rFonts w:ascii="Arial" w:hAnsi="Arial" w:cs="Arial"/>
                <w:color w:val="000000"/>
                <w:sz w:val="10"/>
                <w:szCs w:val="10"/>
                <w:lang w:eastAsia="es-MX"/>
              </w:rPr>
              <w:t>La prevención y detección oportuna de enfermedades y padecimientos garantiza el acceso a una vida saludable de NNA</w:t>
            </w:r>
          </w:p>
        </w:tc>
        <w:tc>
          <w:tcPr>
            <w:tcW w:w="284" w:type="dxa"/>
            <w:tcBorders>
              <w:top w:val="nil"/>
              <w:left w:val="nil"/>
              <w:bottom w:val="single" w:sz="4" w:space="0" w:color="auto"/>
              <w:right w:val="single" w:sz="4" w:space="0" w:color="auto"/>
            </w:tcBorders>
            <w:shd w:val="clear" w:color="auto" w:fill="auto"/>
            <w:vAlign w:val="center"/>
            <w:hideMark/>
          </w:tcPr>
          <w:p w14:paraId="1953E5C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42A2154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5F17EBE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 la protección de la salud y a la seguridad social</w:t>
            </w:r>
          </w:p>
        </w:tc>
        <w:tc>
          <w:tcPr>
            <w:tcW w:w="707" w:type="dxa"/>
            <w:tcBorders>
              <w:top w:val="nil"/>
              <w:left w:val="nil"/>
              <w:bottom w:val="single" w:sz="4" w:space="0" w:color="auto"/>
              <w:right w:val="single" w:sz="4" w:space="0" w:color="auto"/>
            </w:tcBorders>
            <w:shd w:val="clear" w:color="auto" w:fill="auto"/>
            <w:vAlign w:val="center"/>
            <w:hideMark/>
          </w:tcPr>
          <w:p w14:paraId="33C31C2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1.2.1 y 1.2.3</w:t>
            </w:r>
          </w:p>
        </w:tc>
      </w:tr>
      <w:tr w:rsidR="00D1587B" w:rsidRPr="00FB5B15" w14:paraId="63ADBD24"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65DFD05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Sistema Municipal DIF</w:t>
            </w:r>
          </w:p>
        </w:tc>
        <w:tc>
          <w:tcPr>
            <w:tcW w:w="425" w:type="dxa"/>
            <w:tcBorders>
              <w:top w:val="nil"/>
              <w:left w:val="nil"/>
              <w:bottom w:val="single" w:sz="4" w:space="0" w:color="auto"/>
              <w:right w:val="single" w:sz="4" w:space="0" w:color="auto"/>
            </w:tcBorders>
            <w:shd w:val="clear" w:color="auto" w:fill="auto"/>
            <w:noWrap/>
            <w:vAlign w:val="center"/>
            <w:hideMark/>
          </w:tcPr>
          <w:p w14:paraId="56489E0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w:t>
            </w:r>
          </w:p>
        </w:tc>
        <w:tc>
          <w:tcPr>
            <w:tcW w:w="851" w:type="dxa"/>
            <w:tcBorders>
              <w:top w:val="nil"/>
              <w:left w:val="nil"/>
              <w:bottom w:val="single" w:sz="4" w:space="0" w:color="auto"/>
              <w:right w:val="single" w:sz="4" w:space="0" w:color="auto"/>
            </w:tcBorders>
            <w:shd w:val="clear" w:color="auto" w:fill="auto"/>
            <w:vAlign w:val="center"/>
            <w:hideMark/>
          </w:tcPr>
          <w:p w14:paraId="3AE264A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Atención al Desarrollo Integral de las familias</w:t>
            </w:r>
          </w:p>
        </w:tc>
        <w:tc>
          <w:tcPr>
            <w:tcW w:w="992" w:type="dxa"/>
            <w:tcBorders>
              <w:top w:val="nil"/>
              <w:left w:val="nil"/>
              <w:bottom w:val="single" w:sz="4" w:space="0" w:color="auto"/>
              <w:right w:val="single" w:sz="4" w:space="0" w:color="auto"/>
            </w:tcBorders>
            <w:shd w:val="clear" w:color="auto" w:fill="auto"/>
            <w:noWrap/>
            <w:vAlign w:val="center"/>
            <w:hideMark/>
          </w:tcPr>
          <w:p w14:paraId="1A3B4D4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$139,978,015.00</w:t>
            </w:r>
          </w:p>
        </w:tc>
        <w:tc>
          <w:tcPr>
            <w:tcW w:w="1134" w:type="dxa"/>
            <w:tcBorders>
              <w:top w:val="nil"/>
              <w:left w:val="nil"/>
              <w:bottom w:val="single" w:sz="4" w:space="0" w:color="auto"/>
              <w:right w:val="single" w:sz="4" w:space="0" w:color="auto"/>
            </w:tcBorders>
            <w:shd w:val="clear" w:color="auto" w:fill="auto"/>
            <w:vAlign w:val="center"/>
            <w:hideMark/>
          </w:tcPr>
          <w:p w14:paraId="70107FF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E01052203030922A</w:t>
            </w:r>
          </w:p>
        </w:tc>
        <w:tc>
          <w:tcPr>
            <w:tcW w:w="425" w:type="dxa"/>
            <w:tcBorders>
              <w:top w:val="nil"/>
              <w:left w:val="nil"/>
              <w:bottom w:val="single" w:sz="4" w:space="0" w:color="auto"/>
              <w:right w:val="single" w:sz="4" w:space="0" w:color="auto"/>
            </w:tcBorders>
            <w:shd w:val="clear" w:color="auto" w:fill="auto"/>
            <w:noWrap/>
            <w:vAlign w:val="center"/>
            <w:hideMark/>
          </w:tcPr>
          <w:p w14:paraId="440B465C"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9</w:t>
            </w:r>
          </w:p>
        </w:tc>
        <w:tc>
          <w:tcPr>
            <w:tcW w:w="851" w:type="dxa"/>
            <w:tcBorders>
              <w:top w:val="nil"/>
              <w:left w:val="nil"/>
              <w:bottom w:val="single" w:sz="4" w:space="0" w:color="auto"/>
              <w:right w:val="single" w:sz="4" w:space="0" w:color="auto"/>
            </w:tcBorders>
            <w:shd w:val="clear" w:color="auto" w:fill="auto"/>
            <w:vAlign w:val="center"/>
            <w:hideMark/>
          </w:tcPr>
          <w:p w14:paraId="7F970079"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Acciones de promoción de la salud mental, dental y médica, enfocadas al fortalecimiento de la salud y prevención de </w:t>
            </w:r>
            <w:r w:rsidRPr="00FB5B15">
              <w:rPr>
                <w:rFonts w:ascii="Arial" w:hAnsi="Arial" w:cs="Arial"/>
                <w:color w:val="000000"/>
                <w:sz w:val="10"/>
                <w:szCs w:val="10"/>
                <w:lang w:eastAsia="es-MX"/>
              </w:rPr>
              <w:lastRenderedPageBreak/>
              <w:t>enfermedades, realizadas</w:t>
            </w:r>
          </w:p>
        </w:tc>
        <w:tc>
          <w:tcPr>
            <w:tcW w:w="850" w:type="dxa"/>
            <w:tcBorders>
              <w:top w:val="nil"/>
              <w:left w:val="nil"/>
              <w:bottom w:val="single" w:sz="4" w:space="0" w:color="auto"/>
              <w:right w:val="single" w:sz="4" w:space="0" w:color="auto"/>
            </w:tcBorders>
            <w:shd w:val="clear" w:color="auto" w:fill="auto"/>
            <w:noWrap/>
            <w:vAlign w:val="center"/>
            <w:hideMark/>
          </w:tcPr>
          <w:p w14:paraId="5EFA25F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lastRenderedPageBreak/>
              <w:t>$3,556,880.00</w:t>
            </w:r>
          </w:p>
        </w:tc>
        <w:tc>
          <w:tcPr>
            <w:tcW w:w="567" w:type="dxa"/>
            <w:tcBorders>
              <w:top w:val="nil"/>
              <w:left w:val="nil"/>
              <w:bottom w:val="single" w:sz="4" w:space="0" w:color="auto"/>
              <w:right w:val="single" w:sz="4" w:space="0" w:color="auto"/>
            </w:tcBorders>
            <w:shd w:val="clear" w:color="auto" w:fill="auto"/>
            <w:noWrap/>
            <w:vAlign w:val="center"/>
            <w:hideMark/>
          </w:tcPr>
          <w:p w14:paraId="3D8FEA1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w:t>
            </w:r>
          </w:p>
        </w:tc>
        <w:tc>
          <w:tcPr>
            <w:tcW w:w="1418" w:type="dxa"/>
            <w:tcBorders>
              <w:top w:val="nil"/>
              <w:left w:val="nil"/>
              <w:bottom w:val="single" w:sz="4" w:space="0" w:color="auto"/>
              <w:right w:val="single" w:sz="4" w:space="0" w:color="auto"/>
            </w:tcBorders>
            <w:shd w:val="clear" w:color="auto" w:fill="auto"/>
            <w:vAlign w:val="center"/>
            <w:hideMark/>
          </w:tcPr>
          <w:p w14:paraId="55157C3B"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Beneficiar 20,000 personas a través de pláticas de prevención y orientación en materia de salud bucal, enfermedades crónico degenerativas, cáncer de mama y cáncer cervicouterino, en la Unidad Médica Integral y jornadas </w:t>
            </w:r>
            <w:r w:rsidRPr="00FB5B15">
              <w:rPr>
                <w:rFonts w:ascii="Arial" w:hAnsi="Arial" w:cs="Arial"/>
                <w:color w:val="000000"/>
                <w:sz w:val="10"/>
                <w:szCs w:val="10"/>
                <w:lang w:eastAsia="es-MX"/>
              </w:rPr>
              <w:lastRenderedPageBreak/>
              <w:t xml:space="preserve">(Bajo demanda) (1.2.45 y 1.2.51 </w:t>
            </w:r>
            <w:proofErr w:type="gramStart"/>
            <w:r w:rsidRPr="00FB5B15">
              <w:rPr>
                <w:rFonts w:ascii="Arial" w:hAnsi="Arial" w:cs="Arial"/>
                <w:color w:val="000000"/>
                <w:sz w:val="10"/>
                <w:szCs w:val="10"/>
                <w:lang w:eastAsia="es-MX"/>
              </w:rPr>
              <w:t>PROIGUALDAD )</w:t>
            </w:r>
            <w:proofErr w:type="gramEnd"/>
            <w:r w:rsidRPr="00FB5B15">
              <w:rPr>
                <w:rFonts w:ascii="Arial" w:hAnsi="Arial" w:cs="Arial"/>
                <w:color w:val="000000"/>
                <w:sz w:val="10"/>
                <w:szCs w:val="10"/>
                <w:lang w:eastAsia="es-MX"/>
              </w:rPr>
              <w:t xml:space="preserve"> (1.2.2, 1.2.3, 1.9.1, 1.11.2 y 2.1.4 PROMUPINNA)</w:t>
            </w:r>
          </w:p>
        </w:tc>
        <w:tc>
          <w:tcPr>
            <w:tcW w:w="850" w:type="dxa"/>
            <w:tcBorders>
              <w:top w:val="nil"/>
              <w:left w:val="nil"/>
              <w:bottom w:val="single" w:sz="4" w:space="0" w:color="auto"/>
              <w:right w:val="single" w:sz="4" w:space="0" w:color="auto"/>
            </w:tcBorders>
            <w:shd w:val="clear" w:color="auto" w:fill="auto"/>
            <w:noWrap/>
            <w:vAlign w:val="center"/>
            <w:hideMark/>
          </w:tcPr>
          <w:p w14:paraId="344BBC8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lastRenderedPageBreak/>
              <w:t>$13,495.00</w:t>
            </w:r>
          </w:p>
        </w:tc>
        <w:tc>
          <w:tcPr>
            <w:tcW w:w="709" w:type="dxa"/>
            <w:tcBorders>
              <w:top w:val="nil"/>
              <w:left w:val="nil"/>
              <w:bottom w:val="single" w:sz="4" w:space="0" w:color="auto"/>
              <w:right w:val="single" w:sz="4" w:space="0" w:color="auto"/>
            </w:tcBorders>
            <w:shd w:val="clear" w:color="auto" w:fill="auto"/>
            <w:vAlign w:val="center"/>
            <w:hideMark/>
          </w:tcPr>
          <w:p w14:paraId="588C3965"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3. Por padrón o población objetivo</w:t>
            </w:r>
          </w:p>
        </w:tc>
        <w:tc>
          <w:tcPr>
            <w:tcW w:w="567" w:type="dxa"/>
            <w:tcBorders>
              <w:top w:val="nil"/>
              <w:left w:val="nil"/>
              <w:bottom w:val="single" w:sz="4" w:space="0" w:color="auto"/>
              <w:right w:val="single" w:sz="4" w:space="0" w:color="auto"/>
            </w:tcBorders>
            <w:shd w:val="clear" w:color="auto" w:fill="auto"/>
            <w:noWrap/>
            <w:vAlign w:val="center"/>
            <w:hideMark/>
          </w:tcPr>
          <w:p w14:paraId="1682B3E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50.69%</w:t>
            </w:r>
          </w:p>
        </w:tc>
        <w:tc>
          <w:tcPr>
            <w:tcW w:w="850" w:type="dxa"/>
            <w:tcBorders>
              <w:top w:val="nil"/>
              <w:left w:val="nil"/>
              <w:bottom w:val="single" w:sz="4" w:space="0" w:color="auto"/>
              <w:right w:val="single" w:sz="4" w:space="0" w:color="auto"/>
            </w:tcBorders>
            <w:shd w:val="clear" w:color="auto" w:fill="auto"/>
            <w:vAlign w:val="center"/>
            <w:hideMark/>
          </w:tcPr>
          <w:p w14:paraId="2F3D7BF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$6,840.62</w:t>
            </w:r>
          </w:p>
        </w:tc>
        <w:tc>
          <w:tcPr>
            <w:tcW w:w="1276" w:type="dxa"/>
            <w:tcBorders>
              <w:top w:val="nil"/>
              <w:left w:val="nil"/>
              <w:bottom w:val="single" w:sz="4" w:space="0" w:color="auto"/>
              <w:right w:val="single" w:sz="4" w:space="0" w:color="auto"/>
            </w:tcBorders>
            <w:shd w:val="clear" w:color="auto" w:fill="auto"/>
            <w:vAlign w:val="center"/>
            <w:hideMark/>
          </w:tcPr>
          <w:p w14:paraId="64C89528" w14:textId="77777777" w:rsidR="00FB5B15" w:rsidRPr="00FB5B15" w:rsidRDefault="00FB5B15" w:rsidP="00FB5B15">
            <w:pPr>
              <w:jc w:val="both"/>
              <w:rPr>
                <w:rFonts w:ascii="Arial" w:hAnsi="Arial" w:cs="Arial"/>
                <w:color w:val="000000"/>
                <w:sz w:val="10"/>
                <w:szCs w:val="10"/>
                <w:lang w:eastAsia="es-MX"/>
              </w:rPr>
            </w:pPr>
            <w:r w:rsidRPr="00FB5B15">
              <w:rPr>
                <w:rFonts w:ascii="Arial" w:hAnsi="Arial" w:cs="Arial"/>
                <w:color w:val="000000"/>
                <w:sz w:val="10"/>
                <w:szCs w:val="10"/>
                <w:lang w:eastAsia="es-MX"/>
              </w:rPr>
              <w:t xml:space="preserve">Con la impartición </w:t>
            </w:r>
            <w:proofErr w:type="gramStart"/>
            <w:r w:rsidRPr="00FB5B15">
              <w:rPr>
                <w:rFonts w:ascii="Arial" w:hAnsi="Arial" w:cs="Arial"/>
                <w:color w:val="000000"/>
                <w:sz w:val="10"/>
                <w:szCs w:val="10"/>
                <w:lang w:eastAsia="es-MX"/>
              </w:rPr>
              <w:t>de  pláticas</w:t>
            </w:r>
            <w:proofErr w:type="gramEnd"/>
            <w:r w:rsidRPr="00FB5B15">
              <w:rPr>
                <w:rFonts w:ascii="Arial" w:hAnsi="Arial" w:cs="Arial"/>
                <w:color w:val="000000"/>
                <w:sz w:val="10"/>
                <w:szCs w:val="10"/>
                <w:lang w:eastAsia="es-MX"/>
              </w:rPr>
              <w:t xml:space="preserve"> en temas de salud en sus diversas ramas se pretende cumplir el objetivo del Derecho a la protección de la salud, ya que a través de las pláticas se </w:t>
            </w:r>
            <w:r w:rsidRPr="00FB5B15">
              <w:rPr>
                <w:rFonts w:ascii="Arial" w:hAnsi="Arial" w:cs="Arial"/>
                <w:color w:val="000000"/>
                <w:sz w:val="10"/>
                <w:szCs w:val="10"/>
                <w:lang w:eastAsia="es-MX"/>
              </w:rPr>
              <w:lastRenderedPageBreak/>
              <w:t>pueden prevenir enfermedades.</w:t>
            </w:r>
          </w:p>
        </w:tc>
        <w:tc>
          <w:tcPr>
            <w:tcW w:w="284" w:type="dxa"/>
            <w:tcBorders>
              <w:top w:val="nil"/>
              <w:left w:val="nil"/>
              <w:bottom w:val="single" w:sz="4" w:space="0" w:color="auto"/>
              <w:right w:val="single" w:sz="4" w:space="0" w:color="auto"/>
            </w:tcBorders>
            <w:shd w:val="clear" w:color="auto" w:fill="auto"/>
            <w:vAlign w:val="center"/>
            <w:hideMark/>
          </w:tcPr>
          <w:p w14:paraId="7E0EF9B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lastRenderedPageBreak/>
              <w:t>X</w:t>
            </w:r>
          </w:p>
        </w:tc>
        <w:tc>
          <w:tcPr>
            <w:tcW w:w="283" w:type="dxa"/>
            <w:tcBorders>
              <w:top w:val="nil"/>
              <w:left w:val="nil"/>
              <w:bottom w:val="single" w:sz="4" w:space="0" w:color="auto"/>
              <w:right w:val="single" w:sz="4" w:space="0" w:color="auto"/>
            </w:tcBorders>
            <w:shd w:val="clear" w:color="auto" w:fill="auto"/>
            <w:vAlign w:val="center"/>
            <w:hideMark/>
          </w:tcPr>
          <w:p w14:paraId="1F8FE28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6DF28CF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 la protección de la salud y a la seguridad social</w:t>
            </w:r>
          </w:p>
        </w:tc>
        <w:tc>
          <w:tcPr>
            <w:tcW w:w="707" w:type="dxa"/>
            <w:tcBorders>
              <w:top w:val="nil"/>
              <w:left w:val="nil"/>
              <w:bottom w:val="single" w:sz="4" w:space="0" w:color="auto"/>
              <w:right w:val="single" w:sz="4" w:space="0" w:color="auto"/>
            </w:tcBorders>
            <w:shd w:val="clear" w:color="auto" w:fill="auto"/>
            <w:vAlign w:val="center"/>
            <w:hideMark/>
          </w:tcPr>
          <w:p w14:paraId="0D17C35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1.2.2, 1.2.3, 1.9.1, 1.11.2 y 2.1.4</w:t>
            </w:r>
          </w:p>
        </w:tc>
      </w:tr>
      <w:tr w:rsidR="00D1587B" w:rsidRPr="00FB5B15" w14:paraId="5187F7EF"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1B3DF46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Sistema Municipal DIF</w:t>
            </w:r>
          </w:p>
        </w:tc>
        <w:tc>
          <w:tcPr>
            <w:tcW w:w="425" w:type="dxa"/>
            <w:tcBorders>
              <w:top w:val="nil"/>
              <w:left w:val="nil"/>
              <w:bottom w:val="single" w:sz="4" w:space="0" w:color="auto"/>
              <w:right w:val="single" w:sz="4" w:space="0" w:color="auto"/>
            </w:tcBorders>
            <w:shd w:val="clear" w:color="auto" w:fill="auto"/>
            <w:noWrap/>
            <w:vAlign w:val="center"/>
            <w:hideMark/>
          </w:tcPr>
          <w:p w14:paraId="32D6FE7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w:t>
            </w:r>
          </w:p>
        </w:tc>
        <w:tc>
          <w:tcPr>
            <w:tcW w:w="851" w:type="dxa"/>
            <w:tcBorders>
              <w:top w:val="nil"/>
              <w:left w:val="nil"/>
              <w:bottom w:val="single" w:sz="4" w:space="0" w:color="auto"/>
              <w:right w:val="single" w:sz="4" w:space="0" w:color="auto"/>
            </w:tcBorders>
            <w:shd w:val="clear" w:color="auto" w:fill="auto"/>
            <w:vAlign w:val="center"/>
            <w:hideMark/>
          </w:tcPr>
          <w:p w14:paraId="7CEC371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Atención al Desarrollo Integral de las familias</w:t>
            </w:r>
          </w:p>
        </w:tc>
        <w:tc>
          <w:tcPr>
            <w:tcW w:w="992" w:type="dxa"/>
            <w:tcBorders>
              <w:top w:val="nil"/>
              <w:left w:val="nil"/>
              <w:bottom w:val="single" w:sz="4" w:space="0" w:color="auto"/>
              <w:right w:val="single" w:sz="4" w:space="0" w:color="auto"/>
            </w:tcBorders>
            <w:shd w:val="clear" w:color="auto" w:fill="auto"/>
            <w:noWrap/>
            <w:vAlign w:val="center"/>
            <w:hideMark/>
          </w:tcPr>
          <w:p w14:paraId="0D0BAD0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$139,978,015.00</w:t>
            </w:r>
          </w:p>
        </w:tc>
        <w:tc>
          <w:tcPr>
            <w:tcW w:w="1134" w:type="dxa"/>
            <w:tcBorders>
              <w:top w:val="nil"/>
              <w:left w:val="nil"/>
              <w:bottom w:val="single" w:sz="4" w:space="0" w:color="auto"/>
              <w:right w:val="single" w:sz="4" w:space="0" w:color="auto"/>
            </w:tcBorders>
            <w:shd w:val="clear" w:color="auto" w:fill="auto"/>
            <w:vAlign w:val="center"/>
            <w:hideMark/>
          </w:tcPr>
          <w:p w14:paraId="13FAB14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E01052203030922A</w:t>
            </w:r>
          </w:p>
        </w:tc>
        <w:tc>
          <w:tcPr>
            <w:tcW w:w="425" w:type="dxa"/>
            <w:tcBorders>
              <w:top w:val="nil"/>
              <w:left w:val="nil"/>
              <w:bottom w:val="single" w:sz="4" w:space="0" w:color="auto"/>
              <w:right w:val="single" w:sz="4" w:space="0" w:color="auto"/>
            </w:tcBorders>
            <w:shd w:val="clear" w:color="auto" w:fill="auto"/>
            <w:noWrap/>
            <w:vAlign w:val="center"/>
            <w:hideMark/>
          </w:tcPr>
          <w:p w14:paraId="136EC2D0"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9</w:t>
            </w:r>
          </w:p>
        </w:tc>
        <w:tc>
          <w:tcPr>
            <w:tcW w:w="851" w:type="dxa"/>
            <w:tcBorders>
              <w:top w:val="nil"/>
              <w:left w:val="nil"/>
              <w:bottom w:val="single" w:sz="4" w:space="0" w:color="auto"/>
              <w:right w:val="single" w:sz="4" w:space="0" w:color="auto"/>
            </w:tcBorders>
            <w:shd w:val="clear" w:color="auto" w:fill="auto"/>
            <w:vAlign w:val="center"/>
            <w:hideMark/>
          </w:tcPr>
          <w:p w14:paraId="1B3461E2"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Acciones de promoción de la salud mental, dental y médica, enfocadas al fortalecimiento de la salud y prevención de enfermedades, realizadas</w:t>
            </w:r>
          </w:p>
        </w:tc>
        <w:tc>
          <w:tcPr>
            <w:tcW w:w="850" w:type="dxa"/>
            <w:tcBorders>
              <w:top w:val="nil"/>
              <w:left w:val="nil"/>
              <w:bottom w:val="single" w:sz="4" w:space="0" w:color="auto"/>
              <w:right w:val="single" w:sz="4" w:space="0" w:color="auto"/>
            </w:tcBorders>
            <w:shd w:val="clear" w:color="auto" w:fill="auto"/>
            <w:noWrap/>
            <w:vAlign w:val="center"/>
            <w:hideMark/>
          </w:tcPr>
          <w:p w14:paraId="439BD70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$3,556,880.00</w:t>
            </w:r>
          </w:p>
        </w:tc>
        <w:tc>
          <w:tcPr>
            <w:tcW w:w="567" w:type="dxa"/>
            <w:tcBorders>
              <w:top w:val="nil"/>
              <w:left w:val="nil"/>
              <w:bottom w:val="single" w:sz="4" w:space="0" w:color="auto"/>
              <w:right w:val="single" w:sz="4" w:space="0" w:color="auto"/>
            </w:tcBorders>
            <w:shd w:val="clear" w:color="auto" w:fill="auto"/>
            <w:noWrap/>
            <w:vAlign w:val="center"/>
            <w:hideMark/>
          </w:tcPr>
          <w:p w14:paraId="4C95A6D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4</w:t>
            </w:r>
          </w:p>
        </w:tc>
        <w:tc>
          <w:tcPr>
            <w:tcW w:w="1418" w:type="dxa"/>
            <w:tcBorders>
              <w:top w:val="nil"/>
              <w:left w:val="nil"/>
              <w:bottom w:val="single" w:sz="4" w:space="0" w:color="auto"/>
              <w:right w:val="single" w:sz="4" w:space="0" w:color="auto"/>
            </w:tcBorders>
            <w:shd w:val="clear" w:color="auto" w:fill="auto"/>
            <w:vAlign w:val="center"/>
            <w:hideMark/>
          </w:tcPr>
          <w:p w14:paraId="242DC0B9"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Otorgar 30,000 servicios (consultas médicas, nutricionales, ginecológicas y dentales) en la Unidad Médica Integral y Jornadas (Bajo demanda) (1.2.45 PROIGUALDAD) (1.6.2, 1.7.1, 1.1.3, 1.1.4, 1.7.2 y 1.11.3 PROMUPINNA</w:t>
            </w:r>
          </w:p>
        </w:tc>
        <w:tc>
          <w:tcPr>
            <w:tcW w:w="850" w:type="dxa"/>
            <w:tcBorders>
              <w:top w:val="nil"/>
              <w:left w:val="nil"/>
              <w:bottom w:val="single" w:sz="4" w:space="0" w:color="auto"/>
              <w:right w:val="single" w:sz="4" w:space="0" w:color="auto"/>
            </w:tcBorders>
            <w:shd w:val="clear" w:color="auto" w:fill="auto"/>
            <w:noWrap/>
            <w:vAlign w:val="center"/>
            <w:hideMark/>
          </w:tcPr>
          <w:p w14:paraId="0A474B6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$521,083.00</w:t>
            </w:r>
          </w:p>
        </w:tc>
        <w:tc>
          <w:tcPr>
            <w:tcW w:w="709" w:type="dxa"/>
            <w:tcBorders>
              <w:top w:val="nil"/>
              <w:left w:val="nil"/>
              <w:bottom w:val="single" w:sz="4" w:space="0" w:color="auto"/>
              <w:right w:val="single" w:sz="4" w:space="0" w:color="auto"/>
            </w:tcBorders>
            <w:shd w:val="clear" w:color="auto" w:fill="auto"/>
            <w:vAlign w:val="center"/>
            <w:hideMark/>
          </w:tcPr>
          <w:p w14:paraId="6C249238"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3. Por padrón o población objetivo</w:t>
            </w:r>
          </w:p>
        </w:tc>
        <w:tc>
          <w:tcPr>
            <w:tcW w:w="567" w:type="dxa"/>
            <w:tcBorders>
              <w:top w:val="nil"/>
              <w:left w:val="nil"/>
              <w:bottom w:val="single" w:sz="4" w:space="0" w:color="auto"/>
              <w:right w:val="single" w:sz="4" w:space="0" w:color="auto"/>
            </w:tcBorders>
            <w:shd w:val="clear" w:color="auto" w:fill="auto"/>
            <w:vAlign w:val="center"/>
            <w:hideMark/>
          </w:tcPr>
          <w:p w14:paraId="520A6C7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37.66%</w:t>
            </w:r>
          </w:p>
        </w:tc>
        <w:tc>
          <w:tcPr>
            <w:tcW w:w="850" w:type="dxa"/>
            <w:tcBorders>
              <w:top w:val="nil"/>
              <w:left w:val="nil"/>
              <w:bottom w:val="single" w:sz="4" w:space="0" w:color="auto"/>
              <w:right w:val="single" w:sz="4" w:space="0" w:color="auto"/>
            </w:tcBorders>
            <w:shd w:val="clear" w:color="auto" w:fill="auto"/>
            <w:vAlign w:val="center"/>
            <w:hideMark/>
          </w:tcPr>
          <w:p w14:paraId="74EF463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$196,239.86</w:t>
            </w:r>
          </w:p>
        </w:tc>
        <w:tc>
          <w:tcPr>
            <w:tcW w:w="1276" w:type="dxa"/>
            <w:tcBorders>
              <w:top w:val="nil"/>
              <w:left w:val="nil"/>
              <w:bottom w:val="single" w:sz="4" w:space="0" w:color="auto"/>
              <w:right w:val="single" w:sz="4" w:space="0" w:color="auto"/>
            </w:tcBorders>
            <w:shd w:val="clear" w:color="auto" w:fill="auto"/>
            <w:vAlign w:val="center"/>
            <w:hideMark/>
          </w:tcPr>
          <w:p w14:paraId="1A65FFBB" w14:textId="77777777" w:rsidR="00FB5B15" w:rsidRPr="00FB5B15" w:rsidRDefault="00FB5B15" w:rsidP="00FB5B15">
            <w:pPr>
              <w:jc w:val="both"/>
              <w:rPr>
                <w:rFonts w:ascii="Arial" w:hAnsi="Arial" w:cs="Arial"/>
                <w:color w:val="000000"/>
                <w:sz w:val="10"/>
                <w:szCs w:val="10"/>
                <w:lang w:eastAsia="es-MX"/>
              </w:rPr>
            </w:pPr>
            <w:r w:rsidRPr="00FB5B15">
              <w:rPr>
                <w:rFonts w:ascii="Arial" w:hAnsi="Arial" w:cs="Arial"/>
                <w:color w:val="000000"/>
                <w:sz w:val="10"/>
                <w:szCs w:val="10"/>
                <w:lang w:eastAsia="es-MX"/>
              </w:rPr>
              <w:t>Al proporcionar consultas en materia de salud se garantiza el Derecho a la protección de la salud a los NNA</w:t>
            </w:r>
          </w:p>
        </w:tc>
        <w:tc>
          <w:tcPr>
            <w:tcW w:w="284" w:type="dxa"/>
            <w:tcBorders>
              <w:top w:val="nil"/>
              <w:left w:val="nil"/>
              <w:bottom w:val="single" w:sz="4" w:space="0" w:color="auto"/>
              <w:right w:val="single" w:sz="4" w:space="0" w:color="auto"/>
            </w:tcBorders>
            <w:shd w:val="clear" w:color="auto" w:fill="auto"/>
            <w:vAlign w:val="center"/>
            <w:hideMark/>
          </w:tcPr>
          <w:p w14:paraId="561068B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4E8D649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2159766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 la protección de la salud y a la seguridad social</w:t>
            </w:r>
          </w:p>
        </w:tc>
        <w:tc>
          <w:tcPr>
            <w:tcW w:w="707" w:type="dxa"/>
            <w:tcBorders>
              <w:top w:val="nil"/>
              <w:left w:val="nil"/>
              <w:bottom w:val="single" w:sz="4" w:space="0" w:color="auto"/>
              <w:right w:val="single" w:sz="4" w:space="0" w:color="auto"/>
            </w:tcBorders>
            <w:shd w:val="clear" w:color="auto" w:fill="auto"/>
            <w:vAlign w:val="center"/>
            <w:hideMark/>
          </w:tcPr>
          <w:p w14:paraId="001F72E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1.6.2, 1.7.1, 1.1.3, 1.1.4, 1.7.2 y 1.11.3</w:t>
            </w:r>
          </w:p>
        </w:tc>
      </w:tr>
      <w:tr w:rsidR="00D1587B" w:rsidRPr="00FB5B15" w14:paraId="6802E796"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683F7AD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Sistema Municipal DIF</w:t>
            </w:r>
          </w:p>
        </w:tc>
        <w:tc>
          <w:tcPr>
            <w:tcW w:w="425" w:type="dxa"/>
            <w:tcBorders>
              <w:top w:val="nil"/>
              <w:left w:val="nil"/>
              <w:bottom w:val="single" w:sz="4" w:space="0" w:color="auto"/>
              <w:right w:val="single" w:sz="4" w:space="0" w:color="auto"/>
            </w:tcBorders>
            <w:shd w:val="clear" w:color="auto" w:fill="auto"/>
            <w:noWrap/>
            <w:vAlign w:val="center"/>
            <w:hideMark/>
          </w:tcPr>
          <w:p w14:paraId="6659863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w:t>
            </w:r>
          </w:p>
        </w:tc>
        <w:tc>
          <w:tcPr>
            <w:tcW w:w="851" w:type="dxa"/>
            <w:tcBorders>
              <w:top w:val="nil"/>
              <w:left w:val="nil"/>
              <w:bottom w:val="single" w:sz="4" w:space="0" w:color="auto"/>
              <w:right w:val="single" w:sz="4" w:space="0" w:color="auto"/>
            </w:tcBorders>
            <w:shd w:val="clear" w:color="auto" w:fill="auto"/>
            <w:vAlign w:val="center"/>
            <w:hideMark/>
          </w:tcPr>
          <w:p w14:paraId="137ED79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Atención al Desarrollo Integral de las familias</w:t>
            </w:r>
          </w:p>
        </w:tc>
        <w:tc>
          <w:tcPr>
            <w:tcW w:w="992" w:type="dxa"/>
            <w:tcBorders>
              <w:top w:val="nil"/>
              <w:left w:val="nil"/>
              <w:bottom w:val="single" w:sz="4" w:space="0" w:color="auto"/>
              <w:right w:val="single" w:sz="4" w:space="0" w:color="auto"/>
            </w:tcBorders>
            <w:shd w:val="clear" w:color="auto" w:fill="auto"/>
            <w:noWrap/>
            <w:vAlign w:val="center"/>
            <w:hideMark/>
          </w:tcPr>
          <w:p w14:paraId="04211C5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$139,978,015.00</w:t>
            </w:r>
          </w:p>
        </w:tc>
        <w:tc>
          <w:tcPr>
            <w:tcW w:w="1134" w:type="dxa"/>
            <w:tcBorders>
              <w:top w:val="nil"/>
              <w:left w:val="nil"/>
              <w:bottom w:val="single" w:sz="4" w:space="0" w:color="auto"/>
              <w:right w:val="single" w:sz="4" w:space="0" w:color="auto"/>
            </w:tcBorders>
            <w:shd w:val="clear" w:color="auto" w:fill="auto"/>
            <w:vAlign w:val="center"/>
            <w:hideMark/>
          </w:tcPr>
          <w:p w14:paraId="0547F0D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E01052203030922A</w:t>
            </w:r>
          </w:p>
        </w:tc>
        <w:tc>
          <w:tcPr>
            <w:tcW w:w="425" w:type="dxa"/>
            <w:tcBorders>
              <w:top w:val="nil"/>
              <w:left w:val="nil"/>
              <w:bottom w:val="single" w:sz="4" w:space="0" w:color="auto"/>
              <w:right w:val="single" w:sz="4" w:space="0" w:color="auto"/>
            </w:tcBorders>
            <w:shd w:val="clear" w:color="auto" w:fill="auto"/>
            <w:noWrap/>
            <w:vAlign w:val="center"/>
            <w:hideMark/>
          </w:tcPr>
          <w:p w14:paraId="33EF68C2"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9</w:t>
            </w:r>
          </w:p>
        </w:tc>
        <w:tc>
          <w:tcPr>
            <w:tcW w:w="851" w:type="dxa"/>
            <w:tcBorders>
              <w:top w:val="nil"/>
              <w:left w:val="nil"/>
              <w:bottom w:val="single" w:sz="4" w:space="0" w:color="auto"/>
              <w:right w:val="single" w:sz="4" w:space="0" w:color="auto"/>
            </w:tcBorders>
            <w:shd w:val="clear" w:color="auto" w:fill="auto"/>
            <w:vAlign w:val="center"/>
            <w:hideMark/>
          </w:tcPr>
          <w:p w14:paraId="0292AF99"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Acciones de promoción de la salud mental, dental y médica, enfocadas al fortalecimiento de la salud y prevención de enfermedades, realizadas</w:t>
            </w:r>
          </w:p>
        </w:tc>
        <w:tc>
          <w:tcPr>
            <w:tcW w:w="850" w:type="dxa"/>
            <w:tcBorders>
              <w:top w:val="nil"/>
              <w:left w:val="nil"/>
              <w:bottom w:val="single" w:sz="4" w:space="0" w:color="auto"/>
              <w:right w:val="single" w:sz="4" w:space="0" w:color="auto"/>
            </w:tcBorders>
            <w:shd w:val="clear" w:color="auto" w:fill="auto"/>
            <w:noWrap/>
            <w:vAlign w:val="center"/>
            <w:hideMark/>
          </w:tcPr>
          <w:p w14:paraId="5067413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$3,556,880.00</w:t>
            </w:r>
          </w:p>
        </w:tc>
        <w:tc>
          <w:tcPr>
            <w:tcW w:w="567" w:type="dxa"/>
            <w:tcBorders>
              <w:top w:val="nil"/>
              <w:left w:val="nil"/>
              <w:bottom w:val="single" w:sz="4" w:space="0" w:color="auto"/>
              <w:right w:val="single" w:sz="4" w:space="0" w:color="auto"/>
            </w:tcBorders>
            <w:shd w:val="clear" w:color="auto" w:fill="auto"/>
            <w:noWrap/>
            <w:vAlign w:val="center"/>
            <w:hideMark/>
          </w:tcPr>
          <w:p w14:paraId="243EDE5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5</w:t>
            </w:r>
          </w:p>
        </w:tc>
        <w:tc>
          <w:tcPr>
            <w:tcW w:w="1418" w:type="dxa"/>
            <w:tcBorders>
              <w:top w:val="nil"/>
              <w:left w:val="nil"/>
              <w:bottom w:val="single" w:sz="4" w:space="0" w:color="auto"/>
              <w:right w:val="single" w:sz="4" w:space="0" w:color="auto"/>
            </w:tcBorders>
            <w:shd w:val="clear" w:color="auto" w:fill="auto"/>
            <w:vAlign w:val="center"/>
            <w:hideMark/>
          </w:tcPr>
          <w:p w14:paraId="1AE5636A"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Atender a 10,000 personas de primera vez y subsecuentes en materia de salud mental (terapias, valoraciones, orientación, prevención de riesgos psicosociales y atención psiquiátrica) en la Unidad Médica Integral y Jornadas (Bajo demanda) (Bajo demanda) (1.2.45 PROIGUALDAD) (1.6.2, 1.7.1, 1.1.3, 1.1.4, 1.7.2 y 1.11.3 PROMUPINNA)</w:t>
            </w:r>
          </w:p>
        </w:tc>
        <w:tc>
          <w:tcPr>
            <w:tcW w:w="850" w:type="dxa"/>
            <w:tcBorders>
              <w:top w:val="nil"/>
              <w:left w:val="nil"/>
              <w:bottom w:val="single" w:sz="4" w:space="0" w:color="auto"/>
              <w:right w:val="single" w:sz="4" w:space="0" w:color="auto"/>
            </w:tcBorders>
            <w:shd w:val="clear" w:color="auto" w:fill="auto"/>
            <w:noWrap/>
            <w:vAlign w:val="center"/>
            <w:hideMark/>
          </w:tcPr>
          <w:p w14:paraId="6D2393E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$938,937.00</w:t>
            </w:r>
          </w:p>
        </w:tc>
        <w:tc>
          <w:tcPr>
            <w:tcW w:w="709" w:type="dxa"/>
            <w:tcBorders>
              <w:top w:val="nil"/>
              <w:left w:val="nil"/>
              <w:bottom w:val="single" w:sz="4" w:space="0" w:color="auto"/>
              <w:right w:val="single" w:sz="4" w:space="0" w:color="auto"/>
            </w:tcBorders>
            <w:shd w:val="clear" w:color="auto" w:fill="auto"/>
            <w:vAlign w:val="center"/>
            <w:hideMark/>
          </w:tcPr>
          <w:p w14:paraId="08ECE553"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3. Por padrón o población objetivo</w:t>
            </w:r>
          </w:p>
        </w:tc>
        <w:tc>
          <w:tcPr>
            <w:tcW w:w="567" w:type="dxa"/>
            <w:tcBorders>
              <w:top w:val="nil"/>
              <w:left w:val="nil"/>
              <w:bottom w:val="single" w:sz="4" w:space="0" w:color="auto"/>
              <w:right w:val="single" w:sz="4" w:space="0" w:color="auto"/>
            </w:tcBorders>
            <w:shd w:val="clear" w:color="auto" w:fill="auto"/>
            <w:noWrap/>
            <w:vAlign w:val="center"/>
            <w:hideMark/>
          </w:tcPr>
          <w:p w14:paraId="032658D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88.81%</w:t>
            </w:r>
          </w:p>
        </w:tc>
        <w:tc>
          <w:tcPr>
            <w:tcW w:w="850" w:type="dxa"/>
            <w:tcBorders>
              <w:top w:val="nil"/>
              <w:left w:val="nil"/>
              <w:bottom w:val="single" w:sz="4" w:space="0" w:color="auto"/>
              <w:right w:val="single" w:sz="4" w:space="0" w:color="auto"/>
            </w:tcBorders>
            <w:shd w:val="clear" w:color="auto" w:fill="auto"/>
            <w:vAlign w:val="center"/>
            <w:hideMark/>
          </w:tcPr>
          <w:p w14:paraId="712A6EE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$833,869.95</w:t>
            </w:r>
          </w:p>
        </w:tc>
        <w:tc>
          <w:tcPr>
            <w:tcW w:w="1276" w:type="dxa"/>
            <w:tcBorders>
              <w:top w:val="nil"/>
              <w:left w:val="nil"/>
              <w:bottom w:val="single" w:sz="4" w:space="0" w:color="auto"/>
              <w:right w:val="single" w:sz="4" w:space="0" w:color="auto"/>
            </w:tcBorders>
            <w:shd w:val="clear" w:color="auto" w:fill="auto"/>
            <w:vAlign w:val="center"/>
            <w:hideMark/>
          </w:tcPr>
          <w:p w14:paraId="03EE062B" w14:textId="77777777" w:rsidR="00FB5B15" w:rsidRPr="00FB5B15" w:rsidRDefault="00FB5B15" w:rsidP="00FB5B15">
            <w:pPr>
              <w:jc w:val="both"/>
              <w:rPr>
                <w:rFonts w:ascii="Arial" w:hAnsi="Arial" w:cs="Arial"/>
                <w:color w:val="000000"/>
                <w:sz w:val="10"/>
                <w:szCs w:val="10"/>
                <w:lang w:eastAsia="es-MX"/>
              </w:rPr>
            </w:pPr>
            <w:r w:rsidRPr="00FB5B15">
              <w:rPr>
                <w:rFonts w:ascii="Arial" w:hAnsi="Arial" w:cs="Arial"/>
                <w:color w:val="000000"/>
                <w:sz w:val="10"/>
                <w:szCs w:val="10"/>
                <w:lang w:eastAsia="es-MX"/>
              </w:rPr>
              <w:t xml:space="preserve">Las actividades socioeducativas y socioculturales están encaminadas principalmente al esparcimiento de los </w:t>
            </w:r>
            <w:proofErr w:type="spellStart"/>
            <w:r w:rsidRPr="00FB5B15">
              <w:rPr>
                <w:rFonts w:ascii="Arial" w:hAnsi="Arial" w:cs="Arial"/>
                <w:color w:val="000000"/>
                <w:sz w:val="10"/>
                <w:szCs w:val="10"/>
                <w:lang w:eastAsia="es-MX"/>
              </w:rPr>
              <w:t>NNyA</w:t>
            </w:r>
            <w:proofErr w:type="spellEnd"/>
            <w:r w:rsidRPr="00FB5B15">
              <w:rPr>
                <w:rFonts w:ascii="Arial" w:hAnsi="Arial" w:cs="Arial"/>
                <w:color w:val="000000"/>
                <w:sz w:val="10"/>
                <w:szCs w:val="10"/>
                <w:lang w:eastAsia="es-MX"/>
              </w:rPr>
              <w:t xml:space="preserve"> o a sus familiares garantizando así su Derecho al descanso, cultura y esparcimiento.</w:t>
            </w:r>
          </w:p>
        </w:tc>
        <w:tc>
          <w:tcPr>
            <w:tcW w:w="284" w:type="dxa"/>
            <w:tcBorders>
              <w:top w:val="nil"/>
              <w:left w:val="nil"/>
              <w:bottom w:val="single" w:sz="4" w:space="0" w:color="auto"/>
              <w:right w:val="single" w:sz="4" w:space="0" w:color="auto"/>
            </w:tcBorders>
            <w:shd w:val="clear" w:color="auto" w:fill="auto"/>
            <w:vAlign w:val="center"/>
            <w:hideMark/>
          </w:tcPr>
          <w:p w14:paraId="5D6F4D1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11EDC21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693C293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al descanso, cultura, esparcimiento y la práctica del deporte</w:t>
            </w:r>
          </w:p>
        </w:tc>
        <w:tc>
          <w:tcPr>
            <w:tcW w:w="707" w:type="dxa"/>
            <w:tcBorders>
              <w:top w:val="nil"/>
              <w:left w:val="nil"/>
              <w:bottom w:val="single" w:sz="4" w:space="0" w:color="auto"/>
              <w:right w:val="single" w:sz="4" w:space="0" w:color="auto"/>
            </w:tcBorders>
            <w:shd w:val="clear" w:color="auto" w:fill="auto"/>
            <w:vAlign w:val="center"/>
            <w:hideMark/>
          </w:tcPr>
          <w:p w14:paraId="440752D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1.6.2, 1.7.1, 1.1.3, 1.1.4, 1.7.2 y 1.11.3</w:t>
            </w:r>
          </w:p>
        </w:tc>
      </w:tr>
      <w:tr w:rsidR="00D1587B" w:rsidRPr="00FB5B15" w14:paraId="486CC859"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527B56A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Sistema Municipal DIF</w:t>
            </w:r>
          </w:p>
        </w:tc>
        <w:tc>
          <w:tcPr>
            <w:tcW w:w="425" w:type="dxa"/>
            <w:tcBorders>
              <w:top w:val="nil"/>
              <w:left w:val="nil"/>
              <w:bottom w:val="single" w:sz="4" w:space="0" w:color="auto"/>
              <w:right w:val="single" w:sz="4" w:space="0" w:color="auto"/>
            </w:tcBorders>
            <w:shd w:val="clear" w:color="auto" w:fill="auto"/>
            <w:noWrap/>
            <w:vAlign w:val="center"/>
            <w:hideMark/>
          </w:tcPr>
          <w:p w14:paraId="60B7695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w:t>
            </w:r>
          </w:p>
        </w:tc>
        <w:tc>
          <w:tcPr>
            <w:tcW w:w="851" w:type="dxa"/>
            <w:tcBorders>
              <w:top w:val="nil"/>
              <w:left w:val="nil"/>
              <w:bottom w:val="single" w:sz="4" w:space="0" w:color="auto"/>
              <w:right w:val="single" w:sz="4" w:space="0" w:color="auto"/>
            </w:tcBorders>
            <w:shd w:val="clear" w:color="auto" w:fill="auto"/>
            <w:vAlign w:val="center"/>
            <w:hideMark/>
          </w:tcPr>
          <w:p w14:paraId="7750AB9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Atención al Desarrollo Integral de las familias</w:t>
            </w:r>
          </w:p>
        </w:tc>
        <w:tc>
          <w:tcPr>
            <w:tcW w:w="992" w:type="dxa"/>
            <w:tcBorders>
              <w:top w:val="nil"/>
              <w:left w:val="nil"/>
              <w:bottom w:val="single" w:sz="4" w:space="0" w:color="auto"/>
              <w:right w:val="single" w:sz="4" w:space="0" w:color="auto"/>
            </w:tcBorders>
            <w:shd w:val="clear" w:color="auto" w:fill="auto"/>
            <w:noWrap/>
            <w:vAlign w:val="center"/>
            <w:hideMark/>
          </w:tcPr>
          <w:p w14:paraId="6CD44F5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$139,978,015.00</w:t>
            </w:r>
          </w:p>
        </w:tc>
        <w:tc>
          <w:tcPr>
            <w:tcW w:w="1134" w:type="dxa"/>
            <w:tcBorders>
              <w:top w:val="nil"/>
              <w:left w:val="nil"/>
              <w:bottom w:val="single" w:sz="4" w:space="0" w:color="auto"/>
              <w:right w:val="single" w:sz="4" w:space="0" w:color="auto"/>
            </w:tcBorders>
            <w:shd w:val="clear" w:color="auto" w:fill="auto"/>
            <w:vAlign w:val="center"/>
            <w:hideMark/>
          </w:tcPr>
          <w:p w14:paraId="27F3D9E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E01052203030922A</w:t>
            </w:r>
          </w:p>
        </w:tc>
        <w:tc>
          <w:tcPr>
            <w:tcW w:w="425" w:type="dxa"/>
            <w:tcBorders>
              <w:top w:val="nil"/>
              <w:left w:val="nil"/>
              <w:bottom w:val="single" w:sz="4" w:space="0" w:color="auto"/>
              <w:right w:val="single" w:sz="4" w:space="0" w:color="auto"/>
            </w:tcBorders>
            <w:shd w:val="clear" w:color="auto" w:fill="auto"/>
            <w:noWrap/>
            <w:vAlign w:val="center"/>
            <w:hideMark/>
          </w:tcPr>
          <w:p w14:paraId="50FC2A8B"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9</w:t>
            </w:r>
          </w:p>
        </w:tc>
        <w:tc>
          <w:tcPr>
            <w:tcW w:w="851" w:type="dxa"/>
            <w:tcBorders>
              <w:top w:val="nil"/>
              <w:left w:val="nil"/>
              <w:bottom w:val="single" w:sz="4" w:space="0" w:color="auto"/>
              <w:right w:val="single" w:sz="4" w:space="0" w:color="auto"/>
            </w:tcBorders>
            <w:shd w:val="clear" w:color="auto" w:fill="auto"/>
            <w:vAlign w:val="center"/>
            <w:hideMark/>
          </w:tcPr>
          <w:p w14:paraId="74F90157"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Acciones de promoción de la salud mental, dental y médica, enfocadas al fortalecimiento de la salud y prevención de enfermedades, realizadas</w:t>
            </w:r>
          </w:p>
        </w:tc>
        <w:tc>
          <w:tcPr>
            <w:tcW w:w="850" w:type="dxa"/>
            <w:tcBorders>
              <w:top w:val="nil"/>
              <w:left w:val="nil"/>
              <w:bottom w:val="single" w:sz="4" w:space="0" w:color="auto"/>
              <w:right w:val="single" w:sz="4" w:space="0" w:color="auto"/>
            </w:tcBorders>
            <w:shd w:val="clear" w:color="auto" w:fill="auto"/>
            <w:noWrap/>
            <w:vAlign w:val="center"/>
            <w:hideMark/>
          </w:tcPr>
          <w:p w14:paraId="0FB5678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$3,556,880.00</w:t>
            </w:r>
          </w:p>
        </w:tc>
        <w:tc>
          <w:tcPr>
            <w:tcW w:w="567" w:type="dxa"/>
            <w:tcBorders>
              <w:top w:val="nil"/>
              <w:left w:val="nil"/>
              <w:bottom w:val="single" w:sz="4" w:space="0" w:color="auto"/>
              <w:right w:val="single" w:sz="4" w:space="0" w:color="auto"/>
            </w:tcBorders>
            <w:shd w:val="clear" w:color="auto" w:fill="auto"/>
            <w:noWrap/>
            <w:vAlign w:val="center"/>
            <w:hideMark/>
          </w:tcPr>
          <w:p w14:paraId="3D52A3A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6</w:t>
            </w:r>
          </w:p>
        </w:tc>
        <w:tc>
          <w:tcPr>
            <w:tcW w:w="1418" w:type="dxa"/>
            <w:tcBorders>
              <w:top w:val="nil"/>
              <w:left w:val="nil"/>
              <w:bottom w:val="single" w:sz="4" w:space="0" w:color="auto"/>
              <w:right w:val="single" w:sz="4" w:space="0" w:color="auto"/>
            </w:tcBorders>
            <w:shd w:val="clear" w:color="auto" w:fill="auto"/>
            <w:vAlign w:val="center"/>
            <w:hideMark/>
          </w:tcPr>
          <w:p w14:paraId="265D1B2E"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Impartir 12 talleres temáticos para promover el autocuidado de la salud mental entre la población del municipio de Puebla. (Bajo demanda) (1.2.45 PROIGUALDAD) (1.6.2, 1.7.1, 1.1.3, 1.1.4, 1.7.2 y 1.11.3 PROMUPINNA)</w:t>
            </w:r>
          </w:p>
        </w:tc>
        <w:tc>
          <w:tcPr>
            <w:tcW w:w="850" w:type="dxa"/>
            <w:tcBorders>
              <w:top w:val="nil"/>
              <w:left w:val="nil"/>
              <w:bottom w:val="single" w:sz="4" w:space="0" w:color="auto"/>
              <w:right w:val="single" w:sz="4" w:space="0" w:color="auto"/>
            </w:tcBorders>
            <w:shd w:val="clear" w:color="auto" w:fill="auto"/>
            <w:noWrap/>
            <w:vAlign w:val="center"/>
            <w:hideMark/>
          </w:tcPr>
          <w:p w14:paraId="5CE8818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$515,600.00</w:t>
            </w:r>
          </w:p>
        </w:tc>
        <w:tc>
          <w:tcPr>
            <w:tcW w:w="709" w:type="dxa"/>
            <w:tcBorders>
              <w:top w:val="nil"/>
              <w:left w:val="nil"/>
              <w:bottom w:val="single" w:sz="4" w:space="0" w:color="auto"/>
              <w:right w:val="single" w:sz="4" w:space="0" w:color="auto"/>
            </w:tcBorders>
            <w:shd w:val="clear" w:color="auto" w:fill="auto"/>
            <w:vAlign w:val="center"/>
            <w:hideMark/>
          </w:tcPr>
          <w:p w14:paraId="5EBF4096"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6A1D9B1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0CD306E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$138,799.52</w:t>
            </w:r>
          </w:p>
        </w:tc>
        <w:tc>
          <w:tcPr>
            <w:tcW w:w="1276" w:type="dxa"/>
            <w:tcBorders>
              <w:top w:val="nil"/>
              <w:left w:val="nil"/>
              <w:bottom w:val="single" w:sz="4" w:space="0" w:color="auto"/>
              <w:right w:val="single" w:sz="4" w:space="0" w:color="auto"/>
            </w:tcBorders>
            <w:shd w:val="clear" w:color="auto" w:fill="auto"/>
            <w:vAlign w:val="center"/>
            <w:hideMark/>
          </w:tcPr>
          <w:p w14:paraId="16BCFEC6" w14:textId="77777777" w:rsidR="00FB5B15" w:rsidRPr="00FB5B15" w:rsidRDefault="00FB5B15" w:rsidP="00FB5B15">
            <w:pPr>
              <w:jc w:val="both"/>
              <w:rPr>
                <w:rFonts w:ascii="Arial" w:hAnsi="Arial" w:cs="Arial"/>
                <w:color w:val="000000"/>
                <w:sz w:val="10"/>
                <w:szCs w:val="10"/>
                <w:lang w:eastAsia="es-MX"/>
              </w:rPr>
            </w:pPr>
            <w:r w:rsidRPr="00FB5B15">
              <w:rPr>
                <w:rFonts w:ascii="Arial" w:hAnsi="Arial" w:cs="Arial"/>
                <w:color w:val="000000"/>
                <w:sz w:val="10"/>
                <w:szCs w:val="10"/>
                <w:lang w:eastAsia="es-MX"/>
              </w:rPr>
              <w:t xml:space="preserve">Las actividades socioeducativas y socioculturales están encaminadas principalmente al esparcimiento de los </w:t>
            </w:r>
            <w:proofErr w:type="spellStart"/>
            <w:r w:rsidRPr="00FB5B15">
              <w:rPr>
                <w:rFonts w:ascii="Arial" w:hAnsi="Arial" w:cs="Arial"/>
                <w:color w:val="000000"/>
                <w:sz w:val="10"/>
                <w:szCs w:val="10"/>
                <w:lang w:eastAsia="es-MX"/>
              </w:rPr>
              <w:t>NNyA</w:t>
            </w:r>
            <w:proofErr w:type="spellEnd"/>
            <w:r w:rsidRPr="00FB5B15">
              <w:rPr>
                <w:rFonts w:ascii="Arial" w:hAnsi="Arial" w:cs="Arial"/>
                <w:color w:val="000000"/>
                <w:sz w:val="10"/>
                <w:szCs w:val="10"/>
                <w:lang w:eastAsia="es-MX"/>
              </w:rPr>
              <w:t xml:space="preserve"> o a sus familiares garantizando así su Derecho al descanso, cultura y esparcimiento.</w:t>
            </w:r>
          </w:p>
        </w:tc>
        <w:tc>
          <w:tcPr>
            <w:tcW w:w="284" w:type="dxa"/>
            <w:tcBorders>
              <w:top w:val="nil"/>
              <w:left w:val="nil"/>
              <w:bottom w:val="single" w:sz="4" w:space="0" w:color="auto"/>
              <w:right w:val="single" w:sz="4" w:space="0" w:color="auto"/>
            </w:tcBorders>
            <w:shd w:val="clear" w:color="auto" w:fill="auto"/>
            <w:vAlign w:val="center"/>
            <w:hideMark/>
          </w:tcPr>
          <w:p w14:paraId="6B86BB8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2AD4524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2E66395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 vivir en condiciones de bienestar y a un sano desarrollo integral</w:t>
            </w:r>
          </w:p>
        </w:tc>
        <w:tc>
          <w:tcPr>
            <w:tcW w:w="707" w:type="dxa"/>
            <w:tcBorders>
              <w:top w:val="nil"/>
              <w:left w:val="nil"/>
              <w:bottom w:val="single" w:sz="4" w:space="0" w:color="auto"/>
              <w:right w:val="single" w:sz="4" w:space="0" w:color="auto"/>
            </w:tcBorders>
            <w:shd w:val="clear" w:color="auto" w:fill="auto"/>
            <w:vAlign w:val="center"/>
            <w:hideMark/>
          </w:tcPr>
          <w:p w14:paraId="22B3025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xml:space="preserve">1.6.2, 1.7.1, 1.1.3, 1.1.4, 1.7.2 y 1.11.3 </w:t>
            </w:r>
          </w:p>
        </w:tc>
      </w:tr>
      <w:tr w:rsidR="00D1587B" w:rsidRPr="00FB5B15" w14:paraId="6E8F2663"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104EDFE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Sistema Municipal DIF</w:t>
            </w:r>
          </w:p>
        </w:tc>
        <w:tc>
          <w:tcPr>
            <w:tcW w:w="425" w:type="dxa"/>
            <w:tcBorders>
              <w:top w:val="nil"/>
              <w:left w:val="nil"/>
              <w:bottom w:val="single" w:sz="4" w:space="0" w:color="auto"/>
              <w:right w:val="single" w:sz="4" w:space="0" w:color="auto"/>
            </w:tcBorders>
            <w:shd w:val="clear" w:color="auto" w:fill="auto"/>
            <w:noWrap/>
            <w:vAlign w:val="center"/>
            <w:hideMark/>
          </w:tcPr>
          <w:p w14:paraId="3CEFF45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w:t>
            </w:r>
          </w:p>
        </w:tc>
        <w:tc>
          <w:tcPr>
            <w:tcW w:w="851" w:type="dxa"/>
            <w:tcBorders>
              <w:top w:val="nil"/>
              <w:left w:val="nil"/>
              <w:bottom w:val="single" w:sz="4" w:space="0" w:color="auto"/>
              <w:right w:val="single" w:sz="4" w:space="0" w:color="auto"/>
            </w:tcBorders>
            <w:shd w:val="clear" w:color="auto" w:fill="auto"/>
            <w:vAlign w:val="center"/>
            <w:hideMark/>
          </w:tcPr>
          <w:p w14:paraId="5C7D5E2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Atención al Desarrollo Integral de las familias</w:t>
            </w:r>
          </w:p>
        </w:tc>
        <w:tc>
          <w:tcPr>
            <w:tcW w:w="992" w:type="dxa"/>
            <w:tcBorders>
              <w:top w:val="nil"/>
              <w:left w:val="nil"/>
              <w:bottom w:val="single" w:sz="4" w:space="0" w:color="auto"/>
              <w:right w:val="single" w:sz="4" w:space="0" w:color="auto"/>
            </w:tcBorders>
            <w:shd w:val="clear" w:color="auto" w:fill="auto"/>
            <w:noWrap/>
            <w:vAlign w:val="center"/>
            <w:hideMark/>
          </w:tcPr>
          <w:p w14:paraId="5092195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$139,978,015.00</w:t>
            </w:r>
          </w:p>
        </w:tc>
        <w:tc>
          <w:tcPr>
            <w:tcW w:w="1134" w:type="dxa"/>
            <w:tcBorders>
              <w:top w:val="nil"/>
              <w:left w:val="nil"/>
              <w:bottom w:val="single" w:sz="4" w:space="0" w:color="auto"/>
              <w:right w:val="single" w:sz="4" w:space="0" w:color="auto"/>
            </w:tcBorders>
            <w:shd w:val="clear" w:color="auto" w:fill="auto"/>
            <w:vAlign w:val="center"/>
            <w:hideMark/>
          </w:tcPr>
          <w:p w14:paraId="0FE325A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E01052203031022A</w:t>
            </w:r>
          </w:p>
        </w:tc>
        <w:tc>
          <w:tcPr>
            <w:tcW w:w="425" w:type="dxa"/>
            <w:tcBorders>
              <w:top w:val="nil"/>
              <w:left w:val="nil"/>
              <w:bottom w:val="single" w:sz="4" w:space="0" w:color="auto"/>
              <w:right w:val="single" w:sz="4" w:space="0" w:color="auto"/>
            </w:tcBorders>
            <w:shd w:val="clear" w:color="auto" w:fill="auto"/>
            <w:noWrap/>
            <w:vAlign w:val="center"/>
            <w:hideMark/>
          </w:tcPr>
          <w:p w14:paraId="1827511B"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10</w:t>
            </w:r>
          </w:p>
        </w:tc>
        <w:tc>
          <w:tcPr>
            <w:tcW w:w="851" w:type="dxa"/>
            <w:tcBorders>
              <w:top w:val="nil"/>
              <w:left w:val="nil"/>
              <w:bottom w:val="single" w:sz="4" w:space="0" w:color="auto"/>
              <w:right w:val="single" w:sz="4" w:space="0" w:color="auto"/>
            </w:tcBorders>
            <w:shd w:val="clear" w:color="auto" w:fill="auto"/>
            <w:vAlign w:val="center"/>
            <w:hideMark/>
          </w:tcPr>
          <w:p w14:paraId="375F3474"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Estrategia de atención, diagnóstico, rehabilitación e inclusión social para personas con discapacidad, implementada</w:t>
            </w:r>
          </w:p>
        </w:tc>
        <w:tc>
          <w:tcPr>
            <w:tcW w:w="850" w:type="dxa"/>
            <w:tcBorders>
              <w:top w:val="nil"/>
              <w:left w:val="nil"/>
              <w:bottom w:val="single" w:sz="4" w:space="0" w:color="auto"/>
              <w:right w:val="single" w:sz="4" w:space="0" w:color="auto"/>
            </w:tcBorders>
            <w:shd w:val="clear" w:color="auto" w:fill="auto"/>
            <w:noWrap/>
            <w:vAlign w:val="center"/>
            <w:hideMark/>
          </w:tcPr>
          <w:p w14:paraId="5A6C101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$854,653.00</w:t>
            </w:r>
          </w:p>
        </w:tc>
        <w:tc>
          <w:tcPr>
            <w:tcW w:w="567" w:type="dxa"/>
            <w:tcBorders>
              <w:top w:val="nil"/>
              <w:left w:val="nil"/>
              <w:bottom w:val="single" w:sz="4" w:space="0" w:color="auto"/>
              <w:right w:val="single" w:sz="4" w:space="0" w:color="auto"/>
            </w:tcBorders>
            <w:shd w:val="clear" w:color="auto" w:fill="auto"/>
            <w:noWrap/>
            <w:vAlign w:val="center"/>
            <w:hideMark/>
          </w:tcPr>
          <w:p w14:paraId="7EB24D4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w:t>
            </w:r>
          </w:p>
        </w:tc>
        <w:tc>
          <w:tcPr>
            <w:tcW w:w="1418" w:type="dxa"/>
            <w:tcBorders>
              <w:top w:val="nil"/>
              <w:left w:val="nil"/>
              <w:bottom w:val="single" w:sz="4" w:space="0" w:color="auto"/>
              <w:right w:val="single" w:sz="4" w:space="0" w:color="auto"/>
            </w:tcBorders>
            <w:shd w:val="clear" w:color="auto" w:fill="auto"/>
            <w:vAlign w:val="center"/>
            <w:hideMark/>
          </w:tcPr>
          <w:p w14:paraId="194B4721"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Brindar 30,000 servicios de atención especializada en diagnóstico y rehabilitación a personas con discapacidad (Bajo demanda) (1.7.1, 1.7.2 y 1.7.3 PROMUPINNA)</w:t>
            </w:r>
          </w:p>
        </w:tc>
        <w:tc>
          <w:tcPr>
            <w:tcW w:w="850" w:type="dxa"/>
            <w:tcBorders>
              <w:top w:val="nil"/>
              <w:left w:val="nil"/>
              <w:bottom w:val="single" w:sz="4" w:space="0" w:color="auto"/>
              <w:right w:val="single" w:sz="4" w:space="0" w:color="auto"/>
            </w:tcBorders>
            <w:shd w:val="clear" w:color="auto" w:fill="auto"/>
            <w:noWrap/>
            <w:vAlign w:val="center"/>
            <w:hideMark/>
          </w:tcPr>
          <w:p w14:paraId="77F4889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$500,000.00</w:t>
            </w:r>
          </w:p>
        </w:tc>
        <w:tc>
          <w:tcPr>
            <w:tcW w:w="709" w:type="dxa"/>
            <w:tcBorders>
              <w:top w:val="nil"/>
              <w:left w:val="nil"/>
              <w:bottom w:val="single" w:sz="4" w:space="0" w:color="auto"/>
              <w:right w:val="single" w:sz="4" w:space="0" w:color="auto"/>
            </w:tcBorders>
            <w:shd w:val="clear" w:color="auto" w:fill="auto"/>
            <w:vAlign w:val="center"/>
            <w:hideMark/>
          </w:tcPr>
          <w:p w14:paraId="7B28ED42"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6C22E61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11E2474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$134,600.00</w:t>
            </w:r>
          </w:p>
        </w:tc>
        <w:tc>
          <w:tcPr>
            <w:tcW w:w="1276" w:type="dxa"/>
            <w:tcBorders>
              <w:top w:val="nil"/>
              <w:left w:val="nil"/>
              <w:bottom w:val="single" w:sz="4" w:space="0" w:color="auto"/>
              <w:right w:val="single" w:sz="4" w:space="0" w:color="auto"/>
            </w:tcBorders>
            <w:shd w:val="clear" w:color="auto" w:fill="auto"/>
            <w:vAlign w:val="center"/>
            <w:hideMark/>
          </w:tcPr>
          <w:p w14:paraId="30D5C59D" w14:textId="77777777" w:rsidR="00FB5B15" w:rsidRPr="00FB5B15" w:rsidRDefault="00FB5B15" w:rsidP="00FB5B15">
            <w:pPr>
              <w:jc w:val="both"/>
              <w:rPr>
                <w:rFonts w:ascii="Arial" w:hAnsi="Arial" w:cs="Arial"/>
                <w:color w:val="000000"/>
                <w:sz w:val="10"/>
                <w:szCs w:val="10"/>
                <w:lang w:eastAsia="es-MX"/>
              </w:rPr>
            </w:pPr>
            <w:r w:rsidRPr="00FB5B15">
              <w:rPr>
                <w:rFonts w:ascii="Arial" w:hAnsi="Arial" w:cs="Arial"/>
                <w:color w:val="000000"/>
                <w:sz w:val="10"/>
                <w:szCs w:val="10"/>
                <w:lang w:eastAsia="es-MX"/>
              </w:rPr>
              <w:t>Al proporcionar consultas en materia de salud se garantiza el Derecho a la protección de la salud a los NNA</w:t>
            </w:r>
          </w:p>
        </w:tc>
        <w:tc>
          <w:tcPr>
            <w:tcW w:w="284" w:type="dxa"/>
            <w:tcBorders>
              <w:top w:val="nil"/>
              <w:left w:val="nil"/>
              <w:bottom w:val="single" w:sz="4" w:space="0" w:color="auto"/>
              <w:right w:val="single" w:sz="4" w:space="0" w:color="auto"/>
            </w:tcBorders>
            <w:shd w:val="clear" w:color="auto" w:fill="auto"/>
            <w:vAlign w:val="center"/>
            <w:hideMark/>
          </w:tcPr>
          <w:p w14:paraId="140AE8D0" w14:textId="77777777" w:rsidR="00FB5B15" w:rsidRPr="00FB5B15" w:rsidRDefault="00FB5B15" w:rsidP="00FB5B15">
            <w:pPr>
              <w:jc w:val="center"/>
              <w:rPr>
                <w:rFonts w:ascii="Arial" w:hAnsi="Arial" w:cs="Arial"/>
                <w:sz w:val="10"/>
                <w:szCs w:val="10"/>
                <w:lang w:eastAsia="es-MX"/>
              </w:rPr>
            </w:pPr>
            <w:r w:rsidRPr="00FB5B15">
              <w:rPr>
                <w:rFonts w:ascii="Arial" w:hAnsi="Arial" w:cs="Arial"/>
                <w:sz w:val="10"/>
                <w:szCs w:val="10"/>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01921FB3" w14:textId="77777777" w:rsidR="00FB5B15" w:rsidRPr="00FB5B15" w:rsidRDefault="00FB5B15" w:rsidP="00FB5B15">
            <w:pPr>
              <w:jc w:val="center"/>
              <w:rPr>
                <w:rFonts w:ascii="Arial" w:hAnsi="Arial" w:cs="Arial"/>
                <w:sz w:val="10"/>
                <w:szCs w:val="10"/>
                <w:lang w:eastAsia="es-MX"/>
              </w:rPr>
            </w:pPr>
            <w:r w:rsidRPr="00FB5B15">
              <w:rPr>
                <w:rFonts w:ascii="Arial" w:hAnsi="Arial" w:cs="Arial"/>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5DD6C8F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 la protección de la salud y a la seguridad social</w:t>
            </w:r>
          </w:p>
        </w:tc>
        <w:tc>
          <w:tcPr>
            <w:tcW w:w="707" w:type="dxa"/>
            <w:tcBorders>
              <w:top w:val="nil"/>
              <w:left w:val="nil"/>
              <w:bottom w:val="single" w:sz="4" w:space="0" w:color="auto"/>
              <w:right w:val="single" w:sz="4" w:space="0" w:color="auto"/>
            </w:tcBorders>
            <w:shd w:val="clear" w:color="auto" w:fill="auto"/>
            <w:vAlign w:val="center"/>
            <w:hideMark/>
          </w:tcPr>
          <w:p w14:paraId="13E90C7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2.1.1, 2.1.2, 2.1.3, 2.1.4 y 3.1.3</w:t>
            </w:r>
          </w:p>
        </w:tc>
      </w:tr>
      <w:tr w:rsidR="00D1587B" w:rsidRPr="00FB5B15" w14:paraId="497D726B"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04C08DE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Sistema Municipal DIF</w:t>
            </w:r>
          </w:p>
        </w:tc>
        <w:tc>
          <w:tcPr>
            <w:tcW w:w="425" w:type="dxa"/>
            <w:tcBorders>
              <w:top w:val="nil"/>
              <w:left w:val="nil"/>
              <w:bottom w:val="single" w:sz="4" w:space="0" w:color="auto"/>
              <w:right w:val="single" w:sz="4" w:space="0" w:color="auto"/>
            </w:tcBorders>
            <w:shd w:val="clear" w:color="auto" w:fill="auto"/>
            <w:noWrap/>
            <w:vAlign w:val="center"/>
            <w:hideMark/>
          </w:tcPr>
          <w:p w14:paraId="6A111DD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w:t>
            </w:r>
          </w:p>
        </w:tc>
        <w:tc>
          <w:tcPr>
            <w:tcW w:w="851" w:type="dxa"/>
            <w:tcBorders>
              <w:top w:val="nil"/>
              <w:left w:val="nil"/>
              <w:bottom w:val="single" w:sz="4" w:space="0" w:color="auto"/>
              <w:right w:val="single" w:sz="4" w:space="0" w:color="auto"/>
            </w:tcBorders>
            <w:shd w:val="clear" w:color="auto" w:fill="auto"/>
            <w:vAlign w:val="center"/>
            <w:hideMark/>
          </w:tcPr>
          <w:p w14:paraId="2DB317D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Atención al Desarrollo Integral de las familias</w:t>
            </w:r>
          </w:p>
        </w:tc>
        <w:tc>
          <w:tcPr>
            <w:tcW w:w="992" w:type="dxa"/>
            <w:tcBorders>
              <w:top w:val="nil"/>
              <w:left w:val="nil"/>
              <w:bottom w:val="single" w:sz="4" w:space="0" w:color="auto"/>
              <w:right w:val="single" w:sz="4" w:space="0" w:color="auto"/>
            </w:tcBorders>
            <w:shd w:val="clear" w:color="auto" w:fill="auto"/>
            <w:noWrap/>
            <w:vAlign w:val="center"/>
            <w:hideMark/>
          </w:tcPr>
          <w:p w14:paraId="4AA6D00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$139,978,015.00</w:t>
            </w:r>
          </w:p>
        </w:tc>
        <w:tc>
          <w:tcPr>
            <w:tcW w:w="1134" w:type="dxa"/>
            <w:tcBorders>
              <w:top w:val="nil"/>
              <w:left w:val="nil"/>
              <w:bottom w:val="single" w:sz="4" w:space="0" w:color="auto"/>
              <w:right w:val="single" w:sz="4" w:space="0" w:color="auto"/>
            </w:tcBorders>
            <w:shd w:val="clear" w:color="auto" w:fill="auto"/>
            <w:vAlign w:val="center"/>
            <w:hideMark/>
          </w:tcPr>
          <w:p w14:paraId="7C86669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E01052203031022A</w:t>
            </w:r>
          </w:p>
        </w:tc>
        <w:tc>
          <w:tcPr>
            <w:tcW w:w="425" w:type="dxa"/>
            <w:tcBorders>
              <w:top w:val="nil"/>
              <w:left w:val="nil"/>
              <w:bottom w:val="single" w:sz="4" w:space="0" w:color="auto"/>
              <w:right w:val="single" w:sz="4" w:space="0" w:color="auto"/>
            </w:tcBorders>
            <w:shd w:val="clear" w:color="auto" w:fill="auto"/>
            <w:noWrap/>
            <w:vAlign w:val="center"/>
            <w:hideMark/>
          </w:tcPr>
          <w:p w14:paraId="4B1B9457"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10</w:t>
            </w:r>
          </w:p>
        </w:tc>
        <w:tc>
          <w:tcPr>
            <w:tcW w:w="851" w:type="dxa"/>
            <w:tcBorders>
              <w:top w:val="nil"/>
              <w:left w:val="nil"/>
              <w:bottom w:val="single" w:sz="4" w:space="0" w:color="auto"/>
              <w:right w:val="single" w:sz="4" w:space="0" w:color="auto"/>
            </w:tcBorders>
            <w:shd w:val="clear" w:color="auto" w:fill="auto"/>
            <w:vAlign w:val="center"/>
            <w:hideMark/>
          </w:tcPr>
          <w:p w14:paraId="7C169875"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Estrategia de atención, diagnóstico, rehabilitación e inclusión social para personas con discapacidad, implementada</w:t>
            </w:r>
          </w:p>
        </w:tc>
        <w:tc>
          <w:tcPr>
            <w:tcW w:w="850" w:type="dxa"/>
            <w:tcBorders>
              <w:top w:val="nil"/>
              <w:left w:val="nil"/>
              <w:bottom w:val="single" w:sz="4" w:space="0" w:color="auto"/>
              <w:right w:val="single" w:sz="4" w:space="0" w:color="auto"/>
            </w:tcBorders>
            <w:shd w:val="clear" w:color="auto" w:fill="auto"/>
            <w:noWrap/>
            <w:vAlign w:val="center"/>
            <w:hideMark/>
          </w:tcPr>
          <w:p w14:paraId="09E3ABF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$854,653.00</w:t>
            </w:r>
          </w:p>
        </w:tc>
        <w:tc>
          <w:tcPr>
            <w:tcW w:w="567" w:type="dxa"/>
            <w:tcBorders>
              <w:top w:val="nil"/>
              <w:left w:val="nil"/>
              <w:bottom w:val="single" w:sz="4" w:space="0" w:color="auto"/>
              <w:right w:val="single" w:sz="4" w:space="0" w:color="auto"/>
            </w:tcBorders>
            <w:shd w:val="clear" w:color="auto" w:fill="auto"/>
            <w:noWrap/>
            <w:vAlign w:val="center"/>
            <w:hideMark/>
          </w:tcPr>
          <w:p w14:paraId="7E48756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w:t>
            </w:r>
          </w:p>
        </w:tc>
        <w:tc>
          <w:tcPr>
            <w:tcW w:w="1418" w:type="dxa"/>
            <w:tcBorders>
              <w:top w:val="nil"/>
              <w:left w:val="nil"/>
              <w:bottom w:val="single" w:sz="4" w:space="0" w:color="auto"/>
              <w:right w:val="single" w:sz="4" w:space="0" w:color="auto"/>
            </w:tcBorders>
            <w:shd w:val="clear" w:color="auto" w:fill="auto"/>
            <w:vAlign w:val="center"/>
            <w:hideMark/>
          </w:tcPr>
          <w:p w14:paraId="3CCCA804" w14:textId="77777777" w:rsidR="00FB5B15" w:rsidRPr="00FB5B15" w:rsidRDefault="00FB5B15" w:rsidP="00FB5B15">
            <w:pPr>
              <w:rPr>
                <w:rFonts w:ascii="Arial" w:hAnsi="Arial" w:cs="Arial"/>
                <w:sz w:val="10"/>
                <w:szCs w:val="10"/>
                <w:lang w:eastAsia="es-MX"/>
              </w:rPr>
            </w:pPr>
            <w:r w:rsidRPr="00FB5B15">
              <w:rPr>
                <w:rFonts w:ascii="Arial" w:hAnsi="Arial" w:cs="Arial"/>
                <w:sz w:val="10"/>
                <w:szCs w:val="10"/>
                <w:lang w:eastAsia="es-MX"/>
              </w:rPr>
              <w:t xml:space="preserve">Beneficiar 1,600 personas a través de acciones que fomenten la cultura de salud física, salud psicológica y movilidad de las personas con discapacidad (Bajo demanda) (1.7.2 y 1.7.3 </w:t>
            </w:r>
            <w:proofErr w:type="gramStart"/>
            <w:r w:rsidRPr="00FB5B15">
              <w:rPr>
                <w:rFonts w:ascii="Arial" w:hAnsi="Arial" w:cs="Arial"/>
                <w:sz w:val="10"/>
                <w:szCs w:val="10"/>
                <w:lang w:eastAsia="es-MX"/>
              </w:rPr>
              <w:t>PROMUPINNA)(</w:t>
            </w:r>
            <w:proofErr w:type="gramEnd"/>
            <w:r w:rsidRPr="00FB5B15">
              <w:rPr>
                <w:rFonts w:ascii="Arial" w:hAnsi="Arial" w:cs="Arial"/>
                <w:sz w:val="10"/>
                <w:szCs w:val="10"/>
                <w:lang w:eastAsia="es-MX"/>
              </w:rPr>
              <w:t>1.2.1, 2.1.5, 2.2.1 PEP)</w:t>
            </w:r>
          </w:p>
        </w:tc>
        <w:tc>
          <w:tcPr>
            <w:tcW w:w="850" w:type="dxa"/>
            <w:tcBorders>
              <w:top w:val="nil"/>
              <w:left w:val="nil"/>
              <w:bottom w:val="single" w:sz="4" w:space="0" w:color="auto"/>
              <w:right w:val="single" w:sz="4" w:space="0" w:color="auto"/>
            </w:tcBorders>
            <w:shd w:val="clear" w:color="auto" w:fill="auto"/>
            <w:noWrap/>
            <w:vAlign w:val="center"/>
            <w:hideMark/>
          </w:tcPr>
          <w:p w14:paraId="125672E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$192,498.00</w:t>
            </w:r>
          </w:p>
        </w:tc>
        <w:tc>
          <w:tcPr>
            <w:tcW w:w="709" w:type="dxa"/>
            <w:tcBorders>
              <w:top w:val="nil"/>
              <w:left w:val="nil"/>
              <w:bottom w:val="single" w:sz="4" w:space="0" w:color="auto"/>
              <w:right w:val="single" w:sz="4" w:space="0" w:color="auto"/>
            </w:tcBorders>
            <w:shd w:val="clear" w:color="auto" w:fill="auto"/>
            <w:vAlign w:val="center"/>
            <w:hideMark/>
          </w:tcPr>
          <w:p w14:paraId="1982CC68"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3. Por padrón o población objetivo</w:t>
            </w:r>
          </w:p>
        </w:tc>
        <w:tc>
          <w:tcPr>
            <w:tcW w:w="567" w:type="dxa"/>
            <w:tcBorders>
              <w:top w:val="nil"/>
              <w:left w:val="nil"/>
              <w:bottom w:val="single" w:sz="4" w:space="0" w:color="auto"/>
              <w:right w:val="single" w:sz="4" w:space="0" w:color="auto"/>
            </w:tcBorders>
            <w:shd w:val="clear" w:color="auto" w:fill="auto"/>
            <w:vAlign w:val="center"/>
            <w:hideMark/>
          </w:tcPr>
          <w:p w14:paraId="49E86602" w14:textId="77777777" w:rsidR="00FB5B15" w:rsidRPr="00FB5B15" w:rsidRDefault="00FB5B15" w:rsidP="00FB5B15">
            <w:pPr>
              <w:jc w:val="center"/>
              <w:rPr>
                <w:rFonts w:ascii="Arial" w:hAnsi="Arial" w:cs="Arial"/>
                <w:sz w:val="10"/>
                <w:szCs w:val="10"/>
                <w:lang w:eastAsia="es-MX"/>
              </w:rPr>
            </w:pPr>
            <w:r w:rsidRPr="00FB5B15">
              <w:rPr>
                <w:rFonts w:ascii="Arial" w:hAnsi="Arial" w:cs="Arial"/>
                <w:sz w:val="10"/>
                <w:szCs w:val="10"/>
                <w:lang w:eastAsia="es-MX"/>
              </w:rPr>
              <w:t>40.00%</w:t>
            </w:r>
          </w:p>
        </w:tc>
        <w:tc>
          <w:tcPr>
            <w:tcW w:w="850" w:type="dxa"/>
            <w:tcBorders>
              <w:top w:val="nil"/>
              <w:left w:val="nil"/>
              <w:bottom w:val="single" w:sz="4" w:space="0" w:color="auto"/>
              <w:right w:val="single" w:sz="4" w:space="0" w:color="auto"/>
            </w:tcBorders>
            <w:shd w:val="clear" w:color="auto" w:fill="auto"/>
            <w:vAlign w:val="center"/>
            <w:hideMark/>
          </w:tcPr>
          <w:p w14:paraId="739E255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$76,999.20</w:t>
            </w:r>
          </w:p>
        </w:tc>
        <w:tc>
          <w:tcPr>
            <w:tcW w:w="1276" w:type="dxa"/>
            <w:tcBorders>
              <w:top w:val="nil"/>
              <w:left w:val="nil"/>
              <w:bottom w:val="single" w:sz="4" w:space="0" w:color="auto"/>
              <w:right w:val="single" w:sz="4" w:space="0" w:color="auto"/>
            </w:tcBorders>
            <w:shd w:val="clear" w:color="auto" w:fill="auto"/>
            <w:vAlign w:val="center"/>
            <w:hideMark/>
          </w:tcPr>
          <w:p w14:paraId="150BEA9B" w14:textId="77777777" w:rsidR="00FB5B15" w:rsidRPr="00FB5B15" w:rsidRDefault="00FB5B15" w:rsidP="00FB5B15">
            <w:pPr>
              <w:jc w:val="both"/>
              <w:rPr>
                <w:rFonts w:ascii="Arial" w:hAnsi="Arial" w:cs="Arial"/>
                <w:sz w:val="10"/>
                <w:szCs w:val="10"/>
                <w:lang w:eastAsia="es-MX"/>
              </w:rPr>
            </w:pPr>
            <w:r w:rsidRPr="00FB5B15">
              <w:rPr>
                <w:rFonts w:ascii="Arial" w:hAnsi="Arial" w:cs="Arial"/>
                <w:sz w:val="10"/>
                <w:szCs w:val="10"/>
                <w:lang w:eastAsia="es-MX"/>
              </w:rPr>
              <w:t>Realizar acciones para NNA con discapacidad es primordial para mejorar su calidad de vida.</w:t>
            </w:r>
          </w:p>
        </w:tc>
        <w:tc>
          <w:tcPr>
            <w:tcW w:w="284" w:type="dxa"/>
            <w:tcBorders>
              <w:top w:val="nil"/>
              <w:left w:val="nil"/>
              <w:bottom w:val="single" w:sz="4" w:space="0" w:color="auto"/>
              <w:right w:val="single" w:sz="4" w:space="0" w:color="auto"/>
            </w:tcBorders>
            <w:shd w:val="clear" w:color="auto" w:fill="auto"/>
            <w:vAlign w:val="center"/>
            <w:hideMark/>
          </w:tcPr>
          <w:p w14:paraId="0533E7FF" w14:textId="77777777" w:rsidR="00FB5B15" w:rsidRPr="00FB5B15" w:rsidRDefault="00FB5B15" w:rsidP="00FB5B15">
            <w:pPr>
              <w:jc w:val="center"/>
              <w:rPr>
                <w:rFonts w:ascii="Arial" w:hAnsi="Arial" w:cs="Arial"/>
                <w:sz w:val="10"/>
                <w:szCs w:val="10"/>
                <w:lang w:eastAsia="es-MX"/>
              </w:rPr>
            </w:pPr>
            <w:r w:rsidRPr="00FB5B15">
              <w:rPr>
                <w:rFonts w:ascii="Arial" w:hAnsi="Arial" w:cs="Arial"/>
                <w:sz w:val="10"/>
                <w:szCs w:val="10"/>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3357D124" w14:textId="77777777" w:rsidR="00FB5B15" w:rsidRPr="00FB5B15" w:rsidRDefault="00FB5B15" w:rsidP="00FB5B15">
            <w:pPr>
              <w:jc w:val="center"/>
              <w:rPr>
                <w:rFonts w:ascii="Arial" w:hAnsi="Arial" w:cs="Arial"/>
                <w:sz w:val="10"/>
                <w:szCs w:val="10"/>
                <w:lang w:eastAsia="es-MX"/>
              </w:rPr>
            </w:pPr>
            <w:r w:rsidRPr="00FB5B15">
              <w:rPr>
                <w:rFonts w:ascii="Arial" w:hAnsi="Arial" w:cs="Arial"/>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4AFF321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 la inclusión de niñas, niños y adolescentes con discapacidad</w:t>
            </w:r>
          </w:p>
        </w:tc>
        <w:tc>
          <w:tcPr>
            <w:tcW w:w="707" w:type="dxa"/>
            <w:tcBorders>
              <w:top w:val="nil"/>
              <w:left w:val="nil"/>
              <w:bottom w:val="single" w:sz="4" w:space="0" w:color="auto"/>
              <w:right w:val="single" w:sz="4" w:space="0" w:color="auto"/>
            </w:tcBorders>
            <w:shd w:val="clear" w:color="auto" w:fill="auto"/>
            <w:vAlign w:val="center"/>
            <w:hideMark/>
          </w:tcPr>
          <w:p w14:paraId="3B305D7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1.7.2</w:t>
            </w:r>
          </w:p>
        </w:tc>
      </w:tr>
      <w:tr w:rsidR="00D1587B" w:rsidRPr="00FB5B15" w14:paraId="1F834273"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6C9B5FD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Sistema Municipal DIF</w:t>
            </w:r>
          </w:p>
        </w:tc>
        <w:tc>
          <w:tcPr>
            <w:tcW w:w="425" w:type="dxa"/>
            <w:tcBorders>
              <w:top w:val="nil"/>
              <w:left w:val="nil"/>
              <w:bottom w:val="single" w:sz="4" w:space="0" w:color="auto"/>
              <w:right w:val="single" w:sz="4" w:space="0" w:color="auto"/>
            </w:tcBorders>
            <w:shd w:val="clear" w:color="auto" w:fill="auto"/>
            <w:noWrap/>
            <w:vAlign w:val="center"/>
            <w:hideMark/>
          </w:tcPr>
          <w:p w14:paraId="1FB7B2D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w:t>
            </w:r>
          </w:p>
        </w:tc>
        <w:tc>
          <w:tcPr>
            <w:tcW w:w="851" w:type="dxa"/>
            <w:tcBorders>
              <w:top w:val="nil"/>
              <w:left w:val="nil"/>
              <w:bottom w:val="single" w:sz="4" w:space="0" w:color="auto"/>
              <w:right w:val="single" w:sz="4" w:space="0" w:color="auto"/>
            </w:tcBorders>
            <w:shd w:val="clear" w:color="auto" w:fill="auto"/>
            <w:vAlign w:val="center"/>
            <w:hideMark/>
          </w:tcPr>
          <w:p w14:paraId="65539FF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Atención al Desarrollo Integral de las familias</w:t>
            </w:r>
          </w:p>
        </w:tc>
        <w:tc>
          <w:tcPr>
            <w:tcW w:w="992" w:type="dxa"/>
            <w:tcBorders>
              <w:top w:val="nil"/>
              <w:left w:val="nil"/>
              <w:bottom w:val="single" w:sz="4" w:space="0" w:color="auto"/>
              <w:right w:val="single" w:sz="4" w:space="0" w:color="auto"/>
            </w:tcBorders>
            <w:shd w:val="clear" w:color="auto" w:fill="auto"/>
            <w:noWrap/>
            <w:vAlign w:val="center"/>
            <w:hideMark/>
          </w:tcPr>
          <w:p w14:paraId="542CAEB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$139,978,015.00</w:t>
            </w:r>
          </w:p>
        </w:tc>
        <w:tc>
          <w:tcPr>
            <w:tcW w:w="1134" w:type="dxa"/>
            <w:tcBorders>
              <w:top w:val="nil"/>
              <w:left w:val="nil"/>
              <w:bottom w:val="single" w:sz="4" w:space="0" w:color="auto"/>
              <w:right w:val="single" w:sz="4" w:space="0" w:color="auto"/>
            </w:tcBorders>
            <w:shd w:val="clear" w:color="auto" w:fill="auto"/>
            <w:vAlign w:val="center"/>
            <w:hideMark/>
          </w:tcPr>
          <w:p w14:paraId="51381A4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E01052203031022A</w:t>
            </w:r>
          </w:p>
        </w:tc>
        <w:tc>
          <w:tcPr>
            <w:tcW w:w="425" w:type="dxa"/>
            <w:tcBorders>
              <w:top w:val="nil"/>
              <w:left w:val="nil"/>
              <w:bottom w:val="single" w:sz="4" w:space="0" w:color="auto"/>
              <w:right w:val="single" w:sz="4" w:space="0" w:color="auto"/>
            </w:tcBorders>
            <w:shd w:val="clear" w:color="auto" w:fill="auto"/>
            <w:noWrap/>
            <w:vAlign w:val="center"/>
            <w:hideMark/>
          </w:tcPr>
          <w:p w14:paraId="705496D7"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10</w:t>
            </w:r>
          </w:p>
        </w:tc>
        <w:tc>
          <w:tcPr>
            <w:tcW w:w="851" w:type="dxa"/>
            <w:tcBorders>
              <w:top w:val="nil"/>
              <w:left w:val="nil"/>
              <w:bottom w:val="single" w:sz="4" w:space="0" w:color="auto"/>
              <w:right w:val="single" w:sz="4" w:space="0" w:color="auto"/>
            </w:tcBorders>
            <w:shd w:val="clear" w:color="auto" w:fill="auto"/>
            <w:vAlign w:val="center"/>
            <w:hideMark/>
          </w:tcPr>
          <w:p w14:paraId="782BA4C5"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Estrategia de atención, diagnóstico, rehabilitación e inclusión social para personas con discapacidad, implementada</w:t>
            </w:r>
          </w:p>
        </w:tc>
        <w:tc>
          <w:tcPr>
            <w:tcW w:w="850" w:type="dxa"/>
            <w:tcBorders>
              <w:top w:val="nil"/>
              <w:left w:val="nil"/>
              <w:bottom w:val="single" w:sz="4" w:space="0" w:color="auto"/>
              <w:right w:val="single" w:sz="4" w:space="0" w:color="auto"/>
            </w:tcBorders>
            <w:shd w:val="clear" w:color="auto" w:fill="auto"/>
            <w:noWrap/>
            <w:vAlign w:val="center"/>
            <w:hideMark/>
          </w:tcPr>
          <w:p w14:paraId="3D5D24B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$854,653.00</w:t>
            </w:r>
          </w:p>
        </w:tc>
        <w:tc>
          <w:tcPr>
            <w:tcW w:w="567" w:type="dxa"/>
            <w:tcBorders>
              <w:top w:val="nil"/>
              <w:left w:val="nil"/>
              <w:bottom w:val="single" w:sz="4" w:space="0" w:color="auto"/>
              <w:right w:val="single" w:sz="4" w:space="0" w:color="auto"/>
            </w:tcBorders>
            <w:shd w:val="clear" w:color="auto" w:fill="auto"/>
            <w:noWrap/>
            <w:vAlign w:val="center"/>
            <w:hideMark/>
          </w:tcPr>
          <w:p w14:paraId="3956196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w:t>
            </w:r>
          </w:p>
        </w:tc>
        <w:tc>
          <w:tcPr>
            <w:tcW w:w="1418" w:type="dxa"/>
            <w:tcBorders>
              <w:top w:val="nil"/>
              <w:left w:val="nil"/>
              <w:bottom w:val="single" w:sz="4" w:space="0" w:color="auto"/>
              <w:right w:val="single" w:sz="4" w:space="0" w:color="auto"/>
            </w:tcBorders>
            <w:shd w:val="clear" w:color="auto" w:fill="auto"/>
            <w:vAlign w:val="center"/>
            <w:hideMark/>
          </w:tcPr>
          <w:p w14:paraId="371A7D75"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Capacitar 170 personas con discapacidad, de primera vez y subsecuentes para la inclusión laboral, a través de alianzas estratégicas coordinadas con los actores sociales y gubernamentales (Bajo demanda) (1.7.2, 1.7.3 y 2.6.1 PROMUPINNA)</w:t>
            </w:r>
          </w:p>
        </w:tc>
        <w:tc>
          <w:tcPr>
            <w:tcW w:w="850" w:type="dxa"/>
            <w:tcBorders>
              <w:top w:val="nil"/>
              <w:left w:val="nil"/>
              <w:bottom w:val="single" w:sz="4" w:space="0" w:color="auto"/>
              <w:right w:val="single" w:sz="4" w:space="0" w:color="auto"/>
            </w:tcBorders>
            <w:shd w:val="clear" w:color="auto" w:fill="auto"/>
            <w:noWrap/>
            <w:vAlign w:val="center"/>
            <w:hideMark/>
          </w:tcPr>
          <w:p w14:paraId="0E4BCBF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$153,387.00</w:t>
            </w:r>
          </w:p>
        </w:tc>
        <w:tc>
          <w:tcPr>
            <w:tcW w:w="709" w:type="dxa"/>
            <w:tcBorders>
              <w:top w:val="nil"/>
              <w:left w:val="nil"/>
              <w:bottom w:val="single" w:sz="4" w:space="0" w:color="auto"/>
              <w:right w:val="single" w:sz="4" w:space="0" w:color="auto"/>
            </w:tcBorders>
            <w:shd w:val="clear" w:color="auto" w:fill="auto"/>
            <w:vAlign w:val="center"/>
            <w:hideMark/>
          </w:tcPr>
          <w:p w14:paraId="0CDBBF9C"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3. Por padrón o población objetivo</w:t>
            </w:r>
          </w:p>
        </w:tc>
        <w:tc>
          <w:tcPr>
            <w:tcW w:w="567" w:type="dxa"/>
            <w:tcBorders>
              <w:top w:val="nil"/>
              <w:left w:val="nil"/>
              <w:bottom w:val="single" w:sz="4" w:space="0" w:color="auto"/>
              <w:right w:val="single" w:sz="4" w:space="0" w:color="auto"/>
            </w:tcBorders>
            <w:shd w:val="clear" w:color="auto" w:fill="auto"/>
            <w:vAlign w:val="center"/>
            <w:hideMark/>
          </w:tcPr>
          <w:p w14:paraId="65527C17" w14:textId="77777777" w:rsidR="00FB5B15" w:rsidRPr="00FB5B15" w:rsidRDefault="00FB5B15" w:rsidP="00FB5B15">
            <w:pPr>
              <w:jc w:val="center"/>
              <w:rPr>
                <w:rFonts w:ascii="Arial" w:hAnsi="Arial" w:cs="Arial"/>
                <w:sz w:val="10"/>
                <w:szCs w:val="10"/>
                <w:lang w:eastAsia="es-MX"/>
              </w:rPr>
            </w:pPr>
            <w:r w:rsidRPr="00FB5B15">
              <w:rPr>
                <w:rFonts w:ascii="Arial" w:hAnsi="Arial" w:cs="Arial"/>
                <w:sz w:val="10"/>
                <w:szCs w:val="10"/>
                <w:lang w:eastAsia="es-MX"/>
              </w:rPr>
              <w:t>40.00%</w:t>
            </w:r>
          </w:p>
        </w:tc>
        <w:tc>
          <w:tcPr>
            <w:tcW w:w="850" w:type="dxa"/>
            <w:tcBorders>
              <w:top w:val="nil"/>
              <w:left w:val="nil"/>
              <w:bottom w:val="single" w:sz="4" w:space="0" w:color="auto"/>
              <w:right w:val="single" w:sz="4" w:space="0" w:color="auto"/>
            </w:tcBorders>
            <w:shd w:val="clear" w:color="auto" w:fill="auto"/>
            <w:vAlign w:val="center"/>
            <w:hideMark/>
          </w:tcPr>
          <w:p w14:paraId="286F75F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$61,354.80</w:t>
            </w:r>
          </w:p>
        </w:tc>
        <w:tc>
          <w:tcPr>
            <w:tcW w:w="1276" w:type="dxa"/>
            <w:tcBorders>
              <w:top w:val="nil"/>
              <w:left w:val="nil"/>
              <w:bottom w:val="single" w:sz="4" w:space="0" w:color="auto"/>
              <w:right w:val="single" w:sz="4" w:space="0" w:color="auto"/>
            </w:tcBorders>
            <w:shd w:val="clear" w:color="auto" w:fill="auto"/>
            <w:vAlign w:val="center"/>
            <w:hideMark/>
          </w:tcPr>
          <w:p w14:paraId="570C747E" w14:textId="77777777" w:rsidR="00FB5B15" w:rsidRPr="00FB5B15" w:rsidRDefault="00FB5B15" w:rsidP="00FB5B15">
            <w:pPr>
              <w:jc w:val="both"/>
              <w:rPr>
                <w:rFonts w:ascii="Arial" w:hAnsi="Arial" w:cs="Arial"/>
                <w:sz w:val="10"/>
                <w:szCs w:val="10"/>
                <w:lang w:eastAsia="es-MX"/>
              </w:rPr>
            </w:pPr>
            <w:r w:rsidRPr="00FB5B15">
              <w:rPr>
                <w:rFonts w:ascii="Arial" w:hAnsi="Arial" w:cs="Arial"/>
                <w:sz w:val="10"/>
                <w:szCs w:val="10"/>
                <w:lang w:eastAsia="es-MX"/>
              </w:rPr>
              <w:t>Realizar acciones para NNA con discapacidad es primordial para mejorar su calidad de vida.</w:t>
            </w:r>
          </w:p>
        </w:tc>
        <w:tc>
          <w:tcPr>
            <w:tcW w:w="284" w:type="dxa"/>
            <w:tcBorders>
              <w:top w:val="nil"/>
              <w:left w:val="nil"/>
              <w:bottom w:val="single" w:sz="4" w:space="0" w:color="auto"/>
              <w:right w:val="single" w:sz="4" w:space="0" w:color="auto"/>
            </w:tcBorders>
            <w:shd w:val="clear" w:color="auto" w:fill="auto"/>
            <w:vAlign w:val="center"/>
            <w:hideMark/>
          </w:tcPr>
          <w:p w14:paraId="13DDECBA" w14:textId="77777777" w:rsidR="00FB5B15" w:rsidRPr="00FB5B15" w:rsidRDefault="00FB5B15" w:rsidP="00FB5B15">
            <w:pPr>
              <w:jc w:val="center"/>
              <w:rPr>
                <w:rFonts w:ascii="Arial" w:hAnsi="Arial" w:cs="Arial"/>
                <w:sz w:val="10"/>
                <w:szCs w:val="10"/>
                <w:lang w:eastAsia="es-MX"/>
              </w:rPr>
            </w:pPr>
            <w:r w:rsidRPr="00FB5B15">
              <w:rPr>
                <w:rFonts w:ascii="Arial" w:hAnsi="Arial" w:cs="Arial"/>
                <w:sz w:val="10"/>
                <w:szCs w:val="10"/>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43CF6513" w14:textId="77777777" w:rsidR="00FB5B15" w:rsidRPr="00FB5B15" w:rsidRDefault="00FB5B15" w:rsidP="00FB5B15">
            <w:pPr>
              <w:jc w:val="center"/>
              <w:rPr>
                <w:rFonts w:ascii="Arial" w:hAnsi="Arial" w:cs="Arial"/>
                <w:sz w:val="10"/>
                <w:szCs w:val="10"/>
                <w:lang w:eastAsia="es-MX"/>
              </w:rPr>
            </w:pPr>
            <w:r w:rsidRPr="00FB5B15">
              <w:rPr>
                <w:rFonts w:ascii="Arial" w:hAnsi="Arial" w:cs="Arial"/>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06656B0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 la inclusión de niñas, niños y adolescentes con discapacidad</w:t>
            </w:r>
          </w:p>
        </w:tc>
        <w:tc>
          <w:tcPr>
            <w:tcW w:w="707" w:type="dxa"/>
            <w:tcBorders>
              <w:top w:val="nil"/>
              <w:left w:val="nil"/>
              <w:bottom w:val="single" w:sz="4" w:space="0" w:color="auto"/>
              <w:right w:val="single" w:sz="4" w:space="0" w:color="auto"/>
            </w:tcBorders>
            <w:shd w:val="clear" w:color="auto" w:fill="auto"/>
            <w:vAlign w:val="center"/>
            <w:hideMark/>
          </w:tcPr>
          <w:p w14:paraId="7BC7152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1.7.2, 1.7.3 y 2.6.1</w:t>
            </w:r>
          </w:p>
        </w:tc>
      </w:tr>
      <w:tr w:rsidR="00D1587B" w:rsidRPr="00FB5B15" w14:paraId="4E19FEC5"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0999022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Instituto de la Juventud del Municipio de Puebla</w:t>
            </w:r>
          </w:p>
        </w:tc>
        <w:tc>
          <w:tcPr>
            <w:tcW w:w="425" w:type="dxa"/>
            <w:tcBorders>
              <w:top w:val="nil"/>
              <w:left w:val="nil"/>
              <w:bottom w:val="single" w:sz="4" w:space="0" w:color="auto"/>
              <w:right w:val="single" w:sz="4" w:space="0" w:color="auto"/>
            </w:tcBorders>
            <w:shd w:val="clear" w:color="auto" w:fill="auto"/>
            <w:noWrap/>
            <w:vAlign w:val="center"/>
            <w:hideMark/>
          </w:tcPr>
          <w:p w14:paraId="4DF3895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4</w:t>
            </w:r>
          </w:p>
        </w:tc>
        <w:tc>
          <w:tcPr>
            <w:tcW w:w="851" w:type="dxa"/>
            <w:tcBorders>
              <w:top w:val="nil"/>
              <w:left w:val="nil"/>
              <w:bottom w:val="single" w:sz="4" w:space="0" w:color="auto"/>
              <w:right w:val="single" w:sz="4" w:space="0" w:color="auto"/>
            </w:tcBorders>
            <w:shd w:val="clear" w:color="auto" w:fill="auto"/>
            <w:vAlign w:val="center"/>
            <w:hideMark/>
          </w:tcPr>
          <w:p w14:paraId="12E9019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Juventud activa y participativa</w:t>
            </w:r>
          </w:p>
        </w:tc>
        <w:tc>
          <w:tcPr>
            <w:tcW w:w="992" w:type="dxa"/>
            <w:tcBorders>
              <w:top w:val="nil"/>
              <w:left w:val="nil"/>
              <w:bottom w:val="single" w:sz="4" w:space="0" w:color="auto"/>
              <w:right w:val="single" w:sz="4" w:space="0" w:color="auto"/>
            </w:tcBorders>
            <w:shd w:val="clear" w:color="auto" w:fill="auto"/>
            <w:noWrap/>
            <w:vAlign w:val="center"/>
            <w:hideMark/>
          </w:tcPr>
          <w:p w14:paraId="0FEF953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$8,121,551.00</w:t>
            </w:r>
          </w:p>
        </w:tc>
        <w:tc>
          <w:tcPr>
            <w:tcW w:w="1134" w:type="dxa"/>
            <w:tcBorders>
              <w:top w:val="nil"/>
              <w:left w:val="nil"/>
              <w:bottom w:val="single" w:sz="4" w:space="0" w:color="auto"/>
              <w:right w:val="single" w:sz="4" w:space="0" w:color="auto"/>
            </w:tcBorders>
            <w:shd w:val="clear" w:color="auto" w:fill="auto"/>
            <w:vAlign w:val="center"/>
            <w:hideMark/>
          </w:tcPr>
          <w:p w14:paraId="753B324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F14012204040222A</w:t>
            </w:r>
          </w:p>
        </w:tc>
        <w:tc>
          <w:tcPr>
            <w:tcW w:w="425" w:type="dxa"/>
            <w:tcBorders>
              <w:top w:val="nil"/>
              <w:left w:val="nil"/>
              <w:bottom w:val="single" w:sz="4" w:space="0" w:color="auto"/>
              <w:right w:val="single" w:sz="4" w:space="0" w:color="auto"/>
            </w:tcBorders>
            <w:shd w:val="clear" w:color="auto" w:fill="auto"/>
            <w:noWrap/>
            <w:vAlign w:val="center"/>
            <w:hideMark/>
          </w:tcPr>
          <w:p w14:paraId="7B04671E"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w:t>
            </w:r>
          </w:p>
        </w:tc>
        <w:tc>
          <w:tcPr>
            <w:tcW w:w="851" w:type="dxa"/>
            <w:tcBorders>
              <w:top w:val="nil"/>
              <w:left w:val="nil"/>
              <w:bottom w:val="single" w:sz="4" w:space="0" w:color="auto"/>
              <w:right w:val="single" w:sz="4" w:space="0" w:color="auto"/>
            </w:tcBorders>
            <w:shd w:val="clear" w:color="auto" w:fill="auto"/>
            <w:vAlign w:val="center"/>
            <w:hideMark/>
          </w:tcPr>
          <w:p w14:paraId="72F4D305"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Programas educativos, culturales, deportivos y sociales para las y los jóvenes, para el desarrollo </w:t>
            </w:r>
            <w:r w:rsidRPr="00FB5B15">
              <w:rPr>
                <w:rFonts w:ascii="Arial" w:hAnsi="Arial" w:cs="Arial"/>
                <w:color w:val="000000"/>
                <w:sz w:val="10"/>
                <w:szCs w:val="10"/>
                <w:lang w:eastAsia="es-MX"/>
              </w:rPr>
              <w:lastRenderedPageBreak/>
              <w:t xml:space="preserve">integral, ejecutados </w:t>
            </w:r>
          </w:p>
        </w:tc>
        <w:tc>
          <w:tcPr>
            <w:tcW w:w="850" w:type="dxa"/>
            <w:tcBorders>
              <w:top w:val="nil"/>
              <w:left w:val="nil"/>
              <w:bottom w:val="single" w:sz="4" w:space="0" w:color="auto"/>
              <w:right w:val="single" w:sz="4" w:space="0" w:color="auto"/>
            </w:tcBorders>
            <w:shd w:val="clear" w:color="auto" w:fill="auto"/>
            <w:noWrap/>
            <w:vAlign w:val="center"/>
            <w:hideMark/>
          </w:tcPr>
          <w:p w14:paraId="3550610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lastRenderedPageBreak/>
              <w:t>$2,198,754.00</w:t>
            </w:r>
          </w:p>
        </w:tc>
        <w:tc>
          <w:tcPr>
            <w:tcW w:w="567" w:type="dxa"/>
            <w:tcBorders>
              <w:top w:val="nil"/>
              <w:left w:val="nil"/>
              <w:bottom w:val="single" w:sz="4" w:space="0" w:color="auto"/>
              <w:right w:val="single" w:sz="4" w:space="0" w:color="auto"/>
            </w:tcBorders>
            <w:shd w:val="clear" w:color="auto" w:fill="auto"/>
            <w:noWrap/>
            <w:vAlign w:val="center"/>
            <w:hideMark/>
          </w:tcPr>
          <w:p w14:paraId="67A706E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w:t>
            </w:r>
          </w:p>
        </w:tc>
        <w:tc>
          <w:tcPr>
            <w:tcW w:w="1418" w:type="dxa"/>
            <w:tcBorders>
              <w:top w:val="nil"/>
              <w:left w:val="nil"/>
              <w:bottom w:val="single" w:sz="4" w:space="0" w:color="auto"/>
              <w:right w:val="single" w:sz="4" w:space="0" w:color="auto"/>
            </w:tcBorders>
            <w:shd w:val="clear" w:color="auto" w:fill="auto"/>
            <w:vAlign w:val="center"/>
            <w:hideMark/>
          </w:tcPr>
          <w:p w14:paraId="0DC0E96C"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Realizar 6 acciones integrales para jóvenes, jóvenes en situación de vulnerabilidad y jóvenes con discapacidad, para el fomento a la educación, arte, cultura, recreación y deporte (2.7.3 PROMUPINNA)</w:t>
            </w:r>
          </w:p>
        </w:tc>
        <w:tc>
          <w:tcPr>
            <w:tcW w:w="850" w:type="dxa"/>
            <w:tcBorders>
              <w:top w:val="nil"/>
              <w:left w:val="nil"/>
              <w:bottom w:val="single" w:sz="4" w:space="0" w:color="auto"/>
              <w:right w:val="single" w:sz="4" w:space="0" w:color="auto"/>
            </w:tcBorders>
            <w:shd w:val="clear" w:color="auto" w:fill="auto"/>
            <w:noWrap/>
            <w:vAlign w:val="center"/>
            <w:hideMark/>
          </w:tcPr>
          <w:p w14:paraId="3CC7805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$63,007.00</w:t>
            </w:r>
          </w:p>
        </w:tc>
        <w:tc>
          <w:tcPr>
            <w:tcW w:w="709" w:type="dxa"/>
            <w:tcBorders>
              <w:top w:val="nil"/>
              <w:left w:val="nil"/>
              <w:bottom w:val="single" w:sz="4" w:space="0" w:color="auto"/>
              <w:right w:val="single" w:sz="4" w:space="0" w:color="auto"/>
            </w:tcBorders>
            <w:shd w:val="clear" w:color="auto" w:fill="auto"/>
            <w:vAlign w:val="center"/>
            <w:hideMark/>
          </w:tcPr>
          <w:p w14:paraId="4C946F76"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7584EF7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07E45E4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$16,961.48</w:t>
            </w:r>
          </w:p>
        </w:tc>
        <w:tc>
          <w:tcPr>
            <w:tcW w:w="1276" w:type="dxa"/>
            <w:tcBorders>
              <w:top w:val="nil"/>
              <w:left w:val="nil"/>
              <w:bottom w:val="single" w:sz="4" w:space="0" w:color="auto"/>
              <w:right w:val="single" w:sz="4" w:space="0" w:color="auto"/>
            </w:tcBorders>
            <w:shd w:val="clear" w:color="auto" w:fill="auto"/>
            <w:vAlign w:val="center"/>
            <w:hideMark/>
          </w:tcPr>
          <w:p w14:paraId="5F01E245"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El acceso a oportunidades artísticas y culturales de NNA es imprescindible para su sano desarrollo.</w:t>
            </w:r>
          </w:p>
        </w:tc>
        <w:tc>
          <w:tcPr>
            <w:tcW w:w="284" w:type="dxa"/>
            <w:tcBorders>
              <w:top w:val="nil"/>
              <w:left w:val="nil"/>
              <w:bottom w:val="single" w:sz="4" w:space="0" w:color="auto"/>
              <w:right w:val="single" w:sz="4" w:space="0" w:color="auto"/>
            </w:tcBorders>
            <w:shd w:val="clear" w:color="auto" w:fill="auto"/>
            <w:noWrap/>
            <w:vAlign w:val="center"/>
            <w:hideMark/>
          </w:tcPr>
          <w:p w14:paraId="6652636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01BC6DA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34C7E74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al descanso, cultura, esparcimiento y la práctica del deporte</w:t>
            </w:r>
          </w:p>
        </w:tc>
        <w:tc>
          <w:tcPr>
            <w:tcW w:w="707" w:type="dxa"/>
            <w:tcBorders>
              <w:top w:val="nil"/>
              <w:left w:val="nil"/>
              <w:bottom w:val="single" w:sz="4" w:space="0" w:color="auto"/>
              <w:right w:val="single" w:sz="4" w:space="0" w:color="auto"/>
            </w:tcBorders>
            <w:shd w:val="clear" w:color="auto" w:fill="auto"/>
            <w:noWrap/>
            <w:vAlign w:val="center"/>
            <w:hideMark/>
          </w:tcPr>
          <w:p w14:paraId="7400646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2.7.3</w:t>
            </w:r>
          </w:p>
        </w:tc>
      </w:tr>
      <w:tr w:rsidR="00D1587B" w:rsidRPr="00FB5B15" w14:paraId="26880906"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564F9C9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Instituto de la Juventud del Municipio de Puebla</w:t>
            </w:r>
          </w:p>
        </w:tc>
        <w:tc>
          <w:tcPr>
            <w:tcW w:w="425" w:type="dxa"/>
            <w:tcBorders>
              <w:top w:val="nil"/>
              <w:left w:val="nil"/>
              <w:bottom w:val="single" w:sz="4" w:space="0" w:color="auto"/>
              <w:right w:val="single" w:sz="4" w:space="0" w:color="auto"/>
            </w:tcBorders>
            <w:shd w:val="clear" w:color="auto" w:fill="auto"/>
            <w:noWrap/>
            <w:vAlign w:val="center"/>
            <w:hideMark/>
          </w:tcPr>
          <w:p w14:paraId="473627B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4</w:t>
            </w:r>
          </w:p>
        </w:tc>
        <w:tc>
          <w:tcPr>
            <w:tcW w:w="851" w:type="dxa"/>
            <w:tcBorders>
              <w:top w:val="nil"/>
              <w:left w:val="nil"/>
              <w:bottom w:val="single" w:sz="4" w:space="0" w:color="auto"/>
              <w:right w:val="single" w:sz="4" w:space="0" w:color="auto"/>
            </w:tcBorders>
            <w:shd w:val="clear" w:color="auto" w:fill="auto"/>
            <w:vAlign w:val="center"/>
            <w:hideMark/>
          </w:tcPr>
          <w:p w14:paraId="039E647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Juventud activa y participativa</w:t>
            </w:r>
          </w:p>
        </w:tc>
        <w:tc>
          <w:tcPr>
            <w:tcW w:w="992" w:type="dxa"/>
            <w:tcBorders>
              <w:top w:val="nil"/>
              <w:left w:val="nil"/>
              <w:bottom w:val="single" w:sz="4" w:space="0" w:color="auto"/>
              <w:right w:val="single" w:sz="4" w:space="0" w:color="auto"/>
            </w:tcBorders>
            <w:shd w:val="clear" w:color="auto" w:fill="auto"/>
            <w:noWrap/>
            <w:vAlign w:val="center"/>
            <w:hideMark/>
          </w:tcPr>
          <w:p w14:paraId="6E7FBEB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$8,121,551.00</w:t>
            </w:r>
          </w:p>
        </w:tc>
        <w:tc>
          <w:tcPr>
            <w:tcW w:w="1134" w:type="dxa"/>
            <w:tcBorders>
              <w:top w:val="nil"/>
              <w:left w:val="nil"/>
              <w:bottom w:val="single" w:sz="4" w:space="0" w:color="auto"/>
              <w:right w:val="single" w:sz="4" w:space="0" w:color="auto"/>
            </w:tcBorders>
            <w:shd w:val="clear" w:color="auto" w:fill="auto"/>
            <w:vAlign w:val="center"/>
            <w:hideMark/>
          </w:tcPr>
          <w:p w14:paraId="35C3EB1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F14012204040222A</w:t>
            </w:r>
          </w:p>
        </w:tc>
        <w:tc>
          <w:tcPr>
            <w:tcW w:w="425" w:type="dxa"/>
            <w:tcBorders>
              <w:top w:val="nil"/>
              <w:left w:val="nil"/>
              <w:bottom w:val="single" w:sz="4" w:space="0" w:color="auto"/>
              <w:right w:val="single" w:sz="4" w:space="0" w:color="auto"/>
            </w:tcBorders>
            <w:shd w:val="clear" w:color="auto" w:fill="auto"/>
            <w:noWrap/>
            <w:vAlign w:val="center"/>
            <w:hideMark/>
          </w:tcPr>
          <w:p w14:paraId="381D9F67"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w:t>
            </w:r>
          </w:p>
        </w:tc>
        <w:tc>
          <w:tcPr>
            <w:tcW w:w="851" w:type="dxa"/>
            <w:tcBorders>
              <w:top w:val="nil"/>
              <w:left w:val="nil"/>
              <w:bottom w:val="single" w:sz="4" w:space="0" w:color="auto"/>
              <w:right w:val="single" w:sz="4" w:space="0" w:color="auto"/>
            </w:tcBorders>
            <w:shd w:val="clear" w:color="auto" w:fill="auto"/>
            <w:vAlign w:val="center"/>
            <w:hideMark/>
          </w:tcPr>
          <w:p w14:paraId="6378FD0B"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Programas educativos, culturales, deportivos y sociales para las y los jóvenes, para el desarrollo integral, ejecutados </w:t>
            </w:r>
          </w:p>
        </w:tc>
        <w:tc>
          <w:tcPr>
            <w:tcW w:w="850" w:type="dxa"/>
            <w:tcBorders>
              <w:top w:val="nil"/>
              <w:left w:val="nil"/>
              <w:bottom w:val="single" w:sz="4" w:space="0" w:color="auto"/>
              <w:right w:val="single" w:sz="4" w:space="0" w:color="auto"/>
            </w:tcBorders>
            <w:shd w:val="clear" w:color="auto" w:fill="auto"/>
            <w:noWrap/>
            <w:vAlign w:val="center"/>
            <w:hideMark/>
          </w:tcPr>
          <w:p w14:paraId="33908BE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$2,198,754.00</w:t>
            </w:r>
          </w:p>
        </w:tc>
        <w:tc>
          <w:tcPr>
            <w:tcW w:w="567" w:type="dxa"/>
            <w:tcBorders>
              <w:top w:val="nil"/>
              <w:left w:val="nil"/>
              <w:bottom w:val="single" w:sz="4" w:space="0" w:color="auto"/>
              <w:right w:val="single" w:sz="4" w:space="0" w:color="auto"/>
            </w:tcBorders>
            <w:shd w:val="clear" w:color="auto" w:fill="auto"/>
            <w:noWrap/>
            <w:vAlign w:val="center"/>
            <w:hideMark/>
          </w:tcPr>
          <w:p w14:paraId="4B53EEE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w:t>
            </w:r>
          </w:p>
        </w:tc>
        <w:tc>
          <w:tcPr>
            <w:tcW w:w="1418" w:type="dxa"/>
            <w:tcBorders>
              <w:top w:val="nil"/>
              <w:left w:val="nil"/>
              <w:bottom w:val="single" w:sz="4" w:space="0" w:color="auto"/>
              <w:right w:val="single" w:sz="4" w:space="0" w:color="auto"/>
            </w:tcBorders>
            <w:shd w:val="clear" w:color="auto" w:fill="auto"/>
            <w:vAlign w:val="center"/>
            <w:hideMark/>
          </w:tcPr>
          <w:p w14:paraId="6E006FBA"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Implementar 700 acciones (talleres, cursos, conferencias, foros, encuentros, exposiciones, campañas, concursos, torneos, entre otros) para fortalecer la oferta formativa incluyendo temas </w:t>
            </w:r>
            <w:proofErr w:type="gramStart"/>
            <w:r w:rsidRPr="00FB5B15">
              <w:rPr>
                <w:rFonts w:ascii="Arial" w:hAnsi="Arial" w:cs="Arial"/>
                <w:color w:val="000000"/>
                <w:sz w:val="10"/>
                <w:szCs w:val="10"/>
                <w:lang w:eastAsia="es-MX"/>
              </w:rPr>
              <w:t>de  educación</w:t>
            </w:r>
            <w:proofErr w:type="gramEnd"/>
            <w:r w:rsidRPr="00FB5B15">
              <w:rPr>
                <w:rFonts w:ascii="Arial" w:hAnsi="Arial" w:cs="Arial"/>
                <w:color w:val="000000"/>
                <w:sz w:val="10"/>
                <w:szCs w:val="10"/>
                <w:lang w:eastAsia="es-MX"/>
              </w:rPr>
              <w:t>, arte y cultura, recreación, deporte y/o proyectos productivos y capacitación para el trabajo (2.5.8 PROMUPINNA)</w:t>
            </w:r>
          </w:p>
        </w:tc>
        <w:tc>
          <w:tcPr>
            <w:tcW w:w="850" w:type="dxa"/>
            <w:tcBorders>
              <w:top w:val="nil"/>
              <w:left w:val="nil"/>
              <w:bottom w:val="single" w:sz="4" w:space="0" w:color="auto"/>
              <w:right w:val="single" w:sz="4" w:space="0" w:color="auto"/>
            </w:tcBorders>
            <w:shd w:val="clear" w:color="auto" w:fill="auto"/>
            <w:noWrap/>
            <w:vAlign w:val="center"/>
            <w:hideMark/>
          </w:tcPr>
          <w:p w14:paraId="21CB16A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$1,540,440.00</w:t>
            </w:r>
          </w:p>
        </w:tc>
        <w:tc>
          <w:tcPr>
            <w:tcW w:w="709" w:type="dxa"/>
            <w:tcBorders>
              <w:top w:val="nil"/>
              <w:left w:val="nil"/>
              <w:bottom w:val="single" w:sz="4" w:space="0" w:color="auto"/>
              <w:right w:val="single" w:sz="4" w:space="0" w:color="auto"/>
            </w:tcBorders>
            <w:shd w:val="clear" w:color="auto" w:fill="auto"/>
            <w:vAlign w:val="center"/>
            <w:hideMark/>
          </w:tcPr>
          <w:p w14:paraId="0731B81A"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19707B5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0B386D6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$414,686.45</w:t>
            </w:r>
          </w:p>
        </w:tc>
        <w:tc>
          <w:tcPr>
            <w:tcW w:w="1276" w:type="dxa"/>
            <w:tcBorders>
              <w:top w:val="nil"/>
              <w:left w:val="nil"/>
              <w:bottom w:val="single" w:sz="4" w:space="0" w:color="auto"/>
              <w:right w:val="single" w:sz="4" w:space="0" w:color="auto"/>
            </w:tcBorders>
            <w:shd w:val="clear" w:color="auto" w:fill="auto"/>
            <w:vAlign w:val="center"/>
            <w:hideMark/>
          </w:tcPr>
          <w:p w14:paraId="0ECAF0FA"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El acceso a la formación y educación, arte y cultura de NNA es imprescindible para su sano desarrollo.</w:t>
            </w:r>
          </w:p>
        </w:tc>
        <w:tc>
          <w:tcPr>
            <w:tcW w:w="284" w:type="dxa"/>
            <w:tcBorders>
              <w:top w:val="nil"/>
              <w:left w:val="nil"/>
              <w:bottom w:val="single" w:sz="4" w:space="0" w:color="auto"/>
              <w:right w:val="single" w:sz="4" w:space="0" w:color="auto"/>
            </w:tcBorders>
            <w:shd w:val="clear" w:color="auto" w:fill="auto"/>
            <w:noWrap/>
            <w:vAlign w:val="center"/>
            <w:hideMark/>
          </w:tcPr>
          <w:p w14:paraId="1A8B5C6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6F6463A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7950237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 la educación</w:t>
            </w:r>
          </w:p>
        </w:tc>
        <w:tc>
          <w:tcPr>
            <w:tcW w:w="707" w:type="dxa"/>
            <w:tcBorders>
              <w:top w:val="nil"/>
              <w:left w:val="nil"/>
              <w:bottom w:val="single" w:sz="4" w:space="0" w:color="auto"/>
              <w:right w:val="single" w:sz="4" w:space="0" w:color="auto"/>
            </w:tcBorders>
            <w:shd w:val="clear" w:color="auto" w:fill="auto"/>
            <w:noWrap/>
            <w:vAlign w:val="center"/>
            <w:hideMark/>
          </w:tcPr>
          <w:p w14:paraId="126E24D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2.5.8</w:t>
            </w:r>
          </w:p>
        </w:tc>
      </w:tr>
      <w:tr w:rsidR="00D1587B" w:rsidRPr="00FB5B15" w14:paraId="23BF4CBD"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4BCEF88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Instituto de la Juventud del Municipio de Puebla</w:t>
            </w:r>
          </w:p>
        </w:tc>
        <w:tc>
          <w:tcPr>
            <w:tcW w:w="425" w:type="dxa"/>
            <w:tcBorders>
              <w:top w:val="nil"/>
              <w:left w:val="nil"/>
              <w:bottom w:val="single" w:sz="4" w:space="0" w:color="auto"/>
              <w:right w:val="single" w:sz="4" w:space="0" w:color="auto"/>
            </w:tcBorders>
            <w:shd w:val="clear" w:color="auto" w:fill="auto"/>
            <w:noWrap/>
            <w:vAlign w:val="center"/>
            <w:hideMark/>
          </w:tcPr>
          <w:p w14:paraId="5E20581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4</w:t>
            </w:r>
          </w:p>
        </w:tc>
        <w:tc>
          <w:tcPr>
            <w:tcW w:w="851" w:type="dxa"/>
            <w:tcBorders>
              <w:top w:val="nil"/>
              <w:left w:val="nil"/>
              <w:bottom w:val="single" w:sz="4" w:space="0" w:color="auto"/>
              <w:right w:val="single" w:sz="4" w:space="0" w:color="auto"/>
            </w:tcBorders>
            <w:shd w:val="clear" w:color="auto" w:fill="auto"/>
            <w:vAlign w:val="center"/>
            <w:hideMark/>
          </w:tcPr>
          <w:p w14:paraId="19E01B1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Juventud activa y participativa</w:t>
            </w:r>
          </w:p>
        </w:tc>
        <w:tc>
          <w:tcPr>
            <w:tcW w:w="992" w:type="dxa"/>
            <w:tcBorders>
              <w:top w:val="nil"/>
              <w:left w:val="nil"/>
              <w:bottom w:val="single" w:sz="4" w:space="0" w:color="auto"/>
              <w:right w:val="single" w:sz="4" w:space="0" w:color="auto"/>
            </w:tcBorders>
            <w:shd w:val="clear" w:color="auto" w:fill="auto"/>
            <w:noWrap/>
            <w:vAlign w:val="center"/>
            <w:hideMark/>
          </w:tcPr>
          <w:p w14:paraId="457AEAD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$8,121,551.00</w:t>
            </w:r>
          </w:p>
        </w:tc>
        <w:tc>
          <w:tcPr>
            <w:tcW w:w="1134" w:type="dxa"/>
            <w:tcBorders>
              <w:top w:val="nil"/>
              <w:left w:val="nil"/>
              <w:bottom w:val="single" w:sz="4" w:space="0" w:color="auto"/>
              <w:right w:val="single" w:sz="4" w:space="0" w:color="auto"/>
            </w:tcBorders>
            <w:shd w:val="clear" w:color="auto" w:fill="auto"/>
            <w:vAlign w:val="center"/>
            <w:hideMark/>
          </w:tcPr>
          <w:p w14:paraId="178FEC2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F14012204040222A</w:t>
            </w:r>
          </w:p>
        </w:tc>
        <w:tc>
          <w:tcPr>
            <w:tcW w:w="425" w:type="dxa"/>
            <w:tcBorders>
              <w:top w:val="nil"/>
              <w:left w:val="nil"/>
              <w:bottom w:val="single" w:sz="4" w:space="0" w:color="auto"/>
              <w:right w:val="single" w:sz="4" w:space="0" w:color="auto"/>
            </w:tcBorders>
            <w:shd w:val="clear" w:color="auto" w:fill="auto"/>
            <w:noWrap/>
            <w:vAlign w:val="center"/>
            <w:hideMark/>
          </w:tcPr>
          <w:p w14:paraId="0763A143"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w:t>
            </w:r>
          </w:p>
        </w:tc>
        <w:tc>
          <w:tcPr>
            <w:tcW w:w="851" w:type="dxa"/>
            <w:tcBorders>
              <w:top w:val="nil"/>
              <w:left w:val="nil"/>
              <w:bottom w:val="single" w:sz="4" w:space="0" w:color="auto"/>
              <w:right w:val="single" w:sz="4" w:space="0" w:color="auto"/>
            </w:tcBorders>
            <w:shd w:val="clear" w:color="auto" w:fill="auto"/>
            <w:vAlign w:val="center"/>
            <w:hideMark/>
          </w:tcPr>
          <w:p w14:paraId="142E3BF1"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Programas educativos, culturales, deportivos y sociales para las y los jóvenes, para el desarrollo integral, ejecutados </w:t>
            </w:r>
          </w:p>
        </w:tc>
        <w:tc>
          <w:tcPr>
            <w:tcW w:w="850" w:type="dxa"/>
            <w:tcBorders>
              <w:top w:val="nil"/>
              <w:left w:val="nil"/>
              <w:bottom w:val="single" w:sz="4" w:space="0" w:color="auto"/>
              <w:right w:val="single" w:sz="4" w:space="0" w:color="auto"/>
            </w:tcBorders>
            <w:shd w:val="clear" w:color="auto" w:fill="auto"/>
            <w:noWrap/>
            <w:vAlign w:val="center"/>
            <w:hideMark/>
          </w:tcPr>
          <w:p w14:paraId="4CBE53A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$2,198,754.00</w:t>
            </w:r>
          </w:p>
        </w:tc>
        <w:tc>
          <w:tcPr>
            <w:tcW w:w="567" w:type="dxa"/>
            <w:tcBorders>
              <w:top w:val="nil"/>
              <w:left w:val="nil"/>
              <w:bottom w:val="single" w:sz="4" w:space="0" w:color="auto"/>
              <w:right w:val="single" w:sz="4" w:space="0" w:color="auto"/>
            </w:tcBorders>
            <w:shd w:val="clear" w:color="auto" w:fill="auto"/>
            <w:vAlign w:val="center"/>
            <w:hideMark/>
          </w:tcPr>
          <w:p w14:paraId="3C9C3C5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w:t>
            </w:r>
          </w:p>
        </w:tc>
        <w:tc>
          <w:tcPr>
            <w:tcW w:w="1418" w:type="dxa"/>
            <w:tcBorders>
              <w:top w:val="nil"/>
              <w:left w:val="nil"/>
              <w:bottom w:val="single" w:sz="4" w:space="0" w:color="auto"/>
              <w:right w:val="single" w:sz="4" w:space="0" w:color="auto"/>
            </w:tcBorders>
            <w:shd w:val="clear" w:color="auto" w:fill="auto"/>
            <w:vAlign w:val="center"/>
            <w:hideMark/>
          </w:tcPr>
          <w:p w14:paraId="50C35CB9"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Realizar 2 etapas del proyecto relacionado con la inclusión de las y los jóvenes en situación vulnerable (2.5.8 PROMUPINNA)</w:t>
            </w:r>
          </w:p>
        </w:tc>
        <w:tc>
          <w:tcPr>
            <w:tcW w:w="850" w:type="dxa"/>
            <w:tcBorders>
              <w:top w:val="nil"/>
              <w:left w:val="nil"/>
              <w:bottom w:val="single" w:sz="4" w:space="0" w:color="auto"/>
              <w:right w:val="single" w:sz="4" w:space="0" w:color="auto"/>
            </w:tcBorders>
            <w:shd w:val="clear" w:color="auto" w:fill="auto"/>
            <w:noWrap/>
            <w:vAlign w:val="center"/>
            <w:hideMark/>
          </w:tcPr>
          <w:p w14:paraId="71C908D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14:paraId="4865D017"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04ECD90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0D4F814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1276" w:type="dxa"/>
            <w:tcBorders>
              <w:top w:val="nil"/>
              <w:left w:val="nil"/>
              <w:bottom w:val="single" w:sz="4" w:space="0" w:color="auto"/>
              <w:right w:val="single" w:sz="4" w:space="0" w:color="auto"/>
            </w:tcBorders>
            <w:shd w:val="clear" w:color="auto" w:fill="auto"/>
            <w:vAlign w:val="center"/>
            <w:hideMark/>
          </w:tcPr>
          <w:p w14:paraId="3E1EFAB9"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El acceso a la formación y educación, arte y cultura de NNA es imprescindible para su sano desarrollo.</w:t>
            </w:r>
          </w:p>
        </w:tc>
        <w:tc>
          <w:tcPr>
            <w:tcW w:w="284" w:type="dxa"/>
            <w:tcBorders>
              <w:top w:val="nil"/>
              <w:left w:val="nil"/>
              <w:bottom w:val="single" w:sz="4" w:space="0" w:color="auto"/>
              <w:right w:val="single" w:sz="4" w:space="0" w:color="auto"/>
            </w:tcBorders>
            <w:shd w:val="clear" w:color="auto" w:fill="auto"/>
            <w:noWrap/>
            <w:vAlign w:val="center"/>
            <w:hideMark/>
          </w:tcPr>
          <w:p w14:paraId="4585700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2B28DC0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598D8D3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 la educación</w:t>
            </w:r>
          </w:p>
        </w:tc>
        <w:tc>
          <w:tcPr>
            <w:tcW w:w="707" w:type="dxa"/>
            <w:tcBorders>
              <w:top w:val="nil"/>
              <w:left w:val="nil"/>
              <w:bottom w:val="single" w:sz="4" w:space="0" w:color="auto"/>
              <w:right w:val="single" w:sz="4" w:space="0" w:color="auto"/>
            </w:tcBorders>
            <w:shd w:val="clear" w:color="auto" w:fill="auto"/>
            <w:noWrap/>
            <w:vAlign w:val="center"/>
            <w:hideMark/>
          </w:tcPr>
          <w:p w14:paraId="266FA2A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2.5.8</w:t>
            </w:r>
          </w:p>
        </w:tc>
      </w:tr>
      <w:tr w:rsidR="00D1587B" w:rsidRPr="00FB5B15" w14:paraId="320F4FAD"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7CEFBC5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Instituto de la Juventud del Municipio de Puebla</w:t>
            </w:r>
          </w:p>
        </w:tc>
        <w:tc>
          <w:tcPr>
            <w:tcW w:w="425" w:type="dxa"/>
            <w:tcBorders>
              <w:top w:val="nil"/>
              <w:left w:val="nil"/>
              <w:bottom w:val="single" w:sz="4" w:space="0" w:color="auto"/>
              <w:right w:val="single" w:sz="4" w:space="0" w:color="auto"/>
            </w:tcBorders>
            <w:shd w:val="clear" w:color="auto" w:fill="auto"/>
            <w:noWrap/>
            <w:vAlign w:val="center"/>
            <w:hideMark/>
          </w:tcPr>
          <w:p w14:paraId="1419FD2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4</w:t>
            </w:r>
          </w:p>
        </w:tc>
        <w:tc>
          <w:tcPr>
            <w:tcW w:w="851" w:type="dxa"/>
            <w:tcBorders>
              <w:top w:val="nil"/>
              <w:left w:val="nil"/>
              <w:bottom w:val="single" w:sz="4" w:space="0" w:color="auto"/>
              <w:right w:val="single" w:sz="4" w:space="0" w:color="auto"/>
            </w:tcBorders>
            <w:shd w:val="clear" w:color="auto" w:fill="auto"/>
            <w:vAlign w:val="center"/>
            <w:hideMark/>
          </w:tcPr>
          <w:p w14:paraId="4410771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Juventud activa y participativa</w:t>
            </w:r>
          </w:p>
        </w:tc>
        <w:tc>
          <w:tcPr>
            <w:tcW w:w="992" w:type="dxa"/>
            <w:tcBorders>
              <w:top w:val="nil"/>
              <w:left w:val="nil"/>
              <w:bottom w:val="single" w:sz="4" w:space="0" w:color="auto"/>
              <w:right w:val="single" w:sz="4" w:space="0" w:color="auto"/>
            </w:tcBorders>
            <w:shd w:val="clear" w:color="auto" w:fill="auto"/>
            <w:noWrap/>
            <w:vAlign w:val="center"/>
            <w:hideMark/>
          </w:tcPr>
          <w:p w14:paraId="46B5654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$8,121,551.00</w:t>
            </w:r>
          </w:p>
        </w:tc>
        <w:tc>
          <w:tcPr>
            <w:tcW w:w="1134" w:type="dxa"/>
            <w:tcBorders>
              <w:top w:val="nil"/>
              <w:left w:val="nil"/>
              <w:bottom w:val="single" w:sz="4" w:space="0" w:color="auto"/>
              <w:right w:val="single" w:sz="4" w:space="0" w:color="auto"/>
            </w:tcBorders>
            <w:shd w:val="clear" w:color="auto" w:fill="auto"/>
            <w:vAlign w:val="center"/>
            <w:hideMark/>
          </w:tcPr>
          <w:p w14:paraId="37FA356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F14012204040322A</w:t>
            </w:r>
          </w:p>
        </w:tc>
        <w:tc>
          <w:tcPr>
            <w:tcW w:w="425" w:type="dxa"/>
            <w:tcBorders>
              <w:top w:val="nil"/>
              <w:left w:val="nil"/>
              <w:bottom w:val="single" w:sz="4" w:space="0" w:color="auto"/>
              <w:right w:val="single" w:sz="4" w:space="0" w:color="auto"/>
            </w:tcBorders>
            <w:shd w:val="clear" w:color="auto" w:fill="auto"/>
            <w:noWrap/>
            <w:vAlign w:val="center"/>
            <w:hideMark/>
          </w:tcPr>
          <w:p w14:paraId="14E03CAA"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3</w:t>
            </w:r>
          </w:p>
        </w:tc>
        <w:tc>
          <w:tcPr>
            <w:tcW w:w="851" w:type="dxa"/>
            <w:tcBorders>
              <w:top w:val="nil"/>
              <w:left w:val="nil"/>
              <w:bottom w:val="single" w:sz="4" w:space="0" w:color="auto"/>
              <w:right w:val="single" w:sz="4" w:space="0" w:color="auto"/>
            </w:tcBorders>
            <w:shd w:val="clear" w:color="auto" w:fill="auto"/>
            <w:vAlign w:val="center"/>
            <w:hideMark/>
          </w:tcPr>
          <w:p w14:paraId="798403B8"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Educación sexual, de nutrición y sobre conductas de riesgo para la juventud, impartida</w:t>
            </w:r>
          </w:p>
        </w:tc>
        <w:tc>
          <w:tcPr>
            <w:tcW w:w="850" w:type="dxa"/>
            <w:tcBorders>
              <w:top w:val="nil"/>
              <w:left w:val="nil"/>
              <w:bottom w:val="single" w:sz="4" w:space="0" w:color="auto"/>
              <w:right w:val="single" w:sz="4" w:space="0" w:color="auto"/>
            </w:tcBorders>
            <w:shd w:val="clear" w:color="auto" w:fill="auto"/>
            <w:noWrap/>
            <w:vAlign w:val="center"/>
            <w:hideMark/>
          </w:tcPr>
          <w:p w14:paraId="588FB25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$670,000.00</w:t>
            </w:r>
          </w:p>
        </w:tc>
        <w:tc>
          <w:tcPr>
            <w:tcW w:w="567" w:type="dxa"/>
            <w:tcBorders>
              <w:top w:val="nil"/>
              <w:left w:val="nil"/>
              <w:bottom w:val="single" w:sz="4" w:space="0" w:color="auto"/>
              <w:right w:val="single" w:sz="4" w:space="0" w:color="auto"/>
            </w:tcBorders>
            <w:shd w:val="clear" w:color="auto" w:fill="auto"/>
            <w:vAlign w:val="center"/>
            <w:hideMark/>
          </w:tcPr>
          <w:p w14:paraId="1BBA71D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w:t>
            </w:r>
          </w:p>
        </w:tc>
        <w:tc>
          <w:tcPr>
            <w:tcW w:w="1418" w:type="dxa"/>
            <w:tcBorders>
              <w:top w:val="nil"/>
              <w:left w:val="nil"/>
              <w:bottom w:val="single" w:sz="4" w:space="0" w:color="auto"/>
              <w:right w:val="single" w:sz="4" w:space="0" w:color="auto"/>
            </w:tcBorders>
            <w:shd w:val="clear" w:color="auto" w:fill="auto"/>
            <w:vAlign w:val="center"/>
            <w:hideMark/>
          </w:tcPr>
          <w:p w14:paraId="5AAD95E6"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Realizar 15 acciones de la Estrategia Amplia de Prevención en materia educación sexual y prevención del embarazo adolescente a jóvenes del municipio y derechos sexuales y reproductivos (1.10.1 PROMUPINNA)</w:t>
            </w:r>
          </w:p>
        </w:tc>
        <w:tc>
          <w:tcPr>
            <w:tcW w:w="850" w:type="dxa"/>
            <w:tcBorders>
              <w:top w:val="nil"/>
              <w:left w:val="nil"/>
              <w:bottom w:val="single" w:sz="4" w:space="0" w:color="auto"/>
              <w:right w:val="single" w:sz="4" w:space="0" w:color="auto"/>
            </w:tcBorders>
            <w:shd w:val="clear" w:color="auto" w:fill="auto"/>
            <w:noWrap/>
            <w:vAlign w:val="center"/>
            <w:hideMark/>
          </w:tcPr>
          <w:p w14:paraId="505C881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$60,000.00</w:t>
            </w:r>
          </w:p>
        </w:tc>
        <w:tc>
          <w:tcPr>
            <w:tcW w:w="709" w:type="dxa"/>
            <w:tcBorders>
              <w:top w:val="nil"/>
              <w:left w:val="nil"/>
              <w:bottom w:val="single" w:sz="4" w:space="0" w:color="auto"/>
              <w:right w:val="single" w:sz="4" w:space="0" w:color="auto"/>
            </w:tcBorders>
            <w:shd w:val="clear" w:color="auto" w:fill="auto"/>
            <w:vAlign w:val="center"/>
            <w:hideMark/>
          </w:tcPr>
          <w:p w14:paraId="08DEF8DD"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6CFDE37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630C3A6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$16,152.00</w:t>
            </w:r>
          </w:p>
        </w:tc>
        <w:tc>
          <w:tcPr>
            <w:tcW w:w="1276" w:type="dxa"/>
            <w:tcBorders>
              <w:top w:val="nil"/>
              <w:left w:val="nil"/>
              <w:bottom w:val="single" w:sz="4" w:space="0" w:color="auto"/>
              <w:right w:val="single" w:sz="4" w:space="0" w:color="auto"/>
            </w:tcBorders>
            <w:shd w:val="clear" w:color="auto" w:fill="auto"/>
            <w:vAlign w:val="center"/>
            <w:hideMark/>
          </w:tcPr>
          <w:p w14:paraId="67284F50"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La educación sexual desde la infancia y adolescencia es un derecho fundamental de NNA</w:t>
            </w:r>
          </w:p>
        </w:tc>
        <w:tc>
          <w:tcPr>
            <w:tcW w:w="284" w:type="dxa"/>
            <w:tcBorders>
              <w:top w:val="nil"/>
              <w:left w:val="nil"/>
              <w:bottom w:val="single" w:sz="4" w:space="0" w:color="auto"/>
              <w:right w:val="single" w:sz="4" w:space="0" w:color="auto"/>
            </w:tcBorders>
            <w:shd w:val="clear" w:color="auto" w:fill="auto"/>
            <w:noWrap/>
            <w:vAlign w:val="center"/>
            <w:hideMark/>
          </w:tcPr>
          <w:p w14:paraId="1077931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5653C4A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66AD3EC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de protección de la salud y seguridad social</w:t>
            </w:r>
          </w:p>
        </w:tc>
        <w:tc>
          <w:tcPr>
            <w:tcW w:w="707" w:type="dxa"/>
            <w:tcBorders>
              <w:top w:val="nil"/>
              <w:left w:val="nil"/>
              <w:bottom w:val="single" w:sz="4" w:space="0" w:color="auto"/>
              <w:right w:val="single" w:sz="4" w:space="0" w:color="auto"/>
            </w:tcBorders>
            <w:shd w:val="clear" w:color="auto" w:fill="auto"/>
            <w:noWrap/>
            <w:vAlign w:val="center"/>
            <w:hideMark/>
          </w:tcPr>
          <w:p w14:paraId="1F4EEE0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1.10.1</w:t>
            </w:r>
          </w:p>
        </w:tc>
      </w:tr>
      <w:tr w:rsidR="00D1587B" w:rsidRPr="00FB5B15" w14:paraId="64F6C797"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1070695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Instituto de la Juventud del Municipio de Puebla</w:t>
            </w:r>
          </w:p>
        </w:tc>
        <w:tc>
          <w:tcPr>
            <w:tcW w:w="425" w:type="dxa"/>
            <w:tcBorders>
              <w:top w:val="nil"/>
              <w:left w:val="nil"/>
              <w:bottom w:val="single" w:sz="4" w:space="0" w:color="auto"/>
              <w:right w:val="single" w:sz="4" w:space="0" w:color="auto"/>
            </w:tcBorders>
            <w:shd w:val="clear" w:color="auto" w:fill="auto"/>
            <w:noWrap/>
            <w:vAlign w:val="center"/>
            <w:hideMark/>
          </w:tcPr>
          <w:p w14:paraId="438682C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4</w:t>
            </w:r>
          </w:p>
        </w:tc>
        <w:tc>
          <w:tcPr>
            <w:tcW w:w="851" w:type="dxa"/>
            <w:tcBorders>
              <w:top w:val="nil"/>
              <w:left w:val="nil"/>
              <w:bottom w:val="single" w:sz="4" w:space="0" w:color="auto"/>
              <w:right w:val="single" w:sz="4" w:space="0" w:color="auto"/>
            </w:tcBorders>
            <w:shd w:val="clear" w:color="auto" w:fill="auto"/>
            <w:vAlign w:val="center"/>
            <w:hideMark/>
          </w:tcPr>
          <w:p w14:paraId="1A54DBE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Juventud activa y participativa</w:t>
            </w:r>
          </w:p>
        </w:tc>
        <w:tc>
          <w:tcPr>
            <w:tcW w:w="992" w:type="dxa"/>
            <w:tcBorders>
              <w:top w:val="nil"/>
              <w:left w:val="nil"/>
              <w:bottom w:val="single" w:sz="4" w:space="0" w:color="auto"/>
              <w:right w:val="single" w:sz="4" w:space="0" w:color="auto"/>
            </w:tcBorders>
            <w:shd w:val="clear" w:color="auto" w:fill="auto"/>
            <w:noWrap/>
            <w:vAlign w:val="center"/>
            <w:hideMark/>
          </w:tcPr>
          <w:p w14:paraId="4484CFD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$8,121,551.00</w:t>
            </w:r>
          </w:p>
        </w:tc>
        <w:tc>
          <w:tcPr>
            <w:tcW w:w="1134" w:type="dxa"/>
            <w:tcBorders>
              <w:top w:val="nil"/>
              <w:left w:val="nil"/>
              <w:bottom w:val="single" w:sz="4" w:space="0" w:color="auto"/>
              <w:right w:val="single" w:sz="4" w:space="0" w:color="auto"/>
            </w:tcBorders>
            <w:shd w:val="clear" w:color="auto" w:fill="auto"/>
            <w:vAlign w:val="center"/>
            <w:hideMark/>
          </w:tcPr>
          <w:p w14:paraId="362610F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F14012204040322A</w:t>
            </w:r>
          </w:p>
        </w:tc>
        <w:tc>
          <w:tcPr>
            <w:tcW w:w="425" w:type="dxa"/>
            <w:tcBorders>
              <w:top w:val="nil"/>
              <w:left w:val="nil"/>
              <w:bottom w:val="single" w:sz="4" w:space="0" w:color="auto"/>
              <w:right w:val="single" w:sz="4" w:space="0" w:color="auto"/>
            </w:tcBorders>
            <w:shd w:val="clear" w:color="auto" w:fill="auto"/>
            <w:noWrap/>
            <w:vAlign w:val="center"/>
            <w:hideMark/>
          </w:tcPr>
          <w:p w14:paraId="6D64E356"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3</w:t>
            </w:r>
          </w:p>
        </w:tc>
        <w:tc>
          <w:tcPr>
            <w:tcW w:w="851" w:type="dxa"/>
            <w:tcBorders>
              <w:top w:val="nil"/>
              <w:left w:val="nil"/>
              <w:bottom w:val="single" w:sz="4" w:space="0" w:color="auto"/>
              <w:right w:val="single" w:sz="4" w:space="0" w:color="auto"/>
            </w:tcBorders>
            <w:shd w:val="clear" w:color="auto" w:fill="auto"/>
            <w:vAlign w:val="center"/>
            <w:hideMark/>
          </w:tcPr>
          <w:p w14:paraId="527248C3"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Educación sexual, de nutrición y sobre conductas de riesgo para la juventud, impartida</w:t>
            </w:r>
          </w:p>
        </w:tc>
        <w:tc>
          <w:tcPr>
            <w:tcW w:w="850" w:type="dxa"/>
            <w:tcBorders>
              <w:top w:val="nil"/>
              <w:left w:val="nil"/>
              <w:bottom w:val="single" w:sz="4" w:space="0" w:color="auto"/>
              <w:right w:val="single" w:sz="4" w:space="0" w:color="auto"/>
            </w:tcBorders>
            <w:shd w:val="clear" w:color="auto" w:fill="auto"/>
            <w:noWrap/>
            <w:vAlign w:val="center"/>
            <w:hideMark/>
          </w:tcPr>
          <w:p w14:paraId="055E37B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$670,000.00</w:t>
            </w:r>
          </w:p>
        </w:tc>
        <w:tc>
          <w:tcPr>
            <w:tcW w:w="567" w:type="dxa"/>
            <w:tcBorders>
              <w:top w:val="nil"/>
              <w:left w:val="nil"/>
              <w:bottom w:val="single" w:sz="4" w:space="0" w:color="auto"/>
              <w:right w:val="single" w:sz="4" w:space="0" w:color="auto"/>
            </w:tcBorders>
            <w:shd w:val="clear" w:color="auto" w:fill="auto"/>
            <w:vAlign w:val="center"/>
            <w:hideMark/>
          </w:tcPr>
          <w:p w14:paraId="0A8AFC0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w:t>
            </w:r>
          </w:p>
        </w:tc>
        <w:tc>
          <w:tcPr>
            <w:tcW w:w="1418" w:type="dxa"/>
            <w:tcBorders>
              <w:top w:val="nil"/>
              <w:left w:val="nil"/>
              <w:bottom w:val="single" w:sz="4" w:space="0" w:color="auto"/>
              <w:right w:val="single" w:sz="4" w:space="0" w:color="auto"/>
            </w:tcBorders>
            <w:shd w:val="clear" w:color="auto" w:fill="auto"/>
            <w:vAlign w:val="center"/>
            <w:hideMark/>
          </w:tcPr>
          <w:p w14:paraId="10F489DE"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Realizar 15 acciones de la Estrategia Amplia de Prevención en materia de adicciones salud mental y psicológica a jóvenes del municipio (1.6.1 PROMUPINNA)</w:t>
            </w:r>
          </w:p>
        </w:tc>
        <w:tc>
          <w:tcPr>
            <w:tcW w:w="850" w:type="dxa"/>
            <w:tcBorders>
              <w:top w:val="nil"/>
              <w:left w:val="nil"/>
              <w:bottom w:val="single" w:sz="4" w:space="0" w:color="auto"/>
              <w:right w:val="single" w:sz="4" w:space="0" w:color="auto"/>
            </w:tcBorders>
            <w:shd w:val="clear" w:color="auto" w:fill="auto"/>
            <w:noWrap/>
            <w:vAlign w:val="center"/>
            <w:hideMark/>
          </w:tcPr>
          <w:p w14:paraId="1059C8E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$45,000.00</w:t>
            </w:r>
          </w:p>
        </w:tc>
        <w:tc>
          <w:tcPr>
            <w:tcW w:w="709" w:type="dxa"/>
            <w:tcBorders>
              <w:top w:val="nil"/>
              <w:left w:val="nil"/>
              <w:bottom w:val="single" w:sz="4" w:space="0" w:color="auto"/>
              <w:right w:val="single" w:sz="4" w:space="0" w:color="auto"/>
            </w:tcBorders>
            <w:shd w:val="clear" w:color="auto" w:fill="auto"/>
            <w:vAlign w:val="center"/>
            <w:hideMark/>
          </w:tcPr>
          <w:p w14:paraId="5F7C91FE"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48F99BD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2ADC1D1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$12,114.00</w:t>
            </w:r>
          </w:p>
        </w:tc>
        <w:tc>
          <w:tcPr>
            <w:tcW w:w="1276" w:type="dxa"/>
            <w:tcBorders>
              <w:top w:val="nil"/>
              <w:left w:val="nil"/>
              <w:bottom w:val="single" w:sz="4" w:space="0" w:color="auto"/>
              <w:right w:val="single" w:sz="4" w:space="0" w:color="auto"/>
            </w:tcBorders>
            <w:shd w:val="clear" w:color="auto" w:fill="auto"/>
            <w:vAlign w:val="center"/>
            <w:hideMark/>
          </w:tcPr>
          <w:p w14:paraId="5953AAC1"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Protección a la salud</w:t>
            </w:r>
          </w:p>
        </w:tc>
        <w:tc>
          <w:tcPr>
            <w:tcW w:w="284" w:type="dxa"/>
            <w:tcBorders>
              <w:top w:val="nil"/>
              <w:left w:val="nil"/>
              <w:bottom w:val="single" w:sz="4" w:space="0" w:color="auto"/>
              <w:right w:val="single" w:sz="4" w:space="0" w:color="auto"/>
            </w:tcBorders>
            <w:shd w:val="clear" w:color="auto" w:fill="auto"/>
            <w:noWrap/>
            <w:vAlign w:val="center"/>
            <w:hideMark/>
          </w:tcPr>
          <w:p w14:paraId="79CA93F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6B9A589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1B469E1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de protección de la salud y seguridad social</w:t>
            </w:r>
          </w:p>
        </w:tc>
        <w:tc>
          <w:tcPr>
            <w:tcW w:w="707" w:type="dxa"/>
            <w:tcBorders>
              <w:top w:val="nil"/>
              <w:left w:val="nil"/>
              <w:bottom w:val="single" w:sz="4" w:space="0" w:color="auto"/>
              <w:right w:val="single" w:sz="4" w:space="0" w:color="auto"/>
            </w:tcBorders>
            <w:shd w:val="clear" w:color="auto" w:fill="auto"/>
            <w:noWrap/>
            <w:vAlign w:val="center"/>
            <w:hideMark/>
          </w:tcPr>
          <w:p w14:paraId="7F2C639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1.5.1</w:t>
            </w:r>
          </w:p>
        </w:tc>
      </w:tr>
      <w:tr w:rsidR="00D1587B" w:rsidRPr="00FB5B15" w14:paraId="496B843F"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6A53DD5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Instituto de la Juventud del Municipio de Puebla</w:t>
            </w:r>
          </w:p>
        </w:tc>
        <w:tc>
          <w:tcPr>
            <w:tcW w:w="425" w:type="dxa"/>
            <w:tcBorders>
              <w:top w:val="nil"/>
              <w:left w:val="nil"/>
              <w:bottom w:val="single" w:sz="4" w:space="0" w:color="auto"/>
              <w:right w:val="single" w:sz="4" w:space="0" w:color="auto"/>
            </w:tcBorders>
            <w:shd w:val="clear" w:color="auto" w:fill="auto"/>
            <w:noWrap/>
            <w:vAlign w:val="center"/>
            <w:hideMark/>
          </w:tcPr>
          <w:p w14:paraId="2E60667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4</w:t>
            </w:r>
          </w:p>
        </w:tc>
        <w:tc>
          <w:tcPr>
            <w:tcW w:w="851" w:type="dxa"/>
            <w:tcBorders>
              <w:top w:val="nil"/>
              <w:left w:val="nil"/>
              <w:bottom w:val="single" w:sz="4" w:space="0" w:color="auto"/>
              <w:right w:val="single" w:sz="4" w:space="0" w:color="auto"/>
            </w:tcBorders>
            <w:shd w:val="clear" w:color="auto" w:fill="auto"/>
            <w:vAlign w:val="center"/>
            <w:hideMark/>
          </w:tcPr>
          <w:p w14:paraId="4347E51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Juventud activa y participativa</w:t>
            </w:r>
          </w:p>
        </w:tc>
        <w:tc>
          <w:tcPr>
            <w:tcW w:w="992" w:type="dxa"/>
            <w:tcBorders>
              <w:top w:val="nil"/>
              <w:left w:val="nil"/>
              <w:bottom w:val="single" w:sz="4" w:space="0" w:color="auto"/>
              <w:right w:val="single" w:sz="4" w:space="0" w:color="auto"/>
            </w:tcBorders>
            <w:shd w:val="clear" w:color="auto" w:fill="auto"/>
            <w:noWrap/>
            <w:vAlign w:val="center"/>
            <w:hideMark/>
          </w:tcPr>
          <w:p w14:paraId="382C282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$8,121,551.00</w:t>
            </w:r>
          </w:p>
        </w:tc>
        <w:tc>
          <w:tcPr>
            <w:tcW w:w="1134" w:type="dxa"/>
            <w:tcBorders>
              <w:top w:val="nil"/>
              <w:left w:val="nil"/>
              <w:bottom w:val="single" w:sz="4" w:space="0" w:color="auto"/>
              <w:right w:val="single" w:sz="4" w:space="0" w:color="auto"/>
            </w:tcBorders>
            <w:shd w:val="clear" w:color="auto" w:fill="auto"/>
            <w:vAlign w:val="center"/>
            <w:hideMark/>
          </w:tcPr>
          <w:p w14:paraId="110D2BA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F14012204040322A</w:t>
            </w:r>
          </w:p>
        </w:tc>
        <w:tc>
          <w:tcPr>
            <w:tcW w:w="425" w:type="dxa"/>
            <w:tcBorders>
              <w:top w:val="nil"/>
              <w:left w:val="nil"/>
              <w:bottom w:val="single" w:sz="4" w:space="0" w:color="auto"/>
              <w:right w:val="single" w:sz="4" w:space="0" w:color="auto"/>
            </w:tcBorders>
            <w:shd w:val="clear" w:color="auto" w:fill="auto"/>
            <w:noWrap/>
            <w:vAlign w:val="center"/>
            <w:hideMark/>
          </w:tcPr>
          <w:p w14:paraId="414F493B"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3</w:t>
            </w:r>
          </w:p>
        </w:tc>
        <w:tc>
          <w:tcPr>
            <w:tcW w:w="851" w:type="dxa"/>
            <w:tcBorders>
              <w:top w:val="nil"/>
              <w:left w:val="nil"/>
              <w:bottom w:val="single" w:sz="4" w:space="0" w:color="auto"/>
              <w:right w:val="single" w:sz="4" w:space="0" w:color="auto"/>
            </w:tcBorders>
            <w:shd w:val="clear" w:color="auto" w:fill="auto"/>
            <w:vAlign w:val="center"/>
            <w:hideMark/>
          </w:tcPr>
          <w:p w14:paraId="19B92771"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Educación sexual, de nutrición y sobre conductas de riesgo para la juventud, impartida</w:t>
            </w:r>
          </w:p>
        </w:tc>
        <w:tc>
          <w:tcPr>
            <w:tcW w:w="850" w:type="dxa"/>
            <w:tcBorders>
              <w:top w:val="nil"/>
              <w:left w:val="nil"/>
              <w:bottom w:val="single" w:sz="4" w:space="0" w:color="auto"/>
              <w:right w:val="single" w:sz="4" w:space="0" w:color="auto"/>
            </w:tcBorders>
            <w:shd w:val="clear" w:color="auto" w:fill="auto"/>
            <w:noWrap/>
            <w:vAlign w:val="center"/>
            <w:hideMark/>
          </w:tcPr>
          <w:p w14:paraId="6F2AC6B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$670,000.00</w:t>
            </w:r>
          </w:p>
        </w:tc>
        <w:tc>
          <w:tcPr>
            <w:tcW w:w="567" w:type="dxa"/>
            <w:tcBorders>
              <w:top w:val="nil"/>
              <w:left w:val="nil"/>
              <w:bottom w:val="single" w:sz="4" w:space="0" w:color="auto"/>
              <w:right w:val="single" w:sz="4" w:space="0" w:color="auto"/>
            </w:tcBorders>
            <w:shd w:val="clear" w:color="auto" w:fill="auto"/>
            <w:vAlign w:val="center"/>
            <w:hideMark/>
          </w:tcPr>
          <w:p w14:paraId="5715F17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w:t>
            </w:r>
          </w:p>
        </w:tc>
        <w:tc>
          <w:tcPr>
            <w:tcW w:w="1418" w:type="dxa"/>
            <w:tcBorders>
              <w:top w:val="nil"/>
              <w:left w:val="nil"/>
              <w:bottom w:val="single" w:sz="4" w:space="0" w:color="auto"/>
              <w:right w:val="single" w:sz="4" w:space="0" w:color="auto"/>
            </w:tcBorders>
            <w:shd w:val="clear" w:color="auto" w:fill="auto"/>
            <w:vAlign w:val="center"/>
            <w:hideMark/>
          </w:tcPr>
          <w:p w14:paraId="7FDDF2E4"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br/>
              <w:t xml:space="preserve">Ejecutar 15 acciones de la Estrategia Amplia de Prevención en materia </w:t>
            </w:r>
            <w:proofErr w:type="gramStart"/>
            <w:r w:rsidRPr="00FB5B15">
              <w:rPr>
                <w:rFonts w:ascii="Arial" w:hAnsi="Arial" w:cs="Arial"/>
                <w:color w:val="000000"/>
                <w:sz w:val="10"/>
                <w:szCs w:val="10"/>
                <w:lang w:eastAsia="es-MX"/>
              </w:rPr>
              <w:t>de  conductas</w:t>
            </w:r>
            <w:proofErr w:type="gramEnd"/>
            <w:r w:rsidRPr="00FB5B15">
              <w:rPr>
                <w:rFonts w:ascii="Arial" w:hAnsi="Arial" w:cs="Arial"/>
                <w:color w:val="000000"/>
                <w:sz w:val="10"/>
                <w:szCs w:val="10"/>
                <w:lang w:eastAsia="es-MX"/>
              </w:rPr>
              <w:t xml:space="preserve"> de riesgo, adicciones  y violencia de género (1.2.3 y 1.11.1 PROMUPINNA) (Carta P. 4.2.2)</w:t>
            </w:r>
          </w:p>
        </w:tc>
        <w:tc>
          <w:tcPr>
            <w:tcW w:w="850" w:type="dxa"/>
            <w:tcBorders>
              <w:top w:val="nil"/>
              <w:left w:val="nil"/>
              <w:bottom w:val="single" w:sz="4" w:space="0" w:color="auto"/>
              <w:right w:val="single" w:sz="4" w:space="0" w:color="auto"/>
            </w:tcBorders>
            <w:shd w:val="clear" w:color="auto" w:fill="auto"/>
            <w:noWrap/>
            <w:vAlign w:val="center"/>
            <w:hideMark/>
          </w:tcPr>
          <w:p w14:paraId="00BC14A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$70,000.00</w:t>
            </w:r>
          </w:p>
        </w:tc>
        <w:tc>
          <w:tcPr>
            <w:tcW w:w="709" w:type="dxa"/>
            <w:tcBorders>
              <w:top w:val="nil"/>
              <w:left w:val="nil"/>
              <w:bottom w:val="single" w:sz="4" w:space="0" w:color="auto"/>
              <w:right w:val="single" w:sz="4" w:space="0" w:color="auto"/>
            </w:tcBorders>
            <w:shd w:val="clear" w:color="auto" w:fill="auto"/>
            <w:vAlign w:val="center"/>
            <w:hideMark/>
          </w:tcPr>
          <w:p w14:paraId="4A714660"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76A5A67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4BEF32F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$18,844.00</w:t>
            </w:r>
          </w:p>
        </w:tc>
        <w:tc>
          <w:tcPr>
            <w:tcW w:w="1276" w:type="dxa"/>
            <w:tcBorders>
              <w:top w:val="nil"/>
              <w:left w:val="nil"/>
              <w:bottom w:val="single" w:sz="4" w:space="0" w:color="auto"/>
              <w:right w:val="single" w:sz="4" w:space="0" w:color="auto"/>
            </w:tcBorders>
            <w:shd w:val="clear" w:color="auto" w:fill="auto"/>
            <w:vAlign w:val="center"/>
            <w:hideMark/>
          </w:tcPr>
          <w:p w14:paraId="3283EA27"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Protección a la salud</w:t>
            </w:r>
          </w:p>
        </w:tc>
        <w:tc>
          <w:tcPr>
            <w:tcW w:w="284" w:type="dxa"/>
            <w:tcBorders>
              <w:top w:val="nil"/>
              <w:left w:val="nil"/>
              <w:bottom w:val="single" w:sz="4" w:space="0" w:color="auto"/>
              <w:right w:val="single" w:sz="4" w:space="0" w:color="auto"/>
            </w:tcBorders>
            <w:shd w:val="clear" w:color="auto" w:fill="auto"/>
            <w:noWrap/>
            <w:vAlign w:val="center"/>
            <w:hideMark/>
          </w:tcPr>
          <w:p w14:paraId="09BAB6A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5AFD1DD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3B6FD69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 la igualdad sustantiva</w:t>
            </w:r>
          </w:p>
        </w:tc>
        <w:tc>
          <w:tcPr>
            <w:tcW w:w="707" w:type="dxa"/>
            <w:tcBorders>
              <w:top w:val="nil"/>
              <w:left w:val="nil"/>
              <w:bottom w:val="single" w:sz="4" w:space="0" w:color="auto"/>
              <w:right w:val="single" w:sz="4" w:space="0" w:color="auto"/>
            </w:tcBorders>
            <w:shd w:val="clear" w:color="auto" w:fill="auto"/>
            <w:noWrap/>
            <w:vAlign w:val="center"/>
            <w:hideMark/>
          </w:tcPr>
          <w:p w14:paraId="4C8946B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1.2.3</w:t>
            </w:r>
          </w:p>
        </w:tc>
      </w:tr>
      <w:tr w:rsidR="00D1587B" w:rsidRPr="00FB5B15" w14:paraId="421C8D20"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3CBD389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Instituto de la Juventud del Municipio de Puebla</w:t>
            </w:r>
          </w:p>
        </w:tc>
        <w:tc>
          <w:tcPr>
            <w:tcW w:w="425" w:type="dxa"/>
            <w:tcBorders>
              <w:top w:val="nil"/>
              <w:left w:val="nil"/>
              <w:bottom w:val="single" w:sz="4" w:space="0" w:color="auto"/>
              <w:right w:val="single" w:sz="4" w:space="0" w:color="auto"/>
            </w:tcBorders>
            <w:shd w:val="clear" w:color="auto" w:fill="auto"/>
            <w:noWrap/>
            <w:vAlign w:val="center"/>
            <w:hideMark/>
          </w:tcPr>
          <w:p w14:paraId="423081D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4</w:t>
            </w:r>
          </w:p>
        </w:tc>
        <w:tc>
          <w:tcPr>
            <w:tcW w:w="851" w:type="dxa"/>
            <w:tcBorders>
              <w:top w:val="nil"/>
              <w:left w:val="nil"/>
              <w:bottom w:val="single" w:sz="4" w:space="0" w:color="auto"/>
              <w:right w:val="single" w:sz="4" w:space="0" w:color="auto"/>
            </w:tcBorders>
            <w:shd w:val="clear" w:color="auto" w:fill="auto"/>
            <w:vAlign w:val="center"/>
            <w:hideMark/>
          </w:tcPr>
          <w:p w14:paraId="59F233E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Juventud activa y participativa</w:t>
            </w:r>
          </w:p>
        </w:tc>
        <w:tc>
          <w:tcPr>
            <w:tcW w:w="992" w:type="dxa"/>
            <w:tcBorders>
              <w:top w:val="nil"/>
              <w:left w:val="nil"/>
              <w:bottom w:val="single" w:sz="4" w:space="0" w:color="auto"/>
              <w:right w:val="single" w:sz="4" w:space="0" w:color="auto"/>
            </w:tcBorders>
            <w:shd w:val="clear" w:color="auto" w:fill="auto"/>
            <w:noWrap/>
            <w:vAlign w:val="center"/>
            <w:hideMark/>
          </w:tcPr>
          <w:p w14:paraId="3BBD149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$8,121,551.00</w:t>
            </w:r>
          </w:p>
        </w:tc>
        <w:tc>
          <w:tcPr>
            <w:tcW w:w="1134" w:type="dxa"/>
            <w:tcBorders>
              <w:top w:val="nil"/>
              <w:left w:val="nil"/>
              <w:bottom w:val="single" w:sz="4" w:space="0" w:color="auto"/>
              <w:right w:val="single" w:sz="4" w:space="0" w:color="auto"/>
            </w:tcBorders>
            <w:shd w:val="clear" w:color="auto" w:fill="auto"/>
            <w:vAlign w:val="center"/>
            <w:hideMark/>
          </w:tcPr>
          <w:p w14:paraId="5FCC5E4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F14012204040322A</w:t>
            </w:r>
          </w:p>
        </w:tc>
        <w:tc>
          <w:tcPr>
            <w:tcW w:w="425" w:type="dxa"/>
            <w:tcBorders>
              <w:top w:val="nil"/>
              <w:left w:val="nil"/>
              <w:bottom w:val="single" w:sz="4" w:space="0" w:color="auto"/>
              <w:right w:val="single" w:sz="4" w:space="0" w:color="auto"/>
            </w:tcBorders>
            <w:shd w:val="clear" w:color="auto" w:fill="auto"/>
            <w:noWrap/>
            <w:vAlign w:val="center"/>
            <w:hideMark/>
          </w:tcPr>
          <w:p w14:paraId="3E4A30DF"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3</w:t>
            </w:r>
          </w:p>
        </w:tc>
        <w:tc>
          <w:tcPr>
            <w:tcW w:w="851" w:type="dxa"/>
            <w:tcBorders>
              <w:top w:val="nil"/>
              <w:left w:val="nil"/>
              <w:bottom w:val="single" w:sz="4" w:space="0" w:color="auto"/>
              <w:right w:val="single" w:sz="4" w:space="0" w:color="auto"/>
            </w:tcBorders>
            <w:shd w:val="clear" w:color="auto" w:fill="auto"/>
            <w:vAlign w:val="center"/>
            <w:hideMark/>
          </w:tcPr>
          <w:p w14:paraId="3F41BBBF"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Educación sexual, de nutrición y sobre conductas de riesgo para la juventud, impartida</w:t>
            </w:r>
          </w:p>
        </w:tc>
        <w:tc>
          <w:tcPr>
            <w:tcW w:w="850" w:type="dxa"/>
            <w:tcBorders>
              <w:top w:val="nil"/>
              <w:left w:val="nil"/>
              <w:bottom w:val="single" w:sz="4" w:space="0" w:color="auto"/>
              <w:right w:val="single" w:sz="4" w:space="0" w:color="auto"/>
            </w:tcBorders>
            <w:shd w:val="clear" w:color="auto" w:fill="auto"/>
            <w:noWrap/>
            <w:vAlign w:val="center"/>
            <w:hideMark/>
          </w:tcPr>
          <w:p w14:paraId="57CC54F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$670,000.00</w:t>
            </w:r>
          </w:p>
        </w:tc>
        <w:tc>
          <w:tcPr>
            <w:tcW w:w="567" w:type="dxa"/>
            <w:tcBorders>
              <w:top w:val="nil"/>
              <w:left w:val="nil"/>
              <w:bottom w:val="single" w:sz="4" w:space="0" w:color="auto"/>
              <w:right w:val="single" w:sz="4" w:space="0" w:color="auto"/>
            </w:tcBorders>
            <w:shd w:val="clear" w:color="auto" w:fill="auto"/>
            <w:vAlign w:val="center"/>
            <w:hideMark/>
          </w:tcPr>
          <w:p w14:paraId="54E48BF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9</w:t>
            </w:r>
          </w:p>
        </w:tc>
        <w:tc>
          <w:tcPr>
            <w:tcW w:w="1418" w:type="dxa"/>
            <w:tcBorders>
              <w:top w:val="nil"/>
              <w:left w:val="nil"/>
              <w:bottom w:val="single" w:sz="4" w:space="0" w:color="auto"/>
              <w:right w:val="single" w:sz="4" w:space="0" w:color="auto"/>
            </w:tcBorders>
            <w:shd w:val="clear" w:color="auto" w:fill="auto"/>
            <w:vAlign w:val="center"/>
            <w:hideMark/>
          </w:tcPr>
          <w:p w14:paraId="5EDAE683"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Realizar 15 incubaciones para el Programa </w:t>
            </w:r>
            <w:proofErr w:type="spellStart"/>
            <w:r w:rsidRPr="00FB5B15">
              <w:rPr>
                <w:rFonts w:ascii="Arial" w:hAnsi="Arial" w:cs="Arial"/>
                <w:color w:val="000000"/>
                <w:sz w:val="10"/>
                <w:szCs w:val="10"/>
                <w:lang w:eastAsia="es-MX"/>
              </w:rPr>
              <w:t>iNpulso</w:t>
            </w:r>
            <w:proofErr w:type="spellEnd"/>
            <w:r w:rsidRPr="00FB5B15">
              <w:rPr>
                <w:rFonts w:ascii="Arial" w:hAnsi="Arial" w:cs="Arial"/>
                <w:color w:val="000000"/>
                <w:sz w:val="10"/>
                <w:szCs w:val="10"/>
                <w:lang w:eastAsia="es-MX"/>
              </w:rPr>
              <w:t xml:space="preserve"> Joven para generar oportunidades que desarrollen habilidades y herramientas para la obtención de un empleo, emprender un negocio o un proyecto productivo (2.5.8 PROMUPINNA) (Carta P. 3.4.1)</w:t>
            </w:r>
          </w:p>
        </w:tc>
        <w:tc>
          <w:tcPr>
            <w:tcW w:w="850" w:type="dxa"/>
            <w:tcBorders>
              <w:top w:val="nil"/>
              <w:left w:val="nil"/>
              <w:bottom w:val="single" w:sz="4" w:space="0" w:color="auto"/>
              <w:right w:val="single" w:sz="4" w:space="0" w:color="auto"/>
            </w:tcBorders>
            <w:shd w:val="clear" w:color="auto" w:fill="auto"/>
            <w:noWrap/>
            <w:vAlign w:val="center"/>
            <w:hideMark/>
          </w:tcPr>
          <w:p w14:paraId="0ECA10A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$70,000.00</w:t>
            </w:r>
          </w:p>
        </w:tc>
        <w:tc>
          <w:tcPr>
            <w:tcW w:w="709" w:type="dxa"/>
            <w:tcBorders>
              <w:top w:val="nil"/>
              <w:left w:val="nil"/>
              <w:bottom w:val="single" w:sz="4" w:space="0" w:color="auto"/>
              <w:right w:val="single" w:sz="4" w:space="0" w:color="auto"/>
            </w:tcBorders>
            <w:shd w:val="clear" w:color="auto" w:fill="auto"/>
            <w:vAlign w:val="center"/>
            <w:hideMark/>
          </w:tcPr>
          <w:p w14:paraId="78EC8637"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24E5DFB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21C56E4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$18,844.00</w:t>
            </w:r>
          </w:p>
        </w:tc>
        <w:tc>
          <w:tcPr>
            <w:tcW w:w="1276" w:type="dxa"/>
            <w:tcBorders>
              <w:top w:val="nil"/>
              <w:left w:val="nil"/>
              <w:bottom w:val="single" w:sz="4" w:space="0" w:color="auto"/>
              <w:right w:val="single" w:sz="4" w:space="0" w:color="auto"/>
            </w:tcBorders>
            <w:shd w:val="clear" w:color="auto" w:fill="auto"/>
            <w:vAlign w:val="center"/>
            <w:hideMark/>
          </w:tcPr>
          <w:p w14:paraId="2E24E6CC" w14:textId="77777777" w:rsidR="00FB5B15" w:rsidRPr="00FB5B15" w:rsidRDefault="00FB5B15" w:rsidP="00FB5B15">
            <w:pPr>
              <w:jc w:val="both"/>
              <w:rPr>
                <w:rFonts w:ascii="Arial" w:hAnsi="Arial" w:cs="Arial"/>
                <w:sz w:val="10"/>
                <w:szCs w:val="10"/>
                <w:lang w:eastAsia="es-MX"/>
              </w:rPr>
            </w:pPr>
            <w:r w:rsidRPr="00FB5B15">
              <w:rPr>
                <w:rFonts w:ascii="Arial" w:hAnsi="Arial" w:cs="Arial"/>
                <w:sz w:val="10"/>
                <w:szCs w:val="10"/>
                <w:lang w:eastAsia="es-MX"/>
              </w:rPr>
              <w:t>La atención y protección a la salud mental de NNA es indispensable para su desarrollo integral</w:t>
            </w:r>
          </w:p>
        </w:tc>
        <w:tc>
          <w:tcPr>
            <w:tcW w:w="284" w:type="dxa"/>
            <w:tcBorders>
              <w:top w:val="nil"/>
              <w:left w:val="nil"/>
              <w:bottom w:val="single" w:sz="4" w:space="0" w:color="auto"/>
              <w:right w:val="single" w:sz="4" w:space="0" w:color="auto"/>
            </w:tcBorders>
            <w:shd w:val="clear" w:color="auto" w:fill="auto"/>
            <w:vAlign w:val="center"/>
            <w:hideMark/>
          </w:tcPr>
          <w:p w14:paraId="58B6F8C0" w14:textId="77777777" w:rsidR="00FB5B15" w:rsidRPr="00FB5B15" w:rsidRDefault="00FB5B15" w:rsidP="00FB5B15">
            <w:pPr>
              <w:jc w:val="center"/>
              <w:rPr>
                <w:rFonts w:ascii="Arial" w:hAnsi="Arial" w:cs="Arial"/>
                <w:sz w:val="10"/>
                <w:szCs w:val="10"/>
                <w:lang w:eastAsia="es-MX"/>
              </w:rPr>
            </w:pPr>
            <w:r w:rsidRPr="00FB5B15">
              <w:rPr>
                <w:rFonts w:ascii="Arial" w:hAnsi="Arial" w:cs="Arial"/>
                <w:sz w:val="10"/>
                <w:szCs w:val="10"/>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7E71B30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6AED956A" w14:textId="77777777" w:rsidR="00FB5B15" w:rsidRPr="00FB5B15" w:rsidRDefault="00FB5B15" w:rsidP="00FB5B15">
            <w:pPr>
              <w:jc w:val="center"/>
              <w:rPr>
                <w:rFonts w:ascii="Arial" w:hAnsi="Arial" w:cs="Arial"/>
                <w:sz w:val="10"/>
                <w:szCs w:val="10"/>
                <w:lang w:eastAsia="es-MX"/>
              </w:rPr>
            </w:pPr>
            <w:r w:rsidRPr="00FB5B15">
              <w:rPr>
                <w:rFonts w:ascii="Arial" w:hAnsi="Arial" w:cs="Arial"/>
                <w:sz w:val="10"/>
                <w:szCs w:val="10"/>
                <w:lang w:eastAsia="es-MX"/>
              </w:rPr>
              <w:t>Derecho a vivir en condiciones de bienestar y a un sano desarrollo integral</w:t>
            </w:r>
          </w:p>
        </w:tc>
        <w:tc>
          <w:tcPr>
            <w:tcW w:w="707" w:type="dxa"/>
            <w:tcBorders>
              <w:top w:val="nil"/>
              <w:left w:val="nil"/>
              <w:bottom w:val="single" w:sz="4" w:space="0" w:color="auto"/>
              <w:right w:val="single" w:sz="4" w:space="0" w:color="auto"/>
            </w:tcBorders>
            <w:shd w:val="clear" w:color="auto" w:fill="auto"/>
            <w:noWrap/>
            <w:vAlign w:val="center"/>
            <w:hideMark/>
          </w:tcPr>
          <w:p w14:paraId="3789F22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2.5.8</w:t>
            </w:r>
          </w:p>
        </w:tc>
      </w:tr>
      <w:tr w:rsidR="00D1587B" w:rsidRPr="00FB5B15" w14:paraId="26C9C833"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5C5EEA3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Instituto de la Juventud del Municipio de Puebla</w:t>
            </w:r>
          </w:p>
        </w:tc>
        <w:tc>
          <w:tcPr>
            <w:tcW w:w="425" w:type="dxa"/>
            <w:tcBorders>
              <w:top w:val="nil"/>
              <w:left w:val="nil"/>
              <w:bottom w:val="single" w:sz="4" w:space="0" w:color="auto"/>
              <w:right w:val="single" w:sz="4" w:space="0" w:color="auto"/>
            </w:tcBorders>
            <w:shd w:val="clear" w:color="auto" w:fill="auto"/>
            <w:noWrap/>
            <w:vAlign w:val="center"/>
            <w:hideMark/>
          </w:tcPr>
          <w:p w14:paraId="404C989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4</w:t>
            </w:r>
          </w:p>
        </w:tc>
        <w:tc>
          <w:tcPr>
            <w:tcW w:w="851" w:type="dxa"/>
            <w:tcBorders>
              <w:top w:val="nil"/>
              <w:left w:val="nil"/>
              <w:bottom w:val="single" w:sz="4" w:space="0" w:color="auto"/>
              <w:right w:val="single" w:sz="4" w:space="0" w:color="auto"/>
            </w:tcBorders>
            <w:shd w:val="clear" w:color="auto" w:fill="auto"/>
            <w:vAlign w:val="center"/>
            <w:hideMark/>
          </w:tcPr>
          <w:p w14:paraId="5587042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Juventud activa y participativa</w:t>
            </w:r>
          </w:p>
        </w:tc>
        <w:tc>
          <w:tcPr>
            <w:tcW w:w="992" w:type="dxa"/>
            <w:tcBorders>
              <w:top w:val="nil"/>
              <w:left w:val="nil"/>
              <w:bottom w:val="single" w:sz="4" w:space="0" w:color="auto"/>
              <w:right w:val="single" w:sz="4" w:space="0" w:color="auto"/>
            </w:tcBorders>
            <w:shd w:val="clear" w:color="auto" w:fill="auto"/>
            <w:noWrap/>
            <w:vAlign w:val="center"/>
            <w:hideMark/>
          </w:tcPr>
          <w:p w14:paraId="37B6BBC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$8,121,551.00</w:t>
            </w:r>
          </w:p>
        </w:tc>
        <w:tc>
          <w:tcPr>
            <w:tcW w:w="1134" w:type="dxa"/>
            <w:tcBorders>
              <w:top w:val="nil"/>
              <w:left w:val="nil"/>
              <w:bottom w:val="single" w:sz="4" w:space="0" w:color="auto"/>
              <w:right w:val="single" w:sz="4" w:space="0" w:color="auto"/>
            </w:tcBorders>
            <w:shd w:val="clear" w:color="auto" w:fill="auto"/>
            <w:vAlign w:val="center"/>
            <w:hideMark/>
          </w:tcPr>
          <w:p w14:paraId="784DE3C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F14012204040322A</w:t>
            </w:r>
          </w:p>
        </w:tc>
        <w:tc>
          <w:tcPr>
            <w:tcW w:w="425" w:type="dxa"/>
            <w:tcBorders>
              <w:top w:val="nil"/>
              <w:left w:val="nil"/>
              <w:bottom w:val="single" w:sz="4" w:space="0" w:color="auto"/>
              <w:right w:val="single" w:sz="4" w:space="0" w:color="auto"/>
            </w:tcBorders>
            <w:shd w:val="clear" w:color="auto" w:fill="auto"/>
            <w:noWrap/>
            <w:vAlign w:val="center"/>
            <w:hideMark/>
          </w:tcPr>
          <w:p w14:paraId="5F28557B"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3</w:t>
            </w:r>
          </w:p>
        </w:tc>
        <w:tc>
          <w:tcPr>
            <w:tcW w:w="851" w:type="dxa"/>
            <w:tcBorders>
              <w:top w:val="nil"/>
              <w:left w:val="nil"/>
              <w:bottom w:val="single" w:sz="4" w:space="0" w:color="auto"/>
              <w:right w:val="single" w:sz="4" w:space="0" w:color="auto"/>
            </w:tcBorders>
            <w:shd w:val="clear" w:color="auto" w:fill="auto"/>
            <w:vAlign w:val="center"/>
            <w:hideMark/>
          </w:tcPr>
          <w:p w14:paraId="29644A31"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Educación sexual, de nutrición y sobre conductas de riesgo para la juventud, impartida</w:t>
            </w:r>
          </w:p>
        </w:tc>
        <w:tc>
          <w:tcPr>
            <w:tcW w:w="850" w:type="dxa"/>
            <w:tcBorders>
              <w:top w:val="nil"/>
              <w:left w:val="nil"/>
              <w:bottom w:val="single" w:sz="4" w:space="0" w:color="auto"/>
              <w:right w:val="single" w:sz="4" w:space="0" w:color="auto"/>
            </w:tcBorders>
            <w:shd w:val="clear" w:color="auto" w:fill="auto"/>
            <w:noWrap/>
            <w:vAlign w:val="center"/>
            <w:hideMark/>
          </w:tcPr>
          <w:p w14:paraId="077F12F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$670,000.00</w:t>
            </w:r>
          </w:p>
        </w:tc>
        <w:tc>
          <w:tcPr>
            <w:tcW w:w="567" w:type="dxa"/>
            <w:tcBorders>
              <w:top w:val="nil"/>
              <w:left w:val="nil"/>
              <w:bottom w:val="single" w:sz="4" w:space="0" w:color="auto"/>
              <w:right w:val="single" w:sz="4" w:space="0" w:color="auto"/>
            </w:tcBorders>
            <w:shd w:val="clear" w:color="auto" w:fill="auto"/>
            <w:vAlign w:val="center"/>
            <w:hideMark/>
          </w:tcPr>
          <w:p w14:paraId="31076D6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10</w:t>
            </w:r>
          </w:p>
        </w:tc>
        <w:tc>
          <w:tcPr>
            <w:tcW w:w="1418" w:type="dxa"/>
            <w:tcBorders>
              <w:top w:val="nil"/>
              <w:left w:val="nil"/>
              <w:bottom w:val="single" w:sz="4" w:space="0" w:color="auto"/>
              <w:right w:val="single" w:sz="4" w:space="0" w:color="auto"/>
            </w:tcBorders>
            <w:shd w:val="clear" w:color="auto" w:fill="auto"/>
            <w:vAlign w:val="center"/>
            <w:hideMark/>
          </w:tcPr>
          <w:p w14:paraId="04FD53A1"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Otorgar 3 premiaciones del Programa </w:t>
            </w:r>
            <w:proofErr w:type="spellStart"/>
            <w:r w:rsidRPr="00FB5B15">
              <w:rPr>
                <w:rFonts w:ascii="Arial" w:hAnsi="Arial" w:cs="Arial"/>
                <w:color w:val="000000"/>
                <w:sz w:val="10"/>
                <w:szCs w:val="10"/>
                <w:lang w:eastAsia="es-MX"/>
              </w:rPr>
              <w:t>iNpulso</w:t>
            </w:r>
            <w:proofErr w:type="spellEnd"/>
            <w:r w:rsidRPr="00FB5B15">
              <w:rPr>
                <w:rFonts w:ascii="Arial" w:hAnsi="Arial" w:cs="Arial"/>
                <w:color w:val="000000"/>
                <w:sz w:val="10"/>
                <w:szCs w:val="10"/>
                <w:lang w:eastAsia="es-MX"/>
              </w:rPr>
              <w:t xml:space="preserve"> Joven (2.5.8 PROMUPINNA)</w:t>
            </w:r>
          </w:p>
        </w:tc>
        <w:tc>
          <w:tcPr>
            <w:tcW w:w="850" w:type="dxa"/>
            <w:tcBorders>
              <w:top w:val="nil"/>
              <w:left w:val="nil"/>
              <w:bottom w:val="single" w:sz="4" w:space="0" w:color="auto"/>
              <w:right w:val="single" w:sz="4" w:space="0" w:color="auto"/>
            </w:tcBorders>
            <w:shd w:val="clear" w:color="auto" w:fill="auto"/>
            <w:noWrap/>
            <w:vAlign w:val="center"/>
            <w:hideMark/>
          </w:tcPr>
          <w:p w14:paraId="057DEBF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$90,000.00</w:t>
            </w:r>
          </w:p>
        </w:tc>
        <w:tc>
          <w:tcPr>
            <w:tcW w:w="709" w:type="dxa"/>
            <w:tcBorders>
              <w:top w:val="nil"/>
              <w:left w:val="nil"/>
              <w:bottom w:val="single" w:sz="4" w:space="0" w:color="auto"/>
              <w:right w:val="single" w:sz="4" w:space="0" w:color="auto"/>
            </w:tcBorders>
            <w:shd w:val="clear" w:color="auto" w:fill="auto"/>
            <w:vAlign w:val="center"/>
            <w:hideMark/>
          </w:tcPr>
          <w:p w14:paraId="4AD2C144"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124D39A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37AA71D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$24,228.00</w:t>
            </w:r>
          </w:p>
        </w:tc>
        <w:tc>
          <w:tcPr>
            <w:tcW w:w="1276" w:type="dxa"/>
            <w:tcBorders>
              <w:top w:val="nil"/>
              <w:left w:val="nil"/>
              <w:bottom w:val="single" w:sz="4" w:space="0" w:color="auto"/>
              <w:right w:val="single" w:sz="4" w:space="0" w:color="auto"/>
            </w:tcBorders>
            <w:shd w:val="clear" w:color="auto" w:fill="auto"/>
            <w:vAlign w:val="center"/>
            <w:hideMark/>
          </w:tcPr>
          <w:p w14:paraId="20DF518E"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El acceso a oportunidades artísticas y culturales de NNA es imprescindible para su sano desarrollo.</w:t>
            </w:r>
          </w:p>
        </w:tc>
        <w:tc>
          <w:tcPr>
            <w:tcW w:w="284" w:type="dxa"/>
            <w:tcBorders>
              <w:top w:val="nil"/>
              <w:left w:val="nil"/>
              <w:bottom w:val="single" w:sz="4" w:space="0" w:color="auto"/>
              <w:right w:val="single" w:sz="4" w:space="0" w:color="auto"/>
            </w:tcBorders>
            <w:shd w:val="clear" w:color="auto" w:fill="auto"/>
            <w:vAlign w:val="center"/>
            <w:hideMark/>
          </w:tcPr>
          <w:p w14:paraId="32486A63" w14:textId="77777777" w:rsidR="00FB5B15" w:rsidRPr="00FB5B15" w:rsidRDefault="00FB5B15" w:rsidP="00FB5B15">
            <w:pPr>
              <w:jc w:val="center"/>
              <w:rPr>
                <w:rFonts w:ascii="Arial" w:hAnsi="Arial" w:cs="Arial"/>
                <w:sz w:val="10"/>
                <w:szCs w:val="10"/>
                <w:lang w:eastAsia="es-MX"/>
              </w:rPr>
            </w:pPr>
            <w:r w:rsidRPr="00FB5B15">
              <w:rPr>
                <w:rFonts w:ascii="Arial" w:hAnsi="Arial" w:cs="Arial"/>
                <w:sz w:val="10"/>
                <w:szCs w:val="10"/>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1F261B7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13F8E40D" w14:textId="77777777" w:rsidR="00FB5B15" w:rsidRPr="00FB5B15" w:rsidRDefault="00FB5B15" w:rsidP="00FB5B15">
            <w:pPr>
              <w:jc w:val="center"/>
              <w:rPr>
                <w:rFonts w:ascii="Arial" w:hAnsi="Arial" w:cs="Arial"/>
                <w:sz w:val="10"/>
                <w:szCs w:val="10"/>
                <w:lang w:eastAsia="es-MX"/>
              </w:rPr>
            </w:pPr>
            <w:r w:rsidRPr="00FB5B15">
              <w:rPr>
                <w:rFonts w:ascii="Arial" w:hAnsi="Arial" w:cs="Arial"/>
                <w:sz w:val="10"/>
                <w:szCs w:val="10"/>
                <w:lang w:eastAsia="es-MX"/>
              </w:rPr>
              <w:t>Derecho a vivir en condiciones de bienestar y a un sano desarrollo integral</w:t>
            </w:r>
          </w:p>
        </w:tc>
        <w:tc>
          <w:tcPr>
            <w:tcW w:w="707" w:type="dxa"/>
            <w:tcBorders>
              <w:top w:val="nil"/>
              <w:left w:val="nil"/>
              <w:bottom w:val="single" w:sz="4" w:space="0" w:color="auto"/>
              <w:right w:val="single" w:sz="4" w:space="0" w:color="auto"/>
            </w:tcBorders>
            <w:shd w:val="clear" w:color="auto" w:fill="auto"/>
            <w:noWrap/>
            <w:vAlign w:val="center"/>
            <w:hideMark/>
          </w:tcPr>
          <w:p w14:paraId="4E517A3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2.5.8</w:t>
            </w:r>
          </w:p>
        </w:tc>
      </w:tr>
      <w:tr w:rsidR="00D1587B" w:rsidRPr="00FB5B15" w14:paraId="05028821"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261225E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lastRenderedPageBreak/>
              <w:t>Instituto de la Juventud del Municipio de Puebla</w:t>
            </w:r>
          </w:p>
        </w:tc>
        <w:tc>
          <w:tcPr>
            <w:tcW w:w="425" w:type="dxa"/>
            <w:tcBorders>
              <w:top w:val="nil"/>
              <w:left w:val="nil"/>
              <w:bottom w:val="single" w:sz="4" w:space="0" w:color="auto"/>
              <w:right w:val="single" w:sz="4" w:space="0" w:color="auto"/>
            </w:tcBorders>
            <w:shd w:val="clear" w:color="auto" w:fill="auto"/>
            <w:noWrap/>
            <w:vAlign w:val="center"/>
            <w:hideMark/>
          </w:tcPr>
          <w:p w14:paraId="2145769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4</w:t>
            </w:r>
          </w:p>
        </w:tc>
        <w:tc>
          <w:tcPr>
            <w:tcW w:w="851" w:type="dxa"/>
            <w:tcBorders>
              <w:top w:val="nil"/>
              <w:left w:val="nil"/>
              <w:bottom w:val="single" w:sz="4" w:space="0" w:color="auto"/>
              <w:right w:val="single" w:sz="4" w:space="0" w:color="auto"/>
            </w:tcBorders>
            <w:shd w:val="clear" w:color="auto" w:fill="auto"/>
            <w:vAlign w:val="center"/>
            <w:hideMark/>
          </w:tcPr>
          <w:p w14:paraId="00E3975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Juventud activa y participativa</w:t>
            </w:r>
          </w:p>
        </w:tc>
        <w:tc>
          <w:tcPr>
            <w:tcW w:w="992" w:type="dxa"/>
            <w:tcBorders>
              <w:top w:val="nil"/>
              <w:left w:val="nil"/>
              <w:bottom w:val="single" w:sz="4" w:space="0" w:color="auto"/>
              <w:right w:val="single" w:sz="4" w:space="0" w:color="auto"/>
            </w:tcBorders>
            <w:shd w:val="clear" w:color="auto" w:fill="auto"/>
            <w:noWrap/>
            <w:vAlign w:val="center"/>
            <w:hideMark/>
          </w:tcPr>
          <w:p w14:paraId="36318A3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$8,121,551.00</w:t>
            </w:r>
          </w:p>
        </w:tc>
        <w:tc>
          <w:tcPr>
            <w:tcW w:w="1134" w:type="dxa"/>
            <w:tcBorders>
              <w:top w:val="nil"/>
              <w:left w:val="nil"/>
              <w:bottom w:val="single" w:sz="4" w:space="0" w:color="auto"/>
              <w:right w:val="single" w:sz="4" w:space="0" w:color="auto"/>
            </w:tcBorders>
            <w:shd w:val="clear" w:color="auto" w:fill="auto"/>
            <w:vAlign w:val="center"/>
            <w:hideMark/>
          </w:tcPr>
          <w:p w14:paraId="2590673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F14012204040322A</w:t>
            </w:r>
          </w:p>
        </w:tc>
        <w:tc>
          <w:tcPr>
            <w:tcW w:w="425" w:type="dxa"/>
            <w:tcBorders>
              <w:top w:val="nil"/>
              <w:left w:val="nil"/>
              <w:bottom w:val="single" w:sz="4" w:space="0" w:color="auto"/>
              <w:right w:val="single" w:sz="4" w:space="0" w:color="auto"/>
            </w:tcBorders>
            <w:shd w:val="clear" w:color="auto" w:fill="auto"/>
            <w:noWrap/>
            <w:vAlign w:val="center"/>
            <w:hideMark/>
          </w:tcPr>
          <w:p w14:paraId="2FD4FC0E"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3</w:t>
            </w:r>
          </w:p>
        </w:tc>
        <w:tc>
          <w:tcPr>
            <w:tcW w:w="851" w:type="dxa"/>
            <w:tcBorders>
              <w:top w:val="nil"/>
              <w:left w:val="nil"/>
              <w:bottom w:val="single" w:sz="4" w:space="0" w:color="auto"/>
              <w:right w:val="single" w:sz="4" w:space="0" w:color="auto"/>
            </w:tcBorders>
            <w:shd w:val="clear" w:color="auto" w:fill="auto"/>
            <w:vAlign w:val="center"/>
            <w:hideMark/>
          </w:tcPr>
          <w:p w14:paraId="18D672B7"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Educación sexual, de nutrición y sobre conductas de riesgo para la juventud, impartida</w:t>
            </w:r>
          </w:p>
        </w:tc>
        <w:tc>
          <w:tcPr>
            <w:tcW w:w="850" w:type="dxa"/>
            <w:tcBorders>
              <w:top w:val="nil"/>
              <w:left w:val="nil"/>
              <w:bottom w:val="single" w:sz="4" w:space="0" w:color="auto"/>
              <w:right w:val="single" w:sz="4" w:space="0" w:color="auto"/>
            </w:tcBorders>
            <w:shd w:val="clear" w:color="auto" w:fill="auto"/>
            <w:noWrap/>
            <w:vAlign w:val="center"/>
            <w:hideMark/>
          </w:tcPr>
          <w:p w14:paraId="75FB90D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$670,000.00</w:t>
            </w:r>
          </w:p>
        </w:tc>
        <w:tc>
          <w:tcPr>
            <w:tcW w:w="567" w:type="dxa"/>
            <w:tcBorders>
              <w:top w:val="nil"/>
              <w:left w:val="nil"/>
              <w:bottom w:val="single" w:sz="4" w:space="0" w:color="auto"/>
              <w:right w:val="single" w:sz="4" w:space="0" w:color="auto"/>
            </w:tcBorders>
            <w:shd w:val="clear" w:color="auto" w:fill="auto"/>
            <w:vAlign w:val="center"/>
            <w:hideMark/>
          </w:tcPr>
          <w:p w14:paraId="4EF0C1C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11</w:t>
            </w:r>
          </w:p>
        </w:tc>
        <w:tc>
          <w:tcPr>
            <w:tcW w:w="1418" w:type="dxa"/>
            <w:tcBorders>
              <w:top w:val="nil"/>
              <w:left w:val="nil"/>
              <w:bottom w:val="single" w:sz="4" w:space="0" w:color="auto"/>
              <w:right w:val="single" w:sz="4" w:space="0" w:color="auto"/>
            </w:tcBorders>
            <w:shd w:val="clear" w:color="auto" w:fill="auto"/>
            <w:vAlign w:val="center"/>
            <w:hideMark/>
          </w:tcPr>
          <w:p w14:paraId="0546CD55"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Ejecutar 2 etapas del proyecto de apoyo municipal a jóvenes talento (2.5.8 PROMUPINNA)</w:t>
            </w:r>
          </w:p>
        </w:tc>
        <w:tc>
          <w:tcPr>
            <w:tcW w:w="850" w:type="dxa"/>
            <w:tcBorders>
              <w:top w:val="nil"/>
              <w:left w:val="nil"/>
              <w:bottom w:val="single" w:sz="4" w:space="0" w:color="auto"/>
              <w:right w:val="single" w:sz="4" w:space="0" w:color="auto"/>
            </w:tcBorders>
            <w:shd w:val="clear" w:color="auto" w:fill="auto"/>
            <w:noWrap/>
            <w:vAlign w:val="center"/>
            <w:hideMark/>
          </w:tcPr>
          <w:p w14:paraId="083FE7C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$135,000.00</w:t>
            </w:r>
          </w:p>
        </w:tc>
        <w:tc>
          <w:tcPr>
            <w:tcW w:w="709" w:type="dxa"/>
            <w:tcBorders>
              <w:top w:val="nil"/>
              <w:left w:val="nil"/>
              <w:bottom w:val="single" w:sz="4" w:space="0" w:color="auto"/>
              <w:right w:val="single" w:sz="4" w:space="0" w:color="auto"/>
            </w:tcBorders>
            <w:shd w:val="clear" w:color="auto" w:fill="auto"/>
            <w:vAlign w:val="center"/>
            <w:hideMark/>
          </w:tcPr>
          <w:p w14:paraId="16ABBC73"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5569449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427A4E1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$36,342.00</w:t>
            </w:r>
          </w:p>
        </w:tc>
        <w:tc>
          <w:tcPr>
            <w:tcW w:w="1276" w:type="dxa"/>
            <w:tcBorders>
              <w:top w:val="nil"/>
              <w:left w:val="nil"/>
              <w:bottom w:val="single" w:sz="4" w:space="0" w:color="auto"/>
              <w:right w:val="single" w:sz="4" w:space="0" w:color="auto"/>
            </w:tcBorders>
            <w:shd w:val="clear" w:color="auto" w:fill="auto"/>
            <w:vAlign w:val="center"/>
            <w:hideMark/>
          </w:tcPr>
          <w:p w14:paraId="6913C43D"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El acceso a oportunidades artísticas y culturales de NNA es imprescindible para su sano desarrollo.</w:t>
            </w:r>
          </w:p>
        </w:tc>
        <w:tc>
          <w:tcPr>
            <w:tcW w:w="284" w:type="dxa"/>
            <w:tcBorders>
              <w:top w:val="nil"/>
              <w:left w:val="nil"/>
              <w:bottom w:val="single" w:sz="4" w:space="0" w:color="auto"/>
              <w:right w:val="single" w:sz="4" w:space="0" w:color="auto"/>
            </w:tcBorders>
            <w:shd w:val="clear" w:color="auto" w:fill="auto"/>
            <w:vAlign w:val="center"/>
            <w:hideMark/>
          </w:tcPr>
          <w:p w14:paraId="365C5537" w14:textId="77777777" w:rsidR="00FB5B15" w:rsidRPr="00FB5B15" w:rsidRDefault="00FB5B15" w:rsidP="00FB5B15">
            <w:pPr>
              <w:jc w:val="center"/>
              <w:rPr>
                <w:rFonts w:ascii="Arial" w:hAnsi="Arial" w:cs="Arial"/>
                <w:sz w:val="10"/>
                <w:szCs w:val="10"/>
                <w:lang w:eastAsia="es-MX"/>
              </w:rPr>
            </w:pPr>
            <w:r w:rsidRPr="00FB5B15">
              <w:rPr>
                <w:rFonts w:ascii="Arial" w:hAnsi="Arial" w:cs="Arial"/>
                <w:sz w:val="10"/>
                <w:szCs w:val="10"/>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0F3DFEE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5868377C" w14:textId="77777777" w:rsidR="00FB5B15" w:rsidRPr="00FB5B15" w:rsidRDefault="00FB5B15" w:rsidP="00FB5B15">
            <w:pPr>
              <w:jc w:val="center"/>
              <w:rPr>
                <w:rFonts w:ascii="Arial" w:hAnsi="Arial" w:cs="Arial"/>
                <w:sz w:val="10"/>
                <w:szCs w:val="10"/>
                <w:lang w:eastAsia="es-MX"/>
              </w:rPr>
            </w:pPr>
            <w:r w:rsidRPr="00FB5B15">
              <w:rPr>
                <w:rFonts w:ascii="Arial" w:hAnsi="Arial" w:cs="Arial"/>
                <w:sz w:val="10"/>
                <w:szCs w:val="10"/>
                <w:lang w:eastAsia="es-MX"/>
              </w:rPr>
              <w:t>Derecho a vivir en condiciones de bienestar y a un sano desarrollo integral</w:t>
            </w:r>
          </w:p>
        </w:tc>
        <w:tc>
          <w:tcPr>
            <w:tcW w:w="707" w:type="dxa"/>
            <w:tcBorders>
              <w:top w:val="nil"/>
              <w:left w:val="nil"/>
              <w:bottom w:val="single" w:sz="4" w:space="0" w:color="auto"/>
              <w:right w:val="single" w:sz="4" w:space="0" w:color="auto"/>
            </w:tcBorders>
            <w:shd w:val="clear" w:color="auto" w:fill="auto"/>
            <w:noWrap/>
            <w:vAlign w:val="center"/>
            <w:hideMark/>
          </w:tcPr>
          <w:p w14:paraId="312574E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2.5.8</w:t>
            </w:r>
          </w:p>
        </w:tc>
      </w:tr>
      <w:tr w:rsidR="00D1587B" w:rsidRPr="00FB5B15" w14:paraId="0625363E"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4D2D150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Instituto Municipal del Deporte</w:t>
            </w:r>
          </w:p>
        </w:tc>
        <w:tc>
          <w:tcPr>
            <w:tcW w:w="425" w:type="dxa"/>
            <w:tcBorders>
              <w:top w:val="nil"/>
              <w:left w:val="nil"/>
              <w:bottom w:val="single" w:sz="4" w:space="0" w:color="auto"/>
              <w:right w:val="single" w:sz="4" w:space="0" w:color="auto"/>
            </w:tcBorders>
            <w:shd w:val="clear" w:color="auto" w:fill="auto"/>
            <w:noWrap/>
            <w:vAlign w:val="center"/>
            <w:hideMark/>
          </w:tcPr>
          <w:p w14:paraId="558CB2D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5</w:t>
            </w:r>
          </w:p>
        </w:tc>
        <w:tc>
          <w:tcPr>
            <w:tcW w:w="851" w:type="dxa"/>
            <w:tcBorders>
              <w:top w:val="nil"/>
              <w:left w:val="nil"/>
              <w:bottom w:val="single" w:sz="4" w:space="0" w:color="auto"/>
              <w:right w:val="single" w:sz="4" w:space="0" w:color="auto"/>
            </w:tcBorders>
            <w:shd w:val="clear" w:color="auto" w:fill="auto"/>
            <w:vAlign w:val="center"/>
            <w:hideMark/>
          </w:tcPr>
          <w:p w14:paraId="11B5C14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Fomento al Deporte</w:t>
            </w:r>
          </w:p>
        </w:tc>
        <w:tc>
          <w:tcPr>
            <w:tcW w:w="992" w:type="dxa"/>
            <w:tcBorders>
              <w:top w:val="nil"/>
              <w:left w:val="nil"/>
              <w:bottom w:val="single" w:sz="4" w:space="0" w:color="auto"/>
              <w:right w:val="single" w:sz="4" w:space="0" w:color="auto"/>
            </w:tcBorders>
            <w:shd w:val="clear" w:color="auto" w:fill="auto"/>
            <w:noWrap/>
            <w:vAlign w:val="center"/>
            <w:hideMark/>
          </w:tcPr>
          <w:p w14:paraId="04C41B6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$23,202,784.00</w:t>
            </w:r>
          </w:p>
        </w:tc>
        <w:tc>
          <w:tcPr>
            <w:tcW w:w="1134" w:type="dxa"/>
            <w:tcBorders>
              <w:top w:val="nil"/>
              <w:left w:val="nil"/>
              <w:bottom w:val="single" w:sz="4" w:space="0" w:color="auto"/>
              <w:right w:val="single" w:sz="4" w:space="0" w:color="auto"/>
            </w:tcBorders>
            <w:shd w:val="clear" w:color="auto" w:fill="auto"/>
            <w:vAlign w:val="center"/>
            <w:hideMark/>
          </w:tcPr>
          <w:p w14:paraId="725C261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F01012205050222A</w:t>
            </w:r>
          </w:p>
        </w:tc>
        <w:tc>
          <w:tcPr>
            <w:tcW w:w="425" w:type="dxa"/>
            <w:tcBorders>
              <w:top w:val="nil"/>
              <w:left w:val="nil"/>
              <w:bottom w:val="single" w:sz="4" w:space="0" w:color="auto"/>
              <w:right w:val="single" w:sz="4" w:space="0" w:color="auto"/>
            </w:tcBorders>
            <w:shd w:val="clear" w:color="auto" w:fill="auto"/>
            <w:noWrap/>
            <w:vAlign w:val="center"/>
            <w:hideMark/>
          </w:tcPr>
          <w:p w14:paraId="542F35B9"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w:t>
            </w:r>
          </w:p>
        </w:tc>
        <w:tc>
          <w:tcPr>
            <w:tcW w:w="851" w:type="dxa"/>
            <w:tcBorders>
              <w:top w:val="nil"/>
              <w:left w:val="nil"/>
              <w:bottom w:val="single" w:sz="4" w:space="0" w:color="auto"/>
              <w:right w:val="single" w:sz="4" w:space="0" w:color="auto"/>
            </w:tcBorders>
            <w:shd w:val="clear" w:color="auto" w:fill="auto"/>
            <w:vAlign w:val="center"/>
            <w:hideMark/>
          </w:tcPr>
          <w:p w14:paraId="322CD88B"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Modelo de activación física y fomento al deporte, ejecutado</w:t>
            </w:r>
          </w:p>
        </w:tc>
        <w:tc>
          <w:tcPr>
            <w:tcW w:w="850" w:type="dxa"/>
            <w:tcBorders>
              <w:top w:val="nil"/>
              <w:left w:val="nil"/>
              <w:bottom w:val="single" w:sz="4" w:space="0" w:color="auto"/>
              <w:right w:val="single" w:sz="4" w:space="0" w:color="auto"/>
            </w:tcBorders>
            <w:shd w:val="clear" w:color="auto" w:fill="auto"/>
            <w:noWrap/>
            <w:vAlign w:val="center"/>
            <w:hideMark/>
          </w:tcPr>
          <w:p w14:paraId="7D7C1A4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$4,148,777.00</w:t>
            </w:r>
          </w:p>
        </w:tc>
        <w:tc>
          <w:tcPr>
            <w:tcW w:w="567" w:type="dxa"/>
            <w:tcBorders>
              <w:top w:val="nil"/>
              <w:left w:val="nil"/>
              <w:bottom w:val="single" w:sz="4" w:space="0" w:color="auto"/>
              <w:right w:val="single" w:sz="4" w:space="0" w:color="auto"/>
            </w:tcBorders>
            <w:shd w:val="clear" w:color="auto" w:fill="auto"/>
            <w:vAlign w:val="center"/>
            <w:hideMark/>
          </w:tcPr>
          <w:p w14:paraId="1D08B7B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w:t>
            </w:r>
          </w:p>
        </w:tc>
        <w:tc>
          <w:tcPr>
            <w:tcW w:w="1418" w:type="dxa"/>
            <w:tcBorders>
              <w:top w:val="nil"/>
              <w:left w:val="nil"/>
              <w:bottom w:val="single" w:sz="4" w:space="0" w:color="auto"/>
              <w:right w:val="single" w:sz="4" w:space="0" w:color="auto"/>
            </w:tcBorders>
            <w:shd w:val="clear" w:color="auto" w:fill="auto"/>
            <w:vAlign w:val="center"/>
            <w:hideMark/>
          </w:tcPr>
          <w:p w14:paraId="727D8C13"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Ejecutar 4 etapas del Programa de torneos deportivos (1.5.3 y 1.5.4 PROIGUALDAD) (1.5.2 PROMUPINNA)</w:t>
            </w:r>
          </w:p>
        </w:tc>
        <w:tc>
          <w:tcPr>
            <w:tcW w:w="850" w:type="dxa"/>
            <w:tcBorders>
              <w:top w:val="nil"/>
              <w:left w:val="nil"/>
              <w:bottom w:val="single" w:sz="4" w:space="0" w:color="auto"/>
              <w:right w:val="single" w:sz="4" w:space="0" w:color="auto"/>
            </w:tcBorders>
            <w:shd w:val="clear" w:color="auto" w:fill="auto"/>
            <w:noWrap/>
            <w:vAlign w:val="center"/>
            <w:hideMark/>
          </w:tcPr>
          <w:p w14:paraId="55739A8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$209,887.00</w:t>
            </w:r>
          </w:p>
        </w:tc>
        <w:tc>
          <w:tcPr>
            <w:tcW w:w="709" w:type="dxa"/>
            <w:tcBorders>
              <w:top w:val="nil"/>
              <w:left w:val="nil"/>
              <w:bottom w:val="single" w:sz="4" w:space="0" w:color="auto"/>
              <w:right w:val="single" w:sz="4" w:space="0" w:color="auto"/>
            </w:tcBorders>
            <w:shd w:val="clear" w:color="auto" w:fill="auto"/>
            <w:vAlign w:val="center"/>
            <w:hideMark/>
          </w:tcPr>
          <w:p w14:paraId="4EFB2C64"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vAlign w:val="center"/>
            <w:hideMark/>
          </w:tcPr>
          <w:p w14:paraId="14E2D6E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5D5AA52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$56,501.58</w:t>
            </w:r>
          </w:p>
        </w:tc>
        <w:tc>
          <w:tcPr>
            <w:tcW w:w="1276" w:type="dxa"/>
            <w:tcBorders>
              <w:top w:val="nil"/>
              <w:left w:val="nil"/>
              <w:bottom w:val="single" w:sz="4" w:space="0" w:color="auto"/>
              <w:right w:val="single" w:sz="4" w:space="0" w:color="auto"/>
            </w:tcBorders>
            <w:shd w:val="clear" w:color="auto" w:fill="auto"/>
            <w:vAlign w:val="center"/>
            <w:hideMark/>
          </w:tcPr>
          <w:p w14:paraId="797E5EBF" w14:textId="77777777" w:rsidR="00FB5B15" w:rsidRPr="00FB5B15" w:rsidRDefault="00FB5B15" w:rsidP="00FB5B15">
            <w:pPr>
              <w:jc w:val="both"/>
              <w:rPr>
                <w:rFonts w:ascii="Arial" w:hAnsi="Arial" w:cs="Arial"/>
                <w:color w:val="000000"/>
                <w:sz w:val="10"/>
                <w:szCs w:val="10"/>
                <w:lang w:eastAsia="es-MX"/>
              </w:rPr>
            </w:pPr>
            <w:r w:rsidRPr="00FB5B15">
              <w:rPr>
                <w:rFonts w:ascii="Arial" w:hAnsi="Arial" w:cs="Arial"/>
                <w:color w:val="000000"/>
                <w:sz w:val="10"/>
                <w:szCs w:val="10"/>
                <w:lang w:eastAsia="es-MX"/>
              </w:rPr>
              <w:t>El acceso y práctica del deporte de NNA es imprescindible para su sano desarrollo.</w:t>
            </w:r>
          </w:p>
        </w:tc>
        <w:tc>
          <w:tcPr>
            <w:tcW w:w="284" w:type="dxa"/>
            <w:tcBorders>
              <w:top w:val="nil"/>
              <w:left w:val="nil"/>
              <w:bottom w:val="single" w:sz="4" w:space="0" w:color="auto"/>
              <w:right w:val="single" w:sz="4" w:space="0" w:color="auto"/>
            </w:tcBorders>
            <w:shd w:val="clear" w:color="auto" w:fill="auto"/>
            <w:vAlign w:val="center"/>
            <w:hideMark/>
          </w:tcPr>
          <w:p w14:paraId="0005AB3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7486311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5B1771C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al descanso, cultura, esparcimiento y la práctica del deporte</w:t>
            </w:r>
          </w:p>
        </w:tc>
        <w:tc>
          <w:tcPr>
            <w:tcW w:w="707" w:type="dxa"/>
            <w:tcBorders>
              <w:top w:val="nil"/>
              <w:left w:val="nil"/>
              <w:bottom w:val="single" w:sz="4" w:space="0" w:color="auto"/>
              <w:right w:val="single" w:sz="4" w:space="0" w:color="auto"/>
            </w:tcBorders>
            <w:shd w:val="clear" w:color="auto" w:fill="auto"/>
            <w:vAlign w:val="center"/>
            <w:hideMark/>
          </w:tcPr>
          <w:p w14:paraId="2D75400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1.5.2</w:t>
            </w:r>
          </w:p>
        </w:tc>
      </w:tr>
      <w:tr w:rsidR="00D1587B" w:rsidRPr="00FB5B15" w14:paraId="501CFB41"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5C9E8DC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Instituto Municipal del Deporte</w:t>
            </w:r>
          </w:p>
        </w:tc>
        <w:tc>
          <w:tcPr>
            <w:tcW w:w="425" w:type="dxa"/>
            <w:tcBorders>
              <w:top w:val="nil"/>
              <w:left w:val="nil"/>
              <w:bottom w:val="single" w:sz="4" w:space="0" w:color="auto"/>
              <w:right w:val="single" w:sz="4" w:space="0" w:color="auto"/>
            </w:tcBorders>
            <w:shd w:val="clear" w:color="auto" w:fill="auto"/>
            <w:noWrap/>
            <w:vAlign w:val="center"/>
            <w:hideMark/>
          </w:tcPr>
          <w:p w14:paraId="49B1563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5</w:t>
            </w:r>
          </w:p>
        </w:tc>
        <w:tc>
          <w:tcPr>
            <w:tcW w:w="851" w:type="dxa"/>
            <w:tcBorders>
              <w:top w:val="nil"/>
              <w:left w:val="nil"/>
              <w:bottom w:val="single" w:sz="4" w:space="0" w:color="auto"/>
              <w:right w:val="single" w:sz="4" w:space="0" w:color="auto"/>
            </w:tcBorders>
            <w:shd w:val="clear" w:color="auto" w:fill="auto"/>
            <w:vAlign w:val="center"/>
            <w:hideMark/>
          </w:tcPr>
          <w:p w14:paraId="334671A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Fomento al Deporte</w:t>
            </w:r>
          </w:p>
        </w:tc>
        <w:tc>
          <w:tcPr>
            <w:tcW w:w="992" w:type="dxa"/>
            <w:tcBorders>
              <w:top w:val="nil"/>
              <w:left w:val="nil"/>
              <w:bottom w:val="single" w:sz="4" w:space="0" w:color="auto"/>
              <w:right w:val="single" w:sz="4" w:space="0" w:color="auto"/>
            </w:tcBorders>
            <w:shd w:val="clear" w:color="auto" w:fill="auto"/>
            <w:noWrap/>
            <w:vAlign w:val="center"/>
            <w:hideMark/>
          </w:tcPr>
          <w:p w14:paraId="3082C11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$23,202,784.00</w:t>
            </w:r>
          </w:p>
        </w:tc>
        <w:tc>
          <w:tcPr>
            <w:tcW w:w="1134" w:type="dxa"/>
            <w:tcBorders>
              <w:top w:val="nil"/>
              <w:left w:val="nil"/>
              <w:bottom w:val="single" w:sz="4" w:space="0" w:color="auto"/>
              <w:right w:val="single" w:sz="4" w:space="0" w:color="auto"/>
            </w:tcBorders>
            <w:shd w:val="clear" w:color="auto" w:fill="auto"/>
            <w:vAlign w:val="center"/>
            <w:hideMark/>
          </w:tcPr>
          <w:p w14:paraId="2335D29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F01012205050222A</w:t>
            </w:r>
          </w:p>
        </w:tc>
        <w:tc>
          <w:tcPr>
            <w:tcW w:w="425" w:type="dxa"/>
            <w:tcBorders>
              <w:top w:val="nil"/>
              <w:left w:val="nil"/>
              <w:bottom w:val="single" w:sz="4" w:space="0" w:color="auto"/>
              <w:right w:val="single" w:sz="4" w:space="0" w:color="auto"/>
            </w:tcBorders>
            <w:shd w:val="clear" w:color="auto" w:fill="auto"/>
            <w:noWrap/>
            <w:vAlign w:val="center"/>
            <w:hideMark/>
          </w:tcPr>
          <w:p w14:paraId="62DCB8C7"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w:t>
            </w:r>
          </w:p>
        </w:tc>
        <w:tc>
          <w:tcPr>
            <w:tcW w:w="851" w:type="dxa"/>
            <w:tcBorders>
              <w:top w:val="nil"/>
              <w:left w:val="nil"/>
              <w:bottom w:val="single" w:sz="4" w:space="0" w:color="auto"/>
              <w:right w:val="single" w:sz="4" w:space="0" w:color="auto"/>
            </w:tcBorders>
            <w:shd w:val="clear" w:color="auto" w:fill="auto"/>
            <w:vAlign w:val="center"/>
            <w:hideMark/>
          </w:tcPr>
          <w:p w14:paraId="48A9A6E6"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Modelo de activación física y fomento al deporte, ejecutado</w:t>
            </w:r>
          </w:p>
        </w:tc>
        <w:tc>
          <w:tcPr>
            <w:tcW w:w="850" w:type="dxa"/>
            <w:tcBorders>
              <w:top w:val="nil"/>
              <w:left w:val="nil"/>
              <w:bottom w:val="single" w:sz="4" w:space="0" w:color="auto"/>
              <w:right w:val="single" w:sz="4" w:space="0" w:color="auto"/>
            </w:tcBorders>
            <w:shd w:val="clear" w:color="auto" w:fill="auto"/>
            <w:noWrap/>
            <w:vAlign w:val="center"/>
            <w:hideMark/>
          </w:tcPr>
          <w:p w14:paraId="2F74A20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$4,148,777.00</w:t>
            </w:r>
          </w:p>
        </w:tc>
        <w:tc>
          <w:tcPr>
            <w:tcW w:w="567" w:type="dxa"/>
            <w:tcBorders>
              <w:top w:val="nil"/>
              <w:left w:val="nil"/>
              <w:bottom w:val="single" w:sz="4" w:space="0" w:color="auto"/>
              <w:right w:val="single" w:sz="4" w:space="0" w:color="auto"/>
            </w:tcBorders>
            <w:shd w:val="clear" w:color="auto" w:fill="auto"/>
            <w:vAlign w:val="center"/>
            <w:hideMark/>
          </w:tcPr>
          <w:p w14:paraId="287852D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w:t>
            </w:r>
          </w:p>
        </w:tc>
        <w:tc>
          <w:tcPr>
            <w:tcW w:w="1418" w:type="dxa"/>
            <w:tcBorders>
              <w:top w:val="nil"/>
              <w:left w:val="nil"/>
              <w:bottom w:val="single" w:sz="4" w:space="0" w:color="auto"/>
              <w:right w:val="single" w:sz="4" w:space="0" w:color="auto"/>
            </w:tcBorders>
            <w:shd w:val="clear" w:color="auto" w:fill="auto"/>
            <w:vAlign w:val="center"/>
            <w:hideMark/>
          </w:tcPr>
          <w:p w14:paraId="2B0EBE59"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Ejecutar 4 etapas del programa de integración social en el municipio de Puebla a través de recorridos en bicicleta (1.5.2 PROMUPINNA) (2.4.1 Carta P.) (1.3.4 PMUS) (2.1.1 y 3.2.2 PEP)</w:t>
            </w:r>
          </w:p>
        </w:tc>
        <w:tc>
          <w:tcPr>
            <w:tcW w:w="850" w:type="dxa"/>
            <w:tcBorders>
              <w:top w:val="nil"/>
              <w:left w:val="nil"/>
              <w:bottom w:val="single" w:sz="4" w:space="0" w:color="auto"/>
              <w:right w:val="single" w:sz="4" w:space="0" w:color="auto"/>
            </w:tcBorders>
            <w:shd w:val="clear" w:color="auto" w:fill="auto"/>
            <w:noWrap/>
            <w:vAlign w:val="center"/>
            <w:hideMark/>
          </w:tcPr>
          <w:p w14:paraId="6FA937A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$210,900.00</w:t>
            </w:r>
          </w:p>
        </w:tc>
        <w:tc>
          <w:tcPr>
            <w:tcW w:w="709" w:type="dxa"/>
            <w:tcBorders>
              <w:top w:val="nil"/>
              <w:left w:val="nil"/>
              <w:bottom w:val="single" w:sz="4" w:space="0" w:color="auto"/>
              <w:right w:val="single" w:sz="4" w:space="0" w:color="auto"/>
            </w:tcBorders>
            <w:shd w:val="clear" w:color="auto" w:fill="auto"/>
            <w:vAlign w:val="center"/>
            <w:hideMark/>
          </w:tcPr>
          <w:p w14:paraId="49C98512"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vAlign w:val="center"/>
            <w:hideMark/>
          </w:tcPr>
          <w:p w14:paraId="5302D76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2F0DAE4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$56,774.28</w:t>
            </w:r>
          </w:p>
        </w:tc>
        <w:tc>
          <w:tcPr>
            <w:tcW w:w="1276" w:type="dxa"/>
            <w:tcBorders>
              <w:top w:val="nil"/>
              <w:left w:val="nil"/>
              <w:bottom w:val="single" w:sz="4" w:space="0" w:color="auto"/>
              <w:right w:val="single" w:sz="4" w:space="0" w:color="auto"/>
            </w:tcBorders>
            <w:shd w:val="clear" w:color="auto" w:fill="auto"/>
            <w:vAlign w:val="center"/>
            <w:hideMark/>
          </w:tcPr>
          <w:p w14:paraId="3AE2E3C8" w14:textId="77777777" w:rsidR="00FB5B15" w:rsidRPr="00FB5B15" w:rsidRDefault="00FB5B15" w:rsidP="00FB5B15">
            <w:pPr>
              <w:jc w:val="both"/>
              <w:rPr>
                <w:rFonts w:ascii="Arial" w:hAnsi="Arial" w:cs="Arial"/>
                <w:sz w:val="10"/>
                <w:szCs w:val="10"/>
                <w:lang w:eastAsia="es-MX"/>
              </w:rPr>
            </w:pPr>
            <w:r w:rsidRPr="00FB5B15">
              <w:rPr>
                <w:rFonts w:ascii="Arial" w:hAnsi="Arial" w:cs="Arial"/>
                <w:sz w:val="10"/>
                <w:szCs w:val="10"/>
                <w:lang w:eastAsia="es-MX"/>
              </w:rPr>
              <w:t>El acceso y práctica del deporte de NNA es imprescindible para su sano desarrollo.</w:t>
            </w:r>
          </w:p>
        </w:tc>
        <w:tc>
          <w:tcPr>
            <w:tcW w:w="284" w:type="dxa"/>
            <w:tcBorders>
              <w:top w:val="nil"/>
              <w:left w:val="nil"/>
              <w:bottom w:val="single" w:sz="4" w:space="0" w:color="auto"/>
              <w:right w:val="single" w:sz="4" w:space="0" w:color="auto"/>
            </w:tcBorders>
            <w:shd w:val="clear" w:color="auto" w:fill="auto"/>
            <w:vAlign w:val="center"/>
            <w:hideMark/>
          </w:tcPr>
          <w:p w14:paraId="2D494646" w14:textId="77777777" w:rsidR="00FB5B15" w:rsidRPr="00FB5B15" w:rsidRDefault="00FB5B15" w:rsidP="00FB5B15">
            <w:pPr>
              <w:jc w:val="center"/>
              <w:rPr>
                <w:rFonts w:ascii="Arial" w:hAnsi="Arial" w:cs="Arial"/>
                <w:sz w:val="10"/>
                <w:szCs w:val="10"/>
                <w:lang w:eastAsia="es-MX"/>
              </w:rPr>
            </w:pPr>
            <w:r w:rsidRPr="00FB5B15">
              <w:rPr>
                <w:rFonts w:ascii="Arial" w:hAnsi="Arial" w:cs="Arial"/>
                <w:sz w:val="10"/>
                <w:szCs w:val="10"/>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6F19C45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4A8F3B4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al descanso, cultura, esparcimiento y la práctica del deporte</w:t>
            </w:r>
          </w:p>
        </w:tc>
        <w:tc>
          <w:tcPr>
            <w:tcW w:w="707" w:type="dxa"/>
            <w:tcBorders>
              <w:top w:val="nil"/>
              <w:left w:val="nil"/>
              <w:bottom w:val="single" w:sz="4" w:space="0" w:color="auto"/>
              <w:right w:val="single" w:sz="4" w:space="0" w:color="auto"/>
            </w:tcBorders>
            <w:shd w:val="clear" w:color="auto" w:fill="auto"/>
            <w:noWrap/>
            <w:vAlign w:val="center"/>
            <w:hideMark/>
          </w:tcPr>
          <w:p w14:paraId="73E26A8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1.5.2</w:t>
            </w:r>
          </w:p>
        </w:tc>
      </w:tr>
      <w:tr w:rsidR="00D1587B" w:rsidRPr="00FB5B15" w14:paraId="2C586E81"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02DFDA8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Instituto Municipal del Deporte</w:t>
            </w:r>
          </w:p>
        </w:tc>
        <w:tc>
          <w:tcPr>
            <w:tcW w:w="425" w:type="dxa"/>
            <w:tcBorders>
              <w:top w:val="nil"/>
              <w:left w:val="nil"/>
              <w:bottom w:val="single" w:sz="4" w:space="0" w:color="auto"/>
              <w:right w:val="single" w:sz="4" w:space="0" w:color="auto"/>
            </w:tcBorders>
            <w:shd w:val="clear" w:color="auto" w:fill="auto"/>
            <w:noWrap/>
            <w:vAlign w:val="center"/>
            <w:hideMark/>
          </w:tcPr>
          <w:p w14:paraId="60CF7F2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5</w:t>
            </w:r>
          </w:p>
        </w:tc>
        <w:tc>
          <w:tcPr>
            <w:tcW w:w="851" w:type="dxa"/>
            <w:tcBorders>
              <w:top w:val="nil"/>
              <w:left w:val="nil"/>
              <w:bottom w:val="single" w:sz="4" w:space="0" w:color="auto"/>
              <w:right w:val="single" w:sz="4" w:space="0" w:color="auto"/>
            </w:tcBorders>
            <w:shd w:val="clear" w:color="auto" w:fill="auto"/>
            <w:vAlign w:val="center"/>
            <w:hideMark/>
          </w:tcPr>
          <w:p w14:paraId="134DDCA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Fomento al Deporte</w:t>
            </w:r>
          </w:p>
        </w:tc>
        <w:tc>
          <w:tcPr>
            <w:tcW w:w="992" w:type="dxa"/>
            <w:tcBorders>
              <w:top w:val="nil"/>
              <w:left w:val="nil"/>
              <w:bottom w:val="single" w:sz="4" w:space="0" w:color="auto"/>
              <w:right w:val="single" w:sz="4" w:space="0" w:color="auto"/>
            </w:tcBorders>
            <w:shd w:val="clear" w:color="auto" w:fill="auto"/>
            <w:noWrap/>
            <w:vAlign w:val="center"/>
            <w:hideMark/>
          </w:tcPr>
          <w:p w14:paraId="2D16C93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$23,202,784.00</w:t>
            </w:r>
          </w:p>
        </w:tc>
        <w:tc>
          <w:tcPr>
            <w:tcW w:w="1134" w:type="dxa"/>
            <w:tcBorders>
              <w:top w:val="nil"/>
              <w:left w:val="nil"/>
              <w:bottom w:val="single" w:sz="4" w:space="0" w:color="auto"/>
              <w:right w:val="single" w:sz="4" w:space="0" w:color="auto"/>
            </w:tcBorders>
            <w:shd w:val="clear" w:color="auto" w:fill="auto"/>
            <w:vAlign w:val="center"/>
            <w:hideMark/>
          </w:tcPr>
          <w:p w14:paraId="5E31EE9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F01012205050222A</w:t>
            </w:r>
          </w:p>
        </w:tc>
        <w:tc>
          <w:tcPr>
            <w:tcW w:w="425" w:type="dxa"/>
            <w:tcBorders>
              <w:top w:val="nil"/>
              <w:left w:val="nil"/>
              <w:bottom w:val="single" w:sz="4" w:space="0" w:color="auto"/>
              <w:right w:val="single" w:sz="4" w:space="0" w:color="auto"/>
            </w:tcBorders>
            <w:shd w:val="clear" w:color="auto" w:fill="auto"/>
            <w:noWrap/>
            <w:vAlign w:val="center"/>
            <w:hideMark/>
          </w:tcPr>
          <w:p w14:paraId="3C9AE5C1"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w:t>
            </w:r>
          </w:p>
        </w:tc>
        <w:tc>
          <w:tcPr>
            <w:tcW w:w="851" w:type="dxa"/>
            <w:tcBorders>
              <w:top w:val="nil"/>
              <w:left w:val="nil"/>
              <w:bottom w:val="single" w:sz="4" w:space="0" w:color="auto"/>
              <w:right w:val="single" w:sz="4" w:space="0" w:color="auto"/>
            </w:tcBorders>
            <w:shd w:val="clear" w:color="auto" w:fill="auto"/>
            <w:vAlign w:val="center"/>
            <w:hideMark/>
          </w:tcPr>
          <w:p w14:paraId="1D6D0138"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Modelo de activación física y fomento al deporte, ejecutado</w:t>
            </w:r>
          </w:p>
        </w:tc>
        <w:tc>
          <w:tcPr>
            <w:tcW w:w="850" w:type="dxa"/>
            <w:tcBorders>
              <w:top w:val="nil"/>
              <w:left w:val="nil"/>
              <w:bottom w:val="single" w:sz="4" w:space="0" w:color="auto"/>
              <w:right w:val="single" w:sz="4" w:space="0" w:color="auto"/>
            </w:tcBorders>
            <w:shd w:val="clear" w:color="auto" w:fill="auto"/>
            <w:noWrap/>
            <w:vAlign w:val="center"/>
            <w:hideMark/>
          </w:tcPr>
          <w:p w14:paraId="79D48E9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$4,148,777.00</w:t>
            </w:r>
          </w:p>
        </w:tc>
        <w:tc>
          <w:tcPr>
            <w:tcW w:w="567" w:type="dxa"/>
            <w:tcBorders>
              <w:top w:val="nil"/>
              <w:left w:val="nil"/>
              <w:bottom w:val="single" w:sz="4" w:space="0" w:color="auto"/>
              <w:right w:val="single" w:sz="4" w:space="0" w:color="auto"/>
            </w:tcBorders>
            <w:shd w:val="clear" w:color="auto" w:fill="auto"/>
            <w:vAlign w:val="center"/>
            <w:hideMark/>
          </w:tcPr>
          <w:p w14:paraId="6A6F417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w:t>
            </w:r>
          </w:p>
        </w:tc>
        <w:tc>
          <w:tcPr>
            <w:tcW w:w="1418" w:type="dxa"/>
            <w:tcBorders>
              <w:top w:val="nil"/>
              <w:left w:val="nil"/>
              <w:bottom w:val="single" w:sz="4" w:space="0" w:color="auto"/>
              <w:right w:val="single" w:sz="4" w:space="0" w:color="auto"/>
            </w:tcBorders>
            <w:shd w:val="clear" w:color="auto" w:fill="auto"/>
            <w:vAlign w:val="center"/>
            <w:hideMark/>
          </w:tcPr>
          <w:p w14:paraId="492F9A4B"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Ejecutar 4 etapas del programa de activación física dirigido a la población en espacios activos de colonias, barrios y Juntas Auxiliares (1.5.1 y 1.5.2 PROIGUALDAD) (1.5.2 PROMUPINNA) (2.4.1 Carta P.) </w:t>
            </w:r>
          </w:p>
        </w:tc>
        <w:tc>
          <w:tcPr>
            <w:tcW w:w="850" w:type="dxa"/>
            <w:tcBorders>
              <w:top w:val="nil"/>
              <w:left w:val="nil"/>
              <w:bottom w:val="single" w:sz="4" w:space="0" w:color="auto"/>
              <w:right w:val="single" w:sz="4" w:space="0" w:color="auto"/>
            </w:tcBorders>
            <w:shd w:val="clear" w:color="auto" w:fill="auto"/>
            <w:noWrap/>
            <w:vAlign w:val="center"/>
            <w:hideMark/>
          </w:tcPr>
          <w:p w14:paraId="423F193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$2,385,000.00</w:t>
            </w:r>
          </w:p>
        </w:tc>
        <w:tc>
          <w:tcPr>
            <w:tcW w:w="709" w:type="dxa"/>
            <w:tcBorders>
              <w:top w:val="nil"/>
              <w:left w:val="nil"/>
              <w:bottom w:val="single" w:sz="4" w:space="0" w:color="auto"/>
              <w:right w:val="single" w:sz="4" w:space="0" w:color="auto"/>
            </w:tcBorders>
            <w:shd w:val="clear" w:color="auto" w:fill="auto"/>
            <w:vAlign w:val="center"/>
            <w:hideMark/>
          </w:tcPr>
          <w:p w14:paraId="09B666DD"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vAlign w:val="center"/>
            <w:hideMark/>
          </w:tcPr>
          <w:p w14:paraId="3594DBA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2ABAF4A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$642,042.00</w:t>
            </w:r>
          </w:p>
        </w:tc>
        <w:tc>
          <w:tcPr>
            <w:tcW w:w="1276" w:type="dxa"/>
            <w:tcBorders>
              <w:top w:val="nil"/>
              <w:left w:val="nil"/>
              <w:bottom w:val="single" w:sz="4" w:space="0" w:color="auto"/>
              <w:right w:val="single" w:sz="4" w:space="0" w:color="auto"/>
            </w:tcBorders>
            <w:shd w:val="clear" w:color="auto" w:fill="auto"/>
            <w:vAlign w:val="center"/>
            <w:hideMark/>
          </w:tcPr>
          <w:p w14:paraId="614773FE"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El acceso y práctica del deporte de NNA es imprescindible para su sano desarrollo.</w:t>
            </w:r>
          </w:p>
        </w:tc>
        <w:tc>
          <w:tcPr>
            <w:tcW w:w="284" w:type="dxa"/>
            <w:tcBorders>
              <w:top w:val="nil"/>
              <w:left w:val="nil"/>
              <w:bottom w:val="single" w:sz="4" w:space="0" w:color="auto"/>
              <w:right w:val="single" w:sz="4" w:space="0" w:color="auto"/>
            </w:tcBorders>
            <w:shd w:val="clear" w:color="auto" w:fill="auto"/>
            <w:vAlign w:val="center"/>
            <w:hideMark/>
          </w:tcPr>
          <w:p w14:paraId="0D39B743" w14:textId="77777777" w:rsidR="00FB5B15" w:rsidRPr="00FB5B15" w:rsidRDefault="00FB5B15" w:rsidP="00FB5B15">
            <w:pPr>
              <w:jc w:val="center"/>
              <w:rPr>
                <w:rFonts w:ascii="Arial" w:hAnsi="Arial" w:cs="Arial"/>
                <w:sz w:val="10"/>
                <w:szCs w:val="10"/>
                <w:lang w:eastAsia="es-MX"/>
              </w:rPr>
            </w:pPr>
            <w:r w:rsidRPr="00FB5B15">
              <w:rPr>
                <w:rFonts w:ascii="Arial" w:hAnsi="Arial" w:cs="Arial"/>
                <w:sz w:val="10"/>
                <w:szCs w:val="10"/>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7A382C9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5813F0A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al descanso, cultura, esparcimiento y la práctica del deporte</w:t>
            </w:r>
          </w:p>
        </w:tc>
        <w:tc>
          <w:tcPr>
            <w:tcW w:w="707" w:type="dxa"/>
            <w:tcBorders>
              <w:top w:val="nil"/>
              <w:left w:val="nil"/>
              <w:bottom w:val="single" w:sz="4" w:space="0" w:color="auto"/>
              <w:right w:val="single" w:sz="4" w:space="0" w:color="auto"/>
            </w:tcBorders>
            <w:shd w:val="clear" w:color="auto" w:fill="auto"/>
            <w:noWrap/>
            <w:vAlign w:val="center"/>
            <w:hideMark/>
          </w:tcPr>
          <w:p w14:paraId="100509D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1.5.2</w:t>
            </w:r>
          </w:p>
        </w:tc>
      </w:tr>
      <w:tr w:rsidR="00D1587B" w:rsidRPr="00FB5B15" w14:paraId="2F2A69B7"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5794111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Instituto Municipal del Deporte</w:t>
            </w:r>
          </w:p>
        </w:tc>
        <w:tc>
          <w:tcPr>
            <w:tcW w:w="425" w:type="dxa"/>
            <w:tcBorders>
              <w:top w:val="nil"/>
              <w:left w:val="nil"/>
              <w:bottom w:val="single" w:sz="4" w:space="0" w:color="auto"/>
              <w:right w:val="single" w:sz="4" w:space="0" w:color="auto"/>
            </w:tcBorders>
            <w:shd w:val="clear" w:color="auto" w:fill="auto"/>
            <w:noWrap/>
            <w:vAlign w:val="center"/>
            <w:hideMark/>
          </w:tcPr>
          <w:p w14:paraId="665FC0F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5</w:t>
            </w:r>
          </w:p>
        </w:tc>
        <w:tc>
          <w:tcPr>
            <w:tcW w:w="851" w:type="dxa"/>
            <w:tcBorders>
              <w:top w:val="nil"/>
              <w:left w:val="nil"/>
              <w:bottom w:val="single" w:sz="4" w:space="0" w:color="auto"/>
              <w:right w:val="single" w:sz="4" w:space="0" w:color="auto"/>
            </w:tcBorders>
            <w:shd w:val="clear" w:color="auto" w:fill="auto"/>
            <w:vAlign w:val="center"/>
            <w:hideMark/>
          </w:tcPr>
          <w:p w14:paraId="0279E2D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Fomento al Deporte</w:t>
            </w:r>
          </w:p>
        </w:tc>
        <w:tc>
          <w:tcPr>
            <w:tcW w:w="992" w:type="dxa"/>
            <w:tcBorders>
              <w:top w:val="nil"/>
              <w:left w:val="nil"/>
              <w:bottom w:val="single" w:sz="4" w:space="0" w:color="auto"/>
              <w:right w:val="single" w:sz="4" w:space="0" w:color="auto"/>
            </w:tcBorders>
            <w:shd w:val="clear" w:color="auto" w:fill="auto"/>
            <w:noWrap/>
            <w:vAlign w:val="center"/>
            <w:hideMark/>
          </w:tcPr>
          <w:p w14:paraId="19007DF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$23,202,784.00</w:t>
            </w:r>
          </w:p>
        </w:tc>
        <w:tc>
          <w:tcPr>
            <w:tcW w:w="1134" w:type="dxa"/>
            <w:tcBorders>
              <w:top w:val="nil"/>
              <w:left w:val="nil"/>
              <w:bottom w:val="single" w:sz="4" w:space="0" w:color="auto"/>
              <w:right w:val="single" w:sz="4" w:space="0" w:color="auto"/>
            </w:tcBorders>
            <w:shd w:val="clear" w:color="auto" w:fill="auto"/>
            <w:vAlign w:val="center"/>
            <w:hideMark/>
          </w:tcPr>
          <w:p w14:paraId="42EE46F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F01012205050222A</w:t>
            </w:r>
          </w:p>
        </w:tc>
        <w:tc>
          <w:tcPr>
            <w:tcW w:w="425" w:type="dxa"/>
            <w:tcBorders>
              <w:top w:val="nil"/>
              <w:left w:val="nil"/>
              <w:bottom w:val="single" w:sz="4" w:space="0" w:color="auto"/>
              <w:right w:val="single" w:sz="4" w:space="0" w:color="auto"/>
            </w:tcBorders>
            <w:shd w:val="clear" w:color="auto" w:fill="auto"/>
            <w:noWrap/>
            <w:vAlign w:val="center"/>
            <w:hideMark/>
          </w:tcPr>
          <w:p w14:paraId="4A25BD29"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w:t>
            </w:r>
          </w:p>
        </w:tc>
        <w:tc>
          <w:tcPr>
            <w:tcW w:w="851" w:type="dxa"/>
            <w:tcBorders>
              <w:top w:val="nil"/>
              <w:left w:val="nil"/>
              <w:bottom w:val="single" w:sz="4" w:space="0" w:color="auto"/>
              <w:right w:val="single" w:sz="4" w:space="0" w:color="auto"/>
            </w:tcBorders>
            <w:shd w:val="clear" w:color="auto" w:fill="auto"/>
            <w:vAlign w:val="center"/>
            <w:hideMark/>
          </w:tcPr>
          <w:p w14:paraId="24D6ADA8"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Modelo de activación física y fomento al deporte, ejecutado</w:t>
            </w:r>
          </w:p>
        </w:tc>
        <w:tc>
          <w:tcPr>
            <w:tcW w:w="850" w:type="dxa"/>
            <w:tcBorders>
              <w:top w:val="nil"/>
              <w:left w:val="nil"/>
              <w:bottom w:val="single" w:sz="4" w:space="0" w:color="auto"/>
              <w:right w:val="single" w:sz="4" w:space="0" w:color="auto"/>
            </w:tcBorders>
            <w:shd w:val="clear" w:color="auto" w:fill="auto"/>
            <w:noWrap/>
            <w:vAlign w:val="center"/>
            <w:hideMark/>
          </w:tcPr>
          <w:p w14:paraId="5AD0BEC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$4,148,777.00</w:t>
            </w:r>
          </w:p>
        </w:tc>
        <w:tc>
          <w:tcPr>
            <w:tcW w:w="567" w:type="dxa"/>
            <w:tcBorders>
              <w:top w:val="nil"/>
              <w:left w:val="nil"/>
              <w:bottom w:val="single" w:sz="4" w:space="0" w:color="auto"/>
              <w:right w:val="single" w:sz="4" w:space="0" w:color="auto"/>
            </w:tcBorders>
            <w:shd w:val="clear" w:color="auto" w:fill="auto"/>
            <w:vAlign w:val="center"/>
            <w:hideMark/>
          </w:tcPr>
          <w:p w14:paraId="1532B8D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4</w:t>
            </w:r>
          </w:p>
        </w:tc>
        <w:tc>
          <w:tcPr>
            <w:tcW w:w="1418" w:type="dxa"/>
            <w:tcBorders>
              <w:top w:val="nil"/>
              <w:left w:val="nil"/>
              <w:bottom w:val="single" w:sz="4" w:space="0" w:color="auto"/>
              <w:right w:val="single" w:sz="4" w:space="0" w:color="auto"/>
            </w:tcBorders>
            <w:shd w:val="clear" w:color="auto" w:fill="auto"/>
            <w:vAlign w:val="center"/>
            <w:hideMark/>
          </w:tcPr>
          <w:p w14:paraId="55EA224A"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Ejecutar 1 evento deportivo (1.5.1 y 1.5.2 PROIGUALDAD) (1.5.2 PROMUPINNA)</w:t>
            </w:r>
          </w:p>
        </w:tc>
        <w:tc>
          <w:tcPr>
            <w:tcW w:w="850" w:type="dxa"/>
            <w:tcBorders>
              <w:top w:val="nil"/>
              <w:left w:val="nil"/>
              <w:bottom w:val="single" w:sz="4" w:space="0" w:color="auto"/>
              <w:right w:val="single" w:sz="4" w:space="0" w:color="auto"/>
            </w:tcBorders>
            <w:shd w:val="clear" w:color="auto" w:fill="auto"/>
            <w:noWrap/>
            <w:vAlign w:val="center"/>
            <w:hideMark/>
          </w:tcPr>
          <w:p w14:paraId="1232595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$1,092,990.00</w:t>
            </w:r>
          </w:p>
        </w:tc>
        <w:tc>
          <w:tcPr>
            <w:tcW w:w="709" w:type="dxa"/>
            <w:tcBorders>
              <w:top w:val="nil"/>
              <w:left w:val="nil"/>
              <w:bottom w:val="single" w:sz="4" w:space="0" w:color="auto"/>
              <w:right w:val="single" w:sz="4" w:space="0" w:color="auto"/>
            </w:tcBorders>
            <w:shd w:val="clear" w:color="auto" w:fill="auto"/>
            <w:vAlign w:val="center"/>
            <w:hideMark/>
          </w:tcPr>
          <w:p w14:paraId="3099F3A9"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vAlign w:val="center"/>
            <w:hideMark/>
          </w:tcPr>
          <w:p w14:paraId="1D2575C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412550C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$294,232.91</w:t>
            </w:r>
          </w:p>
        </w:tc>
        <w:tc>
          <w:tcPr>
            <w:tcW w:w="1276" w:type="dxa"/>
            <w:tcBorders>
              <w:top w:val="nil"/>
              <w:left w:val="nil"/>
              <w:bottom w:val="single" w:sz="4" w:space="0" w:color="auto"/>
              <w:right w:val="single" w:sz="4" w:space="0" w:color="auto"/>
            </w:tcBorders>
            <w:shd w:val="clear" w:color="auto" w:fill="auto"/>
            <w:vAlign w:val="center"/>
            <w:hideMark/>
          </w:tcPr>
          <w:p w14:paraId="4F97CBB0"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El acceso y práctica del deporte de NNA es imprescindible para su sano desarrollo.</w:t>
            </w:r>
          </w:p>
        </w:tc>
        <w:tc>
          <w:tcPr>
            <w:tcW w:w="284" w:type="dxa"/>
            <w:tcBorders>
              <w:top w:val="nil"/>
              <w:left w:val="nil"/>
              <w:bottom w:val="single" w:sz="4" w:space="0" w:color="auto"/>
              <w:right w:val="single" w:sz="4" w:space="0" w:color="auto"/>
            </w:tcBorders>
            <w:shd w:val="clear" w:color="auto" w:fill="auto"/>
            <w:vAlign w:val="center"/>
            <w:hideMark/>
          </w:tcPr>
          <w:p w14:paraId="0D6DF509" w14:textId="77777777" w:rsidR="00FB5B15" w:rsidRPr="00FB5B15" w:rsidRDefault="00FB5B15" w:rsidP="00FB5B15">
            <w:pPr>
              <w:jc w:val="center"/>
              <w:rPr>
                <w:rFonts w:ascii="Arial" w:hAnsi="Arial" w:cs="Arial"/>
                <w:sz w:val="10"/>
                <w:szCs w:val="10"/>
                <w:lang w:eastAsia="es-MX"/>
              </w:rPr>
            </w:pPr>
            <w:r w:rsidRPr="00FB5B15">
              <w:rPr>
                <w:rFonts w:ascii="Arial" w:hAnsi="Arial" w:cs="Arial"/>
                <w:sz w:val="10"/>
                <w:szCs w:val="10"/>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4E5E026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07901D9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al descanso, cultura, esparcimiento y la práctica del deporte</w:t>
            </w:r>
          </w:p>
        </w:tc>
        <w:tc>
          <w:tcPr>
            <w:tcW w:w="707" w:type="dxa"/>
            <w:tcBorders>
              <w:top w:val="nil"/>
              <w:left w:val="nil"/>
              <w:bottom w:val="single" w:sz="4" w:space="0" w:color="auto"/>
              <w:right w:val="single" w:sz="4" w:space="0" w:color="auto"/>
            </w:tcBorders>
            <w:shd w:val="clear" w:color="auto" w:fill="auto"/>
            <w:noWrap/>
            <w:vAlign w:val="center"/>
            <w:hideMark/>
          </w:tcPr>
          <w:p w14:paraId="3ECBE55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1.5.2</w:t>
            </w:r>
          </w:p>
        </w:tc>
      </w:tr>
      <w:tr w:rsidR="00D1587B" w:rsidRPr="00FB5B15" w14:paraId="016CE2A6"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092657E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Instituto Municipal del Deporte</w:t>
            </w:r>
          </w:p>
        </w:tc>
        <w:tc>
          <w:tcPr>
            <w:tcW w:w="425" w:type="dxa"/>
            <w:tcBorders>
              <w:top w:val="nil"/>
              <w:left w:val="nil"/>
              <w:bottom w:val="single" w:sz="4" w:space="0" w:color="auto"/>
              <w:right w:val="single" w:sz="4" w:space="0" w:color="auto"/>
            </w:tcBorders>
            <w:shd w:val="clear" w:color="auto" w:fill="auto"/>
            <w:noWrap/>
            <w:vAlign w:val="center"/>
            <w:hideMark/>
          </w:tcPr>
          <w:p w14:paraId="1F077BF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5</w:t>
            </w:r>
          </w:p>
        </w:tc>
        <w:tc>
          <w:tcPr>
            <w:tcW w:w="851" w:type="dxa"/>
            <w:tcBorders>
              <w:top w:val="nil"/>
              <w:left w:val="nil"/>
              <w:bottom w:val="single" w:sz="4" w:space="0" w:color="auto"/>
              <w:right w:val="single" w:sz="4" w:space="0" w:color="auto"/>
            </w:tcBorders>
            <w:shd w:val="clear" w:color="auto" w:fill="auto"/>
            <w:vAlign w:val="center"/>
            <w:hideMark/>
          </w:tcPr>
          <w:p w14:paraId="7D2B389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Fomento al Deporte</w:t>
            </w:r>
          </w:p>
        </w:tc>
        <w:tc>
          <w:tcPr>
            <w:tcW w:w="992" w:type="dxa"/>
            <w:tcBorders>
              <w:top w:val="nil"/>
              <w:left w:val="nil"/>
              <w:bottom w:val="single" w:sz="4" w:space="0" w:color="auto"/>
              <w:right w:val="single" w:sz="4" w:space="0" w:color="auto"/>
            </w:tcBorders>
            <w:shd w:val="clear" w:color="auto" w:fill="auto"/>
            <w:noWrap/>
            <w:vAlign w:val="center"/>
            <w:hideMark/>
          </w:tcPr>
          <w:p w14:paraId="7E263FA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$23,202,784.00</w:t>
            </w:r>
          </w:p>
        </w:tc>
        <w:tc>
          <w:tcPr>
            <w:tcW w:w="1134" w:type="dxa"/>
            <w:tcBorders>
              <w:top w:val="nil"/>
              <w:left w:val="nil"/>
              <w:bottom w:val="single" w:sz="4" w:space="0" w:color="auto"/>
              <w:right w:val="single" w:sz="4" w:space="0" w:color="auto"/>
            </w:tcBorders>
            <w:shd w:val="clear" w:color="auto" w:fill="auto"/>
            <w:vAlign w:val="center"/>
            <w:hideMark/>
          </w:tcPr>
          <w:p w14:paraId="1C66062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F01012205050222A</w:t>
            </w:r>
          </w:p>
        </w:tc>
        <w:tc>
          <w:tcPr>
            <w:tcW w:w="425" w:type="dxa"/>
            <w:tcBorders>
              <w:top w:val="nil"/>
              <w:left w:val="nil"/>
              <w:bottom w:val="single" w:sz="4" w:space="0" w:color="auto"/>
              <w:right w:val="single" w:sz="4" w:space="0" w:color="auto"/>
            </w:tcBorders>
            <w:shd w:val="clear" w:color="auto" w:fill="auto"/>
            <w:noWrap/>
            <w:vAlign w:val="center"/>
            <w:hideMark/>
          </w:tcPr>
          <w:p w14:paraId="1106B719"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w:t>
            </w:r>
          </w:p>
        </w:tc>
        <w:tc>
          <w:tcPr>
            <w:tcW w:w="851" w:type="dxa"/>
            <w:tcBorders>
              <w:top w:val="nil"/>
              <w:left w:val="nil"/>
              <w:bottom w:val="single" w:sz="4" w:space="0" w:color="auto"/>
              <w:right w:val="single" w:sz="4" w:space="0" w:color="auto"/>
            </w:tcBorders>
            <w:shd w:val="clear" w:color="auto" w:fill="auto"/>
            <w:vAlign w:val="center"/>
            <w:hideMark/>
          </w:tcPr>
          <w:p w14:paraId="49AB0503"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Modelo de activación física y fomento al deporte, ejecutado</w:t>
            </w:r>
          </w:p>
        </w:tc>
        <w:tc>
          <w:tcPr>
            <w:tcW w:w="850" w:type="dxa"/>
            <w:tcBorders>
              <w:top w:val="nil"/>
              <w:left w:val="nil"/>
              <w:bottom w:val="single" w:sz="4" w:space="0" w:color="auto"/>
              <w:right w:val="single" w:sz="4" w:space="0" w:color="auto"/>
            </w:tcBorders>
            <w:shd w:val="clear" w:color="auto" w:fill="auto"/>
            <w:noWrap/>
            <w:vAlign w:val="center"/>
            <w:hideMark/>
          </w:tcPr>
          <w:p w14:paraId="40EC102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$4,148,777.00</w:t>
            </w:r>
          </w:p>
        </w:tc>
        <w:tc>
          <w:tcPr>
            <w:tcW w:w="567" w:type="dxa"/>
            <w:tcBorders>
              <w:top w:val="nil"/>
              <w:left w:val="nil"/>
              <w:bottom w:val="single" w:sz="4" w:space="0" w:color="auto"/>
              <w:right w:val="single" w:sz="4" w:space="0" w:color="auto"/>
            </w:tcBorders>
            <w:shd w:val="clear" w:color="auto" w:fill="auto"/>
            <w:vAlign w:val="center"/>
            <w:hideMark/>
          </w:tcPr>
          <w:p w14:paraId="3B341CE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6</w:t>
            </w:r>
          </w:p>
        </w:tc>
        <w:tc>
          <w:tcPr>
            <w:tcW w:w="1418" w:type="dxa"/>
            <w:tcBorders>
              <w:top w:val="nil"/>
              <w:left w:val="nil"/>
              <w:bottom w:val="single" w:sz="4" w:space="0" w:color="auto"/>
              <w:right w:val="single" w:sz="4" w:space="0" w:color="auto"/>
            </w:tcBorders>
            <w:shd w:val="clear" w:color="auto" w:fill="auto"/>
            <w:vAlign w:val="center"/>
            <w:hideMark/>
          </w:tcPr>
          <w:p w14:paraId="5946A6DC"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Realizar 1 campamento de verano para la difusión de prácticas deportivas y recreativas para niñas, niños y adolescentes (1.5.2 PROMUPINNA)</w:t>
            </w:r>
          </w:p>
        </w:tc>
        <w:tc>
          <w:tcPr>
            <w:tcW w:w="850" w:type="dxa"/>
            <w:tcBorders>
              <w:top w:val="nil"/>
              <w:left w:val="nil"/>
              <w:bottom w:val="single" w:sz="4" w:space="0" w:color="auto"/>
              <w:right w:val="single" w:sz="4" w:space="0" w:color="auto"/>
            </w:tcBorders>
            <w:shd w:val="clear" w:color="auto" w:fill="auto"/>
            <w:noWrap/>
            <w:vAlign w:val="center"/>
            <w:hideMark/>
          </w:tcPr>
          <w:p w14:paraId="067C1BF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14:paraId="6248B41B"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1. Total</w:t>
            </w:r>
          </w:p>
        </w:tc>
        <w:tc>
          <w:tcPr>
            <w:tcW w:w="567" w:type="dxa"/>
            <w:tcBorders>
              <w:top w:val="nil"/>
              <w:left w:val="nil"/>
              <w:bottom w:val="single" w:sz="4" w:space="0" w:color="auto"/>
              <w:right w:val="single" w:sz="4" w:space="0" w:color="auto"/>
            </w:tcBorders>
            <w:shd w:val="clear" w:color="auto" w:fill="auto"/>
            <w:vAlign w:val="center"/>
            <w:hideMark/>
          </w:tcPr>
          <w:p w14:paraId="1A325B8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100.00%</w:t>
            </w:r>
          </w:p>
        </w:tc>
        <w:tc>
          <w:tcPr>
            <w:tcW w:w="850" w:type="dxa"/>
            <w:tcBorders>
              <w:top w:val="nil"/>
              <w:left w:val="nil"/>
              <w:bottom w:val="single" w:sz="4" w:space="0" w:color="auto"/>
              <w:right w:val="single" w:sz="4" w:space="0" w:color="auto"/>
            </w:tcBorders>
            <w:shd w:val="clear" w:color="auto" w:fill="auto"/>
            <w:vAlign w:val="center"/>
            <w:hideMark/>
          </w:tcPr>
          <w:p w14:paraId="18EF381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1276" w:type="dxa"/>
            <w:tcBorders>
              <w:top w:val="nil"/>
              <w:left w:val="nil"/>
              <w:bottom w:val="single" w:sz="4" w:space="0" w:color="auto"/>
              <w:right w:val="single" w:sz="4" w:space="0" w:color="auto"/>
            </w:tcBorders>
            <w:shd w:val="clear" w:color="auto" w:fill="auto"/>
            <w:vAlign w:val="center"/>
            <w:hideMark/>
          </w:tcPr>
          <w:p w14:paraId="2C46CA14" w14:textId="77777777" w:rsidR="00FB5B15" w:rsidRPr="00FB5B15" w:rsidRDefault="00FB5B15" w:rsidP="00FB5B15">
            <w:pPr>
              <w:jc w:val="both"/>
              <w:rPr>
                <w:rFonts w:ascii="Arial" w:hAnsi="Arial" w:cs="Arial"/>
                <w:sz w:val="10"/>
                <w:szCs w:val="10"/>
                <w:lang w:eastAsia="es-MX"/>
              </w:rPr>
            </w:pPr>
            <w:r w:rsidRPr="00FB5B15">
              <w:rPr>
                <w:rFonts w:ascii="Arial" w:hAnsi="Arial" w:cs="Arial"/>
                <w:sz w:val="10"/>
                <w:szCs w:val="10"/>
                <w:lang w:eastAsia="es-MX"/>
              </w:rPr>
              <w:t>El acceso y práctica del deporte y tener actividades y espacios de convivencia y recreación de NNA es imprescindible para su sano desarrollo.</w:t>
            </w:r>
          </w:p>
        </w:tc>
        <w:tc>
          <w:tcPr>
            <w:tcW w:w="284" w:type="dxa"/>
            <w:tcBorders>
              <w:top w:val="nil"/>
              <w:left w:val="nil"/>
              <w:bottom w:val="single" w:sz="4" w:space="0" w:color="auto"/>
              <w:right w:val="single" w:sz="4" w:space="0" w:color="auto"/>
            </w:tcBorders>
            <w:shd w:val="clear" w:color="auto" w:fill="auto"/>
            <w:vAlign w:val="center"/>
            <w:hideMark/>
          </w:tcPr>
          <w:p w14:paraId="32C33C4E" w14:textId="77777777" w:rsidR="00FB5B15" w:rsidRPr="00FB5B15" w:rsidRDefault="00FB5B15" w:rsidP="00FB5B15">
            <w:pPr>
              <w:jc w:val="center"/>
              <w:rPr>
                <w:rFonts w:ascii="Arial" w:hAnsi="Arial" w:cs="Arial"/>
                <w:sz w:val="10"/>
                <w:szCs w:val="10"/>
                <w:lang w:eastAsia="es-MX"/>
              </w:rPr>
            </w:pPr>
            <w:r w:rsidRPr="00FB5B15">
              <w:rPr>
                <w:rFonts w:ascii="Arial" w:hAnsi="Arial" w:cs="Arial"/>
                <w:sz w:val="10"/>
                <w:szCs w:val="10"/>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06ED4A6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584C825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al descanso, cultura, esparcimiento y la práctica del deporte</w:t>
            </w:r>
          </w:p>
        </w:tc>
        <w:tc>
          <w:tcPr>
            <w:tcW w:w="707" w:type="dxa"/>
            <w:tcBorders>
              <w:top w:val="nil"/>
              <w:left w:val="nil"/>
              <w:bottom w:val="single" w:sz="4" w:space="0" w:color="auto"/>
              <w:right w:val="single" w:sz="4" w:space="0" w:color="auto"/>
            </w:tcBorders>
            <w:shd w:val="clear" w:color="auto" w:fill="auto"/>
            <w:noWrap/>
            <w:vAlign w:val="center"/>
            <w:hideMark/>
          </w:tcPr>
          <w:p w14:paraId="0A307E6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1.5.2</w:t>
            </w:r>
          </w:p>
        </w:tc>
      </w:tr>
      <w:tr w:rsidR="00D1587B" w:rsidRPr="00FB5B15" w14:paraId="751B8367"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493FAF8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Instituto Municipal del Deporte</w:t>
            </w:r>
          </w:p>
        </w:tc>
        <w:tc>
          <w:tcPr>
            <w:tcW w:w="425" w:type="dxa"/>
            <w:tcBorders>
              <w:top w:val="nil"/>
              <w:left w:val="nil"/>
              <w:bottom w:val="single" w:sz="4" w:space="0" w:color="auto"/>
              <w:right w:val="single" w:sz="4" w:space="0" w:color="auto"/>
            </w:tcBorders>
            <w:shd w:val="clear" w:color="auto" w:fill="auto"/>
            <w:noWrap/>
            <w:vAlign w:val="center"/>
            <w:hideMark/>
          </w:tcPr>
          <w:p w14:paraId="2B3CC05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5</w:t>
            </w:r>
          </w:p>
        </w:tc>
        <w:tc>
          <w:tcPr>
            <w:tcW w:w="851" w:type="dxa"/>
            <w:tcBorders>
              <w:top w:val="nil"/>
              <w:left w:val="nil"/>
              <w:bottom w:val="single" w:sz="4" w:space="0" w:color="auto"/>
              <w:right w:val="single" w:sz="4" w:space="0" w:color="auto"/>
            </w:tcBorders>
            <w:shd w:val="clear" w:color="auto" w:fill="auto"/>
            <w:vAlign w:val="center"/>
            <w:hideMark/>
          </w:tcPr>
          <w:p w14:paraId="54AC35D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Fomento al Deporte</w:t>
            </w:r>
          </w:p>
        </w:tc>
        <w:tc>
          <w:tcPr>
            <w:tcW w:w="992" w:type="dxa"/>
            <w:tcBorders>
              <w:top w:val="nil"/>
              <w:left w:val="nil"/>
              <w:bottom w:val="single" w:sz="4" w:space="0" w:color="auto"/>
              <w:right w:val="single" w:sz="4" w:space="0" w:color="auto"/>
            </w:tcBorders>
            <w:shd w:val="clear" w:color="auto" w:fill="auto"/>
            <w:noWrap/>
            <w:vAlign w:val="center"/>
            <w:hideMark/>
          </w:tcPr>
          <w:p w14:paraId="6D9AE16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$23,202,784.00</w:t>
            </w:r>
          </w:p>
        </w:tc>
        <w:tc>
          <w:tcPr>
            <w:tcW w:w="1134" w:type="dxa"/>
            <w:tcBorders>
              <w:top w:val="nil"/>
              <w:left w:val="nil"/>
              <w:bottom w:val="single" w:sz="4" w:space="0" w:color="auto"/>
              <w:right w:val="single" w:sz="4" w:space="0" w:color="auto"/>
            </w:tcBorders>
            <w:shd w:val="clear" w:color="auto" w:fill="auto"/>
            <w:vAlign w:val="center"/>
            <w:hideMark/>
          </w:tcPr>
          <w:p w14:paraId="69C549B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F01012205050422A</w:t>
            </w:r>
          </w:p>
        </w:tc>
        <w:tc>
          <w:tcPr>
            <w:tcW w:w="425" w:type="dxa"/>
            <w:tcBorders>
              <w:top w:val="nil"/>
              <w:left w:val="nil"/>
              <w:bottom w:val="single" w:sz="4" w:space="0" w:color="auto"/>
              <w:right w:val="single" w:sz="4" w:space="0" w:color="auto"/>
            </w:tcBorders>
            <w:shd w:val="clear" w:color="auto" w:fill="auto"/>
            <w:noWrap/>
            <w:vAlign w:val="center"/>
            <w:hideMark/>
          </w:tcPr>
          <w:p w14:paraId="50AAA91B"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4</w:t>
            </w:r>
          </w:p>
        </w:tc>
        <w:tc>
          <w:tcPr>
            <w:tcW w:w="851" w:type="dxa"/>
            <w:tcBorders>
              <w:top w:val="nil"/>
              <w:left w:val="nil"/>
              <w:bottom w:val="single" w:sz="4" w:space="0" w:color="auto"/>
              <w:right w:val="single" w:sz="4" w:space="0" w:color="auto"/>
            </w:tcBorders>
            <w:shd w:val="clear" w:color="auto" w:fill="auto"/>
            <w:vAlign w:val="center"/>
            <w:hideMark/>
          </w:tcPr>
          <w:p w14:paraId="3E265BA8"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Incentivos a deportistas, entregados</w:t>
            </w:r>
          </w:p>
        </w:tc>
        <w:tc>
          <w:tcPr>
            <w:tcW w:w="850" w:type="dxa"/>
            <w:tcBorders>
              <w:top w:val="nil"/>
              <w:left w:val="nil"/>
              <w:bottom w:val="single" w:sz="4" w:space="0" w:color="auto"/>
              <w:right w:val="single" w:sz="4" w:space="0" w:color="auto"/>
            </w:tcBorders>
            <w:shd w:val="clear" w:color="auto" w:fill="auto"/>
            <w:noWrap/>
            <w:vAlign w:val="center"/>
            <w:hideMark/>
          </w:tcPr>
          <w:p w14:paraId="6097169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$1,648,000.00</w:t>
            </w:r>
          </w:p>
        </w:tc>
        <w:tc>
          <w:tcPr>
            <w:tcW w:w="567" w:type="dxa"/>
            <w:tcBorders>
              <w:top w:val="nil"/>
              <w:left w:val="nil"/>
              <w:bottom w:val="single" w:sz="4" w:space="0" w:color="auto"/>
              <w:right w:val="single" w:sz="4" w:space="0" w:color="auto"/>
            </w:tcBorders>
            <w:shd w:val="clear" w:color="auto" w:fill="auto"/>
            <w:vAlign w:val="center"/>
            <w:hideMark/>
          </w:tcPr>
          <w:p w14:paraId="1F4B9C6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w:t>
            </w:r>
          </w:p>
        </w:tc>
        <w:tc>
          <w:tcPr>
            <w:tcW w:w="1418" w:type="dxa"/>
            <w:tcBorders>
              <w:top w:val="nil"/>
              <w:left w:val="nil"/>
              <w:bottom w:val="single" w:sz="4" w:space="0" w:color="auto"/>
              <w:right w:val="single" w:sz="4" w:space="0" w:color="auto"/>
            </w:tcBorders>
            <w:shd w:val="clear" w:color="auto" w:fill="auto"/>
            <w:vAlign w:val="center"/>
            <w:hideMark/>
          </w:tcPr>
          <w:p w14:paraId="32BB7EDF"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Elaborar 10 reportes de becas deportivas otorgadas a los deportistas más destacados del Municipio de Puebla (1.5.1 y 1.5.2 PROIGUALDAD) (1.5.2 PROMUPINNA)</w:t>
            </w:r>
          </w:p>
        </w:tc>
        <w:tc>
          <w:tcPr>
            <w:tcW w:w="850" w:type="dxa"/>
            <w:tcBorders>
              <w:top w:val="nil"/>
              <w:left w:val="nil"/>
              <w:bottom w:val="single" w:sz="4" w:space="0" w:color="auto"/>
              <w:right w:val="single" w:sz="4" w:space="0" w:color="auto"/>
            </w:tcBorders>
            <w:shd w:val="clear" w:color="auto" w:fill="auto"/>
            <w:noWrap/>
            <w:vAlign w:val="center"/>
            <w:hideMark/>
          </w:tcPr>
          <w:p w14:paraId="5DFF02F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$1,050,000.00</w:t>
            </w:r>
          </w:p>
        </w:tc>
        <w:tc>
          <w:tcPr>
            <w:tcW w:w="709" w:type="dxa"/>
            <w:tcBorders>
              <w:top w:val="nil"/>
              <w:left w:val="nil"/>
              <w:bottom w:val="single" w:sz="4" w:space="0" w:color="auto"/>
              <w:right w:val="single" w:sz="4" w:space="0" w:color="auto"/>
            </w:tcBorders>
            <w:shd w:val="clear" w:color="auto" w:fill="auto"/>
            <w:vAlign w:val="center"/>
            <w:hideMark/>
          </w:tcPr>
          <w:p w14:paraId="1B224C73"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3. Por padrón o población objetivo</w:t>
            </w:r>
          </w:p>
        </w:tc>
        <w:tc>
          <w:tcPr>
            <w:tcW w:w="567" w:type="dxa"/>
            <w:tcBorders>
              <w:top w:val="nil"/>
              <w:left w:val="nil"/>
              <w:bottom w:val="single" w:sz="4" w:space="0" w:color="auto"/>
              <w:right w:val="single" w:sz="4" w:space="0" w:color="auto"/>
            </w:tcBorders>
            <w:shd w:val="clear" w:color="auto" w:fill="auto"/>
            <w:vAlign w:val="center"/>
            <w:hideMark/>
          </w:tcPr>
          <w:p w14:paraId="0DDB958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15.00%</w:t>
            </w:r>
          </w:p>
        </w:tc>
        <w:tc>
          <w:tcPr>
            <w:tcW w:w="850" w:type="dxa"/>
            <w:tcBorders>
              <w:top w:val="nil"/>
              <w:left w:val="nil"/>
              <w:bottom w:val="single" w:sz="4" w:space="0" w:color="auto"/>
              <w:right w:val="single" w:sz="4" w:space="0" w:color="auto"/>
            </w:tcBorders>
            <w:shd w:val="clear" w:color="auto" w:fill="auto"/>
            <w:vAlign w:val="center"/>
            <w:hideMark/>
          </w:tcPr>
          <w:p w14:paraId="3C03DC9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$157,500.00</w:t>
            </w:r>
          </w:p>
        </w:tc>
        <w:tc>
          <w:tcPr>
            <w:tcW w:w="1276" w:type="dxa"/>
            <w:tcBorders>
              <w:top w:val="nil"/>
              <w:left w:val="nil"/>
              <w:bottom w:val="single" w:sz="4" w:space="0" w:color="auto"/>
              <w:right w:val="single" w:sz="4" w:space="0" w:color="auto"/>
            </w:tcBorders>
            <w:shd w:val="clear" w:color="auto" w:fill="auto"/>
            <w:vAlign w:val="center"/>
            <w:hideMark/>
          </w:tcPr>
          <w:p w14:paraId="7B318AED" w14:textId="77777777" w:rsidR="00FB5B15" w:rsidRPr="00FB5B15" w:rsidRDefault="00FB5B15" w:rsidP="00FB5B15">
            <w:pPr>
              <w:jc w:val="both"/>
              <w:rPr>
                <w:rFonts w:ascii="Arial" w:hAnsi="Arial" w:cs="Arial"/>
                <w:sz w:val="10"/>
                <w:szCs w:val="10"/>
                <w:lang w:eastAsia="es-MX"/>
              </w:rPr>
            </w:pPr>
            <w:r w:rsidRPr="00FB5B15">
              <w:rPr>
                <w:rFonts w:ascii="Arial" w:hAnsi="Arial" w:cs="Arial"/>
                <w:sz w:val="10"/>
                <w:szCs w:val="10"/>
                <w:lang w:eastAsia="es-MX"/>
              </w:rPr>
              <w:t>Algunas becas son otorgadas a NNA del municipio de puebla que destaquen en alguna actividad deportiva.</w:t>
            </w:r>
          </w:p>
        </w:tc>
        <w:tc>
          <w:tcPr>
            <w:tcW w:w="284" w:type="dxa"/>
            <w:tcBorders>
              <w:top w:val="nil"/>
              <w:left w:val="nil"/>
              <w:bottom w:val="single" w:sz="4" w:space="0" w:color="auto"/>
              <w:right w:val="single" w:sz="4" w:space="0" w:color="auto"/>
            </w:tcBorders>
            <w:shd w:val="clear" w:color="auto" w:fill="auto"/>
            <w:vAlign w:val="center"/>
            <w:hideMark/>
          </w:tcPr>
          <w:p w14:paraId="36ABA7A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724B6764" w14:textId="77777777" w:rsidR="00FB5B15" w:rsidRPr="00FB5B15" w:rsidRDefault="00FB5B15" w:rsidP="00FB5B15">
            <w:pPr>
              <w:jc w:val="center"/>
              <w:rPr>
                <w:rFonts w:ascii="Arial" w:hAnsi="Arial" w:cs="Arial"/>
                <w:sz w:val="10"/>
                <w:szCs w:val="10"/>
                <w:lang w:eastAsia="es-MX"/>
              </w:rPr>
            </w:pPr>
            <w:r w:rsidRPr="00FB5B15">
              <w:rPr>
                <w:rFonts w:ascii="Arial" w:hAnsi="Arial" w:cs="Arial"/>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51CA4A3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al descanso, cultura, esparcimiento y la práctica del deporte</w:t>
            </w:r>
          </w:p>
        </w:tc>
        <w:tc>
          <w:tcPr>
            <w:tcW w:w="707" w:type="dxa"/>
            <w:tcBorders>
              <w:top w:val="nil"/>
              <w:left w:val="nil"/>
              <w:bottom w:val="single" w:sz="4" w:space="0" w:color="auto"/>
              <w:right w:val="single" w:sz="4" w:space="0" w:color="auto"/>
            </w:tcBorders>
            <w:shd w:val="clear" w:color="auto" w:fill="auto"/>
            <w:noWrap/>
            <w:vAlign w:val="center"/>
            <w:hideMark/>
          </w:tcPr>
          <w:p w14:paraId="588EB0A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1.5.2</w:t>
            </w:r>
          </w:p>
        </w:tc>
      </w:tr>
      <w:tr w:rsidR="00D1587B" w:rsidRPr="00FB5B15" w14:paraId="62E1DB1E"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3B8D01F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Secretaría para la Igualdad Sustantiva de Género</w:t>
            </w:r>
          </w:p>
        </w:tc>
        <w:tc>
          <w:tcPr>
            <w:tcW w:w="425" w:type="dxa"/>
            <w:tcBorders>
              <w:top w:val="nil"/>
              <w:left w:val="nil"/>
              <w:bottom w:val="single" w:sz="4" w:space="0" w:color="auto"/>
              <w:right w:val="single" w:sz="4" w:space="0" w:color="auto"/>
            </w:tcBorders>
            <w:shd w:val="clear" w:color="auto" w:fill="auto"/>
            <w:noWrap/>
            <w:vAlign w:val="center"/>
            <w:hideMark/>
          </w:tcPr>
          <w:p w14:paraId="2B919B8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6</w:t>
            </w:r>
          </w:p>
        </w:tc>
        <w:tc>
          <w:tcPr>
            <w:tcW w:w="851" w:type="dxa"/>
            <w:tcBorders>
              <w:top w:val="nil"/>
              <w:left w:val="nil"/>
              <w:bottom w:val="single" w:sz="4" w:space="0" w:color="auto"/>
              <w:right w:val="single" w:sz="4" w:space="0" w:color="auto"/>
            </w:tcBorders>
            <w:shd w:val="clear" w:color="auto" w:fill="auto"/>
            <w:vAlign w:val="center"/>
            <w:hideMark/>
          </w:tcPr>
          <w:p w14:paraId="0C085D5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xml:space="preserve">Igualdad Sustantiva </w:t>
            </w:r>
          </w:p>
        </w:tc>
        <w:tc>
          <w:tcPr>
            <w:tcW w:w="992" w:type="dxa"/>
            <w:tcBorders>
              <w:top w:val="nil"/>
              <w:left w:val="nil"/>
              <w:bottom w:val="single" w:sz="4" w:space="0" w:color="auto"/>
              <w:right w:val="single" w:sz="4" w:space="0" w:color="auto"/>
            </w:tcBorders>
            <w:shd w:val="clear" w:color="auto" w:fill="auto"/>
            <w:noWrap/>
            <w:vAlign w:val="center"/>
            <w:hideMark/>
          </w:tcPr>
          <w:p w14:paraId="37F2920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$19,183,979.00</w:t>
            </w:r>
          </w:p>
        </w:tc>
        <w:tc>
          <w:tcPr>
            <w:tcW w:w="1134" w:type="dxa"/>
            <w:tcBorders>
              <w:top w:val="nil"/>
              <w:left w:val="nil"/>
              <w:bottom w:val="single" w:sz="4" w:space="0" w:color="auto"/>
              <w:right w:val="single" w:sz="4" w:space="0" w:color="auto"/>
            </w:tcBorders>
            <w:shd w:val="clear" w:color="auto" w:fill="auto"/>
            <w:vAlign w:val="center"/>
            <w:hideMark/>
          </w:tcPr>
          <w:p w14:paraId="6FD8D6D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E14012206060322A</w:t>
            </w:r>
          </w:p>
        </w:tc>
        <w:tc>
          <w:tcPr>
            <w:tcW w:w="425" w:type="dxa"/>
            <w:tcBorders>
              <w:top w:val="nil"/>
              <w:left w:val="nil"/>
              <w:bottom w:val="single" w:sz="4" w:space="0" w:color="auto"/>
              <w:right w:val="single" w:sz="4" w:space="0" w:color="auto"/>
            </w:tcBorders>
            <w:shd w:val="clear" w:color="auto" w:fill="auto"/>
            <w:noWrap/>
            <w:vAlign w:val="center"/>
            <w:hideMark/>
          </w:tcPr>
          <w:p w14:paraId="6CB67D5F"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3</w:t>
            </w:r>
          </w:p>
        </w:tc>
        <w:tc>
          <w:tcPr>
            <w:tcW w:w="851" w:type="dxa"/>
            <w:tcBorders>
              <w:top w:val="nil"/>
              <w:left w:val="nil"/>
              <w:bottom w:val="single" w:sz="4" w:space="0" w:color="auto"/>
              <w:right w:val="single" w:sz="4" w:space="0" w:color="auto"/>
            </w:tcBorders>
            <w:shd w:val="clear" w:color="auto" w:fill="auto"/>
            <w:vAlign w:val="center"/>
            <w:hideMark/>
          </w:tcPr>
          <w:p w14:paraId="2FF4972E"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Estrategias para el empoderamiento de las mujeres, implementadas</w:t>
            </w:r>
          </w:p>
        </w:tc>
        <w:tc>
          <w:tcPr>
            <w:tcW w:w="850" w:type="dxa"/>
            <w:tcBorders>
              <w:top w:val="nil"/>
              <w:left w:val="nil"/>
              <w:bottom w:val="single" w:sz="4" w:space="0" w:color="auto"/>
              <w:right w:val="single" w:sz="4" w:space="0" w:color="auto"/>
            </w:tcBorders>
            <w:shd w:val="clear" w:color="auto" w:fill="auto"/>
            <w:noWrap/>
            <w:vAlign w:val="center"/>
            <w:hideMark/>
          </w:tcPr>
          <w:p w14:paraId="5558885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$4,175,000.00</w:t>
            </w:r>
          </w:p>
        </w:tc>
        <w:tc>
          <w:tcPr>
            <w:tcW w:w="567" w:type="dxa"/>
            <w:tcBorders>
              <w:top w:val="nil"/>
              <w:left w:val="nil"/>
              <w:bottom w:val="single" w:sz="4" w:space="0" w:color="auto"/>
              <w:right w:val="single" w:sz="4" w:space="0" w:color="auto"/>
            </w:tcBorders>
            <w:shd w:val="clear" w:color="auto" w:fill="auto"/>
            <w:vAlign w:val="center"/>
            <w:hideMark/>
          </w:tcPr>
          <w:p w14:paraId="407265A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w:t>
            </w:r>
          </w:p>
        </w:tc>
        <w:tc>
          <w:tcPr>
            <w:tcW w:w="1418" w:type="dxa"/>
            <w:tcBorders>
              <w:top w:val="nil"/>
              <w:left w:val="nil"/>
              <w:bottom w:val="single" w:sz="4" w:space="0" w:color="auto"/>
              <w:right w:val="single" w:sz="4" w:space="0" w:color="auto"/>
            </w:tcBorders>
            <w:shd w:val="clear" w:color="auto" w:fill="auto"/>
            <w:vAlign w:val="center"/>
            <w:hideMark/>
          </w:tcPr>
          <w:p w14:paraId="7FB212BA"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Implementar 2 etapas del programa "Contigo Mujer" (1.3.1 y 1.3.5 PROIGUALDAD) (2.4.1 PROMUPINNA)</w:t>
            </w:r>
          </w:p>
        </w:tc>
        <w:tc>
          <w:tcPr>
            <w:tcW w:w="850" w:type="dxa"/>
            <w:tcBorders>
              <w:top w:val="nil"/>
              <w:left w:val="nil"/>
              <w:bottom w:val="single" w:sz="4" w:space="0" w:color="auto"/>
              <w:right w:val="single" w:sz="4" w:space="0" w:color="auto"/>
            </w:tcBorders>
            <w:shd w:val="clear" w:color="auto" w:fill="auto"/>
            <w:noWrap/>
            <w:vAlign w:val="center"/>
            <w:hideMark/>
          </w:tcPr>
          <w:p w14:paraId="6D8554B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$3,875,000.00</w:t>
            </w:r>
          </w:p>
        </w:tc>
        <w:tc>
          <w:tcPr>
            <w:tcW w:w="709" w:type="dxa"/>
            <w:tcBorders>
              <w:top w:val="nil"/>
              <w:left w:val="nil"/>
              <w:bottom w:val="single" w:sz="4" w:space="0" w:color="auto"/>
              <w:right w:val="single" w:sz="4" w:space="0" w:color="auto"/>
            </w:tcBorders>
            <w:shd w:val="clear" w:color="auto" w:fill="auto"/>
            <w:vAlign w:val="center"/>
            <w:hideMark/>
          </w:tcPr>
          <w:p w14:paraId="2F0FE718"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vAlign w:val="center"/>
            <w:hideMark/>
          </w:tcPr>
          <w:p w14:paraId="10214BE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6868A72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$1,043,150.00</w:t>
            </w:r>
          </w:p>
        </w:tc>
        <w:tc>
          <w:tcPr>
            <w:tcW w:w="1276" w:type="dxa"/>
            <w:tcBorders>
              <w:top w:val="nil"/>
              <w:left w:val="nil"/>
              <w:bottom w:val="single" w:sz="4" w:space="0" w:color="auto"/>
              <w:right w:val="single" w:sz="4" w:space="0" w:color="auto"/>
            </w:tcBorders>
            <w:shd w:val="clear" w:color="auto" w:fill="auto"/>
            <w:vAlign w:val="center"/>
            <w:hideMark/>
          </w:tcPr>
          <w:p w14:paraId="11E0F6F5" w14:textId="77777777" w:rsidR="00FB5B15" w:rsidRPr="00FB5B15" w:rsidRDefault="00FB5B15" w:rsidP="00FB5B15">
            <w:pPr>
              <w:jc w:val="both"/>
              <w:rPr>
                <w:rFonts w:ascii="Arial" w:hAnsi="Arial" w:cs="Arial"/>
                <w:sz w:val="10"/>
                <w:szCs w:val="10"/>
                <w:lang w:eastAsia="es-MX"/>
              </w:rPr>
            </w:pPr>
            <w:r w:rsidRPr="00FB5B15">
              <w:rPr>
                <w:rFonts w:ascii="Arial" w:hAnsi="Arial" w:cs="Arial"/>
                <w:sz w:val="10"/>
                <w:szCs w:val="10"/>
                <w:lang w:eastAsia="es-MX"/>
              </w:rPr>
              <w:t>Acciones para el empoderamiento de las mujeres donde se verán beneficiados NNA</w:t>
            </w:r>
          </w:p>
        </w:tc>
        <w:tc>
          <w:tcPr>
            <w:tcW w:w="284" w:type="dxa"/>
            <w:tcBorders>
              <w:top w:val="nil"/>
              <w:left w:val="nil"/>
              <w:bottom w:val="single" w:sz="4" w:space="0" w:color="auto"/>
              <w:right w:val="single" w:sz="4" w:space="0" w:color="auto"/>
            </w:tcBorders>
            <w:shd w:val="clear" w:color="auto" w:fill="auto"/>
            <w:vAlign w:val="center"/>
            <w:hideMark/>
          </w:tcPr>
          <w:p w14:paraId="7E6ED789" w14:textId="77777777" w:rsidR="00FB5B15" w:rsidRPr="00FB5B15" w:rsidRDefault="00FB5B15" w:rsidP="00FB5B15">
            <w:pPr>
              <w:jc w:val="center"/>
              <w:rPr>
                <w:rFonts w:ascii="Arial" w:hAnsi="Arial" w:cs="Arial"/>
                <w:sz w:val="10"/>
                <w:szCs w:val="10"/>
                <w:lang w:eastAsia="es-MX"/>
              </w:rPr>
            </w:pPr>
            <w:r w:rsidRPr="00FB5B15">
              <w:rPr>
                <w:rFonts w:ascii="Arial" w:hAnsi="Arial" w:cs="Arial"/>
                <w:sz w:val="10"/>
                <w:szCs w:val="10"/>
                <w:lang w:eastAsia="es-MX"/>
              </w:rPr>
              <w:t> </w:t>
            </w:r>
          </w:p>
        </w:tc>
        <w:tc>
          <w:tcPr>
            <w:tcW w:w="283" w:type="dxa"/>
            <w:tcBorders>
              <w:top w:val="nil"/>
              <w:left w:val="nil"/>
              <w:bottom w:val="single" w:sz="4" w:space="0" w:color="auto"/>
              <w:right w:val="single" w:sz="4" w:space="0" w:color="auto"/>
            </w:tcBorders>
            <w:shd w:val="clear" w:color="auto" w:fill="auto"/>
            <w:vAlign w:val="center"/>
            <w:hideMark/>
          </w:tcPr>
          <w:p w14:paraId="7D4FAE5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709" w:type="dxa"/>
            <w:tcBorders>
              <w:top w:val="nil"/>
              <w:left w:val="nil"/>
              <w:bottom w:val="single" w:sz="4" w:space="0" w:color="auto"/>
              <w:right w:val="single" w:sz="4" w:space="0" w:color="auto"/>
            </w:tcBorders>
            <w:shd w:val="clear" w:color="auto" w:fill="auto"/>
            <w:vAlign w:val="center"/>
            <w:hideMark/>
          </w:tcPr>
          <w:p w14:paraId="74E0E88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 la igualdad sustantiva</w:t>
            </w:r>
          </w:p>
        </w:tc>
        <w:tc>
          <w:tcPr>
            <w:tcW w:w="707" w:type="dxa"/>
            <w:tcBorders>
              <w:top w:val="nil"/>
              <w:left w:val="nil"/>
              <w:bottom w:val="single" w:sz="4" w:space="0" w:color="auto"/>
              <w:right w:val="single" w:sz="4" w:space="0" w:color="auto"/>
            </w:tcBorders>
            <w:shd w:val="clear" w:color="auto" w:fill="auto"/>
            <w:noWrap/>
            <w:vAlign w:val="center"/>
            <w:hideMark/>
          </w:tcPr>
          <w:p w14:paraId="734616B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2.4.1</w:t>
            </w:r>
          </w:p>
        </w:tc>
      </w:tr>
      <w:tr w:rsidR="00D1587B" w:rsidRPr="00FB5B15" w14:paraId="0D900391"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0DA0051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Secretaría para la Igualdad Sustantiva de Género</w:t>
            </w:r>
          </w:p>
        </w:tc>
        <w:tc>
          <w:tcPr>
            <w:tcW w:w="425" w:type="dxa"/>
            <w:tcBorders>
              <w:top w:val="nil"/>
              <w:left w:val="nil"/>
              <w:bottom w:val="single" w:sz="4" w:space="0" w:color="auto"/>
              <w:right w:val="single" w:sz="4" w:space="0" w:color="auto"/>
            </w:tcBorders>
            <w:shd w:val="clear" w:color="auto" w:fill="auto"/>
            <w:noWrap/>
            <w:vAlign w:val="center"/>
            <w:hideMark/>
          </w:tcPr>
          <w:p w14:paraId="4EF0DCA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6</w:t>
            </w:r>
          </w:p>
        </w:tc>
        <w:tc>
          <w:tcPr>
            <w:tcW w:w="851" w:type="dxa"/>
            <w:tcBorders>
              <w:top w:val="nil"/>
              <w:left w:val="nil"/>
              <w:bottom w:val="single" w:sz="4" w:space="0" w:color="auto"/>
              <w:right w:val="single" w:sz="4" w:space="0" w:color="auto"/>
            </w:tcBorders>
            <w:shd w:val="clear" w:color="auto" w:fill="auto"/>
            <w:vAlign w:val="center"/>
            <w:hideMark/>
          </w:tcPr>
          <w:p w14:paraId="094D2E6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xml:space="preserve">Igualdad Sustantiva </w:t>
            </w:r>
          </w:p>
        </w:tc>
        <w:tc>
          <w:tcPr>
            <w:tcW w:w="992" w:type="dxa"/>
            <w:tcBorders>
              <w:top w:val="nil"/>
              <w:left w:val="nil"/>
              <w:bottom w:val="single" w:sz="4" w:space="0" w:color="auto"/>
              <w:right w:val="single" w:sz="4" w:space="0" w:color="auto"/>
            </w:tcBorders>
            <w:shd w:val="clear" w:color="auto" w:fill="auto"/>
            <w:noWrap/>
            <w:vAlign w:val="center"/>
            <w:hideMark/>
          </w:tcPr>
          <w:p w14:paraId="70FA39C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$19,183,979.00</w:t>
            </w:r>
          </w:p>
        </w:tc>
        <w:tc>
          <w:tcPr>
            <w:tcW w:w="1134" w:type="dxa"/>
            <w:tcBorders>
              <w:top w:val="nil"/>
              <w:left w:val="nil"/>
              <w:bottom w:val="single" w:sz="4" w:space="0" w:color="auto"/>
              <w:right w:val="single" w:sz="4" w:space="0" w:color="auto"/>
            </w:tcBorders>
            <w:shd w:val="clear" w:color="auto" w:fill="auto"/>
            <w:vAlign w:val="center"/>
            <w:hideMark/>
          </w:tcPr>
          <w:p w14:paraId="4A8753A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E14012206060422A</w:t>
            </w:r>
          </w:p>
        </w:tc>
        <w:tc>
          <w:tcPr>
            <w:tcW w:w="425" w:type="dxa"/>
            <w:tcBorders>
              <w:top w:val="nil"/>
              <w:left w:val="nil"/>
              <w:bottom w:val="single" w:sz="4" w:space="0" w:color="auto"/>
              <w:right w:val="single" w:sz="4" w:space="0" w:color="auto"/>
            </w:tcBorders>
            <w:shd w:val="clear" w:color="auto" w:fill="auto"/>
            <w:noWrap/>
            <w:vAlign w:val="center"/>
            <w:hideMark/>
          </w:tcPr>
          <w:p w14:paraId="44A0BE61"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4</w:t>
            </w:r>
          </w:p>
        </w:tc>
        <w:tc>
          <w:tcPr>
            <w:tcW w:w="851" w:type="dxa"/>
            <w:tcBorders>
              <w:top w:val="nil"/>
              <w:left w:val="nil"/>
              <w:bottom w:val="single" w:sz="4" w:space="0" w:color="auto"/>
              <w:right w:val="single" w:sz="4" w:space="0" w:color="auto"/>
            </w:tcBorders>
            <w:shd w:val="clear" w:color="auto" w:fill="auto"/>
            <w:vAlign w:val="center"/>
            <w:hideMark/>
          </w:tcPr>
          <w:p w14:paraId="65B4561E"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Servicios de prevención y atención de </w:t>
            </w:r>
            <w:proofErr w:type="gramStart"/>
            <w:r w:rsidRPr="00FB5B15">
              <w:rPr>
                <w:rFonts w:ascii="Arial" w:hAnsi="Arial" w:cs="Arial"/>
                <w:color w:val="000000"/>
                <w:sz w:val="10"/>
                <w:szCs w:val="10"/>
                <w:lang w:eastAsia="es-MX"/>
              </w:rPr>
              <w:t>la  violencia</w:t>
            </w:r>
            <w:proofErr w:type="gramEnd"/>
            <w:r w:rsidRPr="00FB5B15">
              <w:rPr>
                <w:rFonts w:ascii="Arial" w:hAnsi="Arial" w:cs="Arial"/>
                <w:color w:val="000000"/>
                <w:sz w:val="10"/>
                <w:szCs w:val="10"/>
                <w:lang w:eastAsia="es-MX"/>
              </w:rPr>
              <w:t xml:space="preserve"> hacia las mujeres, otorgados</w:t>
            </w:r>
          </w:p>
        </w:tc>
        <w:tc>
          <w:tcPr>
            <w:tcW w:w="850" w:type="dxa"/>
            <w:tcBorders>
              <w:top w:val="nil"/>
              <w:left w:val="nil"/>
              <w:bottom w:val="single" w:sz="4" w:space="0" w:color="auto"/>
              <w:right w:val="single" w:sz="4" w:space="0" w:color="auto"/>
            </w:tcBorders>
            <w:shd w:val="clear" w:color="auto" w:fill="auto"/>
            <w:noWrap/>
            <w:vAlign w:val="center"/>
            <w:hideMark/>
          </w:tcPr>
          <w:p w14:paraId="5258B6A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$1,950,000.00</w:t>
            </w:r>
          </w:p>
        </w:tc>
        <w:tc>
          <w:tcPr>
            <w:tcW w:w="567" w:type="dxa"/>
            <w:tcBorders>
              <w:top w:val="nil"/>
              <w:left w:val="nil"/>
              <w:bottom w:val="single" w:sz="4" w:space="0" w:color="auto"/>
              <w:right w:val="single" w:sz="4" w:space="0" w:color="auto"/>
            </w:tcBorders>
            <w:shd w:val="clear" w:color="auto" w:fill="auto"/>
            <w:vAlign w:val="center"/>
            <w:hideMark/>
          </w:tcPr>
          <w:p w14:paraId="30642B3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w:t>
            </w:r>
          </w:p>
        </w:tc>
        <w:tc>
          <w:tcPr>
            <w:tcW w:w="1418" w:type="dxa"/>
            <w:tcBorders>
              <w:top w:val="nil"/>
              <w:left w:val="nil"/>
              <w:bottom w:val="single" w:sz="4" w:space="0" w:color="auto"/>
              <w:right w:val="single" w:sz="4" w:space="0" w:color="auto"/>
            </w:tcBorders>
            <w:shd w:val="clear" w:color="auto" w:fill="auto"/>
            <w:vAlign w:val="center"/>
            <w:hideMark/>
          </w:tcPr>
          <w:p w14:paraId="0DDBA5B2"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Desarrollar 4 sesiones ordinarias del Sistema Municipal para Prevenir, Atender, Sancionar y Erradicar la Violencia Contra las Mujeres (4.17.5 PROIGUALDAD) (1.8.2 PROMUPINNA)</w:t>
            </w:r>
          </w:p>
        </w:tc>
        <w:tc>
          <w:tcPr>
            <w:tcW w:w="850" w:type="dxa"/>
            <w:tcBorders>
              <w:top w:val="nil"/>
              <w:left w:val="nil"/>
              <w:bottom w:val="single" w:sz="4" w:space="0" w:color="auto"/>
              <w:right w:val="single" w:sz="4" w:space="0" w:color="auto"/>
            </w:tcBorders>
            <w:shd w:val="clear" w:color="auto" w:fill="auto"/>
            <w:noWrap/>
            <w:vAlign w:val="center"/>
            <w:hideMark/>
          </w:tcPr>
          <w:p w14:paraId="3E704BA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$20,000.00</w:t>
            </w:r>
          </w:p>
        </w:tc>
        <w:tc>
          <w:tcPr>
            <w:tcW w:w="709" w:type="dxa"/>
            <w:tcBorders>
              <w:top w:val="nil"/>
              <w:left w:val="nil"/>
              <w:bottom w:val="single" w:sz="4" w:space="0" w:color="auto"/>
              <w:right w:val="single" w:sz="4" w:space="0" w:color="auto"/>
            </w:tcBorders>
            <w:shd w:val="clear" w:color="auto" w:fill="auto"/>
            <w:vAlign w:val="center"/>
            <w:hideMark/>
          </w:tcPr>
          <w:p w14:paraId="7513CD30"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vAlign w:val="center"/>
            <w:hideMark/>
          </w:tcPr>
          <w:p w14:paraId="13B3A42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6DAC128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$5,384.00</w:t>
            </w:r>
          </w:p>
        </w:tc>
        <w:tc>
          <w:tcPr>
            <w:tcW w:w="1276" w:type="dxa"/>
            <w:tcBorders>
              <w:top w:val="nil"/>
              <w:left w:val="nil"/>
              <w:bottom w:val="single" w:sz="4" w:space="0" w:color="auto"/>
              <w:right w:val="single" w:sz="4" w:space="0" w:color="auto"/>
            </w:tcBorders>
            <w:shd w:val="clear" w:color="auto" w:fill="auto"/>
            <w:vAlign w:val="center"/>
            <w:hideMark/>
          </w:tcPr>
          <w:p w14:paraId="7D4E9F26"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Se realizan acciones para Prevenir, Atender, Sancionar y Erradicar la Violencia Contra las Mujeres, donde se incluyen a los NNA</w:t>
            </w:r>
          </w:p>
        </w:tc>
        <w:tc>
          <w:tcPr>
            <w:tcW w:w="284" w:type="dxa"/>
            <w:tcBorders>
              <w:top w:val="nil"/>
              <w:left w:val="nil"/>
              <w:bottom w:val="single" w:sz="4" w:space="0" w:color="auto"/>
              <w:right w:val="single" w:sz="4" w:space="0" w:color="auto"/>
            </w:tcBorders>
            <w:shd w:val="clear" w:color="auto" w:fill="auto"/>
            <w:vAlign w:val="center"/>
            <w:hideMark/>
          </w:tcPr>
          <w:p w14:paraId="4C3C6F50" w14:textId="77777777" w:rsidR="00FB5B15" w:rsidRPr="00FB5B15" w:rsidRDefault="00FB5B15" w:rsidP="00FB5B15">
            <w:pPr>
              <w:jc w:val="center"/>
              <w:rPr>
                <w:rFonts w:ascii="Arial" w:hAnsi="Arial" w:cs="Arial"/>
                <w:sz w:val="10"/>
                <w:szCs w:val="10"/>
                <w:lang w:eastAsia="es-MX"/>
              </w:rPr>
            </w:pPr>
            <w:r w:rsidRPr="00FB5B15">
              <w:rPr>
                <w:rFonts w:ascii="Arial" w:hAnsi="Arial" w:cs="Arial"/>
                <w:sz w:val="10"/>
                <w:szCs w:val="10"/>
                <w:lang w:eastAsia="es-MX"/>
              </w:rPr>
              <w:t> </w:t>
            </w:r>
          </w:p>
        </w:tc>
        <w:tc>
          <w:tcPr>
            <w:tcW w:w="283" w:type="dxa"/>
            <w:tcBorders>
              <w:top w:val="nil"/>
              <w:left w:val="nil"/>
              <w:bottom w:val="single" w:sz="4" w:space="0" w:color="auto"/>
              <w:right w:val="single" w:sz="4" w:space="0" w:color="auto"/>
            </w:tcBorders>
            <w:shd w:val="clear" w:color="auto" w:fill="auto"/>
            <w:vAlign w:val="center"/>
            <w:hideMark/>
          </w:tcPr>
          <w:p w14:paraId="4587294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709" w:type="dxa"/>
            <w:tcBorders>
              <w:top w:val="nil"/>
              <w:left w:val="nil"/>
              <w:bottom w:val="single" w:sz="4" w:space="0" w:color="auto"/>
              <w:right w:val="single" w:sz="4" w:space="0" w:color="auto"/>
            </w:tcBorders>
            <w:shd w:val="clear" w:color="auto" w:fill="auto"/>
            <w:vAlign w:val="center"/>
            <w:hideMark/>
          </w:tcPr>
          <w:p w14:paraId="6D48559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de acceso a una vida libre de violencia y a la integridad personal</w:t>
            </w:r>
          </w:p>
        </w:tc>
        <w:tc>
          <w:tcPr>
            <w:tcW w:w="707" w:type="dxa"/>
            <w:tcBorders>
              <w:top w:val="nil"/>
              <w:left w:val="nil"/>
              <w:bottom w:val="single" w:sz="4" w:space="0" w:color="auto"/>
              <w:right w:val="single" w:sz="4" w:space="0" w:color="auto"/>
            </w:tcBorders>
            <w:shd w:val="clear" w:color="auto" w:fill="auto"/>
            <w:noWrap/>
            <w:vAlign w:val="center"/>
            <w:hideMark/>
          </w:tcPr>
          <w:p w14:paraId="0B09AF2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1.8.2</w:t>
            </w:r>
          </w:p>
        </w:tc>
      </w:tr>
      <w:tr w:rsidR="00D1587B" w:rsidRPr="00FB5B15" w14:paraId="7F62A8EA"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68E59A3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Secretaría para la Igualdad Sustantiva de Género</w:t>
            </w:r>
          </w:p>
        </w:tc>
        <w:tc>
          <w:tcPr>
            <w:tcW w:w="425" w:type="dxa"/>
            <w:tcBorders>
              <w:top w:val="nil"/>
              <w:left w:val="nil"/>
              <w:bottom w:val="single" w:sz="4" w:space="0" w:color="auto"/>
              <w:right w:val="single" w:sz="4" w:space="0" w:color="auto"/>
            </w:tcBorders>
            <w:shd w:val="clear" w:color="auto" w:fill="auto"/>
            <w:noWrap/>
            <w:vAlign w:val="center"/>
            <w:hideMark/>
          </w:tcPr>
          <w:p w14:paraId="4B59B68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6</w:t>
            </w:r>
          </w:p>
        </w:tc>
        <w:tc>
          <w:tcPr>
            <w:tcW w:w="851" w:type="dxa"/>
            <w:tcBorders>
              <w:top w:val="nil"/>
              <w:left w:val="nil"/>
              <w:bottom w:val="single" w:sz="4" w:space="0" w:color="auto"/>
              <w:right w:val="single" w:sz="4" w:space="0" w:color="auto"/>
            </w:tcBorders>
            <w:shd w:val="clear" w:color="auto" w:fill="auto"/>
            <w:vAlign w:val="center"/>
            <w:hideMark/>
          </w:tcPr>
          <w:p w14:paraId="4BBB1EC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xml:space="preserve">Igualdad Sustantiva </w:t>
            </w:r>
          </w:p>
        </w:tc>
        <w:tc>
          <w:tcPr>
            <w:tcW w:w="992" w:type="dxa"/>
            <w:tcBorders>
              <w:top w:val="nil"/>
              <w:left w:val="nil"/>
              <w:bottom w:val="single" w:sz="4" w:space="0" w:color="auto"/>
              <w:right w:val="single" w:sz="4" w:space="0" w:color="auto"/>
            </w:tcBorders>
            <w:shd w:val="clear" w:color="auto" w:fill="auto"/>
            <w:noWrap/>
            <w:vAlign w:val="center"/>
            <w:hideMark/>
          </w:tcPr>
          <w:p w14:paraId="6498565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$19,183,979.00</w:t>
            </w:r>
          </w:p>
        </w:tc>
        <w:tc>
          <w:tcPr>
            <w:tcW w:w="1134" w:type="dxa"/>
            <w:tcBorders>
              <w:top w:val="nil"/>
              <w:left w:val="nil"/>
              <w:bottom w:val="single" w:sz="4" w:space="0" w:color="auto"/>
              <w:right w:val="single" w:sz="4" w:space="0" w:color="auto"/>
            </w:tcBorders>
            <w:shd w:val="clear" w:color="auto" w:fill="auto"/>
            <w:vAlign w:val="center"/>
            <w:hideMark/>
          </w:tcPr>
          <w:p w14:paraId="43351B3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E14012206060422A</w:t>
            </w:r>
          </w:p>
        </w:tc>
        <w:tc>
          <w:tcPr>
            <w:tcW w:w="425" w:type="dxa"/>
            <w:tcBorders>
              <w:top w:val="nil"/>
              <w:left w:val="nil"/>
              <w:bottom w:val="single" w:sz="4" w:space="0" w:color="auto"/>
              <w:right w:val="single" w:sz="4" w:space="0" w:color="auto"/>
            </w:tcBorders>
            <w:shd w:val="clear" w:color="auto" w:fill="auto"/>
            <w:noWrap/>
            <w:vAlign w:val="center"/>
            <w:hideMark/>
          </w:tcPr>
          <w:p w14:paraId="67624ED1"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4</w:t>
            </w:r>
          </w:p>
        </w:tc>
        <w:tc>
          <w:tcPr>
            <w:tcW w:w="851" w:type="dxa"/>
            <w:tcBorders>
              <w:top w:val="nil"/>
              <w:left w:val="nil"/>
              <w:bottom w:val="single" w:sz="4" w:space="0" w:color="auto"/>
              <w:right w:val="single" w:sz="4" w:space="0" w:color="auto"/>
            </w:tcBorders>
            <w:shd w:val="clear" w:color="auto" w:fill="auto"/>
            <w:vAlign w:val="center"/>
            <w:hideMark/>
          </w:tcPr>
          <w:p w14:paraId="4176A475"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Servicios de prevención y atención de </w:t>
            </w:r>
            <w:proofErr w:type="gramStart"/>
            <w:r w:rsidRPr="00FB5B15">
              <w:rPr>
                <w:rFonts w:ascii="Arial" w:hAnsi="Arial" w:cs="Arial"/>
                <w:color w:val="000000"/>
                <w:sz w:val="10"/>
                <w:szCs w:val="10"/>
                <w:lang w:eastAsia="es-MX"/>
              </w:rPr>
              <w:t>la  violencia</w:t>
            </w:r>
            <w:proofErr w:type="gramEnd"/>
            <w:r w:rsidRPr="00FB5B15">
              <w:rPr>
                <w:rFonts w:ascii="Arial" w:hAnsi="Arial" w:cs="Arial"/>
                <w:color w:val="000000"/>
                <w:sz w:val="10"/>
                <w:szCs w:val="10"/>
                <w:lang w:eastAsia="es-MX"/>
              </w:rPr>
              <w:t xml:space="preserve"> hacia las mujeres, otorgados</w:t>
            </w:r>
          </w:p>
        </w:tc>
        <w:tc>
          <w:tcPr>
            <w:tcW w:w="850" w:type="dxa"/>
            <w:tcBorders>
              <w:top w:val="nil"/>
              <w:left w:val="nil"/>
              <w:bottom w:val="single" w:sz="4" w:space="0" w:color="auto"/>
              <w:right w:val="single" w:sz="4" w:space="0" w:color="auto"/>
            </w:tcBorders>
            <w:shd w:val="clear" w:color="auto" w:fill="auto"/>
            <w:noWrap/>
            <w:vAlign w:val="center"/>
            <w:hideMark/>
          </w:tcPr>
          <w:p w14:paraId="7F8FF1F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$1,950,000.00</w:t>
            </w:r>
          </w:p>
        </w:tc>
        <w:tc>
          <w:tcPr>
            <w:tcW w:w="567" w:type="dxa"/>
            <w:tcBorders>
              <w:top w:val="nil"/>
              <w:left w:val="nil"/>
              <w:bottom w:val="single" w:sz="4" w:space="0" w:color="auto"/>
              <w:right w:val="single" w:sz="4" w:space="0" w:color="auto"/>
            </w:tcBorders>
            <w:shd w:val="clear" w:color="auto" w:fill="auto"/>
            <w:vAlign w:val="center"/>
            <w:hideMark/>
          </w:tcPr>
          <w:p w14:paraId="5043A72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4</w:t>
            </w:r>
          </w:p>
        </w:tc>
        <w:tc>
          <w:tcPr>
            <w:tcW w:w="1418" w:type="dxa"/>
            <w:tcBorders>
              <w:top w:val="nil"/>
              <w:left w:val="nil"/>
              <w:bottom w:val="single" w:sz="4" w:space="0" w:color="auto"/>
              <w:right w:val="single" w:sz="4" w:space="0" w:color="auto"/>
            </w:tcBorders>
            <w:shd w:val="clear" w:color="auto" w:fill="auto"/>
            <w:vAlign w:val="center"/>
            <w:hideMark/>
          </w:tcPr>
          <w:p w14:paraId="4E6FF24F"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Proporcionar 2,000 asesorías jurídicas y psicológicas especializadas y gratuitas a las mujeres víctimas de violencia, favoreciendo su empoderamiento (1.3.4 PROIGUALDAD) (1.8.2 PROMUPINNA)</w:t>
            </w:r>
          </w:p>
        </w:tc>
        <w:tc>
          <w:tcPr>
            <w:tcW w:w="850" w:type="dxa"/>
            <w:tcBorders>
              <w:top w:val="nil"/>
              <w:left w:val="nil"/>
              <w:bottom w:val="single" w:sz="4" w:space="0" w:color="auto"/>
              <w:right w:val="single" w:sz="4" w:space="0" w:color="auto"/>
            </w:tcBorders>
            <w:shd w:val="clear" w:color="auto" w:fill="auto"/>
            <w:noWrap/>
            <w:vAlign w:val="center"/>
            <w:hideMark/>
          </w:tcPr>
          <w:p w14:paraId="37AF9F8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14:paraId="67890923"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vAlign w:val="center"/>
            <w:hideMark/>
          </w:tcPr>
          <w:p w14:paraId="0F307BE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520E0DE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1276" w:type="dxa"/>
            <w:tcBorders>
              <w:top w:val="nil"/>
              <w:left w:val="nil"/>
              <w:bottom w:val="single" w:sz="4" w:space="0" w:color="auto"/>
              <w:right w:val="single" w:sz="4" w:space="0" w:color="auto"/>
            </w:tcBorders>
            <w:shd w:val="clear" w:color="auto" w:fill="auto"/>
            <w:vAlign w:val="center"/>
            <w:hideMark/>
          </w:tcPr>
          <w:p w14:paraId="00375D17"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Asesorías jurídicas y psicológicas especializadas y gratuitas a las mujeres víctimas de violencia, incluidos NNA</w:t>
            </w:r>
          </w:p>
        </w:tc>
        <w:tc>
          <w:tcPr>
            <w:tcW w:w="284" w:type="dxa"/>
            <w:tcBorders>
              <w:top w:val="nil"/>
              <w:left w:val="nil"/>
              <w:bottom w:val="single" w:sz="4" w:space="0" w:color="auto"/>
              <w:right w:val="single" w:sz="4" w:space="0" w:color="auto"/>
            </w:tcBorders>
            <w:shd w:val="clear" w:color="auto" w:fill="auto"/>
            <w:vAlign w:val="center"/>
            <w:hideMark/>
          </w:tcPr>
          <w:p w14:paraId="66FAE17E" w14:textId="77777777" w:rsidR="00FB5B15" w:rsidRPr="00FB5B15" w:rsidRDefault="00FB5B15" w:rsidP="00FB5B15">
            <w:pPr>
              <w:jc w:val="center"/>
              <w:rPr>
                <w:rFonts w:ascii="Arial" w:hAnsi="Arial" w:cs="Arial"/>
                <w:sz w:val="10"/>
                <w:szCs w:val="10"/>
                <w:lang w:eastAsia="es-MX"/>
              </w:rPr>
            </w:pPr>
            <w:r w:rsidRPr="00FB5B15">
              <w:rPr>
                <w:rFonts w:ascii="Arial" w:hAnsi="Arial" w:cs="Arial"/>
                <w:sz w:val="10"/>
                <w:szCs w:val="10"/>
                <w:lang w:eastAsia="es-MX"/>
              </w:rPr>
              <w:t> </w:t>
            </w:r>
          </w:p>
        </w:tc>
        <w:tc>
          <w:tcPr>
            <w:tcW w:w="283" w:type="dxa"/>
            <w:tcBorders>
              <w:top w:val="nil"/>
              <w:left w:val="nil"/>
              <w:bottom w:val="single" w:sz="4" w:space="0" w:color="auto"/>
              <w:right w:val="single" w:sz="4" w:space="0" w:color="auto"/>
            </w:tcBorders>
            <w:shd w:val="clear" w:color="auto" w:fill="auto"/>
            <w:vAlign w:val="center"/>
            <w:hideMark/>
          </w:tcPr>
          <w:p w14:paraId="41A98A1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709" w:type="dxa"/>
            <w:tcBorders>
              <w:top w:val="nil"/>
              <w:left w:val="nil"/>
              <w:bottom w:val="single" w:sz="4" w:space="0" w:color="auto"/>
              <w:right w:val="single" w:sz="4" w:space="0" w:color="auto"/>
            </w:tcBorders>
            <w:shd w:val="clear" w:color="auto" w:fill="auto"/>
            <w:vAlign w:val="center"/>
            <w:hideMark/>
          </w:tcPr>
          <w:p w14:paraId="2022C0F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de acceso a una vida libre de violencia y a la integridad personal</w:t>
            </w:r>
          </w:p>
        </w:tc>
        <w:tc>
          <w:tcPr>
            <w:tcW w:w="707" w:type="dxa"/>
            <w:tcBorders>
              <w:top w:val="nil"/>
              <w:left w:val="nil"/>
              <w:bottom w:val="single" w:sz="4" w:space="0" w:color="auto"/>
              <w:right w:val="single" w:sz="4" w:space="0" w:color="auto"/>
            </w:tcBorders>
            <w:shd w:val="clear" w:color="auto" w:fill="auto"/>
            <w:noWrap/>
            <w:vAlign w:val="center"/>
            <w:hideMark/>
          </w:tcPr>
          <w:p w14:paraId="705170D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1.8.2</w:t>
            </w:r>
          </w:p>
        </w:tc>
      </w:tr>
      <w:tr w:rsidR="00D1587B" w:rsidRPr="00FB5B15" w14:paraId="65D1784F"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06F71DD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lastRenderedPageBreak/>
              <w:t>Secretaría para la Igualdad Sustantiva de Género</w:t>
            </w:r>
          </w:p>
        </w:tc>
        <w:tc>
          <w:tcPr>
            <w:tcW w:w="425" w:type="dxa"/>
            <w:tcBorders>
              <w:top w:val="nil"/>
              <w:left w:val="nil"/>
              <w:bottom w:val="single" w:sz="4" w:space="0" w:color="auto"/>
              <w:right w:val="single" w:sz="4" w:space="0" w:color="auto"/>
            </w:tcBorders>
            <w:shd w:val="clear" w:color="auto" w:fill="auto"/>
            <w:noWrap/>
            <w:vAlign w:val="center"/>
            <w:hideMark/>
          </w:tcPr>
          <w:p w14:paraId="5141365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6</w:t>
            </w:r>
          </w:p>
        </w:tc>
        <w:tc>
          <w:tcPr>
            <w:tcW w:w="851" w:type="dxa"/>
            <w:tcBorders>
              <w:top w:val="nil"/>
              <w:left w:val="nil"/>
              <w:bottom w:val="single" w:sz="4" w:space="0" w:color="auto"/>
              <w:right w:val="single" w:sz="4" w:space="0" w:color="auto"/>
            </w:tcBorders>
            <w:shd w:val="clear" w:color="auto" w:fill="auto"/>
            <w:vAlign w:val="center"/>
            <w:hideMark/>
          </w:tcPr>
          <w:p w14:paraId="4DCEBB5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xml:space="preserve">Igualdad Sustantiva </w:t>
            </w:r>
          </w:p>
        </w:tc>
        <w:tc>
          <w:tcPr>
            <w:tcW w:w="992" w:type="dxa"/>
            <w:tcBorders>
              <w:top w:val="nil"/>
              <w:left w:val="nil"/>
              <w:bottom w:val="single" w:sz="4" w:space="0" w:color="auto"/>
              <w:right w:val="single" w:sz="4" w:space="0" w:color="auto"/>
            </w:tcBorders>
            <w:shd w:val="clear" w:color="auto" w:fill="auto"/>
            <w:noWrap/>
            <w:vAlign w:val="center"/>
            <w:hideMark/>
          </w:tcPr>
          <w:p w14:paraId="0EF6C01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$19,183,979.00</w:t>
            </w:r>
          </w:p>
        </w:tc>
        <w:tc>
          <w:tcPr>
            <w:tcW w:w="1134" w:type="dxa"/>
            <w:tcBorders>
              <w:top w:val="nil"/>
              <w:left w:val="nil"/>
              <w:bottom w:val="single" w:sz="4" w:space="0" w:color="auto"/>
              <w:right w:val="single" w:sz="4" w:space="0" w:color="auto"/>
            </w:tcBorders>
            <w:shd w:val="clear" w:color="auto" w:fill="auto"/>
            <w:vAlign w:val="center"/>
            <w:hideMark/>
          </w:tcPr>
          <w:p w14:paraId="2B3516D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E14012206060422A</w:t>
            </w:r>
          </w:p>
        </w:tc>
        <w:tc>
          <w:tcPr>
            <w:tcW w:w="425" w:type="dxa"/>
            <w:tcBorders>
              <w:top w:val="nil"/>
              <w:left w:val="nil"/>
              <w:bottom w:val="single" w:sz="4" w:space="0" w:color="auto"/>
              <w:right w:val="single" w:sz="4" w:space="0" w:color="auto"/>
            </w:tcBorders>
            <w:shd w:val="clear" w:color="auto" w:fill="auto"/>
            <w:noWrap/>
            <w:vAlign w:val="center"/>
            <w:hideMark/>
          </w:tcPr>
          <w:p w14:paraId="2EBAFF91"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4</w:t>
            </w:r>
          </w:p>
        </w:tc>
        <w:tc>
          <w:tcPr>
            <w:tcW w:w="851" w:type="dxa"/>
            <w:tcBorders>
              <w:top w:val="nil"/>
              <w:left w:val="nil"/>
              <w:bottom w:val="single" w:sz="4" w:space="0" w:color="auto"/>
              <w:right w:val="single" w:sz="4" w:space="0" w:color="auto"/>
            </w:tcBorders>
            <w:shd w:val="clear" w:color="auto" w:fill="auto"/>
            <w:vAlign w:val="center"/>
            <w:hideMark/>
          </w:tcPr>
          <w:p w14:paraId="56EB2B00"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Servicios de prevención y atención de </w:t>
            </w:r>
            <w:proofErr w:type="gramStart"/>
            <w:r w:rsidRPr="00FB5B15">
              <w:rPr>
                <w:rFonts w:ascii="Arial" w:hAnsi="Arial" w:cs="Arial"/>
                <w:color w:val="000000"/>
                <w:sz w:val="10"/>
                <w:szCs w:val="10"/>
                <w:lang w:eastAsia="es-MX"/>
              </w:rPr>
              <w:t>la  violencia</w:t>
            </w:r>
            <w:proofErr w:type="gramEnd"/>
            <w:r w:rsidRPr="00FB5B15">
              <w:rPr>
                <w:rFonts w:ascii="Arial" w:hAnsi="Arial" w:cs="Arial"/>
                <w:color w:val="000000"/>
                <w:sz w:val="10"/>
                <w:szCs w:val="10"/>
                <w:lang w:eastAsia="es-MX"/>
              </w:rPr>
              <w:t xml:space="preserve"> hacia las mujeres, otorgados</w:t>
            </w:r>
          </w:p>
        </w:tc>
        <w:tc>
          <w:tcPr>
            <w:tcW w:w="850" w:type="dxa"/>
            <w:tcBorders>
              <w:top w:val="nil"/>
              <w:left w:val="nil"/>
              <w:bottom w:val="single" w:sz="4" w:space="0" w:color="auto"/>
              <w:right w:val="single" w:sz="4" w:space="0" w:color="auto"/>
            </w:tcBorders>
            <w:shd w:val="clear" w:color="auto" w:fill="auto"/>
            <w:noWrap/>
            <w:vAlign w:val="center"/>
            <w:hideMark/>
          </w:tcPr>
          <w:p w14:paraId="16DD8A3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$1,950,000.00</w:t>
            </w:r>
          </w:p>
        </w:tc>
        <w:tc>
          <w:tcPr>
            <w:tcW w:w="567" w:type="dxa"/>
            <w:tcBorders>
              <w:top w:val="nil"/>
              <w:left w:val="nil"/>
              <w:bottom w:val="single" w:sz="4" w:space="0" w:color="auto"/>
              <w:right w:val="single" w:sz="4" w:space="0" w:color="auto"/>
            </w:tcBorders>
            <w:shd w:val="clear" w:color="auto" w:fill="auto"/>
            <w:vAlign w:val="center"/>
            <w:hideMark/>
          </w:tcPr>
          <w:p w14:paraId="4C0C83C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5</w:t>
            </w:r>
          </w:p>
        </w:tc>
        <w:tc>
          <w:tcPr>
            <w:tcW w:w="1418" w:type="dxa"/>
            <w:tcBorders>
              <w:top w:val="nil"/>
              <w:left w:val="nil"/>
              <w:bottom w:val="single" w:sz="4" w:space="0" w:color="auto"/>
              <w:right w:val="single" w:sz="4" w:space="0" w:color="auto"/>
            </w:tcBorders>
            <w:shd w:val="clear" w:color="auto" w:fill="auto"/>
            <w:vAlign w:val="center"/>
            <w:hideMark/>
          </w:tcPr>
          <w:p w14:paraId="17281F52"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Realizar 2 etapas de la estrategia para sensibilizar y concientizar a la población de la violencia feminicida en el municipio de Puebla (1.3.2 y 4.17.2 PROIGUALDAD) (2.4.1 PROMUPINNA) (Carta P. 4.2.2) (PEP 2.3.1) </w:t>
            </w:r>
          </w:p>
        </w:tc>
        <w:tc>
          <w:tcPr>
            <w:tcW w:w="850" w:type="dxa"/>
            <w:tcBorders>
              <w:top w:val="nil"/>
              <w:left w:val="nil"/>
              <w:bottom w:val="single" w:sz="4" w:space="0" w:color="auto"/>
              <w:right w:val="single" w:sz="4" w:space="0" w:color="auto"/>
            </w:tcBorders>
            <w:shd w:val="clear" w:color="auto" w:fill="auto"/>
            <w:noWrap/>
            <w:vAlign w:val="center"/>
            <w:hideMark/>
          </w:tcPr>
          <w:p w14:paraId="79463ED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$50,000.00</w:t>
            </w:r>
          </w:p>
        </w:tc>
        <w:tc>
          <w:tcPr>
            <w:tcW w:w="709" w:type="dxa"/>
            <w:tcBorders>
              <w:top w:val="nil"/>
              <w:left w:val="nil"/>
              <w:bottom w:val="single" w:sz="4" w:space="0" w:color="auto"/>
              <w:right w:val="single" w:sz="4" w:space="0" w:color="auto"/>
            </w:tcBorders>
            <w:shd w:val="clear" w:color="auto" w:fill="auto"/>
            <w:vAlign w:val="center"/>
            <w:hideMark/>
          </w:tcPr>
          <w:p w14:paraId="16E5A4D6"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vAlign w:val="center"/>
            <w:hideMark/>
          </w:tcPr>
          <w:p w14:paraId="02F15A6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002688F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$13,460.00</w:t>
            </w:r>
          </w:p>
        </w:tc>
        <w:tc>
          <w:tcPr>
            <w:tcW w:w="1276" w:type="dxa"/>
            <w:tcBorders>
              <w:top w:val="nil"/>
              <w:left w:val="nil"/>
              <w:bottom w:val="single" w:sz="4" w:space="0" w:color="auto"/>
              <w:right w:val="single" w:sz="4" w:space="0" w:color="auto"/>
            </w:tcBorders>
            <w:shd w:val="clear" w:color="auto" w:fill="auto"/>
            <w:vAlign w:val="center"/>
            <w:hideMark/>
          </w:tcPr>
          <w:p w14:paraId="61609018" w14:textId="77777777" w:rsidR="00FB5B15" w:rsidRPr="00FB5B15" w:rsidRDefault="00FB5B15" w:rsidP="00FB5B15">
            <w:pPr>
              <w:jc w:val="both"/>
              <w:rPr>
                <w:rFonts w:ascii="Arial" w:hAnsi="Arial" w:cs="Arial"/>
                <w:sz w:val="10"/>
                <w:szCs w:val="10"/>
                <w:lang w:eastAsia="es-MX"/>
              </w:rPr>
            </w:pPr>
            <w:r w:rsidRPr="00FB5B15">
              <w:rPr>
                <w:rFonts w:ascii="Arial" w:hAnsi="Arial" w:cs="Arial"/>
                <w:sz w:val="10"/>
                <w:szCs w:val="10"/>
                <w:lang w:eastAsia="es-MX"/>
              </w:rPr>
              <w:t>Al implementar acciones para sensibilizar y concientizar a la población de la violencia feminicida, se busca disminuir el índice de violencia hacia las mujeres, incluidos NNA</w:t>
            </w:r>
          </w:p>
        </w:tc>
        <w:tc>
          <w:tcPr>
            <w:tcW w:w="284" w:type="dxa"/>
            <w:tcBorders>
              <w:top w:val="nil"/>
              <w:left w:val="nil"/>
              <w:bottom w:val="single" w:sz="4" w:space="0" w:color="auto"/>
              <w:right w:val="single" w:sz="4" w:space="0" w:color="auto"/>
            </w:tcBorders>
            <w:shd w:val="clear" w:color="auto" w:fill="auto"/>
            <w:vAlign w:val="center"/>
            <w:hideMark/>
          </w:tcPr>
          <w:p w14:paraId="5084D3EF" w14:textId="77777777" w:rsidR="00FB5B15" w:rsidRPr="00FB5B15" w:rsidRDefault="00FB5B15" w:rsidP="00FB5B15">
            <w:pPr>
              <w:jc w:val="center"/>
              <w:rPr>
                <w:rFonts w:ascii="Arial" w:hAnsi="Arial" w:cs="Arial"/>
                <w:sz w:val="10"/>
                <w:szCs w:val="10"/>
                <w:lang w:eastAsia="es-MX"/>
              </w:rPr>
            </w:pPr>
            <w:r w:rsidRPr="00FB5B15">
              <w:rPr>
                <w:rFonts w:ascii="Arial" w:hAnsi="Arial" w:cs="Arial"/>
                <w:sz w:val="10"/>
                <w:szCs w:val="10"/>
                <w:lang w:eastAsia="es-MX"/>
              </w:rPr>
              <w:t> </w:t>
            </w:r>
          </w:p>
        </w:tc>
        <w:tc>
          <w:tcPr>
            <w:tcW w:w="283" w:type="dxa"/>
            <w:tcBorders>
              <w:top w:val="nil"/>
              <w:left w:val="nil"/>
              <w:bottom w:val="single" w:sz="4" w:space="0" w:color="auto"/>
              <w:right w:val="single" w:sz="4" w:space="0" w:color="auto"/>
            </w:tcBorders>
            <w:shd w:val="clear" w:color="auto" w:fill="auto"/>
            <w:vAlign w:val="center"/>
            <w:hideMark/>
          </w:tcPr>
          <w:p w14:paraId="12C364F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709" w:type="dxa"/>
            <w:tcBorders>
              <w:top w:val="nil"/>
              <w:left w:val="nil"/>
              <w:bottom w:val="single" w:sz="4" w:space="0" w:color="auto"/>
              <w:right w:val="single" w:sz="4" w:space="0" w:color="auto"/>
            </w:tcBorders>
            <w:shd w:val="clear" w:color="auto" w:fill="auto"/>
            <w:vAlign w:val="center"/>
            <w:hideMark/>
          </w:tcPr>
          <w:p w14:paraId="6D06571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de acceso a una vida libre de violencia y a la integridad personal</w:t>
            </w:r>
          </w:p>
        </w:tc>
        <w:tc>
          <w:tcPr>
            <w:tcW w:w="707" w:type="dxa"/>
            <w:tcBorders>
              <w:top w:val="nil"/>
              <w:left w:val="nil"/>
              <w:bottom w:val="single" w:sz="4" w:space="0" w:color="auto"/>
              <w:right w:val="single" w:sz="4" w:space="0" w:color="auto"/>
            </w:tcBorders>
            <w:shd w:val="clear" w:color="auto" w:fill="auto"/>
            <w:noWrap/>
            <w:vAlign w:val="center"/>
            <w:hideMark/>
          </w:tcPr>
          <w:p w14:paraId="2746E52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2.4.1</w:t>
            </w:r>
          </w:p>
        </w:tc>
      </w:tr>
      <w:tr w:rsidR="00D1587B" w:rsidRPr="00FB5B15" w14:paraId="6942BE02"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30014D8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Secretaría para la Igualdad Sustantiva de Género</w:t>
            </w:r>
          </w:p>
        </w:tc>
        <w:tc>
          <w:tcPr>
            <w:tcW w:w="425" w:type="dxa"/>
            <w:tcBorders>
              <w:top w:val="nil"/>
              <w:left w:val="nil"/>
              <w:bottom w:val="single" w:sz="4" w:space="0" w:color="auto"/>
              <w:right w:val="single" w:sz="4" w:space="0" w:color="auto"/>
            </w:tcBorders>
            <w:shd w:val="clear" w:color="auto" w:fill="auto"/>
            <w:noWrap/>
            <w:vAlign w:val="center"/>
            <w:hideMark/>
          </w:tcPr>
          <w:p w14:paraId="3D093F2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6</w:t>
            </w:r>
          </w:p>
        </w:tc>
        <w:tc>
          <w:tcPr>
            <w:tcW w:w="851" w:type="dxa"/>
            <w:tcBorders>
              <w:top w:val="nil"/>
              <w:left w:val="nil"/>
              <w:bottom w:val="single" w:sz="4" w:space="0" w:color="auto"/>
              <w:right w:val="single" w:sz="4" w:space="0" w:color="auto"/>
            </w:tcBorders>
            <w:shd w:val="clear" w:color="auto" w:fill="auto"/>
            <w:vAlign w:val="center"/>
            <w:hideMark/>
          </w:tcPr>
          <w:p w14:paraId="26C819E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xml:space="preserve">Igualdad Sustantiva </w:t>
            </w:r>
          </w:p>
        </w:tc>
        <w:tc>
          <w:tcPr>
            <w:tcW w:w="992" w:type="dxa"/>
            <w:tcBorders>
              <w:top w:val="nil"/>
              <w:left w:val="nil"/>
              <w:bottom w:val="single" w:sz="4" w:space="0" w:color="auto"/>
              <w:right w:val="single" w:sz="4" w:space="0" w:color="auto"/>
            </w:tcBorders>
            <w:shd w:val="clear" w:color="auto" w:fill="auto"/>
            <w:noWrap/>
            <w:vAlign w:val="center"/>
            <w:hideMark/>
          </w:tcPr>
          <w:p w14:paraId="659673E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$19,183,979.00</w:t>
            </w:r>
          </w:p>
        </w:tc>
        <w:tc>
          <w:tcPr>
            <w:tcW w:w="1134" w:type="dxa"/>
            <w:tcBorders>
              <w:top w:val="nil"/>
              <w:left w:val="nil"/>
              <w:bottom w:val="single" w:sz="4" w:space="0" w:color="auto"/>
              <w:right w:val="single" w:sz="4" w:space="0" w:color="auto"/>
            </w:tcBorders>
            <w:shd w:val="clear" w:color="auto" w:fill="auto"/>
            <w:vAlign w:val="center"/>
            <w:hideMark/>
          </w:tcPr>
          <w:p w14:paraId="57E86B1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E14012206060522A</w:t>
            </w:r>
          </w:p>
        </w:tc>
        <w:tc>
          <w:tcPr>
            <w:tcW w:w="425" w:type="dxa"/>
            <w:tcBorders>
              <w:top w:val="nil"/>
              <w:left w:val="nil"/>
              <w:bottom w:val="single" w:sz="4" w:space="0" w:color="auto"/>
              <w:right w:val="single" w:sz="4" w:space="0" w:color="auto"/>
            </w:tcBorders>
            <w:shd w:val="clear" w:color="auto" w:fill="auto"/>
            <w:noWrap/>
            <w:vAlign w:val="center"/>
            <w:hideMark/>
          </w:tcPr>
          <w:p w14:paraId="0A60F77F"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5</w:t>
            </w:r>
          </w:p>
        </w:tc>
        <w:tc>
          <w:tcPr>
            <w:tcW w:w="851" w:type="dxa"/>
            <w:tcBorders>
              <w:top w:val="nil"/>
              <w:left w:val="nil"/>
              <w:bottom w:val="single" w:sz="4" w:space="0" w:color="auto"/>
              <w:right w:val="single" w:sz="4" w:space="0" w:color="auto"/>
            </w:tcBorders>
            <w:shd w:val="clear" w:color="auto" w:fill="auto"/>
            <w:vAlign w:val="center"/>
            <w:hideMark/>
          </w:tcPr>
          <w:p w14:paraId="45038812"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Acciones de derechos sexuales, reproductivos y diversidad sexual, implementadas</w:t>
            </w:r>
          </w:p>
        </w:tc>
        <w:tc>
          <w:tcPr>
            <w:tcW w:w="850" w:type="dxa"/>
            <w:tcBorders>
              <w:top w:val="nil"/>
              <w:left w:val="nil"/>
              <w:bottom w:val="single" w:sz="4" w:space="0" w:color="auto"/>
              <w:right w:val="single" w:sz="4" w:space="0" w:color="auto"/>
            </w:tcBorders>
            <w:shd w:val="clear" w:color="auto" w:fill="auto"/>
            <w:noWrap/>
            <w:vAlign w:val="center"/>
            <w:hideMark/>
          </w:tcPr>
          <w:p w14:paraId="3387F89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$755,000.00</w:t>
            </w:r>
          </w:p>
        </w:tc>
        <w:tc>
          <w:tcPr>
            <w:tcW w:w="567" w:type="dxa"/>
            <w:tcBorders>
              <w:top w:val="nil"/>
              <w:left w:val="nil"/>
              <w:bottom w:val="single" w:sz="4" w:space="0" w:color="auto"/>
              <w:right w:val="single" w:sz="4" w:space="0" w:color="auto"/>
            </w:tcBorders>
            <w:shd w:val="clear" w:color="auto" w:fill="auto"/>
            <w:vAlign w:val="center"/>
            <w:hideMark/>
          </w:tcPr>
          <w:p w14:paraId="0257F7A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4</w:t>
            </w:r>
          </w:p>
        </w:tc>
        <w:tc>
          <w:tcPr>
            <w:tcW w:w="1418" w:type="dxa"/>
            <w:tcBorders>
              <w:top w:val="nil"/>
              <w:left w:val="nil"/>
              <w:bottom w:val="single" w:sz="4" w:space="0" w:color="auto"/>
              <w:right w:val="single" w:sz="4" w:space="0" w:color="auto"/>
            </w:tcBorders>
            <w:shd w:val="clear" w:color="auto" w:fill="auto"/>
            <w:vAlign w:val="center"/>
            <w:hideMark/>
          </w:tcPr>
          <w:p w14:paraId="03C533EA"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Desarrollar 2 etapas de un programa de capacitación integral, en línea, para prevenir las violencias en contra de las mujeres, por tipos y modalidades, para fortalecer sus capacidades en la toma de decisiones libres e informadas sobre sus vidas, así como de temas relacionados con masculinidades, diversidad sexual, derechos sexuales y reproductivos (1.3.2 y 1.3.3 PROIGUALDAD) (1.13.2 PROMUPINNA)</w:t>
            </w:r>
          </w:p>
        </w:tc>
        <w:tc>
          <w:tcPr>
            <w:tcW w:w="850" w:type="dxa"/>
            <w:tcBorders>
              <w:top w:val="nil"/>
              <w:left w:val="nil"/>
              <w:bottom w:val="single" w:sz="4" w:space="0" w:color="auto"/>
              <w:right w:val="single" w:sz="4" w:space="0" w:color="auto"/>
            </w:tcBorders>
            <w:shd w:val="clear" w:color="auto" w:fill="auto"/>
            <w:noWrap/>
            <w:vAlign w:val="center"/>
            <w:hideMark/>
          </w:tcPr>
          <w:p w14:paraId="3F6554D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$650,000.00</w:t>
            </w:r>
          </w:p>
        </w:tc>
        <w:tc>
          <w:tcPr>
            <w:tcW w:w="709" w:type="dxa"/>
            <w:tcBorders>
              <w:top w:val="nil"/>
              <w:left w:val="nil"/>
              <w:bottom w:val="single" w:sz="4" w:space="0" w:color="auto"/>
              <w:right w:val="single" w:sz="4" w:space="0" w:color="auto"/>
            </w:tcBorders>
            <w:shd w:val="clear" w:color="auto" w:fill="auto"/>
            <w:vAlign w:val="center"/>
            <w:hideMark/>
          </w:tcPr>
          <w:p w14:paraId="2D750C8C"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vAlign w:val="center"/>
            <w:hideMark/>
          </w:tcPr>
          <w:p w14:paraId="7E6F2DD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0A3ED99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$174,980.00</w:t>
            </w:r>
          </w:p>
        </w:tc>
        <w:tc>
          <w:tcPr>
            <w:tcW w:w="1276" w:type="dxa"/>
            <w:tcBorders>
              <w:top w:val="nil"/>
              <w:left w:val="nil"/>
              <w:bottom w:val="single" w:sz="4" w:space="0" w:color="auto"/>
              <w:right w:val="single" w:sz="4" w:space="0" w:color="auto"/>
            </w:tcBorders>
            <w:shd w:val="clear" w:color="auto" w:fill="auto"/>
            <w:vAlign w:val="center"/>
            <w:hideMark/>
          </w:tcPr>
          <w:p w14:paraId="282F3893" w14:textId="77777777" w:rsidR="00FB5B15" w:rsidRPr="00FB5B15" w:rsidRDefault="00FB5B15" w:rsidP="00FB5B15">
            <w:pPr>
              <w:jc w:val="both"/>
              <w:rPr>
                <w:rFonts w:ascii="Arial" w:hAnsi="Arial" w:cs="Arial"/>
                <w:sz w:val="10"/>
                <w:szCs w:val="10"/>
                <w:lang w:eastAsia="es-MX"/>
              </w:rPr>
            </w:pPr>
            <w:r w:rsidRPr="00FB5B15">
              <w:rPr>
                <w:rFonts w:ascii="Arial" w:hAnsi="Arial" w:cs="Arial"/>
                <w:sz w:val="10"/>
                <w:szCs w:val="10"/>
                <w:lang w:eastAsia="es-MX"/>
              </w:rPr>
              <w:t>La difusión de acciones sobre derechos sexuales, reproductivos y diversidad sexual contribuye a disminuir el número de embarazos en NNA</w:t>
            </w:r>
          </w:p>
        </w:tc>
        <w:tc>
          <w:tcPr>
            <w:tcW w:w="284" w:type="dxa"/>
            <w:tcBorders>
              <w:top w:val="nil"/>
              <w:left w:val="nil"/>
              <w:bottom w:val="single" w:sz="4" w:space="0" w:color="auto"/>
              <w:right w:val="single" w:sz="4" w:space="0" w:color="auto"/>
            </w:tcBorders>
            <w:shd w:val="clear" w:color="auto" w:fill="auto"/>
            <w:vAlign w:val="center"/>
            <w:hideMark/>
          </w:tcPr>
          <w:p w14:paraId="369A1F64" w14:textId="77777777" w:rsidR="00FB5B15" w:rsidRPr="00FB5B15" w:rsidRDefault="00FB5B15" w:rsidP="00FB5B15">
            <w:pPr>
              <w:jc w:val="center"/>
              <w:rPr>
                <w:rFonts w:ascii="Arial" w:hAnsi="Arial" w:cs="Arial"/>
                <w:sz w:val="10"/>
                <w:szCs w:val="10"/>
                <w:lang w:eastAsia="es-MX"/>
              </w:rPr>
            </w:pPr>
            <w:r w:rsidRPr="00FB5B15">
              <w:rPr>
                <w:rFonts w:ascii="Arial" w:hAnsi="Arial" w:cs="Arial"/>
                <w:sz w:val="10"/>
                <w:szCs w:val="10"/>
                <w:lang w:eastAsia="es-MX"/>
              </w:rPr>
              <w:t> </w:t>
            </w:r>
          </w:p>
        </w:tc>
        <w:tc>
          <w:tcPr>
            <w:tcW w:w="283" w:type="dxa"/>
            <w:tcBorders>
              <w:top w:val="nil"/>
              <w:left w:val="nil"/>
              <w:bottom w:val="single" w:sz="4" w:space="0" w:color="auto"/>
              <w:right w:val="single" w:sz="4" w:space="0" w:color="auto"/>
            </w:tcBorders>
            <w:shd w:val="clear" w:color="auto" w:fill="auto"/>
            <w:vAlign w:val="center"/>
            <w:hideMark/>
          </w:tcPr>
          <w:p w14:paraId="51B31DD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709" w:type="dxa"/>
            <w:tcBorders>
              <w:top w:val="nil"/>
              <w:left w:val="nil"/>
              <w:bottom w:val="single" w:sz="4" w:space="0" w:color="auto"/>
              <w:right w:val="single" w:sz="4" w:space="0" w:color="auto"/>
            </w:tcBorders>
            <w:shd w:val="clear" w:color="auto" w:fill="auto"/>
            <w:vAlign w:val="center"/>
            <w:hideMark/>
          </w:tcPr>
          <w:p w14:paraId="5F8B904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de acceso a una vida libre de violencia y a la integridad personal</w:t>
            </w:r>
          </w:p>
        </w:tc>
        <w:tc>
          <w:tcPr>
            <w:tcW w:w="707" w:type="dxa"/>
            <w:tcBorders>
              <w:top w:val="nil"/>
              <w:left w:val="nil"/>
              <w:bottom w:val="single" w:sz="4" w:space="0" w:color="auto"/>
              <w:right w:val="single" w:sz="4" w:space="0" w:color="auto"/>
            </w:tcBorders>
            <w:shd w:val="clear" w:color="auto" w:fill="auto"/>
            <w:noWrap/>
            <w:vAlign w:val="center"/>
            <w:hideMark/>
          </w:tcPr>
          <w:p w14:paraId="082AB3D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1.13.2</w:t>
            </w:r>
          </w:p>
        </w:tc>
      </w:tr>
      <w:tr w:rsidR="00D1587B" w:rsidRPr="00FB5B15" w14:paraId="42962DFC"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408050A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Secretaría para la Igualdad Sustantiva de Género</w:t>
            </w:r>
          </w:p>
        </w:tc>
        <w:tc>
          <w:tcPr>
            <w:tcW w:w="425" w:type="dxa"/>
            <w:tcBorders>
              <w:top w:val="nil"/>
              <w:left w:val="nil"/>
              <w:bottom w:val="single" w:sz="4" w:space="0" w:color="auto"/>
              <w:right w:val="single" w:sz="4" w:space="0" w:color="auto"/>
            </w:tcBorders>
            <w:shd w:val="clear" w:color="auto" w:fill="auto"/>
            <w:noWrap/>
            <w:vAlign w:val="center"/>
            <w:hideMark/>
          </w:tcPr>
          <w:p w14:paraId="15A40A0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6</w:t>
            </w:r>
          </w:p>
        </w:tc>
        <w:tc>
          <w:tcPr>
            <w:tcW w:w="851" w:type="dxa"/>
            <w:tcBorders>
              <w:top w:val="nil"/>
              <w:left w:val="nil"/>
              <w:bottom w:val="single" w:sz="4" w:space="0" w:color="auto"/>
              <w:right w:val="single" w:sz="4" w:space="0" w:color="auto"/>
            </w:tcBorders>
            <w:shd w:val="clear" w:color="auto" w:fill="auto"/>
            <w:vAlign w:val="center"/>
            <w:hideMark/>
          </w:tcPr>
          <w:p w14:paraId="5120F70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xml:space="preserve">Igualdad Sustantiva </w:t>
            </w:r>
          </w:p>
        </w:tc>
        <w:tc>
          <w:tcPr>
            <w:tcW w:w="992" w:type="dxa"/>
            <w:tcBorders>
              <w:top w:val="nil"/>
              <w:left w:val="nil"/>
              <w:bottom w:val="single" w:sz="4" w:space="0" w:color="auto"/>
              <w:right w:val="single" w:sz="4" w:space="0" w:color="auto"/>
            </w:tcBorders>
            <w:shd w:val="clear" w:color="auto" w:fill="auto"/>
            <w:noWrap/>
            <w:vAlign w:val="center"/>
            <w:hideMark/>
          </w:tcPr>
          <w:p w14:paraId="78B1642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$19,183,979.00</w:t>
            </w:r>
          </w:p>
        </w:tc>
        <w:tc>
          <w:tcPr>
            <w:tcW w:w="1134" w:type="dxa"/>
            <w:tcBorders>
              <w:top w:val="nil"/>
              <w:left w:val="nil"/>
              <w:bottom w:val="single" w:sz="4" w:space="0" w:color="auto"/>
              <w:right w:val="single" w:sz="4" w:space="0" w:color="auto"/>
            </w:tcBorders>
            <w:shd w:val="clear" w:color="auto" w:fill="auto"/>
            <w:vAlign w:val="center"/>
            <w:hideMark/>
          </w:tcPr>
          <w:p w14:paraId="485C87E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E14012206060522A</w:t>
            </w:r>
          </w:p>
        </w:tc>
        <w:tc>
          <w:tcPr>
            <w:tcW w:w="425" w:type="dxa"/>
            <w:tcBorders>
              <w:top w:val="nil"/>
              <w:left w:val="nil"/>
              <w:bottom w:val="single" w:sz="4" w:space="0" w:color="auto"/>
              <w:right w:val="single" w:sz="4" w:space="0" w:color="auto"/>
            </w:tcBorders>
            <w:shd w:val="clear" w:color="auto" w:fill="auto"/>
            <w:noWrap/>
            <w:vAlign w:val="center"/>
            <w:hideMark/>
          </w:tcPr>
          <w:p w14:paraId="20D7AC39"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5</w:t>
            </w:r>
          </w:p>
        </w:tc>
        <w:tc>
          <w:tcPr>
            <w:tcW w:w="851" w:type="dxa"/>
            <w:tcBorders>
              <w:top w:val="nil"/>
              <w:left w:val="nil"/>
              <w:bottom w:val="single" w:sz="4" w:space="0" w:color="auto"/>
              <w:right w:val="single" w:sz="4" w:space="0" w:color="auto"/>
            </w:tcBorders>
            <w:shd w:val="clear" w:color="auto" w:fill="auto"/>
            <w:vAlign w:val="center"/>
            <w:hideMark/>
          </w:tcPr>
          <w:p w14:paraId="0CF6DCBA"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Acciones de derechos sexuales, reproductivos y diversidad sexual, implementadas</w:t>
            </w:r>
          </w:p>
        </w:tc>
        <w:tc>
          <w:tcPr>
            <w:tcW w:w="850" w:type="dxa"/>
            <w:tcBorders>
              <w:top w:val="nil"/>
              <w:left w:val="nil"/>
              <w:bottom w:val="single" w:sz="4" w:space="0" w:color="auto"/>
              <w:right w:val="single" w:sz="4" w:space="0" w:color="auto"/>
            </w:tcBorders>
            <w:shd w:val="clear" w:color="auto" w:fill="auto"/>
            <w:noWrap/>
            <w:vAlign w:val="center"/>
            <w:hideMark/>
          </w:tcPr>
          <w:p w14:paraId="757E932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$755,000.00</w:t>
            </w:r>
          </w:p>
        </w:tc>
        <w:tc>
          <w:tcPr>
            <w:tcW w:w="567" w:type="dxa"/>
            <w:tcBorders>
              <w:top w:val="nil"/>
              <w:left w:val="nil"/>
              <w:bottom w:val="single" w:sz="4" w:space="0" w:color="auto"/>
              <w:right w:val="single" w:sz="4" w:space="0" w:color="auto"/>
            </w:tcBorders>
            <w:shd w:val="clear" w:color="auto" w:fill="auto"/>
            <w:vAlign w:val="center"/>
            <w:hideMark/>
          </w:tcPr>
          <w:p w14:paraId="13DF1E6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5</w:t>
            </w:r>
          </w:p>
        </w:tc>
        <w:tc>
          <w:tcPr>
            <w:tcW w:w="1418" w:type="dxa"/>
            <w:tcBorders>
              <w:top w:val="nil"/>
              <w:left w:val="nil"/>
              <w:bottom w:val="single" w:sz="4" w:space="0" w:color="auto"/>
              <w:right w:val="single" w:sz="4" w:space="0" w:color="auto"/>
            </w:tcBorders>
            <w:shd w:val="clear" w:color="auto" w:fill="auto"/>
            <w:vAlign w:val="center"/>
            <w:hideMark/>
          </w:tcPr>
          <w:p w14:paraId="719D0424"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Realizar 1 campaña de difusión sobre el embarazo no planeado-no deseado en la adolescencia (1.3.2 y 4.17.3 PROIGUALDAD) (1.10.1 PROMUPINNA)</w:t>
            </w:r>
          </w:p>
        </w:tc>
        <w:tc>
          <w:tcPr>
            <w:tcW w:w="850" w:type="dxa"/>
            <w:tcBorders>
              <w:top w:val="nil"/>
              <w:left w:val="nil"/>
              <w:bottom w:val="single" w:sz="4" w:space="0" w:color="auto"/>
              <w:right w:val="single" w:sz="4" w:space="0" w:color="auto"/>
            </w:tcBorders>
            <w:shd w:val="clear" w:color="auto" w:fill="auto"/>
            <w:noWrap/>
            <w:vAlign w:val="center"/>
            <w:hideMark/>
          </w:tcPr>
          <w:p w14:paraId="2FB4CCE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$30,000.00</w:t>
            </w:r>
          </w:p>
        </w:tc>
        <w:tc>
          <w:tcPr>
            <w:tcW w:w="709" w:type="dxa"/>
            <w:tcBorders>
              <w:top w:val="nil"/>
              <w:left w:val="nil"/>
              <w:bottom w:val="single" w:sz="4" w:space="0" w:color="auto"/>
              <w:right w:val="single" w:sz="4" w:space="0" w:color="auto"/>
            </w:tcBorders>
            <w:shd w:val="clear" w:color="auto" w:fill="auto"/>
            <w:vAlign w:val="center"/>
            <w:hideMark/>
          </w:tcPr>
          <w:p w14:paraId="46262651"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vAlign w:val="center"/>
            <w:hideMark/>
          </w:tcPr>
          <w:p w14:paraId="4098CE3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412ADC5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$8,076.00</w:t>
            </w:r>
          </w:p>
        </w:tc>
        <w:tc>
          <w:tcPr>
            <w:tcW w:w="1276" w:type="dxa"/>
            <w:tcBorders>
              <w:top w:val="nil"/>
              <w:left w:val="nil"/>
              <w:bottom w:val="single" w:sz="4" w:space="0" w:color="auto"/>
              <w:right w:val="single" w:sz="4" w:space="0" w:color="auto"/>
            </w:tcBorders>
            <w:shd w:val="clear" w:color="auto" w:fill="auto"/>
            <w:vAlign w:val="center"/>
            <w:hideMark/>
          </w:tcPr>
          <w:p w14:paraId="24537B01" w14:textId="77777777" w:rsidR="00FB5B15" w:rsidRPr="00FB5B15" w:rsidRDefault="00FB5B15" w:rsidP="00FB5B15">
            <w:pPr>
              <w:jc w:val="both"/>
              <w:rPr>
                <w:rFonts w:ascii="Arial" w:hAnsi="Arial" w:cs="Arial"/>
                <w:sz w:val="10"/>
                <w:szCs w:val="10"/>
                <w:lang w:eastAsia="es-MX"/>
              </w:rPr>
            </w:pPr>
            <w:r w:rsidRPr="00FB5B15">
              <w:rPr>
                <w:rFonts w:ascii="Arial" w:hAnsi="Arial" w:cs="Arial"/>
                <w:sz w:val="10"/>
                <w:szCs w:val="10"/>
                <w:lang w:eastAsia="es-MX"/>
              </w:rPr>
              <w:t>La difusión de acciones sobre derechos sexuales, reproductivos y diversidad sexual contribuye a disminuir el número de embarazos en NNA</w:t>
            </w:r>
          </w:p>
        </w:tc>
        <w:tc>
          <w:tcPr>
            <w:tcW w:w="284" w:type="dxa"/>
            <w:tcBorders>
              <w:top w:val="nil"/>
              <w:left w:val="nil"/>
              <w:bottom w:val="single" w:sz="4" w:space="0" w:color="auto"/>
              <w:right w:val="single" w:sz="4" w:space="0" w:color="auto"/>
            </w:tcBorders>
            <w:shd w:val="clear" w:color="auto" w:fill="auto"/>
            <w:vAlign w:val="center"/>
            <w:hideMark/>
          </w:tcPr>
          <w:p w14:paraId="31A28BD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43DB6C9B" w14:textId="77777777" w:rsidR="00FB5B15" w:rsidRPr="00FB5B15" w:rsidRDefault="00FB5B15" w:rsidP="00FB5B15">
            <w:pPr>
              <w:jc w:val="center"/>
              <w:rPr>
                <w:rFonts w:ascii="Arial" w:hAnsi="Arial" w:cs="Arial"/>
                <w:sz w:val="10"/>
                <w:szCs w:val="10"/>
                <w:lang w:eastAsia="es-MX"/>
              </w:rPr>
            </w:pPr>
            <w:r w:rsidRPr="00FB5B15">
              <w:rPr>
                <w:rFonts w:ascii="Arial" w:hAnsi="Arial" w:cs="Arial"/>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53E2444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 la protección de la salud y a la seguridad social</w:t>
            </w:r>
          </w:p>
        </w:tc>
        <w:tc>
          <w:tcPr>
            <w:tcW w:w="707" w:type="dxa"/>
            <w:tcBorders>
              <w:top w:val="nil"/>
              <w:left w:val="nil"/>
              <w:bottom w:val="single" w:sz="4" w:space="0" w:color="auto"/>
              <w:right w:val="single" w:sz="4" w:space="0" w:color="auto"/>
            </w:tcBorders>
            <w:shd w:val="clear" w:color="auto" w:fill="auto"/>
            <w:noWrap/>
            <w:vAlign w:val="center"/>
            <w:hideMark/>
          </w:tcPr>
          <w:p w14:paraId="2A6367E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1.10.1</w:t>
            </w:r>
          </w:p>
        </w:tc>
      </w:tr>
      <w:tr w:rsidR="00D1587B" w:rsidRPr="00FB5B15" w14:paraId="292637F0"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166EFC4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Instituto Municipal de Arte y Cultura de Puebla</w:t>
            </w:r>
          </w:p>
        </w:tc>
        <w:tc>
          <w:tcPr>
            <w:tcW w:w="425" w:type="dxa"/>
            <w:tcBorders>
              <w:top w:val="nil"/>
              <w:left w:val="nil"/>
              <w:bottom w:val="single" w:sz="4" w:space="0" w:color="auto"/>
              <w:right w:val="single" w:sz="4" w:space="0" w:color="auto"/>
            </w:tcBorders>
            <w:shd w:val="clear" w:color="auto" w:fill="auto"/>
            <w:noWrap/>
            <w:vAlign w:val="center"/>
            <w:hideMark/>
          </w:tcPr>
          <w:p w14:paraId="3AD21B6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7</w:t>
            </w:r>
          </w:p>
        </w:tc>
        <w:tc>
          <w:tcPr>
            <w:tcW w:w="851" w:type="dxa"/>
            <w:tcBorders>
              <w:top w:val="nil"/>
              <w:left w:val="nil"/>
              <w:bottom w:val="single" w:sz="4" w:space="0" w:color="auto"/>
              <w:right w:val="single" w:sz="4" w:space="0" w:color="auto"/>
            </w:tcBorders>
            <w:shd w:val="clear" w:color="auto" w:fill="auto"/>
            <w:vAlign w:val="center"/>
            <w:hideMark/>
          </w:tcPr>
          <w:p w14:paraId="2972C4F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Reactivación de la vida artística y cultural de la Ciudad de Puebla</w:t>
            </w:r>
          </w:p>
        </w:tc>
        <w:tc>
          <w:tcPr>
            <w:tcW w:w="992" w:type="dxa"/>
            <w:tcBorders>
              <w:top w:val="nil"/>
              <w:left w:val="nil"/>
              <w:bottom w:val="single" w:sz="4" w:space="0" w:color="auto"/>
              <w:right w:val="single" w:sz="4" w:space="0" w:color="auto"/>
            </w:tcBorders>
            <w:shd w:val="clear" w:color="auto" w:fill="auto"/>
            <w:noWrap/>
            <w:vAlign w:val="center"/>
            <w:hideMark/>
          </w:tcPr>
          <w:p w14:paraId="32FB238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$29,733,729.00</w:t>
            </w:r>
          </w:p>
        </w:tc>
        <w:tc>
          <w:tcPr>
            <w:tcW w:w="1134" w:type="dxa"/>
            <w:tcBorders>
              <w:top w:val="nil"/>
              <w:left w:val="nil"/>
              <w:bottom w:val="single" w:sz="4" w:space="0" w:color="auto"/>
              <w:right w:val="single" w:sz="4" w:space="0" w:color="auto"/>
            </w:tcBorders>
            <w:shd w:val="clear" w:color="auto" w:fill="auto"/>
            <w:vAlign w:val="center"/>
            <w:hideMark/>
          </w:tcPr>
          <w:p w14:paraId="678FC0A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F05042207070322A</w:t>
            </w:r>
          </w:p>
        </w:tc>
        <w:tc>
          <w:tcPr>
            <w:tcW w:w="425" w:type="dxa"/>
            <w:tcBorders>
              <w:top w:val="nil"/>
              <w:left w:val="nil"/>
              <w:bottom w:val="single" w:sz="4" w:space="0" w:color="auto"/>
              <w:right w:val="single" w:sz="4" w:space="0" w:color="auto"/>
            </w:tcBorders>
            <w:shd w:val="clear" w:color="auto" w:fill="auto"/>
            <w:noWrap/>
            <w:vAlign w:val="center"/>
            <w:hideMark/>
          </w:tcPr>
          <w:p w14:paraId="10DF6845"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3</w:t>
            </w:r>
          </w:p>
        </w:tc>
        <w:tc>
          <w:tcPr>
            <w:tcW w:w="851" w:type="dxa"/>
            <w:tcBorders>
              <w:top w:val="nil"/>
              <w:left w:val="nil"/>
              <w:bottom w:val="single" w:sz="4" w:space="0" w:color="auto"/>
              <w:right w:val="single" w:sz="4" w:space="0" w:color="auto"/>
            </w:tcBorders>
            <w:shd w:val="clear" w:color="auto" w:fill="auto"/>
            <w:vAlign w:val="center"/>
            <w:hideMark/>
          </w:tcPr>
          <w:p w14:paraId="65AFD41D"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Acciones para el reconocimiento y promoción de la diversidad cultural de Puebla orientadas a la participación y contribución de los agentes culturales en la vida cultural del municipio, realizadas</w:t>
            </w:r>
          </w:p>
        </w:tc>
        <w:tc>
          <w:tcPr>
            <w:tcW w:w="850" w:type="dxa"/>
            <w:tcBorders>
              <w:top w:val="nil"/>
              <w:left w:val="nil"/>
              <w:bottom w:val="single" w:sz="4" w:space="0" w:color="auto"/>
              <w:right w:val="single" w:sz="4" w:space="0" w:color="auto"/>
            </w:tcBorders>
            <w:shd w:val="clear" w:color="auto" w:fill="auto"/>
            <w:noWrap/>
            <w:vAlign w:val="center"/>
            <w:hideMark/>
          </w:tcPr>
          <w:p w14:paraId="25694D7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$2,610,000.00</w:t>
            </w:r>
          </w:p>
        </w:tc>
        <w:tc>
          <w:tcPr>
            <w:tcW w:w="567" w:type="dxa"/>
            <w:tcBorders>
              <w:top w:val="nil"/>
              <w:left w:val="nil"/>
              <w:bottom w:val="single" w:sz="4" w:space="0" w:color="auto"/>
              <w:right w:val="single" w:sz="4" w:space="0" w:color="auto"/>
            </w:tcBorders>
            <w:shd w:val="clear" w:color="auto" w:fill="auto"/>
            <w:vAlign w:val="center"/>
            <w:hideMark/>
          </w:tcPr>
          <w:p w14:paraId="53CD2AB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w:t>
            </w:r>
          </w:p>
        </w:tc>
        <w:tc>
          <w:tcPr>
            <w:tcW w:w="1418" w:type="dxa"/>
            <w:tcBorders>
              <w:top w:val="nil"/>
              <w:left w:val="nil"/>
              <w:bottom w:val="single" w:sz="4" w:space="0" w:color="auto"/>
              <w:right w:val="single" w:sz="4" w:space="0" w:color="auto"/>
            </w:tcBorders>
            <w:shd w:val="clear" w:color="auto" w:fill="auto"/>
            <w:vAlign w:val="center"/>
            <w:hideMark/>
          </w:tcPr>
          <w:p w14:paraId="00EC8494"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Promover 40 acciones de acercamiento y promoción de acciones vinculadas al fomento a la lectura (2.7.3 PROMUPINNA)</w:t>
            </w:r>
          </w:p>
        </w:tc>
        <w:tc>
          <w:tcPr>
            <w:tcW w:w="850" w:type="dxa"/>
            <w:tcBorders>
              <w:top w:val="nil"/>
              <w:left w:val="nil"/>
              <w:bottom w:val="single" w:sz="4" w:space="0" w:color="auto"/>
              <w:right w:val="single" w:sz="4" w:space="0" w:color="auto"/>
            </w:tcBorders>
            <w:shd w:val="clear" w:color="auto" w:fill="auto"/>
            <w:noWrap/>
            <w:vAlign w:val="center"/>
            <w:hideMark/>
          </w:tcPr>
          <w:p w14:paraId="0CA6C9E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$2,110,000.00</w:t>
            </w:r>
          </w:p>
        </w:tc>
        <w:tc>
          <w:tcPr>
            <w:tcW w:w="709" w:type="dxa"/>
            <w:tcBorders>
              <w:top w:val="nil"/>
              <w:left w:val="nil"/>
              <w:bottom w:val="single" w:sz="4" w:space="0" w:color="auto"/>
              <w:right w:val="single" w:sz="4" w:space="0" w:color="auto"/>
            </w:tcBorders>
            <w:shd w:val="clear" w:color="auto" w:fill="auto"/>
            <w:vAlign w:val="center"/>
            <w:hideMark/>
          </w:tcPr>
          <w:p w14:paraId="759D70B9"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3. Por padrón o población objetivo</w:t>
            </w:r>
          </w:p>
        </w:tc>
        <w:tc>
          <w:tcPr>
            <w:tcW w:w="567" w:type="dxa"/>
            <w:tcBorders>
              <w:top w:val="nil"/>
              <w:left w:val="nil"/>
              <w:bottom w:val="single" w:sz="4" w:space="0" w:color="auto"/>
              <w:right w:val="single" w:sz="4" w:space="0" w:color="auto"/>
            </w:tcBorders>
            <w:shd w:val="clear" w:color="auto" w:fill="auto"/>
            <w:noWrap/>
            <w:vAlign w:val="center"/>
            <w:hideMark/>
          </w:tcPr>
          <w:p w14:paraId="33FA569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55.00%</w:t>
            </w:r>
          </w:p>
        </w:tc>
        <w:tc>
          <w:tcPr>
            <w:tcW w:w="850" w:type="dxa"/>
            <w:tcBorders>
              <w:top w:val="nil"/>
              <w:left w:val="nil"/>
              <w:bottom w:val="single" w:sz="4" w:space="0" w:color="auto"/>
              <w:right w:val="single" w:sz="4" w:space="0" w:color="auto"/>
            </w:tcBorders>
            <w:shd w:val="clear" w:color="auto" w:fill="auto"/>
            <w:vAlign w:val="center"/>
            <w:hideMark/>
          </w:tcPr>
          <w:p w14:paraId="25D7C36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$1,160,500.00</w:t>
            </w:r>
          </w:p>
        </w:tc>
        <w:tc>
          <w:tcPr>
            <w:tcW w:w="1276" w:type="dxa"/>
            <w:tcBorders>
              <w:top w:val="nil"/>
              <w:left w:val="nil"/>
              <w:bottom w:val="single" w:sz="4" w:space="0" w:color="auto"/>
              <w:right w:val="single" w:sz="4" w:space="0" w:color="auto"/>
            </w:tcBorders>
            <w:shd w:val="clear" w:color="auto" w:fill="auto"/>
            <w:vAlign w:val="center"/>
            <w:hideMark/>
          </w:tcPr>
          <w:p w14:paraId="616F3DBF" w14:textId="77777777" w:rsidR="00FB5B15" w:rsidRPr="00FB5B15" w:rsidRDefault="00FB5B15" w:rsidP="00FB5B15">
            <w:pPr>
              <w:jc w:val="both"/>
              <w:rPr>
                <w:rFonts w:ascii="Arial" w:hAnsi="Arial" w:cs="Arial"/>
                <w:sz w:val="10"/>
                <w:szCs w:val="10"/>
                <w:lang w:eastAsia="es-MX"/>
              </w:rPr>
            </w:pPr>
            <w:r w:rsidRPr="00FB5B15">
              <w:rPr>
                <w:rFonts w:ascii="Arial" w:hAnsi="Arial" w:cs="Arial"/>
                <w:sz w:val="10"/>
                <w:szCs w:val="10"/>
                <w:lang w:eastAsia="es-MX"/>
              </w:rPr>
              <w:t>El acceso a oportunidades artísticas y culturales de NNA es imprescindible para su sano desarrollo.</w:t>
            </w:r>
          </w:p>
        </w:tc>
        <w:tc>
          <w:tcPr>
            <w:tcW w:w="284" w:type="dxa"/>
            <w:tcBorders>
              <w:top w:val="nil"/>
              <w:left w:val="nil"/>
              <w:bottom w:val="single" w:sz="4" w:space="0" w:color="auto"/>
              <w:right w:val="single" w:sz="4" w:space="0" w:color="auto"/>
            </w:tcBorders>
            <w:shd w:val="clear" w:color="auto" w:fill="auto"/>
            <w:vAlign w:val="center"/>
            <w:hideMark/>
          </w:tcPr>
          <w:p w14:paraId="03A0BC9B" w14:textId="77777777" w:rsidR="00FB5B15" w:rsidRPr="00FB5B15" w:rsidRDefault="00FB5B15" w:rsidP="00FB5B15">
            <w:pPr>
              <w:jc w:val="center"/>
              <w:rPr>
                <w:rFonts w:ascii="Arial" w:hAnsi="Arial" w:cs="Arial"/>
                <w:sz w:val="10"/>
                <w:szCs w:val="10"/>
                <w:lang w:eastAsia="es-MX"/>
              </w:rPr>
            </w:pPr>
            <w:r w:rsidRPr="00FB5B15">
              <w:rPr>
                <w:rFonts w:ascii="Arial" w:hAnsi="Arial" w:cs="Arial"/>
                <w:sz w:val="10"/>
                <w:szCs w:val="10"/>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48702F38" w14:textId="77777777" w:rsidR="00FB5B15" w:rsidRPr="00FB5B15" w:rsidRDefault="00FB5B15" w:rsidP="00FB5B15">
            <w:pPr>
              <w:jc w:val="center"/>
              <w:rPr>
                <w:rFonts w:ascii="Arial" w:hAnsi="Arial" w:cs="Arial"/>
                <w:sz w:val="10"/>
                <w:szCs w:val="10"/>
                <w:lang w:eastAsia="es-MX"/>
              </w:rPr>
            </w:pPr>
            <w:r w:rsidRPr="00FB5B15">
              <w:rPr>
                <w:rFonts w:ascii="Arial" w:hAnsi="Arial" w:cs="Arial"/>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12D057E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707" w:type="dxa"/>
            <w:tcBorders>
              <w:top w:val="nil"/>
              <w:left w:val="nil"/>
              <w:bottom w:val="single" w:sz="4" w:space="0" w:color="auto"/>
              <w:right w:val="single" w:sz="4" w:space="0" w:color="auto"/>
            </w:tcBorders>
            <w:shd w:val="clear" w:color="auto" w:fill="auto"/>
            <w:noWrap/>
            <w:vAlign w:val="center"/>
            <w:hideMark/>
          </w:tcPr>
          <w:p w14:paraId="5DC9FE1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2.7.3</w:t>
            </w:r>
          </w:p>
        </w:tc>
      </w:tr>
      <w:tr w:rsidR="00D1587B" w:rsidRPr="00FB5B15" w14:paraId="674F49CE"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3A3CBBC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Instituto Municipal de Arte y Cultura de Puebla</w:t>
            </w:r>
          </w:p>
        </w:tc>
        <w:tc>
          <w:tcPr>
            <w:tcW w:w="425" w:type="dxa"/>
            <w:tcBorders>
              <w:top w:val="nil"/>
              <w:left w:val="nil"/>
              <w:bottom w:val="single" w:sz="4" w:space="0" w:color="auto"/>
              <w:right w:val="single" w:sz="4" w:space="0" w:color="auto"/>
            </w:tcBorders>
            <w:shd w:val="clear" w:color="auto" w:fill="auto"/>
            <w:noWrap/>
            <w:vAlign w:val="center"/>
            <w:hideMark/>
          </w:tcPr>
          <w:p w14:paraId="46FC364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7</w:t>
            </w:r>
          </w:p>
        </w:tc>
        <w:tc>
          <w:tcPr>
            <w:tcW w:w="851" w:type="dxa"/>
            <w:tcBorders>
              <w:top w:val="nil"/>
              <w:left w:val="nil"/>
              <w:bottom w:val="single" w:sz="4" w:space="0" w:color="auto"/>
              <w:right w:val="single" w:sz="4" w:space="0" w:color="auto"/>
            </w:tcBorders>
            <w:shd w:val="clear" w:color="auto" w:fill="auto"/>
            <w:vAlign w:val="center"/>
            <w:hideMark/>
          </w:tcPr>
          <w:p w14:paraId="54BB271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Reactivación de la vida artística y cultural de la Ciudad de Puebla</w:t>
            </w:r>
          </w:p>
        </w:tc>
        <w:tc>
          <w:tcPr>
            <w:tcW w:w="992" w:type="dxa"/>
            <w:tcBorders>
              <w:top w:val="nil"/>
              <w:left w:val="nil"/>
              <w:bottom w:val="single" w:sz="4" w:space="0" w:color="auto"/>
              <w:right w:val="single" w:sz="4" w:space="0" w:color="auto"/>
            </w:tcBorders>
            <w:shd w:val="clear" w:color="auto" w:fill="auto"/>
            <w:noWrap/>
            <w:vAlign w:val="center"/>
            <w:hideMark/>
          </w:tcPr>
          <w:p w14:paraId="2AD7B3B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$29,733,729.00</w:t>
            </w:r>
          </w:p>
        </w:tc>
        <w:tc>
          <w:tcPr>
            <w:tcW w:w="1134" w:type="dxa"/>
            <w:tcBorders>
              <w:top w:val="nil"/>
              <w:left w:val="nil"/>
              <w:bottom w:val="single" w:sz="4" w:space="0" w:color="auto"/>
              <w:right w:val="single" w:sz="4" w:space="0" w:color="auto"/>
            </w:tcBorders>
            <w:shd w:val="clear" w:color="auto" w:fill="auto"/>
            <w:vAlign w:val="center"/>
            <w:hideMark/>
          </w:tcPr>
          <w:p w14:paraId="3017225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F05042207070522A</w:t>
            </w:r>
          </w:p>
        </w:tc>
        <w:tc>
          <w:tcPr>
            <w:tcW w:w="425" w:type="dxa"/>
            <w:tcBorders>
              <w:top w:val="nil"/>
              <w:left w:val="nil"/>
              <w:bottom w:val="single" w:sz="4" w:space="0" w:color="auto"/>
              <w:right w:val="single" w:sz="4" w:space="0" w:color="auto"/>
            </w:tcBorders>
            <w:shd w:val="clear" w:color="auto" w:fill="auto"/>
            <w:noWrap/>
            <w:vAlign w:val="center"/>
            <w:hideMark/>
          </w:tcPr>
          <w:p w14:paraId="028D44CB"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5</w:t>
            </w:r>
          </w:p>
        </w:tc>
        <w:tc>
          <w:tcPr>
            <w:tcW w:w="851" w:type="dxa"/>
            <w:tcBorders>
              <w:top w:val="nil"/>
              <w:left w:val="nil"/>
              <w:bottom w:val="single" w:sz="4" w:space="0" w:color="auto"/>
              <w:right w:val="single" w:sz="4" w:space="0" w:color="auto"/>
            </w:tcBorders>
            <w:shd w:val="clear" w:color="auto" w:fill="auto"/>
            <w:vAlign w:val="center"/>
            <w:hideMark/>
          </w:tcPr>
          <w:p w14:paraId="0094C36B"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Programa de formación en las diversas áreas de actuación cultural a través de actividades orientadas al fortalecimiento y creación de públicos, realizado</w:t>
            </w:r>
          </w:p>
        </w:tc>
        <w:tc>
          <w:tcPr>
            <w:tcW w:w="850" w:type="dxa"/>
            <w:tcBorders>
              <w:top w:val="nil"/>
              <w:left w:val="nil"/>
              <w:bottom w:val="single" w:sz="4" w:space="0" w:color="auto"/>
              <w:right w:val="single" w:sz="4" w:space="0" w:color="auto"/>
            </w:tcBorders>
            <w:shd w:val="clear" w:color="auto" w:fill="auto"/>
            <w:noWrap/>
            <w:vAlign w:val="center"/>
            <w:hideMark/>
          </w:tcPr>
          <w:p w14:paraId="66197EA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$970,000.00</w:t>
            </w:r>
          </w:p>
        </w:tc>
        <w:tc>
          <w:tcPr>
            <w:tcW w:w="567" w:type="dxa"/>
            <w:tcBorders>
              <w:top w:val="nil"/>
              <w:left w:val="nil"/>
              <w:bottom w:val="single" w:sz="4" w:space="0" w:color="auto"/>
              <w:right w:val="single" w:sz="4" w:space="0" w:color="auto"/>
            </w:tcBorders>
            <w:shd w:val="clear" w:color="auto" w:fill="auto"/>
            <w:vAlign w:val="center"/>
            <w:hideMark/>
          </w:tcPr>
          <w:p w14:paraId="7B1D49B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w:t>
            </w:r>
          </w:p>
        </w:tc>
        <w:tc>
          <w:tcPr>
            <w:tcW w:w="1418" w:type="dxa"/>
            <w:tcBorders>
              <w:top w:val="nil"/>
              <w:left w:val="nil"/>
              <w:bottom w:val="single" w:sz="4" w:space="0" w:color="auto"/>
              <w:right w:val="single" w:sz="4" w:space="0" w:color="auto"/>
            </w:tcBorders>
            <w:shd w:val="clear" w:color="auto" w:fill="auto"/>
            <w:vAlign w:val="center"/>
            <w:hideMark/>
          </w:tcPr>
          <w:p w14:paraId="2DA107C2"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Realizar 175 acciones que promuevan el desarrollo de la imaginación y la creatividad entre niñas, niños, jóvenes y adultos mayores en Juntas Auxiliares, Colonias, Unidades Habitacionales, Barrios, Mercados y Espacios Públicos con perspectiva en derechos humanos (2.7.3 PROMUPINNA) (1.4.1, 1.4.2, 1.4.3 y 1.4.4 PROIGUALDAD) (PEP 2.2.5)</w:t>
            </w:r>
          </w:p>
        </w:tc>
        <w:tc>
          <w:tcPr>
            <w:tcW w:w="850" w:type="dxa"/>
            <w:tcBorders>
              <w:top w:val="nil"/>
              <w:left w:val="nil"/>
              <w:bottom w:val="single" w:sz="4" w:space="0" w:color="auto"/>
              <w:right w:val="single" w:sz="4" w:space="0" w:color="auto"/>
            </w:tcBorders>
            <w:shd w:val="clear" w:color="auto" w:fill="auto"/>
            <w:noWrap/>
            <w:vAlign w:val="center"/>
            <w:hideMark/>
          </w:tcPr>
          <w:p w14:paraId="15B36C1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$400,000.00</w:t>
            </w:r>
          </w:p>
        </w:tc>
        <w:tc>
          <w:tcPr>
            <w:tcW w:w="709" w:type="dxa"/>
            <w:tcBorders>
              <w:top w:val="nil"/>
              <w:left w:val="nil"/>
              <w:bottom w:val="single" w:sz="4" w:space="0" w:color="auto"/>
              <w:right w:val="single" w:sz="4" w:space="0" w:color="auto"/>
            </w:tcBorders>
            <w:shd w:val="clear" w:color="auto" w:fill="auto"/>
            <w:vAlign w:val="center"/>
            <w:hideMark/>
          </w:tcPr>
          <w:p w14:paraId="1F460380"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5C00FCD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2CF1D9C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$107,680.00</w:t>
            </w:r>
          </w:p>
        </w:tc>
        <w:tc>
          <w:tcPr>
            <w:tcW w:w="1276" w:type="dxa"/>
            <w:tcBorders>
              <w:top w:val="nil"/>
              <w:left w:val="nil"/>
              <w:bottom w:val="single" w:sz="4" w:space="0" w:color="auto"/>
              <w:right w:val="single" w:sz="4" w:space="0" w:color="auto"/>
            </w:tcBorders>
            <w:shd w:val="clear" w:color="auto" w:fill="auto"/>
            <w:vAlign w:val="center"/>
            <w:hideMark/>
          </w:tcPr>
          <w:p w14:paraId="553C1D7A" w14:textId="77777777" w:rsidR="00FB5B15" w:rsidRPr="00FB5B15" w:rsidRDefault="00FB5B15" w:rsidP="00FB5B15">
            <w:pPr>
              <w:jc w:val="both"/>
              <w:rPr>
                <w:rFonts w:ascii="Arial" w:hAnsi="Arial" w:cs="Arial"/>
                <w:sz w:val="10"/>
                <w:szCs w:val="10"/>
                <w:lang w:eastAsia="es-MX"/>
              </w:rPr>
            </w:pPr>
            <w:r w:rsidRPr="00FB5B15">
              <w:rPr>
                <w:rFonts w:ascii="Arial" w:hAnsi="Arial" w:cs="Arial"/>
                <w:sz w:val="10"/>
                <w:szCs w:val="10"/>
                <w:lang w:eastAsia="es-MX"/>
              </w:rPr>
              <w:t>El acceso a oportunidades artísticas y culturales de NNA es imprescindible para su sano desarrollo.</w:t>
            </w:r>
          </w:p>
        </w:tc>
        <w:tc>
          <w:tcPr>
            <w:tcW w:w="284" w:type="dxa"/>
            <w:tcBorders>
              <w:top w:val="nil"/>
              <w:left w:val="nil"/>
              <w:bottom w:val="single" w:sz="4" w:space="0" w:color="auto"/>
              <w:right w:val="single" w:sz="4" w:space="0" w:color="auto"/>
            </w:tcBorders>
            <w:shd w:val="clear" w:color="auto" w:fill="auto"/>
            <w:vAlign w:val="center"/>
            <w:hideMark/>
          </w:tcPr>
          <w:p w14:paraId="7E43B306" w14:textId="77777777" w:rsidR="00FB5B15" w:rsidRPr="00FB5B15" w:rsidRDefault="00FB5B15" w:rsidP="00FB5B15">
            <w:pPr>
              <w:jc w:val="center"/>
              <w:rPr>
                <w:rFonts w:ascii="Arial" w:hAnsi="Arial" w:cs="Arial"/>
                <w:sz w:val="10"/>
                <w:szCs w:val="10"/>
                <w:lang w:eastAsia="es-MX"/>
              </w:rPr>
            </w:pPr>
            <w:r w:rsidRPr="00FB5B15">
              <w:rPr>
                <w:rFonts w:ascii="Arial" w:hAnsi="Arial" w:cs="Arial"/>
                <w:sz w:val="10"/>
                <w:szCs w:val="10"/>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0637E7FE" w14:textId="77777777" w:rsidR="00FB5B15" w:rsidRPr="00FB5B15" w:rsidRDefault="00FB5B15" w:rsidP="00FB5B15">
            <w:pPr>
              <w:jc w:val="center"/>
              <w:rPr>
                <w:rFonts w:ascii="Arial" w:hAnsi="Arial" w:cs="Arial"/>
                <w:sz w:val="10"/>
                <w:szCs w:val="10"/>
                <w:lang w:eastAsia="es-MX"/>
              </w:rPr>
            </w:pPr>
            <w:r w:rsidRPr="00FB5B15">
              <w:rPr>
                <w:rFonts w:ascii="Arial" w:hAnsi="Arial" w:cs="Arial"/>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29CBA3A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al descanso, cultura, esparcimiento y la práctica del deporte</w:t>
            </w:r>
          </w:p>
        </w:tc>
        <w:tc>
          <w:tcPr>
            <w:tcW w:w="707" w:type="dxa"/>
            <w:tcBorders>
              <w:top w:val="nil"/>
              <w:left w:val="nil"/>
              <w:bottom w:val="single" w:sz="4" w:space="0" w:color="auto"/>
              <w:right w:val="single" w:sz="4" w:space="0" w:color="auto"/>
            </w:tcBorders>
            <w:shd w:val="clear" w:color="auto" w:fill="auto"/>
            <w:noWrap/>
            <w:vAlign w:val="center"/>
            <w:hideMark/>
          </w:tcPr>
          <w:p w14:paraId="0452609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2.7.3</w:t>
            </w:r>
          </w:p>
        </w:tc>
      </w:tr>
      <w:tr w:rsidR="00D1587B" w:rsidRPr="00FB5B15" w14:paraId="012A3180"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67CF475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Instituto Municipal de Arte y Cultura de Puebla</w:t>
            </w:r>
          </w:p>
        </w:tc>
        <w:tc>
          <w:tcPr>
            <w:tcW w:w="425" w:type="dxa"/>
            <w:tcBorders>
              <w:top w:val="nil"/>
              <w:left w:val="nil"/>
              <w:bottom w:val="single" w:sz="4" w:space="0" w:color="auto"/>
              <w:right w:val="single" w:sz="4" w:space="0" w:color="auto"/>
            </w:tcBorders>
            <w:shd w:val="clear" w:color="auto" w:fill="auto"/>
            <w:noWrap/>
            <w:vAlign w:val="center"/>
            <w:hideMark/>
          </w:tcPr>
          <w:p w14:paraId="15F0B6D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7</w:t>
            </w:r>
          </w:p>
        </w:tc>
        <w:tc>
          <w:tcPr>
            <w:tcW w:w="851" w:type="dxa"/>
            <w:tcBorders>
              <w:top w:val="nil"/>
              <w:left w:val="nil"/>
              <w:bottom w:val="single" w:sz="4" w:space="0" w:color="auto"/>
              <w:right w:val="single" w:sz="4" w:space="0" w:color="auto"/>
            </w:tcBorders>
            <w:shd w:val="clear" w:color="auto" w:fill="auto"/>
            <w:vAlign w:val="center"/>
            <w:hideMark/>
          </w:tcPr>
          <w:p w14:paraId="4EA30E9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Reactivación de la vida artística y cultural de la Ciudad de Puebla</w:t>
            </w:r>
          </w:p>
        </w:tc>
        <w:tc>
          <w:tcPr>
            <w:tcW w:w="992" w:type="dxa"/>
            <w:tcBorders>
              <w:top w:val="nil"/>
              <w:left w:val="nil"/>
              <w:bottom w:val="single" w:sz="4" w:space="0" w:color="auto"/>
              <w:right w:val="single" w:sz="4" w:space="0" w:color="auto"/>
            </w:tcBorders>
            <w:shd w:val="clear" w:color="auto" w:fill="auto"/>
            <w:noWrap/>
            <w:vAlign w:val="center"/>
            <w:hideMark/>
          </w:tcPr>
          <w:p w14:paraId="6074022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$29,733,729.00</w:t>
            </w:r>
          </w:p>
        </w:tc>
        <w:tc>
          <w:tcPr>
            <w:tcW w:w="1134" w:type="dxa"/>
            <w:tcBorders>
              <w:top w:val="nil"/>
              <w:left w:val="nil"/>
              <w:bottom w:val="single" w:sz="4" w:space="0" w:color="auto"/>
              <w:right w:val="single" w:sz="4" w:space="0" w:color="auto"/>
            </w:tcBorders>
            <w:shd w:val="clear" w:color="auto" w:fill="auto"/>
            <w:vAlign w:val="center"/>
            <w:hideMark/>
          </w:tcPr>
          <w:p w14:paraId="5D82CA8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F05042207070522A</w:t>
            </w:r>
          </w:p>
        </w:tc>
        <w:tc>
          <w:tcPr>
            <w:tcW w:w="425" w:type="dxa"/>
            <w:tcBorders>
              <w:top w:val="nil"/>
              <w:left w:val="nil"/>
              <w:bottom w:val="single" w:sz="4" w:space="0" w:color="auto"/>
              <w:right w:val="single" w:sz="4" w:space="0" w:color="auto"/>
            </w:tcBorders>
            <w:shd w:val="clear" w:color="auto" w:fill="auto"/>
            <w:noWrap/>
            <w:vAlign w:val="center"/>
            <w:hideMark/>
          </w:tcPr>
          <w:p w14:paraId="7DA0D118"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5</w:t>
            </w:r>
          </w:p>
        </w:tc>
        <w:tc>
          <w:tcPr>
            <w:tcW w:w="851" w:type="dxa"/>
            <w:tcBorders>
              <w:top w:val="nil"/>
              <w:left w:val="nil"/>
              <w:bottom w:val="single" w:sz="4" w:space="0" w:color="auto"/>
              <w:right w:val="single" w:sz="4" w:space="0" w:color="auto"/>
            </w:tcBorders>
            <w:shd w:val="clear" w:color="auto" w:fill="auto"/>
            <w:vAlign w:val="center"/>
            <w:hideMark/>
          </w:tcPr>
          <w:p w14:paraId="1D827211"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Programa de formación en las diversas áreas de actuación cultural a través de actividades orientadas al fortalecimiento y creación de públicos, realizado</w:t>
            </w:r>
          </w:p>
        </w:tc>
        <w:tc>
          <w:tcPr>
            <w:tcW w:w="850" w:type="dxa"/>
            <w:tcBorders>
              <w:top w:val="nil"/>
              <w:left w:val="nil"/>
              <w:bottom w:val="single" w:sz="4" w:space="0" w:color="auto"/>
              <w:right w:val="single" w:sz="4" w:space="0" w:color="auto"/>
            </w:tcBorders>
            <w:shd w:val="clear" w:color="auto" w:fill="auto"/>
            <w:noWrap/>
            <w:vAlign w:val="center"/>
            <w:hideMark/>
          </w:tcPr>
          <w:p w14:paraId="305EC2D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$970,000.00</w:t>
            </w:r>
          </w:p>
        </w:tc>
        <w:tc>
          <w:tcPr>
            <w:tcW w:w="567" w:type="dxa"/>
            <w:tcBorders>
              <w:top w:val="nil"/>
              <w:left w:val="nil"/>
              <w:bottom w:val="single" w:sz="4" w:space="0" w:color="auto"/>
              <w:right w:val="single" w:sz="4" w:space="0" w:color="auto"/>
            </w:tcBorders>
            <w:shd w:val="clear" w:color="auto" w:fill="auto"/>
            <w:vAlign w:val="center"/>
            <w:hideMark/>
          </w:tcPr>
          <w:p w14:paraId="3E6511E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w:t>
            </w:r>
          </w:p>
        </w:tc>
        <w:tc>
          <w:tcPr>
            <w:tcW w:w="1418" w:type="dxa"/>
            <w:tcBorders>
              <w:top w:val="nil"/>
              <w:left w:val="nil"/>
              <w:bottom w:val="single" w:sz="4" w:space="0" w:color="auto"/>
              <w:right w:val="single" w:sz="4" w:space="0" w:color="auto"/>
            </w:tcBorders>
            <w:shd w:val="clear" w:color="auto" w:fill="auto"/>
            <w:vAlign w:val="center"/>
            <w:hideMark/>
          </w:tcPr>
          <w:p w14:paraId="466C0742"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Realizar 4 talleres multidisciplinarios y/o interdisciplinarios para niñas, niños y jóvenes (1.4.1 PROIGUALDAD) (2.7.3 PROMUPINNA) </w:t>
            </w:r>
          </w:p>
        </w:tc>
        <w:tc>
          <w:tcPr>
            <w:tcW w:w="850" w:type="dxa"/>
            <w:tcBorders>
              <w:top w:val="nil"/>
              <w:left w:val="nil"/>
              <w:bottom w:val="single" w:sz="4" w:space="0" w:color="auto"/>
              <w:right w:val="single" w:sz="4" w:space="0" w:color="auto"/>
            </w:tcBorders>
            <w:shd w:val="clear" w:color="auto" w:fill="auto"/>
            <w:noWrap/>
            <w:vAlign w:val="center"/>
            <w:hideMark/>
          </w:tcPr>
          <w:p w14:paraId="395F47F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$50,000.00</w:t>
            </w:r>
          </w:p>
        </w:tc>
        <w:tc>
          <w:tcPr>
            <w:tcW w:w="709" w:type="dxa"/>
            <w:tcBorders>
              <w:top w:val="nil"/>
              <w:left w:val="nil"/>
              <w:bottom w:val="single" w:sz="4" w:space="0" w:color="auto"/>
              <w:right w:val="single" w:sz="4" w:space="0" w:color="auto"/>
            </w:tcBorders>
            <w:shd w:val="clear" w:color="auto" w:fill="auto"/>
            <w:vAlign w:val="center"/>
            <w:hideMark/>
          </w:tcPr>
          <w:p w14:paraId="1759AD06"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3. Por padrón o población objetivo</w:t>
            </w:r>
          </w:p>
        </w:tc>
        <w:tc>
          <w:tcPr>
            <w:tcW w:w="567" w:type="dxa"/>
            <w:tcBorders>
              <w:top w:val="nil"/>
              <w:left w:val="nil"/>
              <w:bottom w:val="single" w:sz="4" w:space="0" w:color="auto"/>
              <w:right w:val="single" w:sz="4" w:space="0" w:color="auto"/>
            </w:tcBorders>
            <w:shd w:val="clear" w:color="auto" w:fill="auto"/>
            <w:noWrap/>
            <w:vAlign w:val="center"/>
            <w:hideMark/>
          </w:tcPr>
          <w:p w14:paraId="664F792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55.00%</w:t>
            </w:r>
          </w:p>
        </w:tc>
        <w:tc>
          <w:tcPr>
            <w:tcW w:w="850" w:type="dxa"/>
            <w:tcBorders>
              <w:top w:val="nil"/>
              <w:left w:val="nil"/>
              <w:bottom w:val="single" w:sz="4" w:space="0" w:color="auto"/>
              <w:right w:val="single" w:sz="4" w:space="0" w:color="auto"/>
            </w:tcBorders>
            <w:shd w:val="clear" w:color="auto" w:fill="auto"/>
            <w:vAlign w:val="center"/>
            <w:hideMark/>
          </w:tcPr>
          <w:p w14:paraId="11E87D7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$27,500.00</w:t>
            </w:r>
          </w:p>
        </w:tc>
        <w:tc>
          <w:tcPr>
            <w:tcW w:w="1276" w:type="dxa"/>
            <w:tcBorders>
              <w:top w:val="nil"/>
              <w:left w:val="nil"/>
              <w:bottom w:val="single" w:sz="4" w:space="0" w:color="auto"/>
              <w:right w:val="single" w:sz="4" w:space="0" w:color="auto"/>
            </w:tcBorders>
            <w:shd w:val="clear" w:color="auto" w:fill="auto"/>
            <w:vAlign w:val="center"/>
            <w:hideMark/>
          </w:tcPr>
          <w:p w14:paraId="1F219745" w14:textId="77777777" w:rsidR="00FB5B15" w:rsidRPr="00FB5B15" w:rsidRDefault="00FB5B15" w:rsidP="00FB5B15">
            <w:pPr>
              <w:jc w:val="both"/>
              <w:rPr>
                <w:rFonts w:ascii="Arial" w:hAnsi="Arial" w:cs="Arial"/>
                <w:sz w:val="10"/>
                <w:szCs w:val="10"/>
                <w:lang w:eastAsia="es-MX"/>
              </w:rPr>
            </w:pPr>
            <w:r w:rsidRPr="00FB5B15">
              <w:rPr>
                <w:rFonts w:ascii="Arial" w:hAnsi="Arial" w:cs="Arial"/>
                <w:sz w:val="10"/>
                <w:szCs w:val="10"/>
                <w:lang w:eastAsia="es-MX"/>
              </w:rPr>
              <w:t>El acceso a oportunidades artísticas y culturales de NNA es imprescindible para su sano desarrollo.</w:t>
            </w:r>
          </w:p>
        </w:tc>
        <w:tc>
          <w:tcPr>
            <w:tcW w:w="284" w:type="dxa"/>
            <w:tcBorders>
              <w:top w:val="nil"/>
              <w:left w:val="nil"/>
              <w:bottom w:val="single" w:sz="4" w:space="0" w:color="auto"/>
              <w:right w:val="single" w:sz="4" w:space="0" w:color="auto"/>
            </w:tcBorders>
            <w:shd w:val="clear" w:color="auto" w:fill="auto"/>
            <w:vAlign w:val="center"/>
            <w:hideMark/>
          </w:tcPr>
          <w:p w14:paraId="66B4FA85" w14:textId="77777777" w:rsidR="00FB5B15" w:rsidRPr="00FB5B15" w:rsidRDefault="00FB5B15" w:rsidP="00FB5B15">
            <w:pPr>
              <w:jc w:val="center"/>
              <w:rPr>
                <w:rFonts w:ascii="Arial" w:hAnsi="Arial" w:cs="Arial"/>
                <w:sz w:val="10"/>
                <w:szCs w:val="10"/>
                <w:lang w:eastAsia="es-MX"/>
              </w:rPr>
            </w:pPr>
            <w:r w:rsidRPr="00FB5B15">
              <w:rPr>
                <w:rFonts w:ascii="Arial" w:hAnsi="Arial" w:cs="Arial"/>
                <w:sz w:val="10"/>
                <w:szCs w:val="10"/>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47FBB2F5" w14:textId="77777777" w:rsidR="00FB5B15" w:rsidRPr="00FB5B15" w:rsidRDefault="00FB5B15" w:rsidP="00FB5B15">
            <w:pPr>
              <w:jc w:val="center"/>
              <w:rPr>
                <w:rFonts w:ascii="Arial" w:hAnsi="Arial" w:cs="Arial"/>
                <w:sz w:val="10"/>
                <w:szCs w:val="10"/>
                <w:lang w:eastAsia="es-MX"/>
              </w:rPr>
            </w:pPr>
            <w:r w:rsidRPr="00FB5B15">
              <w:rPr>
                <w:rFonts w:ascii="Arial" w:hAnsi="Arial" w:cs="Arial"/>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1E0D376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al descanso, cultura, esparcimiento y la práctica del deporte</w:t>
            </w:r>
          </w:p>
        </w:tc>
        <w:tc>
          <w:tcPr>
            <w:tcW w:w="707" w:type="dxa"/>
            <w:tcBorders>
              <w:top w:val="nil"/>
              <w:left w:val="nil"/>
              <w:bottom w:val="single" w:sz="4" w:space="0" w:color="auto"/>
              <w:right w:val="single" w:sz="4" w:space="0" w:color="auto"/>
            </w:tcBorders>
            <w:shd w:val="clear" w:color="auto" w:fill="auto"/>
            <w:noWrap/>
            <w:vAlign w:val="center"/>
            <w:hideMark/>
          </w:tcPr>
          <w:p w14:paraId="7C13081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2.7.3</w:t>
            </w:r>
          </w:p>
        </w:tc>
      </w:tr>
      <w:tr w:rsidR="00D1587B" w:rsidRPr="00FB5B15" w14:paraId="3925A3C0"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4AB9B89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lastRenderedPageBreak/>
              <w:t>Instituto Municipal de Arte y Cultura de Puebla</w:t>
            </w:r>
          </w:p>
        </w:tc>
        <w:tc>
          <w:tcPr>
            <w:tcW w:w="425" w:type="dxa"/>
            <w:tcBorders>
              <w:top w:val="nil"/>
              <w:left w:val="nil"/>
              <w:bottom w:val="single" w:sz="4" w:space="0" w:color="auto"/>
              <w:right w:val="single" w:sz="4" w:space="0" w:color="auto"/>
            </w:tcBorders>
            <w:shd w:val="clear" w:color="auto" w:fill="auto"/>
            <w:noWrap/>
            <w:vAlign w:val="center"/>
            <w:hideMark/>
          </w:tcPr>
          <w:p w14:paraId="51EA6DF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7</w:t>
            </w:r>
          </w:p>
        </w:tc>
        <w:tc>
          <w:tcPr>
            <w:tcW w:w="851" w:type="dxa"/>
            <w:tcBorders>
              <w:top w:val="nil"/>
              <w:left w:val="nil"/>
              <w:bottom w:val="single" w:sz="4" w:space="0" w:color="auto"/>
              <w:right w:val="single" w:sz="4" w:space="0" w:color="auto"/>
            </w:tcBorders>
            <w:shd w:val="clear" w:color="auto" w:fill="auto"/>
            <w:vAlign w:val="center"/>
            <w:hideMark/>
          </w:tcPr>
          <w:p w14:paraId="29887EA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Reactivación de la vida artística y cultural de la Ciudad de Puebla</w:t>
            </w:r>
          </w:p>
        </w:tc>
        <w:tc>
          <w:tcPr>
            <w:tcW w:w="992" w:type="dxa"/>
            <w:tcBorders>
              <w:top w:val="nil"/>
              <w:left w:val="nil"/>
              <w:bottom w:val="single" w:sz="4" w:space="0" w:color="auto"/>
              <w:right w:val="single" w:sz="4" w:space="0" w:color="auto"/>
            </w:tcBorders>
            <w:shd w:val="clear" w:color="auto" w:fill="auto"/>
            <w:noWrap/>
            <w:vAlign w:val="center"/>
            <w:hideMark/>
          </w:tcPr>
          <w:p w14:paraId="746EDCA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$29,733,729.00</w:t>
            </w:r>
          </w:p>
        </w:tc>
        <w:tc>
          <w:tcPr>
            <w:tcW w:w="1134" w:type="dxa"/>
            <w:tcBorders>
              <w:top w:val="nil"/>
              <w:left w:val="nil"/>
              <w:bottom w:val="single" w:sz="4" w:space="0" w:color="auto"/>
              <w:right w:val="single" w:sz="4" w:space="0" w:color="auto"/>
            </w:tcBorders>
            <w:shd w:val="clear" w:color="auto" w:fill="auto"/>
            <w:vAlign w:val="center"/>
            <w:hideMark/>
          </w:tcPr>
          <w:p w14:paraId="5C13B74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F05042207070522A</w:t>
            </w:r>
          </w:p>
        </w:tc>
        <w:tc>
          <w:tcPr>
            <w:tcW w:w="425" w:type="dxa"/>
            <w:tcBorders>
              <w:top w:val="nil"/>
              <w:left w:val="nil"/>
              <w:bottom w:val="single" w:sz="4" w:space="0" w:color="auto"/>
              <w:right w:val="single" w:sz="4" w:space="0" w:color="auto"/>
            </w:tcBorders>
            <w:shd w:val="clear" w:color="auto" w:fill="auto"/>
            <w:noWrap/>
            <w:vAlign w:val="center"/>
            <w:hideMark/>
          </w:tcPr>
          <w:p w14:paraId="7B6BED7F"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5</w:t>
            </w:r>
          </w:p>
        </w:tc>
        <w:tc>
          <w:tcPr>
            <w:tcW w:w="851" w:type="dxa"/>
            <w:tcBorders>
              <w:top w:val="nil"/>
              <w:left w:val="nil"/>
              <w:bottom w:val="single" w:sz="4" w:space="0" w:color="auto"/>
              <w:right w:val="single" w:sz="4" w:space="0" w:color="auto"/>
            </w:tcBorders>
            <w:shd w:val="clear" w:color="auto" w:fill="auto"/>
            <w:vAlign w:val="center"/>
            <w:hideMark/>
          </w:tcPr>
          <w:p w14:paraId="768309E2"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Programa de formación en las diversas áreas de actuación cultural a través de actividades orientadas al fortalecimiento y creación de públicos, realizado</w:t>
            </w:r>
          </w:p>
        </w:tc>
        <w:tc>
          <w:tcPr>
            <w:tcW w:w="850" w:type="dxa"/>
            <w:tcBorders>
              <w:top w:val="nil"/>
              <w:left w:val="nil"/>
              <w:bottom w:val="single" w:sz="4" w:space="0" w:color="auto"/>
              <w:right w:val="single" w:sz="4" w:space="0" w:color="auto"/>
            </w:tcBorders>
            <w:shd w:val="clear" w:color="auto" w:fill="auto"/>
            <w:noWrap/>
            <w:vAlign w:val="center"/>
            <w:hideMark/>
          </w:tcPr>
          <w:p w14:paraId="1C1F20E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$970,000.00</w:t>
            </w:r>
          </w:p>
        </w:tc>
        <w:tc>
          <w:tcPr>
            <w:tcW w:w="567" w:type="dxa"/>
            <w:tcBorders>
              <w:top w:val="nil"/>
              <w:left w:val="nil"/>
              <w:bottom w:val="single" w:sz="4" w:space="0" w:color="auto"/>
              <w:right w:val="single" w:sz="4" w:space="0" w:color="auto"/>
            </w:tcBorders>
            <w:shd w:val="clear" w:color="auto" w:fill="auto"/>
            <w:vAlign w:val="center"/>
            <w:hideMark/>
          </w:tcPr>
          <w:p w14:paraId="713E3D3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4</w:t>
            </w:r>
          </w:p>
        </w:tc>
        <w:tc>
          <w:tcPr>
            <w:tcW w:w="1418" w:type="dxa"/>
            <w:tcBorders>
              <w:top w:val="nil"/>
              <w:left w:val="nil"/>
              <w:bottom w:val="single" w:sz="4" w:space="0" w:color="auto"/>
              <w:right w:val="single" w:sz="4" w:space="0" w:color="auto"/>
            </w:tcBorders>
            <w:shd w:val="clear" w:color="auto" w:fill="auto"/>
            <w:vAlign w:val="center"/>
            <w:hideMark/>
          </w:tcPr>
          <w:p w14:paraId="7BBF7E7B"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Otorgar 100 becas de iniciación artística para niños y adolescentes (2.7.3 PROMUPINNA)</w:t>
            </w:r>
          </w:p>
        </w:tc>
        <w:tc>
          <w:tcPr>
            <w:tcW w:w="850" w:type="dxa"/>
            <w:tcBorders>
              <w:top w:val="nil"/>
              <w:left w:val="nil"/>
              <w:bottom w:val="single" w:sz="4" w:space="0" w:color="auto"/>
              <w:right w:val="single" w:sz="4" w:space="0" w:color="auto"/>
            </w:tcBorders>
            <w:shd w:val="clear" w:color="auto" w:fill="auto"/>
            <w:noWrap/>
            <w:vAlign w:val="center"/>
            <w:hideMark/>
          </w:tcPr>
          <w:p w14:paraId="7C643FA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$380,000.00</w:t>
            </w:r>
          </w:p>
        </w:tc>
        <w:tc>
          <w:tcPr>
            <w:tcW w:w="709" w:type="dxa"/>
            <w:tcBorders>
              <w:top w:val="nil"/>
              <w:left w:val="nil"/>
              <w:bottom w:val="single" w:sz="4" w:space="0" w:color="auto"/>
              <w:right w:val="single" w:sz="4" w:space="0" w:color="auto"/>
            </w:tcBorders>
            <w:shd w:val="clear" w:color="auto" w:fill="auto"/>
            <w:vAlign w:val="center"/>
            <w:hideMark/>
          </w:tcPr>
          <w:p w14:paraId="2CEBA797"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1. Total</w:t>
            </w:r>
          </w:p>
        </w:tc>
        <w:tc>
          <w:tcPr>
            <w:tcW w:w="567" w:type="dxa"/>
            <w:tcBorders>
              <w:top w:val="nil"/>
              <w:left w:val="nil"/>
              <w:bottom w:val="single" w:sz="4" w:space="0" w:color="auto"/>
              <w:right w:val="single" w:sz="4" w:space="0" w:color="auto"/>
            </w:tcBorders>
            <w:shd w:val="clear" w:color="auto" w:fill="auto"/>
            <w:noWrap/>
            <w:vAlign w:val="center"/>
            <w:hideMark/>
          </w:tcPr>
          <w:p w14:paraId="67891A4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100%</w:t>
            </w:r>
          </w:p>
        </w:tc>
        <w:tc>
          <w:tcPr>
            <w:tcW w:w="850" w:type="dxa"/>
            <w:tcBorders>
              <w:top w:val="nil"/>
              <w:left w:val="nil"/>
              <w:bottom w:val="single" w:sz="4" w:space="0" w:color="auto"/>
              <w:right w:val="single" w:sz="4" w:space="0" w:color="auto"/>
            </w:tcBorders>
            <w:shd w:val="clear" w:color="auto" w:fill="auto"/>
            <w:vAlign w:val="center"/>
            <w:hideMark/>
          </w:tcPr>
          <w:p w14:paraId="11C302F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$380,000.00</w:t>
            </w:r>
          </w:p>
        </w:tc>
        <w:tc>
          <w:tcPr>
            <w:tcW w:w="1276" w:type="dxa"/>
            <w:tcBorders>
              <w:top w:val="nil"/>
              <w:left w:val="nil"/>
              <w:bottom w:val="single" w:sz="4" w:space="0" w:color="auto"/>
              <w:right w:val="single" w:sz="4" w:space="0" w:color="auto"/>
            </w:tcBorders>
            <w:shd w:val="clear" w:color="auto" w:fill="auto"/>
            <w:vAlign w:val="center"/>
            <w:hideMark/>
          </w:tcPr>
          <w:p w14:paraId="0156B041" w14:textId="77777777" w:rsidR="00FB5B15" w:rsidRPr="00FB5B15" w:rsidRDefault="00FB5B15" w:rsidP="00FB5B15">
            <w:pPr>
              <w:jc w:val="both"/>
              <w:rPr>
                <w:rFonts w:ascii="Arial" w:hAnsi="Arial" w:cs="Arial"/>
                <w:sz w:val="10"/>
                <w:szCs w:val="10"/>
                <w:lang w:eastAsia="es-MX"/>
              </w:rPr>
            </w:pPr>
            <w:r w:rsidRPr="00FB5B15">
              <w:rPr>
                <w:rFonts w:ascii="Arial" w:hAnsi="Arial" w:cs="Arial"/>
                <w:sz w:val="10"/>
                <w:szCs w:val="10"/>
                <w:lang w:eastAsia="es-MX"/>
              </w:rPr>
              <w:t>Algunas becas son otorgadas a NNA del municipio de puebla que destaquen en alguna actividad deportiva.</w:t>
            </w:r>
          </w:p>
        </w:tc>
        <w:tc>
          <w:tcPr>
            <w:tcW w:w="284" w:type="dxa"/>
            <w:tcBorders>
              <w:top w:val="nil"/>
              <w:left w:val="nil"/>
              <w:bottom w:val="single" w:sz="4" w:space="0" w:color="auto"/>
              <w:right w:val="single" w:sz="4" w:space="0" w:color="auto"/>
            </w:tcBorders>
            <w:shd w:val="clear" w:color="auto" w:fill="auto"/>
            <w:vAlign w:val="center"/>
            <w:hideMark/>
          </w:tcPr>
          <w:p w14:paraId="75B46941" w14:textId="77777777" w:rsidR="00FB5B15" w:rsidRPr="00FB5B15" w:rsidRDefault="00FB5B15" w:rsidP="00FB5B15">
            <w:pPr>
              <w:jc w:val="center"/>
              <w:rPr>
                <w:rFonts w:ascii="Arial" w:hAnsi="Arial" w:cs="Arial"/>
                <w:sz w:val="10"/>
                <w:szCs w:val="10"/>
                <w:lang w:eastAsia="es-MX"/>
              </w:rPr>
            </w:pPr>
            <w:r w:rsidRPr="00FB5B15">
              <w:rPr>
                <w:rFonts w:ascii="Arial" w:hAnsi="Arial" w:cs="Arial"/>
                <w:sz w:val="10"/>
                <w:szCs w:val="10"/>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2536D2EF" w14:textId="77777777" w:rsidR="00FB5B15" w:rsidRPr="00FB5B15" w:rsidRDefault="00FB5B15" w:rsidP="00FB5B15">
            <w:pPr>
              <w:jc w:val="center"/>
              <w:rPr>
                <w:rFonts w:ascii="Arial" w:hAnsi="Arial" w:cs="Arial"/>
                <w:sz w:val="10"/>
                <w:szCs w:val="10"/>
                <w:lang w:eastAsia="es-MX"/>
              </w:rPr>
            </w:pPr>
            <w:r w:rsidRPr="00FB5B15">
              <w:rPr>
                <w:rFonts w:ascii="Arial" w:hAnsi="Arial" w:cs="Arial"/>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4346E4A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al descanso, cultura, esparcimiento y la práctica del deporte</w:t>
            </w:r>
          </w:p>
        </w:tc>
        <w:tc>
          <w:tcPr>
            <w:tcW w:w="707" w:type="dxa"/>
            <w:tcBorders>
              <w:top w:val="nil"/>
              <w:left w:val="nil"/>
              <w:bottom w:val="single" w:sz="4" w:space="0" w:color="auto"/>
              <w:right w:val="single" w:sz="4" w:space="0" w:color="auto"/>
            </w:tcBorders>
            <w:shd w:val="clear" w:color="auto" w:fill="auto"/>
            <w:noWrap/>
            <w:vAlign w:val="center"/>
            <w:hideMark/>
          </w:tcPr>
          <w:p w14:paraId="11BDCB1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2.7.3</w:t>
            </w:r>
          </w:p>
        </w:tc>
      </w:tr>
      <w:tr w:rsidR="00D1587B" w:rsidRPr="00FB5B15" w14:paraId="1D7F5DE5"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7407C78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Instituto Municipal de Arte y Cultura de Puebla</w:t>
            </w:r>
          </w:p>
        </w:tc>
        <w:tc>
          <w:tcPr>
            <w:tcW w:w="425" w:type="dxa"/>
            <w:tcBorders>
              <w:top w:val="nil"/>
              <w:left w:val="nil"/>
              <w:bottom w:val="single" w:sz="4" w:space="0" w:color="auto"/>
              <w:right w:val="single" w:sz="4" w:space="0" w:color="auto"/>
            </w:tcBorders>
            <w:shd w:val="clear" w:color="auto" w:fill="auto"/>
            <w:noWrap/>
            <w:vAlign w:val="center"/>
            <w:hideMark/>
          </w:tcPr>
          <w:p w14:paraId="697E6A8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7</w:t>
            </w:r>
          </w:p>
        </w:tc>
        <w:tc>
          <w:tcPr>
            <w:tcW w:w="851" w:type="dxa"/>
            <w:tcBorders>
              <w:top w:val="nil"/>
              <w:left w:val="nil"/>
              <w:bottom w:val="single" w:sz="4" w:space="0" w:color="auto"/>
              <w:right w:val="single" w:sz="4" w:space="0" w:color="auto"/>
            </w:tcBorders>
            <w:shd w:val="clear" w:color="auto" w:fill="auto"/>
            <w:vAlign w:val="center"/>
            <w:hideMark/>
          </w:tcPr>
          <w:p w14:paraId="31C9607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Reactivación de la vida artística y cultural de la Ciudad de Puebla</w:t>
            </w:r>
          </w:p>
        </w:tc>
        <w:tc>
          <w:tcPr>
            <w:tcW w:w="992" w:type="dxa"/>
            <w:tcBorders>
              <w:top w:val="nil"/>
              <w:left w:val="nil"/>
              <w:bottom w:val="single" w:sz="4" w:space="0" w:color="auto"/>
              <w:right w:val="single" w:sz="4" w:space="0" w:color="auto"/>
            </w:tcBorders>
            <w:shd w:val="clear" w:color="auto" w:fill="auto"/>
            <w:noWrap/>
            <w:vAlign w:val="center"/>
            <w:hideMark/>
          </w:tcPr>
          <w:p w14:paraId="15874BA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$29,733,729.00</w:t>
            </w:r>
          </w:p>
        </w:tc>
        <w:tc>
          <w:tcPr>
            <w:tcW w:w="1134" w:type="dxa"/>
            <w:tcBorders>
              <w:top w:val="nil"/>
              <w:left w:val="nil"/>
              <w:bottom w:val="single" w:sz="4" w:space="0" w:color="auto"/>
              <w:right w:val="single" w:sz="4" w:space="0" w:color="auto"/>
            </w:tcBorders>
            <w:shd w:val="clear" w:color="auto" w:fill="auto"/>
            <w:vAlign w:val="center"/>
            <w:hideMark/>
          </w:tcPr>
          <w:p w14:paraId="026E91B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F05042207070622A</w:t>
            </w:r>
          </w:p>
        </w:tc>
        <w:tc>
          <w:tcPr>
            <w:tcW w:w="425" w:type="dxa"/>
            <w:tcBorders>
              <w:top w:val="nil"/>
              <w:left w:val="nil"/>
              <w:bottom w:val="single" w:sz="4" w:space="0" w:color="auto"/>
              <w:right w:val="single" w:sz="4" w:space="0" w:color="auto"/>
            </w:tcBorders>
            <w:shd w:val="clear" w:color="auto" w:fill="auto"/>
            <w:noWrap/>
            <w:vAlign w:val="center"/>
            <w:hideMark/>
          </w:tcPr>
          <w:p w14:paraId="66D84ACE"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6</w:t>
            </w:r>
          </w:p>
        </w:tc>
        <w:tc>
          <w:tcPr>
            <w:tcW w:w="851" w:type="dxa"/>
            <w:tcBorders>
              <w:top w:val="nil"/>
              <w:left w:val="nil"/>
              <w:bottom w:val="single" w:sz="4" w:space="0" w:color="auto"/>
              <w:right w:val="single" w:sz="4" w:space="0" w:color="auto"/>
            </w:tcBorders>
            <w:shd w:val="clear" w:color="auto" w:fill="auto"/>
            <w:vAlign w:val="center"/>
            <w:hideMark/>
          </w:tcPr>
          <w:p w14:paraId="12BAA552"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Programa cultural en espacios diversos orientados a diferentes públicos, a través de acciones de animación cultural, ejecutado</w:t>
            </w:r>
          </w:p>
        </w:tc>
        <w:tc>
          <w:tcPr>
            <w:tcW w:w="850" w:type="dxa"/>
            <w:tcBorders>
              <w:top w:val="nil"/>
              <w:left w:val="nil"/>
              <w:bottom w:val="single" w:sz="4" w:space="0" w:color="auto"/>
              <w:right w:val="single" w:sz="4" w:space="0" w:color="auto"/>
            </w:tcBorders>
            <w:shd w:val="clear" w:color="auto" w:fill="auto"/>
            <w:noWrap/>
            <w:vAlign w:val="center"/>
            <w:hideMark/>
          </w:tcPr>
          <w:p w14:paraId="1D64F52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$1,410,105.00</w:t>
            </w:r>
          </w:p>
        </w:tc>
        <w:tc>
          <w:tcPr>
            <w:tcW w:w="567" w:type="dxa"/>
            <w:tcBorders>
              <w:top w:val="nil"/>
              <w:left w:val="nil"/>
              <w:bottom w:val="single" w:sz="4" w:space="0" w:color="auto"/>
              <w:right w:val="single" w:sz="4" w:space="0" w:color="auto"/>
            </w:tcBorders>
            <w:shd w:val="clear" w:color="auto" w:fill="auto"/>
            <w:vAlign w:val="center"/>
            <w:hideMark/>
          </w:tcPr>
          <w:p w14:paraId="451DEC7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w:t>
            </w:r>
          </w:p>
        </w:tc>
        <w:tc>
          <w:tcPr>
            <w:tcW w:w="1418" w:type="dxa"/>
            <w:tcBorders>
              <w:top w:val="nil"/>
              <w:left w:val="nil"/>
              <w:bottom w:val="single" w:sz="4" w:space="0" w:color="auto"/>
              <w:right w:val="single" w:sz="4" w:space="0" w:color="auto"/>
            </w:tcBorders>
            <w:shd w:val="clear" w:color="auto" w:fill="auto"/>
            <w:vAlign w:val="center"/>
            <w:hideMark/>
          </w:tcPr>
          <w:p w14:paraId="2805E235"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Realizar 100 acciones enfocadas a la cinematografía (2.7.3 PROMUPINNA) </w:t>
            </w:r>
          </w:p>
        </w:tc>
        <w:tc>
          <w:tcPr>
            <w:tcW w:w="850" w:type="dxa"/>
            <w:tcBorders>
              <w:top w:val="nil"/>
              <w:left w:val="nil"/>
              <w:bottom w:val="single" w:sz="4" w:space="0" w:color="auto"/>
              <w:right w:val="single" w:sz="4" w:space="0" w:color="auto"/>
            </w:tcBorders>
            <w:shd w:val="clear" w:color="auto" w:fill="auto"/>
            <w:noWrap/>
            <w:vAlign w:val="center"/>
            <w:hideMark/>
          </w:tcPr>
          <w:p w14:paraId="04C3D59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$135,000.00</w:t>
            </w:r>
          </w:p>
        </w:tc>
        <w:tc>
          <w:tcPr>
            <w:tcW w:w="709" w:type="dxa"/>
            <w:tcBorders>
              <w:top w:val="nil"/>
              <w:left w:val="nil"/>
              <w:bottom w:val="single" w:sz="4" w:space="0" w:color="auto"/>
              <w:right w:val="single" w:sz="4" w:space="0" w:color="auto"/>
            </w:tcBorders>
            <w:shd w:val="clear" w:color="auto" w:fill="auto"/>
            <w:vAlign w:val="center"/>
            <w:hideMark/>
          </w:tcPr>
          <w:p w14:paraId="67E59629"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6DBE855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410E9B1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$36,342.00</w:t>
            </w:r>
          </w:p>
        </w:tc>
        <w:tc>
          <w:tcPr>
            <w:tcW w:w="1276" w:type="dxa"/>
            <w:tcBorders>
              <w:top w:val="nil"/>
              <w:left w:val="nil"/>
              <w:bottom w:val="single" w:sz="4" w:space="0" w:color="auto"/>
              <w:right w:val="single" w:sz="4" w:space="0" w:color="auto"/>
            </w:tcBorders>
            <w:shd w:val="clear" w:color="auto" w:fill="auto"/>
            <w:vAlign w:val="center"/>
            <w:hideMark/>
          </w:tcPr>
          <w:p w14:paraId="6860D9FB" w14:textId="77777777" w:rsidR="00FB5B15" w:rsidRPr="00FB5B15" w:rsidRDefault="00FB5B15" w:rsidP="00FB5B15">
            <w:pPr>
              <w:jc w:val="both"/>
              <w:rPr>
                <w:rFonts w:ascii="Arial" w:hAnsi="Arial" w:cs="Arial"/>
                <w:sz w:val="10"/>
                <w:szCs w:val="10"/>
                <w:lang w:eastAsia="es-MX"/>
              </w:rPr>
            </w:pPr>
            <w:r w:rsidRPr="00FB5B15">
              <w:rPr>
                <w:rFonts w:ascii="Arial" w:hAnsi="Arial" w:cs="Arial"/>
                <w:sz w:val="10"/>
                <w:szCs w:val="10"/>
                <w:lang w:eastAsia="es-MX"/>
              </w:rPr>
              <w:t>El acceso a oportunidades artísticas y culturales de NNA es imprescindible para su sano desarrollo.</w:t>
            </w:r>
          </w:p>
        </w:tc>
        <w:tc>
          <w:tcPr>
            <w:tcW w:w="284" w:type="dxa"/>
            <w:tcBorders>
              <w:top w:val="nil"/>
              <w:left w:val="nil"/>
              <w:bottom w:val="single" w:sz="4" w:space="0" w:color="auto"/>
              <w:right w:val="single" w:sz="4" w:space="0" w:color="auto"/>
            </w:tcBorders>
            <w:shd w:val="clear" w:color="auto" w:fill="auto"/>
            <w:vAlign w:val="center"/>
            <w:hideMark/>
          </w:tcPr>
          <w:p w14:paraId="66977275" w14:textId="77777777" w:rsidR="00FB5B15" w:rsidRPr="00FB5B15" w:rsidRDefault="00FB5B15" w:rsidP="00FB5B15">
            <w:pPr>
              <w:jc w:val="center"/>
              <w:rPr>
                <w:rFonts w:ascii="Arial" w:hAnsi="Arial" w:cs="Arial"/>
                <w:sz w:val="10"/>
                <w:szCs w:val="10"/>
                <w:lang w:eastAsia="es-MX"/>
              </w:rPr>
            </w:pPr>
            <w:r w:rsidRPr="00FB5B15">
              <w:rPr>
                <w:rFonts w:ascii="Arial" w:hAnsi="Arial" w:cs="Arial"/>
                <w:sz w:val="10"/>
                <w:szCs w:val="10"/>
                <w:lang w:eastAsia="es-MX"/>
              </w:rPr>
              <w:t> </w:t>
            </w:r>
          </w:p>
        </w:tc>
        <w:tc>
          <w:tcPr>
            <w:tcW w:w="283" w:type="dxa"/>
            <w:tcBorders>
              <w:top w:val="nil"/>
              <w:left w:val="nil"/>
              <w:bottom w:val="single" w:sz="4" w:space="0" w:color="auto"/>
              <w:right w:val="single" w:sz="4" w:space="0" w:color="auto"/>
            </w:tcBorders>
            <w:shd w:val="clear" w:color="auto" w:fill="auto"/>
            <w:vAlign w:val="center"/>
            <w:hideMark/>
          </w:tcPr>
          <w:p w14:paraId="5B0EF182" w14:textId="77777777" w:rsidR="00FB5B15" w:rsidRPr="00FB5B15" w:rsidRDefault="00FB5B15" w:rsidP="00FB5B15">
            <w:pPr>
              <w:jc w:val="center"/>
              <w:rPr>
                <w:rFonts w:ascii="Arial" w:hAnsi="Arial" w:cs="Arial"/>
                <w:sz w:val="10"/>
                <w:szCs w:val="10"/>
                <w:lang w:eastAsia="es-MX"/>
              </w:rPr>
            </w:pPr>
            <w:r w:rsidRPr="00FB5B15">
              <w:rPr>
                <w:rFonts w:ascii="Arial" w:hAnsi="Arial" w:cs="Arial"/>
                <w:sz w:val="10"/>
                <w:szCs w:val="10"/>
                <w:lang w:eastAsia="es-MX"/>
              </w:rPr>
              <w:t>X</w:t>
            </w:r>
          </w:p>
        </w:tc>
        <w:tc>
          <w:tcPr>
            <w:tcW w:w="709" w:type="dxa"/>
            <w:tcBorders>
              <w:top w:val="nil"/>
              <w:left w:val="nil"/>
              <w:bottom w:val="single" w:sz="4" w:space="0" w:color="auto"/>
              <w:right w:val="single" w:sz="4" w:space="0" w:color="auto"/>
            </w:tcBorders>
            <w:shd w:val="clear" w:color="auto" w:fill="auto"/>
            <w:vAlign w:val="center"/>
            <w:hideMark/>
          </w:tcPr>
          <w:p w14:paraId="6753DD7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al descanso, cultura, esparcimiento y la práctica del deporte</w:t>
            </w:r>
          </w:p>
        </w:tc>
        <w:tc>
          <w:tcPr>
            <w:tcW w:w="707" w:type="dxa"/>
            <w:tcBorders>
              <w:top w:val="nil"/>
              <w:left w:val="nil"/>
              <w:bottom w:val="single" w:sz="4" w:space="0" w:color="auto"/>
              <w:right w:val="single" w:sz="4" w:space="0" w:color="auto"/>
            </w:tcBorders>
            <w:shd w:val="clear" w:color="auto" w:fill="auto"/>
            <w:noWrap/>
            <w:vAlign w:val="center"/>
            <w:hideMark/>
          </w:tcPr>
          <w:p w14:paraId="17651FB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xml:space="preserve">2.7.3 </w:t>
            </w:r>
          </w:p>
        </w:tc>
      </w:tr>
      <w:tr w:rsidR="00D1587B" w:rsidRPr="00FB5B15" w14:paraId="106107C4"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3A41D19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Secretaría de Seguridad Ciudadana</w:t>
            </w:r>
          </w:p>
        </w:tc>
        <w:tc>
          <w:tcPr>
            <w:tcW w:w="425" w:type="dxa"/>
            <w:tcBorders>
              <w:top w:val="nil"/>
              <w:left w:val="nil"/>
              <w:bottom w:val="single" w:sz="4" w:space="0" w:color="auto"/>
              <w:right w:val="single" w:sz="4" w:space="0" w:color="auto"/>
            </w:tcBorders>
            <w:shd w:val="clear" w:color="auto" w:fill="auto"/>
            <w:noWrap/>
            <w:vAlign w:val="center"/>
            <w:hideMark/>
          </w:tcPr>
          <w:p w14:paraId="0A11641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8</w:t>
            </w:r>
          </w:p>
        </w:tc>
        <w:tc>
          <w:tcPr>
            <w:tcW w:w="851" w:type="dxa"/>
            <w:tcBorders>
              <w:top w:val="nil"/>
              <w:left w:val="nil"/>
              <w:bottom w:val="single" w:sz="4" w:space="0" w:color="auto"/>
              <w:right w:val="single" w:sz="4" w:space="0" w:color="auto"/>
            </w:tcBorders>
            <w:shd w:val="clear" w:color="auto" w:fill="auto"/>
            <w:vAlign w:val="center"/>
            <w:hideMark/>
          </w:tcPr>
          <w:p w14:paraId="5838C97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Seguridad cercana y efectiva al servicio de la ciudadanía</w:t>
            </w:r>
          </w:p>
        </w:tc>
        <w:tc>
          <w:tcPr>
            <w:tcW w:w="992" w:type="dxa"/>
            <w:tcBorders>
              <w:top w:val="nil"/>
              <w:left w:val="nil"/>
              <w:bottom w:val="single" w:sz="4" w:space="0" w:color="auto"/>
              <w:right w:val="single" w:sz="4" w:space="0" w:color="auto"/>
            </w:tcBorders>
            <w:shd w:val="clear" w:color="auto" w:fill="auto"/>
            <w:noWrap/>
            <w:vAlign w:val="center"/>
            <w:hideMark/>
          </w:tcPr>
          <w:p w14:paraId="1595227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$1,090,894,488.00</w:t>
            </w:r>
          </w:p>
        </w:tc>
        <w:tc>
          <w:tcPr>
            <w:tcW w:w="1134" w:type="dxa"/>
            <w:tcBorders>
              <w:top w:val="nil"/>
              <w:left w:val="nil"/>
              <w:bottom w:val="single" w:sz="4" w:space="0" w:color="auto"/>
              <w:right w:val="single" w:sz="4" w:space="0" w:color="auto"/>
            </w:tcBorders>
            <w:shd w:val="clear" w:color="auto" w:fill="auto"/>
            <w:vAlign w:val="center"/>
            <w:hideMark/>
          </w:tcPr>
          <w:p w14:paraId="1558C37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R06043308080522A</w:t>
            </w:r>
          </w:p>
        </w:tc>
        <w:tc>
          <w:tcPr>
            <w:tcW w:w="425" w:type="dxa"/>
            <w:tcBorders>
              <w:top w:val="nil"/>
              <w:left w:val="nil"/>
              <w:bottom w:val="single" w:sz="4" w:space="0" w:color="auto"/>
              <w:right w:val="single" w:sz="4" w:space="0" w:color="auto"/>
            </w:tcBorders>
            <w:shd w:val="clear" w:color="auto" w:fill="auto"/>
            <w:noWrap/>
            <w:vAlign w:val="center"/>
            <w:hideMark/>
          </w:tcPr>
          <w:p w14:paraId="09508774"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5</w:t>
            </w:r>
          </w:p>
        </w:tc>
        <w:tc>
          <w:tcPr>
            <w:tcW w:w="851" w:type="dxa"/>
            <w:tcBorders>
              <w:top w:val="nil"/>
              <w:left w:val="nil"/>
              <w:bottom w:val="single" w:sz="4" w:space="0" w:color="auto"/>
              <w:right w:val="single" w:sz="4" w:space="0" w:color="auto"/>
            </w:tcBorders>
            <w:shd w:val="clear" w:color="auto" w:fill="auto"/>
            <w:vAlign w:val="center"/>
            <w:hideMark/>
          </w:tcPr>
          <w:p w14:paraId="716915F9"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Estrategia de Seguridad Ciudadana en el Centro Histórico y zonas turísticas del Municipio, implementada</w:t>
            </w:r>
          </w:p>
        </w:tc>
        <w:tc>
          <w:tcPr>
            <w:tcW w:w="850" w:type="dxa"/>
            <w:tcBorders>
              <w:top w:val="nil"/>
              <w:left w:val="nil"/>
              <w:bottom w:val="single" w:sz="4" w:space="0" w:color="auto"/>
              <w:right w:val="single" w:sz="4" w:space="0" w:color="auto"/>
            </w:tcBorders>
            <w:shd w:val="clear" w:color="auto" w:fill="auto"/>
            <w:noWrap/>
            <w:vAlign w:val="center"/>
            <w:hideMark/>
          </w:tcPr>
          <w:p w14:paraId="677CF16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567" w:type="dxa"/>
            <w:tcBorders>
              <w:top w:val="nil"/>
              <w:left w:val="nil"/>
              <w:bottom w:val="single" w:sz="4" w:space="0" w:color="auto"/>
              <w:right w:val="single" w:sz="4" w:space="0" w:color="auto"/>
            </w:tcBorders>
            <w:shd w:val="clear" w:color="auto" w:fill="auto"/>
            <w:vAlign w:val="center"/>
            <w:hideMark/>
          </w:tcPr>
          <w:p w14:paraId="3F47127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w:t>
            </w:r>
          </w:p>
        </w:tc>
        <w:tc>
          <w:tcPr>
            <w:tcW w:w="1418" w:type="dxa"/>
            <w:tcBorders>
              <w:top w:val="nil"/>
              <w:left w:val="nil"/>
              <w:bottom w:val="single" w:sz="4" w:space="0" w:color="auto"/>
              <w:right w:val="single" w:sz="4" w:space="0" w:color="auto"/>
            </w:tcBorders>
            <w:shd w:val="clear" w:color="auto" w:fill="auto"/>
            <w:vAlign w:val="center"/>
            <w:hideMark/>
          </w:tcPr>
          <w:p w14:paraId="249BD1E5"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Realizar 730 operativos dirigidos a mantener libres de violencia los espacios públicos y de entretenimiento en el Centro Histórico (3.1.4 PROMUPINNA)</w:t>
            </w:r>
          </w:p>
        </w:tc>
        <w:tc>
          <w:tcPr>
            <w:tcW w:w="850" w:type="dxa"/>
            <w:tcBorders>
              <w:top w:val="nil"/>
              <w:left w:val="nil"/>
              <w:bottom w:val="single" w:sz="4" w:space="0" w:color="auto"/>
              <w:right w:val="single" w:sz="4" w:space="0" w:color="auto"/>
            </w:tcBorders>
            <w:shd w:val="clear" w:color="auto" w:fill="auto"/>
            <w:noWrap/>
            <w:vAlign w:val="center"/>
            <w:hideMark/>
          </w:tcPr>
          <w:p w14:paraId="08D00B4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14:paraId="304E1291"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3E2B01B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12EEB14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1276" w:type="dxa"/>
            <w:tcBorders>
              <w:top w:val="nil"/>
              <w:left w:val="nil"/>
              <w:bottom w:val="single" w:sz="4" w:space="0" w:color="auto"/>
              <w:right w:val="single" w:sz="4" w:space="0" w:color="auto"/>
            </w:tcBorders>
            <w:shd w:val="clear" w:color="auto" w:fill="auto"/>
            <w:vAlign w:val="center"/>
            <w:hideMark/>
          </w:tcPr>
          <w:p w14:paraId="6A14207F" w14:textId="77777777" w:rsidR="00FB5B15" w:rsidRPr="00FB5B15" w:rsidRDefault="00FB5B15" w:rsidP="00FB5B15">
            <w:pPr>
              <w:jc w:val="both"/>
              <w:rPr>
                <w:rFonts w:ascii="Arial" w:hAnsi="Arial" w:cs="Arial"/>
                <w:color w:val="000000"/>
                <w:sz w:val="10"/>
                <w:szCs w:val="10"/>
                <w:lang w:eastAsia="es-MX"/>
              </w:rPr>
            </w:pPr>
            <w:r w:rsidRPr="00FB5B15">
              <w:rPr>
                <w:rFonts w:ascii="Arial" w:hAnsi="Arial" w:cs="Arial"/>
                <w:color w:val="000000"/>
                <w:sz w:val="10"/>
                <w:szCs w:val="10"/>
                <w:lang w:eastAsia="es-MX"/>
              </w:rPr>
              <w:t>El combate a la violencia en todas sus formas y espacios de la ciudad es un derecho fundamental de NNA.</w:t>
            </w:r>
          </w:p>
        </w:tc>
        <w:tc>
          <w:tcPr>
            <w:tcW w:w="284" w:type="dxa"/>
            <w:tcBorders>
              <w:top w:val="nil"/>
              <w:left w:val="nil"/>
              <w:bottom w:val="single" w:sz="4" w:space="0" w:color="auto"/>
              <w:right w:val="single" w:sz="4" w:space="0" w:color="auto"/>
            </w:tcBorders>
            <w:shd w:val="clear" w:color="auto" w:fill="auto"/>
            <w:vAlign w:val="center"/>
            <w:hideMark/>
          </w:tcPr>
          <w:p w14:paraId="212FA65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3C0C46C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3E03C92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 la vida, a la paz, a la supervivencia y al desarrollo</w:t>
            </w:r>
          </w:p>
        </w:tc>
        <w:tc>
          <w:tcPr>
            <w:tcW w:w="707" w:type="dxa"/>
            <w:tcBorders>
              <w:top w:val="nil"/>
              <w:left w:val="nil"/>
              <w:bottom w:val="single" w:sz="4" w:space="0" w:color="auto"/>
              <w:right w:val="single" w:sz="4" w:space="0" w:color="auto"/>
            </w:tcBorders>
            <w:shd w:val="clear" w:color="auto" w:fill="auto"/>
            <w:vAlign w:val="center"/>
            <w:hideMark/>
          </w:tcPr>
          <w:p w14:paraId="324807D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3.1.4</w:t>
            </w:r>
          </w:p>
        </w:tc>
      </w:tr>
      <w:tr w:rsidR="00D1587B" w:rsidRPr="00FB5B15" w14:paraId="274B61BE"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7573A31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Secretaría de Seguridad Ciudadana</w:t>
            </w:r>
          </w:p>
        </w:tc>
        <w:tc>
          <w:tcPr>
            <w:tcW w:w="425" w:type="dxa"/>
            <w:tcBorders>
              <w:top w:val="nil"/>
              <w:left w:val="nil"/>
              <w:bottom w:val="single" w:sz="4" w:space="0" w:color="auto"/>
              <w:right w:val="single" w:sz="4" w:space="0" w:color="auto"/>
            </w:tcBorders>
            <w:shd w:val="clear" w:color="auto" w:fill="auto"/>
            <w:noWrap/>
            <w:vAlign w:val="center"/>
            <w:hideMark/>
          </w:tcPr>
          <w:p w14:paraId="7043E49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8</w:t>
            </w:r>
          </w:p>
        </w:tc>
        <w:tc>
          <w:tcPr>
            <w:tcW w:w="851" w:type="dxa"/>
            <w:tcBorders>
              <w:top w:val="nil"/>
              <w:left w:val="nil"/>
              <w:bottom w:val="single" w:sz="4" w:space="0" w:color="auto"/>
              <w:right w:val="single" w:sz="4" w:space="0" w:color="auto"/>
            </w:tcBorders>
            <w:shd w:val="clear" w:color="auto" w:fill="auto"/>
            <w:vAlign w:val="center"/>
            <w:hideMark/>
          </w:tcPr>
          <w:p w14:paraId="77A498C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Seguridad cercana y efectiva al servicio de la ciudadanía</w:t>
            </w:r>
          </w:p>
        </w:tc>
        <w:tc>
          <w:tcPr>
            <w:tcW w:w="992" w:type="dxa"/>
            <w:tcBorders>
              <w:top w:val="nil"/>
              <w:left w:val="nil"/>
              <w:bottom w:val="single" w:sz="4" w:space="0" w:color="auto"/>
              <w:right w:val="single" w:sz="4" w:space="0" w:color="auto"/>
            </w:tcBorders>
            <w:shd w:val="clear" w:color="auto" w:fill="auto"/>
            <w:noWrap/>
            <w:vAlign w:val="center"/>
            <w:hideMark/>
          </w:tcPr>
          <w:p w14:paraId="00858E6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$1,090,894,488.00</w:t>
            </w:r>
          </w:p>
        </w:tc>
        <w:tc>
          <w:tcPr>
            <w:tcW w:w="1134" w:type="dxa"/>
            <w:tcBorders>
              <w:top w:val="nil"/>
              <w:left w:val="nil"/>
              <w:bottom w:val="single" w:sz="4" w:space="0" w:color="auto"/>
              <w:right w:val="single" w:sz="4" w:space="0" w:color="auto"/>
            </w:tcBorders>
            <w:shd w:val="clear" w:color="auto" w:fill="auto"/>
            <w:noWrap/>
            <w:vAlign w:val="center"/>
            <w:hideMark/>
          </w:tcPr>
          <w:p w14:paraId="1EB5520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R06043308080622A</w:t>
            </w:r>
          </w:p>
        </w:tc>
        <w:tc>
          <w:tcPr>
            <w:tcW w:w="425" w:type="dxa"/>
            <w:tcBorders>
              <w:top w:val="nil"/>
              <w:left w:val="nil"/>
              <w:bottom w:val="single" w:sz="4" w:space="0" w:color="auto"/>
              <w:right w:val="single" w:sz="4" w:space="0" w:color="auto"/>
            </w:tcBorders>
            <w:shd w:val="clear" w:color="auto" w:fill="auto"/>
            <w:noWrap/>
            <w:vAlign w:val="center"/>
            <w:hideMark/>
          </w:tcPr>
          <w:p w14:paraId="2D197286"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6</w:t>
            </w:r>
          </w:p>
        </w:tc>
        <w:tc>
          <w:tcPr>
            <w:tcW w:w="851" w:type="dxa"/>
            <w:tcBorders>
              <w:top w:val="nil"/>
              <w:left w:val="nil"/>
              <w:bottom w:val="single" w:sz="4" w:space="0" w:color="auto"/>
              <w:right w:val="single" w:sz="4" w:space="0" w:color="auto"/>
            </w:tcBorders>
            <w:shd w:val="clear" w:color="auto" w:fill="auto"/>
            <w:vAlign w:val="center"/>
            <w:hideMark/>
          </w:tcPr>
          <w:p w14:paraId="444B4DB1"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Programa de disminución de accidentes viales, implementado</w:t>
            </w:r>
          </w:p>
        </w:tc>
        <w:tc>
          <w:tcPr>
            <w:tcW w:w="850" w:type="dxa"/>
            <w:tcBorders>
              <w:top w:val="nil"/>
              <w:left w:val="nil"/>
              <w:bottom w:val="single" w:sz="4" w:space="0" w:color="auto"/>
              <w:right w:val="single" w:sz="4" w:space="0" w:color="auto"/>
            </w:tcBorders>
            <w:shd w:val="clear" w:color="auto" w:fill="auto"/>
            <w:noWrap/>
            <w:vAlign w:val="center"/>
            <w:hideMark/>
          </w:tcPr>
          <w:p w14:paraId="17F05AA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$19,666,647.00</w:t>
            </w:r>
          </w:p>
        </w:tc>
        <w:tc>
          <w:tcPr>
            <w:tcW w:w="567" w:type="dxa"/>
            <w:tcBorders>
              <w:top w:val="nil"/>
              <w:left w:val="nil"/>
              <w:bottom w:val="single" w:sz="4" w:space="0" w:color="auto"/>
              <w:right w:val="single" w:sz="4" w:space="0" w:color="auto"/>
            </w:tcBorders>
            <w:shd w:val="clear" w:color="auto" w:fill="auto"/>
            <w:vAlign w:val="center"/>
            <w:hideMark/>
          </w:tcPr>
          <w:p w14:paraId="7AD3790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w:t>
            </w:r>
          </w:p>
        </w:tc>
        <w:tc>
          <w:tcPr>
            <w:tcW w:w="1418" w:type="dxa"/>
            <w:tcBorders>
              <w:top w:val="nil"/>
              <w:left w:val="nil"/>
              <w:bottom w:val="single" w:sz="4" w:space="0" w:color="auto"/>
              <w:right w:val="single" w:sz="4" w:space="0" w:color="auto"/>
            </w:tcBorders>
            <w:shd w:val="clear" w:color="auto" w:fill="auto"/>
            <w:vAlign w:val="center"/>
            <w:hideMark/>
          </w:tcPr>
          <w:p w14:paraId="1DD828F7"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Realizar 12 informes de proximidad social en las caminatas por la seguridad vial y jornadas dominicales </w:t>
            </w:r>
            <w:r w:rsidRPr="00FB5B15">
              <w:rPr>
                <w:rFonts w:ascii="Arial" w:hAnsi="Arial" w:cs="Arial"/>
                <w:sz w:val="10"/>
                <w:szCs w:val="10"/>
                <w:lang w:eastAsia="es-MX"/>
              </w:rPr>
              <w:t>(3.1.4 PROMUPINNA)</w:t>
            </w:r>
          </w:p>
        </w:tc>
        <w:tc>
          <w:tcPr>
            <w:tcW w:w="850" w:type="dxa"/>
            <w:tcBorders>
              <w:top w:val="nil"/>
              <w:left w:val="nil"/>
              <w:bottom w:val="single" w:sz="4" w:space="0" w:color="auto"/>
              <w:right w:val="single" w:sz="4" w:space="0" w:color="auto"/>
            </w:tcBorders>
            <w:shd w:val="clear" w:color="auto" w:fill="auto"/>
            <w:noWrap/>
            <w:vAlign w:val="center"/>
            <w:hideMark/>
          </w:tcPr>
          <w:p w14:paraId="08A8509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14:paraId="3C2887EC"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79F3451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04AF8EA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1276" w:type="dxa"/>
            <w:tcBorders>
              <w:top w:val="nil"/>
              <w:left w:val="nil"/>
              <w:bottom w:val="single" w:sz="4" w:space="0" w:color="auto"/>
              <w:right w:val="single" w:sz="4" w:space="0" w:color="auto"/>
            </w:tcBorders>
            <w:shd w:val="clear" w:color="auto" w:fill="auto"/>
            <w:vAlign w:val="center"/>
            <w:hideMark/>
          </w:tcPr>
          <w:p w14:paraId="5E016993" w14:textId="77777777" w:rsidR="00FB5B15" w:rsidRPr="00FB5B15" w:rsidRDefault="00FB5B15" w:rsidP="00FB5B15">
            <w:pPr>
              <w:jc w:val="both"/>
              <w:rPr>
                <w:rFonts w:ascii="Arial" w:hAnsi="Arial" w:cs="Arial"/>
                <w:color w:val="000000"/>
                <w:sz w:val="10"/>
                <w:szCs w:val="10"/>
                <w:lang w:eastAsia="es-MX"/>
              </w:rPr>
            </w:pPr>
            <w:r w:rsidRPr="00FB5B15">
              <w:rPr>
                <w:rFonts w:ascii="Arial" w:hAnsi="Arial" w:cs="Arial"/>
                <w:color w:val="000000"/>
                <w:sz w:val="10"/>
                <w:szCs w:val="10"/>
                <w:lang w:eastAsia="es-MX"/>
              </w:rPr>
              <w:t>La implementación de medidas de seguridad vial mejora la calidad de vida y reduce la incidencia de accidentes, impactando la protección integral de NNA, como parte de la población del Municipio</w:t>
            </w:r>
          </w:p>
        </w:tc>
        <w:tc>
          <w:tcPr>
            <w:tcW w:w="284" w:type="dxa"/>
            <w:tcBorders>
              <w:top w:val="nil"/>
              <w:left w:val="nil"/>
              <w:bottom w:val="single" w:sz="4" w:space="0" w:color="auto"/>
              <w:right w:val="single" w:sz="4" w:space="0" w:color="auto"/>
            </w:tcBorders>
            <w:shd w:val="clear" w:color="auto" w:fill="auto"/>
            <w:vAlign w:val="center"/>
            <w:hideMark/>
          </w:tcPr>
          <w:p w14:paraId="773C075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283" w:type="dxa"/>
            <w:tcBorders>
              <w:top w:val="nil"/>
              <w:left w:val="nil"/>
              <w:bottom w:val="single" w:sz="4" w:space="0" w:color="auto"/>
              <w:right w:val="single" w:sz="4" w:space="0" w:color="auto"/>
            </w:tcBorders>
            <w:shd w:val="clear" w:color="auto" w:fill="auto"/>
            <w:vAlign w:val="center"/>
            <w:hideMark/>
          </w:tcPr>
          <w:p w14:paraId="54F3684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709" w:type="dxa"/>
            <w:tcBorders>
              <w:top w:val="nil"/>
              <w:left w:val="nil"/>
              <w:bottom w:val="single" w:sz="4" w:space="0" w:color="auto"/>
              <w:right w:val="single" w:sz="4" w:space="0" w:color="auto"/>
            </w:tcBorders>
            <w:shd w:val="clear" w:color="auto" w:fill="auto"/>
            <w:vAlign w:val="center"/>
            <w:hideMark/>
          </w:tcPr>
          <w:p w14:paraId="18F36DF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 la vida, a la paz, a la supervivencia y al desarrollo</w:t>
            </w:r>
          </w:p>
        </w:tc>
        <w:tc>
          <w:tcPr>
            <w:tcW w:w="707" w:type="dxa"/>
            <w:tcBorders>
              <w:top w:val="nil"/>
              <w:left w:val="nil"/>
              <w:bottom w:val="single" w:sz="4" w:space="0" w:color="auto"/>
              <w:right w:val="single" w:sz="4" w:space="0" w:color="auto"/>
            </w:tcBorders>
            <w:shd w:val="clear" w:color="auto" w:fill="auto"/>
            <w:vAlign w:val="center"/>
            <w:hideMark/>
          </w:tcPr>
          <w:p w14:paraId="4DCF5DB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3.1.4</w:t>
            </w:r>
          </w:p>
        </w:tc>
      </w:tr>
      <w:tr w:rsidR="00D1587B" w:rsidRPr="00FB5B15" w14:paraId="5EC21DA9"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11F1803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Secretaría de Seguridad Ciudadana</w:t>
            </w:r>
          </w:p>
        </w:tc>
        <w:tc>
          <w:tcPr>
            <w:tcW w:w="425" w:type="dxa"/>
            <w:tcBorders>
              <w:top w:val="nil"/>
              <w:left w:val="nil"/>
              <w:bottom w:val="single" w:sz="4" w:space="0" w:color="auto"/>
              <w:right w:val="single" w:sz="4" w:space="0" w:color="auto"/>
            </w:tcBorders>
            <w:shd w:val="clear" w:color="auto" w:fill="auto"/>
            <w:noWrap/>
            <w:vAlign w:val="center"/>
            <w:hideMark/>
          </w:tcPr>
          <w:p w14:paraId="78D01DF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8</w:t>
            </w:r>
          </w:p>
        </w:tc>
        <w:tc>
          <w:tcPr>
            <w:tcW w:w="851" w:type="dxa"/>
            <w:tcBorders>
              <w:top w:val="nil"/>
              <w:left w:val="nil"/>
              <w:bottom w:val="single" w:sz="4" w:space="0" w:color="auto"/>
              <w:right w:val="single" w:sz="4" w:space="0" w:color="auto"/>
            </w:tcBorders>
            <w:shd w:val="clear" w:color="auto" w:fill="auto"/>
            <w:vAlign w:val="center"/>
            <w:hideMark/>
          </w:tcPr>
          <w:p w14:paraId="631B373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Seguridad cercana y efectiva al servicio de la ciudadanía</w:t>
            </w:r>
          </w:p>
        </w:tc>
        <w:tc>
          <w:tcPr>
            <w:tcW w:w="992" w:type="dxa"/>
            <w:tcBorders>
              <w:top w:val="nil"/>
              <w:left w:val="nil"/>
              <w:bottom w:val="single" w:sz="4" w:space="0" w:color="auto"/>
              <w:right w:val="single" w:sz="4" w:space="0" w:color="auto"/>
            </w:tcBorders>
            <w:shd w:val="clear" w:color="auto" w:fill="auto"/>
            <w:noWrap/>
            <w:vAlign w:val="center"/>
            <w:hideMark/>
          </w:tcPr>
          <w:p w14:paraId="2623388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$1,090,894,488.00</w:t>
            </w:r>
          </w:p>
        </w:tc>
        <w:tc>
          <w:tcPr>
            <w:tcW w:w="1134" w:type="dxa"/>
            <w:tcBorders>
              <w:top w:val="nil"/>
              <w:left w:val="nil"/>
              <w:bottom w:val="single" w:sz="4" w:space="0" w:color="auto"/>
              <w:right w:val="single" w:sz="4" w:space="0" w:color="auto"/>
            </w:tcBorders>
            <w:shd w:val="clear" w:color="auto" w:fill="auto"/>
            <w:noWrap/>
            <w:vAlign w:val="center"/>
            <w:hideMark/>
          </w:tcPr>
          <w:p w14:paraId="303CD90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R06043308080622A</w:t>
            </w:r>
          </w:p>
        </w:tc>
        <w:tc>
          <w:tcPr>
            <w:tcW w:w="425" w:type="dxa"/>
            <w:tcBorders>
              <w:top w:val="nil"/>
              <w:left w:val="nil"/>
              <w:bottom w:val="single" w:sz="4" w:space="0" w:color="auto"/>
              <w:right w:val="single" w:sz="4" w:space="0" w:color="auto"/>
            </w:tcBorders>
            <w:shd w:val="clear" w:color="auto" w:fill="auto"/>
            <w:noWrap/>
            <w:vAlign w:val="center"/>
            <w:hideMark/>
          </w:tcPr>
          <w:p w14:paraId="295DD128"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6</w:t>
            </w:r>
          </w:p>
        </w:tc>
        <w:tc>
          <w:tcPr>
            <w:tcW w:w="851" w:type="dxa"/>
            <w:tcBorders>
              <w:top w:val="nil"/>
              <w:left w:val="nil"/>
              <w:bottom w:val="single" w:sz="4" w:space="0" w:color="auto"/>
              <w:right w:val="single" w:sz="4" w:space="0" w:color="auto"/>
            </w:tcBorders>
            <w:shd w:val="clear" w:color="auto" w:fill="auto"/>
            <w:vAlign w:val="center"/>
            <w:hideMark/>
          </w:tcPr>
          <w:p w14:paraId="0F2DC48D"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Programa de disminución de accidentes viales, implementado</w:t>
            </w:r>
          </w:p>
        </w:tc>
        <w:tc>
          <w:tcPr>
            <w:tcW w:w="850" w:type="dxa"/>
            <w:tcBorders>
              <w:top w:val="nil"/>
              <w:left w:val="nil"/>
              <w:bottom w:val="single" w:sz="4" w:space="0" w:color="auto"/>
              <w:right w:val="single" w:sz="4" w:space="0" w:color="auto"/>
            </w:tcBorders>
            <w:shd w:val="clear" w:color="auto" w:fill="auto"/>
            <w:noWrap/>
            <w:vAlign w:val="center"/>
            <w:hideMark/>
          </w:tcPr>
          <w:p w14:paraId="69DA009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$19,666,647.00</w:t>
            </w:r>
          </w:p>
        </w:tc>
        <w:tc>
          <w:tcPr>
            <w:tcW w:w="567" w:type="dxa"/>
            <w:tcBorders>
              <w:top w:val="nil"/>
              <w:left w:val="nil"/>
              <w:bottom w:val="single" w:sz="4" w:space="0" w:color="auto"/>
              <w:right w:val="single" w:sz="4" w:space="0" w:color="auto"/>
            </w:tcBorders>
            <w:shd w:val="clear" w:color="auto" w:fill="auto"/>
            <w:vAlign w:val="center"/>
            <w:hideMark/>
          </w:tcPr>
          <w:p w14:paraId="6B561AA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4</w:t>
            </w:r>
          </w:p>
        </w:tc>
        <w:tc>
          <w:tcPr>
            <w:tcW w:w="1418" w:type="dxa"/>
            <w:tcBorders>
              <w:top w:val="nil"/>
              <w:left w:val="nil"/>
              <w:bottom w:val="single" w:sz="4" w:space="0" w:color="auto"/>
              <w:right w:val="single" w:sz="4" w:space="0" w:color="auto"/>
            </w:tcBorders>
            <w:shd w:val="clear" w:color="auto" w:fill="auto"/>
            <w:vAlign w:val="center"/>
            <w:hideMark/>
          </w:tcPr>
          <w:p w14:paraId="6149DC39"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Realizar 12 reportes sobre los talleres con los que se tiene participación con la Dirección de Prevención del </w:t>
            </w:r>
            <w:proofErr w:type="spellStart"/>
            <w:r w:rsidRPr="00FB5B15">
              <w:rPr>
                <w:rFonts w:ascii="Arial" w:hAnsi="Arial" w:cs="Arial"/>
                <w:color w:val="000000"/>
                <w:sz w:val="10"/>
                <w:szCs w:val="10"/>
                <w:lang w:eastAsia="es-MX"/>
              </w:rPr>
              <w:t>Deltio</w:t>
            </w:r>
            <w:proofErr w:type="spellEnd"/>
            <w:r w:rsidRPr="00FB5B15">
              <w:rPr>
                <w:rFonts w:ascii="Arial" w:hAnsi="Arial" w:cs="Arial"/>
                <w:color w:val="000000"/>
                <w:sz w:val="10"/>
                <w:szCs w:val="10"/>
                <w:lang w:eastAsia="es-MX"/>
              </w:rPr>
              <w:t xml:space="preserve"> en temas de Educación Vial (1.2.3 PROMUPINNA)</w:t>
            </w:r>
          </w:p>
        </w:tc>
        <w:tc>
          <w:tcPr>
            <w:tcW w:w="850" w:type="dxa"/>
            <w:tcBorders>
              <w:top w:val="nil"/>
              <w:left w:val="nil"/>
              <w:bottom w:val="single" w:sz="4" w:space="0" w:color="auto"/>
              <w:right w:val="single" w:sz="4" w:space="0" w:color="auto"/>
            </w:tcBorders>
            <w:shd w:val="clear" w:color="auto" w:fill="auto"/>
            <w:noWrap/>
            <w:vAlign w:val="center"/>
            <w:hideMark/>
          </w:tcPr>
          <w:p w14:paraId="6992694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14:paraId="30DD71DB"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3A65A6B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68B9913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1276" w:type="dxa"/>
            <w:tcBorders>
              <w:top w:val="nil"/>
              <w:left w:val="nil"/>
              <w:bottom w:val="single" w:sz="4" w:space="0" w:color="auto"/>
              <w:right w:val="single" w:sz="4" w:space="0" w:color="auto"/>
            </w:tcBorders>
            <w:shd w:val="clear" w:color="auto" w:fill="auto"/>
            <w:vAlign w:val="center"/>
            <w:hideMark/>
          </w:tcPr>
          <w:p w14:paraId="320604C4" w14:textId="77777777" w:rsidR="00FB5B15" w:rsidRPr="00FB5B15" w:rsidRDefault="00FB5B15" w:rsidP="00FB5B15">
            <w:pPr>
              <w:jc w:val="both"/>
              <w:rPr>
                <w:rFonts w:ascii="Arial" w:hAnsi="Arial" w:cs="Arial"/>
                <w:color w:val="000000"/>
                <w:sz w:val="10"/>
                <w:szCs w:val="10"/>
                <w:lang w:eastAsia="es-MX"/>
              </w:rPr>
            </w:pPr>
            <w:r w:rsidRPr="00FB5B15">
              <w:rPr>
                <w:rFonts w:ascii="Arial" w:hAnsi="Arial" w:cs="Arial"/>
                <w:color w:val="000000"/>
                <w:sz w:val="10"/>
                <w:szCs w:val="10"/>
                <w:lang w:eastAsia="es-MX"/>
              </w:rPr>
              <w:t>La implementación de medidas de seguridad vial mejora la calidad de vida y reduce la incidencia de accidentes, impactando la protección integral de NNA, como parte de la población del Municipio</w:t>
            </w:r>
          </w:p>
        </w:tc>
        <w:tc>
          <w:tcPr>
            <w:tcW w:w="284" w:type="dxa"/>
            <w:tcBorders>
              <w:top w:val="nil"/>
              <w:left w:val="nil"/>
              <w:bottom w:val="single" w:sz="4" w:space="0" w:color="auto"/>
              <w:right w:val="single" w:sz="4" w:space="0" w:color="auto"/>
            </w:tcBorders>
            <w:shd w:val="clear" w:color="auto" w:fill="auto"/>
            <w:vAlign w:val="center"/>
            <w:hideMark/>
          </w:tcPr>
          <w:p w14:paraId="2BF195B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283" w:type="dxa"/>
            <w:tcBorders>
              <w:top w:val="nil"/>
              <w:left w:val="nil"/>
              <w:bottom w:val="single" w:sz="4" w:space="0" w:color="auto"/>
              <w:right w:val="single" w:sz="4" w:space="0" w:color="auto"/>
            </w:tcBorders>
            <w:shd w:val="clear" w:color="auto" w:fill="auto"/>
            <w:vAlign w:val="center"/>
            <w:hideMark/>
          </w:tcPr>
          <w:p w14:paraId="6E0A58E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709" w:type="dxa"/>
            <w:tcBorders>
              <w:top w:val="nil"/>
              <w:left w:val="nil"/>
              <w:bottom w:val="single" w:sz="4" w:space="0" w:color="auto"/>
              <w:right w:val="single" w:sz="4" w:space="0" w:color="auto"/>
            </w:tcBorders>
            <w:shd w:val="clear" w:color="auto" w:fill="auto"/>
            <w:vAlign w:val="center"/>
            <w:hideMark/>
          </w:tcPr>
          <w:p w14:paraId="1E00E58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 la vida, a la paz, a la supervivencia y al desarrollo</w:t>
            </w:r>
          </w:p>
        </w:tc>
        <w:tc>
          <w:tcPr>
            <w:tcW w:w="707" w:type="dxa"/>
            <w:tcBorders>
              <w:top w:val="nil"/>
              <w:left w:val="nil"/>
              <w:bottom w:val="single" w:sz="4" w:space="0" w:color="auto"/>
              <w:right w:val="single" w:sz="4" w:space="0" w:color="auto"/>
            </w:tcBorders>
            <w:shd w:val="clear" w:color="auto" w:fill="auto"/>
            <w:vAlign w:val="center"/>
            <w:hideMark/>
          </w:tcPr>
          <w:p w14:paraId="2371C5E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1.2.3</w:t>
            </w:r>
          </w:p>
        </w:tc>
      </w:tr>
      <w:tr w:rsidR="00D1587B" w:rsidRPr="00FB5B15" w14:paraId="110151CC"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57F8C81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Secretaría de Seguridad Ciudadana</w:t>
            </w:r>
          </w:p>
        </w:tc>
        <w:tc>
          <w:tcPr>
            <w:tcW w:w="425" w:type="dxa"/>
            <w:tcBorders>
              <w:top w:val="nil"/>
              <w:left w:val="nil"/>
              <w:bottom w:val="single" w:sz="4" w:space="0" w:color="auto"/>
              <w:right w:val="single" w:sz="4" w:space="0" w:color="auto"/>
            </w:tcBorders>
            <w:shd w:val="clear" w:color="auto" w:fill="auto"/>
            <w:noWrap/>
            <w:vAlign w:val="center"/>
            <w:hideMark/>
          </w:tcPr>
          <w:p w14:paraId="7E200EB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8</w:t>
            </w:r>
          </w:p>
        </w:tc>
        <w:tc>
          <w:tcPr>
            <w:tcW w:w="851" w:type="dxa"/>
            <w:tcBorders>
              <w:top w:val="nil"/>
              <w:left w:val="nil"/>
              <w:bottom w:val="single" w:sz="4" w:space="0" w:color="auto"/>
              <w:right w:val="single" w:sz="4" w:space="0" w:color="auto"/>
            </w:tcBorders>
            <w:shd w:val="clear" w:color="auto" w:fill="auto"/>
            <w:vAlign w:val="center"/>
            <w:hideMark/>
          </w:tcPr>
          <w:p w14:paraId="2EE05FF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Seguridad cercana y efectiva al servicio de la ciudadanía</w:t>
            </w:r>
          </w:p>
        </w:tc>
        <w:tc>
          <w:tcPr>
            <w:tcW w:w="992" w:type="dxa"/>
            <w:tcBorders>
              <w:top w:val="nil"/>
              <w:left w:val="nil"/>
              <w:bottom w:val="single" w:sz="4" w:space="0" w:color="auto"/>
              <w:right w:val="single" w:sz="4" w:space="0" w:color="auto"/>
            </w:tcBorders>
            <w:shd w:val="clear" w:color="auto" w:fill="auto"/>
            <w:noWrap/>
            <w:vAlign w:val="center"/>
            <w:hideMark/>
          </w:tcPr>
          <w:p w14:paraId="70CE3B1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$1,090,894,488.00</w:t>
            </w:r>
          </w:p>
        </w:tc>
        <w:tc>
          <w:tcPr>
            <w:tcW w:w="1134" w:type="dxa"/>
            <w:tcBorders>
              <w:top w:val="nil"/>
              <w:left w:val="nil"/>
              <w:bottom w:val="single" w:sz="4" w:space="0" w:color="auto"/>
              <w:right w:val="single" w:sz="4" w:space="0" w:color="auto"/>
            </w:tcBorders>
            <w:shd w:val="clear" w:color="auto" w:fill="auto"/>
            <w:vAlign w:val="center"/>
            <w:hideMark/>
          </w:tcPr>
          <w:p w14:paraId="32BE536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R06043308080922A</w:t>
            </w:r>
          </w:p>
        </w:tc>
        <w:tc>
          <w:tcPr>
            <w:tcW w:w="425" w:type="dxa"/>
            <w:tcBorders>
              <w:top w:val="nil"/>
              <w:left w:val="nil"/>
              <w:bottom w:val="single" w:sz="4" w:space="0" w:color="auto"/>
              <w:right w:val="single" w:sz="4" w:space="0" w:color="auto"/>
            </w:tcBorders>
            <w:shd w:val="clear" w:color="auto" w:fill="auto"/>
            <w:noWrap/>
            <w:vAlign w:val="center"/>
            <w:hideMark/>
          </w:tcPr>
          <w:p w14:paraId="4A915853"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9</w:t>
            </w:r>
          </w:p>
        </w:tc>
        <w:tc>
          <w:tcPr>
            <w:tcW w:w="851" w:type="dxa"/>
            <w:tcBorders>
              <w:top w:val="nil"/>
              <w:left w:val="nil"/>
              <w:bottom w:val="single" w:sz="4" w:space="0" w:color="auto"/>
              <w:right w:val="single" w:sz="4" w:space="0" w:color="auto"/>
            </w:tcBorders>
            <w:shd w:val="clear" w:color="auto" w:fill="auto"/>
            <w:vAlign w:val="center"/>
            <w:hideMark/>
          </w:tcPr>
          <w:p w14:paraId="44F648CF"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Prevención social de la violencia y participación ciudadana para una comunidad segura, Impulsada</w:t>
            </w:r>
          </w:p>
        </w:tc>
        <w:tc>
          <w:tcPr>
            <w:tcW w:w="850" w:type="dxa"/>
            <w:tcBorders>
              <w:top w:val="nil"/>
              <w:left w:val="nil"/>
              <w:bottom w:val="single" w:sz="4" w:space="0" w:color="auto"/>
              <w:right w:val="single" w:sz="4" w:space="0" w:color="auto"/>
            </w:tcBorders>
            <w:shd w:val="clear" w:color="auto" w:fill="auto"/>
            <w:noWrap/>
            <w:vAlign w:val="center"/>
            <w:hideMark/>
          </w:tcPr>
          <w:p w14:paraId="3754132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$2,054,907.00</w:t>
            </w:r>
          </w:p>
        </w:tc>
        <w:tc>
          <w:tcPr>
            <w:tcW w:w="567" w:type="dxa"/>
            <w:tcBorders>
              <w:top w:val="nil"/>
              <w:left w:val="nil"/>
              <w:bottom w:val="single" w:sz="4" w:space="0" w:color="auto"/>
              <w:right w:val="single" w:sz="4" w:space="0" w:color="auto"/>
            </w:tcBorders>
            <w:shd w:val="clear" w:color="auto" w:fill="auto"/>
            <w:vAlign w:val="center"/>
            <w:hideMark/>
          </w:tcPr>
          <w:p w14:paraId="2F70875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w:t>
            </w:r>
          </w:p>
        </w:tc>
        <w:tc>
          <w:tcPr>
            <w:tcW w:w="1418" w:type="dxa"/>
            <w:tcBorders>
              <w:top w:val="nil"/>
              <w:left w:val="nil"/>
              <w:bottom w:val="single" w:sz="4" w:space="0" w:color="auto"/>
              <w:right w:val="single" w:sz="4" w:space="0" w:color="auto"/>
            </w:tcBorders>
            <w:shd w:val="clear" w:color="auto" w:fill="auto"/>
            <w:vAlign w:val="center"/>
            <w:hideMark/>
          </w:tcPr>
          <w:p w14:paraId="0B057804"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Realizar 24 caminatas por la Seguridad para detectar y atender entornos </w:t>
            </w:r>
            <w:proofErr w:type="gramStart"/>
            <w:r w:rsidRPr="00FB5B15">
              <w:rPr>
                <w:rFonts w:ascii="Arial" w:hAnsi="Arial" w:cs="Arial"/>
                <w:color w:val="000000"/>
                <w:sz w:val="10"/>
                <w:szCs w:val="10"/>
                <w:lang w:eastAsia="es-MX"/>
              </w:rPr>
              <w:t>que  incrementan</w:t>
            </w:r>
            <w:proofErr w:type="gramEnd"/>
            <w:r w:rsidRPr="00FB5B15">
              <w:rPr>
                <w:rFonts w:ascii="Arial" w:hAnsi="Arial" w:cs="Arial"/>
                <w:color w:val="000000"/>
                <w:sz w:val="10"/>
                <w:szCs w:val="10"/>
                <w:lang w:eastAsia="es-MX"/>
              </w:rPr>
              <w:t xml:space="preserve"> el riesgo de hechos delictivos. En el marco del Programa Vecinos Contigo y Seguros (Carta P. 1.1.1) (3.1.3 PROMUPINNA)</w:t>
            </w:r>
          </w:p>
        </w:tc>
        <w:tc>
          <w:tcPr>
            <w:tcW w:w="850" w:type="dxa"/>
            <w:tcBorders>
              <w:top w:val="nil"/>
              <w:left w:val="nil"/>
              <w:bottom w:val="single" w:sz="4" w:space="0" w:color="auto"/>
              <w:right w:val="single" w:sz="4" w:space="0" w:color="auto"/>
            </w:tcBorders>
            <w:shd w:val="clear" w:color="auto" w:fill="auto"/>
            <w:noWrap/>
            <w:vAlign w:val="center"/>
            <w:hideMark/>
          </w:tcPr>
          <w:p w14:paraId="6BD9EFA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14:paraId="22CB5DA4"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6ED4282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5C16511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1276" w:type="dxa"/>
            <w:tcBorders>
              <w:top w:val="nil"/>
              <w:left w:val="nil"/>
              <w:bottom w:val="single" w:sz="4" w:space="0" w:color="auto"/>
              <w:right w:val="single" w:sz="4" w:space="0" w:color="auto"/>
            </w:tcBorders>
            <w:shd w:val="clear" w:color="auto" w:fill="auto"/>
            <w:vAlign w:val="center"/>
            <w:hideMark/>
          </w:tcPr>
          <w:p w14:paraId="5F32AEA8" w14:textId="77777777" w:rsidR="00FB5B15" w:rsidRPr="00FB5B15" w:rsidRDefault="00FB5B15" w:rsidP="00FB5B15">
            <w:pPr>
              <w:jc w:val="both"/>
              <w:rPr>
                <w:rFonts w:ascii="Arial" w:hAnsi="Arial" w:cs="Arial"/>
                <w:color w:val="000000"/>
                <w:sz w:val="10"/>
                <w:szCs w:val="10"/>
                <w:lang w:eastAsia="es-MX"/>
              </w:rPr>
            </w:pPr>
            <w:r w:rsidRPr="00FB5B15">
              <w:rPr>
                <w:rFonts w:ascii="Arial" w:hAnsi="Arial" w:cs="Arial"/>
                <w:color w:val="000000"/>
                <w:sz w:val="10"/>
                <w:szCs w:val="10"/>
                <w:lang w:eastAsia="es-MX"/>
              </w:rPr>
              <w:t>Tiene por objeto generar proximidad social y confianza en la ciudadanía, mediante jornadas ciudadanas en las que se difunden las actividades que realiza la Secretaría, como el programa Vecinos Contigo y Seguros</w:t>
            </w:r>
          </w:p>
        </w:tc>
        <w:tc>
          <w:tcPr>
            <w:tcW w:w="284" w:type="dxa"/>
            <w:tcBorders>
              <w:top w:val="nil"/>
              <w:left w:val="nil"/>
              <w:bottom w:val="single" w:sz="4" w:space="0" w:color="auto"/>
              <w:right w:val="single" w:sz="4" w:space="0" w:color="auto"/>
            </w:tcBorders>
            <w:shd w:val="clear" w:color="auto" w:fill="auto"/>
            <w:vAlign w:val="center"/>
            <w:hideMark/>
          </w:tcPr>
          <w:p w14:paraId="36635D2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1CF9F0F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3B9D41D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 la vida, a la paz, a la supervivencia y al desarrollo</w:t>
            </w:r>
          </w:p>
        </w:tc>
        <w:tc>
          <w:tcPr>
            <w:tcW w:w="707" w:type="dxa"/>
            <w:tcBorders>
              <w:top w:val="nil"/>
              <w:left w:val="nil"/>
              <w:bottom w:val="single" w:sz="4" w:space="0" w:color="auto"/>
              <w:right w:val="single" w:sz="4" w:space="0" w:color="auto"/>
            </w:tcBorders>
            <w:shd w:val="clear" w:color="auto" w:fill="auto"/>
            <w:vAlign w:val="center"/>
            <w:hideMark/>
          </w:tcPr>
          <w:p w14:paraId="1AF3AB5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3.1.3</w:t>
            </w:r>
          </w:p>
        </w:tc>
      </w:tr>
      <w:tr w:rsidR="00D1587B" w:rsidRPr="00FB5B15" w14:paraId="6D080758"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7AABB82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Secretaría de Seguridad Ciudadana</w:t>
            </w:r>
          </w:p>
        </w:tc>
        <w:tc>
          <w:tcPr>
            <w:tcW w:w="425" w:type="dxa"/>
            <w:tcBorders>
              <w:top w:val="nil"/>
              <w:left w:val="nil"/>
              <w:bottom w:val="single" w:sz="4" w:space="0" w:color="auto"/>
              <w:right w:val="single" w:sz="4" w:space="0" w:color="auto"/>
            </w:tcBorders>
            <w:shd w:val="clear" w:color="auto" w:fill="auto"/>
            <w:noWrap/>
            <w:vAlign w:val="center"/>
            <w:hideMark/>
          </w:tcPr>
          <w:p w14:paraId="28C3AC9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8</w:t>
            </w:r>
          </w:p>
        </w:tc>
        <w:tc>
          <w:tcPr>
            <w:tcW w:w="851" w:type="dxa"/>
            <w:tcBorders>
              <w:top w:val="nil"/>
              <w:left w:val="nil"/>
              <w:bottom w:val="single" w:sz="4" w:space="0" w:color="auto"/>
              <w:right w:val="single" w:sz="4" w:space="0" w:color="auto"/>
            </w:tcBorders>
            <w:shd w:val="clear" w:color="auto" w:fill="auto"/>
            <w:vAlign w:val="center"/>
            <w:hideMark/>
          </w:tcPr>
          <w:p w14:paraId="75C11E8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Seguridad cercana y efectiva al servicio de la ciudadanía</w:t>
            </w:r>
          </w:p>
        </w:tc>
        <w:tc>
          <w:tcPr>
            <w:tcW w:w="992" w:type="dxa"/>
            <w:tcBorders>
              <w:top w:val="nil"/>
              <w:left w:val="nil"/>
              <w:bottom w:val="single" w:sz="4" w:space="0" w:color="auto"/>
              <w:right w:val="single" w:sz="4" w:space="0" w:color="auto"/>
            </w:tcBorders>
            <w:shd w:val="clear" w:color="auto" w:fill="auto"/>
            <w:noWrap/>
            <w:vAlign w:val="center"/>
            <w:hideMark/>
          </w:tcPr>
          <w:p w14:paraId="0CBE178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$1,090,894,488.00</w:t>
            </w:r>
          </w:p>
        </w:tc>
        <w:tc>
          <w:tcPr>
            <w:tcW w:w="1134" w:type="dxa"/>
            <w:tcBorders>
              <w:top w:val="nil"/>
              <w:left w:val="nil"/>
              <w:bottom w:val="single" w:sz="4" w:space="0" w:color="auto"/>
              <w:right w:val="single" w:sz="4" w:space="0" w:color="auto"/>
            </w:tcBorders>
            <w:shd w:val="clear" w:color="auto" w:fill="auto"/>
            <w:vAlign w:val="center"/>
            <w:hideMark/>
          </w:tcPr>
          <w:p w14:paraId="7399B69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R06043308080922A</w:t>
            </w:r>
          </w:p>
        </w:tc>
        <w:tc>
          <w:tcPr>
            <w:tcW w:w="425" w:type="dxa"/>
            <w:tcBorders>
              <w:top w:val="nil"/>
              <w:left w:val="nil"/>
              <w:bottom w:val="single" w:sz="4" w:space="0" w:color="auto"/>
              <w:right w:val="single" w:sz="4" w:space="0" w:color="auto"/>
            </w:tcBorders>
            <w:shd w:val="clear" w:color="auto" w:fill="auto"/>
            <w:noWrap/>
            <w:vAlign w:val="center"/>
            <w:hideMark/>
          </w:tcPr>
          <w:p w14:paraId="6AFF88B0"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9</w:t>
            </w:r>
          </w:p>
        </w:tc>
        <w:tc>
          <w:tcPr>
            <w:tcW w:w="851" w:type="dxa"/>
            <w:tcBorders>
              <w:top w:val="nil"/>
              <w:left w:val="nil"/>
              <w:bottom w:val="single" w:sz="4" w:space="0" w:color="auto"/>
              <w:right w:val="single" w:sz="4" w:space="0" w:color="auto"/>
            </w:tcBorders>
            <w:shd w:val="clear" w:color="auto" w:fill="auto"/>
            <w:vAlign w:val="center"/>
            <w:hideMark/>
          </w:tcPr>
          <w:p w14:paraId="682BB841"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Prevención social de la violencia y participación ciudadana para una comunidad segura, Impulsada</w:t>
            </w:r>
          </w:p>
        </w:tc>
        <w:tc>
          <w:tcPr>
            <w:tcW w:w="850" w:type="dxa"/>
            <w:tcBorders>
              <w:top w:val="nil"/>
              <w:left w:val="nil"/>
              <w:bottom w:val="single" w:sz="4" w:space="0" w:color="auto"/>
              <w:right w:val="single" w:sz="4" w:space="0" w:color="auto"/>
            </w:tcBorders>
            <w:shd w:val="clear" w:color="auto" w:fill="auto"/>
            <w:noWrap/>
            <w:vAlign w:val="center"/>
            <w:hideMark/>
          </w:tcPr>
          <w:p w14:paraId="70487A3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$2,054,907.00</w:t>
            </w:r>
          </w:p>
        </w:tc>
        <w:tc>
          <w:tcPr>
            <w:tcW w:w="567" w:type="dxa"/>
            <w:tcBorders>
              <w:top w:val="nil"/>
              <w:left w:val="nil"/>
              <w:bottom w:val="single" w:sz="4" w:space="0" w:color="auto"/>
              <w:right w:val="single" w:sz="4" w:space="0" w:color="auto"/>
            </w:tcBorders>
            <w:shd w:val="clear" w:color="auto" w:fill="auto"/>
            <w:vAlign w:val="center"/>
            <w:hideMark/>
          </w:tcPr>
          <w:p w14:paraId="2786743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w:t>
            </w:r>
          </w:p>
        </w:tc>
        <w:tc>
          <w:tcPr>
            <w:tcW w:w="1418" w:type="dxa"/>
            <w:tcBorders>
              <w:top w:val="nil"/>
              <w:left w:val="nil"/>
              <w:bottom w:val="single" w:sz="4" w:space="0" w:color="auto"/>
              <w:right w:val="single" w:sz="4" w:space="0" w:color="auto"/>
            </w:tcBorders>
            <w:shd w:val="clear" w:color="auto" w:fill="auto"/>
            <w:vAlign w:val="center"/>
            <w:hideMark/>
          </w:tcPr>
          <w:p w14:paraId="6C24435B"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Realizar 180 acciones con los comités ciudadanos en coordinación con la Secretaría de Bienestar y Participación Ciudadana, como medio para realizar tareas de prevención. En el marco del Programa Vecinos Contigo y Seguros (Carta P. 1.1.1.) (3.1.3 </w:t>
            </w:r>
            <w:proofErr w:type="gramStart"/>
            <w:r w:rsidRPr="00FB5B15">
              <w:rPr>
                <w:rFonts w:ascii="Arial" w:hAnsi="Arial" w:cs="Arial"/>
                <w:color w:val="000000"/>
                <w:sz w:val="10"/>
                <w:szCs w:val="10"/>
                <w:lang w:eastAsia="es-MX"/>
              </w:rPr>
              <w:t xml:space="preserve">PROMUPINNA)   </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14:paraId="4638E5C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$259,840.00</w:t>
            </w:r>
          </w:p>
        </w:tc>
        <w:tc>
          <w:tcPr>
            <w:tcW w:w="709" w:type="dxa"/>
            <w:tcBorders>
              <w:top w:val="nil"/>
              <w:left w:val="nil"/>
              <w:bottom w:val="single" w:sz="4" w:space="0" w:color="auto"/>
              <w:right w:val="single" w:sz="4" w:space="0" w:color="auto"/>
            </w:tcBorders>
            <w:shd w:val="clear" w:color="auto" w:fill="auto"/>
            <w:vAlign w:val="center"/>
            <w:hideMark/>
          </w:tcPr>
          <w:p w14:paraId="0FD4F179"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7740561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7A32C35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$69,948.93</w:t>
            </w:r>
          </w:p>
        </w:tc>
        <w:tc>
          <w:tcPr>
            <w:tcW w:w="1276" w:type="dxa"/>
            <w:tcBorders>
              <w:top w:val="nil"/>
              <w:left w:val="nil"/>
              <w:bottom w:val="single" w:sz="4" w:space="0" w:color="auto"/>
              <w:right w:val="single" w:sz="4" w:space="0" w:color="auto"/>
            </w:tcBorders>
            <w:shd w:val="clear" w:color="auto" w:fill="auto"/>
            <w:vAlign w:val="center"/>
            <w:hideMark/>
          </w:tcPr>
          <w:p w14:paraId="087C8925" w14:textId="77777777" w:rsidR="00FB5B15" w:rsidRPr="00FB5B15" w:rsidRDefault="00FB5B15" w:rsidP="00FB5B15">
            <w:pPr>
              <w:jc w:val="both"/>
              <w:rPr>
                <w:rFonts w:ascii="Arial" w:hAnsi="Arial" w:cs="Arial"/>
                <w:color w:val="000000"/>
                <w:sz w:val="10"/>
                <w:szCs w:val="10"/>
                <w:lang w:eastAsia="es-MX"/>
              </w:rPr>
            </w:pPr>
            <w:r w:rsidRPr="00FB5B15">
              <w:rPr>
                <w:rFonts w:ascii="Arial" w:hAnsi="Arial" w:cs="Arial"/>
                <w:color w:val="000000"/>
                <w:sz w:val="10"/>
                <w:szCs w:val="10"/>
                <w:lang w:eastAsia="es-MX"/>
              </w:rPr>
              <w:t>Tiene por objeto generar proximidad social y confianza en la ciudadanía, mediante jornadas ciudadanas en las que se difunden las actividades que realiza la Secretaría, como el programa Vecinos Contigo y Seguros</w:t>
            </w:r>
          </w:p>
        </w:tc>
        <w:tc>
          <w:tcPr>
            <w:tcW w:w="284" w:type="dxa"/>
            <w:tcBorders>
              <w:top w:val="nil"/>
              <w:left w:val="nil"/>
              <w:bottom w:val="single" w:sz="4" w:space="0" w:color="auto"/>
              <w:right w:val="single" w:sz="4" w:space="0" w:color="auto"/>
            </w:tcBorders>
            <w:shd w:val="clear" w:color="auto" w:fill="auto"/>
            <w:vAlign w:val="center"/>
            <w:hideMark/>
          </w:tcPr>
          <w:p w14:paraId="2CA60E4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797DCE3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6A5C344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 la vida, a la paz, a la supervivencia y al desarrollo</w:t>
            </w:r>
          </w:p>
        </w:tc>
        <w:tc>
          <w:tcPr>
            <w:tcW w:w="707" w:type="dxa"/>
            <w:tcBorders>
              <w:top w:val="nil"/>
              <w:left w:val="nil"/>
              <w:bottom w:val="single" w:sz="4" w:space="0" w:color="auto"/>
              <w:right w:val="single" w:sz="4" w:space="0" w:color="auto"/>
            </w:tcBorders>
            <w:shd w:val="clear" w:color="auto" w:fill="auto"/>
            <w:vAlign w:val="center"/>
            <w:hideMark/>
          </w:tcPr>
          <w:p w14:paraId="6E4F233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xml:space="preserve">3.1.3 </w:t>
            </w:r>
          </w:p>
        </w:tc>
      </w:tr>
      <w:tr w:rsidR="00D1587B" w:rsidRPr="00FB5B15" w14:paraId="298B6D60"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680EA4B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Secretaría de Seguridad Ciudadana</w:t>
            </w:r>
          </w:p>
        </w:tc>
        <w:tc>
          <w:tcPr>
            <w:tcW w:w="425" w:type="dxa"/>
            <w:tcBorders>
              <w:top w:val="nil"/>
              <w:left w:val="nil"/>
              <w:bottom w:val="single" w:sz="4" w:space="0" w:color="auto"/>
              <w:right w:val="single" w:sz="4" w:space="0" w:color="auto"/>
            </w:tcBorders>
            <w:shd w:val="clear" w:color="auto" w:fill="auto"/>
            <w:noWrap/>
            <w:vAlign w:val="center"/>
            <w:hideMark/>
          </w:tcPr>
          <w:p w14:paraId="14D0FF8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8</w:t>
            </w:r>
          </w:p>
        </w:tc>
        <w:tc>
          <w:tcPr>
            <w:tcW w:w="851" w:type="dxa"/>
            <w:tcBorders>
              <w:top w:val="nil"/>
              <w:left w:val="nil"/>
              <w:bottom w:val="single" w:sz="4" w:space="0" w:color="auto"/>
              <w:right w:val="single" w:sz="4" w:space="0" w:color="auto"/>
            </w:tcBorders>
            <w:shd w:val="clear" w:color="auto" w:fill="auto"/>
            <w:vAlign w:val="center"/>
            <w:hideMark/>
          </w:tcPr>
          <w:p w14:paraId="30E7C71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Seguridad cercana y efectiva al servicio de la ciudadanía</w:t>
            </w:r>
          </w:p>
        </w:tc>
        <w:tc>
          <w:tcPr>
            <w:tcW w:w="992" w:type="dxa"/>
            <w:tcBorders>
              <w:top w:val="nil"/>
              <w:left w:val="nil"/>
              <w:bottom w:val="single" w:sz="4" w:space="0" w:color="auto"/>
              <w:right w:val="single" w:sz="4" w:space="0" w:color="auto"/>
            </w:tcBorders>
            <w:shd w:val="clear" w:color="auto" w:fill="auto"/>
            <w:noWrap/>
            <w:vAlign w:val="center"/>
            <w:hideMark/>
          </w:tcPr>
          <w:p w14:paraId="46CDB08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$1,090,894,488.00</w:t>
            </w:r>
          </w:p>
        </w:tc>
        <w:tc>
          <w:tcPr>
            <w:tcW w:w="1134" w:type="dxa"/>
            <w:tcBorders>
              <w:top w:val="nil"/>
              <w:left w:val="nil"/>
              <w:bottom w:val="single" w:sz="4" w:space="0" w:color="auto"/>
              <w:right w:val="single" w:sz="4" w:space="0" w:color="auto"/>
            </w:tcBorders>
            <w:shd w:val="clear" w:color="auto" w:fill="auto"/>
            <w:vAlign w:val="center"/>
            <w:hideMark/>
          </w:tcPr>
          <w:p w14:paraId="5BF9BF1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R06043308080922A</w:t>
            </w:r>
          </w:p>
        </w:tc>
        <w:tc>
          <w:tcPr>
            <w:tcW w:w="425" w:type="dxa"/>
            <w:tcBorders>
              <w:top w:val="nil"/>
              <w:left w:val="nil"/>
              <w:bottom w:val="single" w:sz="4" w:space="0" w:color="auto"/>
              <w:right w:val="single" w:sz="4" w:space="0" w:color="auto"/>
            </w:tcBorders>
            <w:shd w:val="clear" w:color="auto" w:fill="auto"/>
            <w:noWrap/>
            <w:vAlign w:val="center"/>
            <w:hideMark/>
          </w:tcPr>
          <w:p w14:paraId="1725FC2E"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9</w:t>
            </w:r>
          </w:p>
        </w:tc>
        <w:tc>
          <w:tcPr>
            <w:tcW w:w="851" w:type="dxa"/>
            <w:tcBorders>
              <w:top w:val="nil"/>
              <w:left w:val="nil"/>
              <w:bottom w:val="single" w:sz="4" w:space="0" w:color="auto"/>
              <w:right w:val="single" w:sz="4" w:space="0" w:color="auto"/>
            </w:tcBorders>
            <w:shd w:val="clear" w:color="auto" w:fill="auto"/>
            <w:vAlign w:val="center"/>
            <w:hideMark/>
          </w:tcPr>
          <w:p w14:paraId="2748241D"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Prevención social de la violencia y participación ciudadana para una comunidad </w:t>
            </w:r>
            <w:r w:rsidRPr="00FB5B15">
              <w:rPr>
                <w:rFonts w:ascii="Arial" w:hAnsi="Arial" w:cs="Arial"/>
                <w:color w:val="000000"/>
                <w:sz w:val="10"/>
                <w:szCs w:val="10"/>
                <w:lang w:eastAsia="es-MX"/>
              </w:rPr>
              <w:lastRenderedPageBreak/>
              <w:t>segura, Impulsada</w:t>
            </w:r>
          </w:p>
        </w:tc>
        <w:tc>
          <w:tcPr>
            <w:tcW w:w="850" w:type="dxa"/>
            <w:tcBorders>
              <w:top w:val="nil"/>
              <w:left w:val="nil"/>
              <w:bottom w:val="single" w:sz="4" w:space="0" w:color="auto"/>
              <w:right w:val="single" w:sz="4" w:space="0" w:color="auto"/>
            </w:tcBorders>
            <w:shd w:val="clear" w:color="auto" w:fill="auto"/>
            <w:noWrap/>
            <w:vAlign w:val="center"/>
            <w:hideMark/>
          </w:tcPr>
          <w:p w14:paraId="159E373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lastRenderedPageBreak/>
              <w:t>$2,054,907.00</w:t>
            </w:r>
          </w:p>
        </w:tc>
        <w:tc>
          <w:tcPr>
            <w:tcW w:w="567" w:type="dxa"/>
            <w:tcBorders>
              <w:top w:val="nil"/>
              <w:left w:val="nil"/>
              <w:bottom w:val="single" w:sz="4" w:space="0" w:color="auto"/>
              <w:right w:val="single" w:sz="4" w:space="0" w:color="auto"/>
            </w:tcBorders>
            <w:shd w:val="clear" w:color="auto" w:fill="auto"/>
            <w:vAlign w:val="center"/>
            <w:hideMark/>
          </w:tcPr>
          <w:p w14:paraId="71B9FCA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4</w:t>
            </w:r>
          </w:p>
        </w:tc>
        <w:tc>
          <w:tcPr>
            <w:tcW w:w="1418" w:type="dxa"/>
            <w:tcBorders>
              <w:top w:val="nil"/>
              <w:left w:val="nil"/>
              <w:bottom w:val="single" w:sz="4" w:space="0" w:color="auto"/>
              <w:right w:val="single" w:sz="4" w:space="0" w:color="auto"/>
            </w:tcBorders>
            <w:shd w:val="clear" w:color="auto" w:fill="auto"/>
            <w:vAlign w:val="center"/>
            <w:hideMark/>
          </w:tcPr>
          <w:p w14:paraId="071F2057"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Realizar 100 acciones (talleres, pláticas, concursos y/o jornadas </w:t>
            </w:r>
            <w:proofErr w:type="gramStart"/>
            <w:r w:rsidRPr="00FB5B15">
              <w:rPr>
                <w:rFonts w:ascii="Arial" w:hAnsi="Arial" w:cs="Arial"/>
                <w:color w:val="000000"/>
                <w:sz w:val="10"/>
                <w:szCs w:val="10"/>
                <w:lang w:eastAsia="es-MX"/>
              </w:rPr>
              <w:t>escolares)  que</w:t>
            </w:r>
            <w:proofErr w:type="gramEnd"/>
            <w:r w:rsidRPr="00FB5B15">
              <w:rPr>
                <w:rFonts w:ascii="Arial" w:hAnsi="Arial" w:cs="Arial"/>
                <w:color w:val="000000"/>
                <w:sz w:val="10"/>
                <w:szCs w:val="10"/>
                <w:lang w:eastAsia="es-MX"/>
              </w:rPr>
              <w:t xml:space="preserve"> atiendan los factores de riesgo para la prevención social de la violencia en </w:t>
            </w:r>
            <w:r w:rsidRPr="00FB5B15">
              <w:rPr>
                <w:rFonts w:ascii="Arial" w:hAnsi="Arial" w:cs="Arial"/>
                <w:color w:val="000000"/>
                <w:sz w:val="10"/>
                <w:szCs w:val="10"/>
                <w:lang w:eastAsia="es-MX"/>
              </w:rPr>
              <w:lastRenderedPageBreak/>
              <w:t xml:space="preserve">niñas, niños y adolescentes en sus espacios de interacción  (desarrollo de habilidades) En el marco del programa Vecinos Contigo y Seguros  (PACMUN 1.4.4.) (3.1.2 y 3.1.3 PROMUPINNA)  </w:t>
            </w:r>
          </w:p>
        </w:tc>
        <w:tc>
          <w:tcPr>
            <w:tcW w:w="850" w:type="dxa"/>
            <w:tcBorders>
              <w:top w:val="nil"/>
              <w:left w:val="nil"/>
              <w:bottom w:val="nil"/>
              <w:right w:val="single" w:sz="4" w:space="0" w:color="auto"/>
            </w:tcBorders>
            <w:shd w:val="clear" w:color="auto" w:fill="auto"/>
            <w:noWrap/>
            <w:vAlign w:val="center"/>
            <w:hideMark/>
          </w:tcPr>
          <w:p w14:paraId="5028529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lastRenderedPageBreak/>
              <w:t>$413,317.00</w:t>
            </w:r>
          </w:p>
        </w:tc>
        <w:tc>
          <w:tcPr>
            <w:tcW w:w="709" w:type="dxa"/>
            <w:tcBorders>
              <w:top w:val="nil"/>
              <w:left w:val="nil"/>
              <w:bottom w:val="nil"/>
              <w:right w:val="single" w:sz="4" w:space="0" w:color="auto"/>
            </w:tcBorders>
            <w:shd w:val="clear" w:color="auto" w:fill="auto"/>
            <w:vAlign w:val="center"/>
            <w:hideMark/>
          </w:tcPr>
          <w:p w14:paraId="35F55268"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1. Total</w:t>
            </w:r>
          </w:p>
        </w:tc>
        <w:tc>
          <w:tcPr>
            <w:tcW w:w="567" w:type="dxa"/>
            <w:tcBorders>
              <w:top w:val="nil"/>
              <w:left w:val="nil"/>
              <w:bottom w:val="nil"/>
              <w:right w:val="single" w:sz="4" w:space="0" w:color="auto"/>
            </w:tcBorders>
            <w:shd w:val="clear" w:color="auto" w:fill="auto"/>
            <w:vAlign w:val="center"/>
            <w:hideMark/>
          </w:tcPr>
          <w:p w14:paraId="1F673AA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100.00%</w:t>
            </w:r>
          </w:p>
        </w:tc>
        <w:tc>
          <w:tcPr>
            <w:tcW w:w="850" w:type="dxa"/>
            <w:tcBorders>
              <w:top w:val="nil"/>
              <w:left w:val="nil"/>
              <w:bottom w:val="single" w:sz="4" w:space="0" w:color="auto"/>
              <w:right w:val="single" w:sz="4" w:space="0" w:color="auto"/>
            </w:tcBorders>
            <w:shd w:val="clear" w:color="auto" w:fill="auto"/>
            <w:vAlign w:val="center"/>
            <w:hideMark/>
          </w:tcPr>
          <w:p w14:paraId="5642989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$413,317.00</w:t>
            </w:r>
          </w:p>
        </w:tc>
        <w:tc>
          <w:tcPr>
            <w:tcW w:w="1276" w:type="dxa"/>
            <w:tcBorders>
              <w:top w:val="nil"/>
              <w:left w:val="nil"/>
              <w:bottom w:val="nil"/>
              <w:right w:val="single" w:sz="4" w:space="0" w:color="auto"/>
            </w:tcBorders>
            <w:shd w:val="clear" w:color="auto" w:fill="auto"/>
            <w:vAlign w:val="center"/>
            <w:hideMark/>
          </w:tcPr>
          <w:p w14:paraId="53E5F82F" w14:textId="77777777" w:rsidR="00FB5B15" w:rsidRPr="00FB5B15" w:rsidRDefault="00FB5B15" w:rsidP="00FB5B15">
            <w:pPr>
              <w:jc w:val="both"/>
              <w:rPr>
                <w:rFonts w:ascii="Arial" w:hAnsi="Arial" w:cs="Arial"/>
                <w:color w:val="000000"/>
                <w:sz w:val="10"/>
                <w:szCs w:val="10"/>
                <w:lang w:eastAsia="es-MX"/>
              </w:rPr>
            </w:pPr>
            <w:r w:rsidRPr="00FB5B15">
              <w:rPr>
                <w:rFonts w:ascii="Arial" w:hAnsi="Arial" w:cs="Arial"/>
                <w:color w:val="000000"/>
                <w:sz w:val="10"/>
                <w:szCs w:val="10"/>
                <w:lang w:eastAsia="es-MX"/>
              </w:rPr>
              <w:t>El combate a la violencia en todas sus formas y espacios de la ciudad es un derecho fundamental de NNA.</w:t>
            </w:r>
          </w:p>
        </w:tc>
        <w:tc>
          <w:tcPr>
            <w:tcW w:w="284" w:type="dxa"/>
            <w:tcBorders>
              <w:top w:val="nil"/>
              <w:left w:val="nil"/>
              <w:bottom w:val="nil"/>
              <w:right w:val="single" w:sz="4" w:space="0" w:color="auto"/>
            </w:tcBorders>
            <w:shd w:val="clear" w:color="auto" w:fill="auto"/>
            <w:vAlign w:val="center"/>
            <w:hideMark/>
          </w:tcPr>
          <w:p w14:paraId="386EF68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283" w:type="dxa"/>
            <w:tcBorders>
              <w:top w:val="nil"/>
              <w:left w:val="nil"/>
              <w:bottom w:val="nil"/>
              <w:right w:val="nil"/>
            </w:tcBorders>
            <w:shd w:val="clear" w:color="auto" w:fill="auto"/>
            <w:vAlign w:val="center"/>
            <w:hideMark/>
          </w:tcPr>
          <w:p w14:paraId="13F519AD" w14:textId="77777777" w:rsidR="00FB5B15" w:rsidRPr="00FB5B15" w:rsidRDefault="00FB5B15" w:rsidP="00FB5B15">
            <w:pPr>
              <w:jc w:val="center"/>
              <w:rPr>
                <w:rFonts w:ascii="Arial" w:hAnsi="Arial" w:cs="Arial"/>
                <w:color w:val="000000"/>
                <w:sz w:val="10"/>
                <w:szCs w:val="10"/>
                <w:lang w:eastAsia="es-MX"/>
              </w:rPr>
            </w:pPr>
          </w:p>
        </w:tc>
        <w:tc>
          <w:tcPr>
            <w:tcW w:w="709" w:type="dxa"/>
            <w:tcBorders>
              <w:top w:val="nil"/>
              <w:left w:val="single" w:sz="4" w:space="0" w:color="auto"/>
              <w:bottom w:val="nil"/>
              <w:right w:val="single" w:sz="4" w:space="0" w:color="auto"/>
            </w:tcBorders>
            <w:shd w:val="clear" w:color="auto" w:fill="auto"/>
            <w:vAlign w:val="center"/>
            <w:hideMark/>
          </w:tcPr>
          <w:p w14:paraId="3CE6B9E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 la vida, a la paz, a la supervivencia y al desarrollo</w:t>
            </w:r>
          </w:p>
        </w:tc>
        <w:tc>
          <w:tcPr>
            <w:tcW w:w="707" w:type="dxa"/>
            <w:tcBorders>
              <w:top w:val="nil"/>
              <w:left w:val="nil"/>
              <w:bottom w:val="nil"/>
              <w:right w:val="single" w:sz="4" w:space="0" w:color="auto"/>
            </w:tcBorders>
            <w:shd w:val="clear" w:color="auto" w:fill="auto"/>
            <w:vAlign w:val="center"/>
            <w:hideMark/>
          </w:tcPr>
          <w:p w14:paraId="7A765AE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3.1.2 y 3.1.3</w:t>
            </w:r>
          </w:p>
        </w:tc>
      </w:tr>
      <w:tr w:rsidR="00D1587B" w:rsidRPr="00FB5B15" w14:paraId="49CCD11B"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64EFBAB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Secretaría de Seguridad Ciudadana</w:t>
            </w:r>
          </w:p>
        </w:tc>
        <w:tc>
          <w:tcPr>
            <w:tcW w:w="425" w:type="dxa"/>
            <w:tcBorders>
              <w:top w:val="nil"/>
              <w:left w:val="nil"/>
              <w:bottom w:val="single" w:sz="4" w:space="0" w:color="auto"/>
              <w:right w:val="single" w:sz="4" w:space="0" w:color="auto"/>
            </w:tcBorders>
            <w:shd w:val="clear" w:color="auto" w:fill="auto"/>
            <w:noWrap/>
            <w:vAlign w:val="center"/>
            <w:hideMark/>
          </w:tcPr>
          <w:p w14:paraId="5BDBCDB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8</w:t>
            </w:r>
          </w:p>
        </w:tc>
        <w:tc>
          <w:tcPr>
            <w:tcW w:w="851" w:type="dxa"/>
            <w:tcBorders>
              <w:top w:val="nil"/>
              <w:left w:val="nil"/>
              <w:bottom w:val="single" w:sz="4" w:space="0" w:color="auto"/>
              <w:right w:val="single" w:sz="4" w:space="0" w:color="auto"/>
            </w:tcBorders>
            <w:shd w:val="clear" w:color="auto" w:fill="auto"/>
            <w:vAlign w:val="center"/>
            <w:hideMark/>
          </w:tcPr>
          <w:p w14:paraId="1A6F8BE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Seguridad cercana y efectiva al servicio de la ciudadanía</w:t>
            </w:r>
          </w:p>
        </w:tc>
        <w:tc>
          <w:tcPr>
            <w:tcW w:w="992" w:type="dxa"/>
            <w:tcBorders>
              <w:top w:val="nil"/>
              <w:left w:val="nil"/>
              <w:bottom w:val="single" w:sz="4" w:space="0" w:color="auto"/>
              <w:right w:val="single" w:sz="4" w:space="0" w:color="auto"/>
            </w:tcBorders>
            <w:shd w:val="clear" w:color="auto" w:fill="auto"/>
            <w:noWrap/>
            <w:vAlign w:val="center"/>
            <w:hideMark/>
          </w:tcPr>
          <w:p w14:paraId="4457972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$1,090,894,488.00</w:t>
            </w:r>
          </w:p>
        </w:tc>
        <w:tc>
          <w:tcPr>
            <w:tcW w:w="1134" w:type="dxa"/>
            <w:tcBorders>
              <w:top w:val="nil"/>
              <w:left w:val="nil"/>
              <w:bottom w:val="single" w:sz="4" w:space="0" w:color="auto"/>
              <w:right w:val="single" w:sz="4" w:space="0" w:color="auto"/>
            </w:tcBorders>
            <w:shd w:val="clear" w:color="auto" w:fill="auto"/>
            <w:vAlign w:val="center"/>
            <w:hideMark/>
          </w:tcPr>
          <w:p w14:paraId="6F4F8D4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R06043308080922A</w:t>
            </w:r>
          </w:p>
        </w:tc>
        <w:tc>
          <w:tcPr>
            <w:tcW w:w="425" w:type="dxa"/>
            <w:tcBorders>
              <w:top w:val="nil"/>
              <w:left w:val="nil"/>
              <w:bottom w:val="single" w:sz="4" w:space="0" w:color="auto"/>
              <w:right w:val="single" w:sz="4" w:space="0" w:color="auto"/>
            </w:tcBorders>
            <w:shd w:val="clear" w:color="auto" w:fill="auto"/>
            <w:noWrap/>
            <w:vAlign w:val="center"/>
            <w:hideMark/>
          </w:tcPr>
          <w:p w14:paraId="59EB1D1A"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9</w:t>
            </w:r>
          </w:p>
        </w:tc>
        <w:tc>
          <w:tcPr>
            <w:tcW w:w="851" w:type="dxa"/>
            <w:tcBorders>
              <w:top w:val="nil"/>
              <w:left w:val="nil"/>
              <w:bottom w:val="single" w:sz="4" w:space="0" w:color="auto"/>
              <w:right w:val="single" w:sz="4" w:space="0" w:color="auto"/>
            </w:tcBorders>
            <w:shd w:val="clear" w:color="auto" w:fill="auto"/>
            <w:vAlign w:val="center"/>
            <w:hideMark/>
          </w:tcPr>
          <w:p w14:paraId="2BC85FAA"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Prevención social de la violencia y participación ciudadana para una comunidad segura, Impulsada</w:t>
            </w:r>
          </w:p>
        </w:tc>
        <w:tc>
          <w:tcPr>
            <w:tcW w:w="850" w:type="dxa"/>
            <w:tcBorders>
              <w:top w:val="nil"/>
              <w:left w:val="nil"/>
              <w:bottom w:val="single" w:sz="4" w:space="0" w:color="auto"/>
              <w:right w:val="single" w:sz="4" w:space="0" w:color="auto"/>
            </w:tcBorders>
            <w:shd w:val="clear" w:color="auto" w:fill="auto"/>
            <w:noWrap/>
            <w:vAlign w:val="center"/>
            <w:hideMark/>
          </w:tcPr>
          <w:p w14:paraId="410AC1D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$2,054,907.00</w:t>
            </w:r>
          </w:p>
        </w:tc>
        <w:tc>
          <w:tcPr>
            <w:tcW w:w="567" w:type="dxa"/>
            <w:tcBorders>
              <w:top w:val="nil"/>
              <w:left w:val="nil"/>
              <w:bottom w:val="single" w:sz="4" w:space="0" w:color="auto"/>
              <w:right w:val="single" w:sz="4" w:space="0" w:color="auto"/>
            </w:tcBorders>
            <w:shd w:val="clear" w:color="auto" w:fill="auto"/>
            <w:vAlign w:val="center"/>
            <w:hideMark/>
          </w:tcPr>
          <w:p w14:paraId="54BB411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5</w:t>
            </w:r>
          </w:p>
        </w:tc>
        <w:tc>
          <w:tcPr>
            <w:tcW w:w="1418" w:type="dxa"/>
            <w:tcBorders>
              <w:top w:val="nil"/>
              <w:left w:val="nil"/>
              <w:bottom w:val="single" w:sz="4" w:space="0" w:color="auto"/>
              <w:right w:val="single" w:sz="4" w:space="0" w:color="auto"/>
            </w:tcBorders>
            <w:shd w:val="clear" w:color="auto" w:fill="auto"/>
            <w:vAlign w:val="center"/>
            <w:hideMark/>
          </w:tcPr>
          <w:p w14:paraId="2EBC6C4A"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Realizar 100 acciones, en el marco del Programa Puebla Contigo y Sin Violencia para la atención de víctimas de violencia familiar, de género, por diversidad y de grupos en situación de </w:t>
            </w:r>
            <w:proofErr w:type="gramStart"/>
            <w:r w:rsidRPr="00FB5B15">
              <w:rPr>
                <w:rFonts w:ascii="Arial" w:hAnsi="Arial" w:cs="Arial"/>
                <w:color w:val="000000"/>
                <w:sz w:val="10"/>
                <w:szCs w:val="10"/>
                <w:lang w:eastAsia="es-MX"/>
              </w:rPr>
              <w:t>vulnerabilidad,  a</w:t>
            </w:r>
            <w:proofErr w:type="gramEnd"/>
            <w:r w:rsidRPr="00FB5B15">
              <w:rPr>
                <w:rFonts w:ascii="Arial" w:hAnsi="Arial" w:cs="Arial"/>
                <w:color w:val="000000"/>
                <w:sz w:val="10"/>
                <w:szCs w:val="10"/>
                <w:lang w:eastAsia="es-MX"/>
              </w:rPr>
              <w:t xml:space="preserve"> través de:</w:t>
            </w:r>
            <w:r w:rsidRPr="00FB5B15">
              <w:rPr>
                <w:rFonts w:ascii="Arial" w:hAnsi="Arial" w:cs="Arial"/>
                <w:color w:val="000000"/>
                <w:sz w:val="10"/>
                <w:szCs w:val="10"/>
                <w:lang w:eastAsia="es-MX"/>
              </w:rPr>
              <w:br/>
              <w:t xml:space="preserve">1. Pláticas y/o talleres, capacitaciones, foros en Juntas Auxiliares e instituciones educativas; 2. Unidad Móvil Contigo y Sin Violencia </w:t>
            </w:r>
            <w:proofErr w:type="gramStart"/>
            <w:r w:rsidRPr="00FB5B15">
              <w:rPr>
                <w:rFonts w:ascii="Arial" w:hAnsi="Arial" w:cs="Arial"/>
                <w:color w:val="000000"/>
                <w:sz w:val="10"/>
                <w:szCs w:val="10"/>
                <w:lang w:eastAsia="es-MX"/>
              </w:rPr>
              <w:t>y  3</w:t>
            </w:r>
            <w:proofErr w:type="gramEnd"/>
            <w:r w:rsidRPr="00FB5B15">
              <w:rPr>
                <w:rFonts w:ascii="Arial" w:hAnsi="Arial" w:cs="Arial"/>
                <w:color w:val="000000"/>
                <w:sz w:val="10"/>
                <w:szCs w:val="10"/>
                <w:lang w:eastAsia="es-MX"/>
              </w:rPr>
              <w:t xml:space="preserve">. Vinculación institucional. (Carta P. 1.1.1) (1.8.1 y 3.1.3 PROMUPINNA) </w:t>
            </w:r>
            <w:proofErr w:type="gramStart"/>
            <w:r w:rsidRPr="00FB5B15">
              <w:rPr>
                <w:rFonts w:ascii="Arial" w:hAnsi="Arial" w:cs="Arial"/>
                <w:color w:val="000000"/>
                <w:sz w:val="10"/>
                <w:szCs w:val="10"/>
                <w:lang w:eastAsia="es-MX"/>
              </w:rPr>
              <w:t>( 2.5.3</w:t>
            </w:r>
            <w:proofErr w:type="gramEnd"/>
            <w:r w:rsidRPr="00FB5B15">
              <w:rPr>
                <w:rFonts w:ascii="Arial" w:hAnsi="Arial" w:cs="Arial"/>
                <w:color w:val="000000"/>
                <w:sz w:val="10"/>
                <w:szCs w:val="10"/>
                <w:lang w:eastAsia="es-MX"/>
              </w:rPr>
              <w:t xml:space="preserve"> Y 2.5.8 PROIGUALDAD)</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D932C6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$1,129,750.00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21C0765"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854979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1047626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$304,128.70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D96E342" w14:textId="77777777" w:rsidR="00FB5B15" w:rsidRPr="00FB5B15" w:rsidRDefault="00FB5B15" w:rsidP="00FB5B15">
            <w:pPr>
              <w:jc w:val="both"/>
              <w:rPr>
                <w:rFonts w:ascii="Arial" w:hAnsi="Arial" w:cs="Arial"/>
                <w:color w:val="000000"/>
                <w:sz w:val="10"/>
                <w:szCs w:val="10"/>
                <w:lang w:eastAsia="es-MX"/>
              </w:rPr>
            </w:pPr>
            <w:r w:rsidRPr="00FB5B15">
              <w:rPr>
                <w:rFonts w:ascii="Arial" w:hAnsi="Arial" w:cs="Arial"/>
                <w:color w:val="000000"/>
                <w:sz w:val="10"/>
                <w:szCs w:val="10"/>
                <w:lang w:eastAsia="es-MX"/>
              </w:rPr>
              <w:t>El combate a la violencia en todas sus formas y espacios de la ciudad es un derecho fundamental de NNA.</w:t>
            </w:r>
          </w:p>
        </w:tc>
        <w:tc>
          <w:tcPr>
            <w:tcW w:w="284" w:type="dxa"/>
            <w:tcBorders>
              <w:top w:val="single" w:sz="4" w:space="0" w:color="auto"/>
              <w:left w:val="nil"/>
              <w:bottom w:val="nil"/>
              <w:right w:val="single" w:sz="4" w:space="0" w:color="auto"/>
            </w:tcBorders>
            <w:shd w:val="clear" w:color="auto" w:fill="auto"/>
            <w:vAlign w:val="center"/>
            <w:hideMark/>
          </w:tcPr>
          <w:p w14:paraId="40992CA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283" w:type="dxa"/>
            <w:tcBorders>
              <w:top w:val="single" w:sz="4" w:space="0" w:color="auto"/>
              <w:left w:val="nil"/>
              <w:bottom w:val="single" w:sz="4" w:space="0" w:color="auto"/>
              <w:right w:val="single" w:sz="4" w:space="0" w:color="auto"/>
            </w:tcBorders>
            <w:shd w:val="clear" w:color="auto" w:fill="auto"/>
            <w:vAlign w:val="center"/>
            <w:hideMark/>
          </w:tcPr>
          <w:p w14:paraId="4F52B5B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709" w:type="dxa"/>
            <w:tcBorders>
              <w:top w:val="single" w:sz="4" w:space="0" w:color="auto"/>
              <w:left w:val="nil"/>
              <w:bottom w:val="nil"/>
              <w:right w:val="single" w:sz="4" w:space="0" w:color="auto"/>
            </w:tcBorders>
            <w:shd w:val="clear" w:color="auto" w:fill="auto"/>
            <w:vAlign w:val="center"/>
            <w:hideMark/>
          </w:tcPr>
          <w:p w14:paraId="33113BE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de acceso a una vida libre de violencia y a la integridad personal</w:t>
            </w:r>
          </w:p>
        </w:tc>
        <w:tc>
          <w:tcPr>
            <w:tcW w:w="707" w:type="dxa"/>
            <w:tcBorders>
              <w:top w:val="single" w:sz="4" w:space="0" w:color="auto"/>
              <w:left w:val="nil"/>
              <w:bottom w:val="single" w:sz="4" w:space="0" w:color="auto"/>
              <w:right w:val="single" w:sz="4" w:space="0" w:color="auto"/>
            </w:tcBorders>
            <w:shd w:val="clear" w:color="auto" w:fill="auto"/>
            <w:vAlign w:val="center"/>
            <w:hideMark/>
          </w:tcPr>
          <w:p w14:paraId="3733659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1.8.1 y 3.1.3</w:t>
            </w:r>
          </w:p>
        </w:tc>
      </w:tr>
      <w:tr w:rsidR="00D1587B" w:rsidRPr="00FB5B15" w14:paraId="0ABC04B9"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517ED9B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Secretaría de Seguridad Ciudadana</w:t>
            </w:r>
          </w:p>
        </w:tc>
        <w:tc>
          <w:tcPr>
            <w:tcW w:w="425" w:type="dxa"/>
            <w:tcBorders>
              <w:top w:val="nil"/>
              <w:left w:val="nil"/>
              <w:bottom w:val="single" w:sz="4" w:space="0" w:color="auto"/>
              <w:right w:val="single" w:sz="4" w:space="0" w:color="auto"/>
            </w:tcBorders>
            <w:shd w:val="clear" w:color="auto" w:fill="auto"/>
            <w:noWrap/>
            <w:vAlign w:val="center"/>
            <w:hideMark/>
          </w:tcPr>
          <w:p w14:paraId="0A722FD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8</w:t>
            </w:r>
          </w:p>
        </w:tc>
        <w:tc>
          <w:tcPr>
            <w:tcW w:w="851" w:type="dxa"/>
            <w:tcBorders>
              <w:top w:val="nil"/>
              <w:left w:val="nil"/>
              <w:bottom w:val="single" w:sz="4" w:space="0" w:color="auto"/>
              <w:right w:val="single" w:sz="4" w:space="0" w:color="auto"/>
            </w:tcBorders>
            <w:shd w:val="clear" w:color="auto" w:fill="auto"/>
            <w:vAlign w:val="center"/>
            <w:hideMark/>
          </w:tcPr>
          <w:p w14:paraId="59A160E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Seguridad cercana y efectiva al servicio de la ciudadanía</w:t>
            </w:r>
          </w:p>
        </w:tc>
        <w:tc>
          <w:tcPr>
            <w:tcW w:w="992" w:type="dxa"/>
            <w:tcBorders>
              <w:top w:val="nil"/>
              <w:left w:val="nil"/>
              <w:bottom w:val="single" w:sz="4" w:space="0" w:color="auto"/>
              <w:right w:val="single" w:sz="4" w:space="0" w:color="auto"/>
            </w:tcBorders>
            <w:shd w:val="clear" w:color="auto" w:fill="auto"/>
            <w:noWrap/>
            <w:vAlign w:val="center"/>
            <w:hideMark/>
          </w:tcPr>
          <w:p w14:paraId="1F107BE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$1,090,894,488.00</w:t>
            </w:r>
          </w:p>
        </w:tc>
        <w:tc>
          <w:tcPr>
            <w:tcW w:w="1134" w:type="dxa"/>
            <w:tcBorders>
              <w:top w:val="nil"/>
              <w:left w:val="nil"/>
              <w:bottom w:val="single" w:sz="4" w:space="0" w:color="auto"/>
              <w:right w:val="single" w:sz="4" w:space="0" w:color="auto"/>
            </w:tcBorders>
            <w:shd w:val="clear" w:color="auto" w:fill="auto"/>
            <w:vAlign w:val="center"/>
            <w:hideMark/>
          </w:tcPr>
          <w:p w14:paraId="566E26E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R06043308080922A</w:t>
            </w:r>
          </w:p>
        </w:tc>
        <w:tc>
          <w:tcPr>
            <w:tcW w:w="425" w:type="dxa"/>
            <w:tcBorders>
              <w:top w:val="nil"/>
              <w:left w:val="nil"/>
              <w:bottom w:val="single" w:sz="4" w:space="0" w:color="auto"/>
              <w:right w:val="single" w:sz="4" w:space="0" w:color="auto"/>
            </w:tcBorders>
            <w:shd w:val="clear" w:color="auto" w:fill="auto"/>
            <w:noWrap/>
            <w:vAlign w:val="center"/>
            <w:hideMark/>
          </w:tcPr>
          <w:p w14:paraId="5AD771E3"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9</w:t>
            </w:r>
          </w:p>
        </w:tc>
        <w:tc>
          <w:tcPr>
            <w:tcW w:w="851" w:type="dxa"/>
            <w:tcBorders>
              <w:top w:val="nil"/>
              <w:left w:val="nil"/>
              <w:bottom w:val="single" w:sz="4" w:space="0" w:color="auto"/>
              <w:right w:val="single" w:sz="4" w:space="0" w:color="auto"/>
            </w:tcBorders>
            <w:shd w:val="clear" w:color="auto" w:fill="auto"/>
            <w:vAlign w:val="center"/>
            <w:hideMark/>
          </w:tcPr>
          <w:p w14:paraId="163908FA"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Prevención social de la violencia y participación ciudadana para una comunidad segura, Impulsada</w:t>
            </w:r>
          </w:p>
        </w:tc>
        <w:tc>
          <w:tcPr>
            <w:tcW w:w="850" w:type="dxa"/>
            <w:tcBorders>
              <w:top w:val="nil"/>
              <w:left w:val="nil"/>
              <w:bottom w:val="single" w:sz="4" w:space="0" w:color="auto"/>
              <w:right w:val="single" w:sz="4" w:space="0" w:color="auto"/>
            </w:tcBorders>
            <w:shd w:val="clear" w:color="auto" w:fill="auto"/>
            <w:noWrap/>
            <w:vAlign w:val="center"/>
            <w:hideMark/>
          </w:tcPr>
          <w:p w14:paraId="251A2DC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$2,054,907.00</w:t>
            </w:r>
          </w:p>
        </w:tc>
        <w:tc>
          <w:tcPr>
            <w:tcW w:w="567" w:type="dxa"/>
            <w:tcBorders>
              <w:top w:val="nil"/>
              <w:left w:val="nil"/>
              <w:bottom w:val="single" w:sz="4" w:space="0" w:color="auto"/>
              <w:right w:val="single" w:sz="4" w:space="0" w:color="auto"/>
            </w:tcBorders>
            <w:shd w:val="clear" w:color="auto" w:fill="auto"/>
            <w:vAlign w:val="center"/>
            <w:hideMark/>
          </w:tcPr>
          <w:p w14:paraId="785BAFD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6</w:t>
            </w:r>
          </w:p>
        </w:tc>
        <w:tc>
          <w:tcPr>
            <w:tcW w:w="1418" w:type="dxa"/>
            <w:tcBorders>
              <w:top w:val="nil"/>
              <w:left w:val="nil"/>
              <w:bottom w:val="single" w:sz="4" w:space="0" w:color="auto"/>
              <w:right w:val="single" w:sz="4" w:space="0" w:color="auto"/>
            </w:tcBorders>
            <w:shd w:val="clear" w:color="auto" w:fill="auto"/>
            <w:vAlign w:val="center"/>
            <w:hideMark/>
          </w:tcPr>
          <w:p w14:paraId="7074D46B"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Realizar 100 acciones para la prevención de delitos cibernéticos, extorsión, fraude, especialmente </w:t>
            </w:r>
            <w:proofErr w:type="gramStart"/>
            <w:r w:rsidRPr="00FB5B15">
              <w:rPr>
                <w:rFonts w:ascii="Arial" w:hAnsi="Arial" w:cs="Arial"/>
                <w:color w:val="000000"/>
                <w:sz w:val="10"/>
                <w:szCs w:val="10"/>
                <w:lang w:eastAsia="es-MX"/>
              </w:rPr>
              <w:t>para  grupos</w:t>
            </w:r>
            <w:proofErr w:type="gramEnd"/>
            <w:r w:rsidRPr="00FB5B15">
              <w:rPr>
                <w:rFonts w:ascii="Arial" w:hAnsi="Arial" w:cs="Arial"/>
                <w:color w:val="000000"/>
                <w:sz w:val="10"/>
                <w:szCs w:val="10"/>
                <w:lang w:eastAsia="es-MX"/>
              </w:rPr>
              <w:t xml:space="preserve"> en situación de vulnerabilidad (mujeres, niñas, niños y adultos mayores)  a través de talleres, platicas, capacitaciones, foros presenciales o virtuales. (2.1.3 y 3.1.3 PROMUPINNA)</w:t>
            </w:r>
          </w:p>
        </w:tc>
        <w:tc>
          <w:tcPr>
            <w:tcW w:w="850" w:type="dxa"/>
            <w:tcBorders>
              <w:top w:val="nil"/>
              <w:left w:val="nil"/>
              <w:bottom w:val="single" w:sz="4" w:space="0" w:color="auto"/>
              <w:right w:val="single" w:sz="4" w:space="0" w:color="auto"/>
            </w:tcBorders>
            <w:shd w:val="clear" w:color="auto" w:fill="auto"/>
            <w:noWrap/>
            <w:vAlign w:val="center"/>
            <w:hideMark/>
          </w:tcPr>
          <w:p w14:paraId="4D05F18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$72,000.00</w:t>
            </w:r>
          </w:p>
        </w:tc>
        <w:tc>
          <w:tcPr>
            <w:tcW w:w="709" w:type="dxa"/>
            <w:tcBorders>
              <w:top w:val="nil"/>
              <w:left w:val="nil"/>
              <w:bottom w:val="single" w:sz="4" w:space="0" w:color="auto"/>
              <w:right w:val="single" w:sz="4" w:space="0" w:color="auto"/>
            </w:tcBorders>
            <w:shd w:val="clear" w:color="auto" w:fill="auto"/>
            <w:vAlign w:val="center"/>
            <w:hideMark/>
          </w:tcPr>
          <w:p w14:paraId="780E933D"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62337FE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6CBE746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$19,382.40</w:t>
            </w:r>
          </w:p>
        </w:tc>
        <w:tc>
          <w:tcPr>
            <w:tcW w:w="1276" w:type="dxa"/>
            <w:tcBorders>
              <w:top w:val="nil"/>
              <w:left w:val="nil"/>
              <w:bottom w:val="single" w:sz="4" w:space="0" w:color="auto"/>
              <w:right w:val="single" w:sz="4" w:space="0" w:color="auto"/>
            </w:tcBorders>
            <w:shd w:val="clear" w:color="auto" w:fill="auto"/>
            <w:vAlign w:val="center"/>
            <w:hideMark/>
          </w:tcPr>
          <w:p w14:paraId="6184185D" w14:textId="77777777" w:rsidR="00FB5B15" w:rsidRPr="00FB5B15" w:rsidRDefault="00FB5B15" w:rsidP="00FB5B15">
            <w:pPr>
              <w:jc w:val="both"/>
              <w:rPr>
                <w:rFonts w:ascii="Arial" w:hAnsi="Arial" w:cs="Arial"/>
                <w:color w:val="000000"/>
                <w:sz w:val="10"/>
                <w:szCs w:val="10"/>
                <w:lang w:eastAsia="es-MX"/>
              </w:rPr>
            </w:pPr>
            <w:r w:rsidRPr="00FB5B15">
              <w:rPr>
                <w:rFonts w:ascii="Arial" w:hAnsi="Arial" w:cs="Arial"/>
                <w:color w:val="000000"/>
                <w:sz w:val="10"/>
                <w:szCs w:val="10"/>
                <w:lang w:eastAsia="es-MX"/>
              </w:rPr>
              <w:t>El combate a la violencia en todas sus formas y espacios de la ciudad es un derecho fundamental de NNA.</w:t>
            </w:r>
          </w:p>
        </w:tc>
        <w:tc>
          <w:tcPr>
            <w:tcW w:w="284" w:type="dxa"/>
            <w:tcBorders>
              <w:top w:val="single" w:sz="4" w:space="0" w:color="auto"/>
              <w:left w:val="nil"/>
              <w:bottom w:val="single" w:sz="4" w:space="0" w:color="auto"/>
              <w:right w:val="single" w:sz="4" w:space="0" w:color="auto"/>
            </w:tcBorders>
            <w:shd w:val="clear" w:color="auto" w:fill="auto"/>
            <w:vAlign w:val="center"/>
            <w:hideMark/>
          </w:tcPr>
          <w:p w14:paraId="23A7815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6C19295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C52CBF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de acceso a una vida libre de violencia y a la integridad personal</w:t>
            </w:r>
          </w:p>
        </w:tc>
        <w:tc>
          <w:tcPr>
            <w:tcW w:w="707" w:type="dxa"/>
            <w:tcBorders>
              <w:top w:val="nil"/>
              <w:left w:val="nil"/>
              <w:bottom w:val="single" w:sz="4" w:space="0" w:color="auto"/>
              <w:right w:val="single" w:sz="4" w:space="0" w:color="auto"/>
            </w:tcBorders>
            <w:shd w:val="clear" w:color="auto" w:fill="auto"/>
            <w:vAlign w:val="center"/>
            <w:hideMark/>
          </w:tcPr>
          <w:p w14:paraId="2F6682F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2.1.3 y 3.1.3</w:t>
            </w:r>
          </w:p>
        </w:tc>
      </w:tr>
      <w:tr w:rsidR="00D1587B" w:rsidRPr="00FB5B15" w14:paraId="175C4E91"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6A0DD46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Secretaría de Seguridad Ciudadana</w:t>
            </w:r>
          </w:p>
        </w:tc>
        <w:tc>
          <w:tcPr>
            <w:tcW w:w="425" w:type="dxa"/>
            <w:tcBorders>
              <w:top w:val="nil"/>
              <w:left w:val="nil"/>
              <w:bottom w:val="single" w:sz="4" w:space="0" w:color="auto"/>
              <w:right w:val="single" w:sz="4" w:space="0" w:color="auto"/>
            </w:tcBorders>
            <w:shd w:val="clear" w:color="auto" w:fill="auto"/>
            <w:noWrap/>
            <w:vAlign w:val="center"/>
            <w:hideMark/>
          </w:tcPr>
          <w:p w14:paraId="2F9A007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8</w:t>
            </w:r>
          </w:p>
        </w:tc>
        <w:tc>
          <w:tcPr>
            <w:tcW w:w="851" w:type="dxa"/>
            <w:tcBorders>
              <w:top w:val="nil"/>
              <w:left w:val="nil"/>
              <w:bottom w:val="single" w:sz="4" w:space="0" w:color="auto"/>
              <w:right w:val="single" w:sz="4" w:space="0" w:color="auto"/>
            </w:tcBorders>
            <w:shd w:val="clear" w:color="auto" w:fill="auto"/>
            <w:vAlign w:val="center"/>
            <w:hideMark/>
          </w:tcPr>
          <w:p w14:paraId="4210533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Seguridad cercana y efectiva al servicio de la ciudadanía</w:t>
            </w:r>
          </w:p>
        </w:tc>
        <w:tc>
          <w:tcPr>
            <w:tcW w:w="992" w:type="dxa"/>
            <w:tcBorders>
              <w:top w:val="nil"/>
              <w:left w:val="nil"/>
              <w:bottom w:val="single" w:sz="4" w:space="0" w:color="auto"/>
              <w:right w:val="single" w:sz="4" w:space="0" w:color="auto"/>
            </w:tcBorders>
            <w:shd w:val="clear" w:color="auto" w:fill="auto"/>
            <w:noWrap/>
            <w:vAlign w:val="center"/>
            <w:hideMark/>
          </w:tcPr>
          <w:p w14:paraId="0754F5C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$1,090,894,488.00</w:t>
            </w:r>
          </w:p>
        </w:tc>
        <w:tc>
          <w:tcPr>
            <w:tcW w:w="1134" w:type="dxa"/>
            <w:tcBorders>
              <w:top w:val="nil"/>
              <w:left w:val="nil"/>
              <w:bottom w:val="single" w:sz="4" w:space="0" w:color="auto"/>
              <w:right w:val="single" w:sz="4" w:space="0" w:color="auto"/>
            </w:tcBorders>
            <w:shd w:val="clear" w:color="auto" w:fill="auto"/>
            <w:vAlign w:val="center"/>
            <w:hideMark/>
          </w:tcPr>
          <w:p w14:paraId="61652E0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R06043308082322A</w:t>
            </w:r>
          </w:p>
        </w:tc>
        <w:tc>
          <w:tcPr>
            <w:tcW w:w="425" w:type="dxa"/>
            <w:tcBorders>
              <w:top w:val="nil"/>
              <w:left w:val="nil"/>
              <w:bottom w:val="single" w:sz="4" w:space="0" w:color="auto"/>
              <w:right w:val="single" w:sz="4" w:space="0" w:color="auto"/>
            </w:tcBorders>
            <w:shd w:val="clear" w:color="auto" w:fill="auto"/>
            <w:noWrap/>
            <w:vAlign w:val="center"/>
            <w:hideMark/>
          </w:tcPr>
          <w:p w14:paraId="01A49E5D"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23</w:t>
            </w:r>
          </w:p>
        </w:tc>
        <w:tc>
          <w:tcPr>
            <w:tcW w:w="851" w:type="dxa"/>
            <w:tcBorders>
              <w:top w:val="nil"/>
              <w:left w:val="nil"/>
              <w:bottom w:val="single" w:sz="4" w:space="0" w:color="auto"/>
              <w:right w:val="single" w:sz="4" w:space="0" w:color="auto"/>
            </w:tcBorders>
            <w:shd w:val="clear" w:color="auto" w:fill="auto"/>
            <w:vAlign w:val="center"/>
            <w:hideMark/>
          </w:tcPr>
          <w:p w14:paraId="235C1002"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Esquema de Prevención </w:t>
            </w:r>
            <w:proofErr w:type="gramStart"/>
            <w:r w:rsidRPr="00FB5B15">
              <w:rPr>
                <w:rFonts w:ascii="Arial" w:hAnsi="Arial" w:cs="Arial"/>
                <w:color w:val="000000"/>
                <w:sz w:val="10"/>
                <w:szCs w:val="10"/>
                <w:lang w:eastAsia="es-MX"/>
              </w:rPr>
              <w:t>de  Protección</w:t>
            </w:r>
            <w:proofErr w:type="gramEnd"/>
            <w:r w:rsidRPr="00FB5B15">
              <w:rPr>
                <w:rFonts w:ascii="Arial" w:hAnsi="Arial" w:cs="Arial"/>
                <w:color w:val="000000"/>
                <w:sz w:val="10"/>
                <w:szCs w:val="10"/>
                <w:lang w:eastAsia="es-MX"/>
              </w:rPr>
              <w:t xml:space="preserve"> civil para reducir riesgos ante fenómenos naturales y/o </w:t>
            </w:r>
            <w:proofErr w:type="spellStart"/>
            <w:r w:rsidRPr="00FB5B15">
              <w:rPr>
                <w:rFonts w:ascii="Arial" w:hAnsi="Arial" w:cs="Arial"/>
                <w:color w:val="000000"/>
                <w:sz w:val="10"/>
                <w:szCs w:val="10"/>
                <w:lang w:eastAsia="es-MX"/>
              </w:rPr>
              <w:t>socioorganizativos</w:t>
            </w:r>
            <w:proofErr w:type="spellEnd"/>
            <w:r w:rsidRPr="00FB5B15">
              <w:rPr>
                <w:rFonts w:ascii="Arial" w:hAnsi="Arial" w:cs="Arial"/>
                <w:color w:val="000000"/>
                <w:sz w:val="10"/>
                <w:szCs w:val="10"/>
                <w:lang w:eastAsia="es-MX"/>
              </w:rPr>
              <w:t>, implementado</w:t>
            </w:r>
          </w:p>
        </w:tc>
        <w:tc>
          <w:tcPr>
            <w:tcW w:w="850" w:type="dxa"/>
            <w:tcBorders>
              <w:top w:val="nil"/>
              <w:left w:val="nil"/>
              <w:bottom w:val="single" w:sz="4" w:space="0" w:color="auto"/>
              <w:right w:val="single" w:sz="4" w:space="0" w:color="auto"/>
            </w:tcBorders>
            <w:shd w:val="clear" w:color="auto" w:fill="auto"/>
            <w:noWrap/>
            <w:vAlign w:val="center"/>
            <w:hideMark/>
          </w:tcPr>
          <w:p w14:paraId="1DDED56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$7,630,278.00</w:t>
            </w:r>
          </w:p>
        </w:tc>
        <w:tc>
          <w:tcPr>
            <w:tcW w:w="567" w:type="dxa"/>
            <w:tcBorders>
              <w:top w:val="nil"/>
              <w:left w:val="nil"/>
              <w:bottom w:val="single" w:sz="4" w:space="0" w:color="auto"/>
              <w:right w:val="single" w:sz="4" w:space="0" w:color="auto"/>
            </w:tcBorders>
            <w:shd w:val="clear" w:color="auto" w:fill="auto"/>
            <w:vAlign w:val="center"/>
            <w:hideMark/>
          </w:tcPr>
          <w:p w14:paraId="08AC8F2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6</w:t>
            </w:r>
          </w:p>
        </w:tc>
        <w:tc>
          <w:tcPr>
            <w:tcW w:w="1418" w:type="dxa"/>
            <w:tcBorders>
              <w:top w:val="nil"/>
              <w:left w:val="nil"/>
              <w:bottom w:val="single" w:sz="4" w:space="0" w:color="auto"/>
              <w:right w:val="single" w:sz="4" w:space="0" w:color="auto"/>
            </w:tcBorders>
            <w:shd w:val="clear" w:color="auto" w:fill="auto"/>
            <w:vAlign w:val="center"/>
            <w:hideMark/>
          </w:tcPr>
          <w:p w14:paraId="5EFC304E"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Realizar 12 acciones institucionales en materia de Protección Civil en instituciones educativas, con el fin de prevenir y reducir riesgos entre la población del municipio de Puebla (1.2.3 PROMUPINNA)</w:t>
            </w:r>
          </w:p>
        </w:tc>
        <w:tc>
          <w:tcPr>
            <w:tcW w:w="850" w:type="dxa"/>
            <w:tcBorders>
              <w:top w:val="nil"/>
              <w:left w:val="nil"/>
              <w:bottom w:val="single" w:sz="4" w:space="0" w:color="auto"/>
              <w:right w:val="single" w:sz="4" w:space="0" w:color="auto"/>
            </w:tcBorders>
            <w:shd w:val="clear" w:color="auto" w:fill="auto"/>
            <w:noWrap/>
            <w:vAlign w:val="center"/>
            <w:hideMark/>
          </w:tcPr>
          <w:p w14:paraId="0BD608D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14:paraId="2D1D58C6"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59E380C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07CFBB1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1276" w:type="dxa"/>
            <w:tcBorders>
              <w:top w:val="nil"/>
              <w:left w:val="nil"/>
              <w:bottom w:val="single" w:sz="4" w:space="0" w:color="auto"/>
              <w:right w:val="single" w:sz="4" w:space="0" w:color="auto"/>
            </w:tcBorders>
            <w:shd w:val="clear" w:color="auto" w:fill="auto"/>
            <w:vAlign w:val="center"/>
            <w:hideMark/>
          </w:tcPr>
          <w:p w14:paraId="4748492D"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Promover actividades en instituciones educativas en materia de Protección Civil</w:t>
            </w:r>
          </w:p>
        </w:tc>
        <w:tc>
          <w:tcPr>
            <w:tcW w:w="284" w:type="dxa"/>
            <w:tcBorders>
              <w:top w:val="nil"/>
              <w:left w:val="nil"/>
              <w:bottom w:val="single" w:sz="4" w:space="0" w:color="auto"/>
              <w:right w:val="single" w:sz="4" w:space="0" w:color="auto"/>
            </w:tcBorders>
            <w:shd w:val="clear" w:color="auto" w:fill="auto"/>
            <w:vAlign w:val="center"/>
            <w:hideMark/>
          </w:tcPr>
          <w:p w14:paraId="3B2C208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26E9E64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763484A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 la vida, a la paz, a la supervivencia y al desarrollo</w:t>
            </w:r>
          </w:p>
        </w:tc>
        <w:tc>
          <w:tcPr>
            <w:tcW w:w="707" w:type="dxa"/>
            <w:tcBorders>
              <w:top w:val="nil"/>
              <w:left w:val="nil"/>
              <w:bottom w:val="single" w:sz="4" w:space="0" w:color="auto"/>
              <w:right w:val="single" w:sz="4" w:space="0" w:color="auto"/>
            </w:tcBorders>
            <w:shd w:val="clear" w:color="auto" w:fill="auto"/>
            <w:vAlign w:val="center"/>
            <w:hideMark/>
          </w:tcPr>
          <w:p w14:paraId="57D166A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1.2.3</w:t>
            </w:r>
          </w:p>
        </w:tc>
      </w:tr>
      <w:tr w:rsidR="00D1587B" w:rsidRPr="00FB5B15" w14:paraId="120834C3"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4B3EDD1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Secretaría de Seguridad Ciudadana</w:t>
            </w:r>
          </w:p>
        </w:tc>
        <w:tc>
          <w:tcPr>
            <w:tcW w:w="425" w:type="dxa"/>
            <w:tcBorders>
              <w:top w:val="nil"/>
              <w:left w:val="nil"/>
              <w:bottom w:val="single" w:sz="4" w:space="0" w:color="auto"/>
              <w:right w:val="single" w:sz="4" w:space="0" w:color="auto"/>
            </w:tcBorders>
            <w:shd w:val="clear" w:color="auto" w:fill="auto"/>
            <w:noWrap/>
            <w:vAlign w:val="center"/>
            <w:hideMark/>
          </w:tcPr>
          <w:p w14:paraId="45B512C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8</w:t>
            </w:r>
          </w:p>
        </w:tc>
        <w:tc>
          <w:tcPr>
            <w:tcW w:w="851" w:type="dxa"/>
            <w:tcBorders>
              <w:top w:val="nil"/>
              <w:left w:val="nil"/>
              <w:bottom w:val="single" w:sz="4" w:space="0" w:color="auto"/>
              <w:right w:val="single" w:sz="4" w:space="0" w:color="auto"/>
            </w:tcBorders>
            <w:shd w:val="clear" w:color="auto" w:fill="auto"/>
            <w:vAlign w:val="center"/>
            <w:hideMark/>
          </w:tcPr>
          <w:p w14:paraId="4E9E181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Seguridad cercana y efectiva al servicio de la ciudadanía</w:t>
            </w:r>
          </w:p>
        </w:tc>
        <w:tc>
          <w:tcPr>
            <w:tcW w:w="992" w:type="dxa"/>
            <w:tcBorders>
              <w:top w:val="nil"/>
              <w:left w:val="nil"/>
              <w:bottom w:val="single" w:sz="4" w:space="0" w:color="auto"/>
              <w:right w:val="single" w:sz="4" w:space="0" w:color="auto"/>
            </w:tcBorders>
            <w:shd w:val="clear" w:color="auto" w:fill="auto"/>
            <w:noWrap/>
            <w:vAlign w:val="center"/>
            <w:hideMark/>
          </w:tcPr>
          <w:p w14:paraId="220EDBE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$1,090,894,488.00</w:t>
            </w:r>
          </w:p>
        </w:tc>
        <w:tc>
          <w:tcPr>
            <w:tcW w:w="1134" w:type="dxa"/>
            <w:tcBorders>
              <w:top w:val="nil"/>
              <w:left w:val="nil"/>
              <w:bottom w:val="single" w:sz="4" w:space="0" w:color="auto"/>
              <w:right w:val="single" w:sz="4" w:space="0" w:color="auto"/>
            </w:tcBorders>
            <w:shd w:val="clear" w:color="auto" w:fill="auto"/>
            <w:vAlign w:val="center"/>
            <w:hideMark/>
          </w:tcPr>
          <w:p w14:paraId="2F16496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R06043308082422A</w:t>
            </w:r>
          </w:p>
        </w:tc>
        <w:tc>
          <w:tcPr>
            <w:tcW w:w="425" w:type="dxa"/>
            <w:tcBorders>
              <w:top w:val="nil"/>
              <w:left w:val="nil"/>
              <w:bottom w:val="single" w:sz="4" w:space="0" w:color="auto"/>
              <w:right w:val="single" w:sz="4" w:space="0" w:color="auto"/>
            </w:tcBorders>
            <w:shd w:val="clear" w:color="auto" w:fill="auto"/>
            <w:noWrap/>
            <w:vAlign w:val="center"/>
            <w:hideMark/>
          </w:tcPr>
          <w:p w14:paraId="050B38F5"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24</w:t>
            </w:r>
          </w:p>
        </w:tc>
        <w:tc>
          <w:tcPr>
            <w:tcW w:w="851" w:type="dxa"/>
            <w:tcBorders>
              <w:top w:val="nil"/>
              <w:left w:val="nil"/>
              <w:bottom w:val="single" w:sz="4" w:space="0" w:color="auto"/>
              <w:right w:val="single" w:sz="4" w:space="0" w:color="auto"/>
            </w:tcBorders>
            <w:shd w:val="clear" w:color="auto" w:fill="auto"/>
            <w:vAlign w:val="center"/>
            <w:hideMark/>
          </w:tcPr>
          <w:p w14:paraId="1A94D37E"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Programa de capacitación (interna, externa, talleres y pláticas) en materia de prevención y difusión de la cultura de Protección Civil, implementado </w:t>
            </w:r>
          </w:p>
        </w:tc>
        <w:tc>
          <w:tcPr>
            <w:tcW w:w="850" w:type="dxa"/>
            <w:tcBorders>
              <w:top w:val="nil"/>
              <w:left w:val="nil"/>
              <w:bottom w:val="single" w:sz="4" w:space="0" w:color="auto"/>
              <w:right w:val="single" w:sz="4" w:space="0" w:color="auto"/>
            </w:tcBorders>
            <w:shd w:val="clear" w:color="auto" w:fill="auto"/>
            <w:noWrap/>
            <w:vAlign w:val="center"/>
            <w:hideMark/>
          </w:tcPr>
          <w:p w14:paraId="5A823CF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567" w:type="dxa"/>
            <w:tcBorders>
              <w:top w:val="nil"/>
              <w:left w:val="nil"/>
              <w:bottom w:val="single" w:sz="4" w:space="0" w:color="auto"/>
              <w:right w:val="single" w:sz="4" w:space="0" w:color="auto"/>
            </w:tcBorders>
            <w:shd w:val="clear" w:color="auto" w:fill="auto"/>
            <w:vAlign w:val="center"/>
            <w:hideMark/>
          </w:tcPr>
          <w:p w14:paraId="516AF3A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w:t>
            </w:r>
          </w:p>
        </w:tc>
        <w:tc>
          <w:tcPr>
            <w:tcW w:w="1418" w:type="dxa"/>
            <w:tcBorders>
              <w:top w:val="nil"/>
              <w:left w:val="nil"/>
              <w:bottom w:val="single" w:sz="4" w:space="0" w:color="auto"/>
              <w:right w:val="single" w:sz="4" w:space="0" w:color="auto"/>
            </w:tcBorders>
            <w:shd w:val="clear" w:color="auto" w:fill="auto"/>
            <w:vAlign w:val="center"/>
            <w:hideMark/>
          </w:tcPr>
          <w:p w14:paraId="0F113E09"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Capacitar 1,000 </w:t>
            </w:r>
            <w:proofErr w:type="gramStart"/>
            <w:r w:rsidRPr="00FB5B15">
              <w:rPr>
                <w:rFonts w:ascii="Arial" w:hAnsi="Arial" w:cs="Arial"/>
                <w:color w:val="000000"/>
                <w:sz w:val="10"/>
                <w:szCs w:val="10"/>
                <w:lang w:eastAsia="es-MX"/>
              </w:rPr>
              <w:t>personas</w:t>
            </w:r>
            <w:proofErr w:type="gramEnd"/>
            <w:r w:rsidRPr="00FB5B15">
              <w:rPr>
                <w:rFonts w:ascii="Arial" w:hAnsi="Arial" w:cs="Arial"/>
                <w:color w:val="000000"/>
                <w:sz w:val="10"/>
                <w:szCs w:val="10"/>
                <w:lang w:eastAsia="es-MX"/>
              </w:rPr>
              <w:t xml:space="preserve"> así como de la población escolar (alumnos(as), madres y padres de familia, administrativos y docentes) y/o grupos vulnerables (niños, niñas, personas con discapacidad, adultos mayores y/o mujeres embarazadas) o que beneficien a estos mediante cursos, jornadas, talleres y/o pláticas en materia de Protección Civil, gestión integral del riesgo, entre otros, de manera presencial y/o virtual (1.2.3 PROMUPINNA) (Bajo demanda)</w:t>
            </w:r>
          </w:p>
        </w:tc>
        <w:tc>
          <w:tcPr>
            <w:tcW w:w="850" w:type="dxa"/>
            <w:tcBorders>
              <w:top w:val="nil"/>
              <w:left w:val="nil"/>
              <w:bottom w:val="single" w:sz="4" w:space="0" w:color="auto"/>
              <w:right w:val="single" w:sz="4" w:space="0" w:color="auto"/>
            </w:tcBorders>
            <w:shd w:val="clear" w:color="auto" w:fill="auto"/>
            <w:noWrap/>
            <w:vAlign w:val="center"/>
            <w:hideMark/>
          </w:tcPr>
          <w:p w14:paraId="23858AE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14:paraId="552DA8A3"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53AB595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6F8E6C0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1276" w:type="dxa"/>
            <w:tcBorders>
              <w:top w:val="nil"/>
              <w:left w:val="nil"/>
              <w:bottom w:val="single" w:sz="4" w:space="0" w:color="auto"/>
              <w:right w:val="single" w:sz="4" w:space="0" w:color="auto"/>
            </w:tcBorders>
            <w:shd w:val="clear" w:color="auto" w:fill="auto"/>
            <w:vAlign w:val="center"/>
            <w:hideMark/>
          </w:tcPr>
          <w:p w14:paraId="45D39FE3" w14:textId="77777777" w:rsidR="00FB5B15" w:rsidRPr="00FB5B15" w:rsidRDefault="00FB5B15" w:rsidP="00FB5B15">
            <w:pPr>
              <w:jc w:val="both"/>
              <w:rPr>
                <w:rFonts w:ascii="Arial" w:hAnsi="Arial" w:cs="Arial"/>
                <w:color w:val="000000"/>
                <w:sz w:val="10"/>
                <w:szCs w:val="10"/>
                <w:lang w:eastAsia="es-MX"/>
              </w:rPr>
            </w:pPr>
            <w:r w:rsidRPr="00FB5B15">
              <w:rPr>
                <w:rFonts w:ascii="Arial" w:hAnsi="Arial" w:cs="Arial"/>
                <w:color w:val="000000"/>
                <w:sz w:val="10"/>
                <w:szCs w:val="10"/>
                <w:lang w:eastAsia="es-MX"/>
              </w:rPr>
              <w:t xml:space="preserve">Promover a través de pláticas, </w:t>
            </w:r>
            <w:proofErr w:type="gramStart"/>
            <w:r w:rsidRPr="00FB5B15">
              <w:rPr>
                <w:rFonts w:ascii="Arial" w:hAnsi="Arial" w:cs="Arial"/>
                <w:color w:val="000000"/>
                <w:sz w:val="10"/>
                <w:szCs w:val="10"/>
                <w:lang w:eastAsia="es-MX"/>
              </w:rPr>
              <w:t>jornadas  y</w:t>
            </w:r>
            <w:proofErr w:type="gramEnd"/>
            <w:r w:rsidRPr="00FB5B15">
              <w:rPr>
                <w:rFonts w:ascii="Arial" w:hAnsi="Arial" w:cs="Arial"/>
                <w:color w:val="000000"/>
                <w:sz w:val="10"/>
                <w:szCs w:val="10"/>
                <w:lang w:eastAsia="es-MX"/>
              </w:rPr>
              <w:t>/o talleres actividades en instituciones educativas en materia de Protección Civil</w:t>
            </w:r>
          </w:p>
        </w:tc>
        <w:tc>
          <w:tcPr>
            <w:tcW w:w="284" w:type="dxa"/>
            <w:tcBorders>
              <w:top w:val="nil"/>
              <w:left w:val="nil"/>
              <w:bottom w:val="single" w:sz="4" w:space="0" w:color="auto"/>
              <w:right w:val="single" w:sz="4" w:space="0" w:color="auto"/>
            </w:tcBorders>
            <w:shd w:val="clear" w:color="auto" w:fill="auto"/>
            <w:vAlign w:val="center"/>
            <w:hideMark/>
          </w:tcPr>
          <w:p w14:paraId="62A9A2C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20D77C6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05CD0EE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 la vida, a la paz, a la supervivencia y al desarrollo</w:t>
            </w:r>
          </w:p>
        </w:tc>
        <w:tc>
          <w:tcPr>
            <w:tcW w:w="707" w:type="dxa"/>
            <w:tcBorders>
              <w:top w:val="nil"/>
              <w:left w:val="nil"/>
              <w:bottom w:val="single" w:sz="4" w:space="0" w:color="auto"/>
              <w:right w:val="single" w:sz="4" w:space="0" w:color="auto"/>
            </w:tcBorders>
            <w:shd w:val="clear" w:color="auto" w:fill="auto"/>
            <w:vAlign w:val="center"/>
            <w:hideMark/>
          </w:tcPr>
          <w:p w14:paraId="26C2962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1.2.3</w:t>
            </w:r>
          </w:p>
        </w:tc>
      </w:tr>
      <w:tr w:rsidR="00D1587B" w:rsidRPr="00FB5B15" w14:paraId="032B155D"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5FDCCC5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Secretaría de Seguridad Ciudadana</w:t>
            </w:r>
          </w:p>
        </w:tc>
        <w:tc>
          <w:tcPr>
            <w:tcW w:w="425" w:type="dxa"/>
            <w:tcBorders>
              <w:top w:val="nil"/>
              <w:left w:val="nil"/>
              <w:bottom w:val="single" w:sz="4" w:space="0" w:color="auto"/>
              <w:right w:val="single" w:sz="4" w:space="0" w:color="auto"/>
            </w:tcBorders>
            <w:shd w:val="clear" w:color="auto" w:fill="auto"/>
            <w:noWrap/>
            <w:vAlign w:val="center"/>
            <w:hideMark/>
          </w:tcPr>
          <w:p w14:paraId="34982BF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8</w:t>
            </w:r>
          </w:p>
        </w:tc>
        <w:tc>
          <w:tcPr>
            <w:tcW w:w="851" w:type="dxa"/>
            <w:tcBorders>
              <w:top w:val="nil"/>
              <w:left w:val="nil"/>
              <w:bottom w:val="single" w:sz="4" w:space="0" w:color="auto"/>
              <w:right w:val="single" w:sz="4" w:space="0" w:color="auto"/>
            </w:tcBorders>
            <w:shd w:val="clear" w:color="auto" w:fill="auto"/>
            <w:vAlign w:val="center"/>
            <w:hideMark/>
          </w:tcPr>
          <w:p w14:paraId="4CDAFD4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Seguridad cercana y efectiva al servicio de la ciudadanía</w:t>
            </w:r>
          </w:p>
        </w:tc>
        <w:tc>
          <w:tcPr>
            <w:tcW w:w="992" w:type="dxa"/>
            <w:tcBorders>
              <w:top w:val="nil"/>
              <w:left w:val="nil"/>
              <w:bottom w:val="single" w:sz="4" w:space="0" w:color="auto"/>
              <w:right w:val="single" w:sz="4" w:space="0" w:color="auto"/>
            </w:tcBorders>
            <w:shd w:val="clear" w:color="auto" w:fill="auto"/>
            <w:noWrap/>
            <w:vAlign w:val="center"/>
            <w:hideMark/>
          </w:tcPr>
          <w:p w14:paraId="0832FA7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$1,090,894,488.00</w:t>
            </w:r>
          </w:p>
        </w:tc>
        <w:tc>
          <w:tcPr>
            <w:tcW w:w="1134" w:type="dxa"/>
            <w:tcBorders>
              <w:top w:val="nil"/>
              <w:left w:val="nil"/>
              <w:bottom w:val="single" w:sz="4" w:space="0" w:color="auto"/>
              <w:right w:val="single" w:sz="4" w:space="0" w:color="auto"/>
            </w:tcBorders>
            <w:shd w:val="clear" w:color="auto" w:fill="auto"/>
            <w:vAlign w:val="center"/>
            <w:hideMark/>
          </w:tcPr>
          <w:p w14:paraId="26BE614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R06043308082422A</w:t>
            </w:r>
          </w:p>
        </w:tc>
        <w:tc>
          <w:tcPr>
            <w:tcW w:w="425" w:type="dxa"/>
            <w:tcBorders>
              <w:top w:val="nil"/>
              <w:left w:val="nil"/>
              <w:bottom w:val="single" w:sz="4" w:space="0" w:color="auto"/>
              <w:right w:val="single" w:sz="4" w:space="0" w:color="auto"/>
            </w:tcBorders>
            <w:shd w:val="clear" w:color="auto" w:fill="auto"/>
            <w:noWrap/>
            <w:vAlign w:val="center"/>
            <w:hideMark/>
          </w:tcPr>
          <w:p w14:paraId="70A671F3"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24</w:t>
            </w:r>
          </w:p>
        </w:tc>
        <w:tc>
          <w:tcPr>
            <w:tcW w:w="851" w:type="dxa"/>
            <w:tcBorders>
              <w:top w:val="nil"/>
              <w:left w:val="nil"/>
              <w:bottom w:val="single" w:sz="4" w:space="0" w:color="auto"/>
              <w:right w:val="single" w:sz="4" w:space="0" w:color="auto"/>
            </w:tcBorders>
            <w:shd w:val="clear" w:color="auto" w:fill="auto"/>
            <w:vAlign w:val="center"/>
            <w:hideMark/>
          </w:tcPr>
          <w:p w14:paraId="3C6E67F8"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Programa de capacitación (interna, externa, talleres y pláticas) en materia de prevención y difusión de la </w:t>
            </w:r>
            <w:r w:rsidRPr="00FB5B15">
              <w:rPr>
                <w:rFonts w:ascii="Arial" w:hAnsi="Arial" w:cs="Arial"/>
                <w:color w:val="000000"/>
                <w:sz w:val="10"/>
                <w:szCs w:val="10"/>
                <w:lang w:eastAsia="es-MX"/>
              </w:rPr>
              <w:lastRenderedPageBreak/>
              <w:t xml:space="preserve">cultura de Protección Civil, implementado </w:t>
            </w:r>
          </w:p>
        </w:tc>
        <w:tc>
          <w:tcPr>
            <w:tcW w:w="850" w:type="dxa"/>
            <w:tcBorders>
              <w:top w:val="nil"/>
              <w:left w:val="nil"/>
              <w:bottom w:val="single" w:sz="4" w:space="0" w:color="auto"/>
              <w:right w:val="single" w:sz="4" w:space="0" w:color="auto"/>
            </w:tcBorders>
            <w:shd w:val="clear" w:color="auto" w:fill="auto"/>
            <w:noWrap/>
            <w:vAlign w:val="center"/>
            <w:hideMark/>
          </w:tcPr>
          <w:p w14:paraId="7297762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lastRenderedPageBreak/>
              <w:t>$0.00</w:t>
            </w:r>
          </w:p>
        </w:tc>
        <w:tc>
          <w:tcPr>
            <w:tcW w:w="567" w:type="dxa"/>
            <w:tcBorders>
              <w:top w:val="nil"/>
              <w:left w:val="nil"/>
              <w:bottom w:val="single" w:sz="4" w:space="0" w:color="auto"/>
              <w:right w:val="single" w:sz="4" w:space="0" w:color="auto"/>
            </w:tcBorders>
            <w:shd w:val="clear" w:color="auto" w:fill="auto"/>
            <w:vAlign w:val="center"/>
            <w:hideMark/>
          </w:tcPr>
          <w:p w14:paraId="379B8C1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5</w:t>
            </w:r>
          </w:p>
        </w:tc>
        <w:tc>
          <w:tcPr>
            <w:tcW w:w="1418" w:type="dxa"/>
            <w:tcBorders>
              <w:top w:val="nil"/>
              <w:left w:val="nil"/>
              <w:bottom w:val="single" w:sz="4" w:space="0" w:color="auto"/>
              <w:right w:val="single" w:sz="4" w:space="0" w:color="auto"/>
            </w:tcBorders>
            <w:shd w:val="clear" w:color="auto" w:fill="auto"/>
            <w:vAlign w:val="center"/>
            <w:hideMark/>
          </w:tcPr>
          <w:p w14:paraId="6559CF2E"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Capacitar 2,500 personas de la población escolar (alumnos(as), madres y padres de familia, administrativos y docentes) y/o grupos vulnerables (niños, niñas, personas con discapacidad, adultos mayores y/o mujeres </w:t>
            </w:r>
            <w:r w:rsidRPr="00FB5B15">
              <w:rPr>
                <w:rFonts w:ascii="Arial" w:hAnsi="Arial" w:cs="Arial"/>
                <w:color w:val="000000"/>
                <w:sz w:val="10"/>
                <w:szCs w:val="10"/>
                <w:lang w:eastAsia="es-MX"/>
              </w:rPr>
              <w:lastRenderedPageBreak/>
              <w:t xml:space="preserve">embarazadas) o que beneficien a estos, a través de pláticas, </w:t>
            </w:r>
            <w:proofErr w:type="gramStart"/>
            <w:r w:rsidRPr="00FB5B15">
              <w:rPr>
                <w:rFonts w:ascii="Arial" w:hAnsi="Arial" w:cs="Arial"/>
                <w:color w:val="000000"/>
                <w:sz w:val="10"/>
                <w:szCs w:val="10"/>
                <w:lang w:eastAsia="es-MX"/>
              </w:rPr>
              <w:t>jornadas  y</w:t>
            </w:r>
            <w:proofErr w:type="gramEnd"/>
            <w:r w:rsidRPr="00FB5B15">
              <w:rPr>
                <w:rFonts w:ascii="Arial" w:hAnsi="Arial" w:cs="Arial"/>
                <w:color w:val="000000"/>
                <w:sz w:val="10"/>
                <w:szCs w:val="10"/>
                <w:lang w:eastAsia="es-MX"/>
              </w:rPr>
              <w:t>/o talleres, en modalidad presencial y/o virtual en materia de Protección Civil (1.2.3 PROMUPINNA) (Bajo demanda)</w:t>
            </w:r>
          </w:p>
        </w:tc>
        <w:tc>
          <w:tcPr>
            <w:tcW w:w="850" w:type="dxa"/>
            <w:tcBorders>
              <w:top w:val="nil"/>
              <w:left w:val="nil"/>
              <w:bottom w:val="single" w:sz="4" w:space="0" w:color="auto"/>
              <w:right w:val="single" w:sz="4" w:space="0" w:color="auto"/>
            </w:tcBorders>
            <w:shd w:val="clear" w:color="auto" w:fill="auto"/>
            <w:noWrap/>
            <w:vAlign w:val="center"/>
            <w:hideMark/>
          </w:tcPr>
          <w:p w14:paraId="416DF17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lastRenderedPageBreak/>
              <w:t>$0.00</w:t>
            </w:r>
          </w:p>
        </w:tc>
        <w:tc>
          <w:tcPr>
            <w:tcW w:w="709" w:type="dxa"/>
            <w:tcBorders>
              <w:top w:val="nil"/>
              <w:left w:val="nil"/>
              <w:bottom w:val="single" w:sz="4" w:space="0" w:color="auto"/>
              <w:right w:val="single" w:sz="4" w:space="0" w:color="auto"/>
            </w:tcBorders>
            <w:shd w:val="clear" w:color="auto" w:fill="auto"/>
            <w:vAlign w:val="center"/>
            <w:hideMark/>
          </w:tcPr>
          <w:p w14:paraId="31D5A006"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6B68E3B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31F3CB2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1276" w:type="dxa"/>
            <w:tcBorders>
              <w:top w:val="nil"/>
              <w:left w:val="nil"/>
              <w:bottom w:val="single" w:sz="4" w:space="0" w:color="auto"/>
              <w:right w:val="single" w:sz="4" w:space="0" w:color="auto"/>
            </w:tcBorders>
            <w:shd w:val="clear" w:color="auto" w:fill="auto"/>
            <w:vAlign w:val="center"/>
            <w:hideMark/>
          </w:tcPr>
          <w:p w14:paraId="70C56684" w14:textId="77777777" w:rsidR="00FB5B15" w:rsidRPr="00FB5B15" w:rsidRDefault="00FB5B15" w:rsidP="00FB5B15">
            <w:pPr>
              <w:jc w:val="both"/>
              <w:rPr>
                <w:rFonts w:ascii="Arial" w:hAnsi="Arial" w:cs="Arial"/>
                <w:color w:val="000000"/>
                <w:sz w:val="10"/>
                <w:szCs w:val="10"/>
                <w:lang w:eastAsia="es-MX"/>
              </w:rPr>
            </w:pPr>
            <w:r w:rsidRPr="00FB5B15">
              <w:rPr>
                <w:rFonts w:ascii="Arial" w:hAnsi="Arial" w:cs="Arial"/>
                <w:color w:val="000000"/>
                <w:sz w:val="10"/>
                <w:szCs w:val="10"/>
                <w:lang w:eastAsia="es-MX"/>
              </w:rPr>
              <w:t xml:space="preserve">Promover a través de pláticas, </w:t>
            </w:r>
            <w:proofErr w:type="gramStart"/>
            <w:r w:rsidRPr="00FB5B15">
              <w:rPr>
                <w:rFonts w:ascii="Arial" w:hAnsi="Arial" w:cs="Arial"/>
                <w:color w:val="000000"/>
                <w:sz w:val="10"/>
                <w:szCs w:val="10"/>
                <w:lang w:eastAsia="es-MX"/>
              </w:rPr>
              <w:t>jornadas  y</w:t>
            </w:r>
            <w:proofErr w:type="gramEnd"/>
            <w:r w:rsidRPr="00FB5B15">
              <w:rPr>
                <w:rFonts w:ascii="Arial" w:hAnsi="Arial" w:cs="Arial"/>
                <w:color w:val="000000"/>
                <w:sz w:val="10"/>
                <w:szCs w:val="10"/>
                <w:lang w:eastAsia="es-MX"/>
              </w:rPr>
              <w:t>/o talleres actividades en instituciones educativas en materia de Protección Civil</w:t>
            </w:r>
          </w:p>
        </w:tc>
        <w:tc>
          <w:tcPr>
            <w:tcW w:w="284" w:type="dxa"/>
            <w:tcBorders>
              <w:top w:val="nil"/>
              <w:left w:val="nil"/>
              <w:bottom w:val="single" w:sz="4" w:space="0" w:color="auto"/>
              <w:right w:val="single" w:sz="4" w:space="0" w:color="auto"/>
            </w:tcBorders>
            <w:shd w:val="clear" w:color="auto" w:fill="auto"/>
            <w:vAlign w:val="center"/>
            <w:hideMark/>
          </w:tcPr>
          <w:p w14:paraId="5FFABD8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3144D8E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3941E3F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 la vida, a la paz, a la supervivencia y al desarrollo</w:t>
            </w:r>
          </w:p>
        </w:tc>
        <w:tc>
          <w:tcPr>
            <w:tcW w:w="707" w:type="dxa"/>
            <w:tcBorders>
              <w:top w:val="nil"/>
              <w:left w:val="nil"/>
              <w:bottom w:val="single" w:sz="4" w:space="0" w:color="auto"/>
              <w:right w:val="single" w:sz="4" w:space="0" w:color="auto"/>
            </w:tcBorders>
            <w:shd w:val="clear" w:color="auto" w:fill="auto"/>
            <w:vAlign w:val="center"/>
            <w:hideMark/>
          </w:tcPr>
          <w:p w14:paraId="2FD46B7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xml:space="preserve">1.2.3 </w:t>
            </w:r>
          </w:p>
        </w:tc>
      </w:tr>
      <w:tr w:rsidR="00D1587B" w:rsidRPr="00FB5B15" w14:paraId="6A3C496B"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26DF4A8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Secretaría de Servicios Públicos</w:t>
            </w:r>
          </w:p>
        </w:tc>
        <w:tc>
          <w:tcPr>
            <w:tcW w:w="425" w:type="dxa"/>
            <w:tcBorders>
              <w:top w:val="nil"/>
              <w:left w:val="nil"/>
              <w:bottom w:val="single" w:sz="4" w:space="0" w:color="auto"/>
              <w:right w:val="single" w:sz="4" w:space="0" w:color="auto"/>
            </w:tcBorders>
            <w:shd w:val="clear" w:color="auto" w:fill="auto"/>
            <w:noWrap/>
            <w:vAlign w:val="center"/>
            <w:hideMark/>
          </w:tcPr>
          <w:p w14:paraId="5F3C052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11</w:t>
            </w:r>
          </w:p>
        </w:tc>
        <w:tc>
          <w:tcPr>
            <w:tcW w:w="851" w:type="dxa"/>
            <w:tcBorders>
              <w:top w:val="nil"/>
              <w:left w:val="nil"/>
              <w:bottom w:val="single" w:sz="4" w:space="0" w:color="auto"/>
              <w:right w:val="single" w:sz="4" w:space="0" w:color="auto"/>
            </w:tcBorders>
            <w:shd w:val="clear" w:color="auto" w:fill="auto"/>
            <w:vAlign w:val="center"/>
            <w:hideMark/>
          </w:tcPr>
          <w:p w14:paraId="1C9E724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Fortalecimiento de los servicios públicos municipales</w:t>
            </w:r>
          </w:p>
        </w:tc>
        <w:tc>
          <w:tcPr>
            <w:tcW w:w="992" w:type="dxa"/>
            <w:tcBorders>
              <w:top w:val="nil"/>
              <w:left w:val="nil"/>
              <w:bottom w:val="single" w:sz="4" w:space="0" w:color="auto"/>
              <w:right w:val="single" w:sz="4" w:space="0" w:color="auto"/>
            </w:tcBorders>
            <w:shd w:val="clear" w:color="auto" w:fill="auto"/>
            <w:noWrap/>
            <w:vAlign w:val="center"/>
            <w:hideMark/>
          </w:tcPr>
          <w:p w14:paraId="0593B23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$660,503,394.00</w:t>
            </w:r>
          </w:p>
        </w:tc>
        <w:tc>
          <w:tcPr>
            <w:tcW w:w="1134" w:type="dxa"/>
            <w:tcBorders>
              <w:top w:val="nil"/>
              <w:left w:val="nil"/>
              <w:bottom w:val="single" w:sz="4" w:space="0" w:color="auto"/>
              <w:right w:val="single" w:sz="4" w:space="0" w:color="auto"/>
            </w:tcBorders>
            <w:shd w:val="clear" w:color="auto" w:fill="auto"/>
            <w:vAlign w:val="center"/>
            <w:hideMark/>
          </w:tcPr>
          <w:p w14:paraId="0E29A5D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E13014411110222A</w:t>
            </w:r>
          </w:p>
        </w:tc>
        <w:tc>
          <w:tcPr>
            <w:tcW w:w="425" w:type="dxa"/>
            <w:tcBorders>
              <w:top w:val="nil"/>
              <w:left w:val="nil"/>
              <w:bottom w:val="single" w:sz="4" w:space="0" w:color="auto"/>
              <w:right w:val="single" w:sz="4" w:space="0" w:color="auto"/>
            </w:tcBorders>
            <w:shd w:val="clear" w:color="auto" w:fill="auto"/>
            <w:noWrap/>
            <w:vAlign w:val="center"/>
            <w:hideMark/>
          </w:tcPr>
          <w:p w14:paraId="6ECB7D6B"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w:t>
            </w:r>
          </w:p>
        </w:tc>
        <w:tc>
          <w:tcPr>
            <w:tcW w:w="851" w:type="dxa"/>
            <w:tcBorders>
              <w:top w:val="nil"/>
              <w:left w:val="nil"/>
              <w:bottom w:val="single" w:sz="4" w:space="0" w:color="auto"/>
              <w:right w:val="single" w:sz="4" w:space="0" w:color="auto"/>
            </w:tcBorders>
            <w:shd w:val="clear" w:color="auto" w:fill="auto"/>
            <w:vAlign w:val="center"/>
            <w:hideMark/>
          </w:tcPr>
          <w:p w14:paraId="0F97760C"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Mantenimiento a calles, parques y jardines, realizado</w:t>
            </w:r>
          </w:p>
        </w:tc>
        <w:tc>
          <w:tcPr>
            <w:tcW w:w="850" w:type="dxa"/>
            <w:tcBorders>
              <w:top w:val="nil"/>
              <w:left w:val="nil"/>
              <w:bottom w:val="single" w:sz="4" w:space="0" w:color="auto"/>
              <w:right w:val="single" w:sz="4" w:space="0" w:color="auto"/>
            </w:tcBorders>
            <w:shd w:val="clear" w:color="auto" w:fill="auto"/>
            <w:noWrap/>
            <w:vAlign w:val="center"/>
            <w:hideMark/>
          </w:tcPr>
          <w:p w14:paraId="40986DB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$49,406,796.00</w:t>
            </w:r>
          </w:p>
        </w:tc>
        <w:tc>
          <w:tcPr>
            <w:tcW w:w="567" w:type="dxa"/>
            <w:tcBorders>
              <w:top w:val="nil"/>
              <w:left w:val="nil"/>
              <w:bottom w:val="single" w:sz="4" w:space="0" w:color="auto"/>
              <w:right w:val="single" w:sz="4" w:space="0" w:color="auto"/>
            </w:tcBorders>
            <w:shd w:val="clear" w:color="auto" w:fill="auto"/>
            <w:vAlign w:val="center"/>
            <w:hideMark/>
          </w:tcPr>
          <w:p w14:paraId="32B6110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w:t>
            </w:r>
          </w:p>
        </w:tc>
        <w:tc>
          <w:tcPr>
            <w:tcW w:w="1418" w:type="dxa"/>
            <w:tcBorders>
              <w:top w:val="nil"/>
              <w:left w:val="nil"/>
              <w:bottom w:val="single" w:sz="4" w:space="0" w:color="auto"/>
              <w:right w:val="single" w:sz="4" w:space="0" w:color="auto"/>
            </w:tcBorders>
            <w:shd w:val="clear" w:color="auto" w:fill="auto"/>
            <w:vAlign w:val="center"/>
            <w:hideMark/>
          </w:tcPr>
          <w:p w14:paraId="0DB6E8B9"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Realizar 7,607,018 m2 de mantenimiento de áreas verdes en las avenidas principales, parques y jardines del Municipio (2.7.5 PROMUPINNA) (2.7.3 PROIGUALDAD)</w:t>
            </w:r>
          </w:p>
        </w:tc>
        <w:tc>
          <w:tcPr>
            <w:tcW w:w="850" w:type="dxa"/>
            <w:tcBorders>
              <w:top w:val="nil"/>
              <w:left w:val="nil"/>
              <w:bottom w:val="single" w:sz="4" w:space="0" w:color="auto"/>
              <w:right w:val="single" w:sz="4" w:space="0" w:color="auto"/>
            </w:tcBorders>
            <w:shd w:val="clear" w:color="auto" w:fill="auto"/>
            <w:noWrap/>
            <w:vAlign w:val="center"/>
            <w:hideMark/>
          </w:tcPr>
          <w:p w14:paraId="3D0AABC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14:paraId="5D6C5EA2"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2177644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7C4F32E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1276" w:type="dxa"/>
            <w:tcBorders>
              <w:top w:val="nil"/>
              <w:left w:val="nil"/>
              <w:bottom w:val="single" w:sz="4" w:space="0" w:color="auto"/>
              <w:right w:val="single" w:sz="4" w:space="0" w:color="auto"/>
            </w:tcBorders>
            <w:shd w:val="clear" w:color="auto" w:fill="auto"/>
            <w:vAlign w:val="center"/>
            <w:hideMark/>
          </w:tcPr>
          <w:p w14:paraId="05601DAA" w14:textId="77777777" w:rsidR="00FB5B15" w:rsidRPr="00FB5B15" w:rsidRDefault="00FB5B15" w:rsidP="00FB5B15">
            <w:pPr>
              <w:jc w:val="both"/>
              <w:rPr>
                <w:rFonts w:ascii="Arial" w:hAnsi="Arial" w:cs="Arial"/>
                <w:sz w:val="10"/>
                <w:szCs w:val="10"/>
                <w:lang w:eastAsia="es-MX"/>
              </w:rPr>
            </w:pPr>
            <w:r w:rsidRPr="00FB5B15">
              <w:rPr>
                <w:rFonts w:ascii="Arial" w:hAnsi="Arial" w:cs="Arial"/>
                <w:sz w:val="10"/>
                <w:szCs w:val="10"/>
                <w:lang w:eastAsia="es-MX"/>
              </w:rPr>
              <w:t xml:space="preserve">Las actividades socioeducativas y socioculturales están encaminadas principalmente al esparcimiento de los </w:t>
            </w:r>
            <w:proofErr w:type="spellStart"/>
            <w:r w:rsidRPr="00FB5B15">
              <w:rPr>
                <w:rFonts w:ascii="Arial" w:hAnsi="Arial" w:cs="Arial"/>
                <w:sz w:val="10"/>
                <w:szCs w:val="10"/>
                <w:lang w:eastAsia="es-MX"/>
              </w:rPr>
              <w:t>NNyA</w:t>
            </w:r>
            <w:proofErr w:type="spellEnd"/>
            <w:r w:rsidRPr="00FB5B15">
              <w:rPr>
                <w:rFonts w:ascii="Arial" w:hAnsi="Arial" w:cs="Arial"/>
                <w:sz w:val="10"/>
                <w:szCs w:val="10"/>
                <w:lang w:eastAsia="es-MX"/>
              </w:rPr>
              <w:t xml:space="preserve"> o a sus familiares garantizando así su Derecho al descanso, cultura y esparcimiento.</w:t>
            </w:r>
          </w:p>
        </w:tc>
        <w:tc>
          <w:tcPr>
            <w:tcW w:w="284" w:type="dxa"/>
            <w:tcBorders>
              <w:top w:val="nil"/>
              <w:left w:val="nil"/>
              <w:bottom w:val="single" w:sz="4" w:space="0" w:color="auto"/>
              <w:right w:val="single" w:sz="4" w:space="0" w:color="auto"/>
            </w:tcBorders>
            <w:shd w:val="clear" w:color="auto" w:fill="auto"/>
            <w:vAlign w:val="center"/>
            <w:hideMark/>
          </w:tcPr>
          <w:p w14:paraId="535EA526" w14:textId="77777777" w:rsidR="00FB5B15" w:rsidRPr="00FB5B15" w:rsidRDefault="00FB5B15" w:rsidP="00FB5B15">
            <w:pPr>
              <w:jc w:val="center"/>
              <w:rPr>
                <w:rFonts w:ascii="Arial" w:hAnsi="Arial" w:cs="Arial"/>
                <w:sz w:val="10"/>
                <w:szCs w:val="10"/>
                <w:lang w:eastAsia="es-MX"/>
              </w:rPr>
            </w:pPr>
            <w:r w:rsidRPr="00FB5B15">
              <w:rPr>
                <w:rFonts w:ascii="Arial" w:hAnsi="Arial" w:cs="Arial"/>
                <w:sz w:val="10"/>
                <w:szCs w:val="10"/>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70F28AF4" w14:textId="77777777" w:rsidR="00FB5B15" w:rsidRPr="00FB5B15" w:rsidRDefault="00FB5B15" w:rsidP="00FB5B15">
            <w:pPr>
              <w:jc w:val="center"/>
              <w:rPr>
                <w:rFonts w:ascii="Arial" w:hAnsi="Arial" w:cs="Arial"/>
                <w:sz w:val="10"/>
                <w:szCs w:val="10"/>
                <w:lang w:eastAsia="es-MX"/>
              </w:rPr>
            </w:pPr>
            <w:r w:rsidRPr="00FB5B15">
              <w:rPr>
                <w:rFonts w:ascii="Arial" w:hAnsi="Arial" w:cs="Arial"/>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23C99EE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 vivir en condiciones de bienestar y a un sano desarrollo integral</w:t>
            </w:r>
          </w:p>
        </w:tc>
        <w:tc>
          <w:tcPr>
            <w:tcW w:w="707" w:type="dxa"/>
            <w:tcBorders>
              <w:top w:val="nil"/>
              <w:left w:val="nil"/>
              <w:bottom w:val="single" w:sz="4" w:space="0" w:color="auto"/>
              <w:right w:val="single" w:sz="4" w:space="0" w:color="auto"/>
            </w:tcBorders>
            <w:shd w:val="clear" w:color="auto" w:fill="auto"/>
            <w:noWrap/>
            <w:vAlign w:val="center"/>
            <w:hideMark/>
          </w:tcPr>
          <w:p w14:paraId="08E23C9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2.7.5</w:t>
            </w:r>
          </w:p>
        </w:tc>
      </w:tr>
      <w:tr w:rsidR="00D1587B" w:rsidRPr="00FB5B15" w14:paraId="1F1B9471"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25D98DC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Secretaría de Servicios Públicos</w:t>
            </w:r>
          </w:p>
        </w:tc>
        <w:tc>
          <w:tcPr>
            <w:tcW w:w="425" w:type="dxa"/>
            <w:tcBorders>
              <w:top w:val="nil"/>
              <w:left w:val="nil"/>
              <w:bottom w:val="single" w:sz="4" w:space="0" w:color="auto"/>
              <w:right w:val="single" w:sz="4" w:space="0" w:color="auto"/>
            </w:tcBorders>
            <w:shd w:val="clear" w:color="auto" w:fill="auto"/>
            <w:noWrap/>
            <w:vAlign w:val="center"/>
            <w:hideMark/>
          </w:tcPr>
          <w:p w14:paraId="2620C11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11</w:t>
            </w:r>
          </w:p>
        </w:tc>
        <w:tc>
          <w:tcPr>
            <w:tcW w:w="851" w:type="dxa"/>
            <w:tcBorders>
              <w:top w:val="nil"/>
              <w:left w:val="nil"/>
              <w:bottom w:val="single" w:sz="4" w:space="0" w:color="auto"/>
              <w:right w:val="single" w:sz="4" w:space="0" w:color="auto"/>
            </w:tcBorders>
            <w:shd w:val="clear" w:color="auto" w:fill="auto"/>
            <w:vAlign w:val="center"/>
            <w:hideMark/>
          </w:tcPr>
          <w:p w14:paraId="519C793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Fortalecimiento de los servicios públicos municipales</w:t>
            </w:r>
          </w:p>
        </w:tc>
        <w:tc>
          <w:tcPr>
            <w:tcW w:w="992" w:type="dxa"/>
            <w:tcBorders>
              <w:top w:val="nil"/>
              <w:left w:val="nil"/>
              <w:bottom w:val="single" w:sz="4" w:space="0" w:color="auto"/>
              <w:right w:val="single" w:sz="4" w:space="0" w:color="auto"/>
            </w:tcBorders>
            <w:shd w:val="clear" w:color="auto" w:fill="auto"/>
            <w:noWrap/>
            <w:vAlign w:val="center"/>
            <w:hideMark/>
          </w:tcPr>
          <w:p w14:paraId="7AE3992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$660,503,394.00</w:t>
            </w:r>
          </w:p>
        </w:tc>
        <w:tc>
          <w:tcPr>
            <w:tcW w:w="1134" w:type="dxa"/>
            <w:tcBorders>
              <w:top w:val="nil"/>
              <w:left w:val="nil"/>
              <w:bottom w:val="single" w:sz="4" w:space="0" w:color="auto"/>
              <w:right w:val="single" w:sz="4" w:space="0" w:color="auto"/>
            </w:tcBorders>
            <w:shd w:val="clear" w:color="auto" w:fill="auto"/>
            <w:vAlign w:val="center"/>
            <w:hideMark/>
          </w:tcPr>
          <w:p w14:paraId="087793B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E13014411110222A</w:t>
            </w:r>
          </w:p>
        </w:tc>
        <w:tc>
          <w:tcPr>
            <w:tcW w:w="425" w:type="dxa"/>
            <w:tcBorders>
              <w:top w:val="nil"/>
              <w:left w:val="nil"/>
              <w:bottom w:val="single" w:sz="4" w:space="0" w:color="auto"/>
              <w:right w:val="single" w:sz="4" w:space="0" w:color="auto"/>
            </w:tcBorders>
            <w:shd w:val="clear" w:color="auto" w:fill="auto"/>
            <w:noWrap/>
            <w:vAlign w:val="center"/>
            <w:hideMark/>
          </w:tcPr>
          <w:p w14:paraId="6E6B650B"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w:t>
            </w:r>
          </w:p>
        </w:tc>
        <w:tc>
          <w:tcPr>
            <w:tcW w:w="851" w:type="dxa"/>
            <w:tcBorders>
              <w:top w:val="nil"/>
              <w:left w:val="nil"/>
              <w:bottom w:val="single" w:sz="4" w:space="0" w:color="auto"/>
              <w:right w:val="single" w:sz="4" w:space="0" w:color="auto"/>
            </w:tcBorders>
            <w:shd w:val="clear" w:color="auto" w:fill="auto"/>
            <w:vAlign w:val="center"/>
            <w:hideMark/>
          </w:tcPr>
          <w:p w14:paraId="2910375B"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Mantenimiento a calles, parques y jardines, realizado</w:t>
            </w:r>
          </w:p>
        </w:tc>
        <w:tc>
          <w:tcPr>
            <w:tcW w:w="850" w:type="dxa"/>
            <w:tcBorders>
              <w:top w:val="nil"/>
              <w:left w:val="nil"/>
              <w:bottom w:val="single" w:sz="4" w:space="0" w:color="auto"/>
              <w:right w:val="single" w:sz="4" w:space="0" w:color="auto"/>
            </w:tcBorders>
            <w:shd w:val="clear" w:color="auto" w:fill="auto"/>
            <w:noWrap/>
            <w:vAlign w:val="center"/>
            <w:hideMark/>
          </w:tcPr>
          <w:p w14:paraId="6E28684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$49,406,796.00</w:t>
            </w:r>
          </w:p>
        </w:tc>
        <w:tc>
          <w:tcPr>
            <w:tcW w:w="567" w:type="dxa"/>
            <w:tcBorders>
              <w:top w:val="nil"/>
              <w:left w:val="nil"/>
              <w:bottom w:val="single" w:sz="4" w:space="0" w:color="auto"/>
              <w:right w:val="single" w:sz="4" w:space="0" w:color="auto"/>
            </w:tcBorders>
            <w:shd w:val="clear" w:color="auto" w:fill="auto"/>
            <w:vAlign w:val="center"/>
            <w:hideMark/>
          </w:tcPr>
          <w:p w14:paraId="1F369F2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w:t>
            </w:r>
          </w:p>
        </w:tc>
        <w:tc>
          <w:tcPr>
            <w:tcW w:w="1418" w:type="dxa"/>
            <w:tcBorders>
              <w:top w:val="nil"/>
              <w:left w:val="nil"/>
              <w:bottom w:val="single" w:sz="4" w:space="0" w:color="auto"/>
              <w:right w:val="single" w:sz="4" w:space="0" w:color="auto"/>
            </w:tcBorders>
            <w:shd w:val="clear" w:color="auto" w:fill="auto"/>
            <w:vAlign w:val="center"/>
            <w:hideMark/>
          </w:tcPr>
          <w:p w14:paraId="0D83755B"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Realizar 2 contratos para la intervención integral en los espacios públicos, resultado del mantenimiento de juegos infantiles, ejercitadores, bancas, herrería, aplicación de pintura a guarniciones, así como fumigación de parques y jardines del Municipio (PEP 1.3.4) (2.7.5 PROMUPINNA) </w:t>
            </w:r>
          </w:p>
        </w:tc>
        <w:tc>
          <w:tcPr>
            <w:tcW w:w="850" w:type="dxa"/>
            <w:tcBorders>
              <w:top w:val="nil"/>
              <w:left w:val="nil"/>
              <w:bottom w:val="single" w:sz="4" w:space="0" w:color="auto"/>
              <w:right w:val="single" w:sz="4" w:space="0" w:color="auto"/>
            </w:tcBorders>
            <w:shd w:val="clear" w:color="auto" w:fill="auto"/>
            <w:noWrap/>
            <w:vAlign w:val="center"/>
            <w:hideMark/>
          </w:tcPr>
          <w:p w14:paraId="0739D8A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$9,999,998.00</w:t>
            </w:r>
          </w:p>
        </w:tc>
        <w:tc>
          <w:tcPr>
            <w:tcW w:w="709" w:type="dxa"/>
            <w:tcBorders>
              <w:top w:val="nil"/>
              <w:left w:val="nil"/>
              <w:bottom w:val="single" w:sz="4" w:space="0" w:color="auto"/>
              <w:right w:val="single" w:sz="4" w:space="0" w:color="auto"/>
            </w:tcBorders>
            <w:shd w:val="clear" w:color="auto" w:fill="auto"/>
            <w:vAlign w:val="center"/>
            <w:hideMark/>
          </w:tcPr>
          <w:p w14:paraId="51399280"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28B620C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6E152C5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$2,691,999.46</w:t>
            </w:r>
          </w:p>
        </w:tc>
        <w:tc>
          <w:tcPr>
            <w:tcW w:w="1276" w:type="dxa"/>
            <w:tcBorders>
              <w:top w:val="nil"/>
              <w:left w:val="nil"/>
              <w:bottom w:val="single" w:sz="4" w:space="0" w:color="auto"/>
              <w:right w:val="single" w:sz="4" w:space="0" w:color="auto"/>
            </w:tcBorders>
            <w:shd w:val="clear" w:color="auto" w:fill="auto"/>
            <w:vAlign w:val="center"/>
            <w:hideMark/>
          </w:tcPr>
          <w:p w14:paraId="3D520315"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Las actividades socioeducativas y socioculturales están encaminadas principalmente al esparcimiento de los </w:t>
            </w:r>
            <w:proofErr w:type="spellStart"/>
            <w:r w:rsidRPr="00FB5B15">
              <w:rPr>
                <w:rFonts w:ascii="Arial" w:hAnsi="Arial" w:cs="Arial"/>
                <w:color w:val="000000"/>
                <w:sz w:val="10"/>
                <w:szCs w:val="10"/>
                <w:lang w:eastAsia="es-MX"/>
              </w:rPr>
              <w:t>NNyA</w:t>
            </w:r>
            <w:proofErr w:type="spellEnd"/>
            <w:r w:rsidRPr="00FB5B15">
              <w:rPr>
                <w:rFonts w:ascii="Arial" w:hAnsi="Arial" w:cs="Arial"/>
                <w:color w:val="000000"/>
                <w:sz w:val="10"/>
                <w:szCs w:val="10"/>
                <w:lang w:eastAsia="es-MX"/>
              </w:rPr>
              <w:t xml:space="preserve"> o a sus familiares garantizando así su Derecho al descanso, cultura y esparcimiento.</w:t>
            </w:r>
          </w:p>
        </w:tc>
        <w:tc>
          <w:tcPr>
            <w:tcW w:w="284" w:type="dxa"/>
            <w:tcBorders>
              <w:top w:val="nil"/>
              <w:left w:val="nil"/>
              <w:bottom w:val="single" w:sz="4" w:space="0" w:color="auto"/>
              <w:right w:val="single" w:sz="4" w:space="0" w:color="auto"/>
            </w:tcBorders>
            <w:shd w:val="clear" w:color="auto" w:fill="auto"/>
            <w:noWrap/>
            <w:vAlign w:val="center"/>
            <w:hideMark/>
          </w:tcPr>
          <w:p w14:paraId="0E4D069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3C0266A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432A184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 vivir en condiciones de bienestar y a un sano desarrollo integral</w:t>
            </w:r>
          </w:p>
        </w:tc>
        <w:tc>
          <w:tcPr>
            <w:tcW w:w="707" w:type="dxa"/>
            <w:tcBorders>
              <w:top w:val="nil"/>
              <w:left w:val="nil"/>
              <w:bottom w:val="single" w:sz="4" w:space="0" w:color="auto"/>
              <w:right w:val="single" w:sz="4" w:space="0" w:color="auto"/>
            </w:tcBorders>
            <w:shd w:val="clear" w:color="auto" w:fill="auto"/>
            <w:noWrap/>
            <w:vAlign w:val="center"/>
            <w:hideMark/>
          </w:tcPr>
          <w:p w14:paraId="40F200F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2.7.5</w:t>
            </w:r>
          </w:p>
        </w:tc>
      </w:tr>
      <w:tr w:rsidR="00D1587B" w:rsidRPr="00FB5B15" w14:paraId="6E73552D"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001A79F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Secretaría de Servicios Públicos</w:t>
            </w:r>
          </w:p>
        </w:tc>
        <w:tc>
          <w:tcPr>
            <w:tcW w:w="425" w:type="dxa"/>
            <w:tcBorders>
              <w:top w:val="nil"/>
              <w:left w:val="nil"/>
              <w:bottom w:val="single" w:sz="4" w:space="0" w:color="auto"/>
              <w:right w:val="single" w:sz="4" w:space="0" w:color="auto"/>
            </w:tcBorders>
            <w:shd w:val="clear" w:color="auto" w:fill="auto"/>
            <w:noWrap/>
            <w:vAlign w:val="center"/>
            <w:hideMark/>
          </w:tcPr>
          <w:p w14:paraId="12C4993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11</w:t>
            </w:r>
          </w:p>
        </w:tc>
        <w:tc>
          <w:tcPr>
            <w:tcW w:w="851" w:type="dxa"/>
            <w:tcBorders>
              <w:top w:val="nil"/>
              <w:left w:val="nil"/>
              <w:bottom w:val="single" w:sz="4" w:space="0" w:color="auto"/>
              <w:right w:val="single" w:sz="4" w:space="0" w:color="auto"/>
            </w:tcBorders>
            <w:shd w:val="clear" w:color="auto" w:fill="auto"/>
            <w:vAlign w:val="center"/>
            <w:hideMark/>
          </w:tcPr>
          <w:p w14:paraId="1B36D98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Fortalecimiento de los servicios públicos municipales</w:t>
            </w:r>
          </w:p>
        </w:tc>
        <w:tc>
          <w:tcPr>
            <w:tcW w:w="992" w:type="dxa"/>
            <w:tcBorders>
              <w:top w:val="nil"/>
              <w:left w:val="nil"/>
              <w:bottom w:val="single" w:sz="4" w:space="0" w:color="auto"/>
              <w:right w:val="single" w:sz="4" w:space="0" w:color="auto"/>
            </w:tcBorders>
            <w:shd w:val="clear" w:color="auto" w:fill="auto"/>
            <w:noWrap/>
            <w:vAlign w:val="center"/>
            <w:hideMark/>
          </w:tcPr>
          <w:p w14:paraId="2244E71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$660,503,394.00</w:t>
            </w:r>
          </w:p>
        </w:tc>
        <w:tc>
          <w:tcPr>
            <w:tcW w:w="1134" w:type="dxa"/>
            <w:tcBorders>
              <w:top w:val="nil"/>
              <w:left w:val="nil"/>
              <w:bottom w:val="single" w:sz="4" w:space="0" w:color="auto"/>
              <w:right w:val="single" w:sz="4" w:space="0" w:color="auto"/>
            </w:tcBorders>
            <w:shd w:val="clear" w:color="auto" w:fill="auto"/>
            <w:vAlign w:val="center"/>
            <w:hideMark/>
          </w:tcPr>
          <w:p w14:paraId="486367B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E13014411110222A</w:t>
            </w:r>
          </w:p>
        </w:tc>
        <w:tc>
          <w:tcPr>
            <w:tcW w:w="425" w:type="dxa"/>
            <w:tcBorders>
              <w:top w:val="nil"/>
              <w:left w:val="nil"/>
              <w:bottom w:val="single" w:sz="4" w:space="0" w:color="auto"/>
              <w:right w:val="single" w:sz="4" w:space="0" w:color="auto"/>
            </w:tcBorders>
            <w:shd w:val="clear" w:color="auto" w:fill="auto"/>
            <w:noWrap/>
            <w:vAlign w:val="center"/>
            <w:hideMark/>
          </w:tcPr>
          <w:p w14:paraId="288E3D42"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w:t>
            </w:r>
          </w:p>
        </w:tc>
        <w:tc>
          <w:tcPr>
            <w:tcW w:w="851" w:type="dxa"/>
            <w:tcBorders>
              <w:top w:val="nil"/>
              <w:left w:val="nil"/>
              <w:bottom w:val="single" w:sz="4" w:space="0" w:color="auto"/>
              <w:right w:val="single" w:sz="4" w:space="0" w:color="auto"/>
            </w:tcBorders>
            <w:shd w:val="clear" w:color="auto" w:fill="auto"/>
            <w:vAlign w:val="center"/>
            <w:hideMark/>
          </w:tcPr>
          <w:p w14:paraId="73D0D0C9"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Mantenimiento a calles, parques y jardines, realizado</w:t>
            </w:r>
          </w:p>
        </w:tc>
        <w:tc>
          <w:tcPr>
            <w:tcW w:w="850" w:type="dxa"/>
            <w:tcBorders>
              <w:top w:val="nil"/>
              <w:left w:val="nil"/>
              <w:bottom w:val="single" w:sz="4" w:space="0" w:color="auto"/>
              <w:right w:val="single" w:sz="4" w:space="0" w:color="auto"/>
            </w:tcBorders>
            <w:shd w:val="clear" w:color="auto" w:fill="auto"/>
            <w:noWrap/>
            <w:vAlign w:val="center"/>
            <w:hideMark/>
          </w:tcPr>
          <w:p w14:paraId="2CE6979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$49,406,796.00</w:t>
            </w:r>
          </w:p>
        </w:tc>
        <w:tc>
          <w:tcPr>
            <w:tcW w:w="567" w:type="dxa"/>
            <w:tcBorders>
              <w:top w:val="nil"/>
              <w:left w:val="nil"/>
              <w:bottom w:val="single" w:sz="4" w:space="0" w:color="auto"/>
              <w:right w:val="single" w:sz="4" w:space="0" w:color="auto"/>
            </w:tcBorders>
            <w:shd w:val="clear" w:color="auto" w:fill="auto"/>
            <w:vAlign w:val="center"/>
            <w:hideMark/>
          </w:tcPr>
          <w:p w14:paraId="2553781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4</w:t>
            </w:r>
          </w:p>
        </w:tc>
        <w:tc>
          <w:tcPr>
            <w:tcW w:w="1418" w:type="dxa"/>
            <w:tcBorders>
              <w:top w:val="nil"/>
              <w:left w:val="nil"/>
              <w:bottom w:val="single" w:sz="4" w:space="0" w:color="auto"/>
              <w:right w:val="single" w:sz="4" w:space="0" w:color="auto"/>
            </w:tcBorders>
            <w:shd w:val="clear" w:color="auto" w:fill="auto"/>
            <w:vAlign w:val="center"/>
            <w:hideMark/>
          </w:tcPr>
          <w:p w14:paraId="0E33EA12"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Ejecutar 3 etapas consistes en: adquisición de pintura para el mantenimiento de los espacios públicos en parques y vialidades, así como el mantenimiento y la adquisición de maquinaria y equipo especializado de la Dirección de Calles, Parques y Jardines (</w:t>
            </w:r>
            <w:proofErr w:type="gramStart"/>
            <w:r w:rsidRPr="00FB5B15">
              <w:rPr>
                <w:rFonts w:ascii="Arial" w:hAnsi="Arial" w:cs="Arial"/>
                <w:color w:val="000000"/>
                <w:sz w:val="10"/>
                <w:szCs w:val="10"/>
                <w:lang w:eastAsia="es-MX"/>
              </w:rPr>
              <w:t>2.7.3  PROIGUALDAD</w:t>
            </w:r>
            <w:proofErr w:type="gramEnd"/>
            <w:r w:rsidRPr="00FB5B15">
              <w:rPr>
                <w:rFonts w:ascii="Arial" w:hAnsi="Arial" w:cs="Arial"/>
                <w:color w:val="000000"/>
                <w:sz w:val="10"/>
                <w:szCs w:val="10"/>
                <w:lang w:eastAsia="es-MX"/>
              </w:rPr>
              <w:t xml:space="preserve">) (2.7.5 PROMUPINNA) </w:t>
            </w:r>
          </w:p>
        </w:tc>
        <w:tc>
          <w:tcPr>
            <w:tcW w:w="850" w:type="dxa"/>
            <w:tcBorders>
              <w:top w:val="nil"/>
              <w:left w:val="nil"/>
              <w:bottom w:val="single" w:sz="4" w:space="0" w:color="auto"/>
              <w:right w:val="single" w:sz="4" w:space="0" w:color="auto"/>
            </w:tcBorders>
            <w:shd w:val="clear" w:color="auto" w:fill="auto"/>
            <w:noWrap/>
            <w:vAlign w:val="center"/>
            <w:hideMark/>
          </w:tcPr>
          <w:p w14:paraId="78A77FD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14:paraId="4CE04A00"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5383B53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7ECD042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1276" w:type="dxa"/>
            <w:tcBorders>
              <w:top w:val="nil"/>
              <w:left w:val="nil"/>
              <w:bottom w:val="single" w:sz="4" w:space="0" w:color="auto"/>
              <w:right w:val="single" w:sz="4" w:space="0" w:color="auto"/>
            </w:tcBorders>
            <w:shd w:val="clear" w:color="auto" w:fill="auto"/>
            <w:vAlign w:val="center"/>
            <w:hideMark/>
          </w:tcPr>
          <w:p w14:paraId="1A255D4F"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Las actividades socioeducativas y socioculturales están encaminadas principalmente al esparcimiento de los </w:t>
            </w:r>
            <w:proofErr w:type="spellStart"/>
            <w:r w:rsidRPr="00FB5B15">
              <w:rPr>
                <w:rFonts w:ascii="Arial" w:hAnsi="Arial" w:cs="Arial"/>
                <w:color w:val="000000"/>
                <w:sz w:val="10"/>
                <w:szCs w:val="10"/>
                <w:lang w:eastAsia="es-MX"/>
              </w:rPr>
              <w:t>NNyA</w:t>
            </w:r>
            <w:proofErr w:type="spellEnd"/>
            <w:r w:rsidRPr="00FB5B15">
              <w:rPr>
                <w:rFonts w:ascii="Arial" w:hAnsi="Arial" w:cs="Arial"/>
                <w:color w:val="000000"/>
                <w:sz w:val="10"/>
                <w:szCs w:val="10"/>
                <w:lang w:eastAsia="es-MX"/>
              </w:rPr>
              <w:t xml:space="preserve"> o a sus familiares garantizando así su Derecho al descanso, cultura y esparcimiento.</w:t>
            </w:r>
          </w:p>
        </w:tc>
        <w:tc>
          <w:tcPr>
            <w:tcW w:w="284" w:type="dxa"/>
            <w:tcBorders>
              <w:top w:val="nil"/>
              <w:left w:val="nil"/>
              <w:bottom w:val="single" w:sz="4" w:space="0" w:color="auto"/>
              <w:right w:val="single" w:sz="4" w:space="0" w:color="auto"/>
            </w:tcBorders>
            <w:shd w:val="clear" w:color="auto" w:fill="auto"/>
            <w:noWrap/>
            <w:vAlign w:val="center"/>
            <w:hideMark/>
          </w:tcPr>
          <w:p w14:paraId="26794D0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168D01A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3A84292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 vivir en condiciones de bienestar y a un sano desarrollo integral</w:t>
            </w:r>
          </w:p>
        </w:tc>
        <w:tc>
          <w:tcPr>
            <w:tcW w:w="707" w:type="dxa"/>
            <w:tcBorders>
              <w:top w:val="nil"/>
              <w:left w:val="nil"/>
              <w:bottom w:val="single" w:sz="4" w:space="0" w:color="auto"/>
              <w:right w:val="single" w:sz="4" w:space="0" w:color="auto"/>
            </w:tcBorders>
            <w:shd w:val="clear" w:color="auto" w:fill="auto"/>
            <w:noWrap/>
            <w:vAlign w:val="center"/>
            <w:hideMark/>
          </w:tcPr>
          <w:p w14:paraId="7B2C52D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2.7.5</w:t>
            </w:r>
          </w:p>
        </w:tc>
      </w:tr>
      <w:tr w:rsidR="00D1587B" w:rsidRPr="00FB5B15" w14:paraId="26004935"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5997936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Secretaría de Servicios Públicos</w:t>
            </w:r>
          </w:p>
        </w:tc>
        <w:tc>
          <w:tcPr>
            <w:tcW w:w="425" w:type="dxa"/>
            <w:tcBorders>
              <w:top w:val="nil"/>
              <w:left w:val="nil"/>
              <w:bottom w:val="single" w:sz="4" w:space="0" w:color="auto"/>
              <w:right w:val="single" w:sz="4" w:space="0" w:color="auto"/>
            </w:tcBorders>
            <w:shd w:val="clear" w:color="auto" w:fill="auto"/>
            <w:noWrap/>
            <w:vAlign w:val="center"/>
            <w:hideMark/>
          </w:tcPr>
          <w:p w14:paraId="26FF0AE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11</w:t>
            </w:r>
          </w:p>
        </w:tc>
        <w:tc>
          <w:tcPr>
            <w:tcW w:w="851" w:type="dxa"/>
            <w:tcBorders>
              <w:top w:val="nil"/>
              <w:left w:val="nil"/>
              <w:bottom w:val="single" w:sz="4" w:space="0" w:color="auto"/>
              <w:right w:val="single" w:sz="4" w:space="0" w:color="auto"/>
            </w:tcBorders>
            <w:shd w:val="clear" w:color="auto" w:fill="auto"/>
            <w:vAlign w:val="center"/>
            <w:hideMark/>
          </w:tcPr>
          <w:p w14:paraId="2152C92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Fortalecimiento de los servicios públicos municipales</w:t>
            </w:r>
          </w:p>
        </w:tc>
        <w:tc>
          <w:tcPr>
            <w:tcW w:w="992" w:type="dxa"/>
            <w:tcBorders>
              <w:top w:val="nil"/>
              <w:left w:val="nil"/>
              <w:bottom w:val="single" w:sz="4" w:space="0" w:color="auto"/>
              <w:right w:val="single" w:sz="4" w:space="0" w:color="auto"/>
            </w:tcBorders>
            <w:shd w:val="clear" w:color="auto" w:fill="auto"/>
            <w:noWrap/>
            <w:vAlign w:val="center"/>
            <w:hideMark/>
          </w:tcPr>
          <w:p w14:paraId="7FFC2A6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$660,503,394.00</w:t>
            </w:r>
          </w:p>
        </w:tc>
        <w:tc>
          <w:tcPr>
            <w:tcW w:w="1134" w:type="dxa"/>
            <w:tcBorders>
              <w:top w:val="nil"/>
              <w:left w:val="nil"/>
              <w:bottom w:val="single" w:sz="4" w:space="0" w:color="auto"/>
              <w:right w:val="single" w:sz="4" w:space="0" w:color="auto"/>
            </w:tcBorders>
            <w:shd w:val="clear" w:color="auto" w:fill="auto"/>
            <w:vAlign w:val="center"/>
            <w:hideMark/>
          </w:tcPr>
          <w:p w14:paraId="07F3523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E13014411110222A</w:t>
            </w:r>
          </w:p>
        </w:tc>
        <w:tc>
          <w:tcPr>
            <w:tcW w:w="425" w:type="dxa"/>
            <w:tcBorders>
              <w:top w:val="nil"/>
              <w:left w:val="nil"/>
              <w:bottom w:val="single" w:sz="4" w:space="0" w:color="auto"/>
              <w:right w:val="single" w:sz="4" w:space="0" w:color="auto"/>
            </w:tcBorders>
            <w:shd w:val="clear" w:color="auto" w:fill="auto"/>
            <w:noWrap/>
            <w:vAlign w:val="center"/>
            <w:hideMark/>
          </w:tcPr>
          <w:p w14:paraId="1CA6B738"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w:t>
            </w:r>
          </w:p>
        </w:tc>
        <w:tc>
          <w:tcPr>
            <w:tcW w:w="851" w:type="dxa"/>
            <w:tcBorders>
              <w:top w:val="nil"/>
              <w:left w:val="nil"/>
              <w:bottom w:val="single" w:sz="4" w:space="0" w:color="auto"/>
              <w:right w:val="single" w:sz="4" w:space="0" w:color="auto"/>
            </w:tcBorders>
            <w:shd w:val="clear" w:color="auto" w:fill="auto"/>
            <w:vAlign w:val="center"/>
            <w:hideMark/>
          </w:tcPr>
          <w:p w14:paraId="42CF96A4"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Mantenimiento a calles, parques y jardines, realizado</w:t>
            </w:r>
          </w:p>
        </w:tc>
        <w:tc>
          <w:tcPr>
            <w:tcW w:w="850" w:type="dxa"/>
            <w:tcBorders>
              <w:top w:val="nil"/>
              <w:left w:val="nil"/>
              <w:bottom w:val="single" w:sz="4" w:space="0" w:color="auto"/>
              <w:right w:val="single" w:sz="4" w:space="0" w:color="auto"/>
            </w:tcBorders>
            <w:shd w:val="clear" w:color="auto" w:fill="auto"/>
            <w:noWrap/>
            <w:vAlign w:val="center"/>
            <w:hideMark/>
          </w:tcPr>
          <w:p w14:paraId="30D2ED5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$49,406,796.00</w:t>
            </w:r>
          </w:p>
        </w:tc>
        <w:tc>
          <w:tcPr>
            <w:tcW w:w="567" w:type="dxa"/>
            <w:tcBorders>
              <w:top w:val="nil"/>
              <w:left w:val="nil"/>
              <w:bottom w:val="single" w:sz="4" w:space="0" w:color="auto"/>
              <w:right w:val="single" w:sz="4" w:space="0" w:color="auto"/>
            </w:tcBorders>
            <w:shd w:val="clear" w:color="auto" w:fill="auto"/>
            <w:vAlign w:val="center"/>
            <w:hideMark/>
          </w:tcPr>
          <w:p w14:paraId="26E8F62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6</w:t>
            </w:r>
          </w:p>
        </w:tc>
        <w:tc>
          <w:tcPr>
            <w:tcW w:w="1418" w:type="dxa"/>
            <w:tcBorders>
              <w:top w:val="nil"/>
              <w:left w:val="nil"/>
              <w:bottom w:val="single" w:sz="4" w:space="0" w:color="auto"/>
              <w:right w:val="single" w:sz="4" w:space="0" w:color="auto"/>
            </w:tcBorders>
            <w:shd w:val="clear" w:color="auto" w:fill="auto"/>
            <w:vAlign w:val="center"/>
            <w:hideMark/>
          </w:tcPr>
          <w:p w14:paraId="5239240B"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Atender 4,020 árboles para la poda y, o derribo con previo dictamen emitido por la Secretaría de Medio Ambiente (Bajo demanda) (2.7.3 PROIGUALDAD) (2.7.5 PROMUPINNA)</w:t>
            </w:r>
          </w:p>
        </w:tc>
        <w:tc>
          <w:tcPr>
            <w:tcW w:w="850" w:type="dxa"/>
            <w:tcBorders>
              <w:top w:val="nil"/>
              <w:left w:val="nil"/>
              <w:bottom w:val="single" w:sz="4" w:space="0" w:color="auto"/>
              <w:right w:val="single" w:sz="4" w:space="0" w:color="auto"/>
            </w:tcBorders>
            <w:shd w:val="clear" w:color="auto" w:fill="auto"/>
            <w:noWrap/>
            <w:vAlign w:val="center"/>
            <w:hideMark/>
          </w:tcPr>
          <w:p w14:paraId="752891F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$3,000,000.00</w:t>
            </w:r>
          </w:p>
        </w:tc>
        <w:tc>
          <w:tcPr>
            <w:tcW w:w="709" w:type="dxa"/>
            <w:tcBorders>
              <w:top w:val="nil"/>
              <w:left w:val="nil"/>
              <w:bottom w:val="single" w:sz="4" w:space="0" w:color="auto"/>
              <w:right w:val="single" w:sz="4" w:space="0" w:color="auto"/>
            </w:tcBorders>
            <w:shd w:val="clear" w:color="auto" w:fill="auto"/>
            <w:vAlign w:val="center"/>
            <w:hideMark/>
          </w:tcPr>
          <w:p w14:paraId="30746DA6"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7D9F46B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6268599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$807,600.00</w:t>
            </w:r>
          </w:p>
        </w:tc>
        <w:tc>
          <w:tcPr>
            <w:tcW w:w="1276" w:type="dxa"/>
            <w:tcBorders>
              <w:top w:val="nil"/>
              <w:left w:val="nil"/>
              <w:bottom w:val="single" w:sz="4" w:space="0" w:color="auto"/>
              <w:right w:val="single" w:sz="4" w:space="0" w:color="auto"/>
            </w:tcBorders>
            <w:shd w:val="clear" w:color="auto" w:fill="auto"/>
            <w:vAlign w:val="center"/>
            <w:hideMark/>
          </w:tcPr>
          <w:p w14:paraId="58417C13"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Las actividades socioeducativas y socioculturales están encaminadas principalmente al esparcimiento de los </w:t>
            </w:r>
            <w:proofErr w:type="spellStart"/>
            <w:r w:rsidRPr="00FB5B15">
              <w:rPr>
                <w:rFonts w:ascii="Arial" w:hAnsi="Arial" w:cs="Arial"/>
                <w:color w:val="000000"/>
                <w:sz w:val="10"/>
                <w:szCs w:val="10"/>
                <w:lang w:eastAsia="es-MX"/>
              </w:rPr>
              <w:t>NNyA</w:t>
            </w:r>
            <w:proofErr w:type="spellEnd"/>
            <w:r w:rsidRPr="00FB5B15">
              <w:rPr>
                <w:rFonts w:ascii="Arial" w:hAnsi="Arial" w:cs="Arial"/>
                <w:color w:val="000000"/>
                <w:sz w:val="10"/>
                <w:szCs w:val="10"/>
                <w:lang w:eastAsia="es-MX"/>
              </w:rPr>
              <w:t xml:space="preserve"> o a sus familiares garantizando así su Derecho al descanso, cultura y esparcimiento.</w:t>
            </w:r>
          </w:p>
        </w:tc>
        <w:tc>
          <w:tcPr>
            <w:tcW w:w="284" w:type="dxa"/>
            <w:tcBorders>
              <w:top w:val="nil"/>
              <w:left w:val="nil"/>
              <w:bottom w:val="single" w:sz="4" w:space="0" w:color="auto"/>
              <w:right w:val="single" w:sz="4" w:space="0" w:color="auto"/>
            </w:tcBorders>
            <w:shd w:val="clear" w:color="auto" w:fill="auto"/>
            <w:noWrap/>
            <w:vAlign w:val="center"/>
            <w:hideMark/>
          </w:tcPr>
          <w:p w14:paraId="6341C1A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6CAF6BA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20C1B7C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 vivir en condiciones de bienestar y a un sano desarrollo integral</w:t>
            </w:r>
          </w:p>
        </w:tc>
        <w:tc>
          <w:tcPr>
            <w:tcW w:w="707" w:type="dxa"/>
            <w:tcBorders>
              <w:top w:val="nil"/>
              <w:left w:val="nil"/>
              <w:bottom w:val="single" w:sz="4" w:space="0" w:color="auto"/>
              <w:right w:val="single" w:sz="4" w:space="0" w:color="auto"/>
            </w:tcBorders>
            <w:shd w:val="clear" w:color="auto" w:fill="auto"/>
            <w:noWrap/>
            <w:vAlign w:val="center"/>
            <w:hideMark/>
          </w:tcPr>
          <w:p w14:paraId="42B49D3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2.7.5</w:t>
            </w:r>
          </w:p>
        </w:tc>
      </w:tr>
      <w:tr w:rsidR="00D1587B" w:rsidRPr="00FB5B15" w14:paraId="335C223B"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7405444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Secretaría de Servicios Públicos</w:t>
            </w:r>
          </w:p>
        </w:tc>
        <w:tc>
          <w:tcPr>
            <w:tcW w:w="425" w:type="dxa"/>
            <w:tcBorders>
              <w:top w:val="nil"/>
              <w:left w:val="nil"/>
              <w:bottom w:val="single" w:sz="4" w:space="0" w:color="auto"/>
              <w:right w:val="single" w:sz="4" w:space="0" w:color="auto"/>
            </w:tcBorders>
            <w:shd w:val="clear" w:color="auto" w:fill="auto"/>
            <w:noWrap/>
            <w:vAlign w:val="center"/>
            <w:hideMark/>
          </w:tcPr>
          <w:p w14:paraId="09184ED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11</w:t>
            </w:r>
          </w:p>
        </w:tc>
        <w:tc>
          <w:tcPr>
            <w:tcW w:w="851" w:type="dxa"/>
            <w:tcBorders>
              <w:top w:val="nil"/>
              <w:left w:val="nil"/>
              <w:bottom w:val="single" w:sz="4" w:space="0" w:color="auto"/>
              <w:right w:val="single" w:sz="4" w:space="0" w:color="auto"/>
            </w:tcBorders>
            <w:shd w:val="clear" w:color="auto" w:fill="auto"/>
            <w:vAlign w:val="center"/>
            <w:hideMark/>
          </w:tcPr>
          <w:p w14:paraId="0494CCF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Fortalecimiento de los servicios públicos municipales</w:t>
            </w:r>
          </w:p>
        </w:tc>
        <w:tc>
          <w:tcPr>
            <w:tcW w:w="992" w:type="dxa"/>
            <w:tcBorders>
              <w:top w:val="nil"/>
              <w:left w:val="nil"/>
              <w:bottom w:val="single" w:sz="4" w:space="0" w:color="auto"/>
              <w:right w:val="single" w:sz="4" w:space="0" w:color="auto"/>
            </w:tcBorders>
            <w:shd w:val="clear" w:color="auto" w:fill="auto"/>
            <w:noWrap/>
            <w:vAlign w:val="center"/>
            <w:hideMark/>
          </w:tcPr>
          <w:p w14:paraId="5B890C0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$660,503,394.00</w:t>
            </w:r>
          </w:p>
        </w:tc>
        <w:tc>
          <w:tcPr>
            <w:tcW w:w="1134" w:type="dxa"/>
            <w:tcBorders>
              <w:top w:val="nil"/>
              <w:left w:val="nil"/>
              <w:bottom w:val="single" w:sz="4" w:space="0" w:color="auto"/>
              <w:right w:val="single" w:sz="4" w:space="0" w:color="auto"/>
            </w:tcBorders>
            <w:shd w:val="clear" w:color="auto" w:fill="auto"/>
            <w:vAlign w:val="center"/>
            <w:hideMark/>
          </w:tcPr>
          <w:p w14:paraId="339F6DF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E13014411110222A</w:t>
            </w:r>
          </w:p>
        </w:tc>
        <w:tc>
          <w:tcPr>
            <w:tcW w:w="425" w:type="dxa"/>
            <w:tcBorders>
              <w:top w:val="nil"/>
              <w:left w:val="nil"/>
              <w:bottom w:val="single" w:sz="4" w:space="0" w:color="auto"/>
              <w:right w:val="single" w:sz="4" w:space="0" w:color="auto"/>
            </w:tcBorders>
            <w:shd w:val="clear" w:color="auto" w:fill="auto"/>
            <w:noWrap/>
            <w:vAlign w:val="center"/>
            <w:hideMark/>
          </w:tcPr>
          <w:p w14:paraId="064B7002"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w:t>
            </w:r>
          </w:p>
        </w:tc>
        <w:tc>
          <w:tcPr>
            <w:tcW w:w="851" w:type="dxa"/>
            <w:tcBorders>
              <w:top w:val="nil"/>
              <w:left w:val="nil"/>
              <w:bottom w:val="single" w:sz="4" w:space="0" w:color="auto"/>
              <w:right w:val="single" w:sz="4" w:space="0" w:color="auto"/>
            </w:tcBorders>
            <w:shd w:val="clear" w:color="auto" w:fill="auto"/>
            <w:vAlign w:val="center"/>
            <w:hideMark/>
          </w:tcPr>
          <w:p w14:paraId="1714C230"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Mantenimiento a calles, parques y jardines, realizado</w:t>
            </w:r>
          </w:p>
        </w:tc>
        <w:tc>
          <w:tcPr>
            <w:tcW w:w="850" w:type="dxa"/>
            <w:tcBorders>
              <w:top w:val="nil"/>
              <w:left w:val="nil"/>
              <w:bottom w:val="single" w:sz="4" w:space="0" w:color="auto"/>
              <w:right w:val="single" w:sz="4" w:space="0" w:color="auto"/>
            </w:tcBorders>
            <w:shd w:val="clear" w:color="auto" w:fill="auto"/>
            <w:noWrap/>
            <w:vAlign w:val="center"/>
            <w:hideMark/>
          </w:tcPr>
          <w:p w14:paraId="126A6D8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$49,406,796.00</w:t>
            </w:r>
          </w:p>
        </w:tc>
        <w:tc>
          <w:tcPr>
            <w:tcW w:w="567" w:type="dxa"/>
            <w:tcBorders>
              <w:top w:val="nil"/>
              <w:left w:val="nil"/>
              <w:bottom w:val="single" w:sz="4" w:space="0" w:color="auto"/>
              <w:right w:val="single" w:sz="4" w:space="0" w:color="auto"/>
            </w:tcBorders>
            <w:shd w:val="clear" w:color="auto" w:fill="auto"/>
            <w:vAlign w:val="center"/>
            <w:hideMark/>
          </w:tcPr>
          <w:p w14:paraId="17F88F7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7</w:t>
            </w:r>
          </w:p>
        </w:tc>
        <w:tc>
          <w:tcPr>
            <w:tcW w:w="1418" w:type="dxa"/>
            <w:tcBorders>
              <w:top w:val="nil"/>
              <w:left w:val="nil"/>
              <w:bottom w:val="single" w:sz="4" w:space="0" w:color="auto"/>
              <w:right w:val="single" w:sz="4" w:space="0" w:color="auto"/>
            </w:tcBorders>
            <w:shd w:val="clear" w:color="auto" w:fill="auto"/>
            <w:vAlign w:val="center"/>
            <w:hideMark/>
          </w:tcPr>
          <w:p w14:paraId="35A47D48"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Dotar 12 espacios públicos recreativos del municipio de juegos infantiles y lúdicos (2.7.3 PROIGUALDAD) (2.7.5 PROMUPINNA) (Carta P. 5.2.2) (3.2.2 PEP)</w:t>
            </w:r>
          </w:p>
        </w:tc>
        <w:tc>
          <w:tcPr>
            <w:tcW w:w="850" w:type="dxa"/>
            <w:tcBorders>
              <w:top w:val="nil"/>
              <w:left w:val="nil"/>
              <w:bottom w:val="single" w:sz="4" w:space="0" w:color="auto"/>
              <w:right w:val="single" w:sz="4" w:space="0" w:color="auto"/>
            </w:tcBorders>
            <w:shd w:val="clear" w:color="auto" w:fill="auto"/>
            <w:noWrap/>
            <w:vAlign w:val="center"/>
            <w:hideMark/>
          </w:tcPr>
          <w:p w14:paraId="0266FDB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$2,400,000.00</w:t>
            </w:r>
          </w:p>
        </w:tc>
        <w:tc>
          <w:tcPr>
            <w:tcW w:w="709" w:type="dxa"/>
            <w:tcBorders>
              <w:top w:val="nil"/>
              <w:left w:val="nil"/>
              <w:bottom w:val="single" w:sz="4" w:space="0" w:color="auto"/>
              <w:right w:val="single" w:sz="4" w:space="0" w:color="auto"/>
            </w:tcBorders>
            <w:shd w:val="clear" w:color="auto" w:fill="auto"/>
            <w:vAlign w:val="center"/>
            <w:hideMark/>
          </w:tcPr>
          <w:p w14:paraId="441FFEB1"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1A7AA26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6DB4E23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$646,080.00</w:t>
            </w:r>
          </w:p>
        </w:tc>
        <w:tc>
          <w:tcPr>
            <w:tcW w:w="1276" w:type="dxa"/>
            <w:tcBorders>
              <w:top w:val="nil"/>
              <w:left w:val="nil"/>
              <w:bottom w:val="single" w:sz="4" w:space="0" w:color="auto"/>
              <w:right w:val="single" w:sz="4" w:space="0" w:color="auto"/>
            </w:tcBorders>
            <w:shd w:val="clear" w:color="auto" w:fill="auto"/>
            <w:vAlign w:val="center"/>
            <w:hideMark/>
          </w:tcPr>
          <w:p w14:paraId="4F575CE7" w14:textId="77777777" w:rsidR="00FB5B15" w:rsidRPr="00FB5B15" w:rsidRDefault="00FB5B15" w:rsidP="00FB5B15">
            <w:pPr>
              <w:jc w:val="both"/>
              <w:rPr>
                <w:rFonts w:ascii="Arial" w:hAnsi="Arial" w:cs="Arial"/>
                <w:sz w:val="10"/>
                <w:szCs w:val="10"/>
                <w:lang w:eastAsia="es-MX"/>
              </w:rPr>
            </w:pPr>
            <w:r w:rsidRPr="00FB5B15">
              <w:rPr>
                <w:rFonts w:ascii="Arial" w:hAnsi="Arial" w:cs="Arial"/>
                <w:sz w:val="10"/>
                <w:szCs w:val="10"/>
                <w:lang w:eastAsia="es-MX"/>
              </w:rPr>
              <w:t xml:space="preserve">Las actividades socioeducativas y socioculturales están encaminadas principalmente al esparcimiento de los </w:t>
            </w:r>
            <w:proofErr w:type="spellStart"/>
            <w:r w:rsidRPr="00FB5B15">
              <w:rPr>
                <w:rFonts w:ascii="Arial" w:hAnsi="Arial" w:cs="Arial"/>
                <w:sz w:val="10"/>
                <w:szCs w:val="10"/>
                <w:lang w:eastAsia="es-MX"/>
              </w:rPr>
              <w:t>NNyA</w:t>
            </w:r>
            <w:proofErr w:type="spellEnd"/>
            <w:r w:rsidRPr="00FB5B15">
              <w:rPr>
                <w:rFonts w:ascii="Arial" w:hAnsi="Arial" w:cs="Arial"/>
                <w:sz w:val="10"/>
                <w:szCs w:val="10"/>
                <w:lang w:eastAsia="es-MX"/>
              </w:rPr>
              <w:t xml:space="preserve"> o a sus familiares garantizando así su Derecho al descanso, cultura y esparcimiento.</w:t>
            </w:r>
          </w:p>
        </w:tc>
        <w:tc>
          <w:tcPr>
            <w:tcW w:w="284" w:type="dxa"/>
            <w:tcBorders>
              <w:top w:val="nil"/>
              <w:left w:val="nil"/>
              <w:bottom w:val="single" w:sz="4" w:space="0" w:color="auto"/>
              <w:right w:val="single" w:sz="4" w:space="0" w:color="auto"/>
            </w:tcBorders>
            <w:shd w:val="clear" w:color="auto" w:fill="auto"/>
            <w:vAlign w:val="center"/>
            <w:hideMark/>
          </w:tcPr>
          <w:p w14:paraId="6593ECBF" w14:textId="77777777" w:rsidR="00FB5B15" w:rsidRPr="00FB5B15" w:rsidRDefault="00FB5B15" w:rsidP="00FB5B15">
            <w:pPr>
              <w:jc w:val="center"/>
              <w:rPr>
                <w:rFonts w:ascii="Arial" w:hAnsi="Arial" w:cs="Arial"/>
                <w:sz w:val="10"/>
                <w:szCs w:val="10"/>
                <w:lang w:eastAsia="es-MX"/>
              </w:rPr>
            </w:pPr>
            <w:r w:rsidRPr="00FB5B15">
              <w:rPr>
                <w:rFonts w:ascii="Arial" w:hAnsi="Arial" w:cs="Arial"/>
                <w:sz w:val="10"/>
                <w:szCs w:val="10"/>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76EE4BA0" w14:textId="77777777" w:rsidR="00FB5B15" w:rsidRPr="00FB5B15" w:rsidRDefault="00FB5B15" w:rsidP="00FB5B15">
            <w:pPr>
              <w:jc w:val="center"/>
              <w:rPr>
                <w:rFonts w:ascii="Arial" w:hAnsi="Arial" w:cs="Arial"/>
                <w:sz w:val="10"/>
                <w:szCs w:val="10"/>
                <w:lang w:eastAsia="es-MX"/>
              </w:rPr>
            </w:pPr>
            <w:r w:rsidRPr="00FB5B15">
              <w:rPr>
                <w:rFonts w:ascii="Arial" w:hAnsi="Arial" w:cs="Arial"/>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2ED83D1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 vivir en condiciones de bienestar y a un sano desarrollo integral</w:t>
            </w:r>
          </w:p>
        </w:tc>
        <w:tc>
          <w:tcPr>
            <w:tcW w:w="707" w:type="dxa"/>
            <w:tcBorders>
              <w:top w:val="nil"/>
              <w:left w:val="nil"/>
              <w:bottom w:val="single" w:sz="4" w:space="0" w:color="auto"/>
              <w:right w:val="single" w:sz="4" w:space="0" w:color="auto"/>
            </w:tcBorders>
            <w:shd w:val="clear" w:color="auto" w:fill="auto"/>
            <w:noWrap/>
            <w:vAlign w:val="center"/>
            <w:hideMark/>
          </w:tcPr>
          <w:p w14:paraId="38ABD6C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2.7.5</w:t>
            </w:r>
          </w:p>
        </w:tc>
      </w:tr>
      <w:tr w:rsidR="00D1587B" w:rsidRPr="00FB5B15" w14:paraId="6D1A19A6"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709A0E4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Secretaría de Movilidad e Infraestructura</w:t>
            </w:r>
          </w:p>
        </w:tc>
        <w:tc>
          <w:tcPr>
            <w:tcW w:w="425" w:type="dxa"/>
            <w:tcBorders>
              <w:top w:val="nil"/>
              <w:left w:val="nil"/>
              <w:bottom w:val="single" w:sz="4" w:space="0" w:color="auto"/>
              <w:right w:val="single" w:sz="4" w:space="0" w:color="auto"/>
            </w:tcBorders>
            <w:shd w:val="clear" w:color="auto" w:fill="auto"/>
            <w:noWrap/>
            <w:vAlign w:val="center"/>
            <w:hideMark/>
          </w:tcPr>
          <w:p w14:paraId="612248E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12</w:t>
            </w:r>
          </w:p>
        </w:tc>
        <w:tc>
          <w:tcPr>
            <w:tcW w:w="851" w:type="dxa"/>
            <w:tcBorders>
              <w:top w:val="nil"/>
              <w:left w:val="nil"/>
              <w:bottom w:val="single" w:sz="4" w:space="0" w:color="auto"/>
              <w:right w:val="single" w:sz="4" w:space="0" w:color="auto"/>
            </w:tcBorders>
            <w:shd w:val="clear" w:color="auto" w:fill="auto"/>
            <w:vAlign w:val="center"/>
            <w:hideMark/>
          </w:tcPr>
          <w:p w14:paraId="7B54A09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Infraestructura integral y movilidad</w:t>
            </w:r>
          </w:p>
        </w:tc>
        <w:tc>
          <w:tcPr>
            <w:tcW w:w="992" w:type="dxa"/>
            <w:tcBorders>
              <w:top w:val="nil"/>
              <w:left w:val="nil"/>
              <w:bottom w:val="single" w:sz="4" w:space="0" w:color="auto"/>
              <w:right w:val="single" w:sz="4" w:space="0" w:color="auto"/>
            </w:tcBorders>
            <w:shd w:val="clear" w:color="auto" w:fill="auto"/>
            <w:noWrap/>
            <w:vAlign w:val="center"/>
            <w:hideMark/>
          </w:tcPr>
          <w:p w14:paraId="78A26BD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$399,563,120.00</w:t>
            </w:r>
          </w:p>
        </w:tc>
        <w:tc>
          <w:tcPr>
            <w:tcW w:w="1134" w:type="dxa"/>
            <w:tcBorders>
              <w:top w:val="nil"/>
              <w:left w:val="nil"/>
              <w:bottom w:val="single" w:sz="4" w:space="0" w:color="auto"/>
              <w:right w:val="single" w:sz="4" w:space="0" w:color="auto"/>
            </w:tcBorders>
            <w:shd w:val="clear" w:color="auto" w:fill="auto"/>
            <w:noWrap/>
            <w:vAlign w:val="center"/>
            <w:hideMark/>
          </w:tcPr>
          <w:p w14:paraId="0A0F278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E09034412120222A</w:t>
            </w:r>
          </w:p>
        </w:tc>
        <w:tc>
          <w:tcPr>
            <w:tcW w:w="425" w:type="dxa"/>
            <w:tcBorders>
              <w:top w:val="nil"/>
              <w:left w:val="nil"/>
              <w:bottom w:val="single" w:sz="4" w:space="0" w:color="auto"/>
              <w:right w:val="single" w:sz="4" w:space="0" w:color="auto"/>
            </w:tcBorders>
            <w:shd w:val="clear" w:color="auto" w:fill="auto"/>
            <w:noWrap/>
            <w:vAlign w:val="center"/>
            <w:hideMark/>
          </w:tcPr>
          <w:p w14:paraId="026CA14B"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w:t>
            </w:r>
          </w:p>
        </w:tc>
        <w:tc>
          <w:tcPr>
            <w:tcW w:w="851" w:type="dxa"/>
            <w:tcBorders>
              <w:top w:val="nil"/>
              <w:left w:val="nil"/>
              <w:bottom w:val="single" w:sz="4" w:space="0" w:color="auto"/>
              <w:right w:val="single" w:sz="4" w:space="0" w:color="auto"/>
            </w:tcBorders>
            <w:shd w:val="clear" w:color="auto" w:fill="auto"/>
            <w:vAlign w:val="center"/>
            <w:hideMark/>
          </w:tcPr>
          <w:p w14:paraId="1C746AA7"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Obras de Construcción, Mejoramiento y Equipamiento de Espacios Públicos, Espacios Educativos y/o Mercados Públicos, Mantenimiento Preventivo y Correctivo de la Imagen Urbana de las </w:t>
            </w:r>
            <w:r w:rsidRPr="00FB5B15">
              <w:rPr>
                <w:rFonts w:ascii="Arial" w:hAnsi="Arial" w:cs="Arial"/>
                <w:color w:val="000000"/>
                <w:sz w:val="10"/>
                <w:szCs w:val="10"/>
                <w:lang w:eastAsia="es-MX"/>
              </w:rPr>
              <w:lastRenderedPageBreak/>
              <w:t>diferentes colonias y Juntas Auxiliares, implementadas</w:t>
            </w:r>
          </w:p>
        </w:tc>
        <w:tc>
          <w:tcPr>
            <w:tcW w:w="850" w:type="dxa"/>
            <w:tcBorders>
              <w:top w:val="nil"/>
              <w:left w:val="nil"/>
              <w:bottom w:val="single" w:sz="4" w:space="0" w:color="auto"/>
              <w:right w:val="single" w:sz="4" w:space="0" w:color="auto"/>
            </w:tcBorders>
            <w:shd w:val="clear" w:color="auto" w:fill="auto"/>
            <w:noWrap/>
            <w:vAlign w:val="center"/>
            <w:hideMark/>
          </w:tcPr>
          <w:p w14:paraId="392C492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lastRenderedPageBreak/>
              <w:t>$150,000,000.00</w:t>
            </w:r>
          </w:p>
        </w:tc>
        <w:tc>
          <w:tcPr>
            <w:tcW w:w="567" w:type="dxa"/>
            <w:tcBorders>
              <w:top w:val="nil"/>
              <w:left w:val="nil"/>
              <w:bottom w:val="single" w:sz="4" w:space="0" w:color="auto"/>
              <w:right w:val="single" w:sz="4" w:space="0" w:color="auto"/>
            </w:tcBorders>
            <w:shd w:val="clear" w:color="auto" w:fill="auto"/>
            <w:vAlign w:val="center"/>
            <w:hideMark/>
          </w:tcPr>
          <w:p w14:paraId="7300699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w:t>
            </w:r>
          </w:p>
        </w:tc>
        <w:tc>
          <w:tcPr>
            <w:tcW w:w="1418" w:type="dxa"/>
            <w:tcBorders>
              <w:top w:val="nil"/>
              <w:left w:val="nil"/>
              <w:bottom w:val="single" w:sz="4" w:space="0" w:color="auto"/>
              <w:right w:val="single" w:sz="4" w:space="0" w:color="auto"/>
            </w:tcBorders>
            <w:shd w:val="clear" w:color="auto" w:fill="auto"/>
            <w:vAlign w:val="center"/>
            <w:hideMark/>
          </w:tcPr>
          <w:p w14:paraId="71E08832"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Ejecutar 3 etapas del programa de construcción, mejoramiento y/o equipamiento de espacios públicos (2.7.1 y 2.7.3 PROIGUALDAD) (2.5.2 PROMUPINNA) (Carta P. 5.2.2) (PEP 1.2.2, 1.3.4) (PVMP 2.6.28)</w:t>
            </w:r>
          </w:p>
        </w:tc>
        <w:tc>
          <w:tcPr>
            <w:tcW w:w="850" w:type="dxa"/>
            <w:tcBorders>
              <w:top w:val="nil"/>
              <w:left w:val="nil"/>
              <w:bottom w:val="single" w:sz="4" w:space="0" w:color="auto"/>
              <w:right w:val="single" w:sz="4" w:space="0" w:color="auto"/>
            </w:tcBorders>
            <w:shd w:val="clear" w:color="auto" w:fill="auto"/>
            <w:noWrap/>
            <w:vAlign w:val="center"/>
            <w:hideMark/>
          </w:tcPr>
          <w:p w14:paraId="4DD5D03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$60,000,000.00</w:t>
            </w:r>
          </w:p>
        </w:tc>
        <w:tc>
          <w:tcPr>
            <w:tcW w:w="709" w:type="dxa"/>
            <w:tcBorders>
              <w:top w:val="nil"/>
              <w:left w:val="nil"/>
              <w:bottom w:val="single" w:sz="4" w:space="0" w:color="auto"/>
              <w:right w:val="single" w:sz="4" w:space="0" w:color="auto"/>
            </w:tcBorders>
            <w:shd w:val="clear" w:color="auto" w:fill="auto"/>
            <w:vAlign w:val="center"/>
            <w:hideMark/>
          </w:tcPr>
          <w:p w14:paraId="1EA09C2E"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129442E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14:paraId="5CD7D94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$18,852,000.00</w:t>
            </w:r>
          </w:p>
        </w:tc>
        <w:tc>
          <w:tcPr>
            <w:tcW w:w="1276" w:type="dxa"/>
            <w:tcBorders>
              <w:top w:val="nil"/>
              <w:left w:val="nil"/>
              <w:bottom w:val="single" w:sz="4" w:space="0" w:color="auto"/>
              <w:right w:val="single" w:sz="4" w:space="0" w:color="auto"/>
            </w:tcBorders>
            <w:shd w:val="clear" w:color="auto" w:fill="auto"/>
            <w:vAlign w:val="center"/>
            <w:hideMark/>
          </w:tcPr>
          <w:p w14:paraId="5FB87E6B"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La implementación de medidas de movilidad y seguridad vial mejora la calidad de vida y reduce la incidencia de accidentes viales, impactando la protección integral de NNA, como parte de la población del Municipio</w:t>
            </w:r>
          </w:p>
        </w:tc>
        <w:tc>
          <w:tcPr>
            <w:tcW w:w="284" w:type="dxa"/>
            <w:tcBorders>
              <w:top w:val="nil"/>
              <w:left w:val="nil"/>
              <w:bottom w:val="single" w:sz="4" w:space="0" w:color="auto"/>
              <w:right w:val="single" w:sz="4" w:space="0" w:color="auto"/>
            </w:tcBorders>
            <w:shd w:val="clear" w:color="auto" w:fill="auto"/>
            <w:noWrap/>
            <w:vAlign w:val="center"/>
            <w:hideMark/>
          </w:tcPr>
          <w:p w14:paraId="43D6BD1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2020FC9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2C87E40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xml:space="preserve">Vida, paz, supervivencia y desarrollo. </w:t>
            </w:r>
          </w:p>
        </w:tc>
        <w:tc>
          <w:tcPr>
            <w:tcW w:w="707" w:type="dxa"/>
            <w:tcBorders>
              <w:top w:val="nil"/>
              <w:left w:val="nil"/>
              <w:bottom w:val="single" w:sz="4" w:space="0" w:color="auto"/>
              <w:right w:val="single" w:sz="4" w:space="0" w:color="auto"/>
            </w:tcBorders>
            <w:shd w:val="clear" w:color="auto" w:fill="auto"/>
            <w:noWrap/>
            <w:vAlign w:val="center"/>
            <w:hideMark/>
          </w:tcPr>
          <w:p w14:paraId="7443EE4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2.5.2</w:t>
            </w:r>
          </w:p>
        </w:tc>
      </w:tr>
      <w:tr w:rsidR="00D1587B" w:rsidRPr="00FB5B15" w14:paraId="2706060C"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1D56E42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Secretaría de Movilidad e Infraestructura</w:t>
            </w:r>
          </w:p>
        </w:tc>
        <w:tc>
          <w:tcPr>
            <w:tcW w:w="425" w:type="dxa"/>
            <w:tcBorders>
              <w:top w:val="nil"/>
              <w:left w:val="nil"/>
              <w:bottom w:val="single" w:sz="4" w:space="0" w:color="auto"/>
              <w:right w:val="single" w:sz="4" w:space="0" w:color="auto"/>
            </w:tcBorders>
            <w:shd w:val="clear" w:color="auto" w:fill="auto"/>
            <w:noWrap/>
            <w:vAlign w:val="center"/>
            <w:hideMark/>
          </w:tcPr>
          <w:p w14:paraId="297A6BF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12</w:t>
            </w:r>
          </w:p>
        </w:tc>
        <w:tc>
          <w:tcPr>
            <w:tcW w:w="851" w:type="dxa"/>
            <w:tcBorders>
              <w:top w:val="nil"/>
              <w:left w:val="nil"/>
              <w:bottom w:val="single" w:sz="4" w:space="0" w:color="auto"/>
              <w:right w:val="single" w:sz="4" w:space="0" w:color="auto"/>
            </w:tcBorders>
            <w:shd w:val="clear" w:color="auto" w:fill="auto"/>
            <w:vAlign w:val="center"/>
            <w:hideMark/>
          </w:tcPr>
          <w:p w14:paraId="588D332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Infraestructura integral y movilidad</w:t>
            </w:r>
          </w:p>
        </w:tc>
        <w:tc>
          <w:tcPr>
            <w:tcW w:w="992" w:type="dxa"/>
            <w:tcBorders>
              <w:top w:val="nil"/>
              <w:left w:val="nil"/>
              <w:bottom w:val="single" w:sz="4" w:space="0" w:color="auto"/>
              <w:right w:val="single" w:sz="4" w:space="0" w:color="auto"/>
            </w:tcBorders>
            <w:shd w:val="clear" w:color="auto" w:fill="auto"/>
            <w:noWrap/>
            <w:vAlign w:val="center"/>
            <w:hideMark/>
          </w:tcPr>
          <w:p w14:paraId="3BF151F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$399,563,120.00</w:t>
            </w:r>
          </w:p>
        </w:tc>
        <w:tc>
          <w:tcPr>
            <w:tcW w:w="1134" w:type="dxa"/>
            <w:tcBorders>
              <w:top w:val="nil"/>
              <w:left w:val="nil"/>
              <w:bottom w:val="single" w:sz="4" w:space="0" w:color="auto"/>
              <w:right w:val="single" w:sz="4" w:space="0" w:color="auto"/>
            </w:tcBorders>
            <w:shd w:val="clear" w:color="auto" w:fill="auto"/>
            <w:noWrap/>
            <w:vAlign w:val="center"/>
            <w:hideMark/>
          </w:tcPr>
          <w:p w14:paraId="33E32E6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E09034412120222A</w:t>
            </w:r>
          </w:p>
        </w:tc>
        <w:tc>
          <w:tcPr>
            <w:tcW w:w="425" w:type="dxa"/>
            <w:tcBorders>
              <w:top w:val="nil"/>
              <w:left w:val="nil"/>
              <w:bottom w:val="single" w:sz="4" w:space="0" w:color="auto"/>
              <w:right w:val="single" w:sz="4" w:space="0" w:color="auto"/>
            </w:tcBorders>
            <w:shd w:val="clear" w:color="auto" w:fill="auto"/>
            <w:noWrap/>
            <w:vAlign w:val="center"/>
            <w:hideMark/>
          </w:tcPr>
          <w:p w14:paraId="2D78EB6F"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w:t>
            </w:r>
          </w:p>
        </w:tc>
        <w:tc>
          <w:tcPr>
            <w:tcW w:w="851" w:type="dxa"/>
            <w:tcBorders>
              <w:top w:val="nil"/>
              <w:left w:val="nil"/>
              <w:bottom w:val="single" w:sz="4" w:space="0" w:color="auto"/>
              <w:right w:val="single" w:sz="4" w:space="0" w:color="auto"/>
            </w:tcBorders>
            <w:shd w:val="clear" w:color="auto" w:fill="auto"/>
            <w:vAlign w:val="center"/>
            <w:hideMark/>
          </w:tcPr>
          <w:p w14:paraId="12ECC104"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Obras de Construcción, Mejoramiento y Equipamiento de Espacios Públicos, Espacios Educativos y/o Mercados Públicos, Mantenimiento Preventivo y Correctivo de la Imagen Urbana de las diferentes colonias y Juntas Auxiliares, implementadas</w:t>
            </w:r>
          </w:p>
        </w:tc>
        <w:tc>
          <w:tcPr>
            <w:tcW w:w="850" w:type="dxa"/>
            <w:tcBorders>
              <w:top w:val="nil"/>
              <w:left w:val="nil"/>
              <w:bottom w:val="single" w:sz="4" w:space="0" w:color="auto"/>
              <w:right w:val="single" w:sz="4" w:space="0" w:color="auto"/>
            </w:tcBorders>
            <w:shd w:val="clear" w:color="auto" w:fill="auto"/>
            <w:noWrap/>
            <w:vAlign w:val="center"/>
            <w:hideMark/>
          </w:tcPr>
          <w:p w14:paraId="1FB5791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$150,000,000.00</w:t>
            </w:r>
          </w:p>
        </w:tc>
        <w:tc>
          <w:tcPr>
            <w:tcW w:w="567" w:type="dxa"/>
            <w:tcBorders>
              <w:top w:val="nil"/>
              <w:left w:val="nil"/>
              <w:bottom w:val="single" w:sz="4" w:space="0" w:color="auto"/>
              <w:right w:val="single" w:sz="4" w:space="0" w:color="auto"/>
            </w:tcBorders>
            <w:shd w:val="clear" w:color="auto" w:fill="auto"/>
            <w:vAlign w:val="center"/>
            <w:hideMark/>
          </w:tcPr>
          <w:p w14:paraId="0FF2470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w:t>
            </w:r>
          </w:p>
        </w:tc>
        <w:tc>
          <w:tcPr>
            <w:tcW w:w="1418" w:type="dxa"/>
            <w:tcBorders>
              <w:top w:val="nil"/>
              <w:left w:val="nil"/>
              <w:bottom w:val="single" w:sz="4" w:space="0" w:color="auto"/>
              <w:right w:val="single" w:sz="4" w:space="0" w:color="auto"/>
            </w:tcBorders>
            <w:shd w:val="clear" w:color="auto" w:fill="auto"/>
            <w:vAlign w:val="center"/>
            <w:hideMark/>
          </w:tcPr>
          <w:p w14:paraId="5C9AFCA7"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Ejecutar 4 etapas del programa de obras de infraestructura hidrosanitaria (agua potable, drenaje, alcantarillado, plantas de tratamiento) (parcial FISMDF) (2.7.2 PROIGUALDAD) (2.5.2 PROMUPINNA) (PVMP 2.6.27 y 2.6.29)</w:t>
            </w:r>
          </w:p>
        </w:tc>
        <w:tc>
          <w:tcPr>
            <w:tcW w:w="850" w:type="dxa"/>
            <w:tcBorders>
              <w:top w:val="nil"/>
              <w:left w:val="nil"/>
              <w:bottom w:val="single" w:sz="4" w:space="0" w:color="auto"/>
              <w:right w:val="single" w:sz="4" w:space="0" w:color="auto"/>
            </w:tcBorders>
            <w:shd w:val="clear" w:color="auto" w:fill="auto"/>
            <w:noWrap/>
            <w:vAlign w:val="center"/>
            <w:hideMark/>
          </w:tcPr>
          <w:p w14:paraId="40DB863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$40,000,000.00</w:t>
            </w:r>
          </w:p>
        </w:tc>
        <w:tc>
          <w:tcPr>
            <w:tcW w:w="709" w:type="dxa"/>
            <w:tcBorders>
              <w:top w:val="nil"/>
              <w:left w:val="nil"/>
              <w:bottom w:val="single" w:sz="4" w:space="0" w:color="auto"/>
              <w:right w:val="single" w:sz="4" w:space="0" w:color="auto"/>
            </w:tcBorders>
            <w:shd w:val="clear" w:color="auto" w:fill="auto"/>
            <w:vAlign w:val="center"/>
            <w:hideMark/>
          </w:tcPr>
          <w:p w14:paraId="40B87C8A"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008E997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14:paraId="79A15FA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$12,568,000.00</w:t>
            </w:r>
          </w:p>
        </w:tc>
        <w:tc>
          <w:tcPr>
            <w:tcW w:w="1276" w:type="dxa"/>
            <w:tcBorders>
              <w:top w:val="nil"/>
              <w:left w:val="nil"/>
              <w:bottom w:val="single" w:sz="4" w:space="0" w:color="auto"/>
              <w:right w:val="single" w:sz="4" w:space="0" w:color="auto"/>
            </w:tcBorders>
            <w:shd w:val="clear" w:color="auto" w:fill="auto"/>
            <w:vAlign w:val="center"/>
            <w:hideMark/>
          </w:tcPr>
          <w:p w14:paraId="3EE0C266"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La implementación de medidas de seguridad vial reduce la incidencia de accidentes viales, impactando la protección integral de NNA, como parte de la población del Municipio</w:t>
            </w:r>
          </w:p>
        </w:tc>
        <w:tc>
          <w:tcPr>
            <w:tcW w:w="284" w:type="dxa"/>
            <w:tcBorders>
              <w:top w:val="nil"/>
              <w:left w:val="nil"/>
              <w:bottom w:val="single" w:sz="4" w:space="0" w:color="auto"/>
              <w:right w:val="single" w:sz="4" w:space="0" w:color="auto"/>
            </w:tcBorders>
            <w:shd w:val="clear" w:color="auto" w:fill="auto"/>
            <w:noWrap/>
            <w:vAlign w:val="center"/>
            <w:hideMark/>
          </w:tcPr>
          <w:p w14:paraId="4F8E91C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2B7C620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5DC895D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xml:space="preserve">Vida, paz, supervivencia y desarrollo. </w:t>
            </w:r>
          </w:p>
        </w:tc>
        <w:tc>
          <w:tcPr>
            <w:tcW w:w="707" w:type="dxa"/>
            <w:tcBorders>
              <w:top w:val="nil"/>
              <w:left w:val="nil"/>
              <w:bottom w:val="single" w:sz="4" w:space="0" w:color="auto"/>
              <w:right w:val="single" w:sz="4" w:space="0" w:color="auto"/>
            </w:tcBorders>
            <w:shd w:val="clear" w:color="auto" w:fill="auto"/>
            <w:noWrap/>
            <w:vAlign w:val="center"/>
            <w:hideMark/>
          </w:tcPr>
          <w:p w14:paraId="7329D61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2.5.2</w:t>
            </w:r>
          </w:p>
        </w:tc>
      </w:tr>
      <w:tr w:rsidR="00D1587B" w:rsidRPr="00FB5B15" w14:paraId="7934997B"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2D22B2E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Secretaría de Movilidad e Infraestructura</w:t>
            </w:r>
          </w:p>
        </w:tc>
        <w:tc>
          <w:tcPr>
            <w:tcW w:w="425" w:type="dxa"/>
            <w:tcBorders>
              <w:top w:val="nil"/>
              <w:left w:val="nil"/>
              <w:bottom w:val="single" w:sz="4" w:space="0" w:color="auto"/>
              <w:right w:val="single" w:sz="4" w:space="0" w:color="auto"/>
            </w:tcBorders>
            <w:shd w:val="clear" w:color="auto" w:fill="auto"/>
            <w:noWrap/>
            <w:vAlign w:val="center"/>
            <w:hideMark/>
          </w:tcPr>
          <w:p w14:paraId="2737339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12</w:t>
            </w:r>
          </w:p>
        </w:tc>
        <w:tc>
          <w:tcPr>
            <w:tcW w:w="851" w:type="dxa"/>
            <w:tcBorders>
              <w:top w:val="nil"/>
              <w:left w:val="nil"/>
              <w:bottom w:val="single" w:sz="4" w:space="0" w:color="auto"/>
              <w:right w:val="single" w:sz="4" w:space="0" w:color="auto"/>
            </w:tcBorders>
            <w:shd w:val="clear" w:color="auto" w:fill="auto"/>
            <w:vAlign w:val="center"/>
            <w:hideMark/>
          </w:tcPr>
          <w:p w14:paraId="0BC4287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Infraestructura integral y movilidad</w:t>
            </w:r>
          </w:p>
        </w:tc>
        <w:tc>
          <w:tcPr>
            <w:tcW w:w="992" w:type="dxa"/>
            <w:tcBorders>
              <w:top w:val="nil"/>
              <w:left w:val="nil"/>
              <w:bottom w:val="single" w:sz="4" w:space="0" w:color="auto"/>
              <w:right w:val="single" w:sz="4" w:space="0" w:color="auto"/>
            </w:tcBorders>
            <w:shd w:val="clear" w:color="auto" w:fill="auto"/>
            <w:noWrap/>
            <w:vAlign w:val="center"/>
            <w:hideMark/>
          </w:tcPr>
          <w:p w14:paraId="7F511E9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$399,563,120.00</w:t>
            </w:r>
          </w:p>
        </w:tc>
        <w:tc>
          <w:tcPr>
            <w:tcW w:w="1134" w:type="dxa"/>
            <w:tcBorders>
              <w:top w:val="nil"/>
              <w:left w:val="nil"/>
              <w:bottom w:val="single" w:sz="4" w:space="0" w:color="auto"/>
              <w:right w:val="single" w:sz="4" w:space="0" w:color="auto"/>
            </w:tcBorders>
            <w:shd w:val="clear" w:color="auto" w:fill="auto"/>
            <w:noWrap/>
            <w:vAlign w:val="center"/>
            <w:hideMark/>
          </w:tcPr>
          <w:p w14:paraId="660E898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E09034412120222A</w:t>
            </w:r>
          </w:p>
        </w:tc>
        <w:tc>
          <w:tcPr>
            <w:tcW w:w="425" w:type="dxa"/>
            <w:tcBorders>
              <w:top w:val="nil"/>
              <w:left w:val="nil"/>
              <w:bottom w:val="single" w:sz="4" w:space="0" w:color="auto"/>
              <w:right w:val="single" w:sz="4" w:space="0" w:color="auto"/>
            </w:tcBorders>
            <w:shd w:val="clear" w:color="auto" w:fill="auto"/>
            <w:noWrap/>
            <w:vAlign w:val="center"/>
            <w:hideMark/>
          </w:tcPr>
          <w:p w14:paraId="56BDD1D5"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w:t>
            </w:r>
          </w:p>
        </w:tc>
        <w:tc>
          <w:tcPr>
            <w:tcW w:w="851" w:type="dxa"/>
            <w:tcBorders>
              <w:top w:val="nil"/>
              <w:left w:val="nil"/>
              <w:bottom w:val="single" w:sz="4" w:space="0" w:color="auto"/>
              <w:right w:val="single" w:sz="4" w:space="0" w:color="auto"/>
            </w:tcBorders>
            <w:shd w:val="clear" w:color="auto" w:fill="auto"/>
            <w:vAlign w:val="center"/>
            <w:hideMark/>
          </w:tcPr>
          <w:p w14:paraId="4B27CC84"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Obras de Construcción, Mejoramiento y Equipamiento de Espacios Públicos, Espacios Educativos y/o Mercados Públicos, Mantenimiento Preventivo y Correctivo de la Imagen Urbana de las diferentes colonias y Juntas Auxiliares, implementadas</w:t>
            </w:r>
          </w:p>
        </w:tc>
        <w:tc>
          <w:tcPr>
            <w:tcW w:w="850" w:type="dxa"/>
            <w:tcBorders>
              <w:top w:val="nil"/>
              <w:left w:val="nil"/>
              <w:bottom w:val="single" w:sz="4" w:space="0" w:color="auto"/>
              <w:right w:val="single" w:sz="4" w:space="0" w:color="auto"/>
            </w:tcBorders>
            <w:shd w:val="clear" w:color="auto" w:fill="auto"/>
            <w:noWrap/>
            <w:vAlign w:val="center"/>
            <w:hideMark/>
          </w:tcPr>
          <w:p w14:paraId="50DDD29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$150,000,000.00</w:t>
            </w:r>
          </w:p>
        </w:tc>
        <w:tc>
          <w:tcPr>
            <w:tcW w:w="567" w:type="dxa"/>
            <w:tcBorders>
              <w:top w:val="nil"/>
              <w:left w:val="nil"/>
              <w:bottom w:val="single" w:sz="4" w:space="0" w:color="auto"/>
              <w:right w:val="single" w:sz="4" w:space="0" w:color="auto"/>
            </w:tcBorders>
            <w:shd w:val="clear" w:color="auto" w:fill="auto"/>
            <w:vAlign w:val="center"/>
            <w:hideMark/>
          </w:tcPr>
          <w:p w14:paraId="68E6027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4</w:t>
            </w:r>
          </w:p>
        </w:tc>
        <w:tc>
          <w:tcPr>
            <w:tcW w:w="1418" w:type="dxa"/>
            <w:tcBorders>
              <w:top w:val="nil"/>
              <w:left w:val="nil"/>
              <w:bottom w:val="single" w:sz="4" w:space="0" w:color="auto"/>
              <w:right w:val="single" w:sz="4" w:space="0" w:color="auto"/>
            </w:tcBorders>
            <w:shd w:val="clear" w:color="auto" w:fill="auto"/>
            <w:vAlign w:val="center"/>
            <w:hideMark/>
          </w:tcPr>
          <w:p w14:paraId="5AF96DDD"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Ejecutar 4 etapas del programa de obras de Infraestructura eléctrica (electrificaciones y/o alumbrado público) (FISMDF) (2.7.2 PROIGUALDAD) (2.5.2 PROMUPINNA) (PVMP 2.6.30)</w:t>
            </w:r>
          </w:p>
        </w:tc>
        <w:tc>
          <w:tcPr>
            <w:tcW w:w="850" w:type="dxa"/>
            <w:tcBorders>
              <w:top w:val="nil"/>
              <w:left w:val="nil"/>
              <w:bottom w:val="single" w:sz="4" w:space="0" w:color="auto"/>
              <w:right w:val="single" w:sz="4" w:space="0" w:color="auto"/>
            </w:tcBorders>
            <w:shd w:val="clear" w:color="auto" w:fill="auto"/>
            <w:noWrap/>
            <w:vAlign w:val="center"/>
            <w:hideMark/>
          </w:tcPr>
          <w:p w14:paraId="2DF8A0E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$10,000,000.00</w:t>
            </w:r>
          </w:p>
        </w:tc>
        <w:tc>
          <w:tcPr>
            <w:tcW w:w="709" w:type="dxa"/>
            <w:tcBorders>
              <w:top w:val="nil"/>
              <w:left w:val="nil"/>
              <w:bottom w:val="single" w:sz="4" w:space="0" w:color="auto"/>
              <w:right w:val="single" w:sz="4" w:space="0" w:color="auto"/>
            </w:tcBorders>
            <w:shd w:val="clear" w:color="auto" w:fill="auto"/>
            <w:vAlign w:val="center"/>
            <w:hideMark/>
          </w:tcPr>
          <w:p w14:paraId="3642CF03"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3C0C65E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14:paraId="42AF2C0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$3,142,000.00</w:t>
            </w:r>
          </w:p>
        </w:tc>
        <w:tc>
          <w:tcPr>
            <w:tcW w:w="1276" w:type="dxa"/>
            <w:tcBorders>
              <w:top w:val="nil"/>
              <w:left w:val="nil"/>
              <w:bottom w:val="single" w:sz="4" w:space="0" w:color="auto"/>
              <w:right w:val="single" w:sz="4" w:space="0" w:color="auto"/>
            </w:tcBorders>
            <w:shd w:val="clear" w:color="auto" w:fill="auto"/>
            <w:vAlign w:val="center"/>
            <w:hideMark/>
          </w:tcPr>
          <w:p w14:paraId="55382CAE"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La implementación de medidas de movilidad, convivencia, recreación, deporte e inclusión mejoran directamente la calidad de </w:t>
            </w:r>
            <w:proofErr w:type="gramStart"/>
            <w:r w:rsidRPr="00FB5B15">
              <w:rPr>
                <w:rFonts w:ascii="Arial" w:hAnsi="Arial" w:cs="Arial"/>
                <w:color w:val="000000"/>
                <w:sz w:val="10"/>
                <w:szCs w:val="10"/>
                <w:lang w:eastAsia="es-MX"/>
              </w:rPr>
              <w:t>vida  de</w:t>
            </w:r>
            <w:proofErr w:type="gramEnd"/>
            <w:r w:rsidRPr="00FB5B15">
              <w:rPr>
                <w:rFonts w:ascii="Arial" w:hAnsi="Arial" w:cs="Arial"/>
                <w:color w:val="000000"/>
                <w:sz w:val="10"/>
                <w:szCs w:val="10"/>
                <w:lang w:eastAsia="es-MX"/>
              </w:rPr>
              <w:t xml:space="preserve"> NNA, como parte de la población del Municipio</w:t>
            </w:r>
          </w:p>
        </w:tc>
        <w:tc>
          <w:tcPr>
            <w:tcW w:w="284" w:type="dxa"/>
            <w:tcBorders>
              <w:top w:val="nil"/>
              <w:left w:val="nil"/>
              <w:bottom w:val="single" w:sz="4" w:space="0" w:color="auto"/>
              <w:right w:val="single" w:sz="4" w:space="0" w:color="auto"/>
            </w:tcBorders>
            <w:shd w:val="clear" w:color="auto" w:fill="auto"/>
            <w:noWrap/>
            <w:vAlign w:val="center"/>
            <w:hideMark/>
          </w:tcPr>
          <w:p w14:paraId="6716F4E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76BD94F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62087BC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Descanso, cultura, esparcimiento y la práctica del deporte.</w:t>
            </w:r>
          </w:p>
        </w:tc>
        <w:tc>
          <w:tcPr>
            <w:tcW w:w="707" w:type="dxa"/>
            <w:tcBorders>
              <w:top w:val="nil"/>
              <w:left w:val="nil"/>
              <w:bottom w:val="single" w:sz="4" w:space="0" w:color="auto"/>
              <w:right w:val="single" w:sz="4" w:space="0" w:color="auto"/>
            </w:tcBorders>
            <w:shd w:val="clear" w:color="auto" w:fill="auto"/>
            <w:noWrap/>
            <w:vAlign w:val="center"/>
            <w:hideMark/>
          </w:tcPr>
          <w:p w14:paraId="7A8270F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2.5.2</w:t>
            </w:r>
          </w:p>
        </w:tc>
      </w:tr>
      <w:tr w:rsidR="00D1587B" w:rsidRPr="00FB5B15" w14:paraId="22465BD8"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71F0F74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Secretaría de Movilidad e Infraestructura</w:t>
            </w:r>
          </w:p>
        </w:tc>
        <w:tc>
          <w:tcPr>
            <w:tcW w:w="425" w:type="dxa"/>
            <w:tcBorders>
              <w:top w:val="nil"/>
              <w:left w:val="nil"/>
              <w:bottom w:val="single" w:sz="4" w:space="0" w:color="auto"/>
              <w:right w:val="single" w:sz="4" w:space="0" w:color="auto"/>
            </w:tcBorders>
            <w:shd w:val="clear" w:color="auto" w:fill="auto"/>
            <w:noWrap/>
            <w:vAlign w:val="center"/>
            <w:hideMark/>
          </w:tcPr>
          <w:p w14:paraId="444C02F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12</w:t>
            </w:r>
          </w:p>
        </w:tc>
        <w:tc>
          <w:tcPr>
            <w:tcW w:w="851" w:type="dxa"/>
            <w:tcBorders>
              <w:top w:val="nil"/>
              <w:left w:val="nil"/>
              <w:bottom w:val="single" w:sz="4" w:space="0" w:color="auto"/>
              <w:right w:val="single" w:sz="4" w:space="0" w:color="auto"/>
            </w:tcBorders>
            <w:shd w:val="clear" w:color="auto" w:fill="auto"/>
            <w:vAlign w:val="center"/>
            <w:hideMark/>
          </w:tcPr>
          <w:p w14:paraId="3319936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Infraestructura integral y movilidad</w:t>
            </w:r>
          </w:p>
        </w:tc>
        <w:tc>
          <w:tcPr>
            <w:tcW w:w="992" w:type="dxa"/>
            <w:tcBorders>
              <w:top w:val="nil"/>
              <w:left w:val="nil"/>
              <w:bottom w:val="single" w:sz="4" w:space="0" w:color="auto"/>
              <w:right w:val="single" w:sz="4" w:space="0" w:color="auto"/>
            </w:tcBorders>
            <w:shd w:val="clear" w:color="auto" w:fill="auto"/>
            <w:noWrap/>
            <w:vAlign w:val="center"/>
            <w:hideMark/>
          </w:tcPr>
          <w:p w14:paraId="77394EB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$399,563,120.00</w:t>
            </w:r>
          </w:p>
        </w:tc>
        <w:tc>
          <w:tcPr>
            <w:tcW w:w="1134" w:type="dxa"/>
            <w:tcBorders>
              <w:top w:val="nil"/>
              <w:left w:val="nil"/>
              <w:bottom w:val="single" w:sz="4" w:space="0" w:color="auto"/>
              <w:right w:val="single" w:sz="4" w:space="0" w:color="auto"/>
            </w:tcBorders>
            <w:shd w:val="clear" w:color="auto" w:fill="auto"/>
            <w:noWrap/>
            <w:vAlign w:val="center"/>
            <w:hideMark/>
          </w:tcPr>
          <w:p w14:paraId="6C8E341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E09034412120222A</w:t>
            </w:r>
          </w:p>
        </w:tc>
        <w:tc>
          <w:tcPr>
            <w:tcW w:w="425" w:type="dxa"/>
            <w:tcBorders>
              <w:top w:val="nil"/>
              <w:left w:val="nil"/>
              <w:bottom w:val="single" w:sz="4" w:space="0" w:color="auto"/>
              <w:right w:val="single" w:sz="4" w:space="0" w:color="auto"/>
            </w:tcBorders>
            <w:shd w:val="clear" w:color="auto" w:fill="auto"/>
            <w:noWrap/>
            <w:vAlign w:val="center"/>
            <w:hideMark/>
          </w:tcPr>
          <w:p w14:paraId="26728186"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w:t>
            </w:r>
          </w:p>
        </w:tc>
        <w:tc>
          <w:tcPr>
            <w:tcW w:w="851" w:type="dxa"/>
            <w:tcBorders>
              <w:top w:val="nil"/>
              <w:left w:val="nil"/>
              <w:bottom w:val="single" w:sz="4" w:space="0" w:color="auto"/>
              <w:right w:val="single" w:sz="4" w:space="0" w:color="auto"/>
            </w:tcBorders>
            <w:shd w:val="clear" w:color="auto" w:fill="auto"/>
            <w:vAlign w:val="center"/>
            <w:hideMark/>
          </w:tcPr>
          <w:p w14:paraId="11DFB9B0"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Obras de Construcción, Mejoramiento y Equipamiento de Espacios Públicos, Espacios Educativos y/o Mercados Públicos, Mantenimiento Preventivo y Correctivo de la Imagen Urbana de las diferentes colonias y Juntas Auxiliares, implementadas</w:t>
            </w:r>
          </w:p>
        </w:tc>
        <w:tc>
          <w:tcPr>
            <w:tcW w:w="850" w:type="dxa"/>
            <w:tcBorders>
              <w:top w:val="nil"/>
              <w:left w:val="nil"/>
              <w:bottom w:val="single" w:sz="4" w:space="0" w:color="auto"/>
              <w:right w:val="single" w:sz="4" w:space="0" w:color="auto"/>
            </w:tcBorders>
            <w:shd w:val="clear" w:color="auto" w:fill="auto"/>
            <w:noWrap/>
            <w:vAlign w:val="center"/>
            <w:hideMark/>
          </w:tcPr>
          <w:p w14:paraId="4EE35DC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$150,000,000.00</w:t>
            </w:r>
          </w:p>
        </w:tc>
        <w:tc>
          <w:tcPr>
            <w:tcW w:w="567" w:type="dxa"/>
            <w:tcBorders>
              <w:top w:val="nil"/>
              <w:left w:val="nil"/>
              <w:bottom w:val="single" w:sz="4" w:space="0" w:color="auto"/>
              <w:right w:val="single" w:sz="4" w:space="0" w:color="auto"/>
            </w:tcBorders>
            <w:shd w:val="clear" w:color="auto" w:fill="auto"/>
            <w:vAlign w:val="center"/>
            <w:hideMark/>
          </w:tcPr>
          <w:p w14:paraId="0391175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7</w:t>
            </w:r>
          </w:p>
        </w:tc>
        <w:tc>
          <w:tcPr>
            <w:tcW w:w="1418" w:type="dxa"/>
            <w:tcBorders>
              <w:top w:val="nil"/>
              <w:left w:val="nil"/>
              <w:bottom w:val="single" w:sz="4" w:space="0" w:color="auto"/>
              <w:right w:val="single" w:sz="4" w:space="0" w:color="auto"/>
            </w:tcBorders>
            <w:shd w:val="clear" w:color="auto" w:fill="auto"/>
            <w:vAlign w:val="center"/>
            <w:hideMark/>
          </w:tcPr>
          <w:p w14:paraId="70388CF0"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Ejecutar 4 etapas del programa de mejoramiento de infraestructura educativa y/o de nutrición en las diferentes instituciones educativas del Municipio de Puebla (FISMDF) (2.5.2 PROMUPINNA)</w:t>
            </w:r>
          </w:p>
        </w:tc>
        <w:tc>
          <w:tcPr>
            <w:tcW w:w="850" w:type="dxa"/>
            <w:tcBorders>
              <w:top w:val="nil"/>
              <w:left w:val="nil"/>
              <w:bottom w:val="single" w:sz="4" w:space="0" w:color="auto"/>
              <w:right w:val="single" w:sz="4" w:space="0" w:color="auto"/>
            </w:tcBorders>
            <w:shd w:val="clear" w:color="auto" w:fill="auto"/>
            <w:noWrap/>
            <w:vAlign w:val="center"/>
            <w:hideMark/>
          </w:tcPr>
          <w:p w14:paraId="4483BF7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$20,000,000.00</w:t>
            </w:r>
          </w:p>
        </w:tc>
        <w:tc>
          <w:tcPr>
            <w:tcW w:w="709" w:type="dxa"/>
            <w:tcBorders>
              <w:top w:val="nil"/>
              <w:left w:val="nil"/>
              <w:bottom w:val="single" w:sz="4" w:space="0" w:color="auto"/>
              <w:right w:val="single" w:sz="4" w:space="0" w:color="auto"/>
            </w:tcBorders>
            <w:shd w:val="clear" w:color="auto" w:fill="auto"/>
            <w:vAlign w:val="center"/>
            <w:hideMark/>
          </w:tcPr>
          <w:p w14:paraId="0D54D77B"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0ADB335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14:paraId="164D908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$6,284,000.00</w:t>
            </w:r>
          </w:p>
        </w:tc>
        <w:tc>
          <w:tcPr>
            <w:tcW w:w="1276" w:type="dxa"/>
            <w:tcBorders>
              <w:top w:val="nil"/>
              <w:left w:val="nil"/>
              <w:bottom w:val="single" w:sz="4" w:space="0" w:color="auto"/>
              <w:right w:val="single" w:sz="4" w:space="0" w:color="auto"/>
            </w:tcBorders>
            <w:shd w:val="clear" w:color="auto" w:fill="auto"/>
            <w:vAlign w:val="center"/>
            <w:hideMark/>
          </w:tcPr>
          <w:p w14:paraId="38ADA764"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La implementación de medidas de sentido de pertenencia mejoran directamente la calidad de </w:t>
            </w:r>
            <w:proofErr w:type="gramStart"/>
            <w:r w:rsidRPr="00FB5B15">
              <w:rPr>
                <w:rFonts w:ascii="Arial" w:hAnsi="Arial" w:cs="Arial"/>
                <w:color w:val="000000"/>
                <w:sz w:val="10"/>
                <w:szCs w:val="10"/>
                <w:lang w:eastAsia="es-MX"/>
              </w:rPr>
              <w:t>vida  de</w:t>
            </w:r>
            <w:proofErr w:type="gramEnd"/>
            <w:r w:rsidRPr="00FB5B15">
              <w:rPr>
                <w:rFonts w:ascii="Arial" w:hAnsi="Arial" w:cs="Arial"/>
                <w:color w:val="000000"/>
                <w:sz w:val="10"/>
                <w:szCs w:val="10"/>
                <w:lang w:eastAsia="es-MX"/>
              </w:rPr>
              <w:t xml:space="preserve"> NNA, como parte de la población del Municipio</w:t>
            </w:r>
          </w:p>
        </w:tc>
        <w:tc>
          <w:tcPr>
            <w:tcW w:w="284" w:type="dxa"/>
            <w:tcBorders>
              <w:top w:val="nil"/>
              <w:left w:val="nil"/>
              <w:bottom w:val="single" w:sz="4" w:space="0" w:color="auto"/>
              <w:right w:val="single" w:sz="4" w:space="0" w:color="auto"/>
            </w:tcBorders>
            <w:shd w:val="clear" w:color="auto" w:fill="auto"/>
            <w:noWrap/>
            <w:vAlign w:val="center"/>
            <w:hideMark/>
          </w:tcPr>
          <w:p w14:paraId="78FB6AD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603E86D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59C7733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Vida, paz, supervivencia y desarrollo.</w:t>
            </w:r>
          </w:p>
        </w:tc>
        <w:tc>
          <w:tcPr>
            <w:tcW w:w="707" w:type="dxa"/>
            <w:tcBorders>
              <w:top w:val="nil"/>
              <w:left w:val="nil"/>
              <w:bottom w:val="single" w:sz="4" w:space="0" w:color="auto"/>
              <w:right w:val="single" w:sz="4" w:space="0" w:color="auto"/>
            </w:tcBorders>
            <w:shd w:val="clear" w:color="auto" w:fill="auto"/>
            <w:noWrap/>
            <w:vAlign w:val="center"/>
            <w:hideMark/>
          </w:tcPr>
          <w:p w14:paraId="539BFD0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2.5.2</w:t>
            </w:r>
          </w:p>
        </w:tc>
      </w:tr>
      <w:tr w:rsidR="00D1587B" w:rsidRPr="00FB5B15" w14:paraId="5CB58950"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003E3BB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Secretaría de Movilidad e Infraestructura</w:t>
            </w:r>
          </w:p>
        </w:tc>
        <w:tc>
          <w:tcPr>
            <w:tcW w:w="425" w:type="dxa"/>
            <w:tcBorders>
              <w:top w:val="nil"/>
              <w:left w:val="nil"/>
              <w:bottom w:val="single" w:sz="4" w:space="0" w:color="auto"/>
              <w:right w:val="single" w:sz="4" w:space="0" w:color="auto"/>
            </w:tcBorders>
            <w:shd w:val="clear" w:color="auto" w:fill="auto"/>
            <w:noWrap/>
            <w:vAlign w:val="center"/>
            <w:hideMark/>
          </w:tcPr>
          <w:p w14:paraId="6E84E76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12</w:t>
            </w:r>
          </w:p>
        </w:tc>
        <w:tc>
          <w:tcPr>
            <w:tcW w:w="851" w:type="dxa"/>
            <w:tcBorders>
              <w:top w:val="nil"/>
              <w:left w:val="nil"/>
              <w:bottom w:val="single" w:sz="4" w:space="0" w:color="auto"/>
              <w:right w:val="single" w:sz="4" w:space="0" w:color="auto"/>
            </w:tcBorders>
            <w:shd w:val="clear" w:color="auto" w:fill="auto"/>
            <w:vAlign w:val="center"/>
            <w:hideMark/>
          </w:tcPr>
          <w:p w14:paraId="7BAEBFD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Infraestructura integral y movilidad</w:t>
            </w:r>
          </w:p>
        </w:tc>
        <w:tc>
          <w:tcPr>
            <w:tcW w:w="992" w:type="dxa"/>
            <w:tcBorders>
              <w:top w:val="nil"/>
              <w:left w:val="nil"/>
              <w:bottom w:val="single" w:sz="4" w:space="0" w:color="auto"/>
              <w:right w:val="single" w:sz="4" w:space="0" w:color="auto"/>
            </w:tcBorders>
            <w:shd w:val="clear" w:color="auto" w:fill="auto"/>
            <w:noWrap/>
            <w:vAlign w:val="center"/>
            <w:hideMark/>
          </w:tcPr>
          <w:p w14:paraId="7A02D71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$399,563,120.00</w:t>
            </w:r>
          </w:p>
        </w:tc>
        <w:tc>
          <w:tcPr>
            <w:tcW w:w="1134" w:type="dxa"/>
            <w:tcBorders>
              <w:top w:val="nil"/>
              <w:left w:val="nil"/>
              <w:bottom w:val="single" w:sz="4" w:space="0" w:color="auto"/>
              <w:right w:val="single" w:sz="4" w:space="0" w:color="auto"/>
            </w:tcBorders>
            <w:shd w:val="clear" w:color="auto" w:fill="auto"/>
            <w:noWrap/>
            <w:vAlign w:val="center"/>
            <w:hideMark/>
          </w:tcPr>
          <w:p w14:paraId="5A02D03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E09034412121222A</w:t>
            </w:r>
          </w:p>
        </w:tc>
        <w:tc>
          <w:tcPr>
            <w:tcW w:w="425" w:type="dxa"/>
            <w:tcBorders>
              <w:top w:val="nil"/>
              <w:left w:val="nil"/>
              <w:bottom w:val="single" w:sz="4" w:space="0" w:color="auto"/>
              <w:right w:val="single" w:sz="4" w:space="0" w:color="auto"/>
            </w:tcBorders>
            <w:shd w:val="clear" w:color="auto" w:fill="auto"/>
            <w:noWrap/>
            <w:vAlign w:val="center"/>
            <w:hideMark/>
          </w:tcPr>
          <w:p w14:paraId="38FBC599"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12</w:t>
            </w:r>
          </w:p>
        </w:tc>
        <w:tc>
          <w:tcPr>
            <w:tcW w:w="851" w:type="dxa"/>
            <w:tcBorders>
              <w:top w:val="nil"/>
              <w:left w:val="nil"/>
              <w:bottom w:val="single" w:sz="4" w:space="0" w:color="auto"/>
              <w:right w:val="single" w:sz="4" w:space="0" w:color="auto"/>
            </w:tcBorders>
            <w:shd w:val="clear" w:color="auto" w:fill="auto"/>
            <w:vAlign w:val="center"/>
            <w:hideMark/>
          </w:tcPr>
          <w:p w14:paraId="2DD847B7"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Estrategias (Visión cero) que permitan la reducción de muertes y/o lesiones permanentes por incidentes viales, implementadas </w:t>
            </w:r>
          </w:p>
        </w:tc>
        <w:tc>
          <w:tcPr>
            <w:tcW w:w="850" w:type="dxa"/>
            <w:tcBorders>
              <w:top w:val="nil"/>
              <w:left w:val="nil"/>
              <w:bottom w:val="single" w:sz="4" w:space="0" w:color="auto"/>
              <w:right w:val="single" w:sz="4" w:space="0" w:color="auto"/>
            </w:tcBorders>
            <w:shd w:val="clear" w:color="auto" w:fill="auto"/>
            <w:noWrap/>
            <w:vAlign w:val="center"/>
            <w:hideMark/>
          </w:tcPr>
          <w:p w14:paraId="5D43F5B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$14,500,000.00</w:t>
            </w:r>
          </w:p>
        </w:tc>
        <w:tc>
          <w:tcPr>
            <w:tcW w:w="567" w:type="dxa"/>
            <w:tcBorders>
              <w:top w:val="nil"/>
              <w:left w:val="nil"/>
              <w:bottom w:val="single" w:sz="4" w:space="0" w:color="auto"/>
              <w:right w:val="single" w:sz="4" w:space="0" w:color="auto"/>
            </w:tcBorders>
            <w:shd w:val="clear" w:color="auto" w:fill="auto"/>
            <w:vAlign w:val="center"/>
            <w:hideMark/>
          </w:tcPr>
          <w:p w14:paraId="1337780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w:t>
            </w:r>
          </w:p>
        </w:tc>
        <w:tc>
          <w:tcPr>
            <w:tcW w:w="1418" w:type="dxa"/>
            <w:tcBorders>
              <w:top w:val="nil"/>
              <w:left w:val="nil"/>
              <w:bottom w:val="single" w:sz="4" w:space="0" w:color="auto"/>
              <w:right w:val="single" w:sz="4" w:space="0" w:color="auto"/>
            </w:tcBorders>
            <w:shd w:val="clear" w:color="auto" w:fill="auto"/>
            <w:vAlign w:val="center"/>
            <w:hideMark/>
          </w:tcPr>
          <w:p w14:paraId="5205787E"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Colocar 700 señales verticales priorizando las zonas de mayor peligro identificadas (1.2.3 PROMUPINNA) (Bajo demanda)) (PMUS 3.4.5)</w:t>
            </w:r>
          </w:p>
        </w:tc>
        <w:tc>
          <w:tcPr>
            <w:tcW w:w="850" w:type="dxa"/>
            <w:tcBorders>
              <w:top w:val="nil"/>
              <w:left w:val="nil"/>
              <w:bottom w:val="single" w:sz="4" w:space="0" w:color="auto"/>
              <w:right w:val="single" w:sz="4" w:space="0" w:color="auto"/>
            </w:tcBorders>
            <w:shd w:val="clear" w:color="auto" w:fill="auto"/>
            <w:noWrap/>
            <w:vAlign w:val="center"/>
            <w:hideMark/>
          </w:tcPr>
          <w:p w14:paraId="36EC579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$2,000,000.00</w:t>
            </w:r>
          </w:p>
        </w:tc>
        <w:tc>
          <w:tcPr>
            <w:tcW w:w="709" w:type="dxa"/>
            <w:tcBorders>
              <w:top w:val="nil"/>
              <w:left w:val="nil"/>
              <w:bottom w:val="single" w:sz="4" w:space="0" w:color="auto"/>
              <w:right w:val="single" w:sz="4" w:space="0" w:color="auto"/>
            </w:tcBorders>
            <w:shd w:val="clear" w:color="auto" w:fill="auto"/>
            <w:vAlign w:val="center"/>
            <w:hideMark/>
          </w:tcPr>
          <w:p w14:paraId="23E8D8DB"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36D4085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14:paraId="7F51206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$628,400.00</w:t>
            </w:r>
          </w:p>
        </w:tc>
        <w:tc>
          <w:tcPr>
            <w:tcW w:w="1276" w:type="dxa"/>
            <w:tcBorders>
              <w:top w:val="nil"/>
              <w:left w:val="nil"/>
              <w:bottom w:val="single" w:sz="4" w:space="0" w:color="auto"/>
              <w:right w:val="single" w:sz="4" w:space="0" w:color="auto"/>
            </w:tcBorders>
            <w:shd w:val="clear" w:color="auto" w:fill="auto"/>
            <w:vAlign w:val="center"/>
            <w:hideMark/>
          </w:tcPr>
          <w:p w14:paraId="6655536E"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La implementación de medidas de movilidad, convivencia, recreación, deporte e inclusión mejoran directamente la calidad de </w:t>
            </w:r>
            <w:proofErr w:type="gramStart"/>
            <w:r w:rsidRPr="00FB5B15">
              <w:rPr>
                <w:rFonts w:ascii="Arial" w:hAnsi="Arial" w:cs="Arial"/>
                <w:color w:val="000000"/>
                <w:sz w:val="10"/>
                <w:szCs w:val="10"/>
                <w:lang w:eastAsia="es-MX"/>
              </w:rPr>
              <w:t>vida  de</w:t>
            </w:r>
            <w:proofErr w:type="gramEnd"/>
            <w:r w:rsidRPr="00FB5B15">
              <w:rPr>
                <w:rFonts w:ascii="Arial" w:hAnsi="Arial" w:cs="Arial"/>
                <w:color w:val="000000"/>
                <w:sz w:val="10"/>
                <w:szCs w:val="10"/>
                <w:lang w:eastAsia="es-MX"/>
              </w:rPr>
              <w:t xml:space="preserve"> NNA, como parte de la población del Municipio</w:t>
            </w:r>
          </w:p>
        </w:tc>
        <w:tc>
          <w:tcPr>
            <w:tcW w:w="284" w:type="dxa"/>
            <w:tcBorders>
              <w:top w:val="nil"/>
              <w:left w:val="nil"/>
              <w:bottom w:val="single" w:sz="4" w:space="0" w:color="auto"/>
              <w:right w:val="single" w:sz="4" w:space="0" w:color="auto"/>
            </w:tcBorders>
            <w:shd w:val="clear" w:color="auto" w:fill="auto"/>
            <w:noWrap/>
            <w:vAlign w:val="center"/>
            <w:hideMark/>
          </w:tcPr>
          <w:p w14:paraId="726E836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14B38AC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46DF495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Descanso, cultura, esparcimiento y la práctica del deporte.</w:t>
            </w:r>
          </w:p>
        </w:tc>
        <w:tc>
          <w:tcPr>
            <w:tcW w:w="707" w:type="dxa"/>
            <w:tcBorders>
              <w:top w:val="nil"/>
              <w:left w:val="nil"/>
              <w:bottom w:val="single" w:sz="4" w:space="0" w:color="auto"/>
              <w:right w:val="single" w:sz="4" w:space="0" w:color="auto"/>
            </w:tcBorders>
            <w:shd w:val="clear" w:color="auto" w:fill="auto"/>
            <w:noWrap/>
            <w:vAlign w:val="center"/>
            <w:hideMark/>
          </w:tcPr>
          <w:p w14:paraId="7F0E252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1.2.3</w:t>
            </w:r>
          </w:p>
        </w:tc>
      </w:tr>
      <w:tr w:rsidR="00D1587B" w:rsidRPr="00FB5B15" w14:paraId="7759B21A"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3B61AB0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lastRenderedPageBreak/>
              <w:t>Secretaría de Medio Ambiente</w:t>
            </w:r>
          </w:p>
        </w:tc>
        <w:tc>
          <w:tcPr>
            <w:tcW w:w="425" w:type="dxa"/>
            <w:tcBorders>
              <w:top w:val="nil"/>
              <w:left w:val="nil"/>
              <w:bottom w:val="single" w:sz="4" w:space="0" w:color="auto"/>
              <w:right w:val="single" w:sz="4" w:space="0" w:color="auto"/>
            </w:tcBorders>
            <w:shd w:val="clear" w:color="auto" w:fill="auto"/>
            <w:noWrap/>
            <w:vAlign w:val="center"/>
            <w:hideMark/>
          </w:tcPr>
          <w:p w14:paraId="2CEB647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13</w:t>
            </w:r>
          </w:p>
        </w:tc>
        <w:tc>
          <w:tcPr>
            <w:tcW w:w="851" w:type="dxa"/>
            <w:tcBorders>
              <w:top w:val="nil"/>
              <w:left w:val="nil"/>
              <w:bottom w:val="single" w:sz="4" w:space="0" w:color="auto"/>
              <w:right w:val="single" w:sz="4" w:space="0" w:color="auto"/>
            </w:tcBorders>
            <w:shd w:val="clear" w:color="auto" w:fill="auto"/>
            <w:vAlign w:val="center"/>
            <w:hideMark/>
          </w:tcPr>
          <w:p w14:paraId="5D7A0E2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Medio Ambiente</w:t>
            </w:r>
          </w:p>
        </w:tc>
        <w:tc>
          <w:tcPr>
            <w:tcW w:w="992" w:type="dxa"/>
            <w:tcBorders>
              <w:top w:val="nil"/>
              <w:left w:val="nil"/>
              <w:bottom w:val="single" w:sz="4" w:space="0" w:color="auto"/>
              <w:right w:val="single" w:sz="4" w:space="0" w:color="auto"/>
            </w:tcBorders>
            <w:shd w:val="clear" w:color="auto" w:fill="auto"/>
            <w:noWrap/>
            <w:vAlign w:val="center"/>
            <w:hideMark/>
          </w:tcPr>
          <w:p w14:paraId="2E7E081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$66,999,483.00</w:t>
            </w:r>
          </w:p>
        </w:tc>
        <w:tc>
          <w:tcPr>
            <w:tcW w:w="1134" w:type="dxa"/>
            <w:tcBorders>
              <w:top w:val="nil"/>
              <w:left w:val="nil"/>
              <w:bottom w:val="single" w:sz="4" w:space="0" w:color="auto"/>
              <w:right w:val="single" w:sz="4" w:space="0" w:color="auto"/>
            </w:tcBorders>
            <w:shd w:val="clear" w:color="auto" w:fill="auto"/>
            <w:vAlign w:val="center"/>
            <w:hideMark/>
          </w:tcPr>
          <w:p w14:paraId="340877D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E04024413130322A</w:t>
            </w:r>
          </w:p>
        </w:tc>
        <w:tc>
          <w:tcPr>
            <w:tcW w:w="425" w:type="dxa"/>
            <w:tcBorders>
              <w:top w:val="nil"/>
              <w:left w:val="nil"/>
              <w:bottom w:val="single" w:sz="4" w:space="0" w:color="auto"/>
              <w:right w:val="single" w:sz="4" w:space="0" w:color="auto"/>
            </w:tcBorders>
            <w:shd w:val="clear" w:color="auto" w:fill="auto"/>
            <w:noWrap/>
            <w:vAlign w:val="center"/>
            <w:hideMark/>
          </w:tcPr>
          <w:p w14:paraId="43E9B8F6"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3</w:t>
            </w:r>
          </w:p>
        </w:tc>
        <w:tc>
          <w:tcPr>
            <w:tcW w:w="851" w:type="dxa"/>
            <w:tcBorders>
              <w:top w:val="nil"/>
              <w:left w:val="nil"/>
              <w:bottom w:val="single" w:sz="4" w:space="0" w:color="auto"/>
              <w:right w:val="single" w:sz="4" w:space="0" w:color="auto"/>
            </w:tcBorders>
            <w:shd w:val="clear" w:color="auto" w:fill="auto"/>
            <w:vAlign w:val="center"/>
            <w:hideMark/>
          </w:tcPr>
          <w:p w14:paraId="78699100"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Estrategia para el mejoramiento de la gestión integral del agua en el municipio, implementada</w:t>
            </w:r>
          </w:p>
        </w:tc>
        <w:tc>
          <w:tcPr>
            <w:tcW w:w="850" w:type="dxa"/>
            <w:tcBorders>
              <w:top w:val="nil"/>
              <w:left w:val="nil"/>
              <w:bottom w:val="single" w:sz="4" w:space="0" w:color="auto"/>
              <w:right w:val="single" w:sz="4" w:space="0" w:color="auto"/>
            </w:tcBorders>
            <w:shd w:val="clear" w:color="auto" w:fill="auto"/>
            <w:noWrap/>
            <w:vAlign w:val="center"/>
            <w:hideMark/>
          </w:tcPr>
          <w:p w14:paraId="04ECB2D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$6,310,000.00</w:t>
            </w:r>
          </w:p>
        </w:tc>
        <w:tc>
          <w:tcPr>
            <w:tcW w:w="567" w:type="dxa"/>
            <w:tcBorders>
              <w:top w:val="nil"/>
              <w:left w:val="nil"/>
              <w:bottom w:val="single" w:sz="4" w:space="0" w:color="auto"/>
              <w:right w:val="single" w:sz="4" w:space="0" w:color="auto"/>
            </w:tcBorders>
            <w:shd w:val="clear" w:color="auto" w:fill="auto"/>
            <w:vAlign w:val="center"/>
            <w:hideMark/>
          </w:tcPr>
          <w:p w14:paraId="07950C0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6</w:t>
            </w:r>
          </w:p>
        </w:tc>
        <w:tc>
          <w:tcPr>
            <w:tcW w:w="1418" w:type="dxa"/>
            <w:tcBorders>
              <w:top w:val="nil"/>
              <w:left w:val="nil"/>
              <w:bottom w:val="single" w:sz="4" w:space="0" w:color="auto"/>
              <w:right w:val="single" w:sz="4" w:space="0" w:color="auto"/>
            </w:tcBorders>
            <w:shd w:val="clear" w:color="auto" w:fill="auto"/>
            <w:vAlign w:val="center"/>
            <w:hideMark/>
          </w:tcPr>
          <w:p w14:paraId="7BFAB43D"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Implementar 1 programa de capacitación en materia de uso responsable del agua, cumplimiento de las normas oficiales y control de descargas, dirigido al público en general (4.2.2 PROMUPINNA)</w:t>
            </w:r>
          </w:p>
        </w:tc>
        <w:tc>
          <w:tcPr>
            <w:tcW w:w="850" w:type="dxa"/>
            <w:tcBorders>
              <w:top w:val="nil"/>
              <w:left w:val="nil"/>
              <w:bottom w:val="single" w:sz="4" w:space="0" w:color="auto"/>
              <w:right w:val="single" w:sz="4" w:space="0" w:color="auto"/>
            </w:tcBorders>
            <w:shd w:val="clear" w:color="auto" w:fill="auto"/>
            <w:noWrap/>
            <w:vAlign w:val="center"/>
            <w:hideMark/>
          </w:tcPr>
          <w:p w14:paraId="5BE1909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14:paraId="77755B4E"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6C3CA6B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6DD56D9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1276" w:type="dxa"/>
            <w:tcBorders>
              <w:top w:val="nil"/>
              <w:left w:val="nil"/>
              <w:bottom w:val="single" w:sz="4" w:space="0" w:color="auto"/>
              <w:right w:val="single" w:sz="4" w:space="0" w:color="auto"/>
            </w:tcBorders>
            <w:shd w:val="clear" w:color="auto" w:fill="auto"/>
            <w:vAlign w:val="center"/>
            <w:hideMark/>
          </w:tcPr>
          <w:p w14:paraId="2FDAE87E" w14:textId="77777777" w:rsidR="00FB5B15" w:rsidRPr="00FB5B15" w:rsidRDefault="00FB5B15" w:rsidP="00FB5B15">
            <w:pPr>
              <w:jc w:val="both"/>
              <w:rPr>
                <w:rFonts w:ascii="Arial" w:hAnsi="Arial" w:cs="Arial"/>
                <w:sz w:val="10"/>
                <w:szCs w:val="10"/>
                <w:lang w:eastAsia="es-MX"/>
              </w:rPr>
            </w:pPr>
            <w:r w:rsidRPr="00FB5B15">
              <w:rPr>
                <w:rFonts w:ascii="Arial" w:hAnsi="Arial" w:cs="Arial"/>
                <w:sz w:val="10"/>
                <w:szCs w:val="10"/>
                <w:lang w:eastAsia="es-MX"/>
              </w:rPr>
              <w:t xml:space="preserve">La </w:t>
            </w:r>
            <w:proofErr w:type="gramStart"/>
            <w:r w:rsidRPr="00FB5B15">
              <w:rPr>
                <w:rFonts w:ascii="Arial" w:hAnsi="Arial" w:cs="Arial"/>
                <w:sz w:val="10"/>
                <w:szCs w:val="10"/>
                <w:lang w:eastAsia="es-MX"/>
              </w:rPr>
              <w:t>implementación alternativas</w:t>
            </w:r>
            <w:proofErr w:type="gramEnd"/>
            <w:r w:rsidRPr="00FB5B15">
              <w:rPr>
                <w:rFonts w:ascii="Arial" w:hAnsi="Arial" w:cs="Arial"/>
                <w:sz w:val="10"/>
                <w:szCs w:val="10"/>
                <w:lang w:eastAsia="es-MX"/>
              </w:rPr>
              <w:t>, que impactan a los NNA, como parte de la población del Municipio</w:t>
            </w:r>
          </w:p>
        </w:tc>
        <w:tc>
          <w:tcPr>
            <w:tcW w:w="284" w:type="dxa"/>
            <w:tcBorders>
              <w:top w:val="nil"/>
              <w:left w:val="nil"/>
              <w:bottom w:val="single" w:sz="4" w:space="0" w:color="auto"/>
              <w:right w:val="single" w:sz="4" w:space="0" w:color="auto"/>
            </w:tcBorders>
            <w:shd w:val="clear" w:color="auto" w:fill="auto"/>
            <w:vAlign w:val="center"/>
            <w:hideMark/>
          </w:tcPr>
          <w:p w14:paraId="7C15F61F" w14:textId="77777777" w:rsidR="00FB5B15" w:rsidRPr="00FB5B15" w:rsidRDefault="00FB5B15" w:rsidP="00FB5B15">
            <w:pPr>
              <w:jc w:val="center"/>
              <w:rPr>
                <w:rFonts w:ascii="Arial" w:hAnsi="Arial" w:cs="Arial"/>
                <w:sz w:val="10"/>
                <w:szCs w:val="10"/>
                <w:lang w:eastAsia="es-MX"/>
              </w:rPr>
            </w:pPr>
            <w:r w:rsidRPr="00FB5B15">
              <w:rPr>
                <w:rFonts w:ascii="Arial" w:hAnsi="Arial" w:cs="Arial"/>
                <w:sz w:val="10"/>
                <w:szCs w:val="10"/>
                <w:lang w:eastAsia="es-MX"/>
              </w:rPr>
              <w:t> </w:t>
            </w:r>
          </w:p>
        </w:tc>
        <w:tc>
          <w:tcPr>
            <w:tcW w:w="283" w:type="dxa"/>
            <w:tcBorders>
              <w:top w:val="nil"/>
              <w:left w:val="nil"/>
              <w:bottom w:val="single" w:sz="4" w:space="0" w:color="auto"/>
              <w:right w:val="single" w:sz="4" w:space="0" w:color="auto"/>
            </w:tcBorders>
            <w:shd w:val="clear" w:color="auto" w:fill="auto"/>
            <w:vAlign w:val="center"/>
            <w:hideMark/>
          </w:tcPr>
          <w:p w14:paraId="719006FC" w14:textId="77777777" w:rsidR="00FB5B15" w:rsidRPr="00FB5B15" w:rsidRDefault="00FB5B15" w:rsidP="00FB5B15">
            <w:pPr>
              <w:jc w:val="center"/>
              <w:rPr>
                <w:rFonts w:ascii="Arial" w:hAnsi="Arial" w:cs="Arial"/>
                <w:sz w:val="10"/>
                <w:szCs w:val="10"/>
                <w:lang w:eastAsia="es-MX"/>
              </w:rPr>
            </w:pPr>
            <w:r w:rsidRPr="00FB5B15">
              <w:rPr>
                <w:rFonts w:ascii="Arial" w:hAnsi="Arial" w:cs="Arial"/>
                <w:sz w:val="10"/>
                <w:szCs w:val="10"/>
                <w:lang w:eastAsia="es-MX"/>
              </w:rPr>
              <w:t>X</w:t>
            </w:r>
          </w:p>
        </w:tc>
        <w:tc>
          <w:tcPr>
            <w:tcW w:w="709" w:type="dxa"/>
            <w:tcBorders>
              <w:top w:val="nil"/>
              <w:left w:val="nil"/>
              <w:bottom w:val="single" w:sz="4" w:space="0" w:color="auto"/>
              <w:right w:val="single" w:sz="4" w:space="0" w:color="auto"/>
            </w:tcBorders>
            <w:shd w:val="clear" w:color="auto" w:fill="auto"/>
            <w:vAlign w:val="center"/>
            <w:hideMark/>
          </w:tcPr>
          <w:p w14:paraId="3D68D7F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Vida, paz, supervivencia y desarrollo.</w:t>
            </w:r>
          </w:p>
        </w:tc>
        <w:tc>
          <w:tcPr>
            <w:tcW w:w="707" w:type="dxa"/>
            <w:tcBorders>
              <w:top w:val="nil"/>
              <w:left w:val="nil"/>
              <w:bottom w:val="single" w:sz="4" w:space="0" w:color="auto"/>
              <w:right w:val="single" w:sz="4" w:space="0" w:color="auto"/>
            </w:tcBorders>
            <w:shd w:val="clear" w:color="auto" w:fill="auto"/>
            <w:noWrap/>
            <w:vAlign w:val="center"/>
            <w:hideMark/>
          </w:tcPr>
          <w:p w14:paraId="7A3250F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4.2.2</w:t>
            </w:r>
          </w:p>
        </w:tc>
      </w:tr>
      <w:tr w:rsidR="00D1587B" w:rsidRPr="00FB5B15" w14:paraId="338ADD62"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471298A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Secretaría de Medio Ambiente</w:t>
            </w:r>
          </w:p>
        </w:tc>
        <w:tc>
          <w:tcPr>
            <w:tcW w:w="425" w:type="dxa"/>
            <w:tcBorders>
              <w:top w:val="nil"/>
              <w:left w:val="nil"/>
              <w:bottom w:val="single" w:sz="4" w:space="0" w:color="auto"/>
              <w:right w:val="single" w:sz="4" w:space="0" w:color="auto"/>
            </w:tcBorders>
            <w:shd w:val="clear" w:color="auto" w:fill="auto"/>
            <w:noWrap/>
            <w:vAlign w:val="center"/>
            <w:hideMark/>
          </w:tcPr>
          <w:p w14:paraId="2F76958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13</w:t>
            </w:r>
          </w:p>
        </w:tc>
        <w:tc>
          <w:tcPr>
            <w:tcW w:w="851" w:type="dxa"/>
            <w:tcBorders>
              <w:top w:val="nil"/>
              <w:left w:val="nil"/>
              <w:bottom w:val="single" w:sz="4" w:space="0" w:color="auto"/>
              <w:right w:val="single" w:sz="4" w:space="0" w:color="auto"/>
            </w:tcBorders>
            <w:shd w:val="clear" w:color="auto" w:fill="auto"/>
            <w:vAlign w:val="center"/>
            <w:hideMark/>
          </w:tcPr>
          <w:p w14:paraId="735366F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Medio Ambiente</w:t>
            </w:r>
          </w:p>
        </w:tc>
        <w:tc>
          <w:tcPr>
            <w:tcW w:w="992" w:type="dxa"/>
            <w:tcBorders>
              <w:top w:val="nil"/>
              <w:left w:val="nil"/>
              <w:bottom w:val="single" w:sz="4" w:space="0" w:color="auto"/>
              <w:right w:val="single" w:sz="4" w:space="0" w:color="auto"/>
            </w:tcBorders>
            <w:shd w:val="clear" w:color="auto" w:fill="auto"/>
            <w:noWrap/>
            <w:vAlign w:val="center"/>
            <w:hideMark/>
          </w:tcPr>
          <w:p w14:paraId="61A1BC1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$66,999,483.00</w:t>
            </w:r>
          </w:p>
        </w:tc>
        <w:tc>
          <w:tcPr>
            <w:tcW w:w="1134" w:type="dxa"/>
            <w:tcBorders>
              <w:top w:val="nil"/>
              <w:left w:val="nil"/>
              <w:bottom w:val="single" w:sz="4" w:space="0" w:color="auto"/>
              <w:right w:val="single" w:sz="4" w:space="0" w:color="auto"/>
            </w:tcBorders>
            <w:shd w:val="clear" w:color="auto" w:fill="auto"/>
            <w:noWrap/>
            <w:vAlign w:val="center"/>
            <w:hideMark/>
          </w:tcPr>
          <w:p w14:paraId="14B8A3C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E04024413130422A</w:t>
            </w:r>
          </w:p>
        </w:tc>
        <w:tc>
          <w:tcPr>
            <w:tcW w:w="425" w:type="dxa"/>
            <w:tcBorders>
              <w:top w:val="nil"/>
              <w:left w:val="nil"/>
              <w:bottom w:val="single" w:sz="4" w:space="0" w:color="auto"/>
              <w:right w:val="single" w:sz="4" w:space="0" w:color="auto"/>
            </w:tcBorders>
            <w:shd w:val="clear" w:color="auto" w:fill="auto"/>
            <w:noWrap/>
            <w:vAlign w:val="center"/>
            <w:hideMark/>
          </w:tcPr>
          <w:p w14:paraId="0A6FEDB3"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4</w:t>
            </w:r>
          </w:p>
        </w:tc>
        <w:tc>
          <w:tcPr>
            <w:tcW w:w="851" w:type="dxa"/>
            <w:tcBorders>
              <w:top w:val="nil"/>
              <w:left w:val="nil"/>
              <w:bottom w:val="single" w:sz="4" w:space="0" w:color="auto"/>
              <w:right w:val="single" w:sz="4" w:space="0" w:color="auto"/>
            </w:tcBorders>
            <w:shd w:val="clear" w:color="auto" w:fill="auto"/>
            <w:vAlign w:val="center"/>
            <w:hideMark/>
          </w:tcPr>
          <w:p w14:paraId="02FEAECB"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Programa de conservación y ampliación de la cobertura arbórea y de la infraestructura verde en los espacios públicos municipales con un enfoque de corresponsabilidad social, implementado</w:t>
            </w:r>
          </w:p>
        </w:tc>
        <w:tc>
          <w:tcPr>
            <w:tcW w:w="850" w:type="dxa"/>
            <w:tcBorders>
              <w:top w:val="nil"/>
              <w:left w:val="nil"/>
              <w:bottom w:val="single" w:sz="4" w:space="0" w:color="auto"/>
              <w:right w:val="single" w:sz="4" w:space="0" w:color="auto"/>
            </w:tcBorders>
            <w:shd w:val="clear" w:color="auto" w:fill="auto"/>
            <w:noWrap/>
            <w:vAlign w:val="center"/>
            <w:hideMark/>
          </w:tcPr>
          <w:p w14:paraId="7F844F2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$21,095,800.00</w:t>
            </w:r>
          </w:p>
        </w:tc>
        <w:tc>
          <w:tcPr>
            <w:tcW w:w="567" w:type="dxa"/>
            <w:tcBorders>
              <w:top w:val="nil"/>
              <w:left w:val="nil"/>
              <w:bottom w:val="single" w:sz="4" w:space="0" w:color="auto"/>
              <w:right w:val="single" w:sz="4" w:space="0" w:color="auto"/>
            </w:tcBorders>
            <w:shd w:val="clear" w:color="auto" w:fill="auto"/>
            <w:vAlign w:val="center"/>
            <w:hideMark/>
          </w:tcPr>
          <w:p w14:paraId="11DD67D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5</w:t>
            </w:r>
          </w:p>
        </w:tc>
        <w:tc>
          <w:tcPr>
            <w:tcW w:w="1418" w:type="dxa"/>
            <w:tcBorders>
              <w:top w:val="nil"/>
              <w:left w:val="nil"/>
              <w:bottom w:val="single" w:sz="4" w:space="0" w:color="auto"/>
              <w:right w:val="single" w:sz="4" w:space="0" w:color="auto"/>
            </w:tcBorders>
            <w:shd w:val="clear" w:color="auto" w:fill="auto"/>
            <w:vAlign w:val="center"/>
            <w:hideMark/>
          </w:tcPr>
          <w:p w14:paraId="75E6217C"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Implementar 4 etapas del programa de adopción de árboles denominado "Aire Joven", dirigido a jóvenes de 5 a 15 años (PROMUPINNA 2.5.5)</w:t>
            </w:r>
          </w:p>
        </w:tc>
        <w:tc>
          <w:tcPr>
            <w:tcW w:w="850" w:type="dxa"/>
            <w:tcBorders>
              <w:top w:val="nil"/>
              <w:left w:val="nil"/>
              <w:bottom w:val="single" w:sz="4" w:space="0" w:color="auto"/>
              <w:right w:val="single" w:sz="4" w:space="0" w:color="auto"/>
            </w:tcBorders>
            <w:shd w:val="clear" w:color="auto" w:fill="auto"/>
            <w:noWrap/>
            <w:vAlign w:val="center"/>
            <w:hideMark/>
          </w:tcPr>
          <w:p w14:paraId="189F859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$12,500,000.00</w:t>
            </w:r>
          </w:p>
        </w:tc>
        <w:tc>
          <w:tcPr>
            <w:tcW w:w="709" w:type="dxa"/>
            <w:tcBorders>
              <w:top w:val="nil"/>
              <w:left w:val="nil"/>
              <w:bottom w:val="single" w:sz="4" w:space="0" w:color="auto"/>
              <w:right w:val="single" w:sz="4" w:space="0" w:color="auto"/>
            </w:tcBorders>
            <w:shd w:val="clear" w:color="auto" w:fill="auto"/>
            <w:vAlign w:val="center"/>
            <w:hideMark/>
          </w:tcPr>
          <w:p w14:paraId="3AD4A8EE"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0B61795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31.42%</w:t>
            </w:r>
          </w:p>
        </w:tc>
        <w:tc>
          <w:tcPr>
            <w:tcW w:w="850" w:type="dxa"/>
            <w:tcBorders>
              <w:top w:val="nil"/>
              <w:left w:val="nil"/>
              <w:bottom w:val="single" w:sz="4" w:space="0" w:color="auto"/>
              <w:right w:val="single" w:sz="4" w:space="0" w:color="auto"/>
            </w:tcBorders>
            <w:shd w:val="clear" w:color="auto" w:fill="auto"/>
            <w:vAlign w:val="center"/>
            <w:hideMark/>
          </w:tcPr>
          <w:p w14:paraId="3578F85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$3,927,500.00</w:t>
            </w:r>
          </w:p>
        </w:tc>
        <w:tc>
          <w:tcPr>
            <w:tcW w:w="1276" w:type="dxa"/>
            <w:tcBorders>
              <w:top w:val="nil"/>
              <w:left w:val="nil"/>
              <w:bottom w:val="single" w:sz="4" w:space="0" w:color="auto"/>
              <w:right w:val="single" w:sz="4" w:space="0" w:color="auto"/>
            </w:tcBorders>
            <w:shd w:val="clear" w:color="auto" w:fill="auto"/>
            <w:vAlign w:val="center"/>
            <w:hideMark/>
          </w:tcPr>
          <w:p w14:paraId="7CDCE7FD"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La </w:t>
            </w:r>
            <w:proofErr w:type="gramStart"/>
            <w:r w:rsidRPr="00FB5B15">
              <w:rPr>
                <w:rFonts w:ascii="Arial" w:hAnsi="Arial" w:cs="Arial"/>
                <w:color w:val="000000"/>
                <w:sz w:val="10"/>
                <w:szCs w:val="10"/>
                <w:lang w:eastAsia="es-MX"/>
              </w:rPr>
              <w:t>implementación alternativas</w:t>
            </w:r>
            <w:proofErr w:type="gramEnd"/>
            <w:r w:rsidRPr="00FB5B15">
              <w:rPr>
                <w:rFonts w:ascii="Arial" w:hAnsi="Arial" w:cs="Arial"/>
                <w:color w:val="000000"/>
                <w:sz w:val="10"/>
                <w:szCs w:val="10"/>
                <w:lang w:eastAsia="es-MX"/>
              </w:rPr>
              <w:t>, que impactan a los NNA, como parte de la población del Municipio</w:t>
            </w:r>
          </w:p>
        </w:tc>
        <w:tc>
          <w:tcPr>
            <w:tcW w:w="284" w:type="dxa"/>
            <w:tcBorders>
              <w:top w:val="nil"/>
              <w:left w:val="nil"/>
              <w:bottom w:val="single" w:sz="4" w:space="0" w:color="auto"/>
              <w:right w:val="single" w:sz="4" w:space="0" w:color="auto"/>
            </w:tcBorders>
            <w:shd w:val="clear" w:color="auto" w:fill="auto"/>
            <w:noWrap/>
            <w:vAlign w:val="center"/>
            <w:hideMark/>
          </w:tcPr>
          <w:p w14:paraId="41BCDDC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0595FC4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709" w:type="dxa"/>
            <w:tcBorders>
              <w:top w:val="nil"/>
              <w:left w:val="nil"/>
              <w:bottom w:val="single" w:sz="4" w:space="0" w:color="auto"/>
              <w:right w:val="single" w:sz="4" w:space="0" w:color="auto"/>
            </w:tcBorders>
            <w:shd w:val="clear" w:color="auto" w:fill="auto"/>
            <w:vAlign w:val="center"/>
            <w:hideMark/>
          </w:tcPr>
          <w:p w14:paraId="65FC24D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 participar</w:t>
            </w:r>
          </w:p>
        </w:tc>
        <w:tc>
          <w:tcPr>
            <w:tcW w:w="707" w:type="dxa"/>
            <w:tcBorders>
              <w:top w:val="nil"/>
              <w:left w:val="nil"/>
              <w:bottom w:val="single" w:sz="4" w:space="0" w:color="auto"/>
              <w:right w:val="single" w:sz="4" w:space="0" w:color="auto"/>
            </w:tcBorders>
            <w:shd w:val="clear" w:color="auto" w:fill="auto"/>
            <w:noWrap/>
            <w:vAlign w:val="center"/>
            <w:hideMark/>
          </w:tcPr>
          <w:p w14:paraId="151DCE9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2.5.5</w:t>
            </w:r>
          </w:p>
        </w:tc>
      </w:tr>
      <w:tr w:rsidR="00D1587B" w:rsidRPr="00FB5B15" w14:paraId="3E6A20E4"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715BB55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Industrial de Abastos Puebla</w:t>
            </w:r>
          </w:p>
        </w:tc>
        <w:tc>
          <w:tcPr>
            <w:tcW w:w="425" w:type="dxa"/>
            <w:tcBorders>
              <w:top w:val="nil"/>
              <w:left w:val="nil"/>
              <w:bottom w:val="single" w:sz="4" w:space="0" w:color="auto"/>
              <w:right w:val="single" w:sz="4" w:space="0" w:color="auto"/>
            </w:tcBorders>
            <w:shd w:val="clear" w:color="auto" w:fill="auto"/>
            <w:noWrap/>
            <w:vAlign w:val="center"/>
            <w:hideMark/>
          </w:tcPr>
          <w:p w14:paraId="6649BCE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14</w:t>
            </w:r>
          </w:p>
        </w:tc>
        <w:tc>
          <w:tcPr>
            <w:tcW w:w="851" w:type="dxa"/>
            <w:tcBorders>
              <w:top w:val="nil"/>
              <w:left w:val="nil"/>
              <w:bottom w:val="single" w:sz="4" w:space="0" w:color="auto"/>
              <w:right w:val="single" w:sz="4" w:space="0" w:color="auto"/>
            </w:tcBorders>
            <w:shd w:val="clear" w:color="auto" w:fill="auto"/>
            <w:vAlign w:val="center"/>
            <w:hideMark/>
          </w:tcPr>
          <w:p w14:paraId="35E0B72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Producción saludable y con calidad certificada</w:t>
            </w:r>
          </w:p>
        </w:tc>
        <w:tc>
          <w:tcPr>
            <w:tcW w:w="992" w:type="dxa"/>
            <w:tcBorders>
              <w:top w:val="nil"/>
              <w:left w:val="nil"/>
              <w:bottom w:val="single" w:sz="4" w:space="0" w:color="auto"/>
              <w:right w:val="single" w:sz="4" w:space="0" w:color="auto"/>
            </w:tcBorders>
            <w:shd w:val="clear" w:color="auto" w:fill="auto"/>
            <w:noWrap/>
            <w:vAlign w:val="center"/>
            <w:hideMark/>
          </w:tcPr>
          <w:p w14:paraId="08DFD0E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$8,765,160.00</w:t>
            </w:r>
          </w:p>
        </w:tc>
        <w:tc>
          <w:tcPr>
            <w:tcW w:w="1134" w:type="dxa"/>
            <w:tcBorders>
              <w:top w:val="nil"/>
              <w:left w:val="nil"/>
              <w:bottom w:val="single" w:sz="4" w:space="0" w:color="auto"/>
              <w:right w:val="single" w:sz="4" w:space="0" w:color="auto"/>
            </w:tcBorders>
            <w:shd w:val="clear" w:color="auto" w:fill="auto"/>
            <w:vAlign w:val="center"/>
            <w:hideMark/>
          </w:tcPr>
          <w:p w14:paraId="0D5CFC9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E14014414140522A</w:t>
            </w:r>
          </w:p>
        </w:tc>
        <w:tc>
          <w:tcPr>
            <w:tcW w:w="425" w:type="dxa"/>
            <w:tcBorders>
              <w:top w:val="nil"/>
              <w:left w:val="nil"/>
              <w:bottom w:val="single" w:sz="4" w:space="0" w:color="auto"/>
              <w:right w:val="single" w:sz="4" w:space="0" w:color="auto"/>
            </w:tcBorders>
            <w:shd w:val="clear" w:color="auto" w:fill="auto"/>
            <w:noWrap/>
            <w:vAlign w:val="center"/>
            <w:hideMark/>
          </w:tcPr>
          <w:p w14:paraId="4351FC53"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5</w:t>
            </w:r>
          </w:p>
        </w:tc>
        <w:tc>
          <w:tcPr>
            <w:tcW w:w="851" w:type="dxa"/>
            <w:tcBorders>
              <w:top w:val="nil"/>
              <w:left w:val="nil"/>
              <w:bottom w:val="single" w:sz="4" w:space="0" w:color="auto"/>
              <w:right w:val="single" w:sz="4" w:space="0" w:color="auto"/>
            </w:tcBorders>
            <w:shd w:val="clear" w:color="auto" w:fill="auto"/>
            <w:vAlign w:val="center"/>
            <w:hideMark/>
          </w:tcPr>
          <w:p w14:paraId="3B49D817"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Supervisión de productos cárnicos que se comercializan en el Municipio de Puebla, garantizada</w:t>
            </w:r>
          </w:p>
        </w:tc>
        <w:tc>
          <w:tcPr>
            <w:tcW w:w="850" w:type="dxa"/>
            <w:tcBorders>
              <w:top w:val="nil"/>
              <w:left w:val="nil"/>
              <w:bottom w:val="single" w:sz="4" w:space="0" w:color="auto"/>
              <w:right w:val="single" w:sz="4" w:space="0" w:color="auto"/>
            </w:tcBorders>
            <w:shd w:val="clear" w:color="auto" w:fill="auto"/>
            <w:noWrap/>
            <w:vAlign w:val="center"/>
            <w:hideMark/>
          </w:tcPr>
          <w:p w14:paraId="1AF3BF5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567" w:type="dxa"/>
            <w:tcBorders>
              <w:top w:val="nil"/>
              <w:left w:val="nil"/>
              <w:bottom w:val="single" w:sz="4" w:space="0" w:color="auto"/>
              <w:right w:val="single" w:sz="4" w:space="0" w:color="auto"/>
            </w:tcBorders>
            <w:shd w:val="clear" w:color="auto" w:fill="auto"/>
            <w:vAlign w:val="center"/>
            <w:hideMark/>
          </w:tcPr>
          <w:p w14:paraId="13FFAC3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w:t>
            </w:r>
          </w:p>
        </w:tc>
        <w:tc>
          <w:tcPr>
            <w:tcW w:w="1418" w:type="dxa"/>
            <w:tcBorders>
              <w:top w:val="nil"/>
              <w:left w:val="nil"/>
              <w:bottom w:val="single" w:sz="4" w:space="0" w:color="auto"/>
              <w:right w:val="single" w:sz="4" w:space="0" w:color="auto"/>
            </w:tcBorders>
            <w:shd w:val="clear" w:color="auto" w:fill="auto"/>
            <w:vAlign w:val="center"/>
            <w:hideMark/>
          </w:tcPr>
          <w:p w14:paraId="527F9F3D"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Realizar 25,500 supervisiones para garantizar la inocuidad de los cárnicos de porcinos que se comercializan en el Municipio de Puebla (1.2.5 PROIGUALDAD) (1.9.1 PROMUPINNA) (Carta P 4.3.2)</w:t>
            </w:r>
          </w:p>
        </w:tc>
        <w:tc>
          <w:tcPr>
            <w:tcW w:w="850" w:type="dxa"/>
            <w:tcBorders>
              <w:top w:val="nil"/>
              <w:left w:val="nil"/>
              <w:bottom w:val="single" w:sz="4" w:space="0" w:color="auto"/>
              <w:right w:val="single" w:sz="4" w:space="0" w:color="auto"/>
            </w:tcBorders>
            <w:shd w:val="clear" w:color="auto" w:fill="auto"/>
            <w:noWrap/>
            <w:vAlign w:val="center"/>
            <w:hideMark/>
          </w:tcPr>
          <w:p w14:paraId="050CC36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14:paraId="55B0EA88"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7F22525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62BF071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1276" w:type="dxa"/>
            <w:tcBorders>
              <w:top w:val="nil"/>
              <w:left w:val="nil"/>
              <w:bottom w:val="single" w:sz="4" w:space="0" w:color="auto"/>
              <w:right w:val="single" w:sz="4" w:space="0" w:color="auto"/>
            </w:tcBorders>
            <w:shd w:val="clear" w:color="auto" w:fill="auto"/>
            <w:vAlign w:val="center"/>
            <w:hideMark/>
          </w:tcPr>
          <w:p w14:paraId="557FCB81"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La vigilancia de la inocuidad garantiza la salud de la población, incluidos NNA</w:t>
            </w:r>
          </w:p>
        </w:tc>
        <w:tc>
          <w:tcPr>
            <w:tcW w:w="284" w:type="dxa"/>
            <w:tcBorders>
              <w:top w:val="nil"/>
              <w:left w:val="nil"/>
              <w:bottom w:val="single" w:sz="4" w:space="0" w:color="auto"/>
              <w:right w:val="single" w:sz="4" w:space="0" w:color="auto"/>
            </w:tcBorders>
            <w:shd w:val="clear" w:color="auto" w:fill="auto"/>
            <w:noWrap/>
            <w:vAlign w:val="center"/>
            <w:hideMark/>
          </w:tcPr>
          <w:p w14:paraId="22AEFF0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2E79E63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709" w:type="dxa"/>
            <w:tcBorders>
              <w:top w:val="nil"/>
              <w:left w:val="nil"/>
              <w:bottom w:val="single" w:sz="4" w:space="0" w:color="auto"/>
              <w:right w:val="single" w:sz="4" w:space="0" w:color="auto"/>
            </w:tcBorders>
            <w:shd w:val="clear" w:color="auto" w:fill="auto"/>
            <w:vAlign w:val="center"/>
            <w:hideMark/>
          </w:tcPr>
          <w:p w14:paraId="15809FF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xml:space="preserve">Derecho a la Protección de la salud y seguridad social. </w:t>
            </w:r>
          </w:p>
        </w:tc>
        <w:tc>
          <w:tcPr>
            <w:tcW w:w="707" w:type="dxa"/>
            <w:tcBorders>
              <w:top w:val="nil"/>
              <w:left w:val="nil"/>
              <w:bottom w:val="single" w:sz="4" w:space="0" w:color="auto"/>
              <w:right w:val="single" w:sz="4" w:space="0" w:color="auto"/>
            </w:tcBorders>
            <w:shd w:val="clear" w:color="auto" w:fill="auto"/>
            <w:noWrap/>
            <w:vAlign w:val="center"/>
            <w:hideMark/>
          </w:tcPr>
          <w:p w14:paraId="0284DEF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1.9.1</w:t>
            </w:r>
          </w:p>
        </w:tc>
      </w:tr>
      <w:tr w:rsidR="00D1587B" w:rsidRPr="00FB5B15" w14:paraId="7488846F"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087C940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Industrial de Abastos Puebla</w:t>
            </w:r>
          </w:p>
        </w:tc>
        <w:tc>
          <w:tcPr>
            <w:tcW w:w="425" w:type="dxa"/>
            <w:tcBorders>
              <w:top w:val="nil"/>
              <w:left w:val="nil"/>
              <w:bottom w:val="single" w:sz="4" w:space="0" w:color="auto"/>
              <w:right w:val="single" w:sz="4" w:space="0" w:color="auto"/>
            </w:tcBorders>
            <w:shd w:val="clear" w:color="auto" w:fill="auto"/>
            <w:noWrap/>
            <w:vAlign w:val="center"/>
            <w:hideMark/>
          </w:tcPr>
          <w:p w14:paraId="2E47F98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14</w:t>
            </w:r>
          </w:p>
        </w:tc>
        <w:tc>
          <w:tcPr>
            <w:tcW w:w="851" w:type="dxa"/>
            <w:tcBorders>
              <w:top w:val="nil"/>
              <w:left w:val="nil"/>
              <w:bottom w:val="single" w:sz="4" w:space="0" w:color="auto"/>
              <w:right w:val="single" w:sz="4" w:space="0" w:color="auto"/>
            </w:tcBorders>
            <w:shd w:val="clear" w:color="auto" w:fill="auto"/>
            <w:vAlign w:val="center"/>
            <w:hideMark/>
          </w:tcPr>
          <w:p w14:paraId="1A3BBAB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Producción saludable y con calidad certificada</w:t>
            </w:r>
          </w:p>
        </w:tc>
        <w:tc>
          <w:tcPr>
            <w:tcW w:w="992" w:type="dxa"/>
            <w:tcBorders>
              <w:top w:val="nil"/>
              <w:left w:val="nil"/>
              <w:bottom w:val="single" w:sz="4" w:space="0" w:color="auto"/>
              <w:right w:val="single" w:sz="4" w:space="0" w:color="auto"/>
            </w:tcBorders>
            <w:shd w:val="clear" w:color="auto" w:fill="auto"/>
            <w:noWrap/>
            <w:vAlign w:val="center"/>
            <w:hideMark/>
          </w:tcPr>
          <w:p w14:paraId="00767A5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$8,765,160.00</w:t>
            </w:r>
          </w:p>
        </w:tc>
        <w:tc>
          <w:tcPr>
            <w:tcW w:w="1134" w:type="dxa"/>
            <w:tcBorders>
              <w:top w:val="nil"/>
              <w:left w:val="nil"/>
              <w:bottom w:val="single" w:sz="4" w:space="0" w:color="auto"/>
              <w:right w:val="single" w:sz="4" w:space="0" w:color="auto"/>
            </w:tcBorders>
            <w:shd w:val="clear" w:color="auto" w:fill="auto"/>
            <w:vAlign w:val="center"/>
            <w:hideMark/>
          </w:tcPr>
          <w:p w14:paraId="5C40F5A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E14014414140522A</w:t>
            </w:r>
          </w:p>
        </w:tc>
        <w:tc>
          <w:tcPr>
            <w:tcW w:w="425" w:type="dxa"/>
            <w:tcBorders>
              <w:top w:val="nil"/>
              <w:left w:val="nil"/>
              <w:bottom w:val="single" w:sz="4" w:space="0" w:color="auto"/>
              <w:right w:val="single" w:sz="4" w:space="0" w:color="auto"/>
            </w:tcBorders>
            <w:shd w:val="clear" w:color="auto" w:fill="auto"/>
            <w:noWrap/>
            <w:vAlign w:val="center"/>
            <w:hideMark/>
          </w:tcPr>
          <w:p w14:paraId="431C3C5E"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5</w:t>
            </w:r>
          </w:p>
        </w:tc>
        <w:tc>
          <w:tcPr>
            <w:tcW w:w="851" w:type="dxa"/>
            <w:tcBorders>
              <w:top w:val="nil"/>
              <w:left w:val="nil"/>
              <w:bottom w:val="single" w:sz="4" w:space="0" w:color="auto"/>
              <w:right w:val="single" w:sz="4" w:space="0" w:color="auto"/>
            </w:tcBorders>
            <w:shd w:val="clear" w:color="auto" w:fill="auto"/>
            <w:vAlign w:val="center"/>
            <w:hideMark/>
          </w:tcPr>
          <w:p w14:paraId="2D44B266"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Supervisión de productos cárnicos que se comercializan en el Municipio de Puebla, garantizada</w:t>
            </w:r>
          </w:p>
        </w:tc>
        <w:tc>
          <w:tcPr>
            <w:tcW w:w="850" w:type="dxa"/>
            <w:tcBorders>
              <w:top w:val="nil"/>
              <w:left w:val="nil"/>
              <w:bottom w:val="single" w:sz="4" w:space="0" w:color="auto"/>
              <w:right w:val="single" w:sz="4" w:space="0" w:color="auto"/>
            </w:tcBorders>
            <w:shd w:val="clear" w:color="auto" w:fill="auto"/>
            <w:noWrap/>
            <w:vAlign w:val="center"/>
            <w:hideMark/>
          </w:tcPr>
          <w:p w14:paraId="3F7CBB2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567" w:type="dxa"/>
            <w:tcBorders>
              <w:top w:val="nil"/>
              <w:left w:val="nil"/>
              <w:bottom w:val="single" w:sz="4" w:space="0" w:color="auto"/>
              <w:right w:val="single" w:sz="4" w:space="0" w:color="auto"/>
            </w:tcBorders>
            <w:shd w:val="clear" w:color="auto" w:fill="auto"/>
            <w:vAlign w:val="center"/>
            <w:hideMark/>
          </w:tcPr>
          <w:p w14:paraId="2F23FD8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w:t>
            </w:r>
          </w:p>
        </w:tc>
        <w:tc>
          <w:tcPr>
            <w:tcW w:w="1418" w:type="dxa"/>
            <w:tcBorders>
              <w:top w:val="nil"/>
              <w:left w:val="nil"/>
              <w:bottom w:val="single" w:sz="4" w:space="0" w:color="auto"/>
              <w:right w:val="single" w:sz="4" w:space="0" w:color="auto"/>
            </w:tcBorders>
            <w:shd w:val="clear" w:color="auto" w:fill="auto"/>
            <w:vAlign w:val="center"/>
            <w:hideMark/>
          </w:tcPr>
          <w:p w14:paraId="12C17597"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Realizar 11,300 supervisiones para garantizar la inocuidad de los cárnicos de bovinos que se comercializan en el Municipio de Puebla (1.2.5 PROIGUALDAD) (1.9.1 PROMUPINNA) (Carta P 4.3.2)</w:t>
            </w:r>
          </w:p>
        </w:tc>
        <w:tc>
          <w:tcPr>
            <w:tcW w:w="850" w:type="dxa"/>
            <w:tcBorders>
              <w:top w:val="nil"/>
              <w:left w:val="nil"/>
              <w:bottom w:val="single" w:sz="4" w:space="0" w:color="auto"/>
              <w:right w:val="single" w:sz="4" w:space="0" w:color="auto"/>
            </w:tcBorders>
            <w:shd w:val="clear" w:color="auto" w:fill="auto"/>
            <w:noWrap/>
            <w:vAlign w:val="center"/>
            <w:hideMark/>
          </w:tcPr>
          <w:p w14:paraId="22C8E40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14:paraId="0FE05635"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2C57E02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4240360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1276" w:type="dxa"/>
            <w:tcBorders>
              <w:top w:val="nil"/>
              <w:left w:val="nil"/>
              <w:bottom w:val="single" w:sz="4" w:space="0" w:color="auto"/>
              <w:right w:val="single" w:sz="4" w:space="0" w:color="auto"/>
            </w:tcBorders>
            <w:shd w:val="clear" w:color="auto" w:fill="auto"/>
            <w:vAlign w:val="center"/>
            <w:hideMark/>
          </w:tcPr>
          <w:p w14:paraId="3464906B"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La vigilancia de la inocuidad garantiza la salud de la población, incluidos NNA</w:t>
            </w:r>
          </w:p>
        </w:tc>
        <w:tc>
          <w:tcPr>
            <w:tcW w:w="284" w:type="dxa"/>
            <w:tcBorders>
              <w:top w:val="nil"/>
              <w:left w:val="nil"/>
              <w:bottom w:val="single" w:sz="4" w:space="0" w:color="auto"/>
              <w:right w:val="single" w:sz="4" w:space="0" w:color="auto"/>
            </w:tcBorders>
            <w:shd w:val="clear" w:color="auto" w:fill="auto"/>
            <w:noWrap/>
            <w:vAlign w:val="center"/>
            <w:hideMark/>
          </w:tcPr>
          <w:p w14:paraId="11051A5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0BD10BD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709" w:type="dxa"/>
            <w:tcBorders>
              <w:top w:val="nil"/>
              <w:left w:val="nil"/>
              <w:bottom w:val="single" w:sz="4" w:space="0" w:color="auto"/>
              <w:right w:val="single" w:sz="4" w:space="0" w:color="auto"/>
            </w:tcBorders>
            <w:shd w:val="clear" w:color="auto" w:fill="auto"/>
            <w:vAlign w:val="center"/>
            <w:hideMark/>
          </w:tcPr>
          <w:p w14:paraId="6DBF4D4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xml:space="preserve">Derecho a la Protección de la salud y seguridad social. </w:t>
            </w:r>
          </w:p>
        </w:tc>
        <w:tc>
          <w:tcPr>
            <w:tcW w:w="707" w:type="dxa"/>
            <w:tcBorders>
              <w:top w:val="nil"/>
              <w:left w:val="nil"/>
              <w:bottom w:val="single" w:sz="4" w:space="0" w:color="auto"/>
              <w:right w:val="single" w:sz="4" w:space="0" w:color="auto"/>
            </w:tcBorders>
            <w:shd w:val="clear" w:color="auto" w:fill="auto"/>
            <w:noWrap/>
            <w:vAlign w:val="center"/>
            <w:hideMark/>
          </w:tcPr>
          <w:p w14:paraId="5F05974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1.9.1</w:t>
            </w:r>
          </w:p>
        </w:tc>
      </w:tr>
      <w:tr w:rsidR="00D1587B" w:rsidRPr="00FB5B15" w14:paraId="21543CBE"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344D7EC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Industrial de Abastos Puebla</w:t>
            </w:r>
          </w:p>
        </w:tc>
        <w:tc>
          <w:tcPr>
            <w:tcW w:w="425" w:type="dxa"/>
            <w:tcBorders>
              <w:top w:val="nil"/>
              <w:left w:val="nil"/>
              <w:bottom w:val="single" w:sz="4" w:space="0" w:color="auto"/>
              <w:right w:val="single" w:sz="4" w:space="0" w:color="auto"/>
            </w:tcBorders>
            <w:shd w:val="clear" w:color="auto" w:fill="auto"/>
            <w:noWrap/>
            <w:vAlign w:val="center"/>
            <w:hideMark/>
          </w:tcPr>
          <w:p w14:paraId="1C0553D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14</w:t>
            </w:r>
          </w:p>
        </w:tc>
        <w:tc>
          <w:tcPr>
            <w:tcW w:w="851" w:type="dxa"/>
            <w:tcBorders>
              <w:top w:val="nil"/>
              <w:left w:val="nil"/>
              <w:bottom w:val="single" w:sz="4" w:space="0" w:color="auto"/>
              <w:right w:val="single" w:sz="4" w:space="0" w:color="auto"/>
            </w:tcBorders>
            <w:shd w:val="clear" w:color="auto" w:fill="auto"/>
            <w:vAlign w:val="center"/>
            <w:hideMark/>
          </w:tcPr>
          <w:p w14:paraId="136F084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Producción saludable y con calidad certificada</w:t>
            </w:r>
          </w:p>
        </w:tc>
        <w:tc>
          <w:tcPr>
            <w:tcW w:w="992" w:type="dxa"/>
            <w:tcBorders>
              <w:top w:val="nil"/>
              <w:left w:val="nil"/>
              <w:bottom w:val="single" w:sz="4" w:space="0" w:color="auto"/>
              <w:right w:val="single" w:sz="4" w:space="0" w:color="auto"/>
            </w:tcBorders>
            <w:shd w:val="clear" w:color="auto" w:fill="auto"/>
            <w:noWrap/>
            <w:vAlign w:val="center"/>
            <w:hideMark/>
          </w:tcPr>
          <w:p w14:paraId="259D27B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$8,765,160.00</w:t>
            </w:r>
          </w:p>
        </w:tc>
        <w:tc>
          <w:tcPr>
            <w:tcW w:w="1134" w:type="dxa"/>
            <w:tcBorders>
              <w:top w:val="nil"/>
              <w:left w:val="nil"/>
              <w:bottom w:val="single" w:sz="4" w:space="0" w:color="auto"/>
              <w:right w:val="single" w:sz="4" w:space="0" w:color="auto"/>
            </w:tcBorders>
            <w:shd w:val="clear" w:color="auto" w:fill="auto"/>
            <w:vAlign w:val="center"/>
            <w:hideMark/>
          </w:tcPr>
          <w:p w14:paraId="190A745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E14014414140522A</w:t>
            </w:r>
          </w:p>
        </w:tc>
        <w:tc>
          <w:tcPr>
            <w:tcW w:w="425" w:type="dxa"/>
            <w:tcBorders>
              <w:top w:val="nil"/>
              <w:left w:val="nil"/>
              <w:bottom w:val="single" w:sz="4" w:space="0" w:color="auto"/>
              <w:right w:val="single" w:sz="4" w:space="0" w:color="auto"/>
            </w:tcBorders>
            <w:shd w:val="clear" w:color="auto" w:fill="auto"/>
            <w:noWrap/>
            <w:vAlign w:val="center"/>
            <w:hideMark/>
          </w:tcPr>
          <w:p w14:paraId="411E4962"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5</w:t>
            </w:r>
          </w:p>
        </w:tc>
        <w:tc>
          <w:tcPr>
            <w:tcW w:w="851" w:type="dxa"/>
            <w:tcBorders>
              <w:top w:val="nil"/>
              <w:left w:val="nil"/>
              <w:bottom w:val="single" w:sz="4" w:space="0" w:color="auto"/>
              <w:right w:val="single" w:sz="4" w:space="0" w:color="auto"/>
            </w:tcBorders>
            <w:shd w:val="clear" w:color="auto" w:fill="auto"/>
            <w:vAlign w:val="center"/>
            <w:hideMark/>
          </w:tcPr>
          <w:p w14:paraId="41F20048"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Supervisión de productos cárnicos que se comercializan en el Municipio de Puebla, garantizada</w:t>
            </w:r>
          </w:p>
        </w:tc>
        <w:tc>
          <w:tcPr>
            <w:tcW w:w="850" w:type="dxa"/>
            <w:tcBorders>
              <w:top w:val="nil"/>
              <w:left w:val="nil"/>
              <w:bottom w:val="single" w:sz="4" w:space="0" w:color="auto"/>
              <w:right w:val="single" w:sz="4" w:space="0" w:color="auto"/>
            </w:tcBorders>
            <w:shd w:val="clear" w:color="auto" w:fill="auto"/>
            <w:noWrap/>
            <w:vAlign w:val="center"/>
            <w:hideMark/>
          </w:tcPr>
          <w:p w14:paraId="7C018F2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567" w:type="dxa"/>
            <w:tcBorders>
              <w:top w:val="nil"/>
              <w:left w:val="nil"/>
              <w:bottom w:val="single" w:sz="4" w:space="0" w:color="auto"/>
              <w:right w:val="single" w:sz="4" w:space="0" w:color="auto"/>
            </w:tcBorders>
            <w:shd w:val="clear" w:color="auto" w:fill="auto"/>
            <w:vAlign w:val="center"/>
            <w:hideMark/>
          </w:tcPr>
          <w:p w14:paraId="62DE234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w:t>
            </w:r>
          </w:p>
        </w:tc>
        <w:tc>
          <w:tcPr>
            <w:tcW w:w="1418" w:type="dxa"/>
            <w:tcBorders>
              <w:top w:val="nil"/>
              <w:left w:val="nil"/>
              <w:bottom w:val="single" w:sz="4" w:space="0" w:color="auto"/>
              <w:right w:val="single" w:sz="4" w:space="0" w:color="auto"/>
            </w:tcBorders>
            <w:shd w:val="clear" w:color="auto" w:fill="auto"/>
            <w:vAlign w:val="center"/>
            <w:hideMark/>
          </w:tcPr>
          <w:p w14:paraId="7EFB957B"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Realizar 8,250 supervisiones para garantizar la inocuidad de los cárnicos de aves que se comercializan en el Municipio de Puebla (1.2.5 PROIGUALDAD) (1.9.1 PROMUPINNA) (Carta P 4.3.2)</w:t>
            </w:r>
          </w:p>
        </w:tc>
        <w:tc>
          <w:tcPr>
            <w:tcW w:w="850" w:type="dxa"/>
            <w:tcBorders>
              <w:top w:val="nil"/>
              <w:left w:val="nil"/>
              <w:bottom w:val="single" w:sz="4" w:space="0" w:color="auto"/>
              <w:right w:val="single" w:sz="4" w:space="0" w:color="auto"/>
            </w:tcBorders>
            <w:shd w:val="clear" w:color="auto" w:fill="auto"/>
            <w:noWrap/>
            <w:vAlign w:val="center"/>
            <w:hideMark/>
          </w:tcPr>
          <w:p w14:paraId="14A28F3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14:paraId="3B5CEA73"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769B23D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38BA64F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1276" w:type="dxa"/>
            <w:tcBorders>
              <w:top w:val="nil"/>
              <w:left w:val="nil"/>
              <w:bottom w:val="single" w:sz="4" w:space="0" w:color="auto"/>
              <w:right w:val="single" w:sz="4" w:space="0" w:color="auto"/>
            </w:tcBorders>
            <w:shd w:val="clear" w:color="auto" w:fill="auto"/>
            <w:vAlign w:val="center"/>
            <w:hideMark/>
          </w:tcPr>
          <w:p w14:paraId="61C12A2E"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La vigilancia de la inocuidad garantiza la salud de la población, incluidos NNA</w:t>
            </w:r>
          </w:p>
        </w:tc>
        <w:tc>
          <w:tcPr>
            <w:tcW w:w="284" w:type="dxa"/>
            <w:tcBorders>
              <w:top w:val="nil"/>
              <w:left w:val="nil"/>
              <w:bottom w:val="single" w:sz="4" w:space="0" w:color="auto"/>
              <w:right w:val="single" w:sz="4" w:space="0" w:color="auto"/>
            </w:tcBorders>
            <w:shd w:val="clear" w:color="auto" w:fill="auto"/>
            <w:noWrap/>
            <w:vAlign w:val="center"/>
            <w:hideMark/>
          </w:tcPr>
          <w:p w14:paraId="4A7C129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14E2B3B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709" w:type="dxa"/>
            <w:tcBorders>
              <w:top w:val="nil"/>
              <w:left w:val="nil"/>
              <w:bottom w:val="single" w:sz="4" w:space="0" w:color="auto"/>
              <w:right w:val="single" w:sz="4" w:space="0" w:color="auto"/>
            </w:tcBorders>
            <w:shd w:val="clear" w:color="auto" w:fill="auto"/>
            <w:vAlign w:val="center"/>
            <w:hideMark/>
          </w:tcPr>
          <w:p w14:paraId="5815C43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xml:space="preserve">Derecho a la Protección de la salud y seguridad social. </w:t>
            </w:r>
          </w:p>
        </w:tc>
        <w:tc>
          <w:tcPr>
            <w:tcW w:w="707" w:type="dxa"/>
            <w:tcBorders>
              <w:top w:val="nil"/>
              <w:left w:val="nil"/>
              <w:bottom w:val="single" w:sz="4" w:space="0" w:color="auto"/>
              <w:right w:val="single" w:sz="4" w:space="0" w:color="auto"/>
            </w:tcBorders>
            <w:shd w:val="clear" w:color="auto" w:fill="auto"/>
            <w:noWrap/>
            <w:vAlign w:val="center"/>
            <w:hideMark/>
          </w:tcPr>
          <w:p w14:paraId="5615E73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1.9.1</w:t>
            </w:r>
          </w:p>
        </w:tc>
      </w:tr>
      <w:tr w:rsidR="00D1587B" w:rsidRPr="00FB5B15" w14:paraId="156561FB"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37AAFFF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Organismo Operador del Servicio de Limpia</w:t>
            </w:r>
          </w:p>
        </w:tc>
        <w:tc>
          <w:tcPr>
            <w:tcW w:w="425" w:type="dxa"/>
            <w:tcBorders>
              <w:top w:val="nil"/>
              <w:left w:val="nil"/>
              <w:bottom w:val="single" w:sz="4" w:space="0" w:color="auto"/>
              <w:right w:val="single" w:sz="4" w:space="0" w:color="auto"/>
            </w:tcBorders>
            <w:shd w:val="clear" w:color="auto" w:fill="auto"/>
            <w:noWrap/>
            <w:vAlign w:val="center"/>
            <w:hideMark/>
          </w:tcPr>
          <w:p w14:paraId="362B8B3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15</w:t>
            </w:r>
          </w:p>
        </w:tc>
        <w:tc>
          <w:tcPr>
            <w:tcW w:w="851" w:type="dxa"/>
            <w:tcBorders>
              <w:top w:val="nil"/>
              <w:left w:val="nil"/>
              <w:bottom w:val="single" w:sz="4" w:space="0" w:color="auto"/>
              <w:right w:val="single" w:sz="4" w:space="0" w:color="auto"/>
            </w:tcBorders>
            <w:shd w:val="clear" w:color="auto" w:fill="auto"/>
            <w:vAlign w:val="center"/>
            <w:hideMark/>
          </w:tcPr>
          <w:p w14:paraId="3F89867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Producción saludable y con calidad certificada</w:t>
            </w:r>
          </w:p>
        </w:tc>
        <w:tc>
          <w:tcPr>
            <w:tcW w:w="992" w:type="dxa"/>
            <w:tcBorders>
              <w:top w:val="nil"/>
              <w:left w:val="nil"/>
              <w:bottom w:val="single" w:sz="4" w:space="0" w:color="auto"/>
              <w:right w:val="single" w:sz="4" w:space="0" w:color="auto"/>
            </w:tcBorders>
            <w:shd w:val="clear" w:color="auto" w:fill="auto"/>
            <w:noWrap/>
            <w:vAlign w:val="center"/>
            <w:hideMark/>
          </w:tcPr>
          <w:p w14:paraId="19F76A6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$376,214,071.00</w:t>
            </w:r>
          </w:p>
        </w:tc>
        <w:tc>
          <w:tcPr>
            <w:tcW w:w="1134" w:type="dxa"/>
            <w:tcBorders>
              <w:top w:val="nil"/>
              <w:left w:val="nil"/>
              <w:bottom w:val="single" w:sz="4" w:space="0" w:color="auto"/>
              <w:right w:val="single" w:sz="4" w:space="0" w:color="auto"/>
            </w:tcBorders>
            <w:shd w:val="clear" w:color="auto" w:fill="auto"/>
            <w:vAlign w:val="center"/>
            <w:hideMark/>
          </w:tcPr>
          <w:p w14:paraId="43B8D019" w14:textId="77777777" w:rsidR="00FB5B15" w:rsidRPr="00FB5B15" w:rsidRDefault="00FB5B15" w:rsidP="00FB5B15">
            <w:pPr>
              <w:jc w:val="center"/>
              <w:rPr>
                <w:rFonts w:ascii="Calibri" w:hAnsi="Calibri" w:cs="Calibri"/>
                <w:sz w:val="10"/>
                <w:szCs w:val="10"/>
                <w:lang w:eastAsia="es-MX"/>
              </w:rPr>
            </w:pPr>
            <w:r w:rsidRPr="00FB5B15">
              <w:rPr>
                <w:rFonts w:ascii="Calibri" w:hAnsi="Calibri" w:cs="Calibri"/>
                <w:sz w:val="10"/>
                <w:szCs w:val="10"/>
                <w:lang w:eastAsia="es-MX"/>
              </w:rPr>
              <w:t>E03054415150222A</w:t>
            </w:r>
          </w:p>
        </w:tc>
        <w:tc>
          <w:tcPr>
            <w:tcW w:w="425" w:type="dxa"/>
            <w:tcBorders>
              <w:top w:val="nil"/>
              <w:left w:val="nil"/>
              <w:bottom w:val="single" w:sz="4" w:space="0" w:color="auto"/>
              <w:right w:val="single" w:sz="4" w:space="0" w:color="auto"/>
            </w:tcBorders>
            <w:shd w:val="clear" w:color="auto" w:fill="auto"/>
            <w:noWrap/>
            <w:vAlign w:val="center"/>
            <w:hideMark/>
          </w:tcPr>
          <w:p w14:paraId="24142627"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w:t>
            </w:r>
          </w:p>
        </w:tc>
        <w:tc>
          <w:tcPr>
            <w:tcW w:w="851" w:type="dxa"/>
            <w:tcBorders>
              <w:top w:val="nil"/>
              <w:left w:val="nil"/>
              <w:bottom w:val="single" w:sz="4" w:space="0" w:color="auto"/>
              <w:right w:val="single" w:sz="4" w:space="0" w:color="auto"/>
            </w:tcBorders>
            <w:shd w:val="clear" w:color="auto" w:fill="auto"/>
            <w:vAlign w:val="center"/>
            <w:hideMark/>
          </w:tcPr>
          <w:p w14:paraId="34085C31"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Programa eficaz de gestión de residuos sólidos urbanos, implementado</w:t>
            </w:r>
          </w:p>
        </w:tc>
        <w:tc>
          <w:tcPr>
            <w:tcW w:w="850" w:type="dxa"/>
            <w:tcBorders>
              <w:top w:val="nil"/>
              <w:left w:val="nil"/>
              <w:bottom w:val="single" w:sz="4" w:space="0" w:color="auto"/>
              <w:right w:val="single" w:sz="4" w:space="0" w:color="auto"/>
            </w:tcBorders>
            <w:shd w:val="clear" w:color="auto" w:fill="auto"/>
            <w:noWrap/>
            <w:vAlign w:val="center"/>
            <w:hideMark/>
          </w:tcPr>
          <w:p w14:paraId="3FC59C3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$231,791,937.00</w:t>
            </w:r>
          </w:p>
        </w:tc>
        <w:tc>
          <w:tcPr>
            <w:tcW w:w="567" w:type="dxa"/>
            <w:tcBorders>
              <w:top w:val="nil"/>
              <w:left w:val="nil"/>
              <w:bottom w:val="single" w:sz="4" w:space="0" w:color="auto"/>
              <w:right w:val="single" w:sz="4" w:space="0" w:color="auto"/>
            </w:tcBorders>
            <w:shd w:val="clear" w:color="auto" w:fill="auto"/>
            <w:vAlign w:val="center"/>
            <w:hideMark/>
          </w:tcPr>
          <w:p w14:paraId="1B06D0B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4</w:t>
            </w:r>
          </w:p>
        </w:tc>
        <w:tc>
          <w:tcPr>
            <w:tcW w:w="1418" w:type="dxa"/>
            <w:tcBorders>
              <w:top w:val="nil"/>
              <w:left w:val="nil"/>
              <w:bottom w:val="single" w:sz="4" w:space="0" w:color="auto"/>
              <w:right w:val="single" w:sz="4" w:space="0" w:color="auto"/>
            </w:tcBorders>
            <w:shd w:val="clear" w:color="auto" w:fill="auto"/>
            <w:vAlign w:val="center"/>
            <w:hideMark/>
          </w:tcPr>
          <w:p w14:paraId="6F818AB7"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Realizar 1 análisis de los resultados relativo a la satisfacción ciudadana respecto al servicio de recolección de residuos sólidos de la Encuesta de Satisfacción Ciudadana en Materia de Servicios Públicos Municipales emitida por el IMPLAN (2.7.5 PROMUPINNA)</w:t>
            </w:r>
          </w:p>
        </w:tc>
        <w:tc>
          <w:tcPr>
            <w:tcW w:w="850" w:type="dxa"/>
            <w:tcBorders>
              <w:top w:val="nil"/>
              <w:left w:val="nil"/>
              <w:bottom w:val="single" w:sz="4" w:space="0" w:color="auto"/>
              <w:right w:val="single" w:sz="4" w:space="0" w:color="auto"/>
            </w:tcBorders>
            <w:shd w:val="clear" w:color="auto" w:fill="auto"/>
            <w:noWrap/>
            <w:vAlign w:val="center"/>
            <w:hideMark/>
          </w:tcPr>
          <w:p w14:paraId="57B37BF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14:paraId="1BA701A8"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70F73E7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5824D43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1276" w:type="dxa"/>
            <w:tcBorders>
              <w:top w:val="nil"/>
              <w:left w:val="nil"/>
              <w:bottom w:val="single" w:sz="4" w:space="0" w:color="auto"/>
              <w:right w:val="single" w:sz="4" w:space="0" w:color="auto"/>
            </w:tcBorders>
            <w:shd w:val="clear" w:color="auto" w:fill="auto"/>
            <w:vAlign w:val="center"/>
            <w:hideMark/>
          </w:tcPr>
          <w:p w14:paraId="17EE329A" w14:textId="77777777" w:rsidR="00FB5B15" w:rsidRPr="00FB5B15" w:rsidRDefault="00FB5B15" w:rsidP="00FB5B15">
            <w:pPr>
              <w:jc w:val="both"/>
              <w:rPr>
                <w:rFonts w:ascii="Arial" w:hAnsi="Arial" w:cs="Arial"/>
                <w:sz w:val="10"/>
                <w:szCs w:val="10"/>
                <w:lang w:eastAsia="es-MX"/>
              </w:rPr>
            </w:pPr>
            <w:r w:rsidRPr="00FB5B15">
              <w:rPr>
                <w:rFonts w:ascii="Arial" w:hAnsi="Arial" w:cs="Arial"/>
                <w:sz w:val="10"/>
                <w:szCs w:val="10"/>
                <w:lang w:eastAsia="es-MX"/>
              </w:rPr>
              <w:t>Mantener limpia la ciudad impacta directamente el bienestar de NNA</w:t>
            </w:r>
          </w:p>
        </w:tc>
        <w:tc>
          <w:tcPr>
            <w:tcW w:w="284" w:type="dxa"/>
            <w:tcBorders>
              <w:top w:val="nil"/>
              <w:left w:val="nil"/>
              <w:bottom w:val="single" w:sz="4" w:space="0" w:color="auto"/>
              <w:right w:val="single" w:sz="4" w:space="0" w:color="auto"/>
            </w:tcBorders>
            <w:shd w:val="clear" w:color="auto" w:fill="auto"/>
            <w:vAlign w:val="center"/>
            <w:hideMark/>
          </w:tcPr>
          <w:p w14:paraId="2817F1A6" w14:textId="77777777" w:rsidR="00FB5B15" w:rsidRPr="00FB5B15" w:rsidRDefault="00FB5B15" w:rsidP="00FB5B15">
            <w:pPr>
              <w:jc w:val="center"/>
              <w:rPr>
                <w:rFonts w:ascii="Arial" w:hAnsi="Arial" w:cs="Arial"/>
                <w:sz w:val="10"/>
                <w:szCs w:val="10"/>
                <w:lang w:eastAsia="es-MX"/>
              </w:rPr>
            </w:pPr>
            <w:r w:rsidRPr="00FB5B15">
              <w:rPr>
                <w:rFonts w:ascii="Arial" w:hAnsi="Arial" w:cs="Arial"/>
                <w:sz w:val="10"/>
                <w:szCs w:val="10"/>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399E2D85" w14:textId="77777777" w:rsidR="00FB5B15" w:rsidRPr="00FB5B15" w:rsidRDefault="00FB5B15" w:rsidP="00FB5B15">
            <w:pPr>
              <w:jc w:val="center"/>
              <w:rPr>
                <w:rFonts w:ascii="Arial" w:hAnsi="Arial" w:cs="Arial"/>
                <w:sz w:val="10"/>
                <w:szCs w:val="10"/>
                <w:lang w:eastAsia="es-MX"/>
              </w:rPr>
            </w:pPr>
            <w:r w:rsidRPr="00FB5B15">
              <w:rPr>
                <w:rFonts w:ascii="Arial" w:hAnsi="Arial" w:cs="Arial"/>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0445145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 vivir en condiciones de bienestar y a un sano desarrollo integral</w:t>
            </w:r>
          </w:p>
        </w:tc>
        <w:tc>
          <w:tcPr>
            <w:tcW w:w="707" w:type="dxa"/>
            <w:tcBorders>
              <w:top w:val="nil"/>
              <w:left w:val="nil"/>
              <w:bottom w:val="single" w:sz="4" w:space="0" w:color="auto"/>
              <w:right w:val="single" w:sz="4" w:space="0" w:color="auto"/>
            </w:tcBorders>
            <w:shd w:val="clear" w:color="auto" w:fill="auto"/>
            <w:noWrap/>
            <w:vAlign w:val="center"/>
            <w:hideMark/>
          </w:tcPr>
          <w:p w14:paraId="692A435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2.7.5</w:t>
            </w:r>
          </w:p>
        </w:tc>
      </w:tr>
      <w:tr w:rsidR="00D1587B" w:rsidRPr="00FB5B15" w14:paraId="0F022556"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6D6C8EB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Organismo Operador del Servicio de Limpia</w:t>
            </w:r>
          </w:p>
        </w:tc>
        <w:tc>
          <w:tcPr>
            <w:tcW w:w="425" w:type="dxa"/>
            <w:tcBorders>
              <w:top w:val="nil"/>
              <w:left w:val="nil"/>
              <w:bottom w:val="single" w:sz="4" w:space="0" w:color="auto"/>
              <w:right w:val="single" w:sz="4" w:space="0" w:color="auto"/>
            </w:tcBorders>
            <w:shd w:val="clear" w:color="auto" w:fill="auto"/>
            <w:noWrap/>
            <w:vAlign w:val="center"/>
            <w:hideMark/>
          </w:tcPr>
          <w:p w14:paraId="78AB9C4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15</w:t>
            </w:r>
          </w:p>
        </w:tc>
        <w:tc>
          <w:tcPr>
            <w:tcW w:w="851" w:type="dxa"/>
            <w:tcBorders>
              <w:top w:val="nil"/>
              <w:left w:val="nil"/>
              <w:bottom w:val="single" w:sz="4" w:space="0" w:color="auto"/>
              <w:right w:val="single" w:sz="4" w:space="0" w:color="auto"/>
            </w:tcBorders>
            <w:shd w:val="clear" w:color="auto" w:fill="auto"/>
            <w:vAlign w:val="center"/>
            <w:hideMark/>
          </w:tcPr>
          <w:p w14:paraId="6A96560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Producción saludable y con calidad certificada</w:t>
            </w:r>
          </w:p>
        </w:tc>
        <w:tc>
          <w:tcPr>
            <w:tcW w:w="992" w:type="dxa"/>
            <w:tcBorders>
              <w:top w:val="nil"/>
              <w:left w:val="nil"/>
              <w:bottom w:val="single" w:sz="4" w:space="0" w:color="auto"/>
              <w:right w:val="single" w:sz="4" w:space="0" w:color="auto"/>
            </w:tcBorders>
            <w:shd w:val="clear" w:color="auto" w:fill="auto"/>
            <w:noWrap/>
            <w:vAlign w:val="center"/>
            <w:hideMark/>
          </w:tcPr>
          <w:p w14:paraId="246F6AD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$376,214,071.00</w:t>
            </w:r>
          </w:p>
        </w:tc>
        <w:tc>
          <w:tcPr>
            <w:tcW w:w="1134" w:type="dxa"/>
            <w:tcBorders>
              <w:top w:val="nil"/>
              <w:left w:val="nil"/>
              <w:bottom w:val="single" w:sz="4" w:space="0" w:color="auto"/>
              <w:right w:val="single" w:sz="4" w:space="0" w:color="auto"/>
            </w:tcBorders>
            <w:shd w:val="clear" w:color="auto" w:fill="auto"/>
            <w:vAlign w:val="center"/>
            <w:hideMark/>
          </w:tcPr>
          <w:p w14:paraId="61619BB5" w14:textId="77777777" w:rsidR="00FB5B15" w:rsidRPr="00FB5B15" w:rsidRDefault="00FB5B15" w:rsidP="00FB5B15">
            <w:pPr>
              <w:jc w:val="center"/>
              <w:rPr>
                <w:rFonts w:ascii="Calibri" w:hAnsi="Calibri" w:cs="Calibri"/>
                <w:sz w:val="10"/>
                <w:szCs w:val="10"/>
                <w:lang w:eastAsia="es-MX"/>
              </w:rPr>
            </w:pPr>
            <w:r w:rsidRPr="00FB5B15">
              <w:rPr>
                <w:rFonts w:ascii="Calibri" w:hAnsi="Calibri" w:cs="Calibri"/>
                <w:sz w:val="10"/>
                <w:szCs w:val="10"/>
                <w:lang w:eastAsia="es-MX"/>
              </w:rPr>
              <w:t>E03054415150222A</w:t>
            </w:r>
          </w:p>
        </w:tc>
        <w:tc>
          <w:tcPr>
            <w:tcW w:w="425" w:type="dxa"/>
            <w:tcBorders>
              <w:top w:val="nil"/>
              <w:left w:val="nil"/>
              <w:bottom w:val="single" w:sz="4" w:space="0" w:color="auto"/>
              <w:right w:val="single" w:sz="4" w:space="0" w:color="auto"/>
            </w:tcBorders>
            <w:shd w:val="clear" w:color="auto" w:fill="auto"/>
            <w:noWrap/>
            <w:vAlign w:val="center"/>
            <w:hideMark/>
          </w:tcPr>
          <w:p w14:paraId="789F490A"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w:t>
            </w:r>
          </w:p>
        </w:tc>
        <w:tc>
          <w:tcPr>
            <w:tcW w:w="851" w:type="dxa"/>
            <w:tcBorders>
              <w:top w:val="nil"/>
              <w:left w:val="nil"/>
              <w:bottom w:val="single" w:sz="4" w:space="0" w:color="auto"/>
              <w:right w:val="single" w:sz="4" w:space="0" w:color="auto"/>
            </w:tcBorders>
            <w:shd w:val="clear" w:color="auto" w:fill="auto"/>
            <w:vAlign w:val="center"/>
            <w:hideMark/>
          </w:tcPr>
          <w:p w14:paraId="11C2001E"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Programa eficaz de gestión de residuos sólidos urbanos, implementado</w:t>
            </w:r>
          </w:p>
        </w:tc>
        <w:tc>
          <w:tcPr>
            <w:tcW w:w="850" w:type="dxa"/>
            <w:tcBorders>
              <w:top w:val="nil"/>
              <w:left w:val="nil"/>
              <w:bottom w:val="single" w:sz="4" w:space="0" w:color="auto"/>
              <w:right w:val="single" w:sz="4" w:space="0" w:color="auto"/>
            </w:tcBorders>
            <w:shd w:val="clear" w:color="auto" w:fill="auto"/>
            <w:noWrap/>
            <w:vAlign w:val="center"/>
            <w:hideMark/>
          </w:tcPr>
          <w:p w14:paraId="5A8B3F8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$231,791,937.00</w:t>
            </w:r>
          </w:p>
        </w:tc>
        <w:tc>
          <w:tcPr>
            <w:tcW w:w="567" w:type="dxa"/>
            <w:tcBorders>
              <w:top w:val="nil"/>
              <w:left w:val="nil"/>
              <w:bottom w:val="single" w:sz="4" w:space="0" w:color="auto"/>
              <w:right w:val="single" w:sz="4" w:space="0" w:color="auto"/>
            </w:tcBorders>
            <w:shd w:val="clear" w:color="auto" w:fill="auto"/>
            <w:vAlign w:val="center"/>
            <w:hideMark/>
          </w:tcPr>
          <w:p w14:paraId="2B1247C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7</w:t>
            </w:r>
          </w:p>
        </w:tc>
        <w:tc>
          <w:tcPr>
            <w:tcW w:w="1418" w:type="dxa"/>
            <w:tcBorders>
              <w:top w:val="nil"/>
              <w:left w:val="nil"/>
              <w:bottom w:val="single" w:sz="4" w:space="0" w:color="auto"/>
              <w:right w:val="single" w:sz="4" w:space="0" w:color="auto"/>
            </w:tcBorders>
            <w:shd w:val="clear" w:color="auto" w:fill="auto"/>
            <w:vAlign w:val="center"/>
            <w:hideMark/>
          </w:tcPr>
          <w:p w14:paraId="7758C701"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Realizar 1,600 jornadas de limpieza en colonias, unidades habitacionales, Juntas Auxiliares, ríos y barrancas del Municipio de Puebla (Bajo demanda) (2.7.5 PROMUPINNA) (Carta P.5.3.1)</w:t>
            </w:r>
          </w:p>
        </w:tc>
        <w:tc>
          <w:tcPr>
            <w:tcW w:w="850" w:type="dxa"/>
            <w:tcBorders>
              <w:top w:val="nil"/>
              <w:left w:val="nil"/>
              <w:bottom w:val="single" w:sz="4" w:space="0" w:color="auto"/>
              <w:right w:val="single" w:sz="4" w:space="0" w:color="auto"/>
            </w:tcBorders>
            <w:shd w:val="clear" w:color="auto" w:fill="auto"/>
            <w:noWrap/>
            <w:vAlign w:val="center"/>
            <w:hideMark/>
          </w:tcPr>
          <w:p w14:paraId="23D75B2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$164,851.00</w:t>
            </w:r>
          </w:p>
        </w:tc>
        <w:tc>
          <w:tcPr>
            <w:tcW w:w="709" w:type="dxa"/>
            <w:tcBorders>
              <w:top w:val="nil"/>
              <w:left w:val="nil"/>
              <w:bottom w:val="single" w:sz="4" w:space="0" w:color="auto"/>
              <w:right w:val="single" w:sz="4" w:space="0" w:color="auto"/>
            </w:tcBorders>
            <w:shd w:val="clear" w:color="auto" w:fill="auto"/>
            <w:vAlign w:val="center"/>
            <w:hideMark/>
          </w:tcPr>
          <w:p w14:paraId="17D12005"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4CC6176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667D0EC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$44,377.89</w:t>
            </w:r>
          </w:p>
        </w:tc>
        <w:tc>
          <w:tcPr>
            <w:tcW w:w="1276" w:type="dxa"/>
            <w:tcBorders>
              <w:top w:val="nil"/>
              <w:left w:val="nil"/>
              <w:bottom w:val="single" w:sz="4" w:space="0" w:color="auto"/>
              <w:right w:val="single" w:sz="4" w:space="0" w:color="auto"/>
            </w:tcBorders>
            <w:shd w:val="clear" w:color="auto" w:fill="auto"/>
            <w:vAlign w:val="center"/>
            <w:hideMark/>
          </w:tcPr>
          <w:p w14:paraId="66ADD1BF" w14:textId="77777777" w:rsidR="00FB5B15" w:rsidRPr="00FB5B15" w:rsidRDefault="00FB5B15" w:rsidP="00FB5B15">
            <w:pPr>
              <w:jc w:val="both"/>
              <w:rPr>
                <w:rFonts w:ascii="Arial" w:hAnsi="Arial" w:cs="Arial"/>
                <w:sz w:val="10"/>
                <w:szCs w:val="10"/>
                <w:lang w:eastAsia="es-MX"/>
              </w:rPr>
            </w:pPr>
            <w:r w:rsidRPr="00FB5B15">
              <w:rPr>
                <w:rFonts w:ascii="Arial" w:hAnsi="Arial" w:cs="Arial"/>
                <w:sz w:val="10"/>
                <w:szCs w:val="10"/>
                <w:lang w:eastAsia="es-MX"/>
              </w:rPr>
              <w:t>Mantener limpia la ciudad impacta directamente el bienestar de NNA</w:t>
            </w:r>
          </w:p>
        </w:tc>
        <w:tc>
          <w:tcPr>
            <w:tcW w:w="284" w:type="dxa"/>
            <w:tcBorders>
              <w:top w:val="nil"/>
              <w:left w:val="nil"/>
              <w:bottom w:val="single" w:sz="4" w:space="0" w:color="auto"/>
              <w:right w:val="single" w:sz="4" w:space="0" w:color="auto"/>
            </w:tcBorders>
            <w:shd w:val="clear" w:color="auto" w:fill="auto"/>
            <w:vAlign w:val="center"/>
            <w:hideMark/>
          </w:tcPr>
          <w:p w14:paraId="35546F38" w14:textId="77777777" w:rsidR="00FB5B15" w:rsidRPr="00FB5B15" w:rsidRDefault="00FB5B15" w:rsidP="00FB5B15">
            <w:pPr>
              <w:jc w:val="center"/>
              <w:rPr>
                <w:rFonts w:ascii="Arial" w:hAnsi="Arial" w:cs="Arial"/>
                <w:sz w:val="10"/>
                <w:szCs w:val="10"/>
                <w:lang w:eastAsia="es-MX"/>
              </w:rPr>
            </w:pPr>
            <w:r w:rsidRPr="00FB5B15">
              <w:rPr>
                <w:rFonts w:ascii="Arial" w:hAnsi="Arial" w:cs="Arial"/>
                <w:sz w:val="10"/>
                <w:szCs w:val="10"/>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033B813A" w14:textId="77777777" w:rsidR="00FB5B15" w:rsidRPr="00FB5B15" w:rsidRDefault="00FB5B15" w:rsidP="00FB5B15">
            <w:pPr>
              <w:jc w:val="center"/>
              <w:rPr>
                <w:rFonts w:ascii="Arial" w:hAnsi="Arial" w:cs="Arial"/>
                <w:sz w:val="10"/>
                <w:szCs w:val="10"/>
                <w:lang w:eastAsia="es-MX"/>
              </w:rPr>
            </w:pPr>
            <w:r w:rsidRPr="00FB5B15">
              <w:rPr>
                <w:rFonts w:ascii="Arial" w:hAnsi="Arial" w:cs="Arial"/>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1CD9454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 vivir en condiciones de bienestar y a un sano desarrollo integral</w:t>
            </w:r>
          </w:p>
        </w:tc>
        <w:tc>
          <w:tcPr>
            <w:tcW w:w="707" w:type="dxa"/>
            <w:tcBorders>
              <w:top w:val="nil"/>
              <w:left w:val="nil"/>
              <w:bottom w:val="single" w:sz="4" w:space="0" w:color="auto"/>
              <w:right w:val="single" w:sz="4" w:space="0" w:color="auto"/>
            </w:tcBorders>
            <w:shd w:val="clear" w:color="auto" w:fill="auto"/>
            <w:noWrap/>
            <w:vAlign w:val="center"/>
            <w:hideMark/>
          </w:tcPr>
          <w:p w14:paraId="5644231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2.7.5</w:t>
            </w:r>
          </w:p>
        </w:tc>
      </w:tr>
      <w:tr w:rsidR="00D1587B" w:rsidRPr="00FB5B15" w14:paraId="04C7D564"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605F05C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Organismo Operador del Servicio de Limpia</w:t>
            </w:r>
          </w:p>
        </w:tc>
        <w:tc>
          <w:tcPr>
            <w:tcW w:w="425" w:type="dxa"/>
            <w:tcBorders>
              <w:top w:val="nil"/>
              <w:left w:val="nil"/>
              <w:bottom w:val="single" w:sz="4" w:space="0" w:color="auto"/>
              <w:right w:val="single" w:sz="4" w:space="0" w:color="auto"/>
            </w:tcBorders>
            <w:shd w:val="clear" w:color="auto" w:fill="auto"/>
            <w:noWrap/>
            <w:vAlign w:val="center"/>
            <w:hideMark/>
          </w:tcPr>
          <w:p w14:paraId="386D32E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15</w:t>
            </w:r>
          </w:p>
        </w:tc>
        <w:tc>
          <w:tcPr>
            <w:tcW w:w="851" w:type="dxa"/>
            <w:tcBorders>
              <w:top w:val="nil"/>
              <w:left w:val="nil"/>
              <w:bottom w:val="single" w:sz="4" w:space="0" w:color="auto"/>
              <w:right w:val="single" w:sz="4" w:space="0" w:color="auto"/>
            </w:tcBorders>
            <w:shd w:val="clear" w:color="auto" w:fill="auto"/>
            <w:vAlign w:val="center"/>
            <w:hideMark/>
          </w:tcPr>
          <w:p w14:paraId="5045B32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Producción saludable y con calidad certificada</w:t>
            </w:r>
          </w:p>
        </w:tc>
        <w:tc>
          <w:tcPr>
            <w:tcW w:w="992" w:type="dxa"/>
            <w:tcBorders>
              <w:top w:val="nil"/>
              <w:left w:val="nil"/>
              <w:bottom w:val="single" w:sz="4" w:space="0" w:color="auto"/>
              <w:right w:val="single" w:sz="4" w:space="0" w:color="auto"/>
            </w:tcBorders>
            <w:shd w:val="clear" w:color="auto" w:fill="auto"/>
            <w:noWrap/>
            <w:vAlign w:val="center"/>
            <w:hideMark/>
          </w:tcPr>
          <w:p w14:paraId="1CF7FCE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$376,214,071.00</w:t>
            </w:r>
          </w:p>
        </w:tc>
        <w:tc>
          <w:tcPr>
            <w:tcW w:w="1134" w:type="dxa"/>
            <w:tcBorders>
              <w:top w:val="nil"/>
              <w:left w:val="nil"/>
              <w:bottom w:val="single" w:sz="4" w:space="0" w:color="auto"/>
              <w:right w:val="single" w:sz="4" w:space="0" w:color="auto"/>
            </w:tcBorders>
            <w:shd w:val="clear" w:color="auto" w:fill="auto"/>
            <w:vAlign w:val="center"/>
            <w:hideMark/>
          </w:tcPr>
          <w:p w14:paraId="70AEC452" w14:textId="77777777" w:rsidR="00FB5B15" w:rsidRPr="00FB5B15" w:rsidRDefault="00FB5B15" w:rsidP="00FB5B15">
            <w:pPr>
              <w:jc w:val="center"/>
              <w:rPr>
                <w:rFonts w:ascii="Calibri" w:hAnsi="Calibri" w:cs="Calibri"/>
                <w:sz w:val="10"/>
                <w:szCs w:val="10"/>
                <w:lang w:eastAsia="es-MX"/>
              </w:rPr>
            </w:pPr>
            <w:r w:rsidRPr="00FB5B15">
              <w:rPr>
                <w:rFonts w:ascii="Calibri" w:hAnsi="Calibri" w:cs="Calibri"/>
                <w:sz w:val="10"/>
                <w:szCs w:val="10"/>
                <w:lang w:eastAsia="es-MX"/>
              </w:rPr>
              <w:t>E03054415150222A</w:t>
            </w:r>
          </w:p>
        </w:tc>
        <w:tc>
          <w:tcPr>
            <w:tcW w:w="425" w:type="dxa"/>
            <w:tcBorders>
              <w:top w:val="nil"/>
              <w:left w:val="nil"/>
              <w:bottom w:val="single" w:sz="4" w:space="0" w:color="auto"/>
              <w:right w:val="single" w:sz="4" w:space="0" w:color="auto"/>
            </w:tcBorders>
            <w:shd w:val="clear" w:color="auto" w:fill="auto"/>
            <w:noWrap/>
            <w:vAlign w:val="center"/>
            <w:hideMark/>
          </w:tcPr>
          <w:p w14:paraId="7BAE6EC7"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w:t>
            </w:r>
          </w:p>
        </w:tc>
        <w:tc>
          <w:tcPr>
            <w:tcW w:w="851" w:type="dxa"/>
            <w:tcBorders>
              <w:top w:val="nil"/>
              <w:left w:val="nil"/>
              <w:bottom w:val="single" w:sz="4" w:space="0" w:color="auto"/>
              <w:right w:val="single" w:sz="4" w:space="0" w:color="auto"/>
            </w:tcBorders>
            <w:shd w:val="clear" w:color="auto" w:fill="auto"/>
            <w:vAlign w:val="center"/>
            <w:hideMark/>
          </w:tcPr>
          <w:p w14:paraId="6DDCC532"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Programa eficaz de gestión de residuos sólidos urbanos, implementado</w:t>
            </w:r>
          </w:p>
        </w:tc>
        <w:tc>
          <w:tcPr>
            <w:tcW w:w="850" w:type="dxa"/>
            <w:tcBorders>
              <w:top w:val="nil"/>
              <w:left w:val="nil"/>
              <w:bottom w:val="single" w:sz="4" w:space="0" w:color="auto"/>
              <w:right w:val="single" w:sz="4" w:space="0" w:color="auto"/>
            </w:tcBorders>
            <w:shd w:val="clear" w:color="auto" w:fill="auto"/>
            <w:noWrap/>
            <w:vAlign w:val="center"/>
            <w:hideMark/>
          </w:tcPr>
          <w:p w14:paraId="4986079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$231,791,937.00</w:t>
            </w:r>
          </w:p>
        </w:tc>
        <w:tc>
          <w:tcPr>
            <w:tcW w:w="567" w:type="dxa"/>
            <w:tcBorders>
              <w:top w:val="nil"/>
              <w:left w:val="nil"/>
              <w:bottom w:val="single" w:sz="4" w:space="0" w:color="auto"/>
              <w:right w:val="single" w:sz="4" w:space="0" w:color="auto"/>
            </w:tcBorders>
            <w:shd w:val="clear" w:color="auto" w:fill="auto"/>
            <w:vAlign w:val="center"/>
            <w:hideMark/>
          </w:tcPr>
          <w:p w14:paraId="35DD685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w:t>
            </w:r>
          </w:p>
        </w:tc>
        <w:tc>
          <w:tcPr>
            <w:tcW w:w="1418" w:type="dxa"/>
            <w:tcBorders>
              <w:top w:val="nil"/>
              <w:left w:val="nil"/>
              <w:bottom w:val="single" w:sz="4" w:space="0" w:color="auto"/>
              <w:right w:val="single" w:sz="4" w:space="0" w:color="auto"/>
            </w:tcBorders>
            <w:shd w:val="clear" w:color="auto" w:fill="auto"/>
            <w:vAlign w:val="center"/>
            <w:hideMark/>
          </w:tcPr>
          <w:p w14:paraId="09F8DEED"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Remover 14,000 metros cuadrados de chicles y grafitis en calles, avenidas, juntas auxiliares y unidades habitacionales del </w:t>
            </w:r>
            <w:proofErr w:type="gramStart"/>
            <w:r w:rsidRPr="00FB5B15">
              <w:rPr>
                <w:rFonts w:ascii="Arial" w:hAnsi="Arial" w:cs="Arial"/>
                <w:color w:val="000000"/>
                <w:sz w:val="10"/>
                <w:szCs w:val="10"/>
                <w:lang w:eastAsia="es-MX"/>
              </w:rPr>
              <w:t>Municipio  (</w:t>
            </w:r>
            <w:proofErr w:type="gramEnd"/>
            <w:r w:rsidRPr="00FB5B15">
              <w:rPr>
                <w:rFonts w:ascii="Arial" w:hAnsi="Arial" w:cs="Arial"/>
                <w:color w:val="000000"/>
                <w:sz w:val="10"/>
                <w:szCs w:val="10"/>
                <w:lang w:eastAsia="es-MX"/>
              </w:rPr>
              <w:t>2.7.5 PROMUPINNA)</w:t>
            </w:r>
          </w:p>
        </w:tc>
        <w:tc>
          <w:tcPr>
            <w:tcW w:w="850" w:type="dxa"/>
            <w:tcBorders>
              <w:top w:val="nil"/>
              <w:left w:val="nil"/>
              <w:bottom w:val="single" w:sz="4" w:space="0" w:color="auto"/>
              <w:right w:val="single" w:sz="4" w:space="0" w:color="auto"/>
            </w:tcBorders>
            <w:shd w:val="clear" w:color="auto" w:fill="auto"/>
            <w:noWrap/>
            <w:vAlign w:val="center"/>
            <w:hideMark/>
          </w:tcPr>
          <w:p w14:paraId="2B8CCD3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$2,000,000.00</w:t>
            </w:r>
          </w:p>
        </w:tc>
        <w:tc>
          <w:tcPr>
            <w:tcW w:w="709" w:type="dxa"/>
            <w:tcBorders>
              <w:top w:val="nil"/>
              <w:left w:val="nil"/>
              <w:bottom w:val="single" w:sz="4" w:space="0" w:color="auto"/>
              <w:right w:val="single" w:sz="4" w:space="0" w:color="auto"/>
            </w:tcBorders>
            <w:shd w:val="clear" w:color="auto" w:fill="auto"/>
            <w:vAlign w:val="center"/>
            <w:hideMark/>
          </w:tcPr>
          <w:p w14:paraId="53AA7E44"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4EBAE02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72351B4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$538,400.00</w:t>
            </w:r>
          </w:p>
        </w:tc>
        <w:tc>
          <w:tcPr>
            <w:tcW w:w="1276" w:type="dxa"/>
            <w:tcBorders>
              <w:top w:val="nil"/>
              <w:left w:val="nil"/>
              <w:bottom w:val="single" w:sz="4" w:space="0" w:color="auto"/>
              <w:right w:val="single" w:sz="4" w:space="0" w:color="auto"/>
            </w:tcBorders>
            <w:shd w:val="clear" w:color="auto" w:fill="auto"/>
            <w:vAlign w:val="center"/>
            <w:hideMark/>
          </w:tcPr>
          <w:p w14:paraId="7A63F244" w14:textId="77777777" w:rsidR="00FB5B15" w:rsidRPr="00FB5B15" w:rsidRDefault="00FB5B15" w:rsidP="00FB5B15">
            <w:pPr>
              <w:jc w:val="both"/>
              <w:rPr>
                <w:rFonts w:ascii="Arial" w:hAnsi="Arial" w:cs="Arial"/>
                <w:sz w:val="10"/>
                <w:szCs w:val="10"/>
                <w:lang w:eastAsia="es-MX"/>
              </w:rPr>
            </w:pPr>
            <w:r w:rsidRPr="00FB5B15">
              <w:rPr>
                <w:rFonts w:ascii="Arial" w:hAnsi="Arial" w:cs="Arial"/>
                <w:sz w:val="10"/>
                <w:szCs w:val="10"/>
                <w:lang w:eastAsia="es-MX"/>
              </w:rPr>
              <w:t>Mantener limpia la ciudad impacta directamente el bienestar de NNA</w:t>
            </w:r>
          </w:p>
        </w:tc>
        <w:tc>
          <w:tcPr>
            <w:tcW w:w="284" w:type="dxa"/>
            <w:tcBorders>
              <w:top w:val="nil"/>
              <w:left w:val="nil"/>
              <w:bottom w:val="single" w:sz="4" w:space="0" w:color="auto"/>
              <w:right w:val="single" w:sz="4" w:space="0" w:color="auto"/>
            </w:tcBorders>
            <w:shd w:val="clear" w:color="auto" w:fill="auto"/>
            <w:vAlign w:val="center"/>
            <w:hideMark/>
          </w:tcPr>
          <w:p w14:paraId="67521090" w14:textId="77777777" w:rsidR="00FB5B15" w:rsidRPr="00FB5B15" w:rsidRDefault="00FB5B15" w:rsidP="00FB5B15">
            <w:pPr>
              <w:jc w:val="center"/>
              <w:rPr>
                <w:rFonts w:ascii="Arial" w:hAnsi="Arial" w:cs="Arial"/>
                <w:sz w:val="10"/>
                <w:szCs w:val="10"/>
                <w:lang w:eastAsia="es-MX"/>
              </w:rPr>
            </w:pPr>
            <w:r w:rsidRPr="00FB5B15">
              <w:rPr>
                <w:rFonts w:ascii="Arial" w:hAnsi="Arial" w:cs="Arial"/>
                <w:sz w:val="10"/>
                <w:szCs w:val="10"/>
                <w:lang w:eastAsia="es-MX"/>
              </w:rPr>
              <w:t> </w:t>
            </w:r>
          </w:p>
        </w:tc>
        <w:tc>
          <w:tcPr>
            <w:tcW w:w="283" w:type="dxa"/>
            <w:tcBorders>
              <w:top w:val="nil"/>
              <w:left w:val="nil"/>
              <w:bottom w:val="single" w:sz="4" w:space="0" w:color="auto"/>
              <w:right w:val="single" w:sz="4" w:space="0" w:color="auto"/>
            </w:tcBorders>
            <w:shd w:val="clear" w:color="auto" w:fill="auto"/>
            <w:vAlign w:val="center"/>
            <w:hideMark/>
          </w:tcPr>
          <w:p w14:paraId="525259E0" w14:textId="77777777" w:rsidR="00FB5B15" w:rsidRPr="00FB5B15" w:rsidRDefault="00FB5B15" w:rsidP="00FB5B15">
            <w:pPr>
              <w:jc w:val="center"/>
              <w:rPr>
                <w:rFonts w:ascii="Arial" w:hAnsi="Arial" w:cs="Arial"/>
                <w:sz w:val="10"/>
                <w:szCs w:val="10"/>
                <w:lang w:eastAsia="es-MX"/>
              </w:rPr>
            </w:pPr>
            <w:r w:rsidRPr="00FB5B15">
              <w:rPr>
                <w:rFonts w:ascii="Arial" w:hAnsi="Arial" w:cs="Arial"/>
                <w:sz w:val="10"/>
                <w:szCs w:val="10"/>
                <w:lang w:eastAsia="es-MX"/>
              </w:rPr>
              <w:t>X</w:t>
            </w:r>
          </w:p>
        </w:tc>
        <w:tc>
          <w:tcPr>
            <w:tcW w:w="709" w:type="dxa"/>
            <w:tcBorders>
              <w:top w:val="nil"/>
              <w:left w:val="nil"/>
              <w:bottom w:val="single" w:sz="4" w:space="0" w:color="auto"/>
              <w:right w:val="single" w:sz="4" w:space="0" w:color="auto"/>
            </w:tcBorders>
            <w:shd w:val="clear" w:color="auto" w:fill="auto"/>
            <w:vAlign w:val="center"/>
            <w:hideMark/>
          </w:tcPr>
          <w:p w14:paraId="3C4EBFF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 vivir en condiciones de bienestar y a un sano desarrollo integral</w:t>
            </w:r>
          </w:p>
        </w:tc>
        <w:tc>
          <w:tcPr>
            <w:tcW w:w="707" w:type="dxa"/>
            <w:tcBorders>
              <w:top w:val="nil"/>
              <w:left w:val="nil"/>
              <w:bottom w:val="single" w:sz="4" w:space="0" w:color="auto"/>
              <w:right w:val="single" w:sz="4" w:space="0" w:color="auto"/>
            </w:tcBorders>
            <w:shd w:val="clear" w:color="auto" w:fill="auto"/>
            <w:noWrap/>
            <w:vAlign w:val="center"/>
            <w:hideMark/>
          </w:tcPr>
          <w:p w14:paraId="3428300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2.7.5</w:t>
            </w:r>
          </w:p>
        </w:tc>
      </w:tr>
      <w:tr w:rsidR="00D1587B" w:rsidRPr="00FB5B15" w14:paraId="039E814B"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0152041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lastRenderedPageBreak/>
              <w:t>Organismo Operador del Servicio de Limpia</w:t>
            </w:r>
          </w:p>
        </w:tc>
        <w:tc>
          <w:tcPr>
            <w:tcW w:w="425" w:type="dxa"/>
            <w:tcBorders>
              <w:top w:val="nil"/>
              <w:left w:val="nil"/>
              <w:bottom w:val="single" w:sz="4" w:space="0" w:color="auto"/>
              <w:right w:val="single" w:sz="4" w:space="0" w:color="auto"/>
            </w:tcBorders>
            <w:shd w:val="clear" w:color="auto" w:fill="auto"/>
            <w:noWrap/>
            <w:vAlign w:val="center"/>
            <w:hideMark/>
          </w:tcPr>
          <w:p w14:paraId="4272D67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15</w:t>
            </w:r>
          </w:p>
        </w:tc>
        <w:tc>
          <w:tcPr>
            <w:tcW w:w="851" w:type="dxa"/>
            <w:tcBorders>
              <w:top w:val="nil"/>
              <w:left w:val="nil"/>
              <w:bottom w:val="single" w:sz="4" w:space="0" w:color="auto"/>
              <w:right w:val="single" w:sz="4" w:space="0" w:color="auto"/>
            </w:tcBorders>
            <w:shd w:val="clear" w:color="auto" w:fill="auto"/>
            <w:vAlign w:val="center"/>
            <w:hideMark/>
          </w:tcPr>
          <w:p w14:paraId="4A9B833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Producción saludable y con calidad certificada</w:t>
            </w:r>
          </w:p>
        </w:tc>
        <w:tc>
          <w:tcPr>
            <w:tcW w:w="992" w:type="dxa"/>
            <w:tcBorders>
              <w:top w:val="nil"/>
              <w:left w:val="nil"/>
              <w:bottom w:val="single" w:sz="4" w:space="0" w:color="auto"/>
              <w:right w:val="single" w:sz="4" w:space="0" w:color="auto"/>
            </w:tcBorders>
            <w:shd w:val="clear" w:color="auto" w:fill="auto"/>
            <w:noWrap/>
            <w:vAlign w:val="center"/>
            <w:hideMark/>
          </w:tcPr>
          <w:p w14:paraId="4B05489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$376,214,071.00</w:t>
            </w:r>
          </w:p>
        </w:tc>
        <w:tc>
          <w:tcPr>
            <w:tcW w:w="1134" w:type="dxa"/>
            <w:tcBorders>
              <w:top w:val="nil"/>
              <w:left w:val="nil"/>
              <w:bottom w:val="single" w:sz="4" w:space="0" w:color="auto"/>
              <w:right w:val="single" w:sz="4" w:space="0" w:color="auto"/>
            </w:tcBorders>
            <w:shd w:val="clear" w:color="auto" w:fill="auto"/>
            <w:vAlign w:val="center"/>
            <w:hideMark/>
          </w:tcPr>
          <w:p w14:paraId="24BFB05D" w14:textId="77777777" w:rsidR="00FB5B15" w:rsidRPr="00FB5B15" w:rsidRDefault="00FB5B15" w:rsidP="00FB5B15">
            <w:pPr>
              <w:jc w:val="center"/>
              <w:rPr>
                <w:rFonts w:ascii="Calibri" w:hAnsi="Calibri" w:cs="Calibri"/>
                <w:sz w:val="10"/>
                <w:szCs w:val="10"/>
                <w:lang w:eastAsia="es-MX"/>
              </w:rPr>
            </w:pPr>
            <w:r w:rsidRPr="00FB5B15">
              <w:rPr>
                <w:rFonts w:ascii="Calibri" w:hAnsi="Calibri" w:cs="Calibri"/>
                <w:sz w:val="10"/>
                <w:szCs w:val="10"/>
                <w:lang w:eastAsia="es-MX"/>
              </w:rPr>
              <w:t>E03054415150222A</w:t>
            </w:r>
          </w:p>
        </w:tc>
        <w:tc>
          <w:tcPr>
            <w:tcW w:w="425" w:type="dxa"/>
            <w:tcBorders>
              <w:top w:val="nil"/>
              <w:left w:val="nil"/>
              <w:bottom w:val="single" w:sz="4" w:space="0" w:color="auto"/>
              <w:right w:val="single" w:sz="4" w:space="0" w:color="auto"/>
            </w:tcBorders>
            <w:shd w:val="clear" w:color="auto" w:fill="auto"/>
            <w:noWrap/>
            <w:vAlign w:val="center"/>
            <w:hideMark/>
          </w:tcPr>
          <w:p w14:paraId="68DDA6E4"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w:t>
            </w:r>
          </w:p>
        </w:tc>
        <w:tc>
          <w:tcPr>
            <w:tcW w:w="851" w:type="dxa"/>
            <w:tcBorders>
              <w:top w:val="nil"/>
              <w:left w:val="nil"/>
              <w:bottom w:val="single" w:sz="4" w:space="0" w:color="auto"/>
              <w:right w:val="single" w:sz="4" w:space="0" w:color="auto"/>
            </w:tcBorders>
            <w:shd w:val="clear" w:color="auto" w:fill="auto"/>
            <w:vAlign w:val="center"/>
            <w:hideMark/>
          </w:tcPr>
          <w:p w14:paraId="1A586122"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Programa eficaz de gestión de residuos sólidos urbanos, implementado</w:t>
            </w:r>
          </w:p>
        </w:tc>
        <w:tc>
          <w:tcPr>
            <w:tcW w:w="850" w:type="dxa"/>
            <w:tcBorders>
              <w:top w:val="nil"/>
              <w:left w:val="nil"/>
              <w:bottom w:val="single" w:sz="4" w:space="0" w:color="auto"/>
              <w:right w:val="single" w:sz="4" w:space="0" w:color="auto"/>
            </w:tcBorders>
            <w:shd w:val="clear" w:color="auto" w:fill="auto"/>
            <w:noWrap/>
            <w:vAlign w:val="center"/>
            <w:hideMark/>
          </w:tcPr>
          <w:p w14:paraId="4B9302D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$231,791,937.00</w:t>
            </w:r>
          </w:p>
        </w:tc>
        <w:tc>
          <w:tcPr>
            <w:tcW w:w="567" w:type="dxa"/>
            <w:tcBorders>
              <w:top w:val="nil"/>
              <w:left w:val="nil"/>
              <w:bottom w:val="single" w:sz="4" w:space="0" w:color="auto"/>
              <w:right w:val="single" w:sz="4" w:space="0" w:color="auto"/>
            </w:tcBorders>
            <w:shd w:val="clear" w:color="auto" w:fill="auto"/>
            <w:vAlign w:val="center"/>
            <w:hideMark/>
          </w:tcPr>
          <w:p w14:paraId="61E0890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w:t>
            </w:r>
          </w:p>
        </w:tc>
        <w:tc>
          <w:tcPr>
            <w:tcW w:w="1418" w:type="dxa"/>
            <w:tcBorders>
              <w:top w:val="nil"/>
              <w:left w:val="nil"/>
              <w:bottom w:val="single" w:sz="4" w:space="0" w:color="auto"/>
              <w:right w:val="single" w:sz="4" w:space="0" w:color="auto"/>
            </w:tcBorders>
            <w:shd w:val="clear" w:color="auto" w:fill="auto"/>
            <w:vAlign w:val="center"/>
            <w:hideMark/>
          </w:tcPr>
          <w:p w14:paraId="7DF5E812"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Barrer 237,850 kilómetros en calles y avenidas del Municipio mediante el barrido manual y mecánico (2.7.5 PROMUPINNA)</w:t>
            </w:r>
          </w:p>
        </w:tc>
        <w:tc>
          <w:tcPr>
            <w:tcW w:w="850" w:type="dxa"/>
            <w:tcBorders>
              <w:top w:val="nil"/>
              <w:left w:val="nil"/>
              <w:bottom w:val="single" w:sz="4" w:space="0" w:color="auto"/>
              <w:right w:val="single" w:sz="4" w:space="0" w:color="auto"/>
            </w:tcBorders>
            <w:shd w:val="clear" w:color="auto" w:fill="auto"/>
            <w:noWrap/>
            <w:vAlign w:val="center"/>
            <w:hideMark/>
          </w:tcPr>
          <w:p w14:paraId="5DD4F78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$19,596,238.00</w:t>
            </w:r>
          </w:p>
        </w:tc>
        <w:tc>
          <w:tcPr>
            <w:tcW w:w="709" w:type="dxa"/>
            <w:tcBorders>
              <w:top w:val="nil"/>
              <w:left w:val="nil"/>
              <w:bottom w:val="single" w:sz="4" w:space="0" w:color="auto"/>
              <w:right w:val="single" w:sz="4" w:space="0" w:color="auto"/>
            </w:tcBorders>
            <w:shd w:val="clear" w:color="auto" w:fill="auto"/>
            <w:vAlign w:val="center"/>
            <w:hideMark/>
          </w:tcPr>
          <w:p w14:paraId="4E288241"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0319E8C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1403189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$5,275,307.27</w:t>
            </w:r>
          </w:p>
        </w:tc>
        <w:tc>
          <w:tcPr>
            <w:tcW w:w="1276" w:type="dxa"/>
            <w:tcBorders>
              <w:top w:val="nil"/>
              <w:left w:val="nil"/>
              <w:bottom w:val="single" w:sz="4" w:space="0" w:color="auto"/>
              <w:right w:val="single" w:sz="4" w:space="0" w:color="auto"/>
            </w:tcBorders>
            <w:shd w:val="clear" w:color="auto" w:fill="auto"/>
            <w:vAlign w:val="center"/>
            <w:hideMark/>
          </w:tcPr>
          <w:p w14:paraId="55D348F3" w14:textId="77777777" w:rsidR="00FB5B15" w:rsidRPr="00FB5B15" w:rsidRDefault="00FB5B15" w:rsidP="00FB5B15">
            <w:pPr>
              <w:jc w:val="both"/>
              <w:rPr>
                <w:rFonts w:ascii="Arial" w:hAnsi="Arial" w:cs="Arial"/>
                <w:sz w:val="10"/>
                <w:szCs w:val="10"/>
                <w:lang w:eastAsia="es-MX"/>
              </w:rPr>
            </w:pPr>
            <w:r w:rsidRPr="00FB5B15">
              <w:rPr>
                <w:rFonts w:ascii="Arial" w:hAnsi="Arial" w:cs="Arial"/>
                <w:sz w:val="10"/>
                <w:szCs w:val="10"/>
                <w:lang w:eastAsia="es-MX"/>
              </w:rPr>
              <w:t>Mantener limpia la ciudad impacta directamente el bienestar de NNA</w:t>
            </w:r>
          </w:p>
        </w:tc>
        <w:tc>
          <w:tcPr>
            <w:tcW w:w="284" w:type="dxa"/>
            <w:tcBorders>
              <w:top w:val="nil"/>
              <w:left w:val="nil"/>
              <w:bottom w:val="single" w:sz="4" w:space="0" w:color="auto"/>
              <w:right w:val="single" w:sz="4" w:space="0" w:color="auto"/>
            </w:tcBorders>
            <w:shd w:val="clear" w:color="auto" w:fill="auto"/>
            <w:vAlign w:val="center"/>
            <w:hideMark/>
          </w:tcPr>
          <w:p w14:paraId="25A278EE" w14:textId="77777777" w:rsidR="00FB5B15" w:rsidRPr="00FB5B15" w:rsidRDefault="00FB5B15" w:rsidP="00FB5B15">
            <w:pPr>
              <w:jc w:val="center"/>
              <w:rPr>
                <w:rFonts w:ascii="Arial" w:hAnsi="Arial" w:cs="Arial"/>
                <w:sz w:val="10"/>
                <w:szCs w:val="10"/>
                <w:lang w:eastAsia="es-MX"/>
              </w:rPr>
            </w:pPr>
            <w:r w:rsidRPr="00FB5B15">
              <w:rPr>
                <w:rFonts w:ascii="Arial" w:hAnsi="Arial" w:cs="Arial"/>
                <w:sz w:val="10"/>
                <w:szCs w:val="10"/>
                <w:lang w:eastAsia="es-MX"/>
              </w:rPr>
              <w:t> </w:t>
            </w:r>
          </w:p>
        </w:tc>
        <w:tc>
          <w:tcPr>
            <w:tcW w:w="283" w:type="dxa"/>
            <w:tcBorders>
              <w:top w:val="nil"/>
              <w:left w:val="nil"/>
              <w:bottom w:val="single" w:sz="4" w:space="0" w:color="auto"/>
              <w:right w:val="single" w:sz="4" w:space="0" w:color="auto"/>
            </w:tcBorders>
            <w:shd w:val="clear" w:color="auto" w:fill="auto"/>
            <w:vAlign w:val="center"/>
            <w:hideMark/>
          </w:tcPr>
          <w:p w14:paraId="65061674" w14:textId="77777777" w:rsidR="00FB5B15" w:rsidRPr="00FB5B15" w:rsidRDefault="00FB5B15" w:rsidP="00FB5B15">
            <w:pPr>
              <w:jc w:val="center"/>
              <w:rPr>
                <w:rFonts w:ascii="Arial" w:hAnsi="Arial" w:cs="Arial"/>
                <w:sz w:val="10"/>
                <w:szCs w:val="10"/>
                <w:lang w:eastAsia="es-MX"/>
              </w:rPr>
            </w:pPr>
            <w:r w:rsidRPr="00FB5B15">
              <w:rPr>
                <w:rFonts w:ascii="Arial" w:hAnsi="Arial" w:cs="Arial"/>
                <w:sz w:val="10"/>
                <w:szCs w:val="10"/>
                <w:lang w:eastAsia="es-MX"/>
              </w:rPr>
              <w:t>X</w:t>
            </w:r>
          </w:p>
        </w:tc>
        <w:tc>
          <w:tcPr>
            <w:tcW w:w="709" w:type="dxa"/>
            <w:tcBorders>
              <w:top w:val="nil"/>
              <w:left w:val="nil"/>
              <w:bottom w:val="single" w:sz="4" w:space="0" w:color="auto"/>
              <w:right w:val="single" w:sz="4" w:space="0" w:color="auto"/>
            </w:tcBorders>
            <w:shd w:val="clear" w:color="auto" w:fill="auto"/>
            <w:vAlign w:val="center"/>
            <w:hideMark/>
          </w:tcPr>
          <w:p w14:paraId="359851B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 vivir en condiciones de bienestar y a un sano desarrollo integral</w:t>
            </w:r>
          </w:p>
        </w:tc>
        <w:tc>
          <w:tcPr>
            <w:tcW w:w="707" w:type="dxa"/>
            <w:tcBorders>
              <w:top w:val="nil"/>
              <w:left w:val="nil"/>
              <w:bottom w:val="single" w:sz="4" w:space="0" w:color="auto"/>
              <w:right w:val="single" w:sz="4" w:space="0" w:color="auto"/>
            </w:tcBorders>
            <w:shd w:val="clear" w:color="auto" w:fill="auto"/>
            <w:noWrap/>
            <w:vAlign w:val="center"/>
            <w:hideMark/>
          </w:tcPr>
          <w:p w14:paraId="2F845AD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2.7.5</w:t>
            </w:r>
          </w:p>
        </w:tc>
      </w:tr>
      <w:tr w:rsidR="00D1587B" w:rsidRPr="00FB5B15" w14:paraId="1AF206D4"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72D2C5C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Organismo Operador del Servicio de Limpia</w:t>
            </w:r>
          </w:p>
        </w:tc>
        <w:tc>
          <w:tcPr>
            <w:tcW w:w="425" w:type="dxa"/>
            <w:tcBorders>
              <w:top w:val="nil"/>
              <w:left w:val="nil"/>
              <w:bottom w:val="single" w:sz="4" w:space="0" w:color="auto"/>
              <w:right w:val="single" w:sz="4" w:space="0" w:color="auto"/>
            </w:tcBorders>
            <w:shd w:val="clear" w:color="auto" w:fill="auto"/>
            <w:noWrap/>
            <w:vAlign w:val="center"/>
            <w:hideMark/>
          </w:tcPr>
          <w:p w14:paraId="1AFA519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15</w:t>
            </w:r>
          </w:p>
        </w:tc>
        <w:tc>
          <w:tcPr>
            <w:tcW w:w="851" w:type="dxa"/>
            <w:tcBorders>
              <w:top w:val="nil"/>
              <w:left w:val="nil"/>
              <w:bottom w:val="single" w:sz="4" w:space="0" w:color="auto"/>
              <w:right w:val="single" w:sz="4" w:space="0" w:color="auto"/>
            </w:tcBorders>
            <w:shd w:val="clear" w:color="auto" w:fill="auto"/>
            <w:vAlign w:val="center"/>
            <w:hideMark/>
          </w:tcPr>
          <w:p w14:paraId="1018CFB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Producción saludable y con calidad certificada</w:t>
            </w:r>
          </w:p>
        </w:tc>
        <w:tc>
          <w:tcPr>
            <w:tcW w:w="992" w:type="dxa"/>
            <w:tcBorders>
              <w:top w:val="nil"/>
              <w:left w:val="nil"/>
              <w:bottom w:val="single" w:sz="4" w:space="0" w:color="auto"/>
              <w:right w:val="single" w:sz="4" w:space="0" w:color="auto"/>
            </w:tcBorders>
            <w:shd w:val="clear" w:color="auto" w:fill="auto"/>
            <w:noWrap/>
            <w:vAlign w:val="center"/>
            <w:hideMark/>
          </w:tcPr>
          <w:p w14:paraId="22E592B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$376,214,071.00</w:t>
            </w:r>
          </w:p>
        </w:tc>
        <w:tc>
          <w:tcPr>
            <w:tcW w:w="1134" w:type="dxa"/>
            <w:tcBorders>
              <w:top w:val="nil"/>
              <w:left w:val="nil"/>
              <w:bottom w:val="single" w:sz="4" w:space="0" w:color="auto"/>
              <w:right w:val="single" w:sz="4" w:space="0" w:color="auto"/>
            </w:tcBorders>
            <w:shd w:val="clear" w:color="auto" w:fill="auto"/>
            <w:vAlign w:val="center"/>
            <w:hideMark/>
          </w:tcPr>
          <w:p w14:paraId="5C3A849E" w14:textId="77777777" w:rsidR="00FB5B15" w:rsidRPr="00FB5B15" w:rsidRDefault="00FB5B15" w:rsidP="00FB5B15">
            <w:pPr>
              <w:jc w:val="center"/>
              <w:rPr>
                <w:rFonts w:ascii="Calibri" w:hAnsi="Calibri" w:cs="Calibri"/>
                <w:sz w:val="10"/>
                <w:szCs w:val="10"/>
                <w:lang w:eastAsia="es-MX"/>
              </w:rPr>
            </w:pPr>
            <w:r w:rsidRPr="00FB5B15">
              <w:rPr>
                <w:rFonts w:ascii="Calibri" w:hAnsi="Calibri" w:cs="Calibri"/>
                <w:sz w:val="10"/>
                <w:szCs w:val="10"/>
                <w:lang w:eastAsia="es-MX"/>
              </w:rPr>
              <w:t>E03054415150222A</w:t>
            </w:r>
          </w:p>
        </w:tc>
        <w:tc>
          <w:tcPr>
            <w:tcW w:w="425" w:type="dxa"/>
            <w:tcBorders>
              <w:top w:val="nil"/>
              <w:left w:val="nil"/>
              <w:bottom w:val="single" w:sz="4" w:space="0" w:color="auto"/>
              <w:right w:val="single" w:sz="4" w:space="0" w:color="auto"/>
            </w:tcBorders>
            <w:shd w:val="clear" w:color="auto" w:fill="auto"/>
            <w:noWrap/>
            <w:vAlign w:val="center"/>
            <w:hideMark/>
          </w:tcPr>
          <w:p w14:paraId="4BFE9131"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w:t>
            </w:r>
          </w:p>
        </w:tc>
        <w:tc>
          <w:tcPr>
            <w:tcW w:w="851" w:type="dxa"/>
            <w:tcBorders>
              <w:top w:val="nil"/>
              <w:left w:val="nil"/>
              <w:bottom w:val="single" w:sz="4" w:space="0" w:color="auto"/>
              <w:right w:val="single" w:sz="4" w:space="0" w:color="auto"/>
            </w:tcBorders>
            <w:shd w:val="clear" w:color="auto" w:fill="auto"/>
            <w:vAlign w:val="center"/>
            <w:hideMark/>
          </w:tcPr>
          <w:p w14:paraId="0014DEF2"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Programa eficaz de gestión de residuos sólidos urbanos, implementado</w:t>
            </w:r>
          </w:p>
        </w:tc>
        <w:tc>
          <w:tcPr>
            <w:tcW w:w="850" w:type="dxa"/>
            <w:tcBorders>
              <w:top w:val="nil"/>
              <w:left w:val="nil"/>
              <w:bottom w:val="single" w:sz="4" w:space="0" w:color="auto"/>
              <w:right w:val="single" w:sz="4" w:space="0" w:color="auto"/>
            </w:tcBorders>
            <w:shd w:val="clear" w:color="auto" w:fill="auto"/>
            <w:noWrap/>
            <w:vAlign w:val="center"/>
            <w:hideMark/>
          </w:tcPr>
          <w:p w14:paraId="3BB98AB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$231,791,937.00</w:t>
            </w:r>
          </w:p>
        </w:tc>
        <w:tc>
          <w:tcPr>
            <w:tcW w:w="567" w:type="dxa"/>
            <w:tcBorders>
              <w:top w:val="nil"/>
              <w:left w:val="nil"/>
              <w:bottom w:val="single" w:sz="4" w:space="0" w:color="auto"/>
              <w:right w:val="single" w:sz="4" w:space="0" w:color="auto"/>
            </w:tcBorders>
            <w:shd w:val="clear" w:color="auto" w:fill="auto"/>
            <w:vAlign w:val="center"/>
            <w:hideMark/>
          </w:tcPr>
          <w:p w14:paraId="580C173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8</w:t>
            </w:r>
          </w:p>
        </w:tc>
        <w:tc>
          <w:tcPr>
            <w:tcW w:w="1418" w:type="dxa"/>
            <w:tcBorders>
              <w:top w:val="nil"/>
              <w:left w:val="nil"/>
              <w:bottom w:val="single" w:sz="4" w:space="0" w:color="auto"/>
              <w:right w:val="single" w:sz="4" w:space="0" w:color="auto"/>
            </w:tcBorders>
            <w:shd w:val="clear" w:color="auto" w:fill="auto"/>
            <w:vAlign w:val="center"/>
            <w:hideMark/>
          </w:tcPr>
          <w:p w14:paraId="62E30340"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Realizar 12 reportes acerca de la recolección diferenciada de residuos sólidos urbanos del </w:t>
            </w:r>
            <w:proofErr w:type="gramStart"/>
            <w:r w:rsidRPr="00FB5B15">
              <w:rPr>
                <w:rFonts w:ascii="Arial" w:hAnsi="Arial" w:cs="Arial"/>
                <w:color w:val="000000"/>
                <w:sz w:val="10"/>
                <w:szCs w:val="10"/>
                <w:lang w:eastAsia="es-MX"/>
              </w:rPr>
              <w:t>Municipio  (</w:t>
            </w:r>
            <w:proofErr w:type="gramEnd"/>
            <w:r w:rsidRPr="00FB5B15">
              <w:rPr>
                <w:rFonts w:ascii="Arial" w:hAnsi="Arial" w:cs="Arial"/>
                <w:color w:val="000000"/>
                <w:sz w:val="10"/>
                <w:szCs w:val="10"/>
                <w:lang w:eastAsia="es-MX"/>
              </w:rPr>
              <w:t>2.7.5 PROMUPINNA)</w:t>
            </w:r>
          </w:p>
        </w:tc>
        <w:tc>
          <w:tcPr>
            <w:tcW w:w="850" w:type="dxa"/>
            <w:tcBorders>
              <w:top w:val="nil"/>
              <w:left w:val="nil"/>
              <w:bottom w:val="single" w:sz="4" w:space="0" w:color="auto"/>
              <w:right w:val="single" w:sz="4" w:space="0" w:color="auto"/>
            </w:tcBorders>
            <w:shd w:val="clear" w:color="auto" w:fill="auto"/>
            <w:noWrap/>
            <w:vAlign w:val="center"/>
            <w:hideMark/>
          </w:tcPr>
          <w:p w14:paraId="3A00948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14:paraId="434ED68F"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428A0BC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44F2DDB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1276" w:type="dxa"/>
            <w:tcBorders>
              <w:top w:val="nil"/>
              <w:left w:val="nil"/>
              <w:bottom w:val="single" w:sz="4" w:space="0" w:color="auto"/>
              <w:right w:val="single" w:sz="4" w:space="0" w:color="auto"/>
            </w:tcBorders>
            <w:shd w:val="clear" w:color="auto" w:fill="auto"/>
            <w:vAlign w:val="center"/>
            <w:hideMark/>
          </w:tcPr>
          <w:p w14:paraId="343051BB" w14:textId="77777777" w:rsidR="00FB5B15" w:rsidRPr="00FB5B15" w:rsidRDefault="00FB5B15" w:rsidP="00FB5B15">
            <w:pPr>
              <w:jc w:val="both"/>
              <w:rPr>
                <w:rFonts w:ascii="Arial" w:hAnsi="Arial" w:cs="Arial"/>
                <w:sz w:val="10"/>
                <w:szCs w:val="10"/>
                <w:lang w:eastAsia="es-MX"/>
              </w:rPr>
            </w:pPr>
            <w:r w:rsidRPr="00FB5B15">
              <w:rPr>
                <w:rFonts w:ascii="Arial" w:hAnsi="Arial" w:cs="Arial"/>
                <w:sz w:val="10"/>
                <w:szCs w:val="10"/>
                <w:lang w:eastAsia="es-MX"/>
              </w:rPr>
              <w:t>Mantener limpia la ciudad impacta directamente el bienestar de NNA</w:t>
            </w:r>
          </w:p>
        </w:tc>
        <w:tc>
          <w:tcPr>
            <w:tcW w:w="284" w:type="dxa"/>
            <w:tcBorders>
              <w:top w:val="nil"/>
              <w:left w:val="nil"/>
              <w:bottom w:val="single" w:sz="4" w:space="0" w:color="auto"/>
              <w:right w:val="single" w:sz="4" w:space="0" w:color="auto"/>
            </w:tcBorders>
            <w:shd w:val="clear" w:color="auto" w:fill="auto"/>
            <w:vAlign w:val="center"/>
            <w:hideMark/>
          </w:tcPr>
          <w:p w14:paraId="3CBC38C4" w14:textId="77777777" w:rsidR="00FB5B15" w:rsidRPr="00FB5B15" w:rsidRDefault="00FB5B15" w:rsidP="00FB5B15">
            <w:pPr>
              <w:jc w:val="center"/>
              <w:rPr>
                <w:rFonts w:ascii="Arial" w:hAnsi="Arial" w:cs="Arial"/>
                <w:sz w:val="10"/>
                <w:szCs w:val="10"/>
                <w:lang w:eastAsia="es-MX"/>
              </w:rPr>
            </w:pPr>
            <w:r w:rsidRPr="00FB5B15">
              <w:rPr>
                <w:rFonts w:ascii="Arial" w:hAnsi="Arial" w:cs="Arial"/>
                <w:sz w:val="10"/>
                <w:szCs w:val="10"/>
                <w:lang w:eastAsia="es-MX"/>
              </w:rPr>
              <w:t> </w:t>
            </w:r>
          </w:p>
        </w:tc>
        <w:tc>
          <w:tcPr>
            <w:tcW w:w="283" w:type="dxa"/>
            <w:tcBorders>
              <w:top w:val="nil"/>
              <w:left w:val="nil"/>
              <w:bottom w:val="single" w:sz="4" w:space="0" w:color="auto"/>
              <w:right w:val="single" w:sz="4" w:space="0" w:color="auto"/>
            </w:tcBorders>
            <w:shd w:val="clear" w:color="auto" w:fill="auto"/>
            <w:vAlign w:val="center"/>
            <w:hideMark/>
          </w:tcPr>
          <w:p w14:paraId="1BDA9C22" w14:textId="77777777" w:rsidR="00FB5B15" w:rsidRPr="00FB5B15" w:rsidRDefault="00FB5B15" w:rsidP="00FB5B15">
            <w:pPr>
              <w:jc w:val="center"/>
              <w:rPr>
                <w:rFonts w:ascii="Arial" w:hAnsi="Arial" w:cs="Arial"/>
                <w:sz w:val="10"/>
                <w:szCs w:val="10"/>
                <w:lang w:eastAsia="es-MX"/>
              </w:rPr>
            </w:pPr>
            <w:r w:rsidRPr="00FB5B15">
              <w:rPr>
                <w:rFonts w:ascii="Arial" w:hAnsi="Arial" w:cs="Arial"/>
                <w:sz w:val="10"/>
                <w:szCs w:val="10"/>
                <w:lang w:eastAsia="es-MX"/>
              </w:rPr>
              <w:t>X</w:t>
            </w:r>
          </w:p>
        </w:tc>
        <w:tc>
          <w:tcPr>
            <w:tcW w:w="709" w:type="dxa"/>
            <w:tcBorders>
              <w:top w:val="nil"/>
              <w:left w:val="nil"/>
              <w:bottom w:val="single" w:sz="4" w:space="0" w:color="auto"/>
              <w:right w:val="single" w:sz="4" w:space="0" w:color="auto"/>
            </w:tcBorders>
            <w:shd w:val="clear" w:color="auto" w:fill="auto"/>
            <w:vAlign w:val="center"/>
            <w:hideMark/>
          </w:tcPr>
          <w:p w14:paraId="2CA4918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 vivir en condiciones de bienestar y a un sano desarrollo integral</w:t>
            </w:r>
          </w:p>
        </w:tc>
        <w:tc>
          <w:tcPr>
            <w:tcW w:w="707" w:type="dxa"/>
            <w:tcBorders>
              <w:top w:val="nil"/>
              <w:left w:val="nil"/>
              <w:bottom w:val="single" w:sz="4" w:space="0" w:color="auto"/>
              <w:right w:val="single" w:sz="4" w:space="0" w:color="auto"/>
            </w:tcBorders>
            <w:shd w:val="clear" w:color="auto" w:fill="auto"/>
            <w:noWrap/>
            <w:vAlign w:val="center"/>
            <w:hideMark/>
          </w:tcPr>
          <w:p w14:paraId="406FC55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2.7.5</w:t>
            </w:r>
          </w:p>
        </w:tc>
      </w:tr>
      <w:tr w:rsidR="00D1587B" w:rsidRPr="00FB5B15" w14:paraId="7A2A6F11"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51FCA84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Organismo Operador del Servicio de Limpia</w:t>
            </w:r>
          </w:p>
        </w:tc>
        <w:tc>
          <w:tcPr>
            <w:tcW w:w="425" w:type="dxa"/>
            <w:tcBorders>
              <w:top w:val="nil"/>
              <w:left w:val="nil"/>
              <w:bottom w:val="single" w:sz="4" w:space="0" w:color="auto"/>
              <w:right w:val="single" w:sz="4" w:space="0" w:color="auto"/>
            </w:tcBorders>
            <w:shd w:val="clear" w:color="auto" w:fill="auto"/>
            <w:noWrap/>
            <w:vAlign w:val="center"/>
            <w:hideMark/>
          </w:tcPr>
          <w:p w14:paraId="64D0FE5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15</w:t>
            </w:r>
          </w:p>
        </w:tc>
        <w:tc>
          <w:tcPr>
            <w:tcW w:w="851" w:type="dxa"/>
            <w:tcBorders>
              <w:top w:val="nil"/>
              <w:left w:val="nil"/>
              <w:bottom w:val="single" w:sz="4" w:space="0" w:color="auto"/>
              <w:right w:val="single" w:sz="4" w:space="0" w:color="auto"/>
            </w:tcBorders>
            <w:shd w:val="clear" w:color="auto" w:fill="auto"/>
            <w:vAlign w:val="center"/>
            <w:hideMark/>
          </w:tcPr>
          <w:p w14:paraId="40BA392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Producción saludable y con calidad certificada</w:t>
            </w:r>
          </w:p>
        </w:tc>
        <w:tc>
          <w:tcPr>
            <w:tcW w:w="992" w:type="dxa"/>
            <w:tcBorders>
              <w:top w:val="nil"/>
              <w:left w:val="nil"/>
              <w:bottom w:val="single" w:sz="4" w:space="0" w:color="auto"/>
              <w:right w:val="single" w:sz="4" w:space="0" w:color="auto"/>
            </w:tcBorders>
            <w:shd w:val="clear" w:color="auto" w:fill="auto"/>
            <w:noWrap/>
            <w:vAlign w:val="center"/>
            <w:hideMark/>
          </w:tcPr>
          <w:p w14:paraId="433070E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$376,214,071.00</w:t>
            </w:r>
          </w:p>
        </w:tc>
        <w:tc>
          <w:tcPr>
            <w:tcW w:w="1134" w:type="dxa"/>
            <w:tcBorders>
              <w:top w:val="nil"/>
              <w:left w:val="nil"/>
              <w:bottom w:val="single" w:sz="4" w:space="0" w:color="auto"/>
              <w:right w:val="single" w:sz="4" w:space="0" w:color="auto"/>
            </w:tcBorders>
            <w:shd w:val="clear" w:color="auto" w:fill="auto"/>
            <w:vAlign w:val="center"/>
            <w:hideMark/>
          </w:tcPr>
          <w:p w14:paraId="34691E6C" w14:textId="77777777" w:rsidR="00FB5B15" w:rsidRPr="00FB5B15" w:rsidRDefault="00FB5B15" w:rsidP="00FB5B15">
            <w:pPr>
              <w:jc w:val="center"/>
              <w:rPr>
                <w:rFonts w:ascii="Calibri" w:hAnsi="Calibri" w:cs="Calibri"/>
                <w:sz w:val="10"/>
                <w:szCs w:val="10"/>
                <w:lang w:eastAsia="es-MX"/>
              </w:rPr>
            </w:pPr>
            <w:r w:rsidRPr="00FB5B15">
              <w:rPr>
                <w:rFonts w:ascii="Calibri" w:hAnsi="Calibri" w:cs="Calibri"/>
                <w:sz w:val="10"/>
                <w:szCs w:val="10"/>
                <w:lang w:eastAsia="es-MX"/>
              </w:rPr>
              <w:t>E03054415150322A</w:t>
            </w:r>
          </w:p>
        </w:tc>
        <w:tc>
          <w:tcPr>
            <w:tcW w:w="425" w:type="dxa"/>
            <w:tcBorders>
              <w:top w:val="nil"/>
              <w:left w:val="nil"/>
              <w:bottom w:val="single" w:sz="4" w:space="0" w:color="auto"/>
              <w:right w:val="single" w:sz="4" w:space="0" w:color="auto"/>
            </w:tcBorders>
            <w:shd w:val="clear" w:color="auto" w:fill="auto"/>
            <w:noWrap/>
            <w:vAlign w:val="center"/>
            <w:hideMark/>
          </w:tcPr>
          <w:p w14:paraId="3FC0E568"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3</w:t>
            </w:r>
          </w:p>
        </w:tc>
        <w:tc>
          <w:tcPr>
            <w:tcW w:w="851" w:type="dxa"/>
            <w:tcBorders>
              <w:top w:val="nil"/>
              <w:left w:val="nil"/>
              <w:bottom w:val="single" w:sz="4" w:space="0" w:color="auto"/>
              <w:right w:val="single" w:sz="4" w:space="0" w:color="auto"/>
            </w:tcBorders>
            <w:shd w:val="clear" w:color="auto" w:fill="auto"/>
            <w:vAlign w:val="center"/>
            <w:hideMark/>
          </w:tcPr>
          <w:p w14:paraId="662DAE41"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Estrategia de capacitación para fomentar hábitos ciudadanos que se traduzcan en una nueva cultura ambiental, implementada</w:t>
            </w:r>
          </w:p>
        </w:tc>
        <w:tc>
          <w:tcPr>
            <w:tcW w:w="850" w:type="dxa"/>
            <w:tcBorders>
              <w:top w:val="nil"/>
              <w:left w:val="nil"/>
              <w:bottom w:val="single" w:sz="4" w:space="0" w:color="auto"/>
              <w:right w:val="single" w:sz="4" w:space="0" w:color="auto"/>
            </w:tcBorders>
            <w:shd w:val="clear" w:color="auto" w:fill="auto"/>
            <w:noWrap/>
            <w:vAlign w:val="center"/>
            <w:hideMark/>
          </w:tcPr>
          <w:p w14:paraId="0182EDE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$1,500,000.00</w:t>
            </w:r>
          </w:p>
        </w:tc>
        <w:tc>
          <w:tcPr>
            <w:tcW w:w="567" w:type="dxa"/>
            <w:tcBorders>
              <w:top w:val="nil"/>
              <w:left w:val="nil"/>
              <w:bottom w:val="single" w:sz="4" w:space="0" w:color="auto"/>
              <w:right w:val="single" w:sz="4" w:space="0" w:color="auto"/>
            </w:tcBorders>
            <w:shd w:val="clear" w:color="auto" w:fill="auto"/>
            <w:vAlign w:val="center"/>
            <w:hideMark/>
          </w:tcPr>
          <w:p w14:paraId="16ED54D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w:t>
            </w:r>
          </w:p>
        </w:tc>
        <w:tc>
          <w:tcPr>
            <w:tcW w:w="1418" w:type="dxa"/>
            <w:tcBorders>
              <w:top w:val="nil"/>
              <w:left w:val="nil"/>
              <w:bottom w:val="single" w:sz="4" w:space="0" w:color="auto"/>
              <w:right w:val="single" w:sz="4" w:space="0" w:color="auto"/>
            </w:tcBorders>
            <w:shd w:val="clear" w:color="auto" w:fill="auto"/>
            <w:vAlign w:val="center"/>
            <w:hideMark/>
          </w:tcPr>
          <w:p w14:paraId="29DB9B9D"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Realizar 4 jornadas con temática ambiental en escuelas, colonias, unidades habitacionales y Juntas Auxiliares (2.5.5 PROMUPINNA) (2.9.1 y 2.9.2 PROIGUALDAD)</w:t>
            </w:r>
          </w:p>
        </w:tc>
        <w:tc>
          <w:tcPr>
            <w:tcW w:w="850" w:type="dxa"/>
            <w:tcBorders>
              <w:top w:val="nil"/>
              <w:left w:val="nil"/>
              <w:bottom w:val="single" w:sz="4" w:space="0" w:color="auto"/>
              <w:right w:val="single" w:sz="4" w:space="0" w:color="auto"/>
            </w:tcBorders>
            <w:shd w:val="clear" w:color="auto" w:fill="auto"/>
            <w:noWrap/>
            <w:vAlign w:val="center"/>
            <w:hideMark/>
          </w:tcPr>
          <w:p w14:paraId="68ED922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14:paraId="7D0D3952"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7F5D020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2E2502A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1276" w:type="dxa"/>
            <w:tcBorders>
              <w:top w:val="nil"/>
              <w:left w:val="nil"/>
              <w:bottom w:val="single" w:sz="4" w:space="0" w:color="auto"/>
              <w:right w:val="single" w:sz="4" w:space="0" w:color="auto"/>
            </w:tcBorders>
            <w:shd w:val="clear" w:color="auto" w:fill="auto"/>
            <w:vAlign w:val="center"/>
            <w:hideMark/>
          </w:tcPr>
          <w:p w14:paraId="5CE33DE5" w14:textId="77777777" w:rsidR="00FB5B15" w:rsidRPr="00FB5B15" w:rsidRDefault="00FB5B15" w:rsidP="00FB5B15">
            <w:pPr>
              <w:jc w:val="both"/>
              <w:rPr>
                <w:rFonts w:ascii="Arial" w:hAnsi="Arial" w:cs="Arial"/>
                <w:sz w:val="10"/>
                <w:szCs w:val="10"/>
                <w:lang w:eastAsia="es-MX"/>
              </w:rPr>
            </w:pPr>
            <w:r w:rsidRPr="00FB5B15">
              <w:rPr>
                <w:rFonts w:ascii="Arial" w:hAnsi="Arial" w:cs="Arial"/>
                <w:sz w:val="10"/>
                <w:szCs w:val="10"/>
                <w:lang w:eastAsia="es-MX"/>
              </w:rPr>
              <w:t>Mantener limpia la ciudad impacta directamente el bienestar de NNA</w:t>
            </w:r>
          </w:p>
        </w:tc>
        <w:tc>
          <w:tcPr>
            <w:tcW w:w="284" w:type="dxa"/>
            <w:tcBorders>
              <w:top w:val="nil"/>
              <w:left w:val="nil"/>
              <w:bottom w:val="single" w:sz="4" w:space="0" w:color="auto"/>
              <w:right w:val="single" w:sz="4" w:space="0" w:color="auto"/>
            </w:tcBorders>
            <w:shd w:val="clear" w:color="auto" w:fill="auto"/>
            <w:vAlign w:val="center"/>
            <w:hideMark/>
          </w:tcPr>
          <w:p w14:paraId="14CA5EC0" w14:textId="77777777" w:rsidR="00FB5B15" w:rsidRPr="00FB5B15" w:rsidRDefault="00FB5B15" w:rsidP="00FB5B15">
            <w:pPr>
              <w:jc w:val="center"/>
              <w:rPr>
                <w:rFonts w:ascii="Arial" w:hAnsi="Arial" w:cs="Arial"/>
                <w:sz w:val="10"/>
                <w:szCs w:val="10"/>
                <w:lang w:eastAsia="es-MX"/>
              </w:rPr>
            </w:pPr>
            <w:r w:rsidRPr="00FB5B15">
              <w:rPr>
                <w:rFonts w:ascii="Arial" w:hAnsi="Arial" w:cs="Arial"/>
                <w:sz w:val="10"/>
                <w:szCs w:val="10"/>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32A19616" w14:textId="77777777" w:rsidR="00FB5B15" w:rsidRPr="00FB5B15" w:rsidRDefault="00FB5B15" w:rsidP="00FB5B15">
            <w:pPr>
              <w:jc w:val="center"/>
              <w:rPr>
                <w:rFonts w:ascii="Arial" w:hAnsi="Arial" w:cs="Arial"/>
                <w:sz w:val="10"/>
                <w:szCs w:val="10"/>
                <w:lang w:eastAsia="es-MX"/>
              </w:rPr>
            </w:pPr>
            <w:r w:rsidRPr="00FB5B15">
              <w:rPr>
                <w:rFonts w:ascii="Arial" w:hAnsi="Arial" w:cs="Arial"/>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7C07958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 vivir en condiciones de bienestar y a un sano desarrollo integral</w:t>
            </w:r>
          </w:p>
        </w:tc>
        <w:tc>
          <w:tcPr>
            <w:tcW w:w="707" w:type="dxa"/>
            <w:tcBorders>
              <w:top w:val="nil"/>
              <w:left w:val="nil"/>
              <w:bottom w:val="single" w:sz="4" w:space="0" w:color="auto"/>
              <w:right w:val="single" w:sz="4" w:space="0" w:color="auto"/>
            </w:tcBorders>
            <w:shd w:val="clear" w:color="auto" w:fill="auto"/>
            <w:noWrap/>
            <w:vAlign w:val="center"/>
            <w:hideMark/>
          </w:tcPr>
          <w:p w14:paraId="49FFECC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2.5.5</w:t>
            </w:r>
          </w:p>
        </w:tc>
      </w:tr>
      <w:tr w:rsidR="00D1587B" w:rsidRPr="00FB5B15" w14:paraId="6308A874"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48F3DFE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Organismo Operador del Servicio de Limpia</w:t>
            </w:r>
          </w:p>
        </w:tc>
        <w:tc>
          <w:tcPr>
            <w:tcW w:w="425" w:type="dxa"/>
            <w:tcBorders>
              <w:top w:val="nil"/>
              <w:left w:val="nil"/>
              <w:bottom w:val="single" w:sz="4" w:space="0" w:color="auto"/>
              <w:right w:val="single" w:sz="4" w:space="0" w:color="auto"/>
            </w:tcBorders>
            <w:shd w:val="clear" w:color="auto" w:fill="auto"/>
            <w:noWrap/>
            <w:vAlign w:val="center"/>
            <w:hideMark/>
          </w:tcPr>
          <w:p w14:paraId="4EE17D2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15</w:t>
            </w:r>
          </w:p>
        </w:tc>
        <w:tc>
          <w:tcPr>
            <w:tcW w:w="851" w:type="dxa"/>
            <w:tcBorders>
              <w:top w:val="nil"/>
              <w:left w:val="nil"/>
              <w:bottom w:val="single" w:sz="4" w:space="0" w:color="auto"/>
              <w:right w:val="single" w:sz="4" w:space="0" w:color="auto"/>
            </w:tcBorders>
            <w:shd w:val="clear" w:color="auto" w:fill="auto"/>
            <w:vAlign w:val="center"/>
            <w:hideMark/>
          </w:tcPr>
          <w:p w14:paraId="3B8B320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Producción saludable y con calidad certificada</w:t>
            </w:r>
          </w:p>
        </w:tc>
        <w:tc>
          <w:tcPr>
            <w:tcW w:w="992" w:type="dxa"/>
            <w:tcBorders>
              <w:top w:val="nil"/>
              <w:left w:val="nil"/>
              <w:bottom w:val="single" w:sz="4" w:space="0" w:color="auto"/>
              <w:right w:val="single" w:sz="4" w:space="0" w:color="auto"/>
            </w:tcBorders>
            <w:shd w:val="clear" w:color="auto" w:fill="auto"/>
            <w:noWrap/>
            <w:vAlign w:val="center"/>
            <w:hideMark/>
          </w:tcPr>
          <w:p w14:paraId="660A65B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$376,214,071.00</w:t>
            </w:r>
          </w:p>
        </w:tc>
        <w:tc>
          <w:tcPr>
            <w:tcW w:w="1134" w:type="dxa"/>
            <w:tcBorders>
              <w:top w:val="nil"/>
              <w:left w:val="nil"/>
              <w:bottom w:val="single" w:sz="4" w:space="0" w:color="auto"/>
              <w:right w:val="single" w:sz="4" w:space="0" w:color="auto"/>
            </w:tcBorders>
            <w:shd w:val="clear" w:color="auto" w:fill="auto"/>
            <w:vAlign w:val="center"/>
            <w:hideMark/>
          </w:tcPr>
          <w:p w14:paraId="37EC37E1" w14:textId="77777777" w:rsidR="00FB5B15" w:rsidRPr="00FB5B15" w:rsidRDefault="00FB5B15" w:rsidP="00FB5B15">
            <w:pPr>
              <w:jc w:val="center"/>
              <w:rPr>
                <w:rFonts w:ascii="Calibri" w:hAnsi="Calibri" w:cs="Calibri"/>
                <w:sz w:val="10"/>
                <w:szCs w:val="10"/>
                <w:lang w:eastAsia="es-MX"/>
              </w:rPr>
            </w:pPr>
            <w:r w:rsidRPr="00FB5B15">
              <w:rPr>
                <w:rFonts w:ascii="Calibri" w:hAnsi="Calibri" w:cs="Calibri"/>
                <w:sz w:val="10"/>
                <w:szCs w:val="10"/>
                <w:lang w:eastAsia="es-MX"/>
              </w:rPr>
              <w:t>E03054415150322A</w:t>
            </w:r>
          </w:p>
        </w:tc>
        <w:tc>
          <w:tcPr>
            <w:tcW w:w="425" w:type="dxa"/>
            <w:tcBorders>
              <w:top w:val="nil"/>
              <w:left w:val="nil"/>
              <w:bottom w:val="single" w:sz="4" w:space="0" w:color="auto"/>
              <w:right w:val="single" w:sz="4" w:space="0" w:color="auto"/>
            </w:tcBorders>
            <w:shd w:val="clear" w:color="auto" w:fill="auto"/>
            <w:noWrap/>
            <w:vAlign w:val="center"/>
            <w:hideMark/>
          </w:tcPr>
          <w:p w14:paraId="7C2880E3"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3</w:t>
            </w:r>
          </w:p>
        </w:tc>
        <w:tc>
          <w:tcPr>
            <w:tcW w:w="851" w:type="dxa"/>
            <w:tcBorders>
              <w:top w:val="nil"/>
              <w:left w:val="nil"/>
              <w:bottom w:val="single" w:sz="4" w:space="0" w:color="auto"/>
              <w:right w:val="single" w:sz="4" w:space="0" w:color="auto"/>
            </w:tcBorders>
            <w:shd w:val="clear" w:color="auto" w:fill="auto"/>
            <w:vAlign w:val="center"/>
            <w:hideMark/>
          </w:tcPr>
          <w:p w14:paraId="38E56F9D"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Estrategia de capacitación para fomentar hábitos ciudadanos que se traduzcan en una nueva cultura ambiental, implementada</w:t>
            </w:r>
          </w:p>
        </w:tc>
        <w:tc>
          <w:tcPr>
            <w:tcW w:w="850" w:type="dxa"/>
            <w:tcBorders>
              <w:top w:val="nil"/>
              <w:left w:val="nil"/>
              <w:bottom w:val="single" w:sz="4" w:space="0" w:color="auto"/>
              <w:right w:val="single" w:sz="4" w:space="0" w:color="auto"/>
            </w:tcBorders>
            <w:shd w:val="clear" w:color="auto" w:fill="auto"/>
            <w:noWrap/>
            <w:vAlign w:val="center"/>
            <w:hideMark/>
          </w:tcPr>
          <w:p w14:paraId="54F7AA4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$1,500,000.00</w:t>
            </w:r>
          </w:p>
        </w:tc>
        <w:tc>
          <w:tcPr>
            <w:tcW w:w="567" w:type="dxa"/>
            <w:tcBorders>
              <w:top w:val="nil"/>
              <w:left w:val="nil"/>
              <w:bottom w:val="single" w:sz="4" w:space="0" w:color="auto"/>
              <w:right w:val="single" w:sz="4" w:space="0" w:color="auto"/>
            </w:tcBorders>
            <w:shd w:val="clear" w:color="auto" w:fill="auto"/>
            <w:vAlign w:val="center"/>
            <w:hideMark/>
          </w:tcPr>
          <w:p w14:paraId="3C4C7A9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4</w:t>
            </w:r>
          </w:p>
        </w:tc>
        <w:tc>
          <w:tcPr>
            <w:tcW w:w="1418" w:type="dxa"/>
            <w:tcBorders>
              <w:top w:val="nil"/>
              <w:left w:val="nil"/>
              <w:bottom w:val="single" w:sz="4" w:space="0" w:color="auto"/>
              <w:right w:val="single" w:sz="4" w:space="0" w:color="auto"/>
            </w:tcBorders>
            <w:shd w:val="clear" w:color="auto" w:fill="auto"/>
            <w:vAlign w:val="center"/>
            <w:hideMark/>
          </w:tcPr>
          <w:p w14:paraId="5D0835BE"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Implementar 2 etapas del programa de capacitación para niños, jóvenes y adultos en materia ambiental referente a la reducción, reutilización y reciclaje de residuos sólidos urbanos y temas complementarios de sostenibilidad (2.5.5 </w:t>
            </w:r>
            <w:proofErr w:type="gramStart"/>
            <w:r w:rsidRPr="00FB5B15">
              <w:rPr>
                <w:rFonts w:ascii="Arial" w:hAnsi="Arial" w:cs="Arial"/>
                <w:color w:val="000000"/>
                <w:sz w:val="10"/>
                <w:szCs w:val="10"/>
                <w:lang w:eastAsia="es-MX"/>
              </w:rPr>
              <w:t>PROMUPINNA)  (</w:t>
            </w:r>
            <w:proofErr w:type="gramEnd"/>
            <w:r w:rsidRPr="00FB5B15">
              <w:rPr>
                <w:rFonts w:ascii="Arial" w:hAnsi="Arial" w:cs="Arial"/>
                <w:color w:val="000000"/>
                <w:sz w:val="10"/>
                <w:szCs w:val="10"/>
                <w:lang w:eastAsia="es-MX"/>
              </w:rPr>
              <w:t>2.9.1 PROIGUALDAD)</w:t>
            </w:r>
          </w:p>
        </w:tc>
        <w:tc>
          <w:tcPr>
            <w:tcW w:w="850" w:type="dxa"/>
            <w:tcBorders>
              <w:top w:val="nil"/>
              <w:left w:val="nil"/>
              <w:bottom w:val="single" w:sz="4" w:space="0" w:color="auto"/>
              <w:right w:val="single" w:sz="4" w:space="0" w:color="auto"/>
            </w:tcBorders>
            <w:shd w:val="clear" w:color="auto" w:fill="auto"/>
            <w:noWrap/>
            <w:vAlign w:val="center"/>
            <w:hideMark/>
          </w:tcPr>
          <w:p w14:paraId="1F02A50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$1,500,000.00</w:t>
            </w:r>
          </w:p>
        </w:tc>
        <w:tc>
          <w:tcPr>
            <w:tcW w:w="709" w:type="dxa"/>
            <w:tcBorders>
              <w:top w:val="nil"/>
              <w:left w:val="nil"/>
              <w:bottom w:val="single" w:sz="4" w:space="0" w:color="auto"/>
              <w:right w:val="single" w:sz="4" w:space="0" w:color="auto"/>
            </w:tcBorders>
            <w:shd w:val="clear" w:color="auto" w:fill="auto"/>
            <w:vAlign w:val="center"/>
            <w:hideMark/>
          </w:tcPr>
          <w:p w14:paraId="43819957"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5DE4875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2329855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$403,800.00</w:t>
            </w:r>
          </w:p>
        </w:tc>
        <w:tc>
          <w:tcPr>
            <w:tcW w:w="1276" w:type="dxa"/>
            <w:tcBorders>
              <w:top w:val="nil"/>
              <w:left w:val="nil"/>
              <w:bottom w:val="single" w:sz="4" w:space="0" w:color="auto"/>
              <w:right w:val="single" w:sz="4" w:space="0" w:color="auto"/>
            </w:tcBorders>
            <w:shd w:val="clear" w:color="auto" w:fill="auto"/>
            <w:vAlign w:val="center"/>
            <w:hideMark/>
          </w:tcPr>
          <w:p w14:paraId="0AED98A1" w14:textId="77777777" w:rsidR="00FB5B15" w:rsidRPr="00FB5B15" w:rsidRDefault="00FB5B15" w:rsidP="00FB5B15">
            <w:pPr>
              <w:jc w:val="both"/>
              <w:rPr>
                <w:rFonts w:ascii="Arial" w:hAnsi="Arial" w:cs="Arial"/>
                <w:sz w:val="10"/>
                <w:szCs w:val="10"/>
                <w:lang w:eastAsia="es-MX"/>
              </w:rPr>
            </w:pPr>
            <w:r w:rsidRPr="00FB5B15">
              <w:rPr>
                <w:rFonts w:ascii="Arial" w:hAnsi="Arial" w:cs="Arial"/>
                <w:sz w:val="10"/>
                <w:szCs w:val="10"/>
                <w:lang w:eastAsia="es-MX"/>
              </w:rPr>
              <w:t>Mantener limpia la ciudad impacta directamente el bienestar de NNA</w:t>
            </w:r>
          </w:p>
        </w:tc>
        <w:tc>
          <w:tcPr>
            <w:tcW w:w="284" w:type="dxa"/>
            <w:tcBorders>
              <w:top w:val="nil"/>
              <w:left w:val="nil"/>
              <w:bottom w:val="single" w:sz="4" w:space="0" w:color="auto"/>
              <w:right w:val="single" w:sz="4" w:space="0" w:color="auto"/>
            </w:tcBorders>
            <w:shd w:val="clear" w:color="auto" w:fill="auto"/>
            <w:vAlign w:val="center"/>
            <w:hideMark/>
          </w:tcPr>
          <w:p w14:paraId="5804FE2D" w14:textId="77777777" w:rsidR="00FB5B15" w:rsidRPr="00FB5B15" w:rsidRDefault="00FB5B15" w:rsidP="00FB5B15">
            <w:pPr>
              <w:jc w:val="center"/>
              <w:rPr>
                <w:rFonts w:ascii="Arial" w:hAnsi="Arial" w:cs="Arial"/>
                <w:sz w:val="10"/>
                <w:szCs w:val="10"/>
                <w:lang w:eastAsia="es-MX"/>
              </w:rPr>
            </w:pPr>
            <w:r w:rsidRPr="00FB5B15">
              <w:rPr>
                <w:rFonts w:ascii="Arial" w:hAnsi="Arial" w:cs="Arial"/>
                <w:sz w:val="10"/>
                <w:szCs w:val="10"/>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5297EC33" w14:textId="77777777" w:rsidR="00FB5B15" w:rsidRPr="00FB5B15" w:rsidRDefault="00FB5B15" w:rsidP="00FB5B15">
            <w:pPr>
              <w:jc w:val="center"/>
              <w:rPr>
                <w:rFonts w:ascii="Arial" w:hAnsi="Arial" w:cs="Arial"/>
                <w:sz w:val="10"/>
                <w:szCs w:val="10"/>
                <w:lang w:eastAsia="es-MX"/>
              </w:rPr>
            </w:pPr>
            <w:r w:rsidRPr="00FB5B15">
              <w:rPr>
                <w:rFonts w:ascii="Arial" w:hAnsi="Arial" w:cs="Arial"/>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294D30E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 vivir en condiciones de bienestar y a un sano desarrollo integral</w:t>
            </w:r>
          </w:p>
        </w:tc>
        <w:tc>
          <w:tcPr>
            <w:tcW w:w="707" w:type="dxa"/>
            <w:tcBorders>
              <w:top w:val="nil"/>
              <w:left w:val="nil"/>
              <w:bottom w:val="single" w:sz="4" w:space="0" w:color="auto"/>
              <w:right w:val="single" w:sz="4" w:space="0" w:color="auto"/>
            </w:tcBorders>
            <w:shd w:val="clear" w:color="auto" w:fill="auto"/>
            <w:noWrap/>
            <w:vAlign w:val="center"/>
            <w:hideMark/>
          </w:tcPr>
          <w:p w14:paraId="115ACA1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2.5.5</w:t>
            </w:r>
          </w:p>
        </w:tc>
      </w:tr>
      <w:tr w:rsidR="00D1587B" w:rsidRPr="00FB5B15" w14:paraId="14B784BE"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5E3355E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Organismo Operador del Servicio de Limpia</w:t>
            </w:r>
          </w:p>
        </w:tc>
        <w:tc>
          <w:tcPr>
            <w:tcW w:w="425" w:type="dxa"/>
            <w:tcBorders>
              <w:top w:val="nil"/>
              <w:left w:val="nil"/>
              <w:bottom w:val="single" w:sz="4" w:space="0" w:color="auto"/>
              <w:right w:val="single" w:sz="4" w:space="0" w:color="auto"/>
            </w:tcBorders>
            <w:shd w:val="clear" w:color="auto" w:fill="auto"/>
            <w:noWrap/>
            <w:vAlign w:val="center"/>
            <w:hideMark/>
          </w:tcPr>
          <w:p w14:paraId="7272C6F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15</w:t>
            </w:r>
          </w:p>
        </w:tc>
        <w:tc>
          <w:tcPr>
            <w:tcW w:w="851" w:type="dxa"/>
            <w:tcBorders>
              <w:top w:val="nil"/>
              <w:left w:val="nil"/>
              <w:bottom w:val="single" w:sz="4" w:space="0" w:color="auto"/>
              <w:right w:val="single" w:sz="4" w:space="0" w:color="auto"/>
            </w:tcBorders>
            <w:shd w:val="clear" w:color="auto" w:fill="auto"/>
            <w:vAlign w:val="center"/>
            <w:hideMark/>
          </w:tcPr>
          <w:p w14:paraId="384717D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Producción saludable y con calidad certificada</w:t>
            </w:r>
          </w:p>
        </w:tc>
        <w:tc>
          <w:tcPr>
            <w:tcW w:w="992" w:type="dxa"/>
            <w:tcBorders>
              <w:top w:val="nil"/>
              <w:left w:val="nil"/>
              <w:bottom w:val="single" w:sz="4" w:space="0" w:color="auto"/>
              <w:right w:val="single" w:sz="4" w:space="0" w:color="auto"/>
            </w:tcBorders>
            <w:shd w:val="clear" w:color="auto" w:fill="auto"/>
            <w:noWrap/>
            <w:vAlign w:val="center"/>
            <w:hideMark/>
          </w:tcPr>
          <w:p w14:paraId="1A6987F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$376,214,071.00</w:t>
            </w:r>
          </w:p>
        </w:tc>
        <w:tc>
          <w:tcPr>
            <w:tcW w:w="1134" w:type="dxa"/>
            <w:tcBorders>
              <w:top w:val="nil"/>
              <w:left w:val="nil"/>
              <w:bottom w:val="single" w:sz="4" w:space="0" w:color="auto"/>
              <w:right w:val="single" w:sz="4" w:space="0" w:color="auto"/>
            </w:tcBorders>
            <w:shd w:val="clear" w:color="auto" w:fill="auto"/>
            <w:vAlign w:val="center"/>
            <w:hideMark/>
          </w:tcPr>
          <w:p w14:paraId="5D91DCCE" w14:textId="77777777" w:rsidR="00FB5B15" w:rsidRPr="00FB5B15" w:rsidRDefault="00FB5B15" w:rsidP="00FB5B15">
            <w:pPr>
              <w:jc w:val="center"/>
              <w:rPr>
                <w:rFonts w:ascii="Calibri" w:hAnsi="Calibri" w:cs="Calibri"/>
                <w:sz w:val="10"/>
                <w:szCs w:val="10"/>
                <w:lang w:eastAsia="es-MX"/>
              </w:rPr>
            </w:pPr>
            <w:r w:rsidRPr="00FB5B15">
              <w:rPr>
                <w:rFonts w:ascii="Calibri" w:hAnsi="Calibri" w:cs="Calibri"/>
                <w:sz w:val="10"/>
                <w:szCs w:val="10"/>
                <w:lang w:eastAsia="es-MX"/>
              </w:rPr>
              <w:t>E03054415150122A</w:t>
            </w:r>
          </w:p>
        </w:tc>
        <w:tc>
          <w:tcPr>
            <w:tcW w:w="425" w:type="dxa"/>
            <w:tcBorders>
              <w:top w:val="nil"/>
              <w:left w:val="nil"/>
              <w:bottom w:val="single" w:sz="4" w:space="0" w:color="auto"/>
              <w:right w:val="single" w:sz="4" w:space="0" w:color="auto"/>
            </w:tcBorders>
            <w:shd w:val="clear" w:color="auto" w:fill="auto"/>
            <w:vAlign w:val="center"/>
            <w:hideMark/>
          </w:tcPr>
          <w:p w14:paraId="3FD0AF04" w14:textId="77777777" w:rsidR="00FB5B15" w:rsidRPr="00FB5B15" w:rsidRDefault="00FB5B15" w:rsidP="00FB5B15">
            <w:pPr>
              <w:jc w:val="center"/>
              <w:rPr>
                <w:rFonts w:ascii="Calibri" w:hAnsi="Calibri" w:cs="Calibri"/>
                <w:sz w:val="8"/>
                <w:szCs w:val="8"/>
                <w:lang w:eastAsia="es-MX"/>
              </w:rPr>
            </w:pPr>
            <w:r w:rsidRPr="00FB5B15">
              <w:rPr>
                <w:rFonts w:ascii="Calibri" w:hAnsi="Calibri" w:cs="Calibri"/>
                <w:sz w:val="8"/>
                <w:szCs w:val="8"/>
                <w:lang w:eastAsia="es-MX"/>
              </w:rPr>
              <w:t>1</w:t>
            </w:r>
          </w:p>
        </w:tc>
        <w:tc>
          <w:tcPr>
            <w:tcW w:w="851" w:type="dxa"/>
            <w:tcBorders>
              <w:top w:val="nil"/>
              <w:left w:val="nil"/>
              <w:bottom w:val="single" w:sz="4" w:space="0" w:color="auto"/>
              <w:right w:val="single" w:sz="4" w:space="0" w:color="auto"/>
            </w:tcBorders>
            <w:shd w:val="clear" w:color="auto" w:fill="auto"/>
            <w:vAlign w:val="center"/>
            <w:hideMark/>
          </w:tcPr>
          <w:p w14:paraId="43D700AC"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Sistema Administrativo de Staff, Implementado</w:t>
            </w:r>
          </w:p>
        </w:tc>
        <w:tc>
          <w:tcPr>
            <w:tcW w:w="850" w:type="dxa"/>
            <w:tcBorders>
              <w:top w:val="nil"/>
              <w:left w:val="nil"/>
              <w:bottom w:val="single" w:sz="4" w:space="0" w:color="auto"/>
              <w:right w:val="single" w:sz="4" w:space="0" w:color="auto"/>
            </w:tcBorders>
            <w:shd w:val="clear" w:color="auto" w:fill="auto"/>
            <w:noWrap/>
            <w:vAlign w:val="center"/>
            <w:hideMark/>
          </w:tcPr>
          <w:p w14:paraId="2A41A69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$142,922,134.00</w:t>
            </w:r>
          </w:p>
        </w:tc>
        <w:tc>
          <w:tcPr>
            <w:tcW w:w="567" w:type="dxa"/>
            <w:tcBorders>
              <w:top w:val="nil"/>
              <w:left w:val="nil"/>
              <w:bottom w:val="single" w:sz="4" w:space="0" w:color="auto"/>
              <w:right w:val="single" w:sz="4" w:space="0" w:color="auto"/>
            </w:tcBorders>
            <w:shd w:val="clear" w:color="auto" w:fill="auto"/>
            <w:vAlign w:val="center"/>
            <w:hideMark/>
          </w:tcPr>
          <w:p w14:paraId="33A1D6F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4</w:t>
            </w:r>
          </w:p>
        </w:tc>
        <w:tc>
          <w:tcPr>
            <w:tcW w:w="1418" w:type="dxa"/>
            <w:tcBorders>
              <w:top w:val="nil"/>
              <w:left w:val="nil"/>
              <w:bottom w:val="single" w:sz="4" w:space="0" w:color="auto"/>
              <w:right w:val="single" w:sz="4" w:space="0" w:color="auto"/>
            </w:tcBorders>
            <w:shd w:val="clear" w:color="auto" w:fill="auto"/>
            <w:vAlign w:val="center"/>
            <w:hideMark/>
          </w:tcPr>
          <w:p w14:paraId="62C073DB"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Realizar 4 reportes de capacitación para el personal del Organismo (Actualización, profesionalización y sensibilización) (2.5.5 PROMUPINNA) (2.9.1 PROIGUALDAD)</w:t>
            </w:r>
          </w:p>
        </w:tc>
        <w:tc>
          <w:tcPr>
            <w:tcW w:w="850" w:type="dxa"/>
            <w:tcBorders>
              <w:top w:val="nil"/>
              <w:left w:val="nil"/>
              <w:bottom w:val="single" w:sz="4" w:space="0" w:color="auto"/>
              <w:right w:val="single" w:sz="4" w:space="0" w:color="auto"/>
            </w:tcBorders>
            <w:shd w:val="clear" w:color="auto" w:fill="auto"/>
            <w:noWrap/>
            <w:vAlign w:val="center"/>
            <w:hideMark/>
          </w:tcPr>
          <w:p w14:paraId="0C29864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14:paraId="30104275"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7AD249F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706D2D5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1276" w:type="dxa"/>
            <w:tcBorders>
              <w:top w:val="nil"/>
              <w:left w:val="nil"/>
              <w:bottom w:val="single" w:sz="4" w:space="0" w:color="auto"/>
              <w:right w:val="single" w:sz="4" w:space="0" w:color="auto"/>
            </w:tcBorders>
            <w:shd w:val="clear" w:color="auto" w:fill="auto"/>
            <w:vAlign w:val="center"/>
            <w:hideMark/>
          </w:tcPr>
          <w:p w14:paraId="2770AED5" w14:textId="77777777" w:rsidR="00FB5B15" w:rsidRPr="00FB5B15" w:rsidRDefault="00FB5B15" w:rsidP="00FB5B15">
            <w:pPr>
              <w:jc w:val="both"/>
              <w:rPr>
                <w:rFonts w:ascii="Arial" w:hAnsi="Arial" w:cs="Arial"/>
                <w:sz w:val="10"/>
                <w:szCs w:val="10"/>
                <w:lang w:eastAsia="es-MX"/>
              </w:rPr>
            </w:pPr>
            <w:r w:rsidRPr="00FB5B15">
              <w:rPr>
                <w:rFonts w:ascii="Arial" w:hAnsi="Arial" w:cs="Arial"/>
                <w:sz w:val="10"/>
                <w:szCs w:val="10"/>
                <w:lang w:eastAsia="es-MX"/>
              </w:rPr>
              <w:t>Mantener limpia la ciudad impacta directamente el bienestar de NNA</w:t>
            </w:r>
          </w:p>
        </w:tc>
        <w:tc>
          <w:tcPr>
            <w:tcW w:w="284" w:type="dxa"/>
            <w:tcBorders>
              <w:top w:val="nil"/>
              <w:left w:val="nil"/>
              <w:bottom w:val="single" w:sz="4" w:space="0" w:color="auto"/>
              <w:right w:val="single" w:sz="4" w:space="0" w:color="auto"/>
            </w:tcBorders>
            <w:shd w:val="clear" w:color="auto" w:fill="auto"/>
            <w:vAlign w:val="center"/>
            <w:hideMark/>
          </w:tcPr>
          <w:p w14:paraId="28EFE797" w14:textId="77777777" w:rsidR="00FB5B15" w:rsidRPr="00FB5B15" w:rsidRDefault="00FB5B15" w:rsidP="00FB5B15">
            <w:pPr>
              <w:jc w:val="center"/>
              <w:rPr>
                <w:rFonts w:ascii="Arial" w:hAnsi="Arial" w:cs="Arial"/>
                <w:sz w:val="10"/>
                <w:szCs w:val="10"/>
                <w:lang w:eastAsia="es-MX"/>
              </w:rPr>
            </w:pPr>
            <w:r w:rsidRPr="00FB5B15">
              <w:rPr>
                <w:rFonts w:ascii="Arial" w:hAnsi="Arial" w:cs="Arial"/>
                <w:sz w:val="10"/>
                <w:szCs w:val="10"/>
                <w:lang w:eastAsia="es-MX"/>
              </w:rPr>
              <w:t> </w:t>
            </w:r>
          </w:p>
        </w:tc>
        <w:tc>
          <w:tcPr>
            <w:tcW w:w="283" w:type="dxa"/>
            <w:tcBorders>
              <w:top w:val="nil"/>
              <w:left w:val="nil"/>
              <w:bottom w:val="single" w:sz="4" w:space="0" w:color="auto"/>
              <w:right w:val="single" w:sz="4" w:space="0" w:color="auto"/>
            </w:tcBorders>
            <w:shd w:val="clear" w:color="auto" w:fill="auto"/>
            <w:vAlign w:val="center"/>
            <w:hideMark/>
          </w:tcPr>
          <w:p w14:paraId="169446E7" w14:textId="77777777" w:rsidR="00FB5B15" w:rsidRPr="00FB5B15" w:rsidRDefault="00FB5B15" w:rsidP="00FB5B15">
            <w:pPr>
              <w:jc w:val="center"/>
              <w:rPr>
                <w:rFonts w:ascii="Arial" w:hAnsi="Arial" w:cs="Arial"/>
                <w:sz w:val="10"/>
                <w:szCs w:val="10"/>
                <w:lang w:eastAsia="es-MX"/>
              </w:rPr>
            </w:pPr>
            <w:r w:rsidRPr="00FB5B15">
              <w:rPr>
                <w:rFonts w:ascii="Arial" w:hAnsi="Arial" w:cs="Arial"/>
                <w:sz w:val="10"/>
                <w:szCs w:val="10"/>
                <w:lang w:eastAsia="es-MX"/>
              </w:rPr>
              <w:t>X</w:t>
            </w:r>
          </w:p>
        </w:tc>
        <w:tc>
          <w:tcPr>
            <w:tcW w:w="709" w:type="dxa"/>
            <w:tcBorders>
              <w:top w:val="nil"/>
              <w:left w:val="nil"/>
              <w:bottom w:val="single" w:sz="4" w:space="0" w:color="auto"/>
              <w:right w:val="single" w:sz="4" w:space="0" w:color="auto"/>
            </w:tcBorders>
            <w:shd w:val="clear" w:color="auto" w:fill="auto"/>
            <w:vAlign w:val="center"/>
            <w:hideMark/>
          </w:tcPr>
          <w:p w14:paraId="5170C47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 vivir en condiciones de bienestar y a un sano desarrollo integral</w:t>
            </w:r>
          </w:p>
        </w:tc>
        <w:tc>
          <w:tcPr>
            <w:tcW w:w="707" w:type="dxa"/>
            <w:tcBorders>
              <w:top w:val="nil"/>
              <w:left w:val="nil"/>
              <w:bottom w:val="single" w:sz="4" w:space="0" w:color="auto"/>
              <w:right w:val="single" w:sz="4" w:space="0" w:color="auto"/>
            </w:tcBorders>
            <w:shd w:val="clear" w:color="auto" w:fill="auto"/>
            <w:noWrap/>
            <w:vAlign w:val="center"/>
            <w:hideMark/>
          </w:tcPr>
          <w:p w14:paraId="6E2ECE9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2.5.5</w:t>
            </w:r>
          </w:p>
        </w:tc>
      </w:tr>
      <w:tr w:rsidR="00D1587B" w:rsidRPr="00FB5B15" w14:paraId="79364CF7"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5F6C2E6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Organismo Operador del Servicio de Limpia</w:t>
            </w:r>
          </w:p>
        </w:tc>
        <w:tc>
          <w:tcPr>
            <w:tcW w:w="425" w:type="dxa"/>
            <w:tcBorders>
              <w:top w:val="nil"/>
              <w:left w:val="nil"/>
              <w:bottom w:val="single" w:sz="4" w:space="0" w:color="auto"/>
              <w:right w:val="single" w:sz="4" w:space="0" w:color="auto"/>
            </w:tcBorders>
            <w:shd w:val="clear" w:color="auto" w:fill="auto"/>
            <w:noWrap/>
            <w:vAlign w:val="center"/>
            <w:hideMark/>
          </w:tcPr>
          <w:p w14:paraId="543E481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15</w:t>
            </w:r>
          </w:p>
        </w:tc>
        <w:tc>
          <w:tcPr>
            <w:tcW w:w="851" w:type="dxa"/>
            <w:tcBorders>
              <w:top w:val="nil"/>
              <w:left w:val="nil"/>
              <w:bottom w:val="single" w:sz="4" w:space="0" w:color="auto"/>
              <w:right w:val="single" w:sz="4" w:space="0" w:color="auto"/>
            </w:tcBorders>
            <w:shd w:val="clear" w:color="auto" w:fill="auto"/>
            <w:vAlign w:val="center"/>
            <w:hideMark/>
          </w:tcPr>
          <w:p w14:paraId="7461810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Producción saludable y con calidad certificada</w:t>
            </w:r>
          </w:p>
        </w:tc>
        <w:tc>
          <w:tcPr>
            <w:tcW w:w="992" w:type="dxa"/>
            <w:tcBorders>
              <w:top w:val="nil"/>
              <w:left w:val="nil"/>
              <w:bottom w:val="single" w:sz="4" w:space="0" w:color="auto"/>
              <w:right w:val="single" w:sz="4" w:space="0" w:color="auto"/>
            </w:tcBorders>
            <w:shd w:val="clear" w:color="auto" w:fill="auto"/>
            <w:noWrap/>
            <w:vAlign w:val="center"/>
            <w:hideMark/>
          </w:tcPr>
          <w:p w14:paraId="5BA023D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$376,214,071.00</w:t>
            </w:r>
          </w:p>
        </w:tc>
        <w:tc>
          <w:tcPr>
            <w:tcW w:w="1134" w:type="dxa"/>
            <w:tcBorders>
              <w:top w:val="nil"/>
              <w:left w:val="nil"/>
              <w:bottom w:val="single" w:sz="4" w:space="0" w:color="auto"/>
              <w:right w:val="single" w:sz="4" w:space="0" w:color="auto"/>
            </w:tcBorders>
            <w:shd w:val="clear" w:color="auto" w:fill="auto"/>
            <w:vAlign w:val="center"/>
            <w:hideMark/>
          </w:tcPr>
          <w:p w14:paraId="298AD1FC" w14:textId="77777777" w:rsidR="00FB5B15" w:rsidRPr="00FB5B15" w:rsidRDefault="00FB5B15" w:rsidP="00FB5B15">
            <w:pPr>
              <w:jc w:val="center"/>
              <w:rPr>
                <w:rFonts w:ascii="Calibri" w:hAnsi="Calibri" w:cs="Calibri"/>
                <w:sz w:val="10"/>
                <w:szCs w:val="10"/>
                <w:lang w:eastAsia="es-MX"/>
              </w:rPr>
            </w:pPr>
            <w:r w:rsidRPr="00FB5B15">
              <w:rPr>
                <w:rFonts w:ascii="Calibri" w:hAnsi="Calibri" w:cs="Calibri"/>
                <w:sz w:val="10"/>
                <w:szCs w:val="10"/>
                <w:lang w:eastAsia="es-MX"/>
              </w:rPr>
              <w:t>E03054415150322A</w:t>
            </w:r>
          </w:p>
        </w:tc>
        <w:tc>
          <w:tcPr>
            <w:tcW w:w="425" w:type="dxa"/>
            <w:tcBorders>
              <w:top w:val="nil"/>
              <w:left w:val="nil"/>
              <w:bottom w:val="single" w:sz="4" w:space="0" w:color="auto"/>
              <w:right w:val="single" w:sz="4" w:space="0" w:color="auto"/>
            </w:tcBorders>
            <w:shd w:val="clear" w:color="auto" w:fill="auto"/>
            <w:noWrap/>
            <w:vAlign w:val="center"/>
            <w:hideMark/>
          </w:tcPr>
          <w:p w14:paraId="4DA667D8"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4</w:t>
            </w:r>
          </w:p>
        </w:tc>
        <w:tc>
          <w:tcPr>
            <w:tcW w:w="851" w:type="dxa"/>
            <w:tcBorders>
              <w:top w:val="nil"/>
              <w:left w:val="nil"/>
              <w:bottom w:val="single" w:sz="4" w:space="0" w:color="auto"/>
              <w:right w:val="single" w:sz="4" w:space="0" w:color="auto"/>
            </w:tcBorders>
            <w:shd w:val="clear" w:color="auto" w:fill="auto"/>
            <w:vAlign w:val="center"/>
            <w:hideMark/>
          </w:tcPr>
          <w:p w14:paraId="03EAA543"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Medidas que conduzcan al incremento permanente de la calidad en los procesos, proyectos y servicios del Organismo, adoptadas</w:t>
            </w:r>
          </w:p>
        </w:tc>
        <w:tc>
          <w:tcPr>
            <w:tcW w:w="850" w:type="dxa"/>
            <w:tcBorders>
              <w:top w:val="nil"/>
              <w:left w:val="nil"/>
              <w:bottom w:val="single" w:sz="4" w:space="0" w:color="auto"/>
              <w:right w:val="single" w:sz="4" w:space="0" w:color="auto"/>
            </w:tcBorders>
            <w:shd w:val="clear" w:color="auto" w:fill="auto"/>
            <w:noWrap/>
            <w:vAlign w:val="center"/>
            <w:hideMark/>
          </w:tcPr>
          <w:p w14:paraId="5BD29C0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567" w:type="dxa"/>
            <w:tcBorders>
              <w:top w:val="nil"/>
              <w:left w:val="nil"/>
              <w:bottom w:val="single" w:sz="4" w:space="0" w:color="auto"/>
              <w:right w:val="single" w:sz="4" w:space="0" w:color="auto"/>
            </w:tcBorders>
            <w:shd w:val="clear" w:color="auto" w:fill="auto"/>
            <w:vAlign w:val="center"/>
            <w:hideMark/>
          </w:tcPr>
          <w:p w14:paraId="39B7DA0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w:t>
            </w:r>
          </w:p>
        </w:tc>
        <w:tc>
          <w:tcPr>
            <w:tcW w:w="1418" w:type="dxa"/>
            <w:tcBorders>
              <w:top w:val="nil"/>
              <w:left w:val="nil"/>
              <w:bottom w:val="single" w:sz="4" w:space="0" w:color="auto"/>
              <w:right w:val="single" w:sz="4" w:space="0" w:color="auto"/>
            </w:tcBorders>
            <w:shd w:val="clear" w:color="auto" w:fill="auto"/>
            <w:vAlign w:val="center"/>
            <w:hideMark/>
          </w:tcPr>
          <w:p w14:paraId="5D35496A"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Desarrollar 1 Plan de Reciclaje Participativo en el Municipio de Puebla (2.9.3 PROIGUALDAD) (2.5.5 PROMUPINNA)</w:t>
            </w:r>
          </w:p>
        </w:tc>
        <w:tc>
          <w:tcPr>
            <w:tcW w:w="850" w:type="dxa"/>
            <w:tcBorders>
              <w:top w:val="nil"/>
              <w:left w:val="nil"/>
              <w:bottom w:val="single" w:sz="4" w:space="0" w:color="auto"/>
              <w:right w:val="single" w:sz="4" w:space="0" w:color="auto"/>
            </w:tcBorders>
            <w:shd w:val="clear" w:color="auto" w:fill="auto"/>
            <w:noWrap/>
            <w:vAlign w:val="center"/>
            <w:hideMark/>
          </w:tcPr>
          <w:p w14:paraId="604E4AC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14:paraId="3697F4B6"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7E93AEF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02AC83E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1276" w:type="dxa"/>
            <w:tcBorders>
              <w:top w:val="nil"/>
              <w:left w:val="nil"/>
              <w:bottom w:val="single" w:sz="4" w:space="0" w:color="auto"/>
              <w:right w:val="single" w:sz="4" w:space="0" w:color="auto"/>
            </w:tcBorders>
            <w:shd w:val="clear" w:color="auto" w:fill="auto"/>
            <w:vAlign w:val="center"/>
            <w:hideMark/>
          </w:tcPr>
          <w:p w14:paraId="2F4C7801" w14:textId="77777777" w:rsidR="00FB5B15" w:rsidRPr="00FB5B15" w:rsidRDefault="00FB5B15" w:rsidP="00FB5B15">
            <w:pPr>
              <w:jc w:val="both"/>
              <w:rPr>
                <w:rFonts w:ascii="Arial" w:hAnsi="Arial" w:cs="Arial"/>
                <w:sz w:val="10"/>
                <w:szCs w:val="10"/>
                <w:lang w:eastAsia="es-MX"/>
              </w:rPr>
            </w:pPr>
            <w:r w:rsidRPr="00FB5B15">
              <w:rPr>
                <w:rFonts w:ascii="Arial" w:hAnsi="Arial" w:cs="Arial"/>
                <w:sz w:val="10"/>
                <w:szCs w:val="10"/>
                <w:lang w:eastAsia="es-MX"/>
              </w:rPr>
              <w:t>Mantener limpia la ciudad impacta directamente el bienestar de NNA</w:t>
            </w:r>
          </w:p>
        </w:tc>
        <w:tc>
          <w:tcPr>
            <w:tcW w:w="284" w:type="dxa"/>
            <w:tcBorders>
              <w:top w:val="nil"/>
              <w:left w:val="nil"/>
              <w:bottom w:val="single" w:sz="4" w:space="0" w:color="auto"/>
              <w:right w:val="single" w:sz="4" w:space="0" w:color="auto"/>
            </w:tcBorders>
            <w:shd w:val="clear" w:color="auto" w:fill="auto"/>
            <w:vAlign w:val="center"/>
            <w:hideMark/>
          </w:tcPr>
          <w:p w14:paraId="23A47E5B" w14:textId="77777777" w:rsidR="00FB5B15" w:rsidRPr="00FB5B15" w:rsidRDefault="00FB5B15" w:rsidP="00FB5B15">
            <w:pPr>
              <w:jc w:val="center"/>
              <w:rPr>
                <w:rFonts w:ascii="Arial" w:hAnsi="Arial" w:cs="Arial"/>
                <w:sz w:val="10"/>
                <w:szCs w:val="10"/>
                <w:lang w:eastAsia="es-MX"/>
              </w:rPr>
            </w:pPr>
            <w:r w:rsidRPr="00FB5B15">
              <w:rPr>
                <w:rFonts w:ascii="Arial" w:hAnsi="Arial" w:cs="Arial"/>
                <w:sz w:val="10"/>
                <w:szCs w:val="10"/>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7890382E" w14:textId="77777777" w:rsidR="00FB5B15" w:rsidRPr="00FB5B15" w:rsidRDefault="00FB5B15" w:rsidP="00FB5B15">
            <w:pPr>
              <w:jc w:val="center"/>
              <w:rPr>
                <w:rFonts w:ascii="Arial" w:hAnsi="Arial" w:cs="Arial"/>
                <w:sz w:val="10"/>
                <w:szCs w:val="10"/>
                <w:lang w:eastAsia="es-MX"/>
              </w:rPr>
            </w:pPr>
            <w:r w:rsidRPr="00FB5B15">
              <w:rPr>
                <w:rFonts w:ascii="Arial" w:hAnsi="Arial" w:cs="Arial"/>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4FC835B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 vivir en condiciones de bienestar y a un sano desarrollo integral</w:t>
            </w:r>
          </w:p>
        </w:tc>
        <w:tc>
          <w:tcPr>
            <w:tcW w:w="707" w:type="dxa"/>
            <w:tcBorders>
              <w:top w:val="nil"/>
              <w:left w:val="nil"/>
              <w:bottom w:val="single" w:sz="4" w:space="0" w:color="auto"/>
              <w:right w:val="single" w:sz="4" w:space="0" w:color="auto"/>
            </w:tcBorders>
            <w:shd w:val="clear" w:color="auto" w:fill="auto"/>
            <w:noWrap/>
            <w:vAlign w:val="center"/>
            <w:hideMark/>
          </w:tcPr>
          <w:p w14:paraId="4EC1BB2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2.9.3</w:t>
            </w:r>
          </w:p>
        </w:tc>
      </w:tr>
      <w:tr w:rsidR="00D1587B" w:rsidRPr="00FB5B15" w14:paraId="019B2D39"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3333929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Gerencia del Centro Histórico y Patrimonio Cultural</w:t>
            </w:r>
          </w:p>
        </w:tc>
        <w:tc>
          <w:tcPr>
            <w:tcW w:w="425" w:type="dxa"/>
            <w:tcBorders>
              <w:top w:val="nil"/>
              <w:left w:val="nil"/>
              <w:bottom w:val="single" w:sz="4" w:space="0" w:color="auto"/>
              <w:right w:val="single" w:sz="4" w:space="0" w:color="auto"/>
            </w:tcBorders>
            <w:shd w:val="clear" w:color="auto" w:fill="auto"/>
            <w:noWrap/>
            <w:vAlign w:val="center"/>
            <w:hideMark/>
          </w:tcPr>
          <w:p w14:paraId="5C8BBC9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16</w:t>
            </w:r>
          </w:p>
        </w:tc>
        <w:tc>
          <w:tcPr>
            <w:tcW w:w="851" w:type="dxa"/>
            <w:tcBorders>
              <w:top w:val="nil"/>
              <w:left w:val="nil"/>
              <w:bottom w:val="single" w:sz="4" w:space="0" w:color="auto"/>
              <w:right w:val="single" w:sz="4" w:space="0" w:color="auto"/>
            </w:tcBorders>
            <w:shd w:val="clear" w:color="auto" w:fill="auto"/>
            <w:vAlign w:val="center"/>
            <w:hideMark/>
          </w:tcPr>
          <w:p w14:paraId="77CED1D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Fortalecer la preservación y cuidado urbano del Centro Histórico</w:t>
            </w:r>
          </w:p>
        </w:tc>
        <w:tc>
          <w:tcPr>
            <w:tcW w:w="992" w:type="dxa"/>
            <w:tcBorders>
              <w:top w:val="nil"/>
              <w:left w:val="nil"/>
              <w:bottom w:val="single" w:sz="4" w:space="0" w:color="auto"/>
              <w:right w:val="single" w:sz="4" w:space="0" w:color="auto"/>
            </w:tcBorders>
            <w:shd w:val="clear" w:color="auto" w:fill="auto"/>
            <w:noWrap/>
            <w:vAlign w:val="center"/>
            <w:hideMark/>
          </w:tcPr>
          <w:p w14:paraId="5455B91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$19,405,777.00</w:t>
            </w:r>
          </w:p>
        </w:tc>
        <w:tc>
          <w:tcPr>
            <w:tcW w:w="1134" w:type="dxa"/>
            <w:tcBorders>
              <w:top w:val="nil"/>
              <w:left w:val="nil"/>
              <w:bottom w:val="single" w:sz="4" w:space="0" w:color="auto"/>
              <w:right w:val="single" w:sz="4" w:space="0" w:color="auto"/>
            </w:tcBorders>
            <w:shd w:val="clear" w:color="auto" w:fill="auto"/>
            <w:noWrap/>
            <w:vAlign w:val="center"/>
            <w:hideMark/>
          </w:tcPr>
          <w:p w14:paraId="77A99A6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E02014416160222A</w:t>
            </w:r>
          </w:p>
        </w:tc>
        <w:tc>
          <w:tcPr>
            <w:tcW w:w="425" w:type="dxa"/>
            <w:tcBorders>
              <w:top w:val="nil"/>
              <w:left w:val="nil"/>
              <w:bottom w:val="single" w:sz="4" w:space="0" w:color="auto"/>
              <w:right w:val="single" w:sz="4" w:space="0" w:color="auto"/>
            </w:tcBorders>
            <w:shd w:val="clear" w:color="auto" w:fill="auto"/>
            <w:noWrap/>
            <w:vAlign w:val="center"/>
            <w:hideMark/>
          </w:tcPr>
          <w:p w14:paraId="4095BB29"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w:t>
            </w:r>
          </w:p>
        </w:tc>
        <w:tc>
          <w:tcPr>
            <w:tcW w:w="851" w:type="dxa"/>
            <w:tcBorders>
              <w:top w:val="nil"/>
              <w:left w:val="nil"/>
              <w:bottom w:val="single" w:sz="4" w:space="0" w:color="auto"/>
              <w:right w:val="single" w:sz="4" w:space="0" w:color="auto"/>
            </w:tcBorders>
            <w:shd w:val="clear" w:color="auto" w:fill="auto"/>
            <w:vAlign w:val="center"/>
            <w:hideMark/>
          </w:tcPr>
          <w:p w14:paraId="4B39E80A"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Acciones de coordinación interinstitucional y participación ciudadana mediante convenios, acuerdos y medios de difusión para llevar a cabo el rescate, revitalización social, forma y estructura del Centro Histórico y áreas patrimoniales, realizadas</w:t>
            </w:r>
          </w:p>
        </w:tc>
        <w:tc>
          <w:tcPr>
            <w:tcW w:w="850" w:type="dxa"/>
            <w:tcBorders>
              <w:top w:val="nil"/>
              <w:left w:val="nil"/>
              <w:bottom w:val="single" w:sz="4" w:space="0" w:color="auto"/>
              <w:right w:val="single" w:sz="4" w:space="0" w:color="auto"/>
            </w:tcBorders>
            <w:shd w:val="clear" w:color="auto" w:fill="auto"/>
            <w:noWrap/>
            <w:vAlign w:val="center"/>
            <w:hideMark/>
          </w:tcPr>
          <w:p w14:paraId="0787A0C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$1,867,400.00</w:t>
            </w:r>
          </w:p>
        </w:tc>
        <w:tc>
          <w:tcPr>
            <w:tcW w:w="567" w:type="dxa"/>
            <w:tcBorders>
              <w:top w:val="nil"/>
              <w:left w:val="nil"/>
              <w:bottom w:val="single" w:sz="4" w:space="0" w:color="auto"/>
              <w:right w:val="single" w:sz="4" w:space="0" w:color="auto"/>
            </w:tcBorders>
            <w:shd w:val="clear" w:color="auto" w:fill="auto"/>
            <w:vAlign w:val="center"/>
            <w:hideMark/>
          </w:tcPr>
          <w:p w14:paraId="793091C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7</w:t>
            </w:r>
          </w:p>
        </w:tc>
        <w:tc>
          <w:tcPr>
            <w:tcW w:w="1418" w:type="dxa"/>
            <w:tcBorders>
              <w:top w:val="nil"/>
              <w:left w:val="nil"/>
              <w:bottom w:val="single" w:sz="4" w:space="0" w:color="auto"/>
              <w:right w:val="single" w:sz="4" w:space="0" w:color="auto"/>
            </w:tcBorders>
            <w:shd w:val="clear" w:color="auto" w:fill="auto"/>
            <w:vAlign w:val="center"/>
            <w:hideMark/>
          </w:tcPr>
          <w:p w14:paraId="5755F0DC"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Realizar 2 etapas del programa de "Difusión del patrimonio cultural de la Ciudad de </w:t>
            </w:r>
            <w:proofErr w:type="gramStart"/>
            <w:r w:rsidRPr="00FB5B15">
              <w:rPr>
                <w:rFonts w:ascii="Arial" w:hAnsi="Arial" w:cs="Arial"/>
                <w:color w:val="000000"/>
                <w:sz w:val="10"/>
                <w:szCs w:val="10"/>
                <w:lang w:eastAsia="es-MX"/>
              </w:rPr>
              <w:t>Puebla,  con</w:t>
            </w:r>
            <w:proofErr w:type="gramEnd"/>
            <w:r w:rsidRPr="00FB5B15">
              <w:rPr>
                <w:rFonts w:ascii="Arial" w:hAnsi="Arial" w:cs="Arial"/>
                <w:color w:val="000000"/>
                <w:sz w:val="10"/>
                <w:szCs w:val="10"/>
                <w:lang w:eastAsia="es-MX"/>
              </w:rPr>
              <w:t xml:space="preserve"> un enfoque de inclusión de la niñez" (2.7.4 PROMUPINNA)</w:t>
            </w:r>
          </w:p>
        </w:tc>
        <w:tc>
          <w:tcPr>
            <w:tcW w:w="850" w:type="dxa"/>
            <w:tcBorders>
              <w:top w:val="nil"/>
              <w:left w:val="nil"/>
              <w:bottom w:val="single" w:sz="4" w:space="0" w:color="auto"/>
              <w:right w:val="single" w:sz="4" w:space="0" w:color="auto"/>
            </w:tcBorders>
            <w:shd w:val="clear" w:color="auto" w:fill="auto"/>
            <w:noWrap/>
            <w:vAlign w:val="center"/>
            <w:hideMark/>
          </w:tcPr>
          <w:p w14:paraId="1706192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$200,000.00</w:t>
            </w:r>
          </w:p>
        </w:tc>
        <w:tc>
          <w:tcPr>
            <w:tcW w:w="709" w:type="dxa"/>
            <w:tcBorders>
              <w:top w:val="nil"/>
              <w:left w:val="nil"/>
              <w:bottom w:val="single" w:sz="4" w:space="0" w:color="auto"/>
              <w:right w:val="single" w:sz="4" w:space="0" w:color="auto"/>
            </w:tcBorders>
            <w:shd w:val="clear" w:color="auto" w:fill="auto"/>
            <w:vAlign w:val="center"/>
            <w:hideMark/>
          </w:tcPr>
          <w:p w14:paraId="5FFF3F29"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5E26F3D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17665BA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$53,840.00</w:t>
            </w:r>
          </w:p>
        </w:tc>
        <w:tc>
          <w:tcPr>
            <w:tcW w:w="1276" w:type="dxa"/>
            <w:tcBorders>
              <w:top w:val="nil"/>
              <w:left w:val="nil"/>
              <w:bottom w:val="single" w:sz="4" w:space="0" w:color="auto"/>
              <w:right w:val="single" w:sz="4" w:space="0" w:color="auto"/>
            </w:tcBorders>
            <w:shd w:val="clear" w:color="auto" w:fill="auto"/>
            <w:vAlign w:val="center"/>
            <w:hideMark/>
          </w:tcPr>
          <w:p w14:paraId="4CD7AF06"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La implementación de medidas de cuidado y mejora de los espacios públicos mejoran la calidad de vida de NNA, como parte de la población del Municipio</w:t>
            </w:r>
          </w:p>
        </w:tc>
        <w:tc>
          <w:tcPr>
            <w:tcW w:w="284" w:type="dxa"/>
            <w:tcBorders>
              <w:top w:val="nil"/>
              <w:left w:val="nil"/>
              <w:bottom w:val="single" w:sz="4" w:space="0" w:color="auto"/>
              <w:right w:val="single" w:sz="4" w:space="0" w:color="auto"/>
            </w:tcBorders>
            <w:shd w:val="clear" w:color="auto" w:fill="auto"/>
            <w:noWrap/>
            <w:vAlign w:val="center"/>
            <w:hideMark/>
          </w:tcPr>
          <w:p w14:paraId="0962555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1C70D47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2F943F6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Vida, paz, supervivencia y desarrollo.</w:t>
            </w:r>
          </w:p>
        </w:tc>
        <w:tc>
          <w:tcPr>
            <w:tcW w:w="707" w:type="dxa"/>
            <w:tcBorders>
              <w:top w:val="nil"/>
              <w:left w:val="nil"/>
              <w:bottom w:val="single" w:sz="4" w:space="0" w:color="auto"/>
              <w:right w:val="single" w:sz="4" w:space="0" w:color="auto"/>
            </w:tcBorders>
            <w:shd w:val="clear" w:color="auto" w:fill="auto"/>
            <w:noWrap/>
            <w:vAlign w:val="center"/>
            <w:hideMark/>
          </w:tcPr>
          <w:p w14:paraId="655178F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2.7.4</w:t>
            </w:r>
          </w:p>
        </w:tc>
      </w:tr>
      <w:tr w:rsidR="00D1587B" w:rsidRPr="00FB5B15" w14:paraId="3F1326B9"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392296B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lastRenderedPageBreak/>
              <w:t>Gerencia del Centro Histórico y Patrimonio Cultural</w:t>
            </w:r>
          </w:p>
        </w:tc>
        <w:tc>
          <w:tcPr>
            <w:tcW w:w="425" w:type="dxa"/>
            <w:tcBorders>
              <w:top w:val="nil"/>
              <w:left w:val="nil"/>
              <w:bottom w:val="single" w:sz="4" w:space="0" w:color="auto"/>
              <w:right w:val="single" w:sz="4" w:space="0" w:color="auto"/>
            </w:tcBorders>
            <w:shd w:val="clear" w:color="auto" w:fill="auto"/>
            <w:noWrap/>
            <w:vAlign w:val="center"/>
            <w:hideMark/>
          </w:tcPr>
          <w:p w14:paraId="7EFD788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16</w:t>
            </w:r>
          </w:p>
        </w:tc>
        <w:tc>
          <w:tcPr>
            <w:tcW w:w="851" w:type="dxa"/>
            <w:tcBorders>
              <w:top w:val="nil"/>
              <w:left w:val="nil"/>
              <w:bottom w:val="single" w:sz="4" w:space="0" w:color="auto"/>
              <w:right w:val="single" w:sz="4" w:space="0" w:color="auto"/>
            </w:tcBorders>
            <w:shd w:val="clear" w:color="auto" w:fill="auto"/>
            <w:vAlign w:val="center"/>
            <w:hideMark/>
          </w:tcPr>
          <w:p w14:paraId="5D0583E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Fortalecer la preservación y cuidado urbano del Centro Histórico</w:t>
            </w:r>
          </w:p>
        </w:tc>
        <w:tc>
          <w:tcPr>
            <w:tcW w:w="992" w:type="dxa"/>
            <w:tcBorders>
              <w:top w:val="nil"/>
              <w:left w:val="nil"/>
              <w:bottom w:val="single" w:sz="4" w:space="0" w:color="auto"/>
              <w:right w:val="single" w:sz="4" w:space="0" w:color="auto"/>
            </w:tcBorders>
            <w:shd w:val="clear" w:color="auto" w:fill="auto"/>
            <w:noWrap/>
            <w:vAlign w:val="center"/>
            <w:hideMark/>
          </w:tcPr>
          <w:p w14:paraId="37A1D28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$19,405,777.00</w:t>
            </w:r>
          </w:p>
        </w:tc>
        <w:tc>
          <w:tcPr>
            <w:tcW w:w="1134" w:type="dxa"/>
            <w:tcBorders>
              <w:top w:val="nil"/>
              <w:left w:val="nil"/>
              <w:bottom w:val="nil"/>
              <w:right w:val="nil"/>
            </w:tcBorders>
            <w:shd w:val="clear" w:color="auto" w:fill="auto"/>
            <w:noWrap/>
            <w:vAlign w:val="bottom"/>
            <w:hideMark/>
          </w:tcPr>
          <w:p w14:paraId="5615E220" w14:textId="18FD00F1" w:rsidR="00FB5B15" w:rsidRPr="00FB5B15" w:rsidRDefault="00FB5B15" w:rsidP="00FB5B15">
            <w:pPr>
              <w:rPr>
                <w:rFonts w:ascii="Calibri" w:hAnsi="Calibri" w:cs="Calibri"/>
                <w:color w:val="000000"/>
                <w:sz w:val="10"/>
                <w:szCs w:val="10"/>
                <w:lang w:eastAsia="es-MX"/>
              </w:rPr>
            </w:pP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69CB8BB8" wp14:editId="4AC59549">
                      <wp:simplePos x="0" y="0"/>
                      <wp:positionH relativeFrom="column">
                        <wp:posOffset>0</wp:posOffset>
                      </wp:positionH>
                      <wp:positionV relativeFrom="paragraph">
                        <wp:posOffset>1133475</wp:posOffset>
                      </wp:positionV>
                      <wp:extent cx="66675" cy="152400"/>
                      <wp:effectExtent l="38100" t="0" r="47625" b="0"/>
                      <wp:wrapNone/>
                      <wp:docPr id="1299" name="Cuadro de texto 1299">
                        <a:extLst xmlns:a="http://schemas.openxmlformats.org/drawingml/2006/main">
                          <a:ext uri="{FF2B5EF4-FFF2-40B4-BE49-F238E27FC236}">
                            <a16:creationId xmlns:a16="http://schemas.microsoft.com/office/drawing/2014/main" id="{E4FEB33F-C5DA-41BC-AC14-868BA7FB79E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type w14:anchorId="299449C1" id="_x0000_t202" coordsize="21600,21600" o:spt="202" path="m,l,21600r21600,l21600,xe">
                      <v:stroke joinstyle="miter"/>
                      <v:path gradientshapeok="t" o:connecttype="rect"/>
                    </v:shapetype>
                    <v:shape id="Cuadro de texto 1299" o:spid="_x0000_s1026" type="#_x0000_t202" style="position:absolute;margin-left:0;margin-top:89.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40BC059C" wp14:editId="501895BE">
                      <wp:simplePos x="0" y="0"/>
                      <wp:positionH relativeFrom="column">
                        <wp:posOffset>0</wp:posOffset>
                      </wp:positionH>
                      <wp:positionV relativeFrom="paragraph">
                        <wp:posOffset>1133475</wp:posOffset>
                      </wp:positionV>
                      <wp:extent cx="66675" cy="152400"/>
                      <wp:effectExtent l="38100" t="0" r="47625" b="0"/>
                      <wp:wrapNone/>
                      <wp:docPr id="1298" name="Cuadro de texto 1298">
                        <a:extLst xmlns:a="http://schemas.openxmlformats.org/drawingml/2006/main">
                          <a:ext uri="{FF2B5EF4-FFF2-40B4-BE49-F238E27FC236}">
                            <a16:creationId xmlns:a16="http://schemas.microsoft.com/office/drawing/2014/main" id="{6478B874-7908-4D21-8F5A-4DB238F2600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DF4ED47" id="Cuadro de texto 1298" o:spid="_x0000_s1026" type="#_x0000_t202" style="position:absolute;margin-left:0;margin-top:89.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082FFD81" wp14:editId="14927EE7">
                      <wp:simplePos x="0" y="0"/>
                      <wp:positionH relativeFrom="column">
                        <wp:posOffset>0</wp:posOffset>
                      </wp:positionH>
                      <wp:positionV relativeFrom="paragraph">
                        <wp:posOffset>1133475</wp:posOffset>
                      </wp:positionV>
                      <wp:extent cx="66675" cy="152400"/>
                      <wp:effectExtent l="38100" t="0" r="47625" b="0"/>
                      <wp:wrapNone/>
                      <wp:docPr id="1297" name="Cuadro de texto 1297">
                        <a:extLst xmlns:a="http://schemas.openxmlformats.org/drawingml/2006/main">
                          <a:ext uri="{FF2B5EF4-FFF2-40B4-BE49-F238E27FC236}">
                            <a16:creationId xmlns:a16="http://schemas.microsoft.com/office/drawing/2014/main" id="{11D3345B-BFAE-455F-B666-5825B36356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0F526CD" id="Cuadro de texto 1297" o:spid="_x0000_s1026" type="#_x0000_t202" style="position:absolute;margin-left:0;margin-top:89.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341CEA72" wp14:editId="764B10F0">
                      <wp:simplePos x="0" y="0"/>
                      <wp:positionH relativeFrom="column">
                        <wp:posOffset>0</wp:posOffset>
                      </wp:positionH>
                      <wp:positionV relativeFrom="paragraph">
                        <wp:posOffset>1133475</wp:posOffset>
                      </wp:positionV>
                      <wp:extent cx="66675" cy="152400"/>
                      <wp:effectExtent l="38100" t="0" r="47625" b="0"/>
                      <wp:wrapNone/>
                      <wp:docPr id="1296" name="Cuadro de texto 1296">
                        <a:extLst xmlns:a="http://schemas.openxmlformats.org/drawingml/2006/main">
                          <a:ext uri="{FF2B5EF4-FFF2-40B4-BE49-F238E27FC236}">
                            <a16:creationId xmlns:a16="http://schemas.microsoft.com/office/drawing/2014/main" id="{E86CB3D8-EC5D-4CD4-9D70-0AB5AEC857A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74A541E" id="Cuadro de texto 1296" o:spid="_x0000_s1026" type="#_x0000_t202" style="position:absolute;margin-left:0;margin-top:89.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545AF42D" wp14:editId="74F7748E">
                      <wp:simplePos x="0" y="0"/>
                      <wp:positionH relativeFrom="column">
                        <wp:posOffset>0</wp:posOffset>
                      </wp:positionH>
                      <wp:positionV relativeFrom="paragraph">
                        <wp:posOffset>1133475</wp:posOffset>
                      </wp:positionV>
                      <wp:extent cx="85725" cy="152400"/>
                      <wp:effectExtent l="19050" t="0" r="28575" b="0"/>
                      <wp:wrapNone/>
                      <wp:docPr id="1295" name="Cuadro de texto 1295">
                        <a:extLst xmlns:a="http://schemas.openxmlformats.org/drawingml/2006/main">
                          <a:ext uri="{FF2B5EF4-FFF2-40B4-BE49-F238E27FC236}">
                            <a16:creationId xmlns:a16="http://schemas.microsoft.com/office/drawing/2014/main" id="{300D7026-BECD-4FCF-8080-78C96643D9E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F23944C" id="Cuadro de texto 1295" o:spid="_x0000_s1026" type="#_x0000_t202" style="position:absolute;margin-left:0;margin-top:89.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4056373E" wp14:editId="6B8D50AB">
                      <wp:simplePos x="0" y="0"/>
                      <wp:positionH relativeFrom="column">
                        <wp:posOffset>0</wp:posOffset>
                      </wp:positionH>
                      <wp:positionV relativeFrom="paragraph">
                        <wp:posOffset>1133475</wp:posOffset>
                      </wp:positionV>
                      <wp:extent cx="85725" cy="152400"/>
                      <wp:effectExtent l="19050" t="0" r="28575" b="0"/>
                      <wp:wrapNone/>
                      <wp:docPr id="1294" name="Cuadro de texto 1294">
                        <a:extLst xmlns:a="http://schemas.openxmlformats.org/drawingml/2006/main">
                          <a:ext uri="{FF2B5EF4-FFF2-40B4-BE49-F238E27FC236}">
                            <a16:creationId xmlns:a16="http://schemas.microsoft.com/office/drawing/2014/main" id="{41666976-8FFF-4A98-93FF-88F7A0075CC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64D5CF9" id="Cuadro de texto 1294" o:spid="_x0000_s1026" type="#_x0000_t202" style="position:absolute;margin-left:0;margin-top:89.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469217A5" wp14:editId="7520C3AF">
                      <wp:simplePos x="0" y="0"/>
                      <wp:positionH relativeFrom="column">
                        <wp:posOffset>0</wp:posOffset>
                      </wp:positionH>
                      <wp:positionV relativeFrom="paragraph">
                        <wp:posOffset>1133475</wp:posOffset>
                      </wp:positionV>
                      <wp:extent cx="85725" cy="152400"/>
                      <wp:effectExtent l="19050" t="0" r="28575" b="0"/>
                      <wp:wrapNone/>
                      <wp:docPr id="1293" name="Cuadro de texto 1293">
                        <a:extLst xmlns:a="http://schemas.openxmlformats.org/drawingml/2006/main">
                          <a:ext uri="{FF2B5EF4-FFF2-40B4-BE49-F238E27FC236}">
                            <a16:creationId xmlns:a16="http://schemas.microsoft.com/office/drawing/2014/main" id="{E706ECF0-E51C-4727-80B9-6076AA6338D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3B90B39" id="Cuadro de texto 1293" o:spid="_x0000_s1026" type="#_x0000_t202" style="position:absolute;margin-left:0;margin-top:89.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6DA1F1C6" wp14:editId="58724C5F">
                      <wp:simplePos x="0" y="0"/>
                      <wp:positionH relativeFrom="column">
                        <wp:posOffset>0</wp:posOffset>
                      </wp:positionH>
                      <wp:positionV relativeFrom="paragraph">
                        <wp:posOffset>1133475</wp:posOffset>
                      </wp:positionV>
                      <wp:extent cx="85725" cy="152400"/>
                      <wp:effectExtent l="19050" t="0" r="28575" b="0"/>
                      <wp:wrapNone/>
                      <wp:docPr id="1292" name="Cuadro de texto 1292">
                        <a:extLst xmlns:a="http://schemas.openxmlformats.org/drawingml/2006/main">
                          <a:ext uri="{FF2B5EF4-FFF2-40B4-BE49-F238E27FC236}">
                            <a16:creationId xmlns:a16="http://schemas.microsoft.com/office/drawing/2014/main" id="{5152E981-57A8-48DB-9B0A-84FFA6B858D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E5EBA2F" id="Cuadro de texto 1292" o:spid="_x0000_s1026" type="#_x0000_t202" style="position:absolute;margin-left:0;margin-top:89.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78C53B27" wp14:editId="384FB85B">
                      <wp:simplePos x="0" y="0"/>
                      <wp:positionH relativeFrom="column">
                        <wp:posOffset>0</wp:posOffset>
                      </wp:positionH>
                      <wp:positionV relativeFrom="paragraph">
                        <wp:posOffset>1133475</wp:posOffset>
                      </wp:positionV>
                      <wp:extent cx="66675" cy="152400"/>
                      <wp:effectExtent l="38100" t="0" r="47625" b="0"/>
                      <wp:wrapNone/>
                      <wp:docPr id="1291" name="Cuadro de texto 1291">
                        <a:extLst xmlns:a="http://schemas.openxmlformats.org/drawingml/2006/main">
                          <a:ext uri="{FF2B5EF4-FFF2-40B4-BE49-F238E27FC236}">
                            <a16:creationId xmlns:a16="http://schemas.microsoft.com/office/drawing/2014/main" id="{A8113991-4CE4-437C-865B-1DB83EA2CDC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962DE14" id="Cuadro de texto 1291" o:spid="_x0000_s1026" type="#_x0000_t202" style="position:absolute;margin-left:0;margin-top:89.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417B3BAF" wp14:editId="59E9C08B">
                      <wp:simplePos x="0" y="0"/>
                      <wp:positionH relativeFrom="column">
                        <wp:posOffset>0</wp:posOffset>
                      </wp:positionH>
                      <wp:positionV relativeFrom="paragraph">
                        <wp:posOffset>1133475</wp:posOffset>
                      </wp:positionV>
                      <wp:extent cx="66675" cy="152400"/>
                      <wp:effectExtent l="38100" t="0" r="47625" b="0"/>
                      <wp:wrapNone/>
                      <wp:docPr id="1290" name="Cuadro de texto 1290">
                        <a:extLst xmlns:a="http://schemas.openxmlformats.org/drawingml/2006/main">
                          <a:ext uri="{FF2B5EF4-FFF2-40B4-BE49-F238E27FC236}">
                            <a16:creationId xmlns:a16="http://schemas.microsoft.com/office/drawing/2014/main" id="{8EE71565-057A-46C7-960F-EB174D7D667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3C8E17A" id="Cuadro de texto 1290" o:spid="_x0000_s1026" type="#_x0000_t202" style="position:absolute;margin-left:0;margin-top:89.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2FAD6D6F" wp14:editId="1D3FB684">
                      <wp:simplePos x="0" y="0"/>
                      <wp:positionH relativeFrom="column">
                        <wp:posOffset>0</wp:posOffset>
                      </wp:positionH>
                      <wp:positionV relativeFrom="paragraph">
                        <wp:posOffset>1133475</wp:posOffset>
                      </wp:positionV>
                      <wp:extent cx="66675" cy="152400"/>
                      <wp:effectExtent l="38100" t="0" r="47625" b="0"/>
                      <wp:wrapNone/>
                      <wp:docPr id="1289" name="Cuadro de texto 1289">
                        <a:extLst xmlns:a="http://schemas.openxmlformats.org/drawingml/2006/main">
                          <a:ext uri="{FF2B5EF4-FFF2-40B4-BE49-F238E27FC236}">
                            <a16:creationId xmlns:a16="http://schemas.microsoft.com/office/drawing/2014/main" id="{569214EC-1570-4D6F-8D73-E0366E7695E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7A4F9CA" id="Cuadro de texto 1289" o:spid="_x0000_s1026" type="#_x0000_t202" style="position:absolute;margin-left:0;margin-top:89.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2B4C1264" wp14:editId="4F721A3B">
                      <wp:simplePos x="0" y="0"/>
                      <wp:positionH relativeFrom="column">
                        <wp:posOffset>0</wp:posOffset>
                      </wp:positionH>
                      <wp:positionV relativeFrom="paragraph">
                        <wp:posOffset>1133475</wp:posOffset>
                      </wp:positionV>
                      <wp:extent cx="66675" cy="152400"/>
                      <wp:effectExtent l="38100" t="0" r="47625" b="0"/>
                      <wp:wrapNone/>
                      <wp:docPr id="1288" name="Cuadro de texto 1288">
                        <a:extLst xmlns:a="http://schemas.openxmlformats.org/drawingml/2006/main">
                          <a:ext uri="{FF2B5EF4-FFF2-40B4-BE49-F238E27FC236}">
                            <a16:creationId xmlns:a16="http://schemas.microsoft.com/office/drawing/2014/main" id="{02E1EC48-ED2E-47BA-9906-BA94E93305C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81ABF19" id="Cuadro de texto 1288" o:spid="_x0000_s1026" type="#_x0000_t202" style="position:absolute;margin-left:0;margin-top:89.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206A62B8" wp14:editId="0F24B6AB">
                      <wp:simplePos x="0" y="0"/>
                      <wp:positionH relativeFrom="column">
                        <wp:posOffset>0</wp:posOffset>
                      </wp:positionH>
                      <wp:positionV relativeFrom="paragraph">
                        <wp:posOffset>1133475</wp:posOffset>
                      </wp:positionV>
                      <wp:extent cx="85725" cy="152400"/>
                      <wp:effectExtent l="19050" t="0" r="28575" b="0"/>
                      <wp:wrapNone/>
                      <wp:docPr id="1287" name="Cuadro de texto 1287">
                        <a:extLst xmlns:a="http://schemas.openxmlformats.org/drawingml/2006/main">
                          <a:ext uri="{FF2B5EF4-FFF2-40B4-BE49-F238E27FC236}">
                            <a16:creationId xmlns:a16="http://schemas.microsoft.com/office/drawing/2014/main" id="{6BF3AE33-D091-4D9A-8CF9-9B805686B5B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872B82F" id="Cuadro de texto 1287" o:spid="_x0000_s1026" type="#_x0000_t202" style="position:absolute;margin-left:0;margin-top:89.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2C59DEE6" wp14:editId="5F7AFC80">
                      <wp:simplePos x="0" y="0"/>
                      <wp:positionH relativeFrom="column">
                        <wp:posOffset>0</wp:posOffset>
                      </wp:positionH>
                      <wp:positionV relativeFrom="paragraph">
                        <wp:posOffset>1133475</wp:posOffset>
                      </wp:positionV>
                      <wp:extent cx="85725" cy="152400"/>
                      <wp:effectExtent l="19050" t="0" r="28575" b="0"/>
                      <wp:wrapNone/>
                      <wp:docPr id="1286" name="Cuadro de texto 1286">
                        <a:extLst xmlns:a="http://schemas.openxmlformats.org/drawingml/2006/main">
                          <a:ext uri="{FF2B5EF4-FFF2-40B4-BE49-F238E27FC236}">
                            <a16:creationId xmlns:a16="http://schemas.microsoft.com/office/drawing/2014/main" id="{CD434D42-4EA0-410D-A87E-8B6FE412B1A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AC39C0E" id="Cuadro de texto 1286" o:spid="_x0000_s1026" type="#_x0000_t202" style="position:absolute;margin-left:0;margin-top:89.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0EC8DDEC" wp14:editId="4062FFB7">
                      <wp:simplePos x="0" y="0"/>
                      <wp:positionH relativeFrom="column">
                        <wp:posOffset>0</wp:posOffset>
                      </wp:positionH>
                      <wp:positionV relativeFrom="paragraph">
                        <wp:posOffset>1133475</wp:posOffset>
                      </wp:positionV>
                      <wp:extent cx="85725" cy="152400"/>
                      <wp:effectExtent l="19050" t="0" r="28575" b="0"/>
                      <wp:wrapNone/>
                      <wp:docPr id="1285" name="Cuadro de texto 1285">
                        <a:extLst xmlns:a="http://schemas.openxmlformats.org/drawingml/2006/main">
                          <a:ext uri="{FF2B5EF4-FFF2-40B4-BE49-F238E27FC236}">
                            <a16:creationId xmlns:a16="http://schemas.microsoft.com/office/drawing/2014/main" id="{26454176-0FE1-4000-8F4A-6132BEDE171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A29B685" id="Cuadro de texto 1285" o:spid="_x0000_s1026" type="#_x0000_t202" style="position:absolute;margin-left:0;margin-top:89.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4AF65B55" wp14:editId="134C6A40">
                      <wp:simplePos x="0" y="0"/>
                      <wp:positionH relativeFrom="column">
                        <wp:posOffset>0</wp:posOffset>
                      </wp:positionH>
                      <wp:positionV relativeFrom="paragraph">
                        <wp:posOffset>1133475</wp:posOffset>
                      </wp:positionV>
                      <wp:extent cx="85725" cy="152400"/>
                      <wp:effectExtent l="19050" t="0" r="28575" b="0"/>
                      <wp:wrapNone/>
                      <wp:docPr id="1284" name="Cuadro de texto 1284">
                        <a:extLst xmlns:a="http://schemas.openxmlformats.org/drawingml/2006/main">
                          <a:ext uri="{FF2B5EF4-FFF2-40B4-BE49-F238E27FC236}">
                            <a16:creationId xmlns:a16="http://schemas.microsoft.com/office/drawing/2014/main" id="{8532E4B6-561C-4EB1-9E6F-76E96433FA8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889DCB2" id="Cuadro de texto 1284" o:spid="_x0000_s1026" type="#_x0000_t202" style="position:absolute;margin-left:0;margin-top:89.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681AB959" wp14:editId="242017D4">
                      <wp:simplePos x="0" y="0"/>
                      <wp:positionH relativeFrom="column">
                        <wp:posOffset>0</wp:posOffset>
                      </wp:positionH>
                      <wp:positionV relativeFrom="paragraph">
                        <wp:posOffset>1133475</wp:posOffset>
                      </wp:positionV>
                      <wp:extent cx="85725" cy="152400"/>
                      <wp:effectExtent l="19050" t="0" r="28575" b="0"/>
                      <wp:wrapNone/>
                      <wp:docPr id="1283" name="Cuadro de texto 1283">
                        <a:extLst xmlns:a="http://schemas.openxmlformats.org/drawingml/2006/main">
                          <a:ext uri="{FF2B5EF4-FFF2-40B4-BE49-F238E27FC236}">
                            <a16:creationId xmlns:a16="http://schemas.microsoft.com/office/drawing/2014/main" id="{A0ACC5CB-F477-4DFD-A723-9C2567F652B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284D47D" id="Cuadro de texto 1283" o:spid="_x0000_s1026" type="#_x0000_t202" style="position:absolute;margin-left:0;margin-top:89.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644573A1" wp14:editId="528317FF">
                      <wp:simplePos x="0" y="0"/>
                      <wp:positionH relativeFrom="column">
                        <wp:posOffset>0</wp:posOffset>
                      </wp:positionH>
                      <wp:positionV relativeFrom="paragraph">
                        <wp:posOffset>1133475</wp:posOffset>
                      </wp:positionV>
                      <wp:extent cx="85725" cy="152400"/>
                      <wp:effectExtent l="19050" t="0" r="28575" b="0"/>
                      <wp:wrapNone/>
                      <wp:docPr id="1282" name="Cuadro de texto 1282">
                        <a:extLst xmlns:a="http://schemas.openxmlformats.org/drawingml/2006/main">
                          <a:ext uri="{FF2B5EF4-FFF2-40B4-BE49-F238E27FC236}">
                            <a16:creationId xmlns:a16="http://schemas.microsoft.com/office/drawing/2014/main" id="{26E39489-2986-4EE6-8B53-E695232340E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C9EFD20" id="Cuadro de texto 1282" o:spid="_x0000_s1026" type="#_x0000_t202" style="position:absolute;margin-left:0;margin-top:89.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5771E1B2" wp14:editId="4A6113DE">
                      <wp:simplePos x="0" y="0"/>
                      <wp:positionH relativeFrom="column">
                        <wp:posOffset>0</wp:posOffset>
                      </wp:positionH>
                      <wp:positionV relativeFrom="paragraph">
                        <wp:posOffset>1133475</wp:posOffset>
                      </wp:positionV>
                      <wp:extent cx="66675" cy="152400"/>
                      <wp:effectExtent l="38100" t="0" r="47625" b="0"/>
                      <wp:wrapNone/>
                      <wp:docPr id="1281" name="Cuadro de texto 1281">
                        <a:extLst xmlns:a="http://schemas.openxmlformats.org/drawingml/2006/main">
                          <a:ext uri="{FF2B5EF4-FFF2-40B4-BE49-F238E27FC236}">
                            <a16:creationId xmlns:a16="http://schemas.microsoft.com/office/drawing/2014/main" id="{6B15A497-E378-4871-A8DD-8667245FF03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CFDDB54" id="Cuadro de texto 1281" o:spid="_x0000_s1026" type="#_x0000_t202" style="position:absolute;margin-left:0;margin-top:89.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46EC4D52" wp14:editId="15F7782A">
                      <wp:simplePos x="0" y="0"/>
                      <wp:positionH relativeFrom="column">
                        <wp:posOffset>0</wp:posOffset>
                      </wp:positionH>
                      <wp:positionV relativeFrom="paragraph">
                        <wp:posOffset>1133475</wp:posOffset>
                      </wp:positionV>
                      <wp:extent cx="66675" cy="152400"/>
                      <wp:effectExtent l="38100" t="0" r="47625" b="0"/>
                      <wp:wrapNone/>
                      <wp:docPr id="1280" name="Cuadro de texto 1280">
                        <a:extLst xmlns:a="http://schemas.openxmlformats.org/drawingml/2006/main">
                          <a:ext uri="{FF2B5EF4-FFF2-40B4-BE49-F238E27FC236}">
                            <a16:creationId xmlns:a16="http://schemas.microsoft.com/office/drawing/2014/main" id="{CE1D8701-DF60-4FEF-8772-F30D3DA18D6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3F95105" id="Cuadro de texto 1280" o:spid="_x0000_s1026" type="#_x0000_t202" style="position:absolute;margin-left:0;margin-top:89.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725F0C97" wp14:editId="49A750C1">
                      <wp:simplePos x="0" y="0"/>
                      <wp:positionH relativeFrom="column">
                        <wp:posOffset>0</wp:posOffset>
                      </wp:positionH>
                      <wp:positionV relativeFrom="paragraph">
                        <wp:posOffset>1133475</wp:posOffset>
                      </wp:positionV>
                      <wp:extent cx="66675" cy="152400"/>
                      <wp:effectExtent l="38100" t="0" r="47625" b="0"/>
                      <wp:wrapNone/>
                      <wp:docPr id="1279" name="Cuadro de texto 1279">
                        <a:extLst xmlns:a="http://schemas.openxmlformats.org/drawingml/2006/main">
                          <a:ext uri="{FF2B5EF4-FFF2-40B4-BE49-F238E27FC236}">
                            <a16:creationId xmlns:a16="http://schemas.microsoft.com/office/drawing/2014/main" id="{42A06EC4-BAC2-49C9-965B-4F8A235CFD2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72BFC58" id="Cuadro de texto 1279" o:spid="_x0000_s1026" type="#_x0000_t202" style="position:absolute;margin-left:0;margin-top:89.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4372F9D6" wp14:editId="22592295">
                      <wp:simplePos x="0" y="0"/>
                      <wp:positionH relativeFrom="column">
                        <wp:posOffset>0</wp:posOffset>
                      </wp:positionH>
                      <wp:positionV relativeFrom="paragraph">
                        <wp:posOffset>1133475</wp:posOffset>
                      </wp:positionV>
                      <wp:extent cx="66675" cy="152400"/>
                      <wp:effectExtent l="38100" t="0" r="47625" b="0"/>
                      <wp:wrapNone/>
                      <wp:docPr id="1278" name="Cuadro de texto 1278">
                        <a:extLst xmlns:a="http://schemas.openxmlformats.org/drawingml/2006/main">
                          <a:ext uri="{FF2B5EF4-FFF2-40B4-BE49-F238E27FC236}">
                            <a16:creationId xmlns:a16="http://schemas.microsoft.com/office/drawing/2014/main" id="{2708C817-3E6C-4510-9F2E-F3D05D243E8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CB2399B" id="Cuadro de texto 1278" o:spid="_x0000_s1026" type="#_x0000_t202" style="position:absolute;margin-left:0;margin-top:89.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2CE75FAF" wp14:editId="2B525E47">
                      <wp:simplePos x="0" y="0"/>
                      <wp:positionH relativeFrom="column">
                        <wp:posOffset>0</wp:posOffset>
                      </wp:positionH>
                      <wp:positionV relativeFrom="paragraph">
                        <wp:posOffset>1133475</wp:posOffset>
                      </wp:positionV>
                      <wp:extent cx="85725" cy="152400"/>
                      <wp:effectExtent l="19050" t="0" r="28575" b="0"/>
                      <wp:wrapNone/>
                      <wp:docPr id="1277" name="Cuadro de texto 1277">
                        <a:extLst xmlns:a="http://schemas.openxmlformats.org/drawingml/2006/main">
                          <a:ext uri="{FF2B5EF4-FFF2-40B4-BE49-F238E27FC236}">
                            <a16:creationId xmlns:a16="http://schemas.microsoft.com/office/drawing/2014/main" id="{F56E88E1-7F0B-4711-A5E0-CF971FA8EC2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BFD8F26" id="Cuadro de texto 1277" o:spid="_x0000_s1026" type="#_x0000_t202" style="position:absolute;margin-left:0;margin-top:89.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434E875A" wp14:editId="21E730A9">
                      <wp:simplePos x="0" y="0"/>
                      <wp:positionH relativeFrom="column">
                        <wp:posOffset>0</wp:posOffset>
                      </wp:positionH>
                      <wp:positionV relativeFrom="paragraph">
                        <wp:posOffset>1133475</wp:posOffset>
                      </wp:positionV>
                      <wp:extent cx="85725" cy="152400"/>
                      <wp:effectExtent l="19050" t="0" r="28575" b="0"/>
                      <wp:wrapNone/>
                      <wp:docPr id="1276" name="Cuadro de texto 1276">
                        <a:extLst xmlns:a="http://schemas.openxmlformats.org/drawingml/2006/main">
                          <a:ext uri="{FF2B5EF4-FFF2-40B4-BE49-F238E27FC236}">
                            <a16:creationId xmlns:a16="http://schemas.microsoft.com/office/drawing/2014/main" id="{EEBB4603-5ED3-4AD7-B8E9-F4F38132204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A193137" id="Cuadro de texto 1276" o:spid="_x0000_s1026" type="#_x0000_t202" style="position:absolute;margin-left:0;margin-top:89.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36AB6C2D" wp14:editId="4DB40756">
                      <wp:simplePos x="0" y="0"/>
                      <wp:positionH relativeFrom="column">
                        <wp:posOffset>0</wp:posOffset>
                      </wp:positionH>
                      <wp:positionV relativeFrom="paragraph">
                        <wp:posOffset>1133475</wp:posOffset>
                      </wp:positionV>
                      <wp:extent cx="85725" cy="152400"/>
                      <wp:effectExtent l="19050" t="0" r="28575" b="0"/>
                      <wp:wrapNone/>
                      <wp:docPr id="1275" name="Cuadro de texto 1275">
                        <a:extLst xmlns:a="http://schemas.openxmlformats.org/drawingml/2006/main">
                          <a:ext uri="{FF2B5EF4-FFF2-40B4-BE49-F238E27FC236}">
                            <a16:creationId xmlns:a16="http://schemas.microsoft.com/office/drawing/2014/main" id="{05CBE999-D9D4-4514-A0B5-8CEE3699838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9E537A4" id="Cuadro de texto 1275" o:spid="_x0000_s1026" type="#_x0000_t202" style="position:absolute;margin-left:0;margin-top:89.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6961C413" wp14:editId="2CDF36A2">
                      <wp:simplePos x="0" y="0"/>
                      <wp:positionH relativeFrom="column">
                        <wp:posOffset>0</wp:posOffset>
                      </wp:positionH>
                      <wp:positionV relativeFrom="paragraph">
                        <wp:posOffset>1133475</wp:posOffset>
                      </wp:positionV>
                      <wp:extent cx="85725" cy="152400"/>
                      <wp:effectExtent l="19050" t="0" r="28575" b="0"/>
                      <wp:wrapNone/>
                      <wp:docPr id="1274" name="Cuadro de texto 1274">
                        <a:extLst xmlns:a="http://schemas.openxmlformats.org/drawingml/2006/main">
                          <a:ext uri="{FF2B5EF4-FFF2-40B4-BE49-F238E27FC236}">
                            <a16:creationId xmlns:a16="http://schemas.microsoft.com/office/drawing/2014/main" id="{53A36369-0569-41AC-82B4-EA0DB3AA865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B062C16" id="Cuadro de texto 1274" o:spid="_x0000_s1026" type="#_x0000_t202" style="position:absolute;margin-left:0;margin-top:89.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66AC02EA" wp14:editId="5CEDF647">
                      <wp:simplePos x="0" y="0"/>
                      <wp:positionH relativeFrom="column">
                        <wp:posOffset>0</wp:posOffset>
                      </wp:positionH>
                      <wp:positionV relativeFrom="paragraph">
                        <wp:posOffset>1133475</wp:posOffset>
                      </wp:positionV>
                      <wp:extent cx="85725" cy="152400"/>
                      <wp:effectExtent l="19050" t="0" r="28575" b="0"/>
                      <wp:wrapNone/>
                      <wp:docPr id="1273" name="Cuadro de texto 1273">
                        <a:extLst xmlns:a="http://schemas.openxmlformats.org/drawingml/2006/main">
                          <a:ext uri="{FF2B5EF4-FFF2-40B4-BE49-F238E27FC236}">
                            <a16:creationId xmlns:a16="http://schemas.microsoft.com/office/drawing/2014/main" id="{9383F88A-502E-405C-BFF9-BCED061F71A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1F57562" id="Cuadro de texto 1273" o:spid="_x0000_s1026" type="#_x0000_t202" style="position:absolute;margin-left:0;margin-top:89.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6FF8A811" wp14:editId="1C8507EA">
                      <wp:simplePos x="0" y="0"/>
                      <wp:positionH relativeFrom="column">
                        <wp:posOffset>0</wp:posOffset>
                      </wp:positionH>
                      <wp:positionV relativeFrom="paragraph">
                        <wp:posOffset>1133475</wp:posOffset>
                      </wp:positionV>
                      <wp:extent cx="85725" cy="152400"/>
                      <wp:effectExtent l="19050" t="0" r="28575" b="0"/>
                      <wp:wrapNone/>
                      <wp:docPr id="1272" name="Cuadro de texto 1272">
                        <a:extLst xmlns:a="http://schemas.openxmlformats.org/drawingml/2006/main">
                          <a:ext uri="{FF2B5EF4-FFF2-40B4-BE49-F238E27FC236}">
                            <a16:creationId xmlns:a16="http://schemas.microsoft.com/office/drawing/2014/main" id="{74B98119-503B-46DE-A610-85C7B7708C6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61A7183" id="Cuadro de texto 1272" o:spid="_x0000_s1026" type="#_x0000_t202" style="position:absolute;margin-left:0;margin-top:89.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315484F2" wp14:editId="581229CD">
                      <wp:simplePos x="0" y="0"/>
                      <wp:positionH relativeFrom="column">
                        <wp:posOffset>0</wp:posOffset>
                      </wp:positionH>
                      <wp:positionV relativeFrom="paragraph">
                        <wp:posOffset>1133475</wp:posOffset>
                      </wp:positionV>
                      <wp:extent cx="85725" cy="152400"/>
                      <wp:effectExtent l="19050" t="0" r="28575" b="0"/>
                      <wp:wrapNone/>
                      <wp:docPr id="1271" name="Cuadro de texto 1271">
                        <a:extLst xmlns:a="http://schemas.openxmlformats.org/drawingml/2006/main">
                          <a:ext uri="{FF2B5EF4-FFF2-40B4-BE49-F238E27FC236}">
                            <a16:creationId xmlns:a16="http://schemas.microsoft.com/office/drawing/2014/main" id="{762925F0-DC35-4BAC-B1CB-28B76E384A4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77D180C" id="Cuadro de texto 1271" o:spid="_x0000_s1026" type="#_x0000_t202" style="position:absolute;margin-left:0;margin-top:89.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127CF9A1" wp14:editId="1C62541B">
                      <wp:simplePos x="0" y="0"/>
                      <wp:positionH relativeFrom="column">
                        <wp:posOffset>0</wp:posOffset>
                      </wp:positionH>
                      <wp:positionV relativeFrom="paragraph">
                        <wp:posOffset>1133475</wp:posOffset>
                      </wp:positionV>
                      <wp:extent cx="85725" cy="152400"/>
                      <wp:effectExtent l="19050" t="0" r="28575" b="0"/>
                      <wp:wrapNone/>
                      <wp:docPr id="1270" name="Cuadro de texto 1270">
                        <a:extLst xmlns:a="http://schemas.openxmlformats.org/drawingml/2006/main">
                          <a:ext uri="{FF2B5EF4-FFF2-40B4-BE49-F238E27FC236}">
                            <a16:creationId xmlns:a16="http://schemas.microsoft.com/office/drawing/2014/main" id="{B1111309-0433-4C4F-A63F-BF7EED9D7B6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681AABD" id="Cuadro de texto 1270" o:spid="_x0000_s1026" type="#_x0000_t202" style="position:absolute;margin-left:0;margin-top:89.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5F81546D" wp14:editId="0777B446">
                      <wp:simplePos x="0" y="0"/>
                      <wp:positionH relativeFrom="column">
                        <wp:posOffset>0</wp:posOffset>
                      </wp:positionH>
                      <wp:positionV relativeFrom="paragraph">
                        <wp:posOffset>1133475</wp:posOffset>
                      </wp:positionV>
                      <wp:extent cx="66675" cy="152400"/>
                      <wp:effectExtent l="38100" t="0" r="47625" b="0"/>
                      <wp:wrapNone/>
                      <wp:docPr id="1269" name="Cuadro de texto 1269">
                        <a:extLst xmlns:a="http://schemas.openxmlformats.org/drawingml/2006/main">
                          <a:ext uri="{FF2B5EF4-FFF2-40B4-BE49-F238E27FC236}">
                            <a16:creationId xmlns:a16="http://schemas.microsoft.com/office/drawing/2014/main" id="{7FC167AB-E717-49A4-8EC5-3296D6D47E1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61A7314" id="Cuadro de texto 1269" o:spid="_x0000_s1026" type="#_x0000_t202" style="position:absolute;margin-left:0;margin-top:89.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7F90C99D" wp14:editId="39E267EE">
                      <wp:simplePos x="0" y="0"/>
                      <wp:positionH relativeFrom="column">
                        <wp:posOffset>0</wp:posOffset>
                      </wp:positionH>
                      <wp:positionV relativeFrom="paragraph">
                        <wp:posOffset>1133475</wp:posOffset>
                      </wp:positionV>
                      <wp:extent cx="66675" cy="152400"/>
                      <wp:effectExtent l="38100" t="0" r="47625" b="0"/>
                      <wp:wrapNone/>
                      <wp:docPr id="1268" name="Cuadro de texto 1268">
                        <a:extLst xmlns:a="http://schemas.openxmlformats.org/drawingml/2006/main">
                          <a:ext uri="{FF2B5EF4-FFF2-40B4-BE49-F238E27FC236}">
                            <a16:creationId xmlns:a16="http://schemas.microsoft.com/office/drawing/2014/main" id="{352F8946-D8D0-420D-A6DF-43EA8AF0803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FE2D1F0" id="Cuadro de texto 1268" o:spid="_x0000_s1026" type="#_x0000_t202" style="position:absolute;margin-left:0;margin-top:89.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70937B14" wp14:editId="15781D13">
                      <wp:simplePos x="0" y="0"/>
                      <wp:positionH relativeFrom="column">
                        <wp:posOffset>0</wp:posOffset>
                      </wp:positionH>
                      <wp:positionV relativeFrom="paragraph">
                        <wp:posOffset>1133475</wp:posOffset>
                      </wp:positionV>
                      <wp:extent cx="66675" cy="152400"/>
                      <wp:effectExtent l="38100" t="0" r="47625" b="0"/>
                      <wp:wrapNone/>
                      <wp:docPr id="1267" name="Cuadro de texto 1267">
                        <a:extLst xmlns:a="http://schemas.openxmlformats.org/drawingml/2006/main">
                          <a:ext uri="{FF2B5EF4-FFF2-40B4-BE49-F238E27FC236}">
                            <a16:creationId xmlns:a16="http://schemas.microsoft.com/office/drawing/2014/main" id="{1900B0D0-40E6-46FF-AD7B-F8AABC9E7C2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F8BFA77" id="Cuadro de texto 1267" o:spid="_x0000_s1026" type="#_x0000_t202" style="position:absolute;margin-left:0;margin-top:89.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64E58F98" wp14:editId="2C30CE59">
                      <wp:simplePos x="0" y="0"/>
                      <wp:positionH relativeFrom="column">
                        <wp:posOffset>0</wp:posOffset>
                      </wp:positionH>
                      <wp:positionV relativeFrom="paragraph">
                        <wp:posOffset>1133475</wp:posOffset>
                      </wp:positionV>
                      <wp:extent cx="66675" cy="152400"/>
                      <wp:effectExtent l="38100" t="0" r="47625" b="0"/>
                      <wp:wrapNone/>
                      <wp:docPr id="1266" name="Cuadro de texto 1266">
                        <a:extLst xmlns:a="http://schemas.openxmlformats.org/drawingml/2006/main">
                          <a:ext uri="{FF2B5EF4-FFF2-40B4-BE49-F238E27FC236}">
                            <a16:creationId xmlns:a16="http://schemas.microsoft.com/office/drawing/2014/main" id="{14D245CF-4DC6-4783-8215-BED9DBD68F4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CEDFC73" id="Cuadro de texto 1266" o:spid="_x0000_s1026" type="#_x0000_t202" style="position:absolute;margin-left:0;margin-top:89.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55C2B89F" wp14:editId="00188B96">
                      <wp:simplePos x="0" y="0"/>
                      <wp:positionH relativeFrom="column">
                        <wp:posOffset>0</wp:posOffset>
                      </wp:positionH>
                      <wp:positionV relativeFrom="paragraph">
                        <wp:posOffset>1133475</wp:posOffset>
                      </wp:positionV>
                      <wp:extent cx="85725" cy="152400"/>
                      <wp:effectExtent l="19050" t="0" r="28575" b="0"/>
                      <wp:wrapNone/>
                      <wp:docPr id="1265" name="Cuadro de texto 1265">
                        <a:extLst xmlns:a="http://schemas.openxmlformats.org/drawingml/2006/main">
                          <a:ext uri="{FF2B5EF4-FFF2-40B4-BE49-F238E27FC236}">
                            <a16:creationId xmlns:a16="http://schemas.microsoft.com/office/drawing/2014/main" id="{CE8E91BC-81BC-4F81-A6CD-28654A445CC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9F177E9" id="Cuadro de texto 1265" o:spid="_x0000_s1026" type="#_x0000_t202" style="position:absolute;margin-left:0;margin-top:89.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2A319603" wp14:editId="518D39CF">
                      <wp:simplePos x="0" y="0"/>
                      <wp:positionH relativeFrom="column">
                        <wp:posOffset>0</wp:posOffset>
                      </wp:positionH>
                      <wp:positionV relativeFrom="paragraph">
                        <wp:posOffset>1133475</wp:posOffset>
                      </wp:positionV>
                      <wp:extent cx="85725" cy="152400"/>
                      <wp:effectExtent l="19050" t="0" r="28575" b="0"/>
                      <wp:wrapNone/>
                      <wp:docPr id="1264" name="Cuadro de texto 1264">
                        <a:extLst xmlns:a="http://schemas.openxmlformats.org/drawingml/2006/main">
                          <a:ext uri="{FF2B5EF4-FFF2-40B4-BE49-F238E27FC236}">
                            <a16:creationId xmlns:a16="http://schemas.microsoft.com/office/drawing/2014/main" id="{CCFDBF6D-585E-4694-9D03-7D75806323D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569DE19" id="Cuadro de texto 1264" o:spid="_x0000_s1026" type="#_x0000_t202" style="position:absolute;margin-left:0;margin-top:89.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4B54BA4B" wp14:editId="463AEDD1">
                      <wp:simplePos x="0" y="0"/>
                      <wp:positionH relativeFrom="column">
                        <wp:posOffset>0</wp:posOffset>
                      </wp:positionH>
                      <wp:positionV relativeFrom="paragraph">
                        <wp:posOffset>1133475</wp:posOffset>
                      </wp:positionV>
                      <wp:extent cx="85725" cy="152400"/>
                      <wp:effectExtent l="19050" t="0" r="28575" b="0"/>
                      <wp:wrapNone/>
                      <wp:docPr id="1263" name="Cuadro de texto 1263">
                        <a:extLst xmlns:a="http://schemas.openxmlformats.org/drawingml/2006/main">
                          <a:ext uri="{FF2B5EF4-FFF2-40B4-BE49-F238E27FC236}">
                            <a16:creationId xmlns:a16="http://schemas.microsoft.com/office/drawing/2014/main" id="{0F614A5D-8665-4661-A91B-2A7DB65374D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710BE17" id="Cuadro de texto 1263" o:spid="_x0000_s1026" type="#_x0000_t202" style="position:absolute;margin-left:0;margin-top:89.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0C7BBAD9" wp14:editId="15041F78">
                      <wp:simplePos x="0" y="0"/>
                      <wp:positionH relativeFrom="column">
                        <wp:posOffset>0</wp:posOffset>
                      </wp:positionH>
                      <wp:positionV relativeFrom="paragraph">
                        <wp:posOffset>1133475</wp:posOffset>
                      </wp:positionV>
                      <wp:extent cx="85725" cy="152400"/>
                      <wp:effectExtent l="19050" t="0" r="28575" b="0"/>
                      <wp:wrapNone/>
                      <wp:docPr id="1262" name="Cuadro de texto 1262">
                        <a:extLst xmlns:a="http://schemas.openxmlformats.org/drawingml/2006/main">
                          <a:ext uri="{FF2B5EF4-FFF2-40B4-BE49-F238E27FC236}">
                            <a16:creationId xmlns:a16="http://schemas.microsoft.com/office/drawing/2014/main" id="{B2FD2DBF-E239-4200-8E99-729093699FC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2E91A8F" id="Cuadro de texto 1262" o:spid="_x0000_s1026" type="#_x0000_t202" style="position:absolute;margin-left:0;margin-top:89.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01BBC405" wp14:editId="45F34E88">
                      <wp:simplePos x="0" y="0"/>
                      <wp:positionH relativeFrom="column">
                        <wp:posOffset>0</wp:posOffset>
                      </wp:positionH>
                      <wp:positionV relativeFrom="paragraph">
                        <wp:posOffset>1133475</wp:posOffset>
                      </wp:positionV>
                      <wp:extent cx="66675" cy="152400"/>
                      <wp:effectExtent l="38100" t="0" r="47625" b="0"/>
                      <wp:wrapNone/>
                      <wp:docPr id="1261" name="Cuadro de texto 1261">
                        <a:extLst xmlns:a="http://schemas.openxmlformats.org/drawingml/2006/main">
                          <a:ext uri="{FF2B5EF4-FFF2-40B4-BE49-F238E27FC236}">
                            <a16:creationId xmlns:a16="http://schemas.microsoft.com/office/drawing/2014/main" id="{5EAC50DD-C0F1-4136-B0C1-12D7460617D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AABB7B0" id="Cuadro de texto 1261" o:spid="_x0000_s1026" type="#_x0000_t202" style="position:absolute;margin-left:0;margin-top:89.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1B5B953D" wp14:editId="432CD97F">
                      <wp:simplePos x="0" y="0"/>
                      <wp:positionH relativeFrom="column">
                        <wp:posOffset>0</wp:posOffset>
                      </wp:positionH>
                      <wp:positionV relativeFrom="paragraph">
                        <wp:posOffset>1133475</wp:posOffset>
                      </wp:positionV>
                      <wp:extent cx="66675" cy="152400"/>
                      <wp:effectExtent l="38100" t="0" r="47625" b="0"/>
                      <wp:wrapNone/>
                      <wp:docPr id="1260" name="Cuadro de texto 1260">
                        <a:extLst xmlns:a="http://schemas.openxmlformats.org/drawingml/2006/main">
                          <a:ext uri="{FF2B5EF4-FFF2-40B4-BE49-F238E27FC236}">
                            <a16:creationId xmlns:a16="http://schemas.microsoft.com/office/drawing/2014/main" id="{D59A4128-3696-44C8-8852-C7613048C35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938471C" id="Cuadro de texto 1260" o:spid="_x0000_s1026" type="#_x0000_t202" style="position:absolute;margin-left:0;margin-top:89.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2378F917" wp14:editId="187404DF">
                      <wp:simplePos x="0" y="0"/>
                      <wp:positionH relativeFrom="column">
                        <wp:posOffset>0</wp:posOffset>
                      </wp:positionH>
                      <wp:positionV relativeFrom="paragraph">
                        <wp:posOffset>1133475</wp:posOffset>
                      </wp:positionV>
                      <wp:extent cx="66675" cy="152400"/>
                      <wp:effectExtent l="38100" t="0" r="47625" b="0"/>
                      <wp:wrapNone/>
                      <wp:docPr id="1259" name="Cuadro de texto 1259">
                        <a:extLst xmlns:a="http://schemas.openxmlformats.org/drawingml/2006/main">
                          <a:ext uri="{FF2B5EF4-FFF2-40B4-BE49-F238E27FC236}">
                            <a16:creationId xmlns:a16="http://schemas.microsoft.com/office/drawing/2014/main" id="{9AB25B08-DE8A-42A7-9AF4-F843E821851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845C798" id="Cuadro de texto 1259" o:spid="_x0000_s1026" type="#_x0000_t202" style="position:absolute;margin-left:0;margin-top:89.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72F8AD1C" wp14:editId="2EAFBB09">
                      <wp:simplePos x="0" y="0"/>
                      <wp:positionH relativeFrom="column">
                        <wp:posOffset>0</wp:posOffset>
                      </wp:positionH>
                      <wp:positionV relativeFrom="paragraph">
                        <wp:posOffset>1133475</wp:posOffset>
                      </wp:positionV>
                      <wp:extent cx="66675" cy="152400"/>
                      <wp:effectExtent l="38100" t="0" r="47625" b="0"/>
                      <wp:wrapNone/>
                      <wp:docPr id="1258" name="Cuadro de texto 1258">
                        <a:extLst xmlns:a="http://schemas.openxmlformats.org/drawingml/2006/main">
                          <a:ext uri="{FF2B5EF4-FFF2-40B4-BE49-F238E27FC236}">
                            <a16:creationId xmlns:a16="http://schemas.microsoft.com/office/drawing/2014/main" id="{45979D45-9BBE-46E6-999D-28CA3D05E5A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7FA976F" id="Cuadro de texto 1258" o:spid="_x0000_s1026" type="#_x0000_t202" style="position:absolute;margin-left:0;margin-top:89.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49160F7F" wp14:editId="2E33E300">
                      <wp:simplePos x="0" y="0"/>
                      <wp:positionH relativeFrom="column">
                        <wp:posOffset>0</wp:posOffset>
                      </wp:positionH>
                      <wp:positionV relativeFrom="paragraph">
                        <wp:posOffset>1133475</wp:posOffset>
                      </wp:positionV>
                      <wp:extent cx="85725" cy="152400"/>
                      <wp:effectExtent l="19050" t="0" r="28575" b="0"/>
                      <wp:wrapNone/>
                      <wp:docPr id="1257" name="Cuadro de texto 1257">
                        <a:extLst xmlns:a="http://schemas.openxmlformats.org/drawingml/2006/main">
                          <a:ext uri="{FF2B5EF4-FFF2-40B4-BE49-F238E27FC236}">
                            <a16:creationId xmlns:a16="http://schemas.microsoft.com/office/drawing/2014/main" id="{0429F11F-E367-44CD-A444-86BA71E8A70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3F74EAB" id="Cuadro de texto 1257" o:spid="_x0000_s1026" type="#_x0000_t202" style="position:absolute;margin-left:0;margin-top:89.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6E5D4C95" wp14:editId="7D1E540E">
                      <wp:simplePos x="0" y="0"/>
                      <wp:positionH relativeFrom="column">
                        <wp:posOffset>0</wp:posOffset>
                      </wp:positionH>
                      <wp:positionV relativeFrom="paragraph">
                        <wp:posOffset>1133475</wp:posOffset>
                      </wp:positionV>
                      <wp:extent cx="85725" cy="152400"/>
                      <wp:effectExtent l="19050" t="0" r="28575" b="0"/>
                      <wp:wrapNone/>
                      <wp:docPr id="1256" name="Cuadro de texto 1256">
                        <a:extLst xmlns:a="http://schemas.openxmlformats.org/drawingml/2006/main">
                          <a:ext uri="{FF2B5EF4-FFF2-40B4-BE49-F238E27FC236}">
                            <a16:creationId xmlns:a16="http://schemas.microsoft.com/office/drawing/2014/main" id="{66A32E50-B624-4B1E-98E1-A0454D95412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AC45880" id="Cuadro de texto 1256" o:spid="_x0000_s1026" type="#_x0000_t202" style="position:absolute;margin-left:0;margin-top:89.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0C4FDAFB" wp14:editId="717ED4D1">
                      <wp:simplePos x="0" y="0"/>
                      <wp:positionH relativeFrom="column">
                        <wp:posOffset>0</wp:posOffset>
                      </wp:positionH>
                      <wp:positionV relativeFrom="paragraph">
                        <wp:posOffset>1133475</wp:posOffset>
                      </wp:positionV>
                      <wp:extent cx="85725" cy="152400"/>
                      <wp:effectExtent l="19050" t="0" r="28575" b="0"/>
                      <wp:wrapNone/>
                      <wp:docPr id="1255" name="Cuadro de texto 1255">
                        <a:extLst xmlns:a="http://schemas.openxmlformats.org/drawingml/2006/main">
                          <a:ext uri="{FF2B5EF4-FFF2-40B4-BE49-F238E27FC236}">
                            <a16:creationId xmlns:a16="http://schemas.microsoft.com/office/drawing/2014/main" id="{A9B9694A-2684-4F8D-8BF3-F991AB8F538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3FA7D27" id="Cuadro de texto 1255" o:spid="_x0000_s1026" type="#_x0000_t202" style="position:absolute;margin-left:0;margin-top:89.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6E90838E" wp14:editId="070444CE">
                      <wp:simplePos x="0" y="0"/>
                      <wp:positionH relativeFrom="column">
                        <wp:posOffset>0</wp:posOffset>
                      </wp:positionH>
                      <wp:positionV relativeFrom="paragraph">
                        <wp:posOffset>1133475</wp:posOffset>
                      </wp:positionV>
                      <wp:extent cx="85725" cy="152400"/>
                      <wp:effectExtent l="19050" t="0" r="28575" b="0"/>
                      <wp:wrapNone/>
                      <wp:docPr id="1254" name="Cuadro de texto 1254">
                        <a:extLst xmlns:a="http://schemas.openxmlformats.org/drawingml/2006/main">
                          <a:ext uri="{FF2B5EF4-FFF2-40B4-BE49-F238E27FC236}">
                            <a16:creationId xmlns:a16="http://schemas.microsoft.com/office/drawing/2014/main" id="{8F20B8D1-2100-40A6-9506-4C0D011DF79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46DCED1" id="Cuadro de texto 1254" o:spid="_x0000_s1026" type="#_x0000_t202" style="position:absolute;margin-left:0;margin-top:89.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3913DD84" wp14:editId="46921867">
                      <wp:simplePos x="0" y="0"/>
                      <wp:positionH relativeFrom="column">
                        <wp:posOffset>0</wp:posOffset>
                      </wp:positionH>
                      <wp:positionV relativeFrom="paragraph">
                        <wp:posOffset>1133475</wp:posOffset>
                      </wp:positionV>
                      <wp:extent cx="85725" cy="152400"/>
                      <wp:effectExtent l="19050" t="0" r="28575" b="0"/>
                      <wp:wrapNone/>
                      <wp:docPr id="1253" name="Cuadro de texto 1253">
                        <a:extLst xmlns:a="http://schemas.openxmlformats.org/drawingml/2006/main">
                          <a:ext uri="{FF2B5EF4-FFF2-40B4-BE49-F238E27FC236}">
                            <a16:creationId xmlns:a16="http://schemas.microsoft.com/office/drawing/2014/main" id="{97D3F1DC-707B-4E37-8C9C-7F3A732A64F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7BC6969" id="Cuadro de texto 1253" o:spid="_x0000_s1026" type="#_x0000_t202" style="position:absolute;margin-left:0;margin-top:89.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4A25DF67" wp14:editId="40ECF170">
                      <wp:simplePos x="0" y="0"/>
                      <wp:positionH relativeFrom="column">
                        <wp:posOffset>0</wp:posOffset>
                      </wp:positionH>
                      <wp:positionV relativeFrom="paragraph">
                        <wp:posOffset>1133475</wp:posOffset>
                      </wp:positionV>
                      <wp:extent cx="85725" cy="152400"/>
                      <wp:effectExtent l="19050" t="0" r="28575" b="0"/>
                      <wp:wrapNone/>
                      <wp:docPr id="1252" name="Cuadro de texto 1252">
                        <a:extLst xmlns:a="http://schemas.openxmlformats.org/drawingml/2006/main">
                          <a:ext uri="{FF2B5EF4-FFF2-40B4-BE49-F238E27FC236}">
                            <a16:creationId xmlns:a16="http://schemas.microsoft.com/office/drawing/2014/main" id="{D5BA9E5E-85EE-4136-8F87-303C4B63FBB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3C4F892" id="Cuadro de texto 1252" o:spid="_x0000_s1026" type="#_x0000_t202" style="position:absolute;margin-left:0;margin-top:89.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29F85314" wp14:editId="2E39F09D">
                      <wp:simplePos x="0" y="0"/>
                      <wp:positionH relativeFrom="column">
                        <wp:posOffset>0</wp:posOffset>
                      </wp:positionH>
                      <wp:positionV relativeFrom="paragraph">
                        <wp:posOffset>1133475</wp:posOffset>
                      </wp:positionV>
                      <wp:extent cx="66675" cy="152400"/>
                      <wp:effectExtent l="38100" t="0" r="47625" b="0"/>
                      <wp:wrapNone/>
                      <wp:docPr id="1251" name="Cuadro de texto 1251">
                        <a:extLst xmlns:a="http://schemas.openxmlformats.org/drawingml/2006/main">
                          <a:ext uri="{FF2B5EF4-FFF2-40B4-BE49-F238E27FC236}">
                            <a16:creationId xmlns:a16="http://schemas.microsoft.com/office/drawing/2014/main" id="{E0253208-745A-45E0-8A5E-5FAE6B50F8F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1E56191" id="Cuadro de texto 1251" o:spid="_x0000_s1026" type="#_x0000_t202" style="position:absolute;margin-left:0;margin-top:89.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3697E5E1" wp14:editId="03DAA7C5">
                      <wp:simplePos x="0" y="0"/>
                      <wp:positionH relativeFrom="column">
                        <wp:posOffset>0</wp:posOffset>
                      </wp:positionH>
                      <wp:positionV relativeFrom="paragraph">
                        <wp:posOffset>1133475</wp:posOffset>
                      </wp:positionV>
                      <wp:extent cx="66675" cy="152400"/>
                      <wp:effectExtent l="38100" t="0" r="47625" b="0"/>
                      <wp:wrapNone/>
                      <wp:docPr id="1250" name="Cuadro de texto 1250">
                        <a:extLst xmlns:a="http://schemas.openxmlformats.org/drawingml/2006/main">
                          <a:ext uri="{FF2B5EF4-FFF2-40B4-BE49-F238E27FC236}">
                            <a16:creationId xmlns:a16="http://schemas.microsoft.com/office/drawing/2014/main" id="{D249AF9C-46B0-4E70-8A48-0BC1AECE13C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137CB52" id="Cuadro de texto 1250" o:spid="_x0000_s1026" type="#_x0000_t202" style="position:absolute;margin-left:0;margin-top:89.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7C5ACABE" wp14:editId="5F70DF93">
                      <wp:simplePos x="0" y="0"/>
                      <wp:positionH relativeFrom="column">
                        <wp:posOffset>0</wp:posOffset>
                      </wp:positionH>
                      <wp:positionV relativeFrom="paragraph">
                        <wp:posOffset>1133475</wp:posOffset>
                      </wp:positionV>
                      <wp:extent cx="66675" cy="152400"/>
                      <wp:effectExtent l="38100" t="0" r="47625" b="0"/>
                      <wp:wrapNone/>
                      <wp:docPr id="1249" name="Cuadro de texto 1249">
                        <a:extLst xmlns:a="http://schemas.openxmlformats.org/drawingml/2006/main">
                          <a:ext uri="{FF2B5EF4-FFF2-40B4-BE49-F238E27FC236}">
                            <a16:creationId xmlns:a16="http://schemas.microsoft.com/office/drawing/2014/main" id="{79CD2DF3-1EFC-4C6C-A056-32EA56E0875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03CF27E" id="Cuadro de texto 1249" o:spid="_x0000_s1026" type="#_x0000_t202" style="position:absolute;margin-left:0;margin-top:89.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4220CB57" wp14:editId="56E65C05">
                      <wp:simplePos x="0" y="0"/>
                      <wp:positionH relativeFrom="column">
                        <wp:posOffset>0</wp:posOffset>
                      </wp:positionH>
                      <wp:positionV relativeFrom="paragraph">
                        <wp:posOffset>1133475</wp:posOffset>
                      </wp:positionV>
                      <wp:extent cx="66675" cy="152400"/>
                      <wp:effectExtent l="38100" t="0" r="47625" b="0"/>
                      <wp:wrapNone/>
                      <wp:docPr id="1248" name="Cuadro de texto 1248">
                        <a:extLst xmlns:a="http://schemas.openxmlformats.org/drawingml/2006/main">
                          <a:ext uri="{FF2B5EF4-FFF2-40B4-BE49-F238E27FC236}">
                            <a16:creationId xmlns:a16="http://schemas.microsoft.com/office/drawing/2014/main" id="{117096D8-2979-4FDE-9847-A6091B80CF4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5CAC050" id="Cuadro de texto 1248" o:spid="_x0000_s1026" type="#_x0000_t202" style="position:absolute;margin-left:0;margin-top:89.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7F25AD3B" wp14:editId="7DA8B811">
                      <wp:simplePos x="0" y="0"/>
                      <wp:positionH relativeFrom="column">
                        <wp:posOffset>0</wp:posOffset>
                      </wp:positionH>
                      <wp:positionV relativeFrom="paragraph">
                        <wp:posOffset>1133475</wp:posOffset>
                      </wp:positionV>
                      <wp:extent cx="85725" cy="152400"/>
                      <wp:effectExtent l="19050" t="0" r="28575" b="0"/>
                      <wp:wrapNone/>
                      <wp:docPr id="1247" name="Cuadro de texto 1247">
                        <a:extLst xmlns:a="http://schemas.openxmlformats.org/drawingml/2006/main">
                          <a:ext uri="{FF2B5EF4-FFF2-40B4-BE49-F238E27FC236}">
                            <a16:creationId xmlns:a16="http://schemas.microsoft.com/office/drawing/2014/main" id="{131306DE-9FFC-4F42-BAD2-614571E4B4D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7E13F91" id="Cuadro de texto 1247" o:spid="_x0000_s1026" type="#_x0000_t202" style="position:absolute;margin-left:0;margin-top:89.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6373AE76" wp14:editId="7738F70E">
                      <wp:simplePos x="0" y="0"/>
                      <wp:positionH relativeFrom="column">
                        <wp:posOffset>0</wp:posOffset>
                      </wp:positionH>
                      <wp:positionV relativeFrom="paragraph">
                        <wp:posOffset>1133475</wp:posOffset>
                      </wp:positionV>
                      <wp:extent cx="85725" cy="152400"/>
                      <wp:effectExtent l="19050" t="0" r="28575" b="0"/>
                      <wp:wrapNone/>
                      <wp:docPr id="1246" name="Cuadro de texto 1246">
                        <a:extLst xmlns:a="http://schemas.openxmlformats.org/drawingml/2006/main">
                          <a:ext uri="{FF2B5EF4-FFF2-40B4-BE49-F238E27FC236}">
                            <a16:creationId xmlns:a16="http://schemas.microsoft.com/office/drawing/2014/main" id="{75C84533-16F6-4D61-91D8-0758C025B41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D9872EF" id="Cuadro de texto 1246" o:spid="_x0000_s1026" type="#_x0000_t202" style="position:absolute;margin-left:0;margin-top:89.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67F8D2C9" wp14:editId="6259C7C6">
                      <wp:simplePos x="0" y="0"/>
                      <wp:positionH relativeFrom="column">
                        <wp:posOffset>0</wp:posOffset>
                      </wp:positionH>
                      <wp:positionV relativeFrom="paragraph">
                        <wp:posOffset>1133475</wp:posOffset>
                      </wp:positionV>
                      <wp:extent cx="85725" cy="152400"/>
                      <wp:effectExtent l="19050" t="0" r="28575" b="0"/>
                      <wp:wrapNone/>
                      <wp:docPr id="1245" name="Cuadro de texto 1245">
                        <a:extLst xmlns:a="http://schemas.openxmlformats.org/drawingml/2006/main">
                          <a:ext uri="{FF2B5EF4-FFF2-40B4-BE49-F238E27FC236}">
                            <a16:creationId xmlns:a16="http://schemas.microsoft.com/office/drawing/2014/main" id="{8D5B1A5D-2163-4BF8-8E07-C05CAB72E41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0A8C787" id="Cuadro de texto 1245" o:spid="_x0000_s1026" type="#_x0000_t202" style="position:absolute;margin-left:0;margin-top:89.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4FBB54C4" wp14:editId="5E7F50E0">
                      <wp:simplePos x="0" y="0"/>
                      <wp:positionH relativeFrom="column">
                        <wp:posOffset>0</wp:posOffset>
                      </wp:positionH>
                      <wp:positionV relativeFrom="paragraph">
                        <wp:posOffset>1133475</wp:posOffset>
                      </wp:positionV>
                      <wp:extent cx="85725" cy="152400"/>
                      <wp:effectExtent l="19050" t="0" r="28575" b="0"/>
                      <wp:wrapNone/>
                      <wp:docPr id="1244" name="Cuadro de texto 1244">
                        <a:extLst xmlns:a="http://schemas.openxmlformats.org/drawingml/2006/main">
                          <a:ext uri="{FF2B5EF4-FFF2-40B4-BE49-F238E27FC236}">
                            <a16:creationId xmlns:a16="http://schemas.microsoft.com/office/drawing/2014/main" id="{02142557-377C-4A3B-BF42-14285AA1735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19E7B3B" id="Cuadro de texto 1244" o:spid="_x0000_s1026" type="#_x0000_t202" style="position:absolute;margin-left:0;margin-top:89.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60AFC4AF" wp14:editId="01955F4D">
                      <wp:simplePos x="0" y="0"/>
                      <wp:positionH relativeFrom="column">
                        <wp:posOffset>0</wp:posOffset>
                      </wp:positionH>
                      <wp:positionV relativeFrom="paragraph">
                        <wp:posOffset>1133475</wp:posOffset>
                      </wp:positionV>
                      <wp:extent cx="85725" cy="152400"/>
                      <wp:effectExtent l="19050" t="0" r="28575" b="0"/>
                      <wp:wrapNone/>
                      <wp:docPr id="1243" name="Cuadro de texto 1243">
                        <a:extLst xmlns:a="http://schemas.openxmlformats.org/drawingml/2006/main">
                          <a:ext uri="{FF2B5EF4-FFF2-40B4-BE49-F238E27FC236}">
                            <a16:creationId xmlns:a16="http://schemas.microsoft.com/office/drawing/2014/main" id="{52D10E4A-217D-46C6-A5AF-907B00F0B3D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216A40B" id="Cuadro de texto 1243" o:spid="_x0000_s1026" type="#_x0000_t202" style="position:absolute;margin-left:0;margin-top:89.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5219537A" wp14:editId="6F79F244">
                      <wp:simplePos x="0" y="0"/>
                      <wp:positionH relativeFrom="column">
                        <wp:posOffset>0</wp:posOffset>
                      </wp:positionH>
                      <wp:positionV relativeFrom="paragraph">
                        <wp:posOffset>1133475</wp:posOffset>
                      </wp:positionV>
                      <wp:extent cx="85725" cy="152400"/>
                      <wp:effectExtent l="19050" t="0" r="28575" b="0"/>
                      <wp:wrapNone/>
                      <wp:docPr id="1242" name="Cuadro de texto 1242">
                        <a:extLst xmlns:a="http://schemas.openxmlformats.org/drawingml/2006/main">
                          <a:ext uri="{FF2B5EF4-FFF2-40B4-BE49-F238E27FC236}">
                            <a16:creationId xmlns:a16="http://schemas.microsoft.com/office/drawing/2014/main" id="{721EED11-CD55-4CCF-8115-719CD56136E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2713638" id="Cuadro de texto 1242" o:spid="_x0000_s1026" type="#_x0000_t202" style="position:absolute;margin-left:0;margin-top:89.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30A44A5C" wp14:editId="0BCA6BAE">
                      <wp:simplePos x="0" y="0"/>
                      <wp:positionH relativeFrom="column">
                        <wp:posOffset>0</wp:posOffset>
                      </wp:positionH>
                      <wp:positionV relativeFrom="paragraph">
                        <wp:posOffset>1133475</wp:posOffset>
                      </wp:positionV>
                      <wp:extent cx="85725" cy="152400"/>
                      <wp:effectExtent l="19050" t="0" r="28575" b="0"/>
                      <wp:wrapNone/>
                      <wp:docPr id="1241" name="Cuadro de texto 1241">
                        <a:extLst xmlns:a="http://schemas.openxmlformats.org/drawingml/2006/main">
                          <a:ext uri="{FF2B5EF4-FFF2-40B4-BE49-F238E27FC236}">
                            <a16:creationId xmlns:a16="http://schemas.microsoft.com/office/drawing/2014/main" id="{674AC544-2D26-469E-B669-BF6D0F675AE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1A0783A" id="Cuadro de texto 1241" o:spid="_x0000_s1026" type="#_x0000_t202" style="position:absolute;margin-left:0;margin-top:89.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29C57980" wp14:editId="2181E0B6">
                      <wp:simplePos x="0" y="0"/>
                      <wp:positionH relativeFrom="column">
                        <wp:posOffset>0</wp:posOffset>
                      </wp:positionH>
                      <wp:positionV relativeFrom="paragraph">
                        <wp:posOffset>1133475</wp:posOffset>
                      </wp:positionV>
                      <wp:extent cx="85725" cy="152400"/>
                      <wp:effectExtent l="19050" t="0" r="28575" b="0"/>
                      <wp:wrapNone/>
                      <wp:docPr id="1240" name="Cuadro de texto 1240">
                        <a:extLst xmlns:a="http://schemas.openxmlformats.org/drawingml/2006/main">
                          <a:ext uri="{FF2B5EF4-FFF2-40B4-BE49-F238E27FC236}">
                            <a16:creationId xmlns:a16="http://schemas.microsoft.com/office/drawing/2014/main" id="{522204F1-35D1-49E4-88B0-52BF2B2274D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CDF53F0" id="Cuadro de texto 1240" o:spid="_x0000_s1026" type="#_x0000_t202" style="position:absolute;margin-left:0;margin-top:89.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17D2E152" wp14:editId="2A811FFB">
                      <wp:simplePos x="0" y="0"/>
                      <wp:positionH relativeFrom="column">
                        <wp:posOffset>0</wp:posOffset>
                      </wp:positionH>
                      <wp:positionV relativeFrom="paragraph">
                        <wp:posOffset>1133475</wp:posOffset>
                      </wp:positionV>
                      <wp:extent cx="66675" cy="152400"/>
                      <wp:effectExtent l="38100" t="0" r="47625" b="0"/>
                      <wp:wrapNone/>
                      <wp:docPr id="1239" name="Cuadro de texto 1239">
                        <a:extLst xmlns:a="http://schemas.openxmlformats.org/drawingml/2006/main">
                          <a:ext uri="{FF2B5EF4-FFF2-40B4-BE49-F238E27FC236}">
                            <a16:creationId xmlns:a16="http://schemas.microsoft.com/office/drawing/2014/main" id="{6D63F157-CC2E-4A58-AEB3-8FFDEBBF14F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726E0A9" id="Cuadro de texto 1239" o:spid="_x0000_s1026" type="#_x0000_t202" style="position:absolute;margin-left:0;margin-top:89.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101AB4A6" wp14:editId="35F35AEC">
                      <wp:simplePos x="0" y="0"/>
                      <wp:positionH relativeFrom="column">
                        <wp:posOffset>0</wp:posOffset>
                      </wp:positionH>
                      <wp:positionV relativeFrom="paragraph">
                        <wp:posOffset>1133475</wp:posOffset>
                      </wp:positionV>
                      <wp:extent cx="66675" cy="152400"/>
                      <wp:effectExtent l="38100" t="0" r="47625" b="0"/>
                      <wp:wrapNone/>
                      <wp:docPr id="1238" name="Cuadro de texto 1238">
                        <a:extLst xmlns:a="http://schemas.openxmlformats.org/drawingml/2006/main">
                          <a:ext uri="{FF2B5EF4-FFF2-40B4-BE49-F238E27FC236}">
                            <a16:creationId xmlns:a16="http://schemas.microsoft.com/office/drawing/2014/main" id="{8C1B81CA-B1C6-4301-B0A3-9F114659A3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F316902" id="Cuadro de texto 1238" o:spid="_x0000_s1026" type="#_x0000_t202" style="position:absolute;margin-left:0;margin-top:89.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6B90FE12" wp14:editId="23F956C1">
                      <wp:simplePos x="0" y="0"/>
                      <wp:positionH relativeFrom="column">
                        <wp:posOffset>0</wp:posOffset>
                      </wp:positionH>
                      <wp:positionV relativeFrom="paragraph">
                        <wp:posOffset>1133475</wp:posOffset>
                      </wp:positionV>
                      <wp:extent cx="66675" cy="152400"/>
                      <wp:effectExtent l="38100" t="0" r="47625" b="0"/>
                      <wp:wrapNone/>
                      <wp:docPr id="1237" name="Cuadro de texto 1237">
                        <a:extLst xmlns:a="http://schemas.openxmlformats.org/drawingml/2006/main">
                          <a:ext uri="{FF2B5EF4-FFF2-40B4-BE49-F238E27FC236}">
                            <a16:creationId xmlns:a16="http://schemas.microsoft.com/office/drawing/2014/main" id="{BCE51FC7-6093-4E92-B96B-E27A8584952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6C3AA0E" id="Cuadro de texto 1237" o:spid="_x0000_s1026" type="#_x0000_t202" style="position:absolute;margin-left:0;margin-top:89.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346FFA77" wp14:editId="546218D3">
                      <wp:simplePos x="0" y="0"/>
                      <wp:positionH relativeFrom="column">
                        <wp:posOffset>0</wp:posOffset>
                      </wp:positionH>
                      <wp:positionV relativeFrom="paragraph">
                        <wp:posOffset>1133475</wp:posOffset>
                      </wp:positionV>
                      <wp:extent cx="66675" cy="152400"/>
                      <wp:effectExtent l="38100" t="0" r="47625" b="0"/>
                      <wp:wrapNone/>
                      <wp:docPr id="1236" name="Cuadro de texto 1236">
                        <a:extLst xmlns:a="http://schemas.openxmlformats.org/drawingml/2006/main">
                          <a:ext uri="{FF2B5EF4-FFF2-40B4-BE49-F238E27FC236}">
                            <a16:creationId xmlns:a16="http://schemas.microsoft.com/office/drawing/2014/main" id="{BFDB34BE-06F9-46BE-9406-CD5FFB0AEBC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CA219D1" id="Cuadro de texto 1236" o:spid="_x0000_s1026" type="#_x0000_t202" style="position:absolute;margin-left:0;margin-top:89.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46E87FDF" wp14:editId="07E76A19">
                      <wp:simplePos x="0" y="0"/>
                      <wp:positionH relativeFrom="column">
                        <wp:posOffset>0</wp:posOffset>
                      </wp:positionH>
                      <wp:positionV relativeFrom="paragraph">
                        <wp:posOffset>1133475</wp:posOffset>
                      </wp:positionV>
                      <wp:extent cx="85725" cy="152400"/>
                      <wp:effectExtent l="19050" t="0" r="28575" b="0"/>
                      <wp:wrapNone/>
                      <wp:docPr id="1235" name="Cuadro de texto 1235">
                        <a:extLst xmlns:a="http://schemas.openxmlformats.org/drawingml/2006/main">
                          <a:ext uri="{FF2B5EF4-FFF2-40B4-BE49-F238E27FC236}">
                            <a16:creationId xmlns:a16="http://schemas.microsoft.com/office/drawing/2014/main" id="{357E2041-0E8B-4434-87A7-42320499516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7FF9DDC" id="Cuadro de texto 1235" o:spid="_x0000_s1026" type="#_x0000_t202" style="position:absolute;margin-left:0;margin-top:89.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607E6347" wp14:editId="05BE4DB3">
                      <wp:simplePos x="0" y="0"/>
                      <wp:positionH relativeFrom="column">
                        <wp:posOffset>0</wp:posOffset>
                      </wp:positionH>
                      <wp:positionV relativeFrom="paragraph">
                        <wp:posOffset>1133475</wp:posOffset>
                      </wp:positionV>
                      <wp:extent cx="85725" cy="152400"/>
                      <wp:effectExtent l="19050" t="0" r="28575" b="0"/>
                      <wp:wrapNone/>
                      <wp:docPr id="1234" name="Cuadro de texto 1234">
                        <a:extLst xmlns:a="http://schemas.openxmlformats.org/drawingml/2006/main">
                          <a:ext uri="{FF2B5EF4-FFF2-40B4-BE49-F238E27FC236}">
                            <a16:creationId xmlns:a16="http://schemas.microsoft.com/office/drawing/2014/main" id="{70C5680A-4433-414B-907A-9F40593215E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B91A1FC" id="Cuadro de texto 1234" o:spid="_x0000_s1026" type="#_x0000_t202" style="position:absolute;margin-left:0;margin-top:89.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6BB38FC1" wp14:editId="2F6EDECA">
                      <wp:simplePos x="0" y="0"/>
                      <wp:positionH relativeFrom="column">
                        <wp:posOffset>0</wp:posOffset>
                      </wp:positionH>
                      <wp:positionV relativeFrom="paragraph">
                        <wp:posOffset>1133475</wp:posOffset>
                      </wp:positionV>
                      <wp:extent cx="85725" cy="152400"/>
                      <wp:effectExtent l="19050" t="0" r="28575" b="0"/>
                      <wp:wrapNone/>
                      <wp:docPr id="1233" name="Cuadro de texto 1233">
                        <a:extLst xmlns:a="http://schemas.openxmlformats.org/drawingml/2006/main">
                          <a:ext uri="{FF2B5EF4-FFF2-40B4-BE49-F238E27FC236}">
                            <a16:creationId xmlns:a16="http://schemas.microsoft.com/office/drawing/2014/main" id="{A25FC1F8-510C-4F08-A0F0-25F1A102048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B942D49" id="Cuadro de texto 1233" o:spid="_x0000_s1026" type="#_x0000_t202" style="position:absolute;margin-left:0;margin-top:89.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629ECDB5" wp14:editId="2862DF56">
                      <wp:simplePos x="0" y="0"/>
                      <wp:positionH relativeFrom="column">
                        <wp:posOffset>0</wp:posOffset>
                      </wp:positionH>
                      <wp:positionV relativeFrom="paragraph">
                        <wp:posOffset>1133475</wp:posOffset>
                      </wp:positionV>
                      <wp:extent cx="85725" cy="152400"/>
                      <wp:effectExtent l="19050" t="0" r="28575" b="0"/>
                      <wp:wrapNone/>
                      <wp:docPr id="1232" name="Cuadro de texto 1232">
                        <a:extLst xmlns:a="http://schemas.openxmlformats.org/drawingml/2006/main">
                          <a:ext uri="{FF2B5EF4-FFF2-40B4-BE49-F238E27FC236}">
                            <a16:creationId xmlns:a16="http://schemas.microsoft.com/office/drawing/2014/main" id="{529C5AE4-5D1A-48F4-A499-CBA372C4D7D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6CDC3C7" id="Cuadro de texto 1232" o:spid="_x0000_s1026" type="#_x0000_t202" style="position:absolute;margin-left:0;margin-top:89.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0146767E" wp14:editId="66B99DBF">
                      <wp:simplePos x="0" y="0"/>
                      <wp:positionH relativeFrom="column">
                        <wp:posOffset>0</wp:posOffset>
                      </wp:positionH>
                      <wp:positionV relativeFrom="paragraph">
                        <wp:posOffset>1133475</wp:posOffset>
                      </wp:positionV>
                      <wp:extent cx="66675" cy="152400"/>
                      <wp:effectExtent l="38100" t="0" r="47625" b="0"/>
                      <wp:wrapNone/>
                      <wp:docPr id="1231" name="Cuadro de texto 1231">
                        <a:extLst xmlns:a="http://schemas.openxmlformats.org/drawingml/2006/main">
                          <a:ext uri="{FF2B5EF4-FFF2-40B4-BE49-F238E27FC236}">
                            <a16:creationId xmlns:a16="http://schemas.microsoft.com/office/drawing/2014/main" id="{41347EE8-3BA6-4038-9A4A-69DF6E9D3A7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F488884" id="Cuadro de texto 1231" o:spid="_x0000_s1026" type="#_x0000_t202" style="position:absolute;margin-left:0;margin-top:89.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073C7C2B" wp14:editId="3CD91D4D">
                      <wp:simplePos x="0" y="0"/>
                      <wp:positionH relativeFrom="column">
                        <wp:posOffset>0</wp:posOffset>
                      </wp:positionH>
                      <wp:positionV relativeFrom="paragraph">
                        <wp:posOffset>1133475</wp:posOffset>
                      </wp:positionV>
                      <wp:extent cx="66675" cy="152400"/>
                      <wp:effectExtent l="38100" t="0" r="47625" b="0"/>
                      <wp:wrapNone/>
                      <wp:docPr id="1230" name="Cuadro de texto 1230">
                        <a:extLst xmlns:a="http://schemas.openxmlformats.org/drawingml/2006/main">
                          <a:ext uri="{FF2B5EF4-FFF2-40B4-BE49-F238E27FC236}">
                            <a16:creationId xmlns:a16="http://schemas.microsoft.com/office/drawing/2014/main" id="{9A1B26AE-6CE4-452A-AB15-85B3786982C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6D410EC" id="Cuadro de texto 1230" o:spid="_x0000_s1026" type="#_x0000_t202" style="position:absolute;margin-left:0;margin-top:89.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36744089" wp14:editId="2D7D4C42">
                      <wp:simplePos x="0" y="0"/>
                      <wp:positionH relativeFrom="column">
                        <wp:posOffset>0</wp:posOffset>
                      </wp:positionH>
                      <wp:positionV relativeFrom="paragraph">
                        <wp:posOffset>1133475</wp:posOffset>
                      </wp:positionV>
                      <wp:extent cx="66675" cy="152400"/>
                      <wp:effectExtent l="38100" t="0" r="47625" b="0"/>
                      <wp:wrapNone/>
                      <wp:docPr id="1229" name="Cuadro de texto 1229">
                        <a:extLst xmlns:a="http://schemas.openxmlformats.org/drawingml/2006/main">
                          <a:ext uri="{FF2B5EF4-FFF2-40B4-BE49-F238E27FC236}">
                            <a16:creationId xmlns:a16="http://schemas.microsoft.com/office/drawing/2014/main" id="{D75D4DBC-88A4-4CB4-B23E-85AEBB127D0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7179979" id="Cuadro de texto 1229" o:spid="_x0000_s1026" type="#_x0000_t202" style="position:absolute;margin-left:0;margin-top:89.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24DC8E9E" wp14:editId="39500B43">
                      <wp:simplePos x="0" y="0"/>
                      <wp:positionH relativeFrom="column">
                        <wp:posOffset>0</wp:posOffset>
                      </wp:positionH>
                      <wp:positionV relativeFrom="paragraph">
                        <wp:posOffset>1133475</wp:posOffset>
                      </wp:positionV>
                      <wp:extent cx="66675" cy="152400"/>
                      <wp:effectExtent l="38100" t="0" r="47625" b="0"/>
                      <wp:wrapNone/>
                      <wp:docPr id="1228" name="Cuadro de texto 1228">
                        <a:extLst xmlns:a="http://schemas.openxmlformats.org/drawingml/2006/main">
                          <a:ext uri="{FF2B5EF4-FFF2-40B4-BE49-F238E27FC236}">
                            <a16:creationId xmlns:a16="http://schemas.microsoft.com/office/drawing/2014/main" id="{BEF19D33-17BC-44C3-92E2-51063889DFA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9E9DAAE" id="Cuadro de texto 1228" o:spid="_x0000_s1026" type="#_x0000_t202" style="position:absolute;margin-left:0;margin-top:89.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3C580017" wp14:editId="65D4AD5B">
                      <wp:simplePos x="0" y="0"/>
                      <wp:positionH relativeFrom="column">
                        <wp:posOffset>0</wp:posOffset>
                      </wp:positionH>
                      <wp:positionV relativeFrom="paragraph">
                        <wp:posOffset>1133475</wp:posOffset>
                      </wp:positionV>
                      <wp:extent cx="85725" cy="152400"/>
                      <wp:effectExtent l="19050" t="0" r="28575" b="0"/>
                      <wp:wrapNone/>
                      <wp:docPr id="1227" name="Cuadro de texto 1227">
                        <a:extLst xmlns:a="http://schemas.openxmlformats.org/drawingml/2006/main">
                          <a:ext uri="{FF2B5EF4-FFF2-40B4-BE49-F238E27FC236}">
                            <a16:creationId xmlns:a16="http://schemas.microsoft.com/office/drawing/2014/main" id="{B15096B3-2C18-41FE-8003-4BCE93764D4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48275D3" id="Cuadro de texto 1227" o:spid="_x0000_s1026" type="#_x0000_t202" style="position:absolute;margin-left:0;margin-top:89.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17085125" wp14:editId="44191FD3">
                      <wp:simplePos x="0" y="0"/>
                      <wp:positionH relativeFrom="column">
                        <wp:posOffset>0</wp:posOffset>
                      </wp:positionH>
                      <wp:positionV relativeFrom="paragraph">
                        <wp:posOffset>1133475</wp:posOffset>
                      </wp:positionV>
                      <wp:extent cx="85725" cy="152400"/>
                      <wp:effectExtent l="19050" t="0" r="28575" b="0"/>
                      <wp:wrapNone/>
                      <wp:docPr id="1226" name="Cuadro de texto 1226">
                        <a:extLst xmlns:a="http://schemas.openxmlformats.org/drawingml/2006/main">
                          <a:ext uri="{FF2B5EF4-FFF2-40B4-BE49-F238E27FC236}">
                            <a16:creationId xmlns:a16="http://schemas.microsoft.com/office/drawing/2014/main" id="{8219742C-AF48-438B-BBF0-3555D8F76AA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0FBF6E3" id="Cuadro de texto 1226" o:spid="_x0000_s1026" type="#_x0000_t202" style="position:absolute;margin-left:0;margin-top:89.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351DA34D" wp14:editId="508FCD5B">
                      <wp:simplePos x="0" y="0"/>
                      <wp:positionH relativeFrom="column">
                        <wp:posOffset>0</wp:posOffset>
                      </wp:positionH>
                      <wp:positionV relativeFrom="paragraph">
                        <wp:posOffset>1133475</wp:posOffset>
                      </wp:positionV>
                      <wp:extent cx="85725" cy="152400"/>
                      <wp:effectExtent l="19050" t="0" r="28575" b="0"/>
                      <wp:wrapNone/>
                      <wp:docPr id="1225" name="Cuadro de texto 1225">
                        <a:extLst xmlns:a="http://schemas.openxmlformats.org/drawingml/2006/main">
                          <a:ext uri="{FF2B5EF4-FFF2-40B4-BE49-F238E27FC236}">
                            <a16:creationId xmlns:a16="http://schemas.microsoft.com/office/drawing/2014/main" id="{CF25486B-5F92-4BA6-A018-AE9115D5CD3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AA58EE8" id="Cuadro de texto 1225" o:spid="_x0000_s1026" type="#_x0000_t202" style="position:absolute;margin-left:0;margin-top:89.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4D0E96EA" wp14:editId="433A7982">
                      <wp:simplePos x="0" y="0"/>
                      <wp:positionH relativeFrom="column">
                        <wp:posOffset>0</wp:posOffset>
                      </wp:positionH>
                      <wp:positionV relativeFrom="paragraph">
                        <wp:posOffset>1133475</wp:posOffset>
                      </wp:positionV>
                      <wp:extent cx="85725" cy="152400"/>
                      <wp:effectExtent l="19050" t="0" r="28575" b="0"/>
                      <wp:wrapNone/>
                      <wp:docPr id="1224" name="Cuadro de texto 1224">
                        <a:extLst xmlns:a="http://schemas.openxmlformats.org/drawingml/2006/main">
                          <a:ext uri="{FF2B5EF4-FFF2-40B4-BE49-F238E27FC236}">
                            <a16:creationId xmlns:a16="http://schemas.microsoft.com/office/drawing/2014/main" id="{A4C49EB4-3570-4FA7-AE34-38324C18D08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798EB36" id="Cuadro de texto 1224" o:spid="_x0000_s1026" type="#_x0000_t202" style="position:absolute;margin-left:0;margin-top:89.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43C075F6" wp14:editId="0232A256">
                      <wp:simplePos x="0" y="0"/>
                      <wp:positionH relativeFrom="column">
                        <wp:posOffset>0</wp:posOffset>
                      </wp:positionH>
                      <wp:positionV relativeFrom="paragraph">
                        <wp:posOffset>1133475</wp:posOffset>
                      </wp:positionV>
                      <wp:extent cx="85725" cy="152400"/>
                      <wp:effectExtent l="19050" t="0" r="28575" b="0"/>
                      <wp:wrapNone/>
                      <wp:docPr id="1223" name="Cuadro de texto 1223">
                        <a:extLst xmlns:a="http://schemas.openxmlformats.org/drawingml/2006/main">
                          <a:ext uri="{FF2B5EF4-FFF2-40B4-BE49-F238E27FC236}">
                            <a16:creationId xmlns:a16="http://schemas.microsoft.com/office/drawing/2014/main" id="{77D6C8E3-6B9A-4279-B565-24035C94452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B2EFF2B" id="Cuadro de texto 1223" o:spid="_x0000_s1026" type="#_x0000_t202" style="position:absolute;margin-left:0;margin-top:89.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497A27DF" wp14:editId="767E37BA">
                      <wp:simplePos x="0" y="0"/>
                      <wp:positionH relativeFrom="column">
                        <wp:posOffset>0</wp:posOffset>
                      </wp:positionH>
                      <wp:positionV relativeFrom="paragraph">
                        <wp:posOffset>1133475</wp:posOffset>
                      </wp:positionV>
                      <wp:extent cx="85725" cy="152400"/>
                      <wp:effectExtent l="19050" t="0" r="28575" b="0"/>
                      <wp:wrapNone/>
                      <wp:docPr id="1222" name="Cuadro de texto 1222">
                        <a:extLst xmlns:a="http://schemas.openxmlformats.org/drawingml/2006/main">
                          <a:ext uri="{FF2B5EF4-FFF2-40B4-BE49-F238E27FC236}">
                            <a16:creationId xmlns:a16="http://schemas.microsoft.com/office/drawing/2014/main" id="{5B87A40F-C9B3-4721-8697-6206249C0AC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EF69E0B" id="Cuadro de texto 1222" o:spid="_x0000_s1026" type="#_x0000_t202" style="position:absolute;margin-left:0;margin-top:89.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6E58771E" wp14:editId="68B9F5A5">
                      <wp:simplePos x="0" y="0"/>
                      <wp:positionH relativeFrom="column">
                        <wp:posOffset>0</wp:posOffset>
                      </wp:positionH>
                      <wp:positionV relativeFrom="paragraph">
                        <wp:posOffset>1133475</wp:posOffset>
                      </wp:positionV>
                      <wp:extent cx="66675" cy="152400"/>
                      <wp:effectExtent l="38100" t="0" r="47625" b="0"/>
                      <wp:wrapNone/>
                      <wp:docPr id="1221" name="Cuadro de texto 1221">
                        <a:extLst xmlns:a="http://schemas.openxmlformats.org/drawingml/2006/main">
                          <a:ext uri="{FF2B5EF4-FFF2-40B4-BE49-F238E27FC236}">
                            <a16:creationId xmlns:a16="http://schemas.microsoft.com/office/drawing/2014/main" id="{FC4F0B5F-246B-42DF-BB8D-383E4475B58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A542093" id="Cuadro de texto 1221" o:spid="_x0000_s1026" type="#_x0000_t202" style="position:absolute;margin-left:0;margin-top:89.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52DEA352" wp14:editId="2CD3FC38">
                      <wp:simplePos x="0" y="0"/>
                      <wp:positionH relativeFrom="column">
                        <wp:posOffset>0</wp:posOffset>
                      </wp:positionH>
                      <wp:positionV relativeFrom="paragraph">
                        <wp:posOffset>1133475</wp:posOffset>
                      </wp:positionV>
                      <wp:extent cx="66675" cy="152400"/>
                      <wp:effectExtent l="38100" t="0" r="47625" b="0"/>
                      <wp:wrapNone/>
                      <wp:docPr id="1220" name="Cuadro de texto 1220">
                        <a:extLst xmlns:a="http://schemas.openxmlformats.org/drawingml/2006/main">
                          <a:ext uri="{FF2B5EF4-FFF2-40B4-BE49-F238E27FC236}">
                            <a16:creationId xmlns:a16="http://schemas.microsoft.com/office/drawing/2014/main" id="{0263D0E1-BFDE-4CBA-A873-7BFFE6DF918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70101AE" id="Cuadro de texto 1220" o:spid="_x0000_s1026" type="#_x0000_t202" style="position:absolute;margin-left:0;margin-top:89.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422C7082" wp14:editId="52935135">
                      <wp:simplePos x="0" y="0"/>
                      <wp:positionH relativeFrom="column">
                        <wp:posOffset>0</wp:posOffset>
                      </wp:positionH>
                      <wp:positionV relativeFrom="paragraph">
                        <wp:posOffset>1133475</wp:posOffset>
                      </wp:positionV>
                      <wp:extent cx="66675" cy="152400"/>
                      <wp:effectExtent l="38100" t="0" r="47625" b="0"/>
                      <wp:wrapNone/>
                      <wp:docPr id="1219" name="Cuadro de texto 1219">
                        <a:extLst xmlns:a="http://schemas.openxmlformats.org/drawingml/2006/main">
                          <a:ext uri="{FF2B5EF4-FFF2-40B4-BE49-F238E27FC236}">
                            <a16:creationId xmlns:a16="http://schemas.microsoft.com/office/drawing/2014/main" id="{F0CAA379-4AF3-4FE3-A3E3-95B557D91DE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D202034" id="Cuadro de texto 1219" o:spid="_x0000_s1026" type="#_x0000_t202" style="position:absolute;margin-left:0;margin-top:89.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3DE4FE66" wp14:editId="561B4423">
                      <wp:simplePos x="0" y="0"/>
                      <wp:positionH relativeFrom="column">
                        <wp:posOffset>0</wp:posOffset>
                      </wp:positionH>
                      <wp:positionV relativeFrom="paragraph">
                        <wp:posOffset>1133475</wp:posOffset>
                      </wp:positionV>
                      <wp:extent cx="66675" cy="152400"/>
                      <wp:effectExtent l="38100" t="0" r="47625" b="0"/>
                      <wp:wrapNone/>
                      <wp:docPr id="1218" name="Cuadro de texto 1218">
                        <a:extLst xmlns:a="http://schemas.openxmlformats.org/drawingml/2006/main">
                          <a:ext uri="{FF2B5EF4-FFF2-40B4-BE49-F238E27FC236}">
                            <a16:creationId xmlns:a16="http://schemas.microsoft.com/office/drawing/2014/main" id="{C8210C6E-EB2A-4CE7-87D1-5E6F044471F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97D1200" id="Cuadro de texto 1218" o:spid="_x0000_s1026" type="#_x0000_t202" style="position:absolute;margin-left:0;margin-top:89.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15005A5C" wp14:editId="719064CC">
                      <wp:simplePos x="0" y="0"/>
                      <wp:positionH relativeFrom="column">
                        <wp:posOffset>0</wp:posOffset>
                      </wp:positionH>
                      <wp:positionV relativeFrom="paragraph">
                        <wp:posOffset>1133475</wp:posOffset>
                      </wp:positionV>
                      <wp:extent cx="85725" cy="152400"/>
                      <wp:effectExtent l="19050" t="0" r="28575" b="0"/>
                      <wp:wrapNone/>
                      <wp:docPr id="1217" name="Cuadro de texto 1217">
                        <a:extLst xmlns:a="http://schemas.openxmlformats.org/drawingml/2006/main">
                          <a:ext uri="{FF2B5EF4-FFF2-40B4-BE49-F238E27FC236}">
                            <a16:creationId xmlns:a16="http://schemas.microsoft.com/office/drawing/2014/main" id="{293984D3-2F7F-4F2D-B5E5-5BAE5CD5D15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11FA562" id="Cuadro de texto 1217" o:spid="_x0000_s1026" type="#_x0000_t202" style="position:absolute;margin-left:0;margin-top:89.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499743F4" wp14:editId="338332EA">
                      <wp:simplePos x="0" y="0"/>
                      <wp:positionH relativeFrom="column">
                        <wp:posOffset>0</wp:posOffset>
                      </wp:positionH>
                      <wp:positionV relativeFrom="paragraph">
                        <wp:posOffset>1133475</wp:posOffset>
                      </wp:positionV>
                      <wp:extent cx="85725" cy="152400"/>
                      <wp:effectExtent l="19050" t="0" r="28575" b="0"/>
                      <wp:wrapNone/>
                      <wp:docPr id="1216" name="Cuadro de texto 1216">
                        <a:extLst xmlns:a="http://schemas.openxmlformats.org/drawingml/2006/main">
                          <a:ext uri="{FF2B5EF4-FFF2-40B4-BE49-F238E27FC236}">
                            <a16:creationId xmlns:a16="http://schemas.microsoft.com/office/drawing/2014/main" id="{B16C7D39-0E55-4D9F-8E03-3F36A811996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F5A9743" id="Cuadro de texto 1216" o:spid="_x0000_s1026" type="#_x0000_t202" style="position:absolute;margin-left:0;margin-top:89.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4B16BAE3" wp14:editId="4888F4C5">
                      <wp:simplePos x="0" y="0"/>
                      <wp:positionH relativeFrom="column">
                        <wp:posOffset>0</wp:posOffset>
                      </wp:positionH>
                      <wp:positionV relativeFrom="paragraph">
                        <wp:posOffset>1133475</wp:posOffset>
                      </wp:positionV>
                      <wp:extent cx="85725" cy="152400"/>
                      <wp:effectExtent l="19050" t="0" r="28575" b="0"/>
                      <wp:wrapNone/>
                      <wp:docPr id="1215" name="Cuadro de texto 1215">
                        <a:extLst xmlns:a="http://schemas.openxmlformats.org/drawingml/2006/main">
                          <a:ext uri="{FF2B5EF4-FFF2-40B4-BE49-F238E27FC236}">
                            <a16:creationId xmlns:a16="http://schemas.microsoft.com/office/drawing/2014/main" id="{7143F9BD-B01E-4B8D-8CE7-F73C8D5E339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D53C6D6" id="Cuadro de texto 1215" o:spid="_x0000_s1026" type="#_x0000_t202" style="position:absolute;margin-left:0;margin-top:89.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420C68BC" wp14:editId="49C5F8A9">
                      <wp:simplePos x="0" y="0"/>
                      <wp:positionH relativeFrom="column">
                        <wp:posOffset>0</wp:posOffset>
                      </wp:positionH>
                      <wp:positionV relativeFrom="paragraph">
                        <wp:posOffset>1133475</wp:posOffset>
                      </wp:positionV>
                      <wp:extent cx="85725" cy="152400"/>
                      <wp:effectExtent l="19050" t="0" r="28575" b="0"/>
                      <wp:wrapNone/>
                      <wp:docPr id="1214" name="Cuadro de texto 1214">
                        <a:extLst xmlns:a="http://schemas.openxmlformats.org/drawingml/2006/main">
                          <a:ext uri="{FF2B5EF4-FFF2-40B4-BE49-F238E27FC236}">
                            <a16:creationId xmlns:a16="http://schemas.microsoft.com/office/drawing/2014/main" id="{A66E3ED3-2346-461C-9117-0FA715E1670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54DC90F" id="Cuadro de texto 1214" o:spid="_x0000_s1026" type="#_x0000_t202" style="position:absolute;margin-left:0;margin-top:89.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711ADF11" wp14:editId="36B42F1B">
                      <wp:simplePos x="0" y="0"/>
                      <wp:positionH relativeFrom="column">
                        <wp:posOffset>0</wp:posOffset>
                      </wp:positionH>
                      <wp:positionV relativeFrom="paragraph">
                        <wp:posOffset>1133475</wp:posOffset>
                      </wp:positionV>
                      <wp:extent cx="85725" cy="152400"/>
                      <wp:effectExtent l="19050" t="0" r="28575" b="0"/>
                      <wp:wrapNone/>
                      <wp:docPr id="1213" name="Cuadro de texto 1213">
                        <a:extLst xmlns:a="http://schemas.openxmlformats.org/drawingml/2006/main">
                          <a:ext uri="{FF2B5EF4-FFF2-40B4-BE49-F238E27FC236}">
                            <a16:creationId xmlns:a16="http://schemas.microsoft.com/office/drawing/2014/main" id="{6B056D6D-1E07-4B17-B28E-8F397B9BADC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54AF2E1" id="Cuadro de texto 1213" o:spid="_x0000_s1026" type="#_x0000_t202" style="position:absolute;margin-left:0;margin-top:89.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2EEC8929" wp14:editId="53F7078B">
                      <wp:simplePos x="0" y="0"/>
                      <wp:positionH relativeFrom="column">
                        <wp:posOffset>0</wp:posOffset>
                      </wp:positionH>
                      <wp:positionV relativeFrom="paragraph">
                        <wp:posOffset>1133475</wp:posOffset>
                      </wp:positionV>
                      <wp:extent cx="85725" cy="152400"/>
                      <wp:effectExtent l="19050" t="0" r="28575" b="0"/>
                      <wp:wrapNone/>
                      <wp:docPr id="1212" name="Cuadro de texto 1212">
                        <a:extLst xmlns:a="http://schemas.openxmlformats.org/drawingml/2006/main">
                          <a:ext uri="{FF2B5EF4-FFF2-40B4-BE49-F238E27FC236}">
                            <a16:creationId xmlns:a16="http://schemas.microsoft.com/office/drawing/2014/main" id="{5314AB6A-B9BC-4268-9CED-FE8E87C4C8B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5DE6671" id="Cuadro de texto 1212" o:spid="_x0000_s1026" type="#_x0000_t202" style="position:absolute;margin-left:0;margin-top:89.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4356B8A5" wp14:editId="17FDD397">
                      <wp:simplePos x="0" y="0"/>
                      <wp:positionH relativeFrom="column">
                        <wp:posOffset>0</wp:posOffset>
                      </wp:positionH>
                      <wp:positionV relativeFrom="paragraph">
                        <wp:posOffset>1133475</wp:posOffset>
                      </wp:positionV>
                      <wp:extent cx="85725" cy="152400"/>
                      <wp:effectExtent l="19050" t="0" r="28575" b="0"/>
                      <wp:wrapNone/>
                      <wp:docPr id="1211" name="Cuadro de texto 1211">
                        <a:extLst xmlns:a="http://schemas.openxmlformats.org/drawingml/2006/main">
                          <a:ext uri="{FF2B5EF4-FFF2-40B4-BE49-F238E27FC236}">
                            <a16:creationId xmlns:a16="http://schemas.microsoft.com/office/drawing/2014/main" id="{D69009BE-0AC8-4C0E-9D11-46EEB0DC184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214084D" id="Cuadro de texto 1211" o:spid="_x0000_s1026" type="#_x0000_t202" style="position:absolute;margin-left:0;margin-top:89.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70F6681B" wp14:editId="52073FA4">
                      <wp:simplePos x="0" y="0"/>
                      <wp:positionH relativeFrom="column">
                        <wp:posOffset>0</wp:posOffset>
                      </wp:positionH>
                      <wp:positionV relativeFrom="paragraph">
                        <wp:posOffset>1133475</wp:posOffset>
                      </wp:positionV>
                      <wp:extent cx="85725" cy="152400"/>
                      <wp:effectExtent l="19050" t="0" r="28575" b="0"/>
                      <wp:wrapNone/>
                      <wp:docPr id="1210" name="Cuadro de texto 1210">
                        <a:extLst xmlns:a="http://schemas.openxmlformats.org/drawingml/2006/main">
                          <a:ext uri="{FF2B5EF4-FFF2-40B4-BE49-F238E27FC236}">
                            <a16:creationId xmlns:a16="http://schemas.microsoft.com/office/drawing/2014/main" id="{4EAE888B-A351-4EB4-A0C5-2FDC15E1E2F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A3D2E28" id="Cuadro de texto 1210" o:spid="_x0000_s1026" type="#_x0000_t202" style="position:absolute;margin-left:0;margin-top:89.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3804CFAA" wp14:editId="7AA16B11">
                      <wp:simplePos x="0" y="0"/>
                      <wp:positionH relativeFrom="column">
                        <wp:posOffset>0</wp:posOffset>
                      </wp:positionH>
                      <wp:positionV relativeFrom="paragraph">
                        <wp:posOffset>1133475</wp:posOffset>
                      </wp:positionV>
                      <wp:extent cx="66675" cy="152400"/>
                      <wp:effectExtent l="38100" t="0" r="47625" b="0"/>
                      <wp:wrapNone/>
                      <wp:docPr id="1209" name="Cuadro de texto 1209">
                        <a:extLst xmlns:a="http://schemas.openxmlformats.org/drawingml/2006/main">
                          <a:ext uri="{FF2B5EF4-FFF2-40B4-BE49-F238E27FC236}">
                            <a16:creationId xmlns:a16="http://schemas.microsoft.com/office/drawing/2014/main" id="{B8EB730F-04C6-4AEF-9365-27FB686D99D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B0F62B7" id="Cuadro de texto 1209" o:spid="_x0000_s1026" type="#_x0000_t202" style="position:absolute;margin-left:0;margin-top:89.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2B9F9057" wp14:editId="690FB4F4">
                      <wp:simplePos x="0" y="0"/>
                      <wp:positionH relativeFrom="column">
                        <wp:posOffset>0</wp:posOffset>
                      </wp:positionH>
                      <wp:positionV relativeFrom="paragraph">
                        <wp:posOffset>1133475</wp:posOffset>
                      </wp:positionV>
                      <wp:extent cx="66675" cy="152400"/>
                      <wp:effectExtent l="38100" t="0" r="47625" b="0"/>
                      <wp:wrapNone/>
                      <wp:docPr id="1208" name="Cuadro de texto 1208">
                        <a:extLst xmlns:a="http://schemas.openxmlformats.org/drawingml/2006/main">
                          <a:ext uri="{FF2B5EF4-FFF2-40B4-BE49-F238E27FC236}">
                            <a16:creationId xmlns:a16="http://schemas.microsoft.com/office/drawing/2014/main" id="{79701886-FC88-4003-AE18-4E09E8DAC9C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0D37070" id="Cuadro de texto 1208" o:spid="_x0000_s1026" type="#_x0000_t202" style="position:absolute;margin-left:0;margin-top:89.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23711C72" wp14:editId="32B08A76">
                      <wp:simplePos x="0" y="0"/>
                      <wp:positionH relativeFrom="column">
                        <wp:posOffset>0</wp:posOffset>
                      </wp:positionH>
                      <wp:positionV relativeFrom="paragraph">
                        <wp:posOffset>1133475</wp:posOffset>
                      </wp:positionV>
                      <wp:extent cx="66675" cy="152400"/>
                      <wp:effectExtent l="38100" t="0" r="47625" b="0"/>
                      <wp:wrapNone/>
                      <wp:docPr id="1207" name="Cuadro de texto 1207">
                        <a:extLst xmlns:a="http://schemas.openxmlformats.org/drawingml/2006/main">
                          <a:ext uri="{FF2B5EF4-FFF2-40B4-BE49-F238E27FC236}">
                            <a16:creationId xmlns:a16="http://schemas.microsoft.com/office/drawing/2014/main" id="{71131580-F042-4F0B-A6E1-4D7BA949906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CF9CF17" id="Cuadro de texto 1207" o:spid="_x0000_s1026" type="#_x0000_t202" style="position:absolute;margin-left:0;margin-top:89.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455CF5CA" wp14:editId="53436699">
                      <wp:simplePos x="0" y="0"/>
                      <wp:positionH relativeFrom="column">
                        <wp:posOffset>0</wp:posOffset>
                      </wp:positionH>
                      <wp:positionV relativeFrom="paragraph">
                        <wp:posOffset>1133475</wp:posOffset>
                      </wp:positionV>
                      <wp:extent cx="66675" cy="152400"/>
                      <wp:effectExtent l="38100" t="0" r="47625" b="0"/>
                      <wp:wrapNone/>
                      <wp:docPr id="1206" name="Cuadro de texto 1206">
                        <a:extLst xmlns:a="http://schemas.openxmlformats.org/drawingml/2006/main">
                          <a:ext uri="{FF2B5EF4-FFF2-40B4-BE49-F238E27FC236}">
                            <a16:creationId xmlns:a16="http://schemas.microsoft.com/office/drawing/2014/main" id="{059B6D5C-A9EE-46AD-B0A4-9F02B497C36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92948CC" id="Cuadro de texto 1206" o:spid="_x0000_s1026" type="#_x0000_t202" style="position:absolute;margin-left:0;margin-top:89.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1A4E1EF3" wp14:editId="18234500">
                      <wp:simplePos x="0" y="0"/>
                      <wp:positionH relativeFrom="column">
                        <wp:posOffset>0</wp:posOffset>
                      </wp:positionH>
                      <wp:positionV relativeFrom="paragraph">
                        <wp:posOffset>1133475</wp:posOffset>
                      </wp:positionV>
                      <wp:extent cx="85725" cy="152400"/>
                      <wp:effectExtent l="19050" t="0" r="28575" b="0"/>
                      <wp:wrapNone/>
                      <wp:docPr id="1205" name="Cuadro de texto 1205">
                        <a:extLst xmlns:a="http://schemas.openxmlformats.org/drawingml/2006/main">
                          <a:ext uri="{FF2B5EF4-FFF2-40B4-BE49-F238E27FC236}">
                            <a16:creationId xmlns:a16="http://schemas.microsoft.com/office/drawing/2014/main" id="{D78A9FE7-386E-43D5-9994-924054132E4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1E3F6C4" id="Cuadro de texto 1205" o:spid="_x0000_s1026" type="#_x0000_t202" style="position:absolute;margin-left:0;margin-top:89.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42061E94" wp14:editId="313E227F">
                      <wp:simplePos x="0" y="0"/>
                      <wp:positionH relativeFrom="column">
                        <wp:posOffset>0</wp:posOffset>
                      </wp:positionH>
                      <wp:positionV relativeFrom="paragraph">
                        <wp:posOffset>1133475</wp:posOffset>
                      </wp:positionV>
                      <wp:extent cx="85725" cy="152400"/>
                      <wp:effectExtent l="19050" t="0" r="28575" b="0"/>
                      <wp:wrapNone/>
                      <wp:docPr id="1204" name="Cuadro de texto 1204">
                        <a:extLst xmlns:a="http://schemas.openxmlformats.org/drawingml/2006/main">
                          <a:ext uri="{FF2B5EF4-FFF2-40B4-BE49-F238E27FC236}">
                            <a16:creationId xmlns:a16="http://schemas.microsoft.com/office/drawing/2014/main" id="{B80C248B-26CF-4AF8-8F37-7CA23790519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0B67682" id="Cuadro de texto 1204" o:spid="_x0000_s1026" type="#_x0000_t202" style="position:absolute;margin-left:0;margin-top:89.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7FCFE67C" wp14:editId="5AD1D458">
                      <wp:simplePos x="0" y="0"/>
                      <wp:positionH relativeFrom="column">
                        <wp:posOffset>0</wp:posOffset>
                      </wp:positionH>
                      <wp:positionV relativeFrom="paragraph">
                        <wp:posOffset>1133475</wp:posOffset>
                      </wp:positionV>
                      <wp:extent cx="85725" cy="152400"/>
                      <wp:effectExtent l="19050" t="0" r="28575" b="0"/>
                      <wp:wrapNone/>
                      <wp:docPr id="1203" name="Cuadro de texto 1203">
                        <a:extLst xmlns:a="http://schemas.openxmlformats.org/drawingml/2006/main">
                          <a:ext uri="{FF2B5EF4-FFF2-40B4-BE49-F238E27FC236}">
                            <a16:creationId xmlns:a16="http://schemas.microsoft.com/office/drawing/2014/main" id="{30A23EC0-A4AC-4FF8-8546-0A5DB9B5CE3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833E454" id="Cuadro de texto 1203" o:spid="_x0000_s1026" type="#_x0000_t202" style="position:absolute;margin-left:0;margin-top:89.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65CA1144" wp14:editId="5D466409">
                      <wp:simplePos x="0" y="0"/>
                      <wp:positionH relativeFrom="column">
                        <wp:posOffset>0</wp:posOffset>
                      </wp:positionH>
                      <wp:positionV relativeFrom="paragraph">
                        <wp:posOffset>1133475</wp:posOffset>
                      </wp:positionV>
                      <wp:extent cx="85725" cy="152400"/>
                      <wp:effectExtent l="19050" t="0" r="28575" b="0"/>
                      <wp:wrapNone/>
                      <wp:docPr id="1202" name="Cuadro de texto 1202">
                        <a:extLst xmlns:a="http://schemas.openxmlformats.org/drawingml/2006/main">
                          <a:ext uri="{FF2B5EF4-FFF2-40B4-BE49-F238E27FC236}">
                            <a16:creationId xmlns:a16="http://schemas.microsoft.com/office/drawing/2014/main" id="{9F71087C-532B-4804-B2BE-A6BFEA13B58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967ABCA" id="Cuadro de texto 1202" o:spid="_x0000_s1026" type="#_x0000_t202" style="position:absolute;margin-left:0;margin-top:89.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14053F0A" wp14:editId="5464B7FB">
                      <wp:simplePos x="0" y="0"/>
                      <wp:positionH relativeFrom="column">
                        <wp:posOffset>0</wp:posOffset>
                      </wp:positionH>
                      <wp:positionV relativeFrom="paragraph">
                        <wp:posOffset>1133475</wp:posOffset>
                      </wp:positionV>
                      <wp:extent cx="66675" cy="152400"/>
                      <wp:effectExtent l="38100" t="0" r="47625" b="0"/>
                      <wp:wrapNone/>
                      <wp:docPr id="1201" name="Cuadro de texto 1201">
                        <a:extLst xmlns:a="http://schemas.openxmlformats.org/drawingml/2006/main">
                          <a:ext uri="{FF2B5EF4-FFF2-40B4-BE49-F238E27FC236}">
                            <a16:creationId xmlns:a16="http://schemas.microsoft.com/office/drawing/2014/main" id="{86AF30AC-D3ED-4CAA-9AAE-73B58042D8E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0142734" id="Cuadro de texto 1201" o:spid="_x0000_s1026" type="#_x0000_t202" style="position:absolute;margin-left:0;margin-top:89.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2850143D" wp14:editId="35D7F406">
                      <wp:simplePos x="0" y="0"/>
                      <wp:positionH relativeFrom="column">
                        <wp:posOffset>0</wp:posOffset>
                      </wp:positionH>
                      <wp:positionV relativeFrom="paragraph">
                        <wp:posOffset>1133475</wp:posOffset>
                      </wp:positionV>
                      <wp:extent cx="66675" cy="152400"/>
                      <wp:effectExtent l="38100" t="0" r="47625" b="0"/>
                      <wp:wrapNone/>
                      <wp:docPr id="1200" name="Cuadro de texto 1200">
                        <a:extLst xmlns:a="http://schemas.openxmlformats.org/drawingml/2006/main">
                          <a:ext uri="{FF2B5EF4-FFF2-40B4-BE49-F238E27FC236}">
                            <a16:creationId xmlns:a16="http://schemas.microsoft.com/office/drawing/2014/main" id="{0FF3877A-FA93-4DC0-A880-C8AF47416DD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A99101F" id="Cuadro de texto 1200" o:spid="_x0000_s1026" type="#_x0000_t202" style="position:absolute;margin-left:0;margin-top:89.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23252514" wp14:editId="021EA7D2">
                      <wp:simplePos x="0" y="0"/>
                      <wp:positionH relativeFrom="column">
                        <wp:posOffset>0</wp:posOffset>
                      </wp:positionH>
                      <wp:positionV relativeFrom="paragraph">
                        <wp:posOffset>1133475</wp:posOffset>
                      </wp:positionV>
                      <wp:extent cx="66675" cy="152400"/>
                      <wp:effectExtent l="38100" t="0" r="47625" b="0"/>
                      <wp:wrapNone/>
                      <wp:docPr id="1199" name="Cuadro de texto 1199">
                        <a:extLst xmlns:a="http://schemas.openxmlformats.org/drawingml/2006/main">
                          <a:ext uri="{FF2B5EF4-FFF2-40B4-BE49-F238E27FC236}">
                            <a16:creationId xmlns:a16="http://schemas.microsoft.com/office/drawing/2014/main" id="{D746B1A0-341B-4370-ADA4-7E7EDDEABD7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BE2CC43" id="Cuadro de texto 1199" o:spid="_x0000_s1026" type="#_x0000_t202" style="position:absolute;margin-left:0;margin-top:89.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630C3D97" wp14:editId="27B3F216">
                      <wp:simplePos x="0" y="0"/>
                      <wp:positionH relativeFrom="column">
                        <wp:posOffset>0</wp:posOffset>
                      </wp:positionH>
                      <wp:positionV relativeFrom="paragraph">
                        <wp:posOffset>1133475</wp:posOffset>
                      </wp:positionV>
                      <wp:extent cx="66675" cy="152400"/>
                      <wp:effectExtent l="38100" t="0" r="47625" b="0"/>
                      <wp:wrapNone/>
                      <wp:docPr id="1198" name="Cuadro de texto 1198">
                        <a:extLst xmlns:a="http://schemas.openxmlformats.org/drawingml/2006/main">
                          <a:ext uri="{FF2B5EF4-FFF2-40B4-BE49-F238E27FC236}">
                            <a16:creationId xmlns:a16="http://schemas.microsoft.com/office/drawing/2014/main" id="{B34F7F66-69A3-4FB9-A55D-1FA3284C1B3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BAF6962" id="Cuadro de texto 1198" o:spid="_x0000_s1026" type="#_x0000_t202" style="position:absolute;margin-left:0;margin-top:89.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67A3B513" wp14:editId="2840E55E">
                      <wp:simplePos x="0" y="0"/>
                      <wp:positionH relativeFrom="column">
                        <wp:posOffset>0</wp:posOffset>
                      </wp:positionH>
                      <wp:positionV relativeFrom="paragraph">
                        <wp:posOffset>1133475</wp:posOffset>
                      </wp:positionV>
                      <wp:extent cx="85725" cy="152400"/>
                      <wp:effectExtent l="19050" t="0" r="28575" b="0"/>
                      <wp:wrapNone/>
                      <wp:docPr id="1197" name="Cuadro de texto 1197">
                        <a:extLst xmlns:a="http://schemas.openxmlformats.org/drawingml/2006/main">
                          <a:ext uri="{FF2B5EF4-FFF2-40B4-BE49-F238E27FC236}">
                            <a16:creationId xmlns:a16="http://schemas.microsoft.com/office/drawing/2014/main" id="{C8E1DE0F-FECF-4586-B3AA-B023161C397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BF34BD0" id="Cuadro de texto 1197" o:spid="_x0000_s1026" type="#_x0000_t202" style="position:absolute;margin-left:0;margin-top:89.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0E669756" wp14:editId="37A7E0B3">
                      <wp:simplePos x="0" y="0"/>
                      <wp:positionH relativeFrom="column">
                        <wp:posOffset>0</wp:posOffset>
                      </wp:positionH>
                      <wp:positionV relativeFrom="paragraph">
                        <wp:posOffset>1133475</wp:posOffset>
                      </wp:positionV>
                      <wp:extent cx="85725" cy="152400"/>
                      <wp:effectExtent l="19050" t="0" r="28575" b="0"/>
                      <wp:wrapNone/>
                      <wp:docPr id="1196" name="Cuadro de texto 1196">
                        <a:extLst xmlns:a="http://schemas.openxmlformats.org/drawingml/2006/main">
                          <a:ext uri="{FF2B5EF4-FFF2-40B4-BE49-F238E27FC236}">
                            <a16:creationId xmlns:a16="http://schemas.microsoft.com/office/drawing/2014/main" id="{3DB66BB0-E1A4-43BF-AA79-BAB2D9B557F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58ACCE4" id="Cuadro de texto 1196" o:spid="_x0000_s1026" type="#_x0000_t202" style="position:absolute;margin-left:0;margin-top:89.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10C87445" wp14:editId="414E9A6B">
                      <wp:simplePos x="0" y="0"/>
                      <wp:positionH relativeFrom="column">
                        <wp:posOffset>0</wp:posOffset>
                      </wp:positionH>
                      <wp:positionV relativeFrom="paragraph">
                        <wp:posOffset>1133475</wp:posOffset>
                      </wp:positionV>
                      <wp:extent cx="85725" cy="152400"/>
                      <wp:effectExtent l="19050" t="0" r="28575" b="0"/>
                      <wp:wrapNone/>
                      <wp:docPr id="1195" name="Cuadro de texto 1195">
                        <a:extLst xmlns:a="http://schemas.openxmlformats.org/drawingml/2006/main">
                          <a:ext uri="{FF2B5EF4-FFF2-40B4-BE49-F238E27FC236}">
                            <a16:creationId xmlns:a16="http://schemas.microsoft.com/office/drawing/2014/main" id="{9175819C-27F1-45B1-867D-B00433440E0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E07647A" id="Cuadro de texto 1195" o:spid="_x0000_s1026" type="#_x0000_t202" style="position:absolute;margin-left:0;margin-top:89.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75212D1E" wp14:editId="61C50E94">
                      <wp:simplePos x="0" y="0"/>
                      <wp:positionH relativeFrom="column">
                        <wp:posOffset>0</wp:posOffset>
                      </wp:positionH>
                      <wp:positionV relativeFrom="paragraph">
                        <wp:posOffset>1133475</wp:posOffset>
                      </wp:positionV>
                      <wp:extent cx="85725" cy="152400"/>
                      <wp:effectExtent l="19050" t="0" r="28575" b="0"/>
                      <wp:wrapNone/>
                      <wp:docPr id="1194" name="Cuadro de texto 1194">
                        <a:extLst xmlns:a="http://schemas.openxmlformats.org/drawingml/2006/main">
                          <a:ext uri="{FF2B5EF4-FFF2-40B4-BE49-F238E27FC236}">
                            <a16:creationId xmlns:a16="http://schemas.microsoft.com/office/drawing/2014/main" id="{7F674BC5-AFC2-41F1-A7A6-F5B0331AE79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EF86CB1" id="Cuadro de texto 1194" o:spid="_x0000_s1026" type="#_x0000_t202" style="position:absolute;margin-left:0;margin-top:89.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14CCBEA1" wp14:editId="05924DC8">
                      <wp:simplePos x="0" y="0"/>
                      <wp:positionH relativeFrom="column">
                        <wp:posOffset>0</wp:posOffset>
                      </wp:positionH>
                      <wp:positionV relativeFrom="paragraph">
                        <wp:posOffset>1133475</wp:posOffset>
                      </wp:positionV>
                      <wp:extent cx="85725" cy="152400"/>
                      <wp:effectExtent l="19050" t="0" r="28575" b="0"/>
                      <wp:wrapNone/>
                      <wp:docPr id="1193" name="Cuadro de texto 1193">
                        <a:extLst xmlns:a="http://schemas.openxmlformats.org/drawingml/2006/main">
                          <a:ext uri="{FF2B5EF4-FFF2-40B4-BE49-F238E27FC236}">
                            <a16:creationId xmlns:a16="http://schemas.microsoft.com/office/drawing/2014/main" id="{8ECE9AAA-63B0-4BD3-A4A3-F8214751229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E23CBD9" id="Cuadro de texto 1193" o:spid="_x0000_s1026" type="#_x0000_t202" style="position:absolute;margin-left:0;margin-top:89.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0DB9DB2B" wp14:editId="643A76BD">
                      <wp:simplePos x="0" y="0"/>
                      <wp:positionH relativeFrom="column">
                        <wp:posOffset>0</wp:posOffset>
                      </wp:positionH>
                      <wp:positionV relativeFrom="paragraph">
                        <wp:posOffset>1133475</wp:posOffset>
                      </wp:positionV>
                      <wp:extent cx="85725" cy="152400"/>
                      <wp:effectExtent l="19050" t="0" r="28575" b="0"/>
                      <wp:wrapNone/>
                      <wp:docPr id="1192" name="Cuadro de texto 1192">
                        <a:extLst xmlns:a="http://schemas.openxmlformats.org/drawingml/2006/main">
                          <a:ext uri="{FF2B5EF4-FFF2-40B4-BE49-F238E27FC236}">
                            <a16:creationId xmlns:a16="http://schemas.microsoft.com/office/drawing/2014/main" id="{C099DC84-98F5-4F1F-A81E-3FCA0EAF64C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C68E988" id="Cuadro de texto 1192" o:spid="_x0000_s1026" type="#_x0000_t202" style="position:absolute;margin-left:0;margin-top:89.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2E19A856" wp14:editId="0CF85C3E">
                      <wp:simplePos x="0" y="0"/>
                      <wp:positionH relativeFrom="column">
                        <wp:posOffset>0</wp:posOffset>
                      </wp:positionH>
                      <wp:positionV relativeFrom="paragraph">
                        <wp:posOffset>1133475</wp:posOffset>
                      </wp:positionV>
                      <wp:extent cx="66675" cy="152400"/>
                      <wp:effectExtent l="38100" t="0" r="47625" b="0"/>
                      <wp:wrapNone/>
                      <wp:docPr id="1191" name="Cuadro de texto 1191">
                        <a:extLst xmlns:a="http://schemas.openxmlformats.org/drawingml/2006/main">
                          <a:ext uri="{FF2B5EF4-FFF2-40B4-BE49-F238E27FC236}">
                            <a16:creationId xmlns:a16="http://schemas.microsoft.com/office/drawing/2014/main" id="{51FD4678-EB5A-414C-8E69-728339467C1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16ACEAC" id="Cuadro de texto 1191" o:spid="_x0000_s1026" type="#_x0000_t202" style="position:absolute;margin-left:0;margin-top:89.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295BA90F" wp14:editId="366934E4">
                      <wp:simplePos x="0" y="0"/>
                      <wp:positionH relativeFrom="column">
                        <wp:posOffset>0</wp:posOffset>
                      </wp:positionH>
                      <wp:positionV relativeFrom="paragraph">
                        <wp:posOffset>1133475</wp:posOffset>
                      </wp:positionV>
                      <wp:extent cx="66675" cy="152400"/>
                      <wp:effectExtent l="38100" t="0" r="47625" b="0"/>
                      <wp:wrapNone/>
                      <wp:docPr id="1190" name="Cuadro de texto 1190">
                        <a:extLst xmlns:a="http://schemas.openxmlformats.org/drawingml/2006/main">
                          <a:ext uri="{FF2B5EF4-FFF2-40B4-BE49-F238E27FC236}">
                            <a16:creationId xmlns:a16="http://schemas.microsoft.com/office/drawing/2014/main" id="{852F79D8-A299-4B08-8A4A-AA4371504D4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07B750E" id="Cuadro de texto 1190" o:spid="_x0000_s1026" type="#_x0000_t202" style="position:absolute;margin-left:0;margin-top:89.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3C7178AB" wp14:editId="1DF19788">
                      <wp:simplePos x="0" y="0"/>
                      <wp:positionH relativeFrom="column">
                        <wp:posOffset>0</wp:posOffset>
                      </wp:positionH>
                      <wp:positionV relativeFrom="paragraph">
                        <wp:posOffset>1133475</wp:posOffset>
                      </wp:positionV>
                      <wp:extent cx="66675" cy="152400"/>
                      <wp:effectExtent l="38100" t="0" r="47625" b="0"/>
                      <wp:wrapNone/>
                      <wp:docPr id="1189" name="Cuadro de texto 1189">
                        <a:extLst xmlns:a="http://schemas.openxmlformats.org/drawingml/2006/main">
                          <a:ext uri="{FF2B5EF4-FFF2-40B4-BE49-F238E27FC236}">
                            <a16:creationId xmlns:a16="http://schemas.microsoft.com/office/drawing/2014/main" id="{F017C31E-D90D-491A-8150-B178DD61126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962C154" id="Cuadro de texto 1189" o:spid="_x0000_s1026" type="#_x0000_t202" style="position:absolute;margin-left:0;margin-top:89.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682F1841" wp14:editId="4E6A64C9">
                      <wp:simplePos x="0" y="0"/>
                      <wp:positionH relativeFrom="column">
                        <wp:posOffset>0</wp:posOffset>
                      </wp:positionH>
                      <wp:positionV relativeFrom="paragraph">
                        <wp:posOffset>1133475</wp:posOffset>
                      </wp:positionV>
                      <wp:extent cx="66675" cy="152400"/>
                      <wp:effectExtent l="38100" t="0" r="47625" b="0"/>
                      <wp:wrapNone/>
                      <wp:docPr id="1188" name="Cuadro de texto 1188">
                        <a:extLst xmlns:a="http://schemas.openxmlformats.org/drawingml/2006/main">
                          <a:ext uri="{FF2B5EF4-FFF2-40B4-BE49-F238E27FC236}">
                            <a16:creationId xmlns:a16="http://schemas.microsoft.com/office/drawing/2014/main" id="{F0009A11-4D56-4E7A-87BC-98015754166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72AF7C3" id="Cuadro de texto 1188" o:spid="_x0000_s1026" type="#_x0000_t202" style="position:absolute;margin-left:0;margin-top:89.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71C2512C" wp14:editId="0B69CF4C">
                      <wp:simplePos x="0" y="0"/>
                      <wp:positionH relativeFrom="column">
                        <wp:posOffset>0</wp:posOffset>
                      </wp:positionH>
                      <wp:positionV relativeFrom="paragraph">
                        <wp:posOffset>1133475</wp:posOffset>
                      </wp:positionV>
                      <wp:extent cx="85725" cy="152400"/>
                      <wp:effectExtent l="19050" t="0" r="28575" b="0"/>
                      <wp:wrapNone/>
                      <wp:docPr id="1187" name="Cuadro de texto 1187">
                        <a:extLst xmlns:a="http://schemas.openxmlformats.org/drawingml/2006/main">
                          <a:ext uri="{FF2B5EF4-FFF2-40B4-BE49-F238E27FC236}">
                            <a16:creationId xmlns:a16="http://schemas.microsoft.com/office/drawing/2014/main" id="{0CA8DD1D-E85A-4162-AF27-BC29DB9F66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2633DB6" id="Cuadro de texto 1187" o:spid="_x0000_s1026" type="#_x0000_t202" style="position:absolute;margin-left:0;margin-top:89.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46B103D7" wp14:editId="2A668147">
                      <wp:simplePos x="0" y="0"/>
                      <wp:positionH relativeFrom="column">
                        <wp:posOffset>0</wp:posOffset>
                      </wp:positionH>
                      <wp:positionV relativeFrom="paragraph">
                        <wp:posOffset>1133475</wp:posOffset>
                      </wp:positionV>
                      <wp:extent cx="85725" cy="152400"/>
                      <wp:effectExtent l="19050" t="0" r="28575" b="0"/>
                      <wp:wrapNone/>
                      <wp:docPr id="1186" name="Cuadro de texto 1186">
                        <a:extLst xmlns:a="http://schemas.openxmlformats.org/drawingml/2006/main">
                          <a:ext uri="{FF2B5EF4-FFF2-40B4-BE49-F238E27FC236}">
                            <a16:creationId xmlns:a16="http://schemas.microsoft.com/office/drawing/2014/main" id="{23528077-5703-48C5-8A27-885E0F85BC8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759F957" id="Cuadro de texto 1186" o:spid="_x0000_s1026" type="#_x0000_t202" style="position:absolute;margin-left:0;margin-top:89.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0FED1684" wp14:editId="479A8C7A">
                      <wp:simplePos x="0" y="0"/>
                      <wp:positionH relativeFrom="column">
                        <wp:posOffset>0</wp:posOffset>
                      </wp:positionH>
                      <wp:positionV relativeFrom="paragraph">
                        <wp:posOffset>1133475</wp:posOffset>
                      </wp:positionV>
                      <wp:extent cx="85725" cy="152400"/>
                      <wp:effectExtent l="19050" t="0" r="28575" b="0"/>
                      <wp:wrapNone/>
                      <wp:docPr id="1185" name="Cuadro de texto 1185">
                        <a:extLst xmlns:a="http://schemas.openxmlformats.org/drawingml/2006/main">
                          <a:ext uri="{FF2B5EF4-FFF2-40B4-BE49-F238E27FC236}">
                            <a16:creationId xmlns:a16="http://schemas.microsoft.com/office/drawing/2014/main" id="{45794E11-4587-49D0-940A-414D6B236A6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478C466" id="Cuadro de texto 1185" o:spid="_x0000_s1026" type="#_x0000_t202" style="position:absolute;margin-left:0;margin-top:89.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15857D67" wp14:editId="7FF666D1">
                      <wp:simplePos x="0" y="0"/>
                      <wp:positionH relativeFrom="column">
                        <wp:posOffset>0</wp:posOffset>
                      </wp:positionH>
                      <wp:positionV relativeFrom="paragraph">
                        <wp:posOffset>1133475</wp:posOffset>
                      </wp:positionV>
                      <wp:extent cx="85725" cy="152400"/>
                      <wp:effectExtent l="19050" t="0" r="28575" b="0"/>
                      <wp:wrapNone/>
                      <wp:docPr id="1184" name="Cuadro de texto 1184">
                        <a:extLst xmlns:a="http://schemas.openxmlformats.org/drawingml/2006/main">
                          <a:ext uri="{FF2B5EF4-FFF2-40B4-BE49-F238E27FC236}">
                            <a16:creationId xmlns:a16="http://schemas.microsoft.com/office/drawing/2014/main" id="{BEE6888F-5F94-4620-ADE8-AD7B1EA4181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774D132" id="Cuadro de texto 1184" o:spid="_x0000_s1026" type="#_x0000_t202" style="position:absolute;margin-left:0;margin-top:89.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3D289BC7" wp14:editId="6479E1D0">
                      <wp:simplePos x="0" y="0"/>
                      <wp:positionH relativeFrom="column">
                        <wp:posOffset>0</wp:posOffset>
                      </wp:positionH>
                      <wp:positionV relativeFrom="paragraph">
                        <wp:posOffset>1133475</wp:posOffset>
                      </wp:positionV>
                      <wp:extent cx="85725" cy="152400"/>
                      <wp:effectExtent l="19050" t="0" r="28575" b="0"/>
                      <wp:wrapNone/>
                      <wp:docPr id="1183" name="Cuadro de texto 1183">
                        <a:extLst xmlns:a="http://schemas.openxmlformats.org/drawingml/2006/main">
                          <a:ext uri="{FF2B5EF4-FFF2-40B4-BE49-F238E27FC236}">
                            <a16:creationId xmlns:a16="http://schemas.microsoft.com/office/drawing/2014/main" id="{701578F5-B0BA-46CF-96A4-30F42AF8D2D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A09B4EB" id="Cuadro de texto 1183" o:spid="_x0000_s1026" type="#_x0000_t202" style="position:absolute;margin-left:0;margin-top:89.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59ED0672" wp14:editId="75A0BDA4">
                      <wp:simplePos x="0" y="0"/>
                      <wp:positionH relativeFrom="column">
                        <wp:posOffset>0</wp:posOffset>
                      </wp:positionH>
                      <wp:positionV relativeFrom="paragraph">
                        <wp:posOffset>1133475</wp:posOffset>
                      </wp:positionV>
                      <wp:extent cx="85725" cy="152400"/>
                      <wp:effectExtent l="19050" t="0" r="28575" b="0"/>
                      <wp:wrapNone/>
                      <wp:docPr id="1182" name="Cuadro de texto 1182">
                        <a:extLst xmlns:a="http://schemas.openxmlformats.org/drawingml/2006/main">
                          <a:ext uri="{FF2B5EF4-FFF2-40B4-BE49-F238E27FC236}">
                            <a16:creationId xmlns:a16="http://schemas.microsoft.com/office/drawing/2014/main" id="{2D90C2DB-FAA7-4918-BFAE-11E34D4B3D3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83C21AF" id="Cuadro de texto 1182" o:spid="_x0000_s1026" type="#_x0000_t202" style="position:absolute;margin-left:0;margin-top:89.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751D257E" wp14:editId="6B48C621">
                      <wp:simplePos x="0" y="0"/>
                      <wp:positionH relativeFrom="column">
                        <wp:posOffset>0</wp:posOffset>
                      </wp:positionH>
                      <wp:positionV relativeFrom="paragraph">
                        <wp:posOffset>1133475</wp:posOffset>
                      </wp:positionV>
                      <wp:extent cx="85725" cy="152400"/>
                      <wp:effectExtent l="19050" t="0" r="28575" b="0"/>
                      <wp:wrapNone/>
                      <wp:docPr id="1181" name="Cuadro de texto 1181">
                        <a:extLst xmlns:a="http://schemas.openxmlformats.org/drawingml/2006/main">
                          <a:ext uri="{FF2B5EF4-FFF2-40B4-BE49-F238E27FC236}">
                            <a16:creationId xmlns:a16="http://schemas.microsoft.com/office/drawing/2014/main" id="{A59F1858-FFE4-4E76-B76F-30DB915A683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A8E1C42" id="Cuadro de texto 1181" o:spid="_x0000_s1026" type="#_x0000_t202" style="position:absolute;margin-left:0;margin-top:89.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7A344A0E" wp14:editId="79A0E0B0">
                      <wp:simplePos x="0" y="0"/>
                      <wp:positionH relativeFrom="column">
                        <wp:posOffset>0</wp:posOffset>
                      </wp:positionH>
                      <wp:positionV relativeFrom="paragraph">
                        <wp:posOffset>1133475</wp:posOffset>
                      </wp:positionV>
                      <wp:extent cx="85725" cy="152400"/>
                      <wp:effectExtent l="19050" t="0" r="28575" b="0"/>
                      <wp:wrapNone/>
                      <wp:docPr id="1180" name="Cuadro de texto 1180">
                        <a:extLst xmlns:a="http://schemas.openxmlformats.org/drawingml/2006/main">
                          <a:ext uri="{FF2B5EF4-FFF2-40B4-BE49-F238E27FC236}">
                            <a16:creationId xmlns:a16="http://schemas.microsoft.com/office/drawing/2014/main" id="{74A37649-4D47-44AA-86E7-D9900A0A2A5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ECC8A61" id="Cuadro de texto 1180" o:spid="_x0000_s1026" type="#_x0000_t202" style="position:absolute;margin-left:0;margin-top:89.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430A01E2" wp14:editId="227B1CA0">
                      <wp:simplePos x="0" y="0"/>
                      <wp:positionH relativeFrom="column">
                        <wp:posOffset>0</wp:posOffset>
                      </wp:positionH>
                      <wp:positionV relativeFrom="paragraph">
                        <wp:posOffset>3114675</wp:posOffset>
                      </wp:positionV>
                      <wp:extent cx="66675" cy="152400"/>
                      <wp:effectExtent l="38100" t="0" r="47625" b="0"/>
                      <wp:wrapNone/>
                      <wp:docPr id="1179" name="Cuadro de texto 1179">
                        <a:extLst xmlns:a="http://schemas.openxmlformats.org/drawingml/2006/main">
                          <a:ext uri="{FF2B5EF4-FFF2-40B4-BE49-F238E27FC236}">
                            <a16:creationId xmlns:a16="http://schemas.microsoft.com/office/drawing/2014/main" id="{9AFEA43E-5491-4F67-AF84-ADD9F68C2C1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3E94D3F" id="Cuadro de texto 1179" o:spid="_x0000_s1026" type="#_x0000_t202" style="position:absolute;margin-left:0;margin-top:245.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71F70C3F" wp14:editId="7A5E97D1">
                      <wp:simplePos x="0" y="0"/>
                      <wp:positionH relativeFrom="column">
                        <wp:posOffset>0</wp:posOffset>
                      </wp:positionH>
                      <wp:positionV relativeFrom="paragraph">
                        <wp:posOffset>3114675</wp:posOffset>
                      </wp:positionV>
                      <wp:extent cx="66675" cy="152400"/>
                      <wp:effectExtent l="38100" t="0" r="47625" b="0"/>
                      <wp:wrapNone/>
                      <wp:docPr id="1178" name="Cuadro de texto 1178">
                        <a:extLst xmlns:a="http://schemas.openxmlformats.org/drawingml/2006/main">
                          <a:ext uri="{FF2B5EF4-FFF2-40B4-BE49-F238E27FC236}">
                            <a16:creationId xmlns:a16="http://schemas.microsoft.com/office/drawing/2014/main" id="{EECC6DA3-35FF-491F-8132-D6A998682E1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596BFA8" id="Cuadro de texto 1178" o:spid="_x0000_s1026" type="#_x0000_t202" style="position:absolute;margin-left:0;margin-top:245.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2D9DC23A" wp14:editId="0F19D469">
                      <wp:simplePos x="0" y="0"/>
                      <wp:positionH relativeFrom="column">
                        <wp:posOffset>0</wp:posOffset>
                      </wp:positionH>
                      <wp:positionV relativeFrom="paragraph">
                        <wp:posOffset>3114675</wp:posOffset>
                      </wp:positionV>
                      <wp:extent cx="66675" cy="152400"/>
                      <wp:effectExtent l="38100" t="0" r="47625" b="0"/>
                      <wp:wrapNone/>
                      <wp:docPr id="1177" name="Cuadro de texto 1177">
                        <a:extLst xmlns:a="http://schemas.openxmlformats.org/drawingml/2006/main">
                          <a:ext uri="{FF2B5EF4-FFF2-40B4-BE49-F238E27FC236}">
                            <a16:creationId xmlns:a16="http://schemas.microsoft.com/office/drawing/2014/main" id="{A1F8C121-9C12-454A-8B25-9A6A3DB896B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D6C09DE" id="Cuadro de texto 1177" o:spid="_x0000_s1026" type="#_x0000_t202" style="position:absolute;margin-left:0;margin-top:245.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1830EFEF" wp14:editId="2D89F4A6">
                      <wp:simplePos x="0" y="0"/>
                      <wp:positionH relativeFrom="column">
                        <wp:posOffset>0</wp:posOffset>
                      </wp:positionH>
                      <wp:positionV relativeFrom="paragraph">
                        <wp:posOffset>3114675</wp:posOffset>
                      </wp:positionV>
                      <wp:extent cx="66675" cy="152400"/>
                      <wp:effectExtent l="38100" t="0" r="47625" b="0"/>
                      <wp:wrapNone/>
                      <wp:docPr id="1176" name="Cuadro de texto 1176">
                        <a:extLst xmlns:a="http://schemas.openxmlformats.org/drawingml/2006/main">
                          <a:ext uri="{FF2B5EF4-FFF2-40B4-BE49-F238E27FC236}">
                            <a16:creationId xmlns:a16="http://schemas.microsoft.com/office/drawing/2014/main" id="{5A2F68B6-0478-45F7-90AA-E155368A8E7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2707038" id="Cuadro de texto 1176" o:spid="_x0000_s1026" type="#_x0000_t202" style="position:absolute;margin-left:0;margin-top:245.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28715488" wp14:editId="35C005A1">
                      <wp:simplePos x="0" y="0"/>
                      <wp:positionH relativeFrom="column">
                        <wp:posOffset>0</wp:posOffset>
                      </wp:positionH>
                      <wp:positionV relativeFrom="paragraph">
                        <wp:posOffset>3114675</wp:posOffset>
                      </wp:positionV>
                      <wp:extent cx="85725" cy="152400"/>
                      <wp:effectExtent l="19050" t="0" r="28575" b="0"/>
                      <wp:wrapNone/>
                      <wp:docPr id="1175" name="Cuadro de texto 1175">
                        <a:extLst xmlns:a="http://schemas.openxmlformats.org/drawingml/2006/main">
                          <a:ext uri="{FF2B5EF4-FFF2-40B4-BE49-F238E27FC236}">
                            <a16:creationId xmlns:a16="http://schemas.microsoft.com/office/drawing/2014/main" id="{69A05237-C6B3-4ED5-A3D0-1D5C42AAF37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3922449" id="Cuadro de texto 1175" o:spid="_x0000_s1026" type="#_x0000_t202" style="position:absolute;margin-left:0;margin-top:245.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1EC49B6F" wp14:editId="322E707D">
                      <wp:simplePos x="0" y="0"/>
                      <wp:positionH relativeFrom="column">
                        <wp:posOffset>0</wp:posOffset>
                      </wp:positionH>
                      <wp:positionV relativeFrom="paragraph">
                        <wp:posOffset>3114675</wp:posOffset>
                      </wp:positionV>
                      <wp:extent cx="85725" cy="152400"/>
                      <wp:effectExtent l="19050" t="0" r="28575" b="0"/>
                      <wp:wrapNone/>
                      <wp:docPr id="1174" name="Cuadro de texto 1174">
                        <a:extLst xmlns:a="http://schemas.openxmlformats.org/drawingml/2006/main">
                          <a:ext uri="{FF2B5EF4-FFF2-40B4-BE49-F238E27FC236}">
                            <a16:creationId xmlns:a16="http://schemas.microsoft.com/office/drawing/2014/main" id="{5B8E3A9A-4F97-4A26-B7DF-B67D0E34AE9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CD50C0B" id="Cuadro de texto 1174" o:spid="_x0000_s1026" type="#_x0000_t202" style="position:absolute;margin-left:0;margin-top:245.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778BA360" wp14:editId="445CDA95">
                      <wp:simplePos x="0" y="0"/>
                      <wp:positionH relativeFrom="column">
                        <wp:posOffset>0</wp:posOffset>
                      </wp:positionH>
                      <wp:positionV relativeFrom="paragraph">
                        <wp:posOffset>3114675</wp:posOffset>
                      </wp:positionV>
                      <wp:extent cx="85725" cy="152400"/>
                      <wp:effectExtent l="19050" t="0" r="28575" b="0"/>
                      <wp:wrapNone/>
                      <wp:docPr id="1173" name="Cuadro de texto 1173">
                        <a:extLst xmlns:a="http://schemas.openxmlformats.org/drawingml/2006/main">
                          <a:ext uri="{FF2B5EF4-FFF2-40B4-BE49-F238E27FC236}">
                            <a16:creationId xmlns:a16="http://schemas.microsoft.com/office/drawing/2014/main" id="{838755DC-D95C-4C3D-956E-AFCAE5815C3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4EBC932" id="Cuadro de texto 1173" o:spid="_x0000_s1026" type="#_x0000_t202" style="position:absolute;margin-left:0;margin-top:245.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4307809A" wp14:editId="5C395136">
                      <wp:simplePos x="0" y="0"/>
                      <wp:positionH relativeFrom="column">
                        <wp:posOffset>0</wp:posOffset>
                      </wp:positionH>
                      <wp:positionV relativeFrom="paragraph">
                        <wp:posOffset>3114675</wp:posOffset>
                      </wp:positionV>
                      <wp:extent cx="85725" cy="152400"/>
                      <wp:effectExtent l="19050" t="0" r="28575" b="0"/>
                      <wp:wrapNone/>
                      <wp:docPr id="1172" name="Cuadro de texto 1172">
                        <a:extLst xmlns:a="http://schemas.openxmlformats.org/drawingml/2006/main">
                          <a:ext uri="{FF2B5EF4-FFF2-40B4-BE49-F238E27FC236}">
                            <a16:creationId xmlns:a16="http://schemas.microsoft.com/office/drawing/2014/main" id="{31563E7E-FC33-41CE-BE58-617C0EC42EB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5C87AF5" id="Cuadro de texto 1172" o:spid="_x0000_s1026" type="#_x0000_t202" style="position:absolute;margin-left:0;margin-top:245.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11DD6EFD" wp14:editId="683A37A9">
                      <wp:simplePos x="0" y="0"/>
                      <wp:positionH relativeFrom="column">
                        <wp:posOffset>0</wp:posOffset>
                      </wp:positionH>
                      <wp:positionV relativeFrom="paragraph">
                        <wp:posOffset>3114675</wp:posOffset>
                      </wp:positionV>
                      <wp:extent cx="66675" cy="152400"/>
                      <wp:effectExtent l="38100" t="0" r="47625" b="0"/>
                      <wp:wrapNone/>
                      <wp:docPr id="1171" name="Cuadro de texto 1171">
                        <a:extLst xmlns:a="http://schemas.openxmlformats.org/drawingml/2006/main">
                          <a:ext uri="{FF2B5EF4-FFF2-40B4-BE49-F238E27FC236}">
                            <a16:creationId xmlns:a16="http://schemas.microsoft.com/office/drawing/2014/main" id="{8A781529-BF95-4FC0-88DF-AFCFBD9AF38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6A40BCE" id="Cuadro de texto 1171" o:spid="_x0000_s1026" type="#_x0000_t202" style="position:absolute;margin-left:0;margin-top:245.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76F7879E" wp14:editId="518E11EF">
                      <wp:simplePos x="0" y="0"/>
                      <wp:positionH relativeFrom="column">
                        <wp:posOffset>0</wp:posOffset>
                      </wp:positionH>
                      <wp:positionV relativeFrom="paragraph">
                        <wp:posOffset>3114675</wp:posOffset>
                      </wp:positionV>
                      <wp:extent cx="66675" cy="152400"/>
                      <wp:effectExtent l="38100" t="0" r="47625" b="0"/>
                      <wp:wrapNone/>
                      <wp:docPr id="1170" name="Cuadro de texto 1170">
                        <a:extLst xmlns:a="http://schemas.openxmlformats.org/drawingml/2006/main">
                          <a:ext uri="{FF2B5EF4-FFF2-40B4-BE49-F238E27FC236}">
                            <a16:creationId xmlns:a16="http://schemas.microsoft.com/office/drawing/2014/main" id="{0618981B-8215-4181-9D83-24964C79CF1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CE84DFF" id="Cuadro de texto 1170" o:spid="_x0000_s1026" type="#_x0000_t202" style="position:absolute;margin-left:0;margin-top:245.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111AC2F2" wp14:editId="60129394">
                      <wp:simplePos x="0" y="0"/>
                      <wp:positionH relativeFrom="column">
                        <wp:posOffset>0</wp:posOffset>
                      </wp:positionH>
                      <wp:positionV relativeFrom="paragraph">
                        <wp:posOffset>3114675</wp:posOffset>
                      </wp:positionV>
                      <wp:extent cx="66675" cy="152400"/>
                      <wp:effectExtent l="38100" t="0" r="47625" b="0"/>
                      <wp:wrapNone/>
                      <wp:docPr id="1169" name="Cuadro de texto 1169">
                        <a:extLst xmlns:a="http://schemas.openxmlformats.org/drawingml/2006/main">
                          <a:ext uri="{FF2B5EF4-FFF2-40B4-BE49-F238E27FC236}">
                            <a16:creationId xmlns:a16="http://schemas.microsoft.com/office/drawing/2014/main" id="{9E3D657E-9EF7-45B6-9C70-402501BEEE5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A315A92" id="Cuadro de texto 1169" o:spid="_x0000_s1026" type="#_x0000_t202" style="position:absolute;margin-left:0;margin-top:245.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4AB56BD8" wp14:editId="62067FFA">
                      <wp:simplePos x="0" y="0"/>
                      <wp:positionH relativeFrom="column">
                        <wp:posOffset>0</wp:posOffset>
                      </wp:positionH>
                      <wp:positionV relativeFrom="paragraph">
                        <wp:posOffset>3114675</wp:posOffset>
                      </wp:positionV>
                      <wp:extent cx="66675" cy="152400"/>
                      <wp:effectExtent l="38100" t="0" r="47625" b="0"/>
                      <wp:wrapNone/>
                      <wp:docPr id="1168" name="Cuadro de texto 1168">
                        <a:extLst xmlns:a="http://schemas.openxmlformats.org/drawingml/2006/main">
                          <a:ext uri="{FF2B5EF4-FFF2-40B4-BE49-F238E27FC236}">
                            <a16:creationId xmlns:a16="http://schemas.microsoft.com/office/drawing/2014/main" id="{5703D452-2296-4D48-AFA5-908D697F6C7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A9F9363" id="Cuadro de texto 1168" o:spid="_x0000_s1026" type="#_x0000_t202" style="position:absolute;margin-left:0;margin-top:245.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2CF72492" wp14:editId="06FB146E">
                      <wp:simplePos x="0" y="0"/>
                      <wp:positionH relativeFrom="column">
                        <wp:posOffset>0</wp:posOffset>
                      </wp:positionH>
                      <wp:positionV relativeFrom="paragraph">
                        <wp:posOffset>3114675</wp:posOffset>
                      </wp:positionV>
                      <wp:extent cx="85725" cy="152400"/>
                      <wp:effectExtent l="19050" t="0" r="28575" b="0"/>
                      <wp:wrapNone/>
                      <wp:docPr id="1167" name="Cuadro de texto 1167">
                        <a:extLst xmlns:a="http://schemas.openxmlformats.org/drawingml/2006/main">
                          <a:ext uri="{FF2B5EF4-FFF2-40B4-BE49-F238E27FC236}">
                            <a16:creationId xmlns:a16="http://schemas.microsoft.com/office/drawing/2014/main" id="{D522B5C2-28A1-4490-A895-E32EAD57297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BB641FB" id="Cuadro de texto 1167" o:spid="_x0000_s1026" type="#_x0000_t202" style="position:absolute;margin-left:0;margin-top:245.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2042CC7C" wp14:editId="253D4921">
                      <wp:simplePos x="0" y="0"/>
                      <wp:positionH relativeFrom="column">
                        <wp:posOffset>0</wp:posOffset>
                      </wp:positionH>
                      <wp:positionV relativeFrom="paragraph">
                        <wp:posOffset>3114675</wp:posOffset>
                      </wp:positionV>
                      <wp:extent cx="85725" cy="152400"/>
                      <wp:effectExtent l="19050" t="0" r="28575" b="0"/>
                      <wp:wrapNone/>
                      <wp:docPr id="1166" name="Cuadro de texto 1166">
                        <a:extLst xmlns:a="http://schemas.openxmlformats.org/drawingml/2006/main">
                          <a:ext uri="{FF2B5EF4-FFF2-40B4-BE49-F238E27FC236}">
                            <a16:creationId xmlns:a16="http://schemas.microsoft.com/office/drawing/2014/main" id="{42CCA48D-4793-4F30-A2D6-940867BB48C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B75EAEF" id="Cuadro de texto 1166" o:spid="_x0000_s1026" type="#_x0000_t202" style="position:absolute;margin-left:0;margin-top:245.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3DAB638D" wp14:editId="6A92B25E">
                      <wp:simplePos x="0" y="0"/>
                      <wp:positionH relativeFrom="column">
                        <wp:posOffset>0</wp:posOffset>
                      </wp:positionH>
                      <wp:positionV relativeFrom="paragraph">
                        <wp:posOffset>3114675</wp:posOffset>
                      </wp:positionV>
                      <wp:extent cx="85725" cy="152400"/>
                      <wp:effectExtent l="19050" t="0" r="28575" b="0"/>
                      <wp:wrapNone/>
                      <wp:docPr id="1165" name="Cuadro de texto 1165">
                        <a:extLst xmlns:a="http://schemas.openxmlformats.org/drawingml/2006/main">
                          <a:ext uri="{FF2B5EF4-FFF2-40B4-BE49-F238E27FC236}">
                            <a16:creationId xmlns:a16="http://schemas.microsoft.com/office/drawing/2014/main" id="{8D981073-7B07-4633-A04B-ABE9ABC636E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491BF6E" id="Cuadro de texto 1165" o:spid="_x0000_s1026" type="#_x0000_t202" style="position:absolute;margin-left:0;margin-top:245.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7316DC08" wp14:editId="46B871C6">
                      <wp:simplePos x="0" y="0"/>
                      <wp:positionH relativeFrom="column">
                        <wp:posOffset>0</wp:posOffset>
                      </wp:positionH>
                      <wp:positionV relativeFrom="paragraph">
                        <wp:posOffset>3114675</wp:posOffset>
                      </wp:positionV>
                      <wp:extent cx="85725" cy="152400"/>
                      <wp:effectExtent l="19050" t="0" r="28575" b="0"/>
                      <wp:wrapNone/>
                      <wp:docPr id="1164" name="Cuadro de texto 1164">
                        <a:extLst xmlns:a="http://schemas.openxmlformats.org/drawingml/2006/main">
                          <a:ext uri="{FF2B5EF4-FFF2-40B4-BE49-F238E27FC236}">
                            <a16:creationId xmlns:a16="http://schemas.microsoft.com/office/drawing/2014/main" id="{A03D55B8-4287-46A6-80CB-73363D302C3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D37D33F" id="Cuadro de texto 1164" o:spid="_x0000_s1026" type="#_x0000_t202" style="position:absolute;margin-left:0;margin-top:245.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4F040781" wp14:editId="3F85BFFB">
                      <wp:simplePos x="0" y="0"/>
                      <wp:positionH relativeFrom="column">
                        <wp:posOffset>0</wp:posOffset>
                      </wp:positionH>
                      <wp:positionV relativeFrom="paragraph">
                        <wp:posOffset>3114675</wp:posOffset>
                      </wp:positionV>
                      <wp:extent cx="85725" cy="152400"/>
                      <wp:effectExtent l="19050" t="0" r="28575" b="0"/>
                      <wp:wrapNone/>
                      <wp:docPr id="1163" name="Cuadro de texto 1163">
                        <a:extLst xmlns:a="http://schemas.openxmlformats.org/drawingml/2006/main">
                          <a:ext uri="{FF2B5EF4-FFF2-40B4-BE49-F238E27FC236}">
                            <a16:creationId xmlns:a16="http://schemas.microsoft.com/office/drawing/2014/main" id="{5CCC3DE1-F0D2-4ECB-986C-2F4719378EE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CC89239" id="Cuadro de texto 1163" o:spid="_x0000_s1026" type="#_x0000_t202" style="position:absolute;margin-left:0;margin-top:245.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68A0CF94" wp14:editId="3EF621F6">
                      <wp:simplePos x="0" y="0"/>
                      <wp:positionH relativeFrom="column">
                        <wp:posOffset>0</wp:posOffset>
                      </wp:positionH>
                      <wp:positionV relativeFrom="paragraph">
                        <wp:posOffset>3114675</wp:posOffset>
                      </wp:positionV>
                      <wp:extent cx="85725" cy="152400"/>
                      <wp:effectExtent l="19050" t="0" r="28575" b="0"/>
                      <wp:wrapNone/>
                      <wp:docPr id="1162" name="Cuadro de texto 1162">
                        <a:extLst xmlns:a="http://schemas.openxmlformats.org/drawingml/2006/main">
                          <a:ext uri="{FF2B5EF4-FFF2-40B4-BE49-F238E27FC236}">
                            <a16:creationId xmlns:a16="http://schemas.microsoft.com/office/drawing/2014/main" id="{9A20D93D-8225-43CA-BC64-7FB5106DE1C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4688750" id="Cuadro de texto 1162" o:spid="_x0000_s1026" type="#_x0000_t202" style="position:absolute;margin-left:0;margin-top:245.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7C485A4C" wp14:editId="08F2C061">
                      <wp:simplePos x="0" y="0"/>
                      <wp:positionH relativeFrom="column">
                        <wp:posOffset>0</wp:posOffset>
                      </wp:positionH>
                      <wp:positionV relativeFrom="paragraph">
                        <wp:posOffset>3114675</wp:posOffset>
                      </wp:positionV>
                      <wp:extent cx="66675" cy="152400"/>
                      <wp:effectExtent l="38100" t="0" r="47625" b="0"/>
                      <wp:wrapNone/>
                      <wp:docPr id="1161" name="Cuadro de texto 1161">
                        <a:extLst xmlns:a="http://schemas.openxmlformats.org/drawingml/2006/main">
                          <a:ext uri="{FF2B5EF4-FFF2-40B4-BE49-F238E27FC236}">
                            <a16:creationId xmlns:a16="http://schemas.microsoft.com/office/drawing/2014/main" id="{9FDB0C00-A272-48F0-9DAE-75DAE39FAF6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991D738" id="Cuadro de texto 1161" o:spid="_x0000_s1026" type="#_x0000_t202" style="position:absolute;margin-left:0;margin-top:245.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7EBD0746" wp14:editId="02DA4155">
                      <wp:simplePos x="0" y="0"/>
                      <wp:positionH relativeFrom="column">
                        <wp:posOffset>0</wp:posOffset>
                      </wp:positionH>
                      <wp:positionV relativeFrom="paragraph">
                        <wp:posOffset>3114675</wp:posOffset>
                      </wp:positionV>
                      <wp:extent cx="66675" cy="152400"/>
                      <wp:effectExtent l="38100" t="0" r="47625" b="0"/>
                      <wp:wrapNone/>
                      <wp:docPr id="1160" name="Cuadro de texto 1160">
                        <a:extLst xmlns:a="http://schemas.openxmlformats.org/drawingml/2006/main">
                          <a:ext uri="{FF2B5EF4-FFF2-40B4-BE49-F238E27FC236}">
                            <a16:creationId xmlns:a16="http://schemas.microsoft.com/office/drawing/2014/main" id="{11F45D11-1B77-47DD-8B8B-AD96180E61A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06B7E89" id="Cuadro de texto 1160" o:spid="_x0000_s1026" type="#_x0000_t202" style="position:absolute;margin-left:0;margin-top:245.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34CCF766" wp14:editId="08B68E64">
                      <wp:simplePos x="0" y="0"/>
                      <wp:positionH relativeFrom="column">
                        <wp:posOffset>0</wp:posOffset>
                      </wp:positionH>
                      <wp:positionV relativeFrom="paragraph">
                        <wp:posOffset>3114675</wp:posOffset>
                      </wp:positionV>
                      <wp:extent cx="66675" cy="152400"/>
                      <wp:effectExtent l="38100" t="0" r="47625" b="0"/>
                      <wp:wrapNone/>
                      <wp:docPr id="1159" name="Cuadro de texto 1159">
                        <a:extLst xmlns:a="http://schemas.openxmlformats.org/drawingml/2006/main">
                          <a:ext uri="{FF2B5EF4-FFF2-40B4-BE49-F238E27FC236}">
                            <a16:creationId xmlns:a16="http://schemas.microsoft.com/office/drawing/2014/main" id="{4E160EE1-4D79-436E-B8ED-A10BC3AEBF4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7BA8A0C" id="Cuadro de texto 1159" o:spid="_x0000_s1026" type="#_x0000_t202" style="position:absolute;margin-left:0;margin-top:245.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363BDE58" wp14:editId="2B92E89D">
                      <wp:simplePos x="0" y="0"/>
                      <wp:positionH relativeFrom="column">
                        <wp:posOffset>0</wp:posOffset>
                      </wp:positionH>
                      <wp:positionV relativeFrom="paragraph">
                        <wp:posOffset>3114675</wp:posOffset>
                      </wp:positionV>
                      <wp:extent cx="66675" cy="152400"/>
                      <wp:effectExtent l="38100" t="0" r="47625" b="0"/>
                      <wp:wrapNone/>
                      <wp:docPr id="1158" name="Cuadro de texto 1158">
                        <a:extLst xmlns:a="http://schemas.openxmlformats.org/drawingml/2006/main">
                          <a:ext uri="{FF2B5EF4-FFF2-40B4-BE49-F238E27FC236}">
                            <a16:creationId xmlns:a16="http://schemas.microsoft.com/office/drawing/2014/main" id="{8196BB9E-3586-40D5-A9CA-9479586E5FF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AD868F2" id="Cuadro de texto 1158" o:spid="_x0000_s1026" type="#_x0000_t202" style="position:absolute;margin-left:0;margin-top:245.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31CDAB17" wp14:editId="0B27AD4B">
                      <wp:simplePos x="0" y="0"/>
                      <wp:positionH relativeFrom="column">
                        <wp:posOffset>0</wp:posOffset>
                      </wp:positionH>
                      <wp:positionV relativeFrom="paragraph">
                        <wp:posOffset>3114675</wp:posOffset>
                      </wp:positionV>
                      <wp:extent cx="85725" cy="152400"/>
                      <wp:effectExtent l="19050" t="0" r="28575" b="0"/>
                      <wp:wrapNone/>
                      <wp:docPr id="1157" name="Cuadro de texto 1157">
                        <a:extLst xmlns:a="http://schemas.openxmlformats.org/drawingml/2006/main">
                          <a:ext uri="{FF2B5EF4-FFF2-40B4-BE49-F238E27FC236}">
                            <a16:creationId xmlns:a16="http://schemas.microsoft.com/office/drawing/2014/main" id="{709C342E-FE37-4DBA-B080-6BD23BE835D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F119492" id="Cuadro de texto 1157" o:spid="_x0000_s1026" type="#_x0000_t202" style="position:absolute;margin-left:0;margin-top:245.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3A295205" wp14:editId="37209512">
                      <wp:simplePos x="0" y="0"/>
                      <wp:positionH relativeFrom="column">
                        <wp:posOffset>0</wp:posOffset>
                      </wp:positionH>
                      <wp:positionV relativeFrom="paragraph">
                        <wp:posOffset>3114675</wp:posOffset>
                      </wp:positionV>
                      <wp:extent cx="85725" cy="152400"/>
                      <wp:effectExtent l="19050" t="0" r="28575" b="0"/>
                      <wp:wrapNone/>
                      <wp:docPr id="1156" name="Cuadro de texto 1156">
                        <a:extLst xmlns:a="http://schemas.openxmlformats.org/drawingml/2006/main">
                          <a:ext uri="{FF2B5EF4-FFF2-40B4-BE49-F238E27FC236}">
                            <a16:creationId xmlns:a16="http://schemas.microsoft.com/office/drawing/2014/main" id="{F2237811-23A5-461B-906E-4C5F5DD56DE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51D89B7" id="Cuadro de texto 1156" o:spid="_x0000_s1026" type="#_x0000_t202" style="position:absolute;margin-left:0;margin-top:245.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5E3C5A4A" wp14:editId="531A3524">
                      <wp:simplePos x="0" y="0"/>
                      <wp:positionH relativeFrom="column">
                        <wp:posOffset>0</wp:posOffset>
                      </wp:positionH>
                      <wp:positionV relativeFrom="paragraph">
                        <wp:posOffset>3114675</wp:posOffset>
                      </wp:positionV>
                      <wp:extent cx="85725" cy="152400"/>
                      <wp:effectExtent l="19050" t="0" r="28575" b="0"/>
                      <wp:wrapNone/>
                      <wp:docPr id="1155" name="Cuadro de texto 1155">
                        <a:extLst xmlns:a="http://schemas.openxmlformats.org/drawingml/2006/main">
                          <a:ext uri="{FF2B5EF4-FFF2-40B4-BE49-F238E27FC236}">
                            <a16:creationId xmlns:a16="http://schemas.microsoft.com/office/drawing/2014/main" id="{3C961510-C697-499C-BC16-7CCAAFBB4EB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6673714" id="Cuadro de texto 1155" o:spid="_x0000_s1026" type="#_x0000_t202" style="position:absolute;margin-left:0;margin-top:245.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4C60A5DE" wp14:editId="6DD897AA">
                      <wp:simplePos x="0" y="0"/>
                      <wp:positionH relativeFrom="column">
                        <wp:posOffset>0</wp:posOffset>
                      </wp:positionH>
                      <wp:positionV relativeFrom="paragraph">
                        <wp:posOffset>3114675</wp:posOffset>
                      </wp:positionV>
                      <wp:extent cx="85725" cy="152400"/>
                      <wp:effectExtent l="19050" t="0" r="28575" b="0"/>
                      <wp:wrapNone/>
                      <wp:docPr id="1154" name="Cuadro de texto 1154">
                        <a:extLst xmlns:a="http://schemas.openxmlformats.org/drawingml/2006/main">
                          <a:ext uri="{FF2B5EF4-FFF2-40B4-BE49-F238E27FC236}">
                            <a16:creationId xmlns:a16="http://schemas.microsoft.com/office/drawing/2014/main" id="{F8C9B274-6154-41AD-AA57-FF02D73F1F4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1601C72" id="Cuadro de texto 1154" o:spid="_x0000_s1026" type="#_x0000_t202" style="position:absolute;margin-left:0;margin-top:245.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32C81F73" wp14:editId="38CED4CF">
                      <wp:simplePos x="0" y="0"/>
                      <wp:positionH relativeFrom="column">
                        <wp:posOffset>0</wp:posOffset>
                      </wp:positionH>
                      <wp:positionV relativeFrom="paragraph">
                        <wp:posOffset>3114675</wp:posOffset>
                      </wp:positionV>
                      <wp:extent cx="85725" cy="152400"/>
                      <wp:effectExtent l="19050" t="0" r="28575" b="0"/>
                      <wp:wrapNone/>
                      <wp:docPr id="1153" name="Cuadro de texto 1153">
                        <a:extLst xmlns:a="http://schemas.openxmlformats.org/drawingml/2006/main">
                          <a:ext uri="{FF2B5EF4-FFF2-40B4-BE49-F238E27FC236}">
                            <a16:creationId xmlns:a16="http://schemas.microsoft.com/office/drawing/2014/main" id="{BD863BE4-A9A3-4EFA-9C4F-BDFD236DA53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C24A381" id="Cuadro de texto 1153" o:spid="_x0000_s1026" type="#_x0000_t202" style="position:absolute;margin-left:0;margin-top:245.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426B4489" wp14:editId="6B56CBAE">
                      <wp:simplePos x="0" y="0"/>
                      <wp:positionH relativeFrom="column">
                        <wp:posOffset>0</wp:posOffset>
                      </wp:positionH>
                      <wp:positionV relativeFrom="paragraph">
                        <wp:posOffset>3114675</wp:posOffset>
                      </wp:positionV>
                      <wp:extent cx="85725" cy="152400"/>
                      <wp:effectExtent l="19050" t="0" r="28575" b="0"/>
                      <wp:wrapNone/>
                      <wp:docPr id="1152" name="Cuadro de texto 1152">
                        <a:extLst xmlns:a="http://schemas.openxmlformats.org/drawingml/2006/main">
                          <a:ext uri="{FF2B5EF4-FFF2-40B4-BE49-F238E27FC236}">
                            <a16:creationId xmlns:a16="http://schemas.microsoft.com/office/drawing/2014/main" id="{C757CEA4-0A9B-458B-881F-4BB692BBE44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00701A4" id="Cuadro de texto 1152" o:spid="_x0000_s1026" type="#_x0000_t202" style="position:absolute;margin-left:0;margin-top:245.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283119BB" wp14:editId="7A41369F">
                      <wp:simplePos x="0" y="0"/>
                      <wp:positionH relativeFrom="column">
                        <wp:posOffset>0</wp:posOffset>
                      </wp:positionH>
                      <wp:positionV relativeFrom="paragraph">
                        <wp:posOffset>3114675</wp:posOffset>
                      </wp:positionV>
                      <wp:extent cx="85725" cy="152400"/>
                      <wp:effectExtent l="19050" t="0" r="28575" b="0"/>
                      <wp:wrapNone/>
                      <wp:docPr id="1151" name="Cuadro de texto 1151">
                        <a:extLst xmlns:a="http://schemas.openxmlformats.org/drawingml/2006/main">
                          <a:ext uri="{FF2B5EF4-FFF2-40B4-BE49-F238E27FC236}">
                            <a16:creationId xmlns:a16="http://schemas.microsoft.com/office/drawing/2014/main" id="{8125B957-F9E1-4749-AF9D-457927DE88E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73E91C7" id="Cuadro de texto 1151" o:spid="_x0000_s1026" type="#_x0000_t202" style="position:absolute;margin-left:0;margin-top:245.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7EB4EC3A" wp14:editId="3F051130">
                      <wp:simplePos x="0" y="0"/>
                      <wp:positionH relativeFrom="column">
                        <wp:posOffset>0</wp:posOffset>
                      </wp:positionH>
                      <wp:positionV relativeFrom="paragraph">
                        <wp:posOffset>3114675</wp:posOffset>
                      </wp:positionV>
                      <wp:extent cx="85725" cy="152400"/>
                      <wp:effectExtent l="19050" t="0" r="28575" b="0"/>
                      <wp:wrapNone/>
                      <wp:docPr id="1150" name="Cuadro de texto 1150">
                        <a:extLst xmlns:a="http://schemas.openxmlformats.org/drawingml/2006/main">
                          <a:ext uri="{FF2B5EF4-FFF2-40B4-BE49-F238E27FC236}">
                            <a16:creationId xmlns:a16="http://schemas.microsoft.com/office/drawing/2014/main" id="{5DCB9C84-6098-4391-991A-D4787F6F1D9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EF379B7" id="Cuadro de texto 1150" o:spid="_x0000_s1026" type="#_x0000_t202" style="position:absolute;margin-left:0;margin-top:245.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7DD77057" wp14:editId="2B0179CA">
                      <wp:simplePos x="0" y="0"/>
                      <wp:positionH relativeFrom="column">
                        <wp:posOffset>0</wp:posOffset>
                      </wp:positionH>
                      <wp:positionV relativeFrom="paragraph">
                        <wp:posOffset>3114675</wp:posOffset>
                      </wp:positionV>
                      <wp:extent cx="66675" cy="152400"/>
                      <wp:effectExtent l="38100" t="0" r="47625" b="0"/>
                      <wp:wrapNone/>
                      <wp:docPr id="1149" name="Cuadro de texto 1149">
                        <a:extLst xmlns:a="http://schemas.openxmlformats.org/drawingml/2006/main">
                          <a:ext uri="{FF2B5EF4-FFF2-40B4-BE49-F238E27FC236}">
                            <a16:creationId xmlns:a16="http://schemas.microsoft.com/office/drawing/2014/main" id="{59715DD5-447E-409D-88DD-9D4403EF738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436BD3F" id="Cuadro de texto 1149" o:spid="_x0000_s1026" type="#_x0000_t202" style="position:absolute;margin-left:0;margin-top:245.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4CFDC2CC" wp14:editId="629D339C">
                      <wp:simplePos x="0" y="0"/>
                      <wp:positionH relativeFrom="column">
                        <wp:posOffset>0</wp:posOffset>
                      </wp:positionH>
                      <wp:positionV relativeFrom="paragraph">
                        <wp:posOffset>3114675</wp:posOffset>
                      </wp:positionV>
                      <wp:extent cx="66675" cy="152400"/>
                      <wp:effectExtent l="38100" t="0" r="47625" b="0"/>
                      <wp:wrapNone/>
                      <wp:docPr id="1148" name="Cuadro de texto 1148">
                        <a:extLst xmlns:a="http://schemas.openxmlformats.org/drawingml/2006/main">
                          <a:ext uri="{FF2B5EF4-FFF2-40B4-BE49-F238E27FC236}">
                            <a16:creationId xmlns:a16="http://schemas.microsoft.com/office/drawing/2014/main" id="{4E17181D-192B-486F-AE15-FF091E18073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6E2BEB9" id="Cuadro de texto 1148" o:spid="_x0000_s1026" type="#_x0000_t202" style="position:absolute;margin-left:0;margin-top:245.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3E26FC6D" wp14:editId="3DF03117">
                      <wp:simplePos x="0" y="0"/>
                      <wp:positionH relativeFrom="column">
                        <wp:posOffset>0</wp:posOffset>
                      </wp:positionH>
                      <wp:positionV relativeFrom="paragraph">
                        <wp:posOffset>3114675</wp:posOffset>
                      </wp:positionV>
                      <wp:extent cx="66675" cy="152400"/>
                      <wp:effectExtent l="38100" t="0" r="47625" b="0"/>
                      <wp:wrapNone/>
                      <wp:docPr id="1147" name="Cuadro de texto 1147">
                        <a:extLst xmlns:a="http://schemas.openxmlformats.org/drawingml/2006/main">
                          <a:ext uri="{FF2B5EF4-FFF2-40B4-BE49-F238E27FC236}">
                            <a16:creationId xmlns:a16="http://schemas.microsoft.com/office/drawing/2014/main" id="{92065791-0167-4CE4-A1BB-86CCCE355C4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DBDFBDA" id="Cuadro de texto 1147" o:spid="_x0000_s1026" type="#_x0000_t202" style="position:absolute;margin-left:0;margin-top:245.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78AEC626" wp14:editId="11DF6EA3">
                      <wp:simplePos x="0" y="0"/>
                      <wp:positionH relativeFrom="column">
                        <wp:posOffset>0</wp:posOffset>
                      </wp:positionH>
                      <wp:positionV relativeFrom="paragraph">
                        <wp:posOffset>3114675</wp:posOffset>
                      </wp:positionV>
                      <wp:extent cx="66675" cy="152400"/>
                      <wp:effectExtent l="38100" t="0" r="47625" b="0"/>
                      <wp:wrapNone/>
                      <wp:docPr id="1146" name="Cuadro de texto 1146">
                        <a:extLst xmlns:a="http://schemas.openxmlformats.org/drawingml/2006/main">
                          <a:ext uri="{FF2B5EF4-FFF2-40B4-BE49-F238E27FC236}">
                            <a16:creationId xmlns:a16="http://schemas.microsoft.com/office/drawing/2014/main" id="{0FE6E357-3D25-4E2E-B301-AAE1DB97FC0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1437483" id="Cuadro de texto 1146" o:spid="_x0000_s1026" type="#_x0000_t202" style="position:absolute;margin-left:0;margin-top:245.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63F496DD" wp14:editId="7E3840F8">
                      <wp:simplePos x="0" y="0"/>
                      <wp:positionH relativeFrom="column">
                        <wp:posOffset>0</wp:posOffset>
                      </wp:positionH>
                      <wp:positionV relativeFrom="paragraph">
                        <wp:posOffset>3114675</wp:posOffset>
                      </wp:positionV>
                      <wp:extent cx="85725" cy="152400"/>
                      <wp:effectExtent l="19050" t="0" r="28575" b="0"/>
                      <wp:wrapNone/>
                      <wp:docPr id="1145" name="Cuadro de texto 1145">
                        <a:extLst xmlns:a="http://schemas.openxmlformats.org/drawingml/2006/main">
                          <a:ext uri="{FF2B5EF4-FFF2-40B4-BE49-F238E27FC236}">
                            <a16:creationId xmlns:a16="http://schemas.microsoft.com/office/drawing/2014/main" id="{66E3FFFE-9F46-4ECB-9409-C7B1323C580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5E85FDA" id="Cuadro de texto 1145" o:spid="_x0000_s1026" type="#_x0000_t202" style="position:absolute;margin-left:0;margin-top:245.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394C8E40" wp14:editId="03610AAA">
                      <wp:simplePos x="0" y="0"/>
                      <wp:positionH relativeFrom="column">
                        <wp:posOffset>0</wp:posOffset>
                      </wp:positionH>
                      <wp:positionV relativeFrom="paragraph">
                        <wp:posOffset>3114675</wp:posOffset>
                      </wp:positionV>
                      <wp:extent cx="85725" cy="152400"/>
                      <wp:effectExtent l="19050" t="0" r="28575" b="0"/>
                      <wp:wrapNone/>
                      <wp:docPr id="1144" name="Cuadro de texto 1144">
                        <a:extLst xmlns:a="http://schemas.openxmlformats.org/drawingml/2006/main">
                          <a:ext uri="{FF2B5EF4-FFF2-40B4-BE49-F238E27FC236}">
                            <a16:creationId xmlns:a16="http://schemas.microsoft.com/office/drawing/2014/main" id="{9A97E616-76EA-4DA4-AB4A-4F48126892B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40D9E75" id="Cuadro de texto 1144" o:spid="_x0000_s1026" type="#_x0000_t202" style="position:absolute;margin-left:0;margin-top:245.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48FA11A7" wp14:editId="309C4689">
                      <wp:simplePos x="0" y="0"/>
                      <wp:positionH relativeFrom="column">
                        <wp:posOffset>0</wp:posOffset>
                      </wp:positionH>
                      <wp:positionV relativeFrom="paragraph">
                        <wp:posOffset>3114675</wp:posOffset>
                      </wp:positionV>
                      <wp:extent cx="85725" cy="152400"/>
                      <wp:effectExtent l="19050" t="0" r="28575" b="0"/>
                      <wp:wrapNone/>
                      <wp:docPr id="1143" name="Cuadro de texto 1143">
                        <a:extLst xmlns:a="http://schemas.openxmlformats.org/drawingml/2006/main">
                          <a:ext uri="{FF2B5EF4-FFF2-40B4-BE49-F238E27FC236}">
                            <a16:creationId xmlns:a16="http://schemas.microsoft.com/office/drawing/2014/main" id="{A1DF4B78-F62B-48D8-94C2-54A76BC796C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15B7609" id="Cuadro de texto 1143" o:spid="_x0000_s1026" type="#_x0000_t202" style="position:absolute;margin-left:0;margin-top:245.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3C841CCB" wp14:editId="7638D06B">
                      <wp:simplePos x="0" y="0"/>
                      <wp:positionH relativeFrom="column">
                        <wp:posOffset>0</wp:posOffset>
                      </wp:positionH>
                      <wp:positionV relativeFrom="paragraph">
                        <wp:posOffset>3114675</wp:posOffset>
                      </wp:positionV>
                      <wp:extent cx="85725" cy="152400"/>
                      <wp:effectExtent l="19050" t="0" r="28575" b="0"/>
                      <wp:wrapNone/>
                      <wp:docPr id="1142" name="Cuadro de texto 1142">
                        <a:extLst xmlns:a="http://schemas.openxmlformats.org/drawingml/2006/main">
                          <a:ext uri="{FF2B5EF4-FFF2-40B4-BE49-F238E27FC236}">
                            <a16:creationId xmlns:a16="http://schemas.microsoft.com/office/drawing/2014/main" id="{FCEFA720-97EC-4D4D-9DEA-01B069B4118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043D28B" id="Cuadro de texto 1142" o:spid="_x0000_s1026" type="#_x0000_t202" style="position:absolute;margin-left:0;margin-top:245.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33516B84" wp14:editId="0E450A80">
                      <wp:simplePos x="0" y="0"/>
                      <wp:positionH relativeFrom="column">
                        <wp:posOffset>0</wp:posOffset>
                      </wp:positionH>
                      <wp:positionV relativeFrom="paragraph">
                        <wp:posOffset>3114675</wp:posOffset>
                      </wp:positionV>
                      <wp:extent cx="66675" cy="152400"/>
                      <wp:effectExtent l="38100" t="0" r="47625" b="0"/>
                      <wp:wrapNone/>
                      <wp:docPr id="1141" name="Cuadro de texto 1141">
                        <a:extLst xmlns:a="http://schemas.openxmlformats.org/drawingml/2006/main">
                          <a:ext uri="{FF2B5EF4-FFF2-40B4-BE49-F238E27FC236}">
                            <a16:creationId xmlns:a16="http://schemas.microsoft.com/office/drawing/2014/main" id="{EE5670C6-263B-43ED-BA9C-03AFA950A43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E947667" id="Cuadro de texto 1141" o:spid="_x0000_s1026" type="#_x0000_t202" style="position:absolute;margin-left:0;margin-top:245.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559683A3" wp14:editId="79910692">
                      <wp:simplePos x="0" y="0"/>
                      <wp:positionH relativeFrom="column">
                        <wp:posOffset>0</wp:posOffset>
                      </wp:positionH>
                      <wp:positionV relativeFrom="paragraph">
                        <wp:posOffset>3114675</wp:posOffset>
                      </wp:positionV>
                      <wp:extent cx="66675" cy="152400"/>
                      <wp:effectExtent l="38100" t="0" r="47625" b="0"/>
                      <wp:wrapNone/>
                      <wp:docPr id="1140" name="Cuadro de texto 1140">
                        <a:extLst xmlns:a="http://schemas.openxmlformats.org/drawingml/2006/main">
                          <a:ext uri="{FF2B5EF4-FFF2-40B4-BE49-F238E27FC236}">
                            <a16:creationId xmlns:a16="http://schemas.microsoft.com/office/drawing/2014/main" id="{AB21EA8D-6CC2-4E8D-BED8-8D44DC6C194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669FC0D" id="Cuadro de texto 1140" o:spid="_x0000_s1026" type="#_x0000_t202" style="position:absolute;margin-left:0;margin-top:245.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0A44F882" wp14:editId="6A14ED08">
                      <wp:simplePos x="0" y="0"/>
                      <wp:positionH relativeFrom="column">
                        <wp:posOffset>0</wp:posOffset>
                      </wp:positionH>
                      <wp:positionV relativeFrom="paragraph">
                        <wp:posOffset>3114675</wp:posOffset>
                      </wp:positionV>
                      <wp:extent cx="66675" cy="152400"/>
                      <wp:effectExtent l="38100" t="0" r="47625" b="0"/>
                      <wp:wrapNone/>
                      <wp:docPr id="1139" name="Cuadro de texto 1139">
                        <a:extLst xmlns:a="http://schemas.openxmlformats.org/drawingml/2006/main">
                          <a:ext uri="{FF2B5EF4-FFF2-40B4-BE49-F238E27FC236}">
                            <a16:creationId xmlns:a16="http://schemas.microsoft.com/office/drawing/2014/main" id="{46518B2A-AD45-49ED-9656-6FBA0E24579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EC6FCFA" id="Cuadro de texto 1139" o:spid="_x0000_s1026" type="#_x0000_t202" style="position:absolute;margin-left:0;margin-top:245.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12FE431C" wp14:editId="31CCF7B8">
                      <wp:simplePos x="0" y="0"/>
                      <wp:positionH relativeFrom="column">
                        <wp:posOffset>0</wp:posOffset>
                      </wp:positionH>
                      <wp:positionV relativeFrom="paragraph">
                        <wp:posOffset>3114675</wp:posOffset>
                      </wp:positionV>
                      <wp:extent cx="66675" cy="152400"/>
                      <wp:effectExtent l="38100" t="0" r="47625" b="0"/>
                      <wp:wrapNone/>
                      <wp:docPr id="1138" name="Cuadro de texto 1138">
                        <a:extLst xmlns:a="http://schemas.openxmlformats.org/drawingml/2006/main">
                          <a:ext uri="{FF2B5EF4-FFF2-40B4-BE49-F238E27FC236}">
                            <a16:creationId xmlns:a16="http://schemas.microsoft.com/office/drawing/2014/main" id="{148261E6-A316-41C2-9046-C26CB8A6419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99FF25C" id="Cuadro de texto 1138" o:spid="_x0000_s1026" type="#_x0000_t202" style="position:absolute;margin-left:0;margin-top:245.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3F613F45" wp14:editId="1D2A48CA">
                      <wp:simplePos x="0" y="0"/>
                      <wp:positionH relativeFrom="column">
                        <wp:posOffset>0</wp:posOffset>
                      </wp:positionH>
                      <wp:positionV relativeFrom="paragraph">
                        <wp:posOffset>3114675</wp:posOffset>
                      </wp:positionV>
                      <wp:extent cx="85725" cy="152400"/>
                      <wp:effectExtent l="19050" t="0" r="28575" b="0"/>
                      <wp:wrapNone/>
                      <wp:docPr id="1137" name="Cuadro de texto 1137">
                        <a:extLst xmlns:a="http://schemas.openxmlformats.org/drawingml/2006/main">
                          <a:ext uri="{FF2B5EF4-FFF2-40B4-BE49-F238E27FC236}">
                            <a16:creationId xmlns:a16="http://schemas.microsoft.com/office/drawing/2014/main" id="{7BD1260C-B058-4279-B3EB-C36A28E7C07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8A41B3B" id="Cuadro de texto 1137" o:spid="_x0000_s1026" type="#_x0000_t202" style="position:absolute;margin-left:0;margin-top:245.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10C51974" wp14:editId="512901BD">
                      <wp:simplePos x="0" y="0"/>
                      <wp:positionH relativeFrom="column">
                        <wp:posOffset>0</wp:posOffset>
                      </wp:positionH>
                      <wp:positionV relativeFrom="paragraph">
                        <wp:posOffset>3114675</wp:posOffset>
                      </wp:positionV>
                      <wp:extent cx="85725" cy="152400"/>
                      <wp:effectExtent l="19050" t="0" r="28575" b="0"/>
                      <wp:wrapNone/>
                      <wp:docPr id="1136" name="Cuadro de texto 1136">
                        <a:extLst xmlns:a="http://schemas.openxmlformats.org/drawingml/2006/main">
                          <a:ext uri="{FF2B5EF4-FFF2-40B4-BE49-F238E27FC236}">
                            <a16:creationId xmlns:a16="http://schemas.microsoft.com/office/drawing/2014/main" id="{7AE53647-7031-4DDF-A7A3-DC395115C87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A7BB6FD" id="Cuadro de texto 1136" o:spid="_x0000_s1026" type="#_x0000_t202" style="position:absolute;margin-left:0;margin-top:245.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746E3361" wp14:editId="2B296F98">
                      <wp:simplePos x="0" y="0"/>
                      <wp:positionH relativeFrom="column">
                        <wp:posOffset>0</wp:posOffset>
                      </wp:positionH>
                      <wp:positionV relativeFrom="paragraph">
                        <wp:posOffset>3114675</wp:posOffset>
                      </wp:positionV>
                      <wp:extent cx="85725" cy="152400"/>
                      <wp:effectExtent l="19050" t="0" r="28575" b="0"/>
                      <wp:wrapNone/>
                      <wp:docPr id="1135" name="Cuadro de texto 1135">
                        <a:extLst xmlns:a="http://schemas.openxmlformats.org/drawingml/2006/main">
                          <a:ext uri="{FF2B5EF4-FFF2-40B4-BE49-F238E27FC236}">
                            <a16:creationId xmlns:a16="http://schemas.microsoft.com/office/drawing/2014/main" id="{29B33C57-D0EA-4D31-9040-C1EBABCC3AD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DD166CD" id="Cuadro de texto 1135" o:spid="_x0000_s1026" type="#_x0000_t202" style="position:absolute;margin-left:0;margin-top:245.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42B611F0" wp14:editId="0C35984D">
                      <wp:simplePos x="0" y="0"/>
                      <wp:positionH relativeFrom="column">
                        <wp:posOffset>0</wp:posOffset>
                      </wp:positionH>
                      <wp:positionV relativeFrom="paragraph">
                        <wp:posOffset>3114675</wp:posOffset>
                      </wp:positionV>
                      <wp:extent cx="85725" cy="152400"/>
                      <wp:effectExtent l="19050" t="0" r="28575" b="0"/>
                      <wp:wrapNone/>
                      <wp:docPr id="1134" name="Cuadro de texto 1134">
                        <a:extLst xmlns:a="http://schemas.openxmlformats.org/drawingml/2006/main">
                          <a:ext uri="{FF2B5EF4-FFF2-40B4-BE49-F238E27FC236}">
                            <a16:creationId xmlns:a16="http://schemas.microsoft.com/office/drawing/2014/main" id="{B4FEBB0F-1747-45E1-9F65-4D84C57EEF6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A09C066" id="Cuadro de texto 1134" o:spid="_x0000_s1026" type="#_x0000_t202" style="position:absolute;margin-left:0;margin-top:245.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5DDB0E36" wp14:editId="01F14B7C">
                      <wp:simplePos x="0" y="0"/>
                      <wp:positionH relativeFrom="column">
                        <wp:posOffset>0</wp:posOffset>
                      </wp:positionH>
                      <wp:positionV relativeFrom="paragraph">
                        <wp:posOffset>3114675</wp:posOffset>
                      </wp:positionV>
                      <wp:extent cx="85725" cy="152400"/>
                      <wp:effectExtent l="19050" t="0" r="28575" b="0"/>
                      <wp:wrapNone/>
                      <wp:docPr id="1133" name="Cuadro de texto 1133">
                        <a:extLst xmlns:a="http://schemas.openxmlformats.org/drawingml/2006/main">
                          <a:ext uri="{FF2B5EF4-FFF2-40B4-BE49-F238E27FC236}">
                            <a16:creationId xmlns:a16="http://schemas.microsoft.com/office/drawing/2014/main" id="{CFF97BCB-AD7E-4985-8B5A-858783A6DA2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8FFA60D" id="Cuadro de texto 1133" o:spid="_x0000_s1026" type="#_x0000_t202" style="position:absolute;margin-left:0;margin-top:245.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37BD0848" wp14:editId="5F7E55F4">
                      <wp:simplePos x="0" y="0"/>
                      <wp:positionH relativeFrom="column">
                        <wp:posOffset>0</wp:posOffset>
                      </wp:positionH>
                      <wp:positionV relativeFrom="paragraph">
                        <wp:posOffset>3114675</wp:posOffset>
                      </wp:positionV>
                      <wp:extent cx="85725" cy="152400"/>
                      <wp:effectExtent l="19050" t="0" r="28575" b="0"/>
                      <wp:wrapNone/>
                      <wp:docPr id="1132" name="Cuadro de texto 1132">
                        <a:extLst xmlns:a="http://schemas.openxmlformats.org/drawingml/2006/main">
                          <a:ext uri="{FF2B5EF4-FFF2-40B4-BE49-F238E27FC236}">
                            <a16:creationId xmlns:a16="http://schemas.microsoft.com/office/drawing/2014/main" id="{10640C73-AF19-4A51-B714-9CE6FF77F67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C4460C9" id="Cuadro de texto 1132" o:spid="_x0000_s1026" type="#_x0000_t202" style="position:absolute;margin-left:0;margin-top:245.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69F383C0" wp14:editId="26B5096E">
                      <wp:simplePos x="0" y="0"/>
                      <wp:positionH relativeFrom="column">
                        <wp:posOffset>0</wp:posOffset>
                      </wp:positionH>
                      <wp:positionV relativeFrom="paragraph">
                        <wp:posOffset>3114675</wp:posOffset>
                      </wp:positionV>
                      <wp:extent cx="66675" cy="152400"/>
                      <wp:effectExtent l="38100" t="0" r="47625" b="0"/>
                      <wp:wrapNone/>
                      <wp:docPr id="1131" name="Cuadro de texto 1131">
                        <a:extLst xmlns:a="http://schemas.openxmlformats.org/drawingml/2006/main">
                          <a:ext uri="{FF2B5EF4-FFF2-40B4-BE49-F238E27FC236}">
                            <a16:creationId xmlns:a16="http://schemas.microsoft.com/office/drawing/2014/main" id="{8EEE1C78-A323-48B4-B02D-CC0DBB1AA6F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EEC62C7" id="Cuadro de texto 1131" o:spid="_x0000_s1026" type="#_x0000_t202" style="position:absolute;margin-left:0;margin-top:245.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3E125589" wp14:editId="48D59F60">
                      <wp:simplePos x="0" y="0"/>
                      <wp:positionH relativeFrom="column">
                        <wp:posOffset>0</wp:posOffset>
                      </wp:positionH>
                      <wp:positionV relativeFrom="paragraph">
                        <wp:posOffset>3114675</wp:posOffset>
                      </wp:positionV>
                      <wp:extent cx="66675" cy="152400"/>
                      <wp:effectExtent l="38100" t="0" r="47625" b="0"/>
                      <wp:wrapNone/>
                      <wp:docPr id="1130" name="Cuadro de texto 1130">
                        <a:extLst xmlns:a="http://schemas.openxmlformats.org/drawingml/2006/main">
                          <a:ext uri="{FF2B5EF4-FFF2-40B4-BE49-F238E27FC236}">
                            <a16:creationId xmlns:a16="http://schemas.microsoft.com/office/drawing/2014/main" id="{A95B85F2-5BB3-403F-A327-43E92B5DCF5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E4D0A2D" id="Cuadro de texto 1130" o:spid="_x0000_s1026" type="#_x0000_t202" style="position:absolute;margin-left:0;margin-top:245.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60683B1D" wp14:editId="1B4F4F48">
                      <wp:simplePos x="0" y="0"/>
                      <wp:positionH relativeFrom="column">
                        <wp:posOffset>0</wp:posOffset>
                      </wp:positionH>
                      <wp:positionV relativeFrom="paragraph">
                        <wp:posOffset>3114675</wp:posOffset>
                      </wp:positionV>
                      <wp:extent cx="66675" cy="152400"/>
                      <wp:effectExtent l="38100" t="0" r="47625" b="0"/>
                      <wp:wrapNone/>
                      <wp:docPr id="1129" name="Cuadro de texto 1129">
                        <a:extLst xmlns:a="http://schemas.openxmlformats.org/drawingml/2006/main">
                          <a:ext uri="{FF2B5EF4-FFF2-40B4-BE49-F238E27FC236}">
                            <a16:creationId xmlns:a16="http://schemas.microsoft.com/office/drawing/2014/main" id="{84550512-33FA-4BB8-962C-816A960D3E9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AA0FDE2" id="Cuadro de texto 1129" o:spid="_x0000_s1026" type="#_x0000_t202" style="position:absolute;margin-left:0;margin-top:245.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19B0B947" wp14:editId="1A5807C5">
                      <wp:simplePos x="0" y="0"/>
                      <wp:positionH relativeFrom="column">
                        <wp:posOffset>0</wp:posOffset>
                      </wp:positionH>
                      <wp:positionV relativeFrom="paragraph">
                        <wp:posOffset>3114675</wp:posOffset>
                      </wp:positionV>
                      <wp:extent cx="66675" cy="152400"/>
                      <wp:effectExtent l="38100" t="0" r="47625" b="0"/>
                      <wp:wrapNone/>
                      <wp:docPr id="1128" name="Cuadro de texto 1128">
                        <a:extLst xmlns:a="http://schemas.openxmlformats.org/drawingml/2006/main">
                          <a:ext uri="{FF2B5EF4-FFF2-40B4-BE49-F238E27FC236}">
                            <a16:creationId xmlns:a16="http://schemas.microsoft.com/office/drawing/2014/main" id="{A6DD92F7-2CEC-413B-939C-F3C37D2BEF3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646E450" id="Cuadro de texto 1128" o:spid="_x0000_s1026" type="#_x0000_t202" style="position:absolute;margin-left:0;margin-top:245.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2BC0A84B" wp14:editId="5F1F97FE">
                      <wp:simplePos x="0" y="0"/>
                      <wp:positionH relativeFrom="column">
                        <wp:posOffset>0</wp:posOffset>
                      </wp:positionH>
                      <wp:positionV relativeFrom="paragraph">
                        <wp:posOffset>3114675</wp:posOffset>
                      </wp:positionV>
                      <wp:extent cx="85725" cy="152400"/>
                      <wp:effectExtent l="19050" t="0" r="28575" b="0"/>
                      <wp:wrapNone/>
                      <wp:docPr id="1127" name="Cuadro de texto 1127">
                        <a:extLst xmlns:a="http://schemas.openxmlformats.org/drawingml/2006/main">
                          <a:ext uri="{FF2B5EF4-FFF2-40B4-BE49-F238E27FC236}">
                            <a16:creationId xmlns:a16="http://schemas.microsoft.com/office/drawing/2014/main" id="{5C2826EE-58D2-41E6-A693-93E428B90CF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40114B5" id="Cuadro de texto 1127" o:spid="_x0000_s1026" type="#_x0000_t202" style="position:absolute;margin-left:0;margin-top:245.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19051460" wp14:editId="04B58C0C">
                      <wp:simplePos x="0" y="0"/>
                      <wp:positionH relativeFrom="column">
                        <wp:posOffset>0</wp:posOffset>
                      </wp:positionH>
                      <wp:positionV relativeFrom="paragraph">
                        <wp:posOffset>3114675</wp:posOffset>
                      </wp:positionV>
                      <wp:extent cx="85725" cy="152400"/>
                      <wp:effectExtent l="19050" t="0" r="28575" b="0"/>
                      <wp:wrapNone/>
                      <wp:docPr id="1126" name="Cuadro de texto 1126">
                        <a:extLst xmlns:a="http://schemas.openxmlformats.org/drawingml/2006/main">
                          <a:ext uri="{FF2B5EF4-FFF2-40B4-BE49-F238E27FC236}">
                            <a16:creationId xmlns:a16="http://schemas.microsoft.com/office/drawing/2014/main" id="{01E00DD8-C74D-4F52-8033-A07DAAD4876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BE9E28B" id="Cuadro de texto 1126" o:spid="_x0000_s1026" type="#_x0000_t202" style="position:absolute;margin-left:0;margin-top:245.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72EB5328" wp14:editId="762EEDEC">
                      <wp:simplePos x="0" y="0"/>
                      <wp:positionH relativeFrom="column">
                        <wp:posOffset>0</wp:posOffset>
                      </wp:positionH>
                      <wp:positionV relativeFrom="paragraph">
                        <wp:posOffset>3114675</wp:posOffset>
                      </wp:positionV>
                      <wp:extent cx="85725" cy="152400"/>
                      <wp:effectExtent l="19050" t="0" r="28575" b="0"/>
                      <wp:wrapNone/>
                      <wp:docPr id="1125" name="Cuadro de texto 1125">
                        <a:extLst xmlns:a="http://schemas.openxmlformats.org/drawingml/2006/main">
                          <a:ext uri="{FF2B5EF4-FFF2-40B4-BE49-F238E27FC236}">
                            <a16:creationId xmlns:a16="http://schemas.microsoft.com/office/drawing/2014/main" id="{5A837B0F-F898-47C8-B68C-935D2154FFE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E2F8737" id="Cuadro de texto 1125" o:spid="_x0000_s1026" type="#_x0000_t202" style="position:absolute;margin-left:0;margin-top:245.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48E20CC8" wp14:editId="17DE9C51">
                      <wp:simplePos x="0" y="0"/>
                      <wp:positionH relativeFrom="column">
                        <wp:posOffset>0</wp:posOffset>
                      </wp:positionH>
                      <wp:positionV relativeFrom="paragraph">
                        <wp:posOffset>3114675</wp:posOffset>
                      </wp:positionV>
                      <wp:extent cx="85725" cy="152400"/>
                      <wp:effectExtent l="19050" t="0" r="28575" b="0"/>
                      <wp:wrapNone/>
                      <wp:docPr id="1124" name="Cuadro de texto 1124">
                        <a:extLst xmlns:a="http://schemas.openxmlformats.org/drawingml/2006/main">
                          <a:ext uri="{FF2B5EF4-FFF2-40B4-BE49-F238E27FC236}">
                            <a16:creationId xmlns:a16="http://schemas.microsoft.com/office/drawing/2014/main" id="{32D6AE71-CCB9-4608-8B7F-C23E30E7CF2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BB04EFA" id="Cuadro de texto 1124" o:spid="_x0000_s1026" type="#_x0000_t202" style="position:absolute;margin-left:0;margin-top:245.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23113A30" wp14:editId="546BFDAE">
                      <wp:simplePos x="0" y="0"/>
                      <wp:positionH relativeFrom="column">
                        <wp:posOffset>0</wp:posOffset>
                      </wp:positionH>
                      <wp:positionV relativeFrom="paragraph">
                        <wp:posOffset>3114675</wp:posOffset>
                      </wp:positionV>
                      <wp:extent cx="85725" cy="152400"/>
                      <wp:effectExtent l="19050" t="0" r="28575" b="0"/>
                      <wp:wrapNone/>
                      <wp:docPr id="1123" name="Cuadro de texto 1123">
                        <a:extLst xmlns:a="http://schemas.openxmlformats.org/drawingml/2006/main">
                          <a:ext uri="{FF2B5EF4-FFF2-40B4-BE49-F238E27FC236}">
                            <a16:creationId xmlns:a16="http://schemas.microsoft.com/office/drawing/2014/main" id="{2921442B-B627-49B5-8A54-9DFFEF79276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AFB7AC9" id="Cuadro de texto 1123" o:spid="_x0000_s1026" type="#_x0000_t202" style="position:absolute;margin-left:0;margin-top:245.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66F1FBA2" wp14:editId="50FA336A">
                      <wp:simplePos x="0" y="0"/>
                      <wp:positionH relativeFrom="column">
                        <wp:posOffset>0</wp:posOffset>
                      </wp:positionH>
                      <wp:positionV relativeFrom="paragraph">
                        <wp:posOffset>3114675</wp:posOffset>
                      </wp:positionV>
                      <wp:extent cx="85725" cy="152400"/>
                      <wp:effectExtent l="19050" t="0" r="28575" b="0"/>
                      <wp:wrapNone/>
                      <wp:docPr id="1122" name="Cuadro de texto 1122">
                        <a:extLst xmlns:a="http://schemas.openxmlformats.org/drawingml/2006/main">
                          <a:ext uri="{FF2B5EF4-FFF2-40B4-BE49-F238E27FC236}">
                            <a16:creationId xmlns:a16="http://schemas.microsoft.com/office/drawing/2014/main" id="{65DCBE46-7A91-4721-B08F-D0095836853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DA9B270" id="Cuadro de texto 1122" o:spid="_x0000_s1026" type="#_x0000_t202" style="position:absolute;margin-left:0;margin-top:245.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6C4F5888" wp14:editId="7D4DD22B">
                      <wp:simplePos x="0" y="0"/>
                      <wp:positionH relativeFrom="column">
                        <wp:posOffset>0</wp:posOffset>
                      </wp:positionH>
                      <wp:positionV relativeFrom="paragraph">
                        <wp:posOffset>3114675</wp:posOffset>
                      </wp:positionV>
                      <wp:extent cx="85725" cy="152400"/>
                      <wp:effectExtent l="19050" t="0" r="28575" b="0"/>
                      <wp:wrapNone/>
                      <wp:docPr id="1121" name="Cuadro de texto 1121">
                        <a:extLst xmlns:a="http://schemas.openxmlformats.org/drawingml/2006/main">
                          <a:ext uri="{FF2B5EF4-FFF2-40B4-BE49-F238E27FC236}">
                            <a16:creationId xmlns:a16="http://schemas.microsoft.com/office/drawing/2014/main" id="{C4483C96-ABE4-4223-9E81-009A23EA8F5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51FB638" id="Cuadro de texto 1121" o:spid="_x0000_s1026" type="#_x0000_t202" style="position:absolute;margin-left:0;margin-top:245.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3B043BB6" wp14:editId="5E4DC1CA">
                      <wp:simplePos x="0" y="0"/>
                      <wp:positionH relativeFrom="column">
                        <wp:posOffset>0</wp:posOffset>
                      </wp:positionH>
                      <wp:positionV relativeFrom="paragraph">
                        <wp:posOffset>3114675</wp:posOffset>
                      </wp:positionV>
                      <wp:extent cx="85725" cy="152400"/>
                      <wp:effectExtent l="19050" t="0" r="28575" b="0"/>
                      <wp:wrapNone/>
                      <wp:docPr id="1120" name="Cuadro de texto 1120">
                        <a:extLst xmlns:a="http://schemas.openxmlformats.org/drawingml/2006/main">
                          <a:ext uri="{FF2B5EF4-FFF2-40B4-BE49-F238E27FC236}">
                            <a16:creationId xmlns:a16="http://schemas.microsoft.com/office/drawing/2014/main" id="{73E70954-B115-489B-81BF-C5CFA41F965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7F86FFD" id="Cuadro de texto 1120" o:spid="_x0000_s1026" type="#_x0000_t202" style="position:absolute;margin-left:0;margin-top:245.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2C739AF2" wp14:editId="07B3B344">
                      <wp:simplePos x="0" y="0"/>
                      <wp:positionH relativeFrom="column">
                        <wp:posOffset>0</wp:posOffset>
                      </wp:positionH>
                      <wp:positionV relativeFrom="paragraph">
                        <wp:posOffset>3114675</wp:posOffset>
                      </wp:positionV>
                      <wp:extent cx="66675" cy="152400"/>
                      <wp:effectExtent l="38100" t="0" r="47625" b="0"/>
                      <wp:wrapNone/>
                      <wp:docPr id="1119" name="Cuadro de texto 1119">
                        <a:extLst xmlns:a="http://schemas.openxmlformats.org/drawingml/2006/main">
                          <a:ext uri="{FF2B5EF4-FFF2-40B4-BE49-F238E27FC236}">
                            <a16:creationId xmlns:a16="http://schemas.microsoft.com/office/drawing/2014/main" id="{360A762D-8297-4B93-9345-A1A9A34DF05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05C6357" id="Cuadro de texto 1119" o:spid="_x0000_s1026" type="#_x0000_t202" style="position:absolute;margin-left:0;margin-top:245.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6A0C09FB" wp14:editId="10C2FE59">
                      <wp:simplePos x="0" y="0"/>
                      <wp:positionH relativeFrom="column">
                        <wp:posOffset>0</wp:posOffset>
                      </wp:positionH>
                      <wp:positionV relativeFrom="paragraph">
                        <wp:posOffset>3114675</wp:posOffset>
                      </wp:positionV>
                      <wp:extent cx="66675" cy="152400"/>
                      <wp:effectExtent l="38100" t="0" r="47625" b="0"/>
                      <wp:wrapNone/>
                      <wp:docPr id="1118" name="Cuadro de texto 1118">
                        <a:extLst xmlns:a="http://schemas.openxmlformats.org/drawingml/2006/main">
                          <a:ext uri="{FF2B5EF4-FFF2-40B4-BE49-F238E27FC236}">
                            <a16:creationId xmlns:a16="http://schemas.microsoft.com/office/drawing/2014/main" id="{F05162F2-64E3-420D-B879-6C7D1E441C9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C6741A5" id="Cuadro de texto 1118" o:spid="_x0000_s1026" type="#_x0000_t202" style="position:absolute;margin-left:0;margin-top:245.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6AE7DABE" wp14:editId="3B1E6380">
                      <wp:simplePos x="0" y="0"/>
                      <wp:positionH relativeFrom="column">
                        <wp:posOffset>0</wp:posOffset>
                      </wp:positionH>
                      <wp:positionV relativeFrom="paragraph">
                        <wp:posOffset>3114675</wp:posOffset>
                      </wp:positionV>
                      <wp:extent cx="66675" cy="152400"/>
                      <wp:effectExtent l="38100" t="0" r="47625" b="0"/>
                      <wp:wrapNone/>
                      <wp:docPr id="1117" name="Cuadro de texto 1117">
                        <a:extLst xmlns:a="http://schemas.openxmlformats.org/drawingml/2006/main">
                          <a:ext uri="{FF2B5EF4-FFF2-40B4-BE49-F238E27FC236}">
                            <a16:creationId xmlns:a16="http://schemas.microsoft.com/office/drawing/2014/main" id="{B0C616D6-D634-4AEE-8362-8508A01910C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B0D488B" id="Cuadro de texto 1117" o:spid="_x0000_s1026" type="#_x0000_t202" style="position:absolute;margin-left:0;margin-top:245.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5BBF8ED4" wp14:editId="10D68C45">
                      <wp:simplePos x="0" y="0"/>
                      <wp:positionH relativeFrom="column">
                        <wp:posOffset>0</wp:posOffset>
                      </wp:positionH>
                      <wp:positionV relativeFrom="paragraph">
                        <wp:posOffset>3114675</wp:posOffset>
                      </wp:positionV>
                      <wp:extent cx="66675" cy="152400"/>
                      <wp:effectExtent l="38100" t="0" r="47625" b="0"/>
                      <wp:wrapNone/>
                      <wp:docPr id="1116" name="Cuadro de texto 1116">
                        <a:extLst xmlns:a="http://schemas.openxmlformats.org/drawingml/2006/main">
                          <a:ext uri="{FF2B5EF4-FFF2-40B4-BE49-F238E27FC236}">
                            <a16:creationId xmlns:a16="http://schemas.microsoft.com/office/drawing/2014/main" id="{83B23276-A7A1-471F-BD6E-0F147D71E15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F6798D2" id="Cuadro de texto 1116" o:spid="_x0000_s1026" type="#_x0000_t202" style="position:absolute;margin-left:0;margin-top:245.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5ED732C1" wp14:editId="2C0D83AD">
                      <wp:simplePos x="0" y="0"/>
                      <wp:positionH relativeFrom="column">
                        <wp:posOffset>0</wp:posOffset>
                      </wp:positionH>
                      <wp:positionV relativeFrom="paragraph">
                        <wp:posOffset>3114675</wp:posOffset>
                      </wp:positionV>
                      <wp:extent cx="85725" cy="152400"/>
                      <wp:effectExtent l="19050" t="0" r="28575" b="0"/>
                      <wp:wrapNone/>
                      <wp:docPr id="1115" name="Cuadro de texto 1115">
                        <a:extLst xmlns:a="http://schemas.openxmlformats.org/drawingml/2006/main">
                          <a:ext uri="{FF2B5EF4-FFF2-40B4-BE49-F238E27FC236}">
                            <a16:creationId xmlns:a16="http://schemas.microsoft.com/office/drawing/2014/main" id="{D8DEE543-EE41-47F4-B494-A3D790CAA4C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653F65B" id="Cuadro de texto 1115" o:spid="_x0000_s1026" type="#_x0000_t202" style="position:absolute;margin-left:0;margin-top:245.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00C30ADB" wp14:editId="702F7760">
                      <wp:simplePos x="0" y="0"/>
                      <wp:positionH relativeFrom="column">
                        <wp:posOffset>0</wp:posOffset>
                      </wp:positionH>
                      <wp:positionV relativeFrom="paragraph">
                        <wp:posOffset>3114675</wp:posOffset>
                      </wp:positionV>
                      <wp:extent cx="85725" cy="152400"/>
                      <wp:effectExtent l="19050" t="0" r="28575" b="0"/>
                      <wp:wrapNone/>
                      <wp:docPr id="1114" name="Cuadro de texto 1114">
                        <a:extLst xmlns:a="http://schemas.openxmlformats.org/drawingml/2006/main">
                          <a:ext uri="{FF2B5EF4-FFF2-40B4-BE49-F238E27FC236}">
                            <a16:creationId xmlns:a16="http://schemas.microsoft.com/office/drawing/2014/main" id="{237DFB8C-E1A5-48B7-892D-4BF2F124860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ED233DC" id="Cuadro de texto 1114" o:spid="_x0000_s1026" type="#_x0000_t202" style="position:absolute;margin-left:0;margin-top:245.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558426E2" wp14:editId="31C9640B">
                      <wp:simplePos x="0" y="0"/>
                      <wp:positionH relativeFrom="column">
                        <wp:posOffset>0</wp:posOffset>
                      </wp:positionH>
                      <wp:positionV relativeFrom="paragraph">
                        <wp:posOffset>3114675</wp:posOffset>
                      </wp:positionV>
                      <wp:extent cx="85725" cy="152400"/>
                      <wp:effectExtent l="19050" t="0" r="28575" b="0"/>
                      <wp:wrapNone/>
                      <wp:docPr id="1113" name="Cuadro de texto 1113">
                        <a:extLst xmlns:a="http://schemas.openxmlformats.org/drawingml/2006/main">
                          <a:ext uri="{FF2B5EF4-FFF2-40B4-BE49-F238E27FC236}">
                            <a16:creationId xmlns:a16="http://schemas.microsoft.com/office/drawing/2014/main" id="{4961C039-71C5-4CB2-A019-27E7B2F3EFA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7A515B8" id="Cuadro de texto 1113" o:spid="_x0000_s1026" type="#_x0000_t202" style="position:absolute;margin-left:0;margin-top:245.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49D49633" wp14:editId="01A2DFDC">
                      <wp:simplePos x="0" y="0"/>
                      <wp:positionH relativeFrom="column">
                        <wp:posOffset>0</wp:posOffset>
                      </wp:positionH>
                      <wp:positionV relativeFrom="paragraph">
                        <wp:posOffset>3114675</wp:posOffset>
                      </wp:positionV>
                      <wp:extent cx="85725" cy="152400"/>
                      <wp:effectExtent l="19050" t="0" r="28575" b="0"/>
                      <wp:wrapNone/>
                      <wp:docPr id="1112" name="Cuadro de texto 1112">
                        <a:extLst xmlns:a="http://schemas.openxmlformats.org/drawingml/2006/main">
                          <a:ext uri="{FF2B5EF4-FFF2-40B4-BE49-F238E27FC236}">
                            <a16:creationId xmlns:a16="http://schemas.microsoft.com/office/drawing/2014/main" id="{4B86E56C-CE4B-4279-819D-A5EDB0CA4A1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9B5FC79" id="Cuadro de texto 1112" o:spid="_x0000_s1026" type="#_x0000_t202" style="position:absolute;margin-left:0;margin-top:245.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7B930F9F" wp14:editId="64FC9B7C">
                      <wp:simplePos x="0" y="0"/>
                      <wp:positionH relativeFrom="column">
                        <wp:posOffset>0</wp:posOffset>
                      </wp:positionH>
                      <wp:positionV relativeFrom="paragraph">
                        <wp:posOffset>3114675</wp:posOffset>
                      </wp:positionV>
                      <wp:extent cx="66675" cy="152400"/>
                      <wp:effectExtent l="38100" t="0" r="47625" b="0"/>
                      <wp:wrapNone/>
                      <wp:docPr id="1111" name="Cuadro de texto 1111">
                        <a:extLst xmlns:a="http://schemas.openxmlformats.org/drawingml/2006/main">
                          <a:ext uri="{FF2B5EF4-FFF2-40B4-BE49-F238E27FC236}">
                            <a16:creationId xmlns:a16="http://schemas.microsoft.com/office/drawing/2014/main" id="{FD29EC0B-7414-41AB-AA7B-694AB24B0A5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0B124B2" id="Cuadro de texto 1111" o:spid="_x0000_s1026" type="#_x0000_t202" style="position:absolute;margin-left:0;margin-top:245.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53CB3295" wp14:editId="5584FBCF">
                      <wp:simplePos x="0" y="0"/>
                      <wp:positionH relativeFrom="column">
                        <wp:posOffset>0</wp:posOffset>
                      </wp:positionH>
                      <wp:positionV relativeFrom="paragraph">
                        <wp:posOffset>3114675</wp:posOffset>
                      </wp:positionV>
                      <wp:extent cx="66675" cy="152400"/>
                      <wp:effectExtent l="38100" t="0" r="47625" b="0"/>
                      <wp:wrapNone/>
                      <wp:docPr id="1110" name="Cuadro de texto 1110">
                        <a:extLst xmlns:a="http://schemas.openxmlformats.org/drawingml/2006/main">
                          <a:ext uri="{FF2B5EF4-FFF2-40B4-BE49-F238E27FC236}">
                            <a16:creationId xmlns:a16="http://schemas.microsoft.com/office/drawing/2014/main" id="{4BFEAB54-7D4E-48A8-B1D6-3578023C582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EC38D22" id="Cuadro de texto 1110" o:spid="_x0000_s1026" type="#_x0000_t202" style="position:absolute;margin-left:0;margin-top:245.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356066A8" wp14:editId="74F66134">
                      <wp:simplePos x="0" y="0"/>
                      <wp:positionH relativeFrom="column">
                        <wp:posOffset>0</wp:posOffset>
                      </wp:positionH>
                      <wp:positionV relativeFrom="paragraph">
                        <wp:posOffset>3114675</wp:posOffset>
                      </wp:positionV>
                      <wp:extent cx="66675" cy="152400"/>
                      <wp:effectExtent l="38100" t="0" r="47625" b="0"/>
                      <wp:wrapNone/>
                      <wp:docPr id="1109" name="Cuadro de texto 1109">
                        <a:extLst xmlns:a="http://schemas.openxmlformats.org/drawingml/2006/main">
                          <a:ext uri="{FF2B5EF4-FFF2-40B4-BE49-F238E27FC236}">
                            <a16:creationId xmlns:a16="http://schemas.microsoft.com/office/drawing/2014/main" id="{B58303ED-5D8F-4A0E-88F6-4B70DEEFEDA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4A853A0" id="Cuadro de texto 1109" o:spid="_x0000_s1026" type="#_x0000_t202" style="position:absolute;margin-left:0;margin-top:245.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4E4EFD6B" wp14:editId="0AEF1E94">
                      <wp:simplePos x="0" y="0"/>
                      <wp:positionH relativeFrom="column">
                        <wp:posOffset>0</wp:posOffset>
                      </wp:positionH>
                      <wp:positionV relativeFrom="paragraph">
                        <wp:posOffset>3114675</wp:posOffset>
                      </wp:positionV>
                      <wp:extent cx="66675" cy="152400"/>
                      <wp:effectExtent l="38100" t="0" r="47625" b="0"/>
                      <wp:wrapNone/>
                      <wp:docPr id="1108" name="Cuadro de texto 1108">
                        <a:extLst xmlns:a="http://schemas.openxmlformats.org/drawingml/2006/main">
                          <a:ext uri="{FF2B5EF4-FFF2-40B4-BE49-F238E27FC236}">
                            <a16:creationId xmlns:a16="http://schemas.microsoft.com/office/drawing/2014/main" id="{29A87378-EDCE-4EA3-A9A9-0D21BC133A5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A537DD3" id="Cuadro de texto 1108" o:spid="_x0000_s1026" type="#_x0000_t202" style="position:absolute;margin-left:0;margin-top:245.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475CC92A" wp14:editId="6E8B739F">
                      <wp:simplePos x="0" y="0"/>
                      <wp:positionH relativeFrom="column">
                        <wp:posOffset>0</wp:posOffset>
                      </wp:positionH>
                      <wp:positionV relativeFrom="paragraph">
                        <wp:posOffset>3114675</wp:posOffset>
                      </wp:positionV>
                      <wp:extent cx="85725" cy="152400"/>
                      <wp:effectExtent l="19050" t="0" r="28575" b="0"/>
                      <wp:wrapNone/>
                      <wp:docPr id="1107" name="Cuadro de texto 1107">
                        <a:extLst xmlns:a="http://schemas.openxmlformats.org/drawingml/2006/main">
                          <a:ext uri="{FF2B5EF4-FFF2-40B4-BE49-F238E27FC236}">
                            <a16:creationId xmlns:a16="http://schemas.microsoft.com/office/drawing/2014/main" id="{A064F4E3-F0E2-4555-AE0B-FD4B9A46BE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1B467EE" id="Cuadro de texto 1107" o:spid="_x0000_s1026" type="#_x0000_t202" style="position:absolute;margin-left:0;margin-top:245.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4D9E1B30" wp14:editId="22775410">
                      <wp:simplePos x="0" y="0"/>
                      <wp:positionH relativeFrom="column">
                        <wp:posOffset>0</wp:posOffset>
                      </wp:positionH>
                      <wp:positionV relativeFrom="paragraph">
                        <wp:posOffset>3114675</wp:posOffset>
                      </wp:positionV>
                      <wp:extent cx="85725" cy="152400"/>
                      <wp:effectExtent l="19050" t="0" r="28575" b="0"/>
                      <wp:wrapNone/>
                      <wp:docPr id="1106" name="Cuadro de texto 1106">
                        <a:extLst xmlns:a="http://schemas.openxmlformats.org/drawingml/2006/main">
                          <a:ext uri="{FF2B5EF4-FFF2-40B4-BE49-F238E27FC236}">
                            <a16:creationId xmlns:a16="http://schemas.microsoft.com/office/drawing/2014/main" id="{DF2230C4-1CD8-4295-8E9C-1CB27E17A7B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674A5C3" id="Cuadro de texto 1106" o:spid="_x0000_s1026" type="#_x0000_t202" style="position:absolute;margin-left:0;margin-top:245.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4585CC7D" wp14:editId="292CA49F">
                      <wp:simplePos x="0" y="0"/>
                      <wp:positionH relativeFrom="column">
                        <wp:posOffset>0</wp:posOffset>
                      </wp:positionH>
                      <wp:positionV relativeFrom="paragraph">
                        <wp:posOffset>3114675</wp:posOffset>
                      </wp:positionV>
                      <wp:extent cx="85725" cy="152400"/>
                      <wp:effectExtent l="19050" t="0" r="28575" b="0"/>
                      <wp:wrapNone/>
                      <wp:docPr id="1105" name="Cuadro de texto 1105">
                        <a:extLst xmlns:a="http://schemas.openxmlformats.org/drawingml/2006/main">
                          <a:ext uri="{FF2B5EF4-FFF2-40B4-BE49-F238E27FC236}">
                            <a16:creationId xmlns:a16="http://schemas.microsoft.com/office/drawing/2014/main" id="{A5A0357D-A569-4F34-8189-BCD4E2C9AAA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55AEDA3" id="Cuadro de texto 1105" o:spid="_x0000_s1026" type="#_x0000_t202" style="position:absolute;margin-left:0;margin-top:245.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3902BF43" wp14:editId="3DBA380C">
                      <wp:simplePos x="0" y="0"/>
                      <wp:positionH relativeFrom="column">
                        <wp:posOffset>0</wp:posOffset>
                      </wp:positionH>
                      <wp:positionV relativeFrom="paragraph">
                        <wp:posOffset>3114675</wp:posOffset>
                      </wp:positionV>
                      <wp:extent cx="85725" cy="152400"/>
                      <wp:effectExtent l="19050" t="0" r="28575" b="0"/>
                      <wp:wrapNone/>
                      <wp:docPr id="1104" name="Cuadro de texto 1104">
                        <a:extLst xmlns:a="http://schemas.openxmlformats.org/drawingml/2006/main">
                          <a:ext uri="{FF2B5EF4-FFF2-40B4-BE49-F238E27FC236}">
                            <a16:creationId xmlns:a16="http://schemas.microsoft.com/office/drawing/2014/main" id="{03913878-806E-498E-84B9-B562D07C535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DAC0845" id="Cuadro de texto 1104" o:spid="_x0000_s1026" type="#_x0000_t202" style="position:absolute;margin-left:0;margin-top:245.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39703DBD" wp14:editId="7D5775DE">
                      <wp:simplePos x="0" y="0"/>
                      <wp:positionH relativeFrom="column">
                        <wp:posOffset>0</wp:posOffset>
                      </wp:positionH>
                      <wp:positionV relativeFrom="paragraph">
                        <wp:posOffset>3114675</wp:posOffset>
                      </wp:positionV>
                      <wp:extent cx="85725" cy="152400"/>
                      <wp:effectExtent l="19050" t="0" r="28575" b="0"/>
                      <wp:wrapNone/>
                      <wp:docPr id="1103" name="Cuadro de texto 1103">
                        <a:extLst xmlns:a="http://schemas.openxmlformats.org/drawingml/2006/main">
                          <a:ext uri="{FF2B5EF4-FFF2-40B4-BE49-F238E27FC236}">
                            <a16:creationId xmlns:a16="http://schemas.microsoft.com/office/drawing/2014/main" id="{CD420737-6285-4D22-8DAD-4FA206295A9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3E12610" id="Cuadro de texto 1103" o:spid="_x0000_s1026" type="#_x0000_t202" style="position:absolute;margin-left:0;margin-top:245.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21FD51AE" wp14:editId="415F04D1">
                      <wp:simplePos x="0" y="0"/>
                      <wp:positionH relativeFrom="column">
                        <wp:posOffset>0</wp:posOffset>
                      </wp:positionH>
                      <wp:positionV relativeFrom="paragraph">
                        <wp:posOffset>3114675</wp:posOffset>
                      </wp:positionV>
                      <wp:extent cx="85725" cy="152400"/>
                      <wp:effectExtent l="19050" t="0" r="28575" b="0"/>
                      <wp:wrapNone/>
                      <wp:docPr id="1102" name="Cuadro de texto 1102">
                        <a:extLst xmlns:a="http://schemas.openxmlformats.org/drawingml/2006/main">
                          <a:ext uri="{FF2B5EF4-FFF2-40B4-BE49-F238E27FC236}">
                            <a16:creationId xmlns:a16="http://schemas.microsoft.com/office/drawing/2014/main" id="{C7F30DB9-9811-4315-AA22-D89A743C8E7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657ED6B" id="Cuadro de texto 1102" o:spid="_x0000_s1026" type="#_x0000_t202" style="position:absolute;margin-left:0;margin-top:245.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0E3347C5" wp14:editId="646C86C1">
                      <wp:simplePos x="0" y="0"/>
                      <wp:positionH relativeFrom="column">
                        <wp:posOffset>0</wp:posOffset>
                      </wp:positionH>
                      <wp:positionV relativeFrom="paragraph">
                        <wp:posOffset>3114675</wp:posOffset>
                      </wp:positionV>
                      <wp:extent cx="66675" cy="152400"/>
                      <wp:effectExtent l="38100" t="0" r="47625" b="0"/>
                      <wp:wrapNone/>
                      <wp:docPr id="1101" name="Cuadro de texto 1101">
                        <a:extLst xmlns:a="http://schemas.openxmlformats.org/drawingml/2006/main">
                          <a:ext uri="{FF2B5EF4-FFF2-40B4-BE49-F238E27FC236}">
                            <a16:creationId xmlns:a16="http://schemas.microsoft.com/office/drawing/2014/main" id="{7970D4F9-4100-4197-B624-92436F62214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DC1826A" id="Cuadro de texto 1101" o:spid="_x0000_s1026" type="#_x0000_t202" style="position:absolute;margin-left:0;margin-top:245.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605515F3" wp14:editId="3BDF8C3E">
                      <wp:simplePos x="0" y="0"/>
                      <wp:positionH relativeFrom="column">
                        <wp:posOffset>0</wp:posOffset>
                      </wp:positionH>
                      <wp:positionV relativeFrom="paragraph">
                        <wp:posOffset>3114675</wp:posOffset>
                      </wp:positionV>
                      <wp:extent cx="66675" cy="152400"/>
                      <wp:effectExtent l="38100" t="0" r="47625" b="0"/>
                      <wp:wrapNone/>
                      <wp:docPr id="1100" name="Cuadro de texto 1100">
                        <a:extLst xmlns:a="http://schemas.openxmlformats.org/drawingml/2006/main">
                          <a:ext uri="{FF2B5EF4-FFF2-40B4-BE49-F238E27FC236}">
                            <a16:creationId xmlns:a16="http://schemas.microsoft.com/office/drawing/2014/main" id="{5CFF000D-0161-41A3-A40F-692A7BD118F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06A3888" id="Cuadro de texto 1100" o:spid="_x0000_s1026" type="#_x0000_t202" style="position:absolute;margin-left:0;margin-top:245.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3B37ECC2" wp14:editId="7C3D3D3A">
                      <wp:simplePos x="0" y="0"/>
                      <wp:positionH relativeFrom="column">
                        <wp:posOffset>0</wp:posOffset>
                      </wp:positionH>
                      <wp:positionV relativeFrom="paragraph">
                        <wp:posOffset>3114675</wp:posOffset>
                      </wp:positionV>
                      <wp:extent cx="66675" cy="152400"/>
                      <wp:effectExtent l="38100" t="0" r="47625" b="0"/>
                      <wp:wrapNone/>
                      <wp:docPr id="1099" name="Cuadro de texto 1099">
                        <a:extLst xmlns:a="http://schemas.openxmlformats.org/drawingml/2006/main">
                          <a:ext uri="{FF2B5EF4-FFF2-40B4-BE49-F238E27FC236}">
                            <a16:creationId xmlns:a16="http://schemas.microsoft.com/office/drawing/2014/main" id="{5F218F1F-72E7-45AE-9402-D4E19EE49E7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7972385" id="Cuadro de texto 1099" o:spid="_x0000_s1026" type="#_x0000_t202" style="position:absolute;margin-left:0;margin-top:245.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6B82B460" wp14:editId="2931F548">
                      <wp:simplePos x="0" y="0"/>
                      <wp:positionH relativeFrom="column">
                        <wp:posOffset>0</wp:posOffset>
                      </wp:positionH>
                      <wp:positionV relativeFrom="paragraph">
                        <wp:posOffset>3114675</wp:posOffset>
                      </wp:positionV>
                      <wp:extent cx="66675" cy="152400"/>
                      <wp:effectExtent l="38100" t="0" r="47625" b="0"/>
                      <wp:wrapNone/>
                      <wp:docPr id="1098" name="Cuadro de texto 1098">
                        <a:extLst xmlns:a="http://schemas.openxmlformats.org/drawingml/2006/main">
                          <a:ext uri="{FF2B5EF4-FFF2-40B4-BE49-F238E27FC236}">
                            <a16:creationId xmlns:a16="http://schemas.microsoft.com/office/drawing/2014/main" id="{08F5B1C5-EA28-4007-8271-C3AFFE37A68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FBC0D2E" id="Cuadro de texto 1098" o:spid="_x0000_s1026" type="#_x0000_t202" style="position:absolute;margin-left:0;margin-top:245.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104EC848" wp14:editId="5BABC901">
                      <wp:simplePos x="0" y="0"/>
                      <wp:positionH relativeFrom="column">
                        <wp:posOffset>0</wp:posOffset>
                      </wp:positionH>
                      <wp:positionV relativeFrom="paragraph">
                        <wp:posOffset>3114675</wp:posOffset>
                      </wp:positionV>
                      <wp:extent cx="85725" cy="152400"/>
                      <wp:effectExtent l="19050" t="0" r="28575" b="0"/>
                      <wp:wrapNone/>
                      <wp:docPr id="1097" name="Cuadro de texto 1097">
                        <a:extLst xmlns:a="http://schemas.openxmlformats.org/drawingml/2006/main">
                          <a:ext uri="{FF2B5EF4-FFF2-40B4-BE49-F238E27FC236}">
                            <a16:creationId xmlns:a16="http://schemas.microsoft.com/office/drawing/2014/main" id="{1EDFD15B-49BB-4060-BCC5-EB9FC31E58B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533D2C1" id="Cuadro de texto 1097" o:spid="_x0000_s1026" type="#_x0000_t202" style="position:absolute;margin-left:0;margin-top:245.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396619F2" wp14:editId="72D28F71">
                      <wp:simplePos x="0" y="0"/>
                      <wp:positionH relativeFrom="column">
                        <wp:posOffset>0</wp:posOffset>
                      </wp:positionH>
                      <wp:positionV relativeFrom="paragraph">
                        <wp:posOffset>3114675</wp:posOffset>
                      </wp:positionV>
                      <wp:extent cx="85725" cy="152400"/>
                      <wp:effectExtent l="19050" t="0" r="28575" b="0"/>
                      <wp:wrapNone/>
                      <wp:docPr id="1096" name="Cuadro de texto 1096">
                        <a:extLst xmlns:a="http://schemas.openxmlformats.org/drawingml/2006/main">
                          <a:ext uri="{FF2B5EF4-FFF2-40B4-BE49-F238E27FC236}">
                            <a16:creationId xmlns:a16="http://schemas.microsoft.com/office/drawing/2014/main" id="{3BAE8769-F7DC-494E-8703-998CBFFF00D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694EAFD" id="Cuadro de texto 1096" o:spid="_x0000_s1026" type="#_x0000_t202" style="position:absolute;margin-left:0;margin-top:245.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1CFE1DB3" wp14:editId="2281E7E6">
                      <wp:simplePos x="0" y="0"/>
                      <wp:positionH relativeFrom="column">
                        <wp:posOffset>0</wp:posOffset>
                      </wp:positionH>
                      <wp:positionV relativeFrom="paragraph">
                        <wp:posOffset>3114675</wp:posOffset>
                      </wp:positionV>
                      <wp:extent cx="85725" cy="152400"/>
                      <wp:effectExtent l="19050" t="0" r="28575" b="0"/>
                      <wp:wrapNone/>
                      <wp:docPr id="1095" name="Cuadro de texto 1095">
                        <a:extLst xmlns:a="http://schemas.openxmlformats.org/drawingml/2006/main">
                          <a:ext uri="{FF2B5EF4-FFF2-40B4-BE49-F238E27FC236}">
                            <a16:creationId xmlns:a16="http://schemas.microsoft.com/office/drawing/2014/main" id="{56A103CC-AA24-4474-A70F-2F25895F9C0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733C665" id="Cuadro de texto 1095" o:spid="_x0000_s1026" type="#_x0000_t202" style="position:absolute;margin-left:0;margin-top:245.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5BC62C20" wp14:editId="633988EA">
                      <wp:simplePos x="0" y="0"/>
                      <wp:positionH relativeFrom="column">
                        <wp:posOffset>0</wp:posOffset>
                      </wp:positionH>
                      <wp:positionV relativeFrom="paragraph">
                        <wp:posOffset>3114675</wp:posOffset>
                      </wp:positionV>
                      <wp:extent cx="85725" cy="152400"/>
                      <wp:effectExtent l="19050" t="0" r="28575" b="0"/>
                      <wp:wrapNone/>
                      <wp:docPr id="1094" name="Cuadro de texto 1094">
                        <a:extLst xmlns:a="http://schemas.openxmlformats.org/drawingml/2006/main">
                          <a:ext uri="{FF2B5EF4-FFF2-40B4-BE49-F238E27FC236}">
                            <a16:creationId xmlns:a16="http://schemas.microsoft.com/office/drawing/2014/main" id="{83B7F2DF-B340-4376-85B6-9F3E80A1B43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3E2234F" id="Cuadro de texto 1094" o:spid="_x0000_s1026" type="#_x0000_t202" style="position:absolute;margin-left:0;margin-top:245.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5C97A822" wp14:editId="4BDADCC8">
                      <wp:simplePos x="0" y="0"/>
                      <wp:positionH relativeFrom="column">
                        <wp:posOffset>0</wp:posOffset>
                      </wp:positionH>
                      <wp:positionV relativeFrom="paragraph">
                        <wp:posOffset>3114675</wp:posOffset>
                      </wp:positionV>
                      <wp:extent cx="85725" cy="152400"/>
                      <wp:effectExtent l="19050" t="0" r="28575" b="0"/>
                      <wp:wrapNone/>
                      <wp:docPr id="1093" name="Cuadro de texto 1093">
                        <a:extLst xmlns:a="http://schemas.openxmlformats.org/drawingml/2006/main">
                          <a:ext uri="{FF2B5EF4-FFF2-40B4-BE49-F238E27FC236}">
                            <a16:creationId xmlns:a16="http://schemas.microsoft.com/office/drawing/2014/main" id="{00FF9E8C-1F61-48BB-ABFC-8F594D0B54D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62A3752" id="Cuadro de texto 1093" o:spid="_x0000_s1026" type="#_x0000_t202" style="position:absolute;margin-left:0;margin-top:245.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4119F864" wp14:editId="1662C657">
                      <wp:simplePos x="0" y="0"/>
                      <wp:positionH relativeFrom="column">
                        <wp:posOffset>0</wp:posOffset>
                      </wp:positionH>
                      <wp:positionV relativeFrom="paragraph">
                        <wp:posOffset>3114675</wp:posOffset>
                      </wp:positionV>
                      <wp:extent cx="85725" cy="152400"/>
                      <wp:effectExtent l="19050" t="0" r="28575" b="0"/>
                      <wp:wrapNone/>
                      <wp:docPr id="1092" name="Cuadro de texto 1092">
                        <a:extLst xmlns:a="http://schemas.openxmlformats.org/drawingml/2006/main">
                          <a:ext uri="{FF2B5EF4-FFF2-40B4-BE49-F238E27FC236}">
                            <a16:creationId xmlns:a16="http://schemas.microsoft.com/office/drawing/2014/main" id="{1C337F41-1A5A-496A-87CF-E1F333DF957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7792ECA" id="Cuadro de texto 1092" o:spid="_x0000_s1026" type="#_x0000_t202" style="position:absolute;margin-left:0;margin-top:245.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1C5AFE94" wp14:editId="7A8DF91D">
                      <wp:simplePos x="0" y="0"/>
                      <wp:positionH relativeFrom="column">
                        <wp:posOffset>0</wp:posOffset>
                      </wp:positionH>
                      <wp:positionV relativeFrom="paragraph">
                        <wp:posOffset>3114675</wp:posOffset>
                      </wp:positionV>
                      <wp:extent cx="85725" cy="152400"/>
                      <wp:effectExtent l="19050" t="0" r="28575" b="0"/>
                      <wp:wrapNone/>
                      <wp:docPr id="1091" name="Cuadro de texto 1091">
                        <a:extLst xmlns:a="http://schemas.openxmlformats.org/drawingml/2006/main">
                          <a:ext uri="{FF2B5EF4-FFF2-40B4-BE49-F238E27FC236}">
                            <a16:creationId xmlns:a16="http://schemas.microsoft.com/office/drawing/2014/main" id="{C0CFE9E1-2E38-48BA-A63F-7BBA36EAA8D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4D94B66" id="Cuadro de texto 1091" o:spid="_x0000_s1026" type="#_x0000_t202" style="position:absolute;margin-left:0;margin-top:245.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69E53CF8" wp14:editId="190352C4">
                      <wp:simplePos x="0" y="0"/>
                      <wp:positionH relativeFrom="column">
                        <wp:posOffset>0</wp:posOffset>
                      </wp:positionH>
                      <wp:positionV relativeFrom="paragraph">
                        <wp:posOffset>3114675</wp:posOffset>
                      </wp:positionV>
                      <wp:extent cx="85725" cy="152400"/>
                      <wp:effectExtent l="19050" t="0" r="28575" b="0"/>
                      <wp:wrapNone/>
                      <wp:docPr id="1090" name="Cuadro de texto 1090">
                        <a:extLst xmlns:a="http://schemas.openxmlformats.org/drawingml/2006/main">
                          <a:ext uri="{FF2B5EF4-FFF2-40B4-BE49-F238E27FC236}">
                            <a16:creationId xmlns:a16="http://schemas.microsoft.com/office/drawing/2014/main" id="{6AFF8092-A8D4-4481-A90E-6CAC70047A4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0DCE27E" id="Cuadro de texto 1090" o:spid="_x0000_s1026" type="#_x0000_t202" style="position:absolute;margin-left:0;margin-top:245.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1A60E1B2" wp14:editId="5D806D24">
                      <wp:simplePos x="0" y="0"/>
                      <wp:positionH relativeFrom="column">
                        <wp:posOffset>0</wp:posOffset>
                      </wp:positionH>
                      <wp:positionV relativeFrom="paragraph">
                        <wp:posOffset>3114675</wp:posOffset>
                      </wp:positionV>
                      <wp:extent cx="66675" cy="152400"/>
                      <wp:effectExtent l="38100" t="0" r="47625" b="0"/>
                      <wp:wrapNone/>
                      <wp:docPr id="1089" name="Cuadro de texto 1089">
                        <a:extLst xmlns:a="http://schemas.openxmlformats.org/drawingml/2006/main">
                          <a:ext uri="{FF2B5EF4-FFF2-40B4-BE49-F238E27FC236}">
                            <a16:creationId xmlns:a16="http://schemas.microsoft.com/office/drawing/2014/main" id="{CF558028-303B-4EF8-AD8A-6EB037A3813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C98D2DD" id="Cuadro de texto 1089" o:spid="_x0000_s1026" type="#_x0000_t202" style="position:absolute;margin-left:0;margin-top:245.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11BF16D9" wp14:editId="3E3E9822">
                      <wp:simplePos x="0" y="0"/>
                      <wp:positionH relativeFrom="column">
                        <wp:posOffset>0</wp:posOffset>
                      </wp:positionH>
                      <wp:positionV relativeFrom="paragraph">
                        <wp:posOffset>3114675</wp:posOffset>
                      </wp:positionV>
                      <wp:extent cx="66675" cy="152400"/>
                      <wp:effectExtent l="38100" t="0" r="47625" b="0"/>
                      <wp:wrapNone/>
                      <wp:docPr id="1088" name="Cuadro de texto 1088">
                        <a:extLst xmlns:a="http://schemas.openxmlformats.org/drawingml/2006/main">
                          <a:ext uri="{FF2B5EF4-FFF2-40B4-BE49-F238E27FC236}">
                            <a16:creationId xmlns:a16="http://schemas.microsoft.com/office/drawing/2014/main" id="{ADA86FB4-9F38-4B1C-B676-6EDD295FB50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9D6BA30" id="Cuadro de texto 1088" o:spid="_x0000_s1026" type="#_x0000_t202" style="position:absolute;margin-left:0;margin-top:245.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6ADC4A9C" wp14:editId="44BCAC73">
                      <wp:simplePos x="0" y="0"/>
                      <wp:positionH relativeFrom="column">
                        <wp:posOffset>0</wp:posOffset>
                      </wp:positionH>
                      <wp:positionV relativeFrom="paragraph">
                        <wp:posOffset>3114675</wp:posOffset>
                      </wp:positionV>
                      <wp:extent cx="66675" cy="152400"/>
                      <wp:effectExtent l="38100" t="0" r="47625" b="0"/>
                      <wp:wrapNone/>
                      <wp:docPr id="1087" name="Cuadro de texto 1087">
                        <a:extLst xmlns:a="http://schemas.openxmlformats.org/drawingml/2006/main">
                          <a:ext uri="{FF2B5EF4-FFF2-40B4-BE49-F238E27FC236}">
                            <a16:creationId xmlns:a16="http://schemas.microsoft.com/office/drawing/2014/main" id="{A33EF065-6669-4FA4-9492-FE9362A950C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8572B58" id="Cuadro de texto 1087" o:spid="_x0000_s1026" type="#_x0000_t202" style="position:absolute;margin-left:0;margin-top:245.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20274353" wp14:editId="25B1BF13">
                      <wp:simplePos x="0" y="0"/>
                      <wp:positionH relativeFrom="column">
                        <wp:posOffset>0</wp:posOffset>
                      </wp:positionH>
                      <wp:positionV relativeFrom="paragraph">
                        <wp:posOffset>3114675</wp:posOffset>
                      </wp:positionV>
                      <wp:extent cx="66675" cy="152400"/>
                      <wp:effectExtent l="38100" t="0" r="47625" b="0"/>
                      <wp:wrapNone/>
                      <wp:docPr id="1086" name="Cuadro de texto 1086">
                        <a:extLst xmlns:a="http://schemas.openxmlformats.org/drawingml/2006/main">
                          <a:ext uri="{FF2B5EF4-FFF2-40B4-BE49-F238E27FC236}">
                            <a16:creationId xmlns:a16="http://schemas.microsoft.com/office/drawing/2014/main" id="{374161C2-C83F-4640-941C-CDF225548CB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DDF7C4C" id="Cuadro de texto 1086" o:spid="_x0000_s1026" type="#_x0000_t202" style="position:absolute;margin-left:0;margin-top:245.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1D4E9C59" wp14:editId="7C050D86">
                      <wp:simplePos x="0" y="0"/>
                      <wp:positionH relativeFrom="column">
                        <wp:posOffset>0</wp:posOffset>
                      </wp:positionH>
                      <wp:positionV relativeFrom="paragraph">
                        <wp:posOffset>3114675</wp:posOffset>
                      </wp:positionV>
                      <wp:extent cx="85725" cy="152400"/>
                      <wp:effectExtent l="19050" t="0" r="28575" b="0"/>
                      <wp:wrapNone/>
                      <wp:docPr id="1085" name="Cuadro de texto 1085">
                        <a:extLst xmlns:a="http://schemas.openxmlformats.org/drawingml/2006/main">
                          <a:ext uri="{FF2B5EF4-FFF2-40B4-BE49-F238E27FC236}">
                            <a16:creationId xmlns:a16="http://schemas.microsoft.com/office/drawing/2014/main" id="{DEBE2364-9970-4B53-B7CA-CD23BB412CE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2EA6F78" id="Cuadro de texto 1085" o:spid="_x0000_s1026" type="#_x0000_t202" style="position:absolute;margin-left:0;margin-top:245.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6BD0C9F6" wp14:editId="363C2AEA">
                      <wp:simplePos x="0" y="0"/>
                      <wp:positionH relativeFrom="column">
                        <wp:posOffset>0</wp:posOffset>
                      </wp:positionH>
                      <wp:positionV relativeFrom="paragraph">
                        <wp:posOffset>3114675</wp:posOffset>
                      </wp:positionV>
                      <wp:extent cx="85725" cy="152400"/>
                      <wp:effectExtent l="19050" t="0" r="28575" b="0"/>
                      <wp:wrapNone/>
                      <wp:docPr id="1084" name="Cuadro de texto 1084">
                        <a:extLst xmlns:a="http://schemas.openxmlformats.org/drawingml/2006/main">
                          <a:ext uri="{FF2B5EF4-FFF2-40B4-BE49-F238E27FC236}">
                            <a16:creationId xmlns:a16="http://schemas.microsoft.com/office/drawing/2014/main" id="{FA617116-8C9E-4D71-AFBF-2B2E14EE1EF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4CE36B4" id="Cuadro de texto 1084" o:spid="_x0000_s1026" type="#_x0000_t202" style="position:absolute;margin-left:0;margin-top:245.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43E0D515" wp14:editId="5CF2C8CF">
                      <wp:simplePos x="0" y="0"/>
                      <wp:positionH relativeFrom="column">
                        <wp:posOffset>0</wp:posOffset>
                      </wp:positionH>
                      <wp:positionV relativeFrom="paragraph">
                        <wp:posOffset>3114675</wp:posOffset>
                      </wp:positionV>
                      <wp:extent cx="85725" cy="152400"/>
                      <wp:effectExtent l="19050" t="0" r="28575" b="0"/>
                      <wp:wrapNone/>
                      <wp:docPr id="1083" name="Cuadro de texto 1083">
                        <a:extLst xmlns:a="http://schemas.openxmlformats.org/drawingml/2006/main">
                          <a:ext uri="{FF2B5EF4-FFF2-40B4-BE49-F238E27FC236}">
                            <a16:creationId xmlns:a16="http://schemas.microsoft.com/office/drawing/2014/main" id="{2BD93C64-53CF-43EC-ADF3-950E88FB1A6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0531B6A" id="Cuadro de texto 1083" o:spid="_x0000_s1026" type="#_x0000_t202" style="position:absolute;margin-left:0;margin-top:245.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235B6411" wp14:editId="77A41586">
                      <wp:simplePos x="0" y="0"/>
                      <wp:positionH relativeFrom="column">
                        <wp:posOffset>0</wp:posOffset>
                      </wp:positionH>
                      <wp:positionV relativeFrom="paragraph">
                        <wp:posOffset>3114675</wp:posOffset>
                      </wp:positionV>
                      <wp:extent cx="85725" cy="152400"/>
                      <wp:effectExtent l="19050" t="0" r="28575" b="0"/>
                      <wp:wrapNone/>
                      <wp:docPr id="1082" name="Cuadro de texto 1082">
                        <a:extLst xmlns:a="http://schemas.openxmlformats.org/drawingml/2006/main">
                          <a:ext uri="{FF2B5EF4-FFF2-40B4-BE49-F238E27FC236}">
                            <a16:creationId xmlns:a16="http://schemas.microsoft.com/office/drawing/2014/main" id="{246A8622-197D-4BDA-897C-F2EF928F447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513A155" id="Cuadro de texto 1082" o:spid="_x0000_s1026" type="#_x0000_t202" style="position:absolute;margin-left:0;margin-top:245.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041AA710" wp14:editId="7FC6AE66">
                      <wp:simplePos x="0" y="0"/>
                      <wp:positionH relativeFrom="column">
                        <wp:posOffset>0</wp:posOffset>
                      </wp:positionH>
                      <wp:positionV relativeFrom="paragraph">
                        <wp:posOffset>3114675</wp:posOffset>
                      </wp:positionV>
                      <wp:extent cx="66675" cy="152400"/>
                      <wp:effectExtent l="38100" t="0" r="47625" b="0"/>
                      <wp:wrapNone/>
                      <wp:docPr id="1081" name="Cuadro de texto 1081">
                        <a:extLst xmlns:a="http://schemas.openxmlformats.org/drawingml/2006/main">
                          <a:ext uri="{FF2B5EF4-FFF2-40B4-BE49-F238E27FC236}">
                            <a16:creationId xmlns:a16="http://schemas.microsoft.com/office/drawing/2014/main" id="{63D173CF-8F34-495A-87ED-ADE8964E5D5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5128EFE" id="Cuadro de texto 1081" o:spid="_x0000_s1026" type="#_x0000_t202" style="position:absolute;margin-left:0;margin-top:245.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0D87BDD9" wp14:editId="757C5E2A">
                      <wp:simplePos x="0" y="0"/>
                      <wp:positionH relativeFrom="column">
                        <wp:posOffset>0</wp:posOffset>
                      </wp:positionH>
                      <wp:positionV relativeFrom="paragraph">
                        <wp:posOffset>3114675</wp:posOffset>
                      </wp:positionV>
                      <wp:extent cx="66675" cy="152400"/>
                      <wp:effectExtent l="38100" t="0" r="47625" b="0"/>
                      <wp:wrapNone/>
                      <wp:docPr id="1080" name="Cuadro de texto 1080">
                        <a:extLst xmlns:a="http://schemas.openxmlformats.org/drawingml/2006/main">
                          <a:ext uri="{FF2B5EF4-FFF2-40B4-BE49-F238E27FC236}">
                            <a16:creationId xmlns:a16="http://schemas.microsoft.com/office/drawing/2014/main" id="{836C8AB6-90BB-4DC8-B355-AF53D1F779A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876F378" id="Cuadro de texto 1080" o:spid="_x0000_s1026" type="#_x0000_t202" style="position:absolute;margin-left:0;margin-top:245.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2B8AE7AE" wp14:editId="3A6CA7CA">
                      <wp:simplePos x="0" y="0"/>
                      <wp:positionH relativeFrom="column">
                        <wp:posOffset>0</wp:posOffset>
                      </wp:positionH>
                      <wp:positionV relativeFrom="paragraph">
                        <wp:posOffset>3114675</wp:posOffset>
                      </wp:positionV>
                      <wp:extent cx="66675" cy="152400"/>
                      <wp:effectExtent l="38100" t="0" r="47625" b="0"/>
                      <wp:wrapNone/>
                      <wp:docPr id="1079" name="Cuadro de texto 1079">
                        <a:extLst xmlns:a="http://schemas.openxmlformats.org/drawingml/2006/main">
                          <a:ext uri="{FF2B5EF4-FFF2-40B4-BE49-F238E27FC236}">
                            <a16:creationId xmlns:a16="http://schemas.microsoft.com/office/drawing/2014/main" id="{C11F62E2-D3A8-4ED3-8AAE-FC684B12B63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8C38C2D" id="Cuadro de texto 1079" o:spid="_x0000_s1026" type="#_x0000_t202" style="position:absolute;margin-left:0;margin-top:245.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0AE6BA62" wp14:editId="3D886349">
                      <wp:simplePos x="0" y="0"/>
                      <wp:positionH relativeFrom="column">
                        <wp:posOffset>0</wp:posOffset>
                      </wp:positionH>
                      <wp:positionV relativeFrom="paragraph">
                        <wp:posOffset>3114675</wp:posOffset>
                      </wp:positionV>
                      <wp:extent cx="66675" cy="152400"/>
                      <wp:effectExtent l="38100" t="0" r="47625" b="0"/>
                      <wp:wrapNone/>
                      <wp:docPr id="1078" name="Cuadro de texto 1078">
                        <a:extLst xmlns:a="http://schemas.openxmlformats.org/drawingml/2006/main">
                          <a:ext uri="{FF2B5EF4-FFF2-40B4-BE49-F238E27FC236}">
                            <a16:creationId xmlns:a16="http://schemas.microsoft.com/office/drawing/2014/main" id="{9D828D90-C187-4E63-9550-3F487F468D3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A94084F" id="Cuadro de texto 1078" o:spid="_x0000_s1026" type="#_x0000_t202" style="position:absolute;margin-left:0;margin-top:245.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5088EF9B" wp14:editId="20839A60">
                      <wp:simplePos x="0" y="0"/>
                      <wp:positionH relativeFrom="column">
                        <wp:posOffset>0</wp:posOffset>
                      </wp:positionH>
                      <wp:positionV relativeFrom="paragraph">
                        <wp:posOffset>3114675</wp:posOffset>
                      </wp:positionV>
                      <wp:extent cx="85725" cy="152400"/>
                      <wp:effectExtent l="19050" t="0" r="28575" b="0"/>
                      <wp:wrapNone/>
                      <wp:docPr id="1077" name="Cuadro de texto 1077">
                        <a:extLst xmlns:a="http://schemas.openxmlformats.org/drawingml/2006/main">
                          <a:ext uri="{FF2B5EF4-FFF2-40B4-BE49-F238E27FC236}">
                            <a16:creationId xmlns:a16="http://schemas.microsoft.com/office/drawing/2014/main" id="{F3C5E6D8-5408-4F3B-A705-D671370724D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701A4F8" id="Cuadro de texto 1077" o:spid="_x0000_s1026" type="#_x0000_t202" style="position:absolute;margin-left:0;margin-top:245.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305CFB61" wp14:editId="0E75C93C">
                      <wp:simplePos x="0" y="0"/>
                      <wp:positionH relativeFrom="column">
                        <wp:posOffset>0</wp:posOffset>
                      </wp:positionH>
                      <wp:positionV relativeFrom="paragraph">
                        <wp:posOffset>3114675</wp:posOffset>
                      </wp:positionV>
                      <wp:extent cx="85725" cy="152400"/>
                      <wp:effectExtent l="19050" t="0" r="28575" b="0"/>
                      <wp:wrapNone/>
                      <wp:docPr id="1076" name="Cuadro de texto 1076">
                        <a:extLst xmlns:a="http://schemas.openxmlformats.org/drawingml/2006/main">
                          <a:ext uri="{FF2B5EF4-FFF2-40B4-BE49-F238E27FC236}">
                            <a16:creationId xmlns:a16="http://schemas.microsoft.com/office/drawing/2014/main" id="{7973BD41-945C-4F02-B83A-94DC06A7418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34D154B" id="Cuadro de texto 1076" o:spid="_x0000_s1026" type="#_x0000_t202" style="position:absolute;margin-left:0;margin-top:245.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7A248B8E" wp14:editId="48FC429B">
                      <wp:simplePos x="0" y="0"/>
                      <wp:positionH relativeFrom="column">
                        <wp:posOffset>0</wp:posOffset>
                      </wp:positionH>
                      <wp:positionV relativeFrom="paragraph">
                        <wp:posOffset>3114675</wp:posOffset>
                      </wp:positionV>
                      <wp:extent cx="85725" cy="152400"/>
                      <wp:effectExtent l="19050" t="0" r="28575" b="0"/>
                      <wp:wrapNone/>
                      <wp:docPr id="1075" name="Cuadro de texto 1075">
                        <a:extLst xmlns:a="http://schemas.openxmlformats.org/drawingml/2006/main">
                          <a:ext uri="{FF2B5EF4-FFF2-40B4-BE49-F238E27FC236}">
                            <a16:creationId xmlns:a16="http://schemas.microsoft.com/office/drawing/2014/main" id="{0AF478C3-6E12-4F34-B2C8-9A3274504A3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15BBA8F" id="Cuadro de texto 1075" o:spid="_x0000_s1026" type="#_x0000_t202" style="position:absolute;margin-left:0;margin-top:245.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670AC630" wp14:editId="57B6DB24">
                      <wp:simplePos x="0" y="0"/>
                      <wp:positionH relativeFrom="column">
                        <wp:posOffset>0</wp:posOffset>
                      </wp:positionH>
                      <wp:positionV relativeFrom="paragraph">
                        <wp:posOffset>3114675</wp:posOffset>
                      </wp:positionV>
                      <wp:extent cx="85725" cy="152400"/>
                      <wp:effectExtent l="19050" t="0" r="28575" b="0"/>
                      <wp:wrapNone/>
                      <wp:docPr id="1074" name="Cuadro de texto 1074">
                        <a:extLst xmlns:a="http://schemas.openxmlformats.org/drawingml/2006/main">
                          <a:ext uri="{FF2B5EF4-FFF2-40B4-BE49-F238E27FC236}">
                            <a16:creationId xmlns:a16="http://schemas.microsoft.com/office/drawing/2014/main" id="{6D862A5D-7644-4F2D-9D91-1764385B194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A4FF6BF" id="Cuadro de texto 1074" o:spid="_x0000_s1026" type="#_x0000_t202" style="position:absolute;margin-left:0;margin-top:245.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2362062B" wp14:editId="21ABB580">
                      <wp:simplePos x="0" y="0"/>
                      <wp:positionH relativeFrom="column">
                        <wp:posOffset>0</wp:posOffset>
                      </wp:positionH>
                      <wp:positionV relativeFrom="paragraph">
                        <wp:posOffset>3114675</wp:posOffset>
                      </wp:positionV>
                      <wp:extent cx="85725" cy="152400"/>
                      <wp:effectExtent l="19050" t="0" r="28575" b="0"/>
                      <wp:wrapNone/>
                      <wp:docPr id="1073" name="Cuadro de texto 1073">
                        <a:extLst xmlns:a="http://schemas.openxmlformats.org/drawingml/2006/main">
                          <a:ext uri="{FF2B5EF4-FFF2-40B4-BE49-F238E27FC236}">
                            <a16:creationId xmlns:a16="http://schemas.microsoft.com/office/drawing/2014/main" id="{C590CC3D-EB9E-4AD2-872E-3D0E008D744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EADAAF9" id="Cuadro de texto 1073" o:spid="_x0000_s1026" type="#_x0000_t202" style="position:absolute;margin-left:0;margin-top:245.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0293543A" wp14:editId="31660733">
                      <wp:simplePos x="0" y="0"/>
                      <wp:positionH relativeFrom="column">
                        <wp:posOffset>0</wp:posOffset>
                      </wp:positionH>
                      <wp:positionV relativeFrom="paragraph">
                        <wp:posOffset>3114675</wp:posOffset>
                      </wp:positionV>
                      <wp:extent cx="85725" cy="152400"/>
                      <wp:effectExtent l="19050" t="0" r="28575" b="0"/>
                      <wp:wrapNone/>
                      <wp:docPr id="1072" name="Cuadro de texto 1072">
                        <a:extLst xmlns:a="http://schemas.openxmlformats.org/drawingml/2006/main">
                          <a:ext uri="{FF2B5EF4-FFF2-40B4-BE49-F238E27FC236}">
                            <a16:creationId xmlns:a16="http://schemas.microsoft.com/office/drawing/2014/main" id="{BD1D2A7C-4661-46B5-8D3B-905A2C2E975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AC05848" id="Cuadro de texto 1072" o:spid="_x0000_s1026" type="#_x0000_t202" style="position:absolute;margin-left:0;margin-top:245.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6912D5D0" wp14:editId="3DE37341">
                      <wp:simplePos x="0" y="0"/>
                      <wp:positionH relativeFrom="column">
                        <wp:posOffset>0</wp:posOffset>
                      </wp:positionH>
                      <wp:positionV relativeFrom="paragraph">
                        <wp:posOffset>3114675</wp:posOffset>
                      </wp:positionV>
                      <wp:extent cx="66675" cy="152400"/>
                      <wp:effectExtent l="38100" t="0" r="47625" b="0"/>
                      <wp:wrapNone/>
                      <wp:docPr id="1071" name="Cuadro de texto 1071">
                        <a:extLst xmlns:a="http://schemas.openxmlformats.org/drawingml/2006/main">
                          <a:ext uri="{FF2B5EF4-FFF2-40B4-BE49-F238E27FC236}">
                            <a16:creationId xmlns:a16="http://schemas.microsoft.com/office/drawing/2014/main" id="{FF3B0D98-8D9E-4099-A729-A6DED894AE6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1D37E76F" id="Cuadro de texto 1071" o:spid="_x0000_s1026" type="#_x0000_t202" style="position:absolute;margin-left:0;margin-top:245.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12A174DE" wp14:editId="27EEFED9">
                      <wp:simplePos x="0" y="0"/>
                      <wp:positionH relativeFrom="column">
                        <wp:posOffset>0</wp:posOffset>
                      </wp:positionH>
                      <wp:positionV relativeFrom="paragraph">
                        <wp:posOffset>3114675</wp:posOffset>
                      </wp:positionV>
                      <wp:extent cx="66675" cy="152400"/>
                      <wp:effectExtent l="38100" t="0" r="47625" b="0"/>
                      <wp:wrapNone/>
                      <wp:docPr id="1070" name="Cuadro de texto 1070">
                        <a:extLst xmlns:a="http://schemas.openxmlformats.org/drawingml/2006/main">
                          <a:ext uri="{FF2B5EF4-FFF2-40B4-BE49-F238E27FC236}">
                            <a16:creationId xmlns:a16="http://schemas.microsoft.com/office/drawing/2014/main" id="{CE45610B-B38E-4656-93DA-9CF3D1392FC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D554571" id="Cuadro de texto 1070" o:spid="_x0000_s1026" type="#_x0000_t202" style="position:absolute;margin-left:0;margin-top:245.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570D2D22" wp14:editId="41A40D5F">
                      <wp:simplePos x="0" y="0"/>
                      <wp:positionH relativeFrom="column">
                        <wp:posOffset>0</wp:posOffset>
                      </wp:positionH>
                      <wp:positionV relativeFrom="paragraph">
                        <wp:posOffset>3114675</wp:posOffset>
                      </wp:positionV>
                      <wp:extent cx="66675" cy="152400"/>
                      <wp:effectExtent l="38100" t="0" r="47625" b="0"/>
                      <wp:wrapNone/>
                      <wp:docPr id="1069" name="Cuadro de texto 1069">
                        <a:extLst xmlns:a="http://schemas.openxmlformats.org/drawingml/2006/main">
                          <a:ext uri="{FF2B5EF4-FFF2-40B4-BE49-F238E27FC236}">
                            <a16:creationId xmlns:a16="http://schemas.microsoft.com/office/drawing/2014/main" id="{8136E73E-9090-4FA8-939F-CEF20E97F0B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03776348" id="Cuadro de texto 1069" o:spid="_x0000_s1026" type="#_x0000_t202" style="position:absolute;margin-left:0;margin-top:245.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2F894BF1" wp14:editId="0BED8DCC">
                      <wp:simplePos x="0" y="0"/>
                      <wp:positionH relativeFrom="column">
                        <wp:posOffset>0</wp:posOffset>
                      </wp:positionH>
                      <wp:positionV relativeFrom="paragraph">
                        <wp:posOffset>3114675</wp:posOffset>
                      </wp:positionV>
                      <wp:extent cx="66675" cy="152400"/>
                      <wp:effectExtent l="38100" t="0" r="47625" b="0"/>
                      <wp:wrapNone/>
                      <wp:docPr id="1068" name="Cuadro de texto 1068">
                        <a:extLst xmlns:a="http://schemas.openxmlformats.org/drawingml/2006/main">
                          <a:ext uri="{FF2B5EF4-FFF2-40B4-BE49-F238E27FC236}">
                            <a16:creationId xmlns:a16="http://schemas.microsoft.com/office/drawing/2014/main" id="{9099ECE0-C055-4F46-9740-F83F63790F1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6E9347B" id="Cuadro de texto 1068" o:spid="_x0000_s1026" type="#_x0000_t202" style="position:absolute;margin-left:0;margin-top:245.25pt;width:5.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4133272E" wp14:editId="38D8437F">
                      <wp:simplePos x="0" y="0"/>
                      <wp:positionH relativeFrom="column">
                        <wp:posOffset>0</wp:posOffset>
                      </wp:positionH>
                      <wp:positionV relativeFrom="paragraph">
                        <wp:posOffset>3114675</wp:posOffset>
                      </wp:positionV>
                      <wp:extent cx="85725" cy="152400"/>
                      <wp:effectExtent l="19050" t="0" r="28575" b="0"/>
                      <wp:wrapNone/>
                      <wp:docPr id="1067" name="Cuadro de texto 1067">
                        <a:extLst xmlns:a="http://schemas.openxmlformats.org/drawingml/2006/main">
                          <a:ext uri="{FF2B5EF4-FFF2-40B4-BE49-F238E27FC236}">
                            <a16:creationId xmlns:a16="http://schemas.microsoft.com/office/drawing/2014/main" id="{89816DE3-CE4E-40B7-966C-A9F9FA9760C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6B25D0E3" id="Cuadro de texto 1067" o:spid="_x0000_s1026" type="#_x0000_t202" style="position:absolute;margin-left:0;margin-top:245.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6272E640" wp14:editId="76FB4787">
                      <wp:simplePos x="0" y="0"/>
                      <wp:positionH relativeFrom="column">
                        <wp:posOffset>0</wp:posOffset>
                      </wp:positionH>
                      <wp:positionV relativeFrom="paragraph">
                        <wp:posOffset>3114675</wp:posOffset>
                      </wp:positionV>
                      <wp:extent cx="85725" cy="152400"/>
                      <wp:effectExtent l="19050" t="0" r="28575" b="0"/>
                      <wp:wrapNone/>
                      <wp:docPr id="1066" name="Cuadro de texto 1066">
                        <a:extLst xmlns:a="http://schemas.openxmlformats.org/drawingml/2006/main">
                          <a:ext uri="{FF2B5EF4-FFF2-40B4-BE49-F238E27FC236}">
                            <a16:creationId xmlns:a16="http://schemas.microsoft.com/office/drawing/2014/main" id="{0C6AEE95-443E-4FEA-8557-D027AB8E587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84107F8" id="Cuadro de texto 1066" o:spid="_x0000_s1026" type="#_x0000_t202" style="position:absolute;margin-left:0;margin-top:245.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6CF81D95" wp14:editId="6918C6C8">
                      <wp:simplePos x="0" y="0"/>
                      <wp:positionH relativeFrom="column">
                        <wp:posOffset>0</wp:posOffset>
                      </wp:positionH>
                      <wp:positionV relativeFrom="paragraph">
                        <wp:posOffset>3114675</wp:posOffset>
                      </wp:positionV>
                      <wp:extent cx="85725" cy="152400"/>
                      <wp:effectExtent l="19050" t="0" r="28575" b="0"/>
                      <wp:wrapNone/>
                      <wp:docPr id="1065" name="Cuadro de texto 1065">
                        <a:extLst xmlns:a="http://schemas.openxmlformats.org/drawingml/2006/main">
                          <a:ext uri="{FF2B5EF4-FFF2-40B4-BE49-F238E27FC236}">
                            <a16:creationId xmlns:a16="http://schemas.microsoft.com/office/drawing/2014/main" id="{38E7BCFC-D07C-49FA-972D-4D6AEF1DB52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7EA8F9B7" id="Cuadro de texto 1065" o:spid="_x0000_s1026" type="#_x0000_t202" style="position:absolute;margin-left:0;margin-top:245.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0593D265" wp14:editId="0EFF1247">
                      <wp:simplePos x="0" y="0"/>
                      <wp:positionH relativeFrom="column">
                        <wp:posOffset>0</wp:posOffset>
                      </wp:positionH>
                      <wp:positionV relativeFrom="paragraph">
                        <wp:posOffset>3114675</wp:posOffset>
                      </wp:positionV>
                      <wp:extent cx="85725" cy="152400"/>
                      <wp:effectExtent l="19050" t="0" r="28575" b="0"/>
                      <wp:wrapNone/>
                      <wp:docPr id="1064" name="Cuadro de texto 1064">
                        <a:extLst xmlns:a="http://schemas.openxmlformats.org/drawingml/2006/main">
                          <a:ext uri="{FF2B5EF4-FFF2-40B4-BE49-F238E27FC236}">
                            <a16:creationId xmlns:a16="http://schemas.microsoft.com/office/drawing/2014/main" id="{01A4B5A4-53A8-4D33-B68C-26236B5653C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52950972" id="Cuadro de texto 1064" o:spid="_x0000_s1026" type="#_x0000_t202" style="position:absolute;margin-left:0;margin-top:245.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12FB2A83" wp14:editId="6E31F2AD">
                      <wp:simplePos x="0" y="0"/>
                      <wp:positionH relativeFrom="column">
                        <wp:posOffset>0</wp:posOffset>
                      </wp:positionH>
                      <wp:positionV relativeFrom="paragraph">
                        <wp:posOffset>3114675</wp:posOffset>
                      </wp:positionV>
                      <wp:extent cx="85725" cy="152400"/>
                      <wp:effectExtent l="19050" t="0" r="28575" b="0"/>
                      <wp:wrapNone/>
                      <wp:docPr id="1063" name="Cuadro de texto 1063">
                        <a:extLst xmlns:a="http://schemas.openxmlformats.org/drawingml/2006/main">
                          <a:ext uri="{FF2B5EF4-FFF2-40B4-BE49-F238E27FC236}">
                            <a16:creationId xmlns:a16="http://schemas.microsoft.com/office/drawing/2014/main" id="{AF16F129-0717-4A93-A93D-2AEDEF40EDD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4B2382E" id="Cuadro de texto 1063" o:spid="_x0000_s1026" type="#_x0000_t202" style="position:absolute;margin-left:0;margin-top:245.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489A9172" wp14:editId="1BAD4880">
                      <wp:simplePos x="0" y="0"/>
                      <wp:positionH relativeFrom="column">
                        <wp:posOffset>0</wp:posOffset>
                      </wp:positionH>
                      <wp:positionV relativeFrom="paragraph">
                        <wp:posOffset>3114675</wp:posOffset>
                      </wp:positionV>
                      <wp:extent cx="85725" cy="152400"/>
                      <wp:effectExtent l="19050" t="0" r="28575" b="0"/>
                      <wp:wrapNone/>
                      <wp:docPr id="1062" name="Cuadro de texto 1062">
                        <a:extLst xmlns:a="http://schemas.openxmlformats.org/drawingml/2006/main">
                          <a:ext uri="{FF2B5EF4-FFF2-40B4-BE49-F238E27FC236}">
                            <a16:creationId xmlns:a16="http://schemas.microsoft.com/office/drawing/2014/main" id="{C922BFB3-9C1F-4582-B39D-FBC0EC71684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276BFB72" id="Cuadro de texto 1062" o:spid="_x0000_s1026" type="#_x0000_t202" style="position:absolute;margin-left:0;margin-top:245.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6CCAA28B" wp14:editId="0327FFA2">
                      <wp:simplePos x="0" y="0"/>
                      <wp:positionH relativeFrom="column">
                        <wp:posOffset>0</wp:posOffset>
                      </wp:positionH>
                      <wp:positionV relativeFrom="paragraph">
                        <wp:posOffset>3114675</wp:posOffset>
                      </wp:positionV>
                      <wp:extent cx="85725" cy="152400"/>
                      <wp:effectExtent l="19050" t="0" r="28575" b="0"/>
                      <wp:wrapNone/>
                      <wp:docPr id="1061" name="Cuadro de texto 1061">
                        <a:extLst xmlns:a="http://schemas.openxmlformats.org/drawingml/2006/main">
                          <a:ext uri="{FF2B5EF4-FFF2-40B4-BE49-F238E27FC236}">
                            <a16:creationId xmlns:a16="http://schemas.microsoft.com/office/drawing/2014/main" id="{6BC9F1EC-12BB-4138-84FC-252FA24E47F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301F3FAA" id="Cuadro de texto 1061" o:spid="_x0000_s1026" type="#_x0000_t202" style="position:absolute;margin-left:0;margin-top:245.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" filled="f" stroked="f"/>
                  </w:pict>
                </mc:Fallback>
              </mc:AlternateContent>
            </w:r>
            <w:r w:rsidRPr="00FB5B15">
              <w:rPr>
                <w:rFonts w:ascii="Calibri" w:hAnsi="Calibri" w:cs="Calibri"/>
                <w:noProof/>
                <w:color w:val="000000"/>
                <w:sz w:val="10"/>
                <w:szCs w:val="10"/>
                <w:lang w:eastAsia="es-MX"/>
              </w:rPr>
              <mc:AlternateContent>
                <mc:Choice Requires="wps">
                  <w:drawing>
                    <wp:anchor distT="0" distB="0" distL="114300" distR="114300" simplePos="0" relativeHeight="251658240" behindDoc="0" locked="0" layoutInCell="1" allowOverlap="1" wp14:anchorId="34CAB06C" wp14:editId="3EDF42D5">
                      <wp:simplePos x="0" y="0"/>
                      <wp:positionH relativeFrom="column">
                        <wp:posOffset>0</wp:posOffset>
                      </wp:positionH>
                      <wp:positionV relativeFrom="paragraph">
                        <wp:posOffset>3114675</wp:posOffset>
                      </wp:positionV>
                      <wp:extent cx="85725" cy="152400"/>
                      <wp:effectExtent l="19050" t="0" r="28575" b="0"/>
                      <wp:wrapNone/>
                      <wp:docPr id="1060" name="Cuadro de texto 1060">
                        <a:extLst xmlns:a="http://schemas.openxmlformats.org/drawingml/2006/main">
                          <a:ext uri="{FF2B5EF4-FFF2-40B4-BE49-F238E27FC236}">
                            <a16:creationId xmlns:a16="http://schemas.microsoft.com/office/drawing/2014/main" id="{5DEC3E0E-5883-4093-89A6-8F245C7B7F9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5240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 w14:anchorId="42E2D64F" id="Cuadro de texto 1060" o:spid="_x0000_s1026" type="#_x0000_t202" style="position:absolute;margin-left:0;margin-top:245.25pt;width: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" filled="f" stroked="f"/>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960"/>
            </w:tblGrid>
            <w:tr w:rsidR="00FB5B15" w:rsidRPr="00FB5B15" w14:paraId="6E19325D" w14:textId="77777777" w:rsidTr="00FB5B15">
              <w:trPr>
                <w:trHeight w:val="1815"/>
                <w:tblCellSpacing w:w="0" w:type="dxa"/>
              </w:trPr>
              <w:tc>
                <w:tcPr>
                  <w:tcW w:w="960" w:type="dxa"/>
                  <w:tcBorders>
                    <w:top w:val="nil"/>
                    <w:left w:val="nil"/>
                    <w:bottom w:val="single" w:sz="4" w:space="0" w:color="auto"/>
                    <w:right w:val="single" w:sz="4" w:space="0" w:color="auto"/>
                  </w:tcBorders>
                  <w:shd w:val="clear" w:color="auto" w:fill="auto"/>
                  <w:noWrap/>
                  <w:vAlign w:val="center"/>
                  <w:hideMark/>
                </w:tcPr>
                <w:p w14:paraId="2090CD1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E02014416160322A</w:t>
                  </w:r>
                </w:p>
              </w:tc>
            </w:tr>
          </w:tbl>
          <w:p w14:paraId="57AE0468" w14:textId="77777777" w:rsidR="00FB5B15" w:rsidRPr="00FB5B15" w:rsidRDefault="00FB5B15" w:rsidP="00FB5B15">
            <w:pPr>
              <w:rPr>
                <w:rFonts w:ascii="Calibri" w:hAnsi="Calibri" w:cs="Calibri"/>
                <w:color w:val="000000"/>
                <w:sz w:val="10"/>
                <w:szCs w:val="10"/>
                <w:lang w:eastAsia="es-MX"/>
              </w:rPr>
            </w:pPr>
          </w:p>
        </w:tc>
        <w:tc>
          <w:tcPr>
            <w:tcW w:w="425" w:type="dxa"/>
            <w:tcBorders>
              <w:top w:val="nil"/>
              <w:left w:val="nil"/>
              <w:bottom w:val="single" w:sz="4" w:space="0" w:color="auto"/>
              <w:right w:val="single" w:sz="4" w:space="0" w:color="auto"/>
            </w:tcBorders>
            <w:shd w:val="clear" w:color="auto" w:fill="auto"/>
            <w:noWrap/>
            <w:vAlign w:val="center"/>
            <w:hideMark/>
          </w:tcPr>
          <w:p w14:paraId="49EBF5E7"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3</w:t>
            </w:r>
          </w:p>
        </w:tc>
        <w:tc>
          <w:tcPr>
            <w:tcW w:w="851" w:type="dxa"/>
            <w:tcBorders>
              <w:top w:val="nil"/>
              <w:left w:val="nil"/>
              <w:bottom w:val="single" w:sz="4" w:space="0" w:color="auto"/>
              <w:right w:val="single" w:sz="4" w:space="0" w:color="auto"/>
            </w:tcBorders>
            <w:shd w:val="clear" w:color="auto" w:fill="auto"/>
            <w:vAlign w:val="center"/>
            <w:hideMark/>
          </w:tcPr>
          <w:p w14:paraId="7C457CE0"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Acciones de diagnóstico, planeación, estudio y evaluación para revitalizar la zona de monumentos, realizadas</w:t>
            </w:r>
          </w:p>
        </w:tc>
        <w:tc>
          <w:tcPr>
            <w:tcW w:w="850" w:type="dxa"/>
            <w:tcBorders>
              <w:top w:val="nil"/>
              <w:left w:val="nil"/>
              <w:bottom w:val="single" w:sz="4" w:space="0" w:color="auto"/>
              <w:right w:val="single" w:sz="4" w:space="0" w:color="auto"/>
            </w:tcBorders>
            <w:shd w:val="clear" w:color="auto" w:fill="auto"/>
            <w:noWrap/>
            <w:vAlign w:val="center"/>
            <w:hideMark/>
          </w:tcPr>
          <w:p w14:paraId="10D4950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$1,380,000.00</w:t>
            </w:r>
          </w:p>
        </w:tc>
        <w:tc>
          <w:tcPr>
            <w:tcW w:w="567" w:type="dxa"/>
            <w:tcBorders>
              <w:top w:val="nil"/>
              <w:left w:val="nil"/>
              <w:bottom w:val="single" w:sz="4" w:space="0" w:color="auto"/>
              <w:right w:val="single" w:sz="4" w:space="0" w:color="auto"/>
            </w:tcBorders>
            <w:shd w:val="clear" w:color="auto" w:fill="auto"/>
            <w:vAlign w:val="center"/>
            <w:hideMark/>
          </w:tcPr>
          <w:p w14:paraId="4666574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10</w:t>
            </w:r>
          </w:p>
        </w:tc>
        <w:tc>
          <w:tcPr>
            <w:tcW w:w="1418" w:type="dxa"/>
            <w:tcBorders>
              <w:top w:val="nil"/>
              <w:left w:val="nil"/>
              <w:bottom w:val="single" w:sz="4" w:space="0" w:color="auto"/>
              <w:right w:val="single" w:sz="4" w:space="0" w:color="auto"/>
            </w:tcBorders>
            <w:shd w:val="clear" w:color="auto" w:fill="auto"/>
            <w:vAlign w:val="center"/>
            <w:hideMark/>
          </w:tcPr>
          <w:p w14:paraId="5F2E4269"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Elaborar 1 guía digital de espacios públicos históricos del Municipio de Puebla (2.7.3 PROMUPINNA) (PEP 2.2.4)</w:t>
            </w:r>
          </w:p>
        </w:tc>
        <w:tc>
          <w:tcPr>
            <w:tcW w:w="850" w:type="dxa"/>
            <w:tcBorders>
              <w:top w:val="nil"/>
              <w:left w:val="nil"/>
              <w:bottom w:val="single" w:sz="4" w:space="0" w:color="auto"/>
              <w:right w:val="single" w:sz="4" w:space="0" w:color="auto"/>
            </w:tcBorders>
            <w:shd w:val="clear" w:color="auto" w:fill="auto"/>
            <w:noWrap/>
            <w:vAlign w:val="center"/>
            <w:hideMark/>
          </w:tcPr>
          <w:p w14:paraId="0CB6A24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$100,000.00</w:t>
            </w:r>
          </w:p>
        </w:tc>
        <w:tc>
          <w:tcPr>
            <w:tcW w:w="709" w:type="dxa"/>
            <w:tcBorders>
              <w:top w:val="nil"/>
              <w:left w:val="nil"/>
              <w:bottom w:val="single" w:sz="4" w:space="0" w:color="auto"/>
              <w:right w:val="single" w:sz="4" w:space="0" w:color="auto"/>
            </w:tcBorders>
            <w:shd w:val="clear" w:color="auto" w:fill="auto"/>
            <w:vAlign w:val="center"/>
            <w:hideMark/>
          </w:tcPr>
          <w:p w14:paraId="557BE8AA"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0D99930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57AB5CF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$26,920.00</w:t>
            </w:r>
          </w:p>
        </w:tc>
        <w:tc>
          <w:tcPr>
            <w:tcW w:w="1276" w:type="dxa"/>
            <w:tcBorders>
              <w:top w:val="nil"/>
              <w:left w:val="nil"/>
              <w:bottom w:val="single" w:sz="4" w:space="0" w:color="auto"/>
              <w:right w:val="single" w:sz="4" w:space="0" w:color="auto"/>
            </w:tcBorders>
            <w:shd w:val="clear" w:color="auto" w:fill="auto"/>
            <w:vAlign w:val="center"/>
            <w:hideMark/>
          </w:tcPr>
          <w:p w14:paraId="641B8577"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La implementación de medidas de cuidado y mejora de los espacios públicos mejoran la calidad de vida de NNA, como parte de la población del Municipio</w:t>
            </w:r>
          </w:p>
        </w:tc>
        <w:tc>
          <w:tcPr>
            <w:tcW w:w="284" w:type="dxa"/>
            <w:tcBorders>
              <w:top w:val="nil"/>
              <w:left w:val="nil"/>
              <w:bottom w:val="single" w:sz="4" w:space="0" w:color="auto"/>
              <w:right w:val="single" w:sz="4" w:space="0" w:color="auto"/>
            </w:tcBorders>
            <w:shd w:val="clear" w:color="auto" w:fill="auto"/>
            <w:noWrap/>
            <w:vAlign w:val="center"/>
            <w:hideMark/>
          </w:tcPr>
          <w:p w14:paraId="0EDC167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2C56FD8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2049925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Vida, paz, supervivencia y desarrollo.</w:t>
            </w:r>
          </w:p>
        </w:tc>
        <w:tc>
          <w:tcPr>
            <w:tcW w:w="707" w:type="dxa"/>
            <w:tcBorders>
              <w:top w:val="nil"/>
              <w:left w:val="nil"/>
              <w:bottom w:val="single" w:sz="4" w:space="0" w:color="auto"/>
              <w:right w:val="single" w:sz="4" w:space="0" w:color="auto"/>
            </w:tcBorders>
            <w:shd w:val="clear" w:color="auto" w:fill="auto"/>
            <w:noWrap/>
            <w:vAlign w:val="center"/>
            <w:hideMark/>
          </w:tcPr>
          <w:p w14:paraId="417EF89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2.7.3</w:t>
            </w:r>
          </w:p>
        </w:tc>
      </w:tr>
      <w:tr w:rsidR="00D1587B" w:rsidRPr="00FB5B15" w14:paraId="46757F83"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5CC162B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Coordinación de las Regidurías</w:t>
            </w:r>
          </w:p>
        </w:tc>
        <w:tc>
          <w:tcPr>
            <w:tcW w:w="425" w:type="dxa"/>
            <w:tcBorders>
              <w:top w:val="nil"/>
              <w:left w:val="nil"/>
              <w:bottom w:val="single" w:sz="4" w:space="0" w:color="auto"/>
              <w:right w:val="single" w:sz="4" w:space="0" w:color="auto"/>
            </w:tcBorders>
            <w:shd w:val="clear" w:color="auto" w:fill="auto"/>
            <w:noWrap/>
            <w:vAlign w:val="center"/>
            <w:hideMark/>
          </w:tcPr>
          <w:p w14:paraId="01F4183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18</w:t>
            </w:r>
          </w:p>
        </w:tc>
        <w:tc>
          <w:tcPr>
            <w:tcW w:w="851" w:type="dxa"/>
            <w:tcBorders>
              <w:top w:val="nil"/>
              <w:left w:val="nil"/>
              <w:bottom w:val="single" w:sz="4" w:space="0" w:color="auto"/>
              <w:right w:val="single" w:sz="4" w:space="0" w:color="auto"/>
            </w:tcBorders>
            <w:shd w:val="clear" w:color="auto" w:fill="auto"/>
            <w:vAlign w:val="center"/>
            <w:hideMark/>
          </w:tcPr>
          <w:p w14:paraId="0C50B4E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Cabildo Democrático, participativo y comprometido con la ciudadanía</w:t>
            </w:r>
          </w:p>
        </w:tc>
        <w:tc>
          <w:tcPr>
            <w:tcW w:w="992" w:type="dxa"/>
            <w:tcBorders>
              <w:top w:val="nil"/>
              <w:left w:val="nil"/>
              <w:bottom w:val="single" w:sz="4" w:space="0" w:color="auto"/>
              <w:right w:val="single" w:sz="4" w:space="0" w:color="auto"/>
            </w:tcBorders>
            <w:shd w:val="clear" w:color="auto" w:fill="auto"/>
            <w:noWrap/>
            <w:vAlign w:val="center"/>
            <w:hideMark/>
          </w:tcPr>
          <w:p w14:paraId="0F38654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$75,847,822.00</w:t>
            </w:r>
          </w:p>
        </w:tc>
        <w:tc>
          <w:tcPr>
            <w:tcW w:w="1134" w:type="dxa"/>
            <w:tcBorders>
              <w:top w:val="nil"/>
              <w:left w:val="nil"/>
              <w:bottom w:val="single" w:sz="4" w:space="0" w:color="auto"/>
              <w:right w:val="single" w:sz="4" w:space="0" w:color="auto"/>
            </w:tcBorders>
            <w:shd w:val="clear" w:color="auto" w:fill="auto"/>
            <w:noWrap/>
            <w:vAlign w:val="center"/>
            <w:hideMark/>
          </w:tcPr>
          <w:p w14:paraId="0192F69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E10045518180222A</w:t>
            </w:r>
          </w:p>
        </w:tc>
        <w:tc>
          <w:tcPr>
            <w:tcW w:w="425" w:type="dxa"/>
            <w:tcBorders>
              <w:top w:val="nil"/>
              <w:left w:val="nil"/>
              <w:bottom w:val="single" w:sz="4" w:space="0" w:color="auto"/>
              <w:right w:val="single" w:sz="4" w:space="0" w:color="auto"/>
            </w:tcBorders>
            <w:shd w:val="clear" w:color="auto" w:fill="auto"/>
            <w:noWrap/>
            <w:vAlign w:val="center"/>
            <w:hideMark/>
          </w:tcPr>
          <w:p w14:paraId="7E0B7960"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w:t>
            </w:r>
          </w:p>
        </w:tc>
        <w:tc>
          <w:tcPr>
            <w:tcW w:w="851" w:type="dxa"/>
            <w:tcBorders>
              <w:top w:val="nil"/>
              <w:left w:val="nil"/>
              <w:bottom w:val="single" w:sz="4" w:space="0" w:color="auto"/>
              <w:right w:val="single" w:sz="4" w:space="0" w:color="auto"/>
            </w:tcBorders>
            <w:shd w:val="clear" w:color="auto" w:fill="auto"/>
            <w:vAlign w:val="center"/>
            <w:hideMark/>
          </w:tcPr>
          <w:p w14:paraId="193C5100"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Mecanismos de participación que favorecen la cercanía y proximidad con la ciudadanía, promovidos</w:t>
            </w:r>
          </w:p>
        </w:tc>
        <w:tc>
          <w:tcPr>
            <w:tcW w:w="850" w:type="dxa"/>
            <w:tcBorders>
              <w:top w:val="nil"/>
              <w:left w:val="nil"/>
              <w:bottom w:val="single" w:sz="4" w:space="0" w:color="auto"/>
              <w:right w:val="single" w:sz="4" w:space="0" w:color="auto"/>
            </w:tcBorders>
            <w:shd w:val="clear" w:color="auto" w:fill="auto"/>
            <w:noWrap/>
            <w:vAlign w:val="center"/>
            <w:hideMark/>
          </w:tcPr>
          <w:p w14:paraId="39FC30A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$140,000.00</w:t>
            </w:r>
          </w:p>
        </w:tc>
        <w:tc>
          <w:tcPr>
            <w:tcW w:w="567" w:type="dxa"/>
            <w:tcBorders>
              <w:top w:val="nil"/>
              <w:left w:val="nil"/>
              <w:bottom w:val="single" w:sz="4" w:space="0" w:color="auto"/>
              <w:right w:val="single" w:sz="4" w:space="0" w:color="auto"/>
            </w:tcBorders>
            <w:shd w:val="clear" w:color="auto" w:fill="auto"/>
            <w:vAlign w:val="center"/>
            <w:hideMark/>
          </w:tcPr>
          <w:p w14:paraId="1AE39E0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w:t>
            </w:r>
          </w:p>
        </w:tc>
        <w:tc>
          <w:tcPr>
            <w:tcW w:w="1418" w:type="dxa"/>
            <w:tcBorders>
              <w:top w:val="nil"/>
              <w:left w:val="nil"/>
              <w:bottom w:val="single" w:sz="4" w:space="0" w:color="auto"/>
              <w:right w:val="single" w:sz="4" w:space="0" w:color="auto"/>
            </w:tcBorders>
            <w:shd w:val="clear" w:color="auto" w:fill="auto"/>
            <w:vAlign w:val="center"/>
            <w:hideMark/>
          </w:tcPr>
          <w:p w14:paraId="2933770C"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Realizar 24 sesiones de Cabildo para el programa "Hoy soy Regidor/@", dirigida a niñas, niños y adolescentes de las escuelas del Municipio de Puebla y sus Juntas Auxiliares (3.3.1 PROMUPINNA)</w:t>
            </w:r>
          </w:p>
        </w:tc>
        <w:tc>
          <w:tcPr>
            <w:tcW w:w="850" w:type="dxa"/>
            <w:tcBorders>
              <w:top w:val="nil"/>
              <w:left w:val="nil"/>
              <w:bottom w:val="single" w:sz="4" w:space="0" w:color="auto"/>
              <w:right w:val="single" w:sz="4" w:space="0" w:color="auto"/>
            </w:tcBorders>
            <w:shd w:val="clear" w:color="auto" w:fill="auto"/>
            <w:noWrap/>
            <w:vAlign w:val="center"/>
            <w:hideMark/>
          </w:tcPr>
          <w:p w14:paraId="366AD9C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$110,000.00</w:t>
            </w:r>
          </w:p>
        </w:tc>
        <w:tc>
          <w:tcPr>
            <w:tcW w:w="709" w:type="dxa"/>
            <w:tcBorders>
              <w:top w:val="nil"/>
              <w:left w:val="nil"/>
              <w:bottom w:val="single" w:sz="4" w:space="0" w:color="auto"/>
              <w:right w:val="single" w:sz="4" w:space="0" w:color="auto"/>
            </w:tcBorders>
            <w:shd w:val="clear" w:color="auto" w:fill="auto"/>
            <w:vAlign w:val="center"/>
            <w:hideMark/>
          </w:tcPr>
          <w:p w14:paraId="3C31A001"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1. Total</w:t>
            </w:r>
          </w:p>
        </w:tc>
        <w:tc>
          <w:tcPr>
            <w:tcW w:w="567" w:type="dxa"/>
            <w:tcBorders>
              <w:top w:val="nil"/>
              <w:left w:val="nil"/>
              <w:bottom w:val="single" w:sz="4" w:space="0" w:color="auto"/>
              <w:right w:val="single" w:sz="4" w:space="0" w:color="auto"/>
            </w:tcBorders>
            <w:shd w:val="clear" w:color="auto" w:fill="auto"/>
            <w:noWrap/>
            <w:vAlign w:val="center"/>
            <w:hideMark/>
          </w:tcPr>
          <w:p w14:paraId="56D411B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100.00%</w:t>
            </w:r>
          </w:p>
        </w:tc>
        <w:tc>
          <w:tcPr>
            <w:tcW w:w="850" w:type="dxa"/>
            <w:tcBorders>
              <w:top w:val="nil"/>
              <w:left w:val="nil"/>
              <w:bottom w:val="single" w:sz="4" w:space="0" w:color="auto"/>
              <w:right w:val="single" w:sz="4" w:space="0" w:color="auto"/>
            </w:tcBorders>
            <w:shd w:val="clear" w:color="auto" w:fill="auto"/>
            <w:vAlign w:val="center"/>
            <w:hideMark/>
          </w:tcPr>
          <w:p w14:paraId="20B9758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$110,000.00</w:t>
            </w:r>
          </w:p>
        </w:tc>
        <w:tc>
          <w:tcPr>
            <w:tcW w:w="1276" w:type="dxa"/>
            <w:tcBorders>
              <w:top w:val="nil"/>
              <w:left w:val="nil"/>
              <w:bottom w:val="single" w:sz="4" w:space="0" w:color="auto"/>
              <w:right w:val="single" w:sz="4" w:space="0" w:color="auto"/>
            </w:tcBorders>
            <w:shd w:val="clear" w:color="auto" w:fill="auto"/>
            <w:vAlign w:val="center"/>
            <w:hideMark/>
          </w:tcPr>
          <w:p w14:paraId="05DE64CF" w14:textId="77777777" w:rsidR="00FB5B15" w:rsidRPr="00FB5B15" w:rsidRDefault="00FB5B15" w:rsidP="00FB5B15">
            <w:pPr>
              <w:jc w:val="both"/>
              <w:rPr>
                <w:rFonts w:ascii="Arial" w:hAnsi="Arial" w:cs="Arial"/>
                <w:sz w:val="10"/>
                <w:szCs w:val="10"/>
                <w:lang w:eastAsia="es-MX"/>
              </w:rPr>
            </w:pPr>
            <w:r w:rsidRPr="00FB5B15">
              <w:rPr>
                <w:rFonts w:ascii="Arial" w:hAnsi="Arial" w:cs="Arial"/>
                <w:sz w:val="10"/>
                <w:szCs w:val="10"/>
                <w:lang w:eastAsia="es-MX"/>
              </w:rPr>
              <w:t>El Programa “HOY SOY REGIDOR/@” es importante pues contribuye al proceso de desarrollo integral de la niñez poblana, fomentando el derecho a la recreación, expresión y a la práctica de valores.</w:t>
            </w:r>
          </w:p>
        </w:tc>
        <w:tc>
          <w:tcPr>
            <w:tcW w:w="284" w:type="dxa"/>
            <w:tcBorders>
              <w:top w:val="nil"/>
              <w:left w:val="nil"/>
              <w:bottom w:val="single" w:sz="4" w:space="0" w:color="auto"/>
              <w:right w:val="single" w:sz="4" w:space="0" w:color="auto"/>
            </w:tcBorders>
            <w:shd w:val="clear" w:color="auto" w:fill="auto"/>
            <w:vAlign w:val="center"/>
            <w:hideMark/>
          </w:tcPr>
          <w:p w14:paraId="3FCE057B" w14:textId="77777777" w:rsidR="00FB5B15" w:rsidRPr="00FB5B15" w:rsidRDefault="00FB5B15" w:rsidP="00FB5B15">
            <w:pPr>
              <w:jc w:val="center"/>
              <w:rPr>
                <w:rFonts w:ascii="Arial" w:hAnsi="Arial" w:cs="Arial"/>
                <w:sz w:val="10"/>
                <w:szCs w:val="10"/>
                <w:lang w:eastAsia="es-MX"/>
              </w:rPr>
            </w:pPr>
            <w:r w:rsidRPr="00FB5B15">
              <w:rPr>
                <w:rFonts w:ascii="Arial" w:hAnsi="Arial" w:cs="Arial"/>
                <w:sz w:val="10"/>
                <w:szCs w:val="10"/>
                <w:lang w:eastAsia="es-MX"/>
              </w:rPr>
              <w:t>X</w:t>
            </w:r>
          </w:p>
        </w:tc>
        <w:tc>
          <w:tcPr>
            <w:tcW w:w="283" w:type="dxa"/>
            <w:tcBorders>
              <w:top w:val="nil"/>
              <w:left w:val="nil"/>
              <w:bottom w:val="single" w:sz="4" w:space="0" w:color="auto"/>
              <w:right w:val="single" w:sz="4" w:space="0" w:color="auto"/>
            </w:tcBorders>
            <w:shd w:val="clear" w:color="auto" w:fill="auto"/>
            <w:vAlign w:val="center"/>
            <w:hideMark/>
          </w:tcPr>
          <w:p w14:paraId="5DB526EF" w14:textId="77777777" w:rsidR="00FB5B15" w:rsidRPr="00FB5B15" w:rsidRDefault="00FB5B15" w:rsidP="00FB5B15">
            <w:pPr>
              <w:jc w:val="center"/>
              <w:rPr>
                <w:rFonts w:ascii="Arial" w:hAnsi="Arial" w:cs="Arial"/>
                <w:sz w:val="10"/>
                <w:szCs w:val="10"/>
                <w:lang w:eastAsia="es-MX"/>
              </w:rPr>
            </w:pPr>
            <w:r w:rsidRPr="00FB5B15">
              <w:rPr>
                <w:rFonts w:ascii="Arial" w:hAnsi="Arial" w:cs="Arial"/>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09A3843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 participar</w:t>
            </w:r>
          </w:p>
        </w:tc>
        <w:tc>
          <w:tcPr>
            <w:tcW w:w="707" w:type="dxa"/>
            <w:tcBorders>
              <w:top w:val="nil"/>
              <w:left w:val="nil"/>
              <w:bottom w:val="single" w:sz="4" w:space="0" w:color="auto"/>
              <w:right w:val="single" w:sz="4" w:space="0" w:color="auto"/>
            </w:tcBorders>
            <w:shd w:val="clear" w:color="auto" w:fill="auto"/>
            <w:noWrap/>
            <w:vAlign w:val="center"/>
            <w:hideMark/>
          </w:tcPr>
          <w:p w14:paraId="61138F8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3.3.1</w:t>
            </w:r>
          </w:p>
        </w:tc>
      </w:tr>
      <w:tr w:rsidR="00D1587B" w:rsidRPr="00FB5B15" w14:paraId="75AC09A7"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24A9A62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Coordinación de las Regidurías</w:t>
            </w:r>
          </w:p>
        </w:tc>
        <w:tc>
          <w:tcPr>
            <w:tcW w:w="425" w:type="dxa"/>
            <w:tcBorders>
              <w:top w:val="nil"/>
              <w:left w:val="nil"/>
              <w:bottom w:val="single" w:sz="4" w:space="0" w:color="auto"/>
              <w:right w:val="single" w:sz="4" w:space="0" w:color="auto"/>
            </w:tcBorders>
            <w:shd w:val="clear" w:color="auto" w:fill="auto"/>
            <w:noWrap/>
            <w:vAlign w:val="center"/>
            <w:hideMark/>
          </w:tcPr>
          <w:p w14:paraId="1B57C65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18</w:t>
            </w:r>
          </w:p>
        </w:tc>
        <w:tc>
          <w:tcPr>
            <w:tcW w:w="851" w:type="dxa"/>
            <w:tcBorders>
              <w:top w:val="nil"/>
              <w:left w:val="nil"/>
              <w:bottom w:val="single" w:sz="4" w:space="0" w:color="auto"/>
              <w:right w:val="single" w:sz="4" w:space="0" w:color="auto"/>
            </w:tcBorders>
            <w:shd w:val="clear" w:color="auto" w:fill="auto"/>
            <w:vAlign w:val="center"/>
            <w:hideMark/>
          </w:tcPr>
          <w:p w14:paraId="115FC1F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Cabildo Democrático, participativo y comprometido con la ciudadanía</w:t>
            </w:r>
          </w:p>
        </w:tc>
        <w:tc>
          <w:tcPr>
            <w:tcW w:w="992" w:type="dxa"/>
            <w:tcBorders>
              <w:top w:val="nil"/>
              <w:left w:val="nil"/>
              <w:bottom w:val="single" w:sz="4" w:space="0" w:color="auto"/>
              <w:right w:val="single" w:sz="4" w:space="0" w:color="auto"/>
            </w:tcBorders>
            <w:shd w:val="clear" w:color="auto" w:fill="auto"/>
            <w:noWrap/>
            <w:vAlign w:val="center"/>
            <w:hideMark/>
          </w:tcPr>
          <w:p w14:paraId="21A188A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$75,847,822.00</w:t>
            </w:r>
          </w:p>
        </w:tc>
        <w:tc>
          <w:tcPr>
            <w:tcW w:w="1134" w:type="dxa"/>
            <w:tcBorders>
              <w:top w:val="nil"/>
              <w:left w:val="nil"/>
              <w:bottom w:val="single" w:sz="4" w:space="0" w:color="auto"/>
              <w:right w:val="single" w:sz="4" w:space="0" w:color="auto"/>
            </w:tcBorders>
            <w:shd w:val="clear" w:color="auto" w:fill="auto"/>
            <w:noWrap/>
            <w:vAlign w:val="center"/>
            <w:hideMark/>
          </w:tcPr>
          <w:p w14:paraId="4D038F8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E10045518180222A</w:t>
            </w:r>
          </w:p>
        </w:tc>
        <w:tc>
          <w:tcPr>
            <w:tcW w:w="425" w:type="dxa"/>
            <w:tcBorders>
              <w:top w:val="nil"/>
              <w:left w:val="nil"/>
              <w:bottom w:val="single" w:sz="4" w:space="0" w:color="auto"/>
              <w:right w:val="single" w:sz="4" w:space="0" w:color="auto"/>
            </w:tcBorders>
            <w:shd w:val="clear" w:color="auto" w:fill="auto"/>
            <w:noWrap/>
            <w:vAlign w:val="center"/>
            <w:hideMark/>
          </w:tcPr>
          <w:p w14:paraId="1CA55435"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w:t>
            </w:r>
          </w:p>
        </w:tc>
        <w:tc>
          <w:tcPr>
            <w:tcW w:w="851" w:type="dxa"/>
            <w:tcBorders>
              <w:top w:val="nil"/>
              <w:left w:val="nil"/>
              <w:bottom w:val="single" w:sz="4" w:space="0" w:color="auto"/>
              <w:right w:val="single" w:sz="4" w:space="0" w:color="auto"/>
            </w:tcBorders>
            <w:shd w:val="clear" w:color="auto" w:fill="auto"/>
            <w:vAlign w:val="center"/>
            <w:hideMark/>
          </w:tcPr>
          <w:p w14:paraId="0D9C30E6"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Mecanismos de participación que </w:t>
            </w:r>
            <w:proofErr w:type="spellStart"/>
            <w:r w:rsidRPr="00FB5B15">
              <w:rPr>
                <w:rFonts w:ascii="Arial" w:hAnsi="Arial" w:cs="Arial"/>
                <w:color w:val="000000"/>
                <w:sz w:val="10"/>
                <w:szCs w:val="10"/>
                <w:lang w:eastAsia="es-MX"/>
              </w:rPr>
              <w:t>favorecan</w:t>
            </w:r>
            <w:proofErr w:type="spellEnd"/>
            <w:r w:rsidRPr="00FB5B15">
              <w:rPr>
                <w:rFonts w:ascii="Arial" w:hAnsi="Arial" w:cs="Arial"/>
                <w:color w:val="000000"/>
                <w:sz w:val="10"/>
                <w:szCs w:val="10"/>
                <w:lang w:eastAsia="es-MX"/>
              </w:rPr>
              <w:t xml:space="preserve"> la cercanía y proximidad con la ciudadanía, promovidos</w:t>
            </w:r>
          </w:p>
        </w:tc>
        <w:tc>
          <w:tcPr>
            <w:tcW w:w="850" w:type="dxa"/>
            <w:tcBorders>
              <w:top w:val="nil"/>
              <w:left w:val="nil"/>
              <w:bottom w:val="single" w:sz="4" w:space="0" w:color="auto"/>
              <w:right w:val="single" w:sz="4" w:space="0" w:color="auto"/>
            </w:tcBorders>
            <w:shd w:val="clear" w:color="auto" w:fill="auto"/>
            <w:noWrap/>
            <w:vAlign w:val="center"/>
            <w:hideMark/>
          </w:tcPr>
          <w:p w14:paraId="3C0CB18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$140,000.00</w:t>
            </w:r>
          </w:p>
        </w:tc>
        <w:tc>
          <w:tcPr>
            <w:tcW w:w="567" w:type="dxa"/>
            <w:tcBorders>
              <w:top w:val="nil"/>
              <w:left w:val="nil"/>
              <w:bottom w:val="single" w:sz="4" w:space="0" w:color="auto"/>
              <w:right w:val="single" w:sz="4" w:space="0" w:color="auto"/>
            </w:tcBorders>
            <w:shd w:val="clear" w:color="auto" w:fill="auto"/>
            <w:vAlign w:val="center"/>
            <w:hideMark/>
          </w:tcPr>
          <w:p w14:paraId="4E02ACC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w:t>
            </w:r>
          </w:p>
        </w:tc>
        <w:tc>
          <w:tcPr>
            <w:tcW w:w="1418" w:type="dxa"/>
            <w:tcBorders>
              <w:top w:val="nil"/>
              <w:left w:val="nil"/>
              <w:bottom w:val="single" w:sz="4" w:space="0" w:color="auto"/>
              <w:right w:val="single" w:sz="4" w:space="0" w:color="auto"/>
            </w:tcBorders>
            <w:shd w:val="clear" w:color="auto" w:fill="auto"/>
            <w:vAlign w:val="center"/>
            <w:hideMark/>
          </w:tcPr>
          <w:p w14:paraId="57AB455A"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Elaborar 8 reportes de niños, niñas y adolescentes participantes en el programa "Hoy soy Regidor/@" (3.3.1 PROMUPINNA)</w:t>
            </w:r>
          </w:p>
        </w:tc>
        <w:tc>
          <w:tcPr>
            <w:tcW w:w="850" w:type="dxa"/>
            <w:tcBorders>
              <w:top w:val="nil"/>
              <w:left w:val="nil"/>
              <w:bottom w:val="single" w:sz="4" w:space="0" w:color="auto"/>
              <w:right w:val="single" w:sz="4" w:space="0" w:color="auto"/>
            </w:tcBorders>
            <w:shd w:val="clear" w:color="auto" w:fill="auto"/>
            <w:noWrap/>
            <w:vAlign w:val="center"/>
            <w:hideMark/>
          </w:tcPr>
          <w:p w14:paraId="60907F9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14:paraId="227B7AEE"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1. Total</w:t>
            </w:r>
          </w:p>
        </w:tc>
        <w:tc>
          <w:tcPr>
            <w:tcW w:w="567" w:type="dxa"/>
            <w:tcBorders>
              <w:top w:val="nil"/>
              <w:left w:val="nil"/>
              <w:bottom w:val="single" w:sz="4" w:space="0" w:color="auto"/>
              <w:right w:val="single" w:sz="4" w:space="0" w:color="auto"/>
            </w:tcBorders>
            <w:shd w:val="clear" w:color="auto" w:fill="auto"/>
            <w:noWrap/>
            <w:vAlign w:val="center"/>
            <w:hideMark/>
          </w:tcPr>
          <w:p w14:paraId="7627C35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100%</w:t>
            </w:r>
          </w:p>
        </w:tc>
        <w:tc>
          <w:tcPr>
            <w:tcW w:w="850" w:type="dxa"/>
            <w:tcBorders>
              <w:top w:val="nil"/>
              <w:left w:val="nil"/>
              <w:bottom w:val="single" w:sz="4" w:space="0" w:color="auto"/>
              <w:right w:val="single" w:sz="4" w:space="0" w:color="auto"/>
            </w:tcBorders>
            <w:shd w:val="clear" w:color="auto" w:fill="auto"/>
            <w:vAlign w:val="center"/>
            <w:hideMark/>
          </w:tcPr>
          <w:p w14:paraId="6E7DDA5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1276" w:type="dxa"/>
            <w:tcBorders>
              <w:top w:val="nil"/>
              <w:left w:val="nil"/>
              <w:bottom w:val="single" w:sz="4" w:space="0" w:color="auto"/>
              <w:right w:val="single" w:sz="4" w:space="0" w:color="auto"/>
            </w:tcBorders>
            <w:shd w:val="clear" w:color="auto" w:fill="auto"/>
            <w:vAlign w:val="center"/>
            <w:hideMark/>
          </w:tcPr>
          <w:p w14:paraId="6D2F0211"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El Programa “HOY SOY REGIDOR/@” es importante pues contribuye al proceso de desarrollo integral de la niñez poblana, fomentando el derecho a la recreación, expresión y a la práctica de valores. </w:t>
            </w:r>
          </w:p>
        </w:tc>
        <w:tc>
          <w:tcPr>
            <w:tcW w:w="284" w:type="dxa"/>
            <w:tcBorders>
              <w:top w:val="nil"/>
              <w:left w:val="nil"/>
              <w:bottom w:val="single" w:sz="4" w:space="0" w:color="auto"/>
              <w:right w:val="single" w:sz="4" w:space="0" w:color="auto"/>
            </w:tcBorders>
            <w:shd w:val="clear" w:color="auto" w:fill="auto"/>
            <w:noWrap/>
            <w:vAlign w:val="center"/>
            <w:hideMark/>
          </w:tcPr>
          <w:p w14:paraId="3F6F2FC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2787B00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1B7960E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xml:space="preserve"> Derecho a participar</w:t>
            </w:r>
          </w:p>
        </w:tc>
        <w:tc>
          <w:tcPr>
            <w:tcW w:w="707" w:type="dxa"/>
            <w:tcBorders>
              <w:top w:val="nil"/>
              <w:left w:val="nil"/>
              <w:bottom w:val="single" w:sz="4" w:space="0" w:color="auto"/>
              <w:right w:val="single" w:sz="4" w:space="0" w:color="auto"/>
            </w:tcBorders>
            <w:shd w:val="clear" w:color="auto" w:fill="auto"/>
            <w:vAlign w:val="center"/>
            <w:hideMark/>
          </w:tcPr>
          <w:p w14:paraId="1A88302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3.3.1</w:t>
            </w:r>
          </w:p>
        </w:tc>
      </w:tr>
      <w:tr w:rsidR="00D1587B" w:rsidRPr="00FB5B15" w14:paraId="5BCED8BD"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63FB426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Sindicatura Municipal</w:t>
            </w:r>
          </w:p>
        </w:tc>
        <w:tc>
          <w:tcPr>
            <w:tcW w:w="425" w:type="dxa"/>
            <w:tcBorders>
              <w:top w:val="nil"/>
              <w:left w:val="nil"/>
              <w:bottom w:val="single" w:sz="4" w:space="0" w:color="auto"/>
              <w:right w:val="single" w:sz="4" w:space="0" w:color="auto"/>
            </w:tcBorders>
            <w:shd w:val="clear" w:color="auto" w:fill="auto"/>
            <w:noWrap/>
            <w:vAlign w:val="center"/>
            <w:hideMark/>
          </w:tcPr>
          <w:p w14:paraId="39304C0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19</w:t>
            </w:r>
          </w:p>
        </w:tc>
        <w:tc>
          <w:tcPr>
            <w:tcW w:w="851" w:type="dxa"/>
            <w:tcBorders>
              <w:top w:val="nil"/>
              <w:left w:val="nil"/>
              <w:bottom w:val="single" w:sz="4" w:space="0" w:color="auto"/>
              <w:right w:val="single" w:sz="4" w:space="0" w:color="auto"/>
            </w:tcBorders>
            <w:shd w:val="clear" w:color="auto" w:fill="auto"/>
            <w:vAlign w:val="center"/>
            <w:hideMark/>
          </w:tcPr>
          <w:p w14:paraId="0CE2839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Servicios Jurídicos y Administrativos Municipales</w:t>
            </w:r>
          </w:p>
        </w:tc>
        <w:tc>
          <w:tcPr>
            <w:tcW w:w="992" w:type="dxa"/>
            <w:tcBorders>
              <w:top w:val="nil"/>
              <w:left w:val="nil"/>
              <w:bottom w:val="single" w:sz="4" w:space="0" w:color="auto"/>
              <w:right w:val="single" w:sz="4" w:space="0" w:color="auto"/>
            </w:tcBorders>
            <w:shd w:val="clear" w:color="auto" w:fill="auto"/>
            <w:noWrap/>
            <w:vAlign w:val="center"/>
            <w:hideMark/>
          </w:tcPr>
          <w:p w14:paraId="68DFDF4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$34,128,391.00</w:t>
            </w:r>
          </w:p>
        </w:tc>
        <w:tc>
          <w:tcPr>
            <w:tcW w:w="1134" w:type="dxa"/>
            <w:tcBorders>
              <w:top w:val="nil"/>
              <w:left w:val="nil"/>
              <w:bottom w:val="single" w:sz="4" w:space="0" w:color="auto"/>
              <w:right w:val="single" w:sz="4" w:space="0" w:color="auto"/>
            </w:tcBorders>
            <w:shd w:val="clear" w:color="auto" w:fill="auto"/>
            <w:noWrap/>
            <w:vAlign w:val="center"/>
            <w:hideMark/>
          </w:tcPr>
          <w:p w14:paraId="6F86487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G10045519190322A</w:t>
            </w:r>
          </w:p>
        </w:tc>
        <w:tc>
          <w:tcPr>
            <w:tcW w:w="425" w:type="dxa"/>
            <w:tcBorders>
              <w:top w:val="nil"/>
              <w:left w:val="nil"/>
              <w:bottom w:val="single" w:sz="4" w:space="0" w:color="auto"/>
              <w:right w:val="single" w:sz="4" w:space="0" w:color="auto"/>
            </w:tcBorders>
            <w:shd w:val="clear" w:color="auto" w:fill="auto"/>
            <w:noWrap/>
            <w:vAlign w:val="center"/>
            <w:hideMark/>
          </w:tcPr>
          <w:p w14:paraId="0D96DF9D"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3</w:t>
            </w:r>
          </w:p>
        </w:tc>
        <w:tc>
          <w:tcPr>
            <w:tcW w:w="851" w:type="dxa"/>
            <w:tcBorders>
              <w:top w:val="nil"/>
              <w:left w:val="nil"/>
              <w:bottom w:val="single" w:sz="4" w:space="0" w:color="auto"/>
              <w:right w:val="single" w:sz="4" w:space="0" w:color="auto"/>
            </w:tcBorders>
            <w:shd w:val="clear" w:color="auto" w:fill="auto"/>
            <w:vAlign w:val="center"/>
            <w:hideMark/>
          </w:tcPr>
          <w:p w14:paraId="700D508A"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Estrategias para verificar la legalidad en el marco jurídico y actos jurídicos aplicables al H. Ayuntamiento, implementadas</w:t>
            </w:r>
          </w:p>
        </w:tc>
        <w:tc>
          <w:tcPr>
            <w:tcW w:w="850" w:type="dxa"/>
            <w:tcBorders>
              <w:top w:val="nil"/>
              <w:left w:val="nil"/>
              <w:bottom w:val="single" w:sz="4" w:space="0" w:color="auto"/>
              <w:right w:val="single" w:sz="4" w:space="0" w:color="auto"/>
            </w:tcBorders>
            <w:shd w:val="clear" w:color="auto" w:fill="auto"/>
            <w:noWrap/>
            <w:vAlign w:val="center"/>
            <w:hideMark/>
          </w:tcPr>
          <w:p w14:paraId="49D7BB6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$20,000.00</w:t>
            </w:r>
          </w:p>
        </w:tc>
        <w:tc>
          <w:tcPr>
            <w:tcW w:w="567" w:type="dxa"/>
            <w:tcBorders>
              <w:top w:val="nil"/>
              <w:left w:val="nil"/>
              <w:bottom w:val="single" w:sz="4" w:space="0" w:color="auto"/>
              <w:right w:val="single" w:sz="4" w:space="0" w:color="auto"/>
            </w:tcBorders>
            <w:shd w:val="clear" w:color="auto" w:fill="auto"/>
            <w:vAlign w:val="center"/>
            <w:hideMark/>
          </w:tcPr>
          <w:p w14:paraId="743D9FF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w:t>
            </w:r>
          </w:p>
        </w:tc>
        <w:tc>
          <w:tcPr>
            <w:tcW w:w="1418" w:type="dxa"/>
            <w:tcBorders>
              <w:top w:val="nil"/>
              <w:left w:val="nil"/>
              <w:bottom w:val="single" w:sz="4" w:space="0" w:color="auto"/>
              <w:right w:val="single" w:sz="4" w:space="0" w:color="auto"/>
            </w:tcBorders>
            <w:shd w:val="clear" w:color="auto" w:fill="auto"/>
            <w:vAlign w:val="center"/>
            <w:hideMark/>
          </w:tcPr>
          <w:p w14:paraId="7B2E5AA8"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Emitir 50 opiniones jurídicas respecto de las modificaciones a reglamentos internos y demás ordenamientos legales municipales verificando que se reconozcan los Derechos Humanos (4.16.2 PROIGUALDAD) (3.1.2, 3.2.4 y 3.3.1 </w:t>
            </w:r>
            <w:proofErr w:type="gramStart"/>
            <w:r w:rsidRPr="00FB5B15">
              <w:rPr>
                <w:rFonts w:ascii="Arial" w:hAnsi="Arial" w:cs="Arial"/>
                <w:color w:val="000000"/>
                <w:sz w:val="10"/>
                <w:szCs w:val="10"/>
                <w:lang w:eastAsia="es-MX"/>
              </w:rPr>
              <w:t>PROMUPINNA)  (</w:t>
            </w:r>
            <w:proofErr w:type="gramEnd"/>
            <w:r w:rsidRPr="00FB5B15">
              <w:rPr>
                <w:rFonts w:ascii="Arial" w:hAnsi="Arial" w:cs="Arial"/>
                <w:color w:val="000000"/>
                <w:sz w:val="10"/>
                <w:szCs w:val="10"/>
                <w:lang w:eastAsia="es-MX"/>
              </w:rPr>
              <w:t>Bajo demanda)</w:t>
            </w:r>
          </w:p>
        </w:tc>
        <w:tc>
          <w:tcPr>
            <w:tcW w:w="850" w:type="dxa"/>
            <w:tcBorders>
              <w:top w:val="nil"/>
              <w:left w:val="nil"/>
              <w:bottom w:val="single" w:sz="4" w:space="0" w:color="auto"/>
              <w:right w:val="single" w:sz="4" w:space="0" w:color="auto"/>
            </w:tcBorders>
            <w:shd w:val="clear" w:color="auto" w:fill="auto"/>
            <w:noWrap/>
            <w:vAlign w:val="center"/>
            <w:hideMark/>
          </w:tcPr>
          <w:p w14:paraId="3C58EB8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14:paraId="3A503D56"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1. Total</w:t>
            </w:r>
          </w:p>
        </w:tc>
        <w:tc>
          <w:tcPr>
            <w:tcW w:w="567" w:type="dxa"/>
            <w:tcBorders>
              <w:top w:val="nil"/>
              <w:left w:val="nil"/>
              <w:bottom w:val="single" w:sz="4" w:space="0" w:color="auto"/>
              <w:right w:val="single" w:sz="4" w:space="0" w:color="auto"/>
            </w:tcBorders>
            <w:shd w:val="clear" w:color="auto" w:fill="auto"/>
            <w:noWrap/>
            <w:vAlign w:val="center"/>
            <w:hideMark/>
          </w:tcPr>
          <w:p w14:paraId="334DD4E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100%</w:t>
            </w:r>
          </w:p>
        </w:tc>
        <w:tc>
          <w:tcPr>
            <w:tcW w:w="850" w:type="dxa"/>
            <w:tcBorders>
              <w:top w:val="nil"/>
              <w:left w:val="nil"/>
              <w:bottom w:val="single" w:sz="4" w:space="0" w:color="auto"/>
              <w:right w:val="single" w:sz="4" w:space="0" w:color="auto"/>
            </w:tcBorders>
            <w:shd w:val="clear" w:color="auto" w:fill="auto"/>
            <w:vAlign w:val="center"/>
            <w:hideMark/>
          </w:tcPr>
          <w:p w14:paraId="4BEE42E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1276" w:type="dxa"/>
            <w:tcBorders>
              <w:top w:val="nil"/>
              <w:left w:val="nil"/>
              <w:bottom w:val="single" w:sz="4" w:space="0" w:color="auto"/>
              <w:right w:val="single" w:sz="4" w:space="0" w:color="auto"/>
            </w:tcBorders>
            <w:shd w:val="clear" w:color="auto" w:fill="auto"/>
            <w:vAlign w:val="center"/>
            <w:hideMark/>
          </w:tcPr>
          <w:p w14:paraId="0E89FB67"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Las niñas, los niños y adolescentes, contarán con normatividad que reconozca y cuide sus derechos en el Municipio de Puebla.</w:t>
            </w:r>
          </w:p>
        </w:tc>
        <w:tc>
          <w:tcPr>
            <w:tcW w:w="284" w:type="dxa"/>
            <w:tcBorders>
              <w:top w:val="nil"/>
              <w:left w:val="nil"/>
              <w:bottom w:val="single" w:sz="4" w:space="0" w:color="auto"/>
              <w:right w:val="single" w:sz="4" w:space="0" w:color="auto"/>
            </w:tcBorders>
            <w:shd w:val="clear" w:color="auto" w:fill="auto"/>
            <w:noWrap/>
            <w:vAlign w:val="center"/>
            <w:hideMark/>
          </w:tcPr>
          <w:p w14:paraId="5E7E639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31BEF15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053D88E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de Prioridad</w:t>
            </w:r>
          </w:p>
        </w:tc>
        <w:tc>
          <w:tcPr>
            <w:tcW w:w="707" w:type="dxa"/>
            <w:tcBorders>
              <w:top w:val="nil"/>
              <w:left w:val="nil"/>
              <w:bottom w:val="single" w:sz="4" w:space="0" w:color="auto"/>
              <w:right w:val="single" w:sz="4" w:space="0" w:color="auto"/>
            </w:tcBorders>
            <w:shd w:val="clear" w:color="auto" w:fill="auto"/>
            <w:vAlign w:val="center"/>
            <w:hideMark/>
          </w:tcPr>
          <w:p w14:paraId="24B8ACE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3.1.2, 3.2.4 y 3.3.1</w:t>
            </w:r>
          </w:p>
        </w:tc>
      </w:tr>
      <w:tr w:rsidR="00D1587B" w:rsidRPr="00FB5B15" w14:paraId="0E40398F"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295D9FE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Sindicatura Municipal</w:t>
            </w:r>
          </w:p>
        </w:tc>
        <w:tc>
          <w:tcPr>
            <w:tcW w:w="425" w:type="dxa"/>
            <w:tcBorders>
              <w:top w:val="nil"/>
              <w:left w:val="nil"/>
              <w:bottom w:val="single" w:sz="4" w:space="0" w:color="auto"/>
              <w:right w:val="single" w:sz="4" w:space="0" w:color="auto"/>
            </w:tcBorders>
            <w:shd w:val="clear" w:color="auto" w:fill="auto"/>
            <w:noWrap/>
            <w:vAlign w:val="center"/>
            <w:hideMark/>
          </w:tcPr>
          <w:p w14:paraId="07CD3C1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19</w:t>
            </w:r>
          </w:p>
        </w:tc>
        <w:tc>
          <w:tcPr>
            <w:tcW w:w="851" w:type="dxa"/>
            <w:tcBorders>
              <w:top w:val="nil"/>
              <w:left w:val="nil"/>
              <w:bottom w:val="single" w:sz="4" w:space="0" w:color="auto"/>
              <w:right w:val="single" w:sz="4" w:space="0" w:color="auto"/>
            </w:tcBorders>
            <w:shd w:val="clear" w:color="auto" w:fill="auto"/>
            <w:vAlign w:val="center"/>
            <w:hideMark/>
          </w:tcPr>
          <w:p w14:paraId="6785FA0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Servicios Jurídicos y Administrativos Municipales</w:t>
            </w:r>
          </w:p>
        </w:tc>
        <w:tc>
          <w:tcPr>
            <w:tcW w:w="992" w:type="dxa"/>
            <w:tcBorders>
              <w:top w:val="nil"/>
              <w:left w:val="nil"/>
              <w:bottom w:val="single" w:sz="4" w:space="0" w:color="auto"/>
              <w:right w:val="single" w:sz="4" w:space="0" w:color="auto"/>
            </w:tcBorders>
            <w:shd w:val="clear" w:color="auto" w:fill="auto"/>
            <w:noWrap/>
            <w:vAlign w:val="center"/>
            <w:hideMark/>
          </w:tcPr>
          <w:p w14:paraId="19D655B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$34,128,391.00</w:t>
            </w:r>
          </w:p>
        </w:tc>
        <w:tc>
          <w:tcPr>
            <w:tcW w:w="1134" w:type="dxa"/>
            <w:tcBorders>
              <w:top w:val="nil"/>
              <w:left w:val="nil"/>
              <w:bottom w:val="single" w:sz="4" w:space="0" w:color="auto"/>
              <w:right w:val="single" w:sz="4" w:space="0" w:color="auto"/>
            </w:tcBorders>
            <w:shd w:val="clear" w:color="auto" w:fill="auto"/>
            <w:noWrap/>
            <w:vAlign w:val="center"/>
            <w:hideMark/>
          </w:tcPr>
          <w:p w14:paraId="4EA3C9B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G10045519190422A</w:t>
            </w:r>
          </w:p>
        </w:tc>
        <w:tc>
          <w:tcPr>
            <w:tcW w:w="425" w:type="dxa"/>
            <w:tcBorders>
              <w:top w:val="nil"/>
              <w:left w:val="nil"/>
              <w:bottom w:val="single" w:sz="4" w:space="0" w:color="auto"/>
              <w:right w:val="single" w:sz="4" w:space="0" w:color="auto"/>
            </w:tcBorders>
            <w:shd w:val="clear" w:color="auto" w:fill="auto"/>
            <w:noWrap/>
            <w:vAlign w:val="center"/>
            <w:hideMark/>
          </w:tcPr>
          <w:p w14:paraId="7C7D4E35"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4</w:t>
            </w:r>
          </w:p>
        </w:tc>
        <w:tc>
          <w:tcPr>
            <w:tcW w:w="851" w:type="dxa"/>
            <w:tcBorders>
              <w:top w:val="nil"/>
              <w:left w:val="nil"/>
              <w:bottom w:val="single" w:sz="4" w:space="0" w:color="auto"/>
              <w:right w:val="single" w:sz="4" w:space="0" w:color="auto"/>
            </w:tcBorders>
            <w:shd w:val="clear" w:color="auto" w:fill="auto"/>
            <w:vAlign w:val="center"/>
            <w:hideMark/>
          </w:tcPr>
          <w:p w14:paraId="6E2E4F52"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Medios alternativos de solución de controversias sujetos a régimen de propiedad en condominio, implementados</w:t>
            </w:r>
          </w:p>
        </w:tc>
        <w:tc>
          <w:tcPr>
            <w:tcW w:w="850" w:type="dxa"/>
            <w:tcBorders>
              <w:top w:val="nil"/>
              <w:left w:val="nil"/>
              <w:bottom w:val="single" w:sz="4" w:space="0" w:color="auto"/>
              <w:right w:val="single" w:sz="4" w:space="0" w:color="auto"/>
            </w:tcBorders>
            <w:shd w:val="clear" w:color="auto" w:fill="auto"/>
            <w:noWrap/>
            <w:vAlign w:val="center"/>
            <w:hideMark/>
          </w:tcPr>
          <w:p w14:paraId="01A5F79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567" w:type="dxa"/>
            <w:tcBorders>
              <w:top w:val="nil"/>
              <w:left w:val="nil"/>
              <w:bottom w:val="single" w:sz="4" w:space="0" w:color="auto"/>
              <w:right w:val="single" w:sz="4" w:space="0" w:color="auto"/>
            </w:tcBorders>
            <w:shd w:val="clear" w:color="auto" w:fill="auto"/>
            <w:vAlign w:val="center"/>
            <w:hideMark/>
          </w:tcPr>
          <w:p w14:paraId="5718775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w:t>
            </w:r>
          </w:p>
        </w:tc>
        <w:tc>
          <w:tcPr>
            <w:tcW w:w="1418" w:type="dxa"/>
            <w:tcBorders>
              <w:top w:val="nil"/>
              <w:left w:val="nil"/>
              <w:bottom w:val="single" w:sz="4" w:space="0" w:color="auto"/>
              <w:right w:val="single" w:sz="4" w:space="0" w:color="auto"/>
            </w:tcBorders>
            <w:shd w:val="clear" w:color="auto" w:fill="auto"/>
            <w:vAlign w:val="center"/>
            <w:hideMark/>
          </w:tcPr>
          <w:p w14:paraId="60A6CE0C"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Efectuar 22 pláticas de derechos y obligaciones a ciudadanos que viven bajo el Régimen de Propiedad en Condominio en el Municipio de Puebla, bajo la modalidad virtual o presencial (2.1.2 PROMUPINNA)</w:t>
            </w:r>
          </w:p>
        </w:tc>
        <w:tc>
          <w:tcPr>
            <w:tcW w:w="850" w:type="dxa"/>
            <w:tcBorders>
              <w:top w:val="nil"/>
              <w:left w:val="nil"/>
              <w:bottom w:val="single" w:sz="4" w:space="0" w:color="auto"/>
              <w:right w:val="single" w:sz="4" w:space="0" w:color="auto"/>
            </w:tcBorders>
            <w:shd w:val="clear" w:color="auto" w:fill="auto"/>
            <w:noWrap/>
            <w:vAlign w:val="center"/>
            <w:hideMark/>
          </w:tcPr>
          <w:p w14:paraId="7A3B835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14:paraId="582995E9"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1. Total</w:t>
            </w:r>
          </w:p>
        </w:tc>
        <w:tc>
          <w:tcPr>
            <w:tcW w:w="567" w:type="dxa"/>
            <w:tcBorders>
              <w:top w:val="nil"/>
              <w:left w:val="nil"/>
              <w:bottom w:val="single" w:sz="4" w:space="0" w:color="auto"/>
              <w:right w:val="single" w:sz="4" w:space="0" w:color="auto"/>
            </w:tcBorders>
            <w:shd w:val="clear" w:color="auto" w:fill="auto"/>
            <w:noWrap/>
            <w:vAlign w:val="center"/>
            <w:hideMark/>
          </w:tcPr>
          <w:p w14:paraId="4E69039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100%</w:t>
            </w:r>
          </w:p>
        </w:tc>
        <w:tc>
          <w:tcPr>
            <w:tcW w:w="850" w:type="dxa"/>
            <w:tcBorders>
              <w:top w:val="nil"/>
              <w:left w:val="nil"/>
              <w:bottom w:val="single" w:sz="4" w:space="0" w:color="auto"/>
              <w:right w:val="single" w:sz="4" w:space="0" w:color="auto"/>
            </w:tcBorders>
            <w:shd w:val="clear" w:color="auto" w:fill="auto"/>
            <w:vAlign w:val="center"/>
            <w:hideMark/>
          </w:tcPr>
          <w:p w14:paraId="2DBC23B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1276" w:type="dxa"/>
            <w:tcBorders>
              <w:top w:val="nil"/>
              <w:left w:val="nil"/>
              <w:bottom w:val="single" w:sz="4" w:space="0" w:color="auto"/>
              <w:right w:val="single" w:sz="4" w:space="0" w:color="auto"/>
            </w:tcBorders>
            <w:shd w:val="clear" w:color="auto" w:fill="auto"/>
            <w:vAlign w:val="center"/>
            <w:hideMark/>
          </w:tcPr>
          <w:p w14:paraId="25B38F48"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Todo adolescente que sea puesto a disposición de los Juzgados Calificadores por cometer una falta administrativa será integrado a programas municipales que impulsen su integración y la mejora de su calidad de vida</w:t>
            </w:r>
          </w:p>
        </w:tc>
        <w:tc>
          <w:tcPr>
            <w:tcW w:w="284" w:type="dxa"/>
            <w:tcBorders>
              <w:top w:val="nil"/>
              <w:left w:val="nil"/>
              <w:bottom w:val="single" w:sz="4" w:space="0" w:color="auto"/>
              <w:right w:val="single" w:sz="4" w:space="0" w:color="auto"/>
            </w:tcBorders>
            <w:shd w:val="clear" w:color="auto" w:fill="auto"/>
            <w:noWrap/>
            <w:vAlign w:val="center"/>
            <w:hideMark/>
          </w:tcPr>
          <w:p w14:paraId="748C888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4E5EBF4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23DC894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 la seguridad jurídica y al debido proceso</w:t>
            </w:r>
          </w:p>
        </w:tc>
        <w:tc>
          <w:tcPr>
            <w:tcW w:w="707" w:type="dxa"/>
            <w:tcBorders>
              <w:top w:val="nil"/>
              <w:left w:val="nil"/>
              <w:bottom w:val="single" w:sz="4" w:space="0" w:color="auto"/>
              <w:right w:val="single" w:sz="4" w:space="0" w:color="auto"/>
            </w:tcBorders>
            <w:shd w:val="clear" w:color="auto" w:fill="auto"/>
            <w:vAlign w:val="center"/>
            <w:hideMark/>
          </w:tcPr>
          <w:p w14:paraId="5E8ACF5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2.1.2</w:t>
            </w:r>
          </w:p>
        </w:tc>
      </w:tr>
      <w:tr w:rsidR="00D1587B" w:rsidRPr="00FB5B15" w14:paraId="524029D6"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50ECE25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Sindicatura Municipal</w:t>
            </w:r>
          </w:p>
        </w:tc>
        <w:tc>
          <w:tcPr>
            <w:tcW w:w="425" w:type="dxa"/>
            <w:tcBorders>
              <w:top w:val="nil"/>
              <w:left w:val="nil"/>
              <w:bottom w:val="single" w:sz="4" w:space="0" w:color="auto"/>
              <w:right w:val="single" w:sz="4" w:space="0" w:color="auto"/>
            </w:tcBorders>
            <w:shd w:val="clear" w:color="auto" w:fill="auto"/>
            <w:noWrap/>
            <w:vAlign w:val="center"/>
            <w:hideMark/>
          </w:tcPr>
          <w:p w14:paraId="2AB3F0B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19</w:t>
            </w:r>
          </w:p>
        </w:tc>
        <w:tc>
          <w:tcPr>
            <w:tcW w:w="851" w:type="dxa"/>
            <w:tcBorders>
              <w:top w:val="nil"/>
              <w:left w:val="nil"/>
              <w:bottom w:val="single" w:sz="4" w:space="0" w:color="auto"/>
              <w:right w:val="single" w:sz="4" w:space="0" w:color="auto"/>
            </w:tcBorders>
            <w:shd w:val="clear" w:color="auto" w:fill="auto"/>
            <w:vAlign w:val="center"/>
            <w:hideMark/>
          </w:tcPr>
          <w:p w14:paraId="5426261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Servicios Jurídicos y Administrativos Municipales</w:t>
            </w:r>
          </w:p>
        </w:tc>
        <w:tc>
          <w:tcPr>
            <w:tcW w:w="992" w:type="dxa"/>
            <w:tcBorders>
              <w:top w:val="nil"/>
              <w:left w:val="nil"/>
              <w:bottom w:val="single" w:sz="4" w:space="0" w:color="auto"/>
              <w:right w:val="single" w:sz="4" w:space="0" w:color="auto"/>
            </w:tcBorders>
            <w:shd w:val="clear" w:color="auto" w:fill="auto"/>
            <w:noWrap/>
            <w:vAlign w:val="center"/>
            <w:hideMark/>
          </w:tcPr>
          <w:p w14:paraId="568F63F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$34,128,391.00</w:t>
            </w:r>
          </w:p>
        </w:tc>
        <w:tc>
          <w:tcPr>
            <w:tcW w:w="1134" w:type="dxa"/>
            <w:tcBorders>
              <w:top w:val="nil"/>
              <w:left w:val="nil"/>
              <w:bottom w:val="single" w:sz="4" w:space="0" w:color="auto"/>
              <w:right w:val="single" w:sz="4" w:space="0" w:color="auto"/>
            </w:tcBorders>
            <w:shd w:val="clear" w:color="auto" w:fill="auto"/>
            <w:noWrap/>
            <w:vAlign w:val="center"/>
            <w:hideMark/>
          </w:tcPr>
          <w:p w14:paraId="55FAFC5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G10045519190522A</w:t>
            </w:r>
          </w:p>
        </w:tc>
        <w:tc>
          <w:tcPr>
            <w:tcW w:w="425" w:type="dxa"/>
            <w:tcBorders>
              <w:top w:val="nil"/>
              <w:left w:val="nil"/>
              <w:bottom w:val="single" w:sz="4" w:space="0" w:color="auto"/>
              <w:right w:val="single" w:sz="4" w:space="0" w:color="auto"/>
            </w:tcBorders>
            <w:shd w:val="clear" w:color="auto" w:fill="auto"/>
            <w:noWrap/>
            <w:vAlign w:val="center"/>
            <w:hideMark/>
          </w:tcPr>
          <w:p w14:paraId="18B0120B"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5</w:t>
            </w:r>
          </w:p>
        </w:tc>
        <w:tc>
          <w:tcPr>
            <w:tcW w:w="851" w:type="dxa"/>
            <w:tcBorders>
              <w:top w:val="nil"/>
              <w:left w:val="nil"/>
              <w:bottom w:val="single" w:sz="4" w:space="0" w:color="auto"/>
              <w:right w:val="single" w:sz="4" w:space="0" w:color="auto"/>
            </w:tcBorders>
            <w:shd w:val="clear" w:color="auto" w:fill="auto"/>
            <w:vAlign w:val="center"/>
            <w:hideMark/>
          </w:tcPr>
          <w:p w14:paraId="35B0E173"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Acciones de operación e innovación en los Juzgados de Justicia Cívica para el beneficio de los ciudadanos, implementadas</w:t>
            </w:r>
          </w:p>
        </w:tc>
        <w:tc>
          <w:tcPr>
            <w:tcW w:w="850" w:type="dxa"/>
            <w:tcBorders>
              <w:top w:val="nil"/>
              <w:left w:val="nil"/>
              <w:bottom w:val="single" w:sz="4" w:space="0" w:color="auto"/>
              <w:right w:val="single" w:sz="4" w:space="0" w:color="auto"/>
            </w:tcBorders>
            <w:shd w:val="clear" w:color="auto" w:fill="auto"/>
            <w:noWrap/>
            <w:vAlign w:val="center"/>
            <w:hideMark/>
          </w:tcPr>
          <w:p w14:paraId="5DC5CE1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$103,000.00</w:t>
            </w:r>
          </w:p>
        </w:tc>
        <w:tc>
          <w:tcPr>
            <w:tcW w:w="567" w:type="dxa"/>
            <w:tcBorders>
              <w:top w:val="nil"/>
              <w:left w:val="nil"/>
              <w:bottom w:val="single" w:sz="4" w:space="0" w:color="auto"/>
              <w:right w:val="single" w:sz="4" w:space="0" w:color="auto"/>
            </w:tcBorders>
            <w:shd w:val="clear" w:color="auto" w:fill="auto"/>
            <w:vAlign w:val="center"/>
            <w:hideMark/>
          </w:tcPr>
          <w:p w14:paraId="088150D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w:t>
            </w:r>
          </w:p>
        </w:tc>
        <w:tc>
          <w:tcPr>
            <w:tcW w:w="1418" w:type="dxa"/>
            <w:tcBorders>
              <w:top w:val="nil"/>
              <w:left w:val="nil"/>
              <w:bottom w:val="single" w:sz="4" w:space="0" w:color="auto"/>
              <w:right w:val="single" w:sz="4" w:space="0" w:color="auto"/>
            </w:tcBorders>
            <w:shd w:val="clear" w:color="auto" w:fill="auto"/>
            <w:vAlign w:val="center"/>
            <w:hideMark/>
          </w:tcPr>
          <w:p w14:paraId="6406BF7D"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Realizar 2,505 juicios con perspectiva en Derechos Humanos en los Juzgados de Justicia Cívica </w:t>
            </w:r>
            <w:proofErr w:type="gramStart"/>
            <w:r w:rsidRPr="00FB5B15">
              <w:rPr>
                <w:rFonts w:ascii="Arial" w:hAnsi="Arial" w:cs="Arial"/>
                <w:color w:val="000000"/>
                <w:sz w:val="10"/>
                <w:szCs w:val="10"/>
                <w:lang w:eastAsia="es-MX"/>
              </w:rPr>
              <w:t>y  de</w:t>
            </w:r>
            <w:proofErr w:type="gramEnd"/>
            <w:r w:rsidRPr="00FB5B15">
              <w:rPr>
                <w:rFonts w:ascii="Arial" w:hAnsi="Arial" w:cs="Arial"/>
                <w:color w:val="000000"/>
                <w:sz w:val="10"/>
                <w:szCs w:val="10"/>
                <w:lang w:eastAsia="es-MX"/>
              </w:rPr>
              <w:t xml:space="preserve"> Justicia Cívica Itinerante (Bajo Demanda) (3.2.2. PROMUPINNA)</w:t>
            </w:r>
          </w:p>
        </w:tc>
        <w:tc>
          <w:tcPr>
            <w:tcW w:w="850" w:type="dxa"/>
            <w:tcBorders>
              <w:top w:val="nil"/>
              <w:left w:val="nil"/>
              <w:bottom w:val="single" w:sz="4" w:space="0" w:color="auto"/>
              <w:right w:val="single" w:sz="4" w:space="0" w:color="auto"/>
            </w:tcBorders>
            <w:shd w:val="clear" w:color="auto" w:fill="auto"/>
            <w:noWrap/>
            <w:vAlign w:val="center"/>
            <w:hideMark/>
          </w:tcPr>
          <w:p w14:paraId="71ECFC8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$54,000.00</w:t>
            </w:r>
          </w:p>
        </w:tc>
        <w:tc>
          <w:tcPr>
            <w:tcW w:w="709" w:type="dxa"/>
            <w:tcBorders>
              <w:top w:val="nil"/>
              <w:left w:val="nil"/>
              <w:bottom w:val="single" w:sz="4" w:space="0" w:color="auto"/>
              <w:right w:val="single" w:sz="4" w:space="0" w:color="auto"/>
            </w:tcBorders>
            <w:shd w:val="clear" w:color="auto" w:fill="auto"/>
            <w:vAlign w:val="center"/>
            <w:hideMark/>
          </w:tcPr>
          <w:p w14:paraId="2BA0598D"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1. Total</w:t>
            </w:r>
          </w:p>
        </w:tc>
        <w:tc>
          <w:tcPr>
            <w:tcW w:w="567" w:type="dxa"/>
            <w:tcBorders>
              <w:top w:val="nil"/>
              <w:left w:val="nil"/>
              <w:bottom w:val="single" w:sz="4" w:space="0" w:color="auto"/>
              <w:right w:val="single" w:sz="4" w:space="0" w:color="auto"/>
            </w:tcBorders>
            <w:shd w:val="clear" w:color="auto" w:fill="auto"/>
            <w:noWrap/>
            <w:vAlign w:val="center"/>
            <w:hideMark/>
          </w:tcPr>
          <w:p w14:paraId="41984AF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100%</w:t>
            </w:r>
          </w:p>
        </w:tc>
        <w:tc>
          <w:tcPr>
            <w:tcW w:w="850" w:type="dxa"/>
            <w:tcBorders>
              <w:top w:val="nil"/>
              <w:left w:val="nil"/>
              <w:bottom w:val="single" w:sz="4" w:space="0" w:color="auto"/>
              <w:right w:val="single" w:sz="4" w:space="0" w:color="auto"/>
            </w:tcBorders>
            <w:shd w:val="clear" w:color="auto" w:fill="auto"/>
            <w:vAlign w:val="center"/>
            <w:hideMark/>
          </w:tcPr>
          <w:p w14:paraId="0A80D04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$54,000.00</w:t>
            </w:r>
          </w:p>
        </w:tc>
        <w:tc>
          <w:tcPr>
            <w:tcW w:w="1276" w:type="dxa"/>
            <w:tcBorders>
              <w:top w:val="nil"/>
              <w:left w:val="nil"/>
              <w:bottom w:val="single" w:sz="4" w:space="0" w:color="auto"/>
              <w:right w:val="single" w:sz="4" w:space="0" w:color="auto"/>
            </w:tcBorders>
            <w:shd w:val="clear" w:color="auto" w:fill="auto"/>
            <w:vAlign w:val="center"/>
            <w:hideMark/>
          </w:tcPr>
          <w:p w14:paraId="0AC318E0"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Todo adolescente que sea puesto a disposición de los Juzgados Calificadores por cometer una falta administrativa será integrado a programas municipales que impulsen su integración y la mejora de su calidad de vida</w:t>
            </w:r>
          </w:p>
        </w:tc>
        <w:tc>
          <w:tcPr>
            <w:tcW w:w="284" w:type="dxa"/>
            <w:tcBorders>
              <w:top w:val="nil"/>
              <w:left w:val="nil"/>
              <w:bottom w:val="single" w:sz="4" w:space="0" w:color="auto"/>
              <w:right w:val="single" w:sz="4" w:space="0" w:color="auto"/>
            </w:tcBorders>
            <w:shd w:val="clear" w:color="auto" w:fill="auto"/>
            <w:noWrap/>
            <w:vAlign w:val="center"/>
            <w:hideMark/>
          </w:tcPr>
          <w:p w14:paraId="799DFE1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3D2AE6A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31E00E4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 la seguridad jurídica y al debido proceso</w:t>
            </w:r>
          </w:p>
        </w:tc>
        <w:tc>
          <w:tcPr>
            <w:tcW w:w="707" w:type="dxa"/>
            <w:tcBorders>
              <w:top w:val="nil"/>
              <w:left w:val="nil"/>
              <w:bottom w:val="single" w:sz="4" w:space="0" w:color="auto"/>
              <w:right w:val="single" w:sz="4" w:space="0" w:color="auto"/>
            </w:tcBorders>
            <w:shd w:val="clear" w:color="auto" w:fill="auto"/>
            <w:vAlign w:val="center"/>
            <w:hideMark/>
          </w:tcPr>
          <w:p w14:paraId="7B8FAF2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3.2.2</w:t>
            </w:r>
          </w:p>
        </w:tc>
      </w:tr>
      <w:tr w:rsidR="00D1587B" w:rsidRPr="00FB5B15" w14:paraId="65156187"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0291E48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Sindicatura Municipal</w:t>
            </w:r>
          </w:p>
        </w:tc>
        <w:tc>
          <w:tcPr>
            <w:tcW w:w="425" w:type="dxa"/>
            <w:tcBorders>
              <w:top w:val="nil"/>
              <w:left w:val="nil"/>
              <w:bottom w:val="single" w:sz="4" w:space="0" w:color="auto"/>
              <w:right w:val="single" w:sz="4" w:space="0" w:color="auto"/>
            </w:tcBorders>
            <w:shd w:val="clear" w:color="auto" w:fill="auto"/>
            <w:noWrap/>
            <w:vAlign w:val="center"/>
            <w:hideMark/>
          </w:tcPr>
          <w:p w14:paraId="31F8536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19</w:t>
            </w:r>
          </w:p>
        </w:tc>
        <w:tc>
          <w:tcPr>
            <w:tcW w:w="851" w:type="dxa"/>
            <w:tcBorders>
              <w:top w:val="nil"/>
              <w:left w:val="nil"/>
              <w:bottom w:val="single" w:sz="4" w:space="0" w:color="auto"/>
              <w:right w:val="single" w:sz="4" w:space="0" w:color="auto"/>
            </w:tcBorders>
            <w:shd w:val="clear" w:color="auto" w:fill="auto"/>
            <w:vAlign w:val="center"/>
            <w:hideMark/>
          </w:tcPr>
          <w:p w14:paraId="1EA459C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Servicios Jurídicos y Administrativos Municipales</w:t>
            </w:r>
          </w:p>
        </w:tc>
        <w:tc>
          <w:tcPr>
            <w:tcW w:w="992" w:type="dxa"/>
            <w:tcBorders>
              <w:top w:val="nil"/>
              <w:left w:val="nil"/>
              <w:bottom w:val="single" w:sz="4" w:space="0" w:color="auto"/>
              <w:right w:val="single" w:sz="4" w:space="0" w:color="auto"/>
            </w:tcBorders>
            <w:shd w:val="clear" w:color="auto" w:fill="auto"/>
            <w:noWrap/>
            <w:vAlign w:val="center"/>
            <w:hideMark/>
          </w:tcPr>
          <w:p w14:paraId="2215237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$34,128,391.00</w:t>
            </w:r>
          </w:p>
        </w:tc>
        <w:tc>
          <w:tcPr>
            <w:tcW w:w="1134" w:type="dxa"/>
            <w:tcBorders>
              <w:top w:val="nil"/>
              <w:left w:val="nil"/>
              <w:bottom w:val="single" w:sz="4" w:space="0" w:color="000000"/>
              <w:right w:val="single" w:sz="4" w:space="0" w:color="000000"/>
            </w:tcBorders>
            <w:shd w:val="clear" w:color="auto" w:fill="auto"/>
            <w:noWrap/>
            <w:vAlign w:val="center"/>
            <w:hideMark/>
          </w:tcPr>
          <w:p w14:paraId="1FFDCBC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G10045519190522A</w:t>
            </w:r>
          </w:p>
        </w:tc>
        <w:tc>
          <w:tcPr>
            <w:tcW w:w="425" w:type="dxa"/>
            <w:tcBorders>
              <w:top w:val="nil"/>
              <w:left w:val="nil"/>
              <w:bottom w:val="single" w:sz="4" w:space="0" w:color="auto"/>
              <w:right w:val="single" w:sz="4" w:space="0" w:color="auto"/>
            </w:tcBorders>
            <w:shd w:val="clear" w:color="auto" w:fill="auto"/>
            <w:noWrap/>
            <w:vAlign w:val="center"/>
            <w:hideMark/>
          </w:tcPr>
          <w:p w14:paraId="667FFC7E"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5</w:t>
            </w:r>
          </w:p>
        </w:tc>
        <w:tc>
          <w:tcPr>
            <w:tcW w:w="851" w:type="dxa"/>
            <w:tcBorders>
              <w:top w:val="nil"/>
              <w:left w:val="nil"/>
              <w:bottom w:val="single" w:sz="4" w:space="0" w:color="auto"/>
              <w:right w:val="single" w:sz="4" w:space="0" w:color="auto"/>
            </w:tcBorders>
            <w:shd w:val="clear" w:color="auto" w:fill="auto"/>
            <w:vAlign w:val="center"/>
            <w:hideMark/>
          </w:tcPr>
          <w:p w14:paraId="57064E21"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Acciones de operación e innovación en los Juzgados de Justicia Cívica para el beneficio de los </w:t>
            </w:r>
            <w:r w:rsidRPr="00FB5B15">
              <w:rPr>
                <w:rFonts w:ascii="Arial" w:hAnsi="Arial" w:cs="Arial"/>
                <w:color w:val="000000"/>
                <w:sz w:val="10"/>
                <w:szCs w:val="10"/>
                <w:lang w:eastAsia="es-MX"/>
              </w:rPr>
              <w:lastRenderedPageBreak/>
              <w:t>ciudadanos, implementadas</w:t>
            </w:r>
          </w:p>
        </w:tc>
        <w:tc>
          <w:tcPr>
            <w:tcW w:w="850" w:type="dxa"/>
            <w:tcBorders>
              <w:top w:val="nil"/>
              <w:left w:val="nil"/>
              <w:bottom w:val="single" w:sz="4" w:space="0" w:color="auto"/>
              <w:right w:val="single" w:sz="4" w:space="0" w:color="auto"/>
            </w:tcBorders>
            <w:shd w:val="clear" w:color="auto" w:fill="auto"/>
            <w:noWrap/>
            <w:vAlign w:val="center"/>
            <w:hideMark/>
          </w:tcPr>
          <w:p w14:paraId="27F0387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lastRenderedPageBreak/>
              <w:t>$103,000.00</w:t>
            </w:r>
          </w:p>
        </w:tc>
        <w:tc>
          <w:tcPr>
            <w:tcW w:w="567" w:type="dxa"/>
            <w:tcBorders>
              <w:top w:val="nil"/>
              <w:left w:val="nil"/>
              <w:bottom w:val="single" w:sz="4" w:space="0" w:color="auto"/>
              <w:right w:val="single" w:sz="4" w:space="0" w:color="auto"/>
            </w:tcBorders>
            <w:shd w:val="clear" w:color="auto" w:fill="auto"/>
            <w:vAlign w:val="center"/>
            <w:hideMark/>
          </w:tcPr>
          <w:p w14:paraId="45B2ACA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w:t>
            </w:r>
          </w:p>
        </w:tc>
        <w:tc>
          <w:tcPr>
            <w:tcW w:w="1418" w:type="dxa"/>
            <w:tcBorders>
              <w:top w:val="nil"/>
              <w:left w:val="nil"/>
              <w:bottom w:val="single" w:sz="4" w:space="0" w:color="auto"/>
              <w:right w:val="single" w:sz="4" w:space="0" w:color="auto"/>
            </w:tcBorders>
            <w:shd w:val="clear" w:color="auto" w:fill="auto"/>
            <w:vAlign w:val="center"/>
            <w:hideMark/>
          </w:tcPr>
          <w:p w14:paraId="72958B4E"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Rehabilitar 1 Juzgado de Justicia Cívica (3.2.2. PROMUPINNA)</w:t>
            </w:r>
          </w:p>
        </w:tc>
        <w:tc>
          <w:tcPr>
            <w:tcW w:w="850" w:type="dxa"/>
            <w:tcBorders>
              <w:top w:val="nil"/>
              <w:left w:val="nil"/>
              <w:bottom w:val="single" w:sz="4" w:space="0" w:color="auto"/>
              <w:right w:val="single" w:sz="4" w:space="0" w:color="auto"/>
            </w:tcBorders>
            <w:shd w:val="clear" w:color="auto" w:fill="auto"/>
            <w:noWrap/>
            <w:vAlign w:val="center"/>
            <w:hideMark/>
          </w:tcPr>
          <w:p w14:paraId="6E0E21F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14:paraId="2F3A4A5D"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1. Total</w:t>
            </w:r>
          </w:p>
        </w:tc>
        <w:tc>
          <w:tcPr>
            <w:tcW w:w="567" w:type="dxa"/>
            <w:tcBorders>
              <w:top w:val="nil"/>
              <w:left w:val="nil"/>
              <w:bottom w:val="single" w:sz="4" w:space="0" w:color="auto"/>
              <w:right w:val="single" w:sz="4" w:space="0" w:color="auto"/>
            </w:tcBorders>
            <w:shd w:val="clear" w:color="auto" w:fill="auto"/>
            <w:noWrap/>
            <w:vAlign w:val="center"/>
            <w:hideMark/>
          </w:tcPr>
          <w:p w14:paraId="6A43A3D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100%</w:t>
            </w:r>
          </w:p>
        </w:tc>
        <w:tc>
          <w:tcPr>
            <w:tcW w:w="850" w:type="dxa"/>
            <w:tcBorders>
              <w:top w:val="nil"/>
              <w:left w:val="nil"/>
              <w:bottom w:val="single" w:sz="4" w:space="0" w:color="auto"/>
              <w:right w:val="single" w:sz="4" w:space="0" w:color="auto"/>
            </w:tcBorders>
            <w:shd w:val="clear" w:color="auto" w:fill="auto"/>
            <w:vAlign w:val="center"/>
            <w:hideMark/>
          </w:tcPr>
          <w:p w14:paraId="3FF0F83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1276" w:type="dxa"/>
            <w:tcBorders>
              <w:top w:val="nil"/>
              <w:left w:val="nil"/>
              <w:bottom w:val="single" w:sz="4" w:space="0" w:color="auto"/>
              <w:right w:val="single" w:sz="4" w:space="0" w:color="auto"/>
            </w:tcBorders>
            <w:shd w:val="clear" w:color="auto" w:fill="auto"/>
            <w:vAlign w:val="center"/>
            <w:hideMark/>
          </w:tcPr>
          <w:p w14:paraId="1A7068DF"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Todo adolescente que sea puesto a disposición de los Juzgados Calificadores por cometer una falta administrativa será integrado a programas </w:t>
            </w:r>
            <w:r w:rsidRPr="00FB5B15">
              <w:rPr>
                <w:rFonts w:ascii="Arial" w:hAnsi="Arial" w:cs="Arial"/>
                <w:color w:val="000000"/>
                <w:sz w:val="10"/>
                <w:szCs w:val="10"/>
                <w:lang w:eastAsia="es-MX"/>
              </w:rPr>
              <w:lastRenderedPageBreak/>
              <w:t>municipales que impulsen su integración y la mejora de su calidad de vida</w:t>
            </w:r>
          </w:p>
        </w:tc>
        <w:tc>
          <w:tcPr>
            <w:tcW w:w="284" w:type="dxa"/>
            <w:tcBorders>
              <w:top w:val="nil"/>
              <w:left w:val="nil"/>
              <w:bottom w:val="single" w:sz="4" w:space="0" w:color="auto"/>
              <w:right w:val="single" w:sz="4" w:space="0" w:color="auto"/>
            </w:tcBorders>
            <w:shd w:val="clear" w:color="auto" w:fill="auto"/>
            <w:noWrap/>
            <w:vAlign w:val="center"/>
            <w:hideMark/>
          </w:tcPr>
          <w:p w14:paraId="657400A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lastRenderedPageBreak/>
              <w:t>X</w:t>
            </w:r>
          </w:p>
        </w:tc>
        <w:tc>
          <w:tcPr>
            <w:tcW w:w="283" w:type="dxa"/>
            <w:tcBorders>
              <w:top w:val="nil"/>
              <w:left w:val="nil"/>
              <w:bottom w:val="single" w:sz="4" w:space="0" w:color="auto"/>
              <w:right w:val="single" w:sz="4" w:space="0" w:color="auto"/>
            </w:tcBorders>
            <w:shd w:val="clear" w:color="auto" w:fill="auto"/>
            <w:noWrap/>
            <w:vAlign w:val="center"/>
            <w:hideMark/>
          </w:tcPr>
          <w:p w14:paraId="2E494DF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4D4029D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 la seguridad jurídica y al debido proceso</w:t>
            </w:r>
          </w:p>
        </w:tc>
        <w:tc>
          <w:tcPr>
            <w:tcW w:w="707" w:type="dxa"/>
            <w:tcBorders>
              <w:top w:val="nil"/>
              <w:left w:val="nil"/>
              <w:bottom w:val="single" w:sz="4" w:space="0" w:color="auto"/>
              <w:right w:val="single" w:sz="4" w:space="0" w:color="auto"/>
            </w:tcBorders>
            <w:shd w:val="clear" w:color="auto" w:fill="auto"/>
            <w:vAlign w:val="center"/>
            <w:hideMark/>
          </w:tcPr>
          <w:p w14:paraId="3192BAC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3.2.2</w:t>
            </w:r>
          </w:p>
        </w:tc>
      </w:tr>
      <w:tr w:rsidR="00D1587B" w:rsidRPr="00FB5B15" w14:paraId="6E765007"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004B591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Sindicatura Municipal</w:t>
            </w:r>
          </w:p>
        </w:tc>
        <w:tc>
          <w:tcPr>
            <w:tcW w:w="425" w:type="dxa"/>
            <w:tcBorders>
              <w:top w:val="nil"/>
              <w:left w:val="nil"/>
              <w:bottom w:val="single" w:sz="4" w:space="0" w:color="auto"/>
              <w:right w:val="single" w:sz="4" w:space="0" w:color="auto"/>
            </w:tcBorders>
            <w:shd w:val="clear" w:color="auto" w:fill="auto"/>
            <w:noWrap/>
            <w:vAlign w:val="center"/>
            <w:hideMark/>
          </w:tcPr>
          <w:p w14:paraId="65A5105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19</w:t>
            </w:r>
          </w:p>
        </w:tc>
        <w:tc>
          <w:tcPr>
            <w:tcW w:w="851" w:type="dxa"/>
            <w:tcBorders>
              <w:top w:val="nil"/>
              <w:left w:val="nil"/>
              <w:bottom w:val="single" w:sz="4" w:space="0" w:color="auto"/>
              <w:right w:val="single" w:sz="4" w:space="0" w:color="auto"/>
            </w:tcBorders>
            <w:shd w:val="clear" w:color="auto" w:fill="auto"/>
            <w:vAlign w:val="center"/>
            <w:hideMark/>
          </w:tcPr>
          <w:p w14:paraId="087166D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Servicios Jurídicos y Administrativos Municipales</w:t>
            </w:r>
          </w:p>
        </w:tc>
        <w:tc>
          <w:tcPr>
            <w:tcW w:w="992" w:type="dxa"/>
            <w:tcBorders>
              <w:top w:val="nil"/>
              <w:left w:val="nil"/>
              <w:bottom w:val="single" w:sz="4" w:space="0" w:color="auto"/>
              <w:right w:val="single" w:sz="4" w:space="0" w:color="auto"/>
            </w:tcBorders>
            <w:shd w:val="clear" w:color="auto" w:fill="auto"/>
            <w:noWrap/>
            <w:vAlign w:val="center"/>
            <w:hideMark/>
          </w:tcPr>
          <w:p w14:paraId="018286D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$34,128,391.00</w:t>
            </w:r>
          </w:p>
        </w:tc>
        <w:tc>
          <w:tcPr>
            <w:tcW w:w="1134" w:type="dxa"/>
            <w:tcBorders>
              <w:top w:val="nil"/>
              <w:left w:val="nil"/>
              <w:bottom w:val="single" w:sz="4" w:space="0" w:color="000000"/>
              <w:right w:val="single" w:sz="4" w:space="0" w:color="000000"/>
            </w:tcBorders>
            <w:shd w:val="clear" w:color="auto" w:fill="auto"/>
            <w:noWrap/>
            <w:vAlign w:val="center"/>
            <w:hideMark/>
          </w:tcPr>
          <w:p w14:paraId="077CC0C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G10045519190522A</w:t>
            </w:r>
          </w:p>
        </w:tc>
        <w:tc>
          <w:tcPr>
            <w:tcW w:w="425" w:type="dxa"/>
            <w:tcBorders>
              <w:top w:val="nil"/>
              <w:left w:val="nil"/>
              <w:bottom w:val="single" w:sz="4" w:space="0" w:color="auto"/>
              <w:right w:val="single" w:sz="4" w:space="0" w:color="auto"/>
            </w:tcBorders>
            <w:shd w:val="clear" w:color="auto" w:fill="auto"/>
            <w:noWrap/>
            <w:vAlign w:val="center"/>
            <w:hideMark/>
          </w:tcPr>
          <w:p w14:paraId="57FD3D42"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5</w:t>
            </w:r>
          </w:p>
        </w:tc>
        <w:tc>
          <w:tcPr>
            <w:tcW w:w="851" w:type="dxa"/>
            <w:tcBorders>
              <w:top w:val="nil"/>
              <w:left w:val="nil"/>
              <w:bottom w:val="single" w:sz="4" w:space="0" w:color="auto"/>
              <w:right w:val="single" w:sz="4" w:space="0" w:color="auto"/>
            </w:tcBorders>
            <w:shd w:val="clear" w:color="auto" w:fill="auto"/>
            <w:vAlign w:val="center"/>
            <w:hideMark/>
          </w:tcPr>
          <w:p w14:paraId="2923E894"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Acciones de operación e innovación en los Juzgados de Justicia Cívica para el beneficio de los ciudadanos, implementadas</w:t>
            </w:r>
          </w:p>
        </w:tc>
        <w:tc>
          <w:tcPr>
            <w:tcW w:w="850" w:type="dxa"/>
            <w:tcBorders>
              <w:top w:val="nil"/>
              <w:left w:val="nil"/>
              <w:bottom w:val="single" w:sz="4" w:space="0" w:color="auto"/>
              <w:right w:val="single" w:sz="4" w:space="0" w:color="auto"/>
            </w:tcBorders>
            <w:shd w:val="clear" w:color="auto" w:fill="auto"/>
            <w:noWrap/>
            <w:vAlign w:val="center"/>
            <w:hideMark/>
          </w:tcPr>
          <w:p w14:paraId="619E3E9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$103,000.00</w:t>
            </w:r>
          </w:p>
        </w:tc>
        <w:tc>
          <w:tcPr>
            <w:tcW w:w="567" w:type="dxa"/>
            <w:tcBorders>
              <w:top w:val="nil"/>
              <w:left w:val="nil"/>
              <w:bottom w:val="single" w:sz="4" w:space="0" w:color="auto"/>
              <w:right w:val="single" w:sz="4" w:space="0" w:color="auto"/>
            </w:tcBorders>
            <w:shd w:val="clear" w:color="auto" w:fill="auto"/>
            <w:vAlign w:val="center"/>
            <w:hideMark/>
          </w:tcPr>
          <w:p w14:paraId="0ED43C5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w:t>
            </w:r>
          </w:p>
        </w:tc>
        <w:tc>
          <w:tcPr>
            <w:tcW w:w="1418" w:type="dxa"/>
            <w:tcBorders>
              <w:top w:val="nil"/>
              <w:left w:val="nil"/>
              <w:bottom w:val="single" w:sz="4" w:space="0" w:color="auto"/>
              <w:right w:val="single" w:sz="4" w:space="0" w:color="auto"/>
            </w:tcBorders>
            <w:shd w:val="clear" w:color="auto" w:fill="auto"/>
            <w:vAlign w:val="center"/>
            <w:hideMark/>
          </w:tcPr>
          <w:p w14:paraId="7F1B9764"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Realizar 12 acercamientos de la Dirección con la ciudadanía para informar acerca de las funciones de los Juzgados de Justicia Cívica y las faltas administrativas que en ellos se sancionan (3.2.1, 3.2.2. 3.2.4. PROMUPINNA)</w:t>
            </w:r>
          </w:p>
        </w:tc>
        <w:tc>
          <w:tcPr>
            <w:tcW w:w="850" w:type="dxa"/>
            <w:tcBorders>
              <w:top w:val="nil"/>
              <w:left w:val="nil"/>
              <w:bottom w:val="single" w:sz="4" w:space="0" w:color="auto"/>
              <w:right w:val="single" w:sz="4" w:space="0" w:color="auto"/>
            </w:tcBorders>
            <w:shd w:val="clear" w:color="auto" w:fill="auto"/>
            <w:noWrap/>
            <w:vAlign w:val="center"/>
            <w:hideMark/>
          </w:tcPr>
          <w:p w14:paraId="608BC39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14:paraId="6CDBB08D"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1. Total</w:t>
            </w:r>
          </w:p>
        </w:tc>
        <w:tc>
          <w:tcPr>
            <w:tcW w:w="567" w:type="dxa"/>
            <w:tcBorders>
              <w:top w:val="nil"/>
              <w:left w:val="nil"/>
              <w:bottom w:val="single" w:sz="4" w:space="0" w:color="auto"/>
              <w:right w:val="single" w:sz="4" w:space="0" w:color="auto"/>
            </w:tcBorders>
            <w:shd w:val="clear" w:color="auto" w:fill="auto"/>
            <w:noWrap/>
            <w:vAlign w:val="center"/>
            <w:hideMark/>
          </w:tcPr>
          <w:p w14:paraId="4311079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100%</w:t>
            </w:r>
          </w:p>
        </w:tc>
        <w:tc>
          <w:tcPr>
            <w:tcW w:w="850" w:type="dxa"/>
            <w:tcBorders>
              <w:top w:val="nil"/>
              <w:left w:val="nil"/>
              <w:bottom w:val="single" w:sz="4" w:space="0" w:color="auto"/>
              <w:right w:val="single" w:sz="4" w:space="0" w:color="auto"/>
            </w:tcBorders>
            <w:shd w:val="clear" w:color="auto" w:fill="auto"/>
            <w:vAlign w:val="center"/>
            <w:hideMark/>
          </w:tcPr>
          <w:p w14:paraId="7F5DC53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1276" w:type="dxa"/>
            <w:tcBorders>
              <w:top w:val="nil"/>
              <w:left w:val="nil"/>
              <w:bottom w:val="single" w:sz="4" w:space="0" w:color="auto"/>
              <w:right w:val="single" w:sz="4" w:space="0" w:color="auto"/>
            </w:tcBorders>
            <w:shd w:val="clear" w:color="auto" w:fill="auto"/>
            <w:vAlign w:val="center"/>
            <w:hideMark/>
          </w:tcPr>
          <w:p w14:paraId="4B6384C7"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Todo adolescente que sea puesto a disposición de los Juzgados Calificadores por cometer una falta administrativa será integrado a programas municipales que impulsen su integración y la mejora de su calidad de vida</w:t>
            </w:r>
          </w:p>
        </w:tc>
        <w:tc>
          <w:tcPr>
            <w:tcW w:w="284" w:type="dxa"/>
            <w:tcBorders>
              <w:top w:val="nil"/>
              <w:left w:val="nil"/>
              <w:bottom w:val="single" w:sz="4" w:space="0" w:color="auto"/>
              <w:right w:val="single" w:sz="4" w:space="0" w:color="auto"/>
            </w:tcBorders>
            <w:shd w:val="clear" w:color="auto" w:fill="auto"/>
            <w:noWrap/>
            <w:vAlign w:val="center"/>
            <w:hideMark/>
          </w:tcPr>
          <w:p w14:paraId="43E9B05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771DEE1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5243B9F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 la seguridad jurídica y al debido proceso</w:t>
            </w:r>
          </w:p>
        </w:tc>
        <w:tc>
          <w:tcPr>
            <w:tcW w:w="707" w:type="dxa"/>
            <w:tcBorders>
              <w:top w:val="nil"/>
              <w:left w:val="nil"/>
              <w:bottom w:val="single" w:sz="4" w:space="0" w:color="auto"/>
              <w:right w:val="single" w:sz="4" w:space="0" w:color="auto"/>
            </w:tcBorders>
            <w:shd w:val="clear" w:color="auto" w:fill="auto"/>
            <w:vAlign w:val="center"/>
            <w:hideMark/>
          </w:tcPr>
          <w:p w14:paraId="0B41982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3.2.1, 3.2.2 y 3.2.4</w:t>
            </w:r>
          </w:p>
        </w:tc>
      </w:tr>
      <w:tr w:rsidR="00D1587B" w:rsidRPr="00FB5B15" w14:paraId="5659F0A0"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4BE90A2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Sindicatura Municipal</w:t>
            </w:r>
          </w:p>
        </w:tc>
        <w:tc>
          <w:tcPr>
            <w:tcW w:w="425" w:type="dxa"/>
            <w:tcBorders>
              <w:top w:val="nil"/>
              <w:left w:val="nil"/>
              <w:bottom w:val="single" w:sz="4" w:space="0" w:color="auto"/>
              <w:right w:val="single" w:sz="4" w:space="0" w:color="auto"/>
            </w:tcBorders>
            <w:shd w:val="clear" w:color="auto" w:fill="auto"/>
            <w:noWrap/>
            <w:vAlign w:val="center"/>
            <w:hideMark/>
          </w:tcPr>
          <w:p w14:paraId="4637BD3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19</w:t>
            </w:r>
          </w:p>
        </w:tc>
        <w:tc>
          <w:tcPr>
            <w:tcW w:w="851" w:type="dxa"/>
            <w:tcBorders>
              <w:top w:val="nil"/>
              <w:left w:val="nil"/>
              <w:bottom w:val="single" w:sz="4" w:space="0" w:color="auto"/>
              <w:right w:val="single" w:sz="4" w:space="0" w:color="auto"/>
            </w:tcBorders>
            <w:shd w:val="clear" w:color="auto" w:fill="auto"/>
            <w:vAlign w:val="center"/>
            <w:hideMark/>
          </w:tcPr>
          <w:p w14:paraId="63626CD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Servicios Jurídicos y Administrativos Municipales</w:t>
            </w:r>
          </w:p>
        </w:tc>
        <w:tc>
          <w:tcPr>
            <w:tcW w:w="992" w:type="dxa"/>
            <w:tcBorders>
              <w:top w:val="nil"/>
              <w:left w:val="nil"/>
              <w:bottom w:val="single" w:sz="4" w:space="0" w:color="auto"/>
              <w:right w:val="single" w:sz="4" w:space="0" w:color="auto"/>
            </w:tcBorders>
            <w:shd w:val="clear" w:color="auto" w:fill="auto"/>
            <w:noWrap/>
            <w:vAlign w:val="center"/>
            <w:hideMark/>
          </w:tcPr>
          <w:p w14:paraId="51F5BAE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$34,128,391.00</w:t>
            </w:r>
          </w:p>
        </w:tc>
        <w:tc>
          <w:tcPr>
            <w:tcW w:w="1134" w:type="dxa"/>
            <w:tcBorders>
              <w:top w:val="nil"/>
              <w:left w:val="nil"/>
              <w:bottom w:val="single" w:sz="4" w:space="0" w:color="000000"/>
              <w:right w:val="single" w:sz="4" w:space="0" w:color="000000"/>
            </w:tcBorders>
            <w:shd w:val="clear" w:color="auto" w:fill="auto"/>
            <w:noWrap/>
            <w:vAlign w:val="center"/>
            <w:hideMark/>
          </w:tcPr>
          <w:p w14:paraId="5B114C5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G10045519190522A</w:t>
            </w:r>
          </w:p>
        </w:tc>
        <w:tc>
          <w:tcPr>
            <w:tcW w:w="425" w:type="dxa"/>
            <w:tcBorders>
              <w:top w:val="nil"/>
              <w:left w:val="nil"/>
              <w:bottom w:val="single" w:sz="4" w:space="0" w:color="auto"/>
              <w:right w:val="single" w:sz="4" w:space="0" w:color="auto"/>
            </w:tcBorders>
            <w:shd w:val="clear" w:color="auto" w:fill="auto"/>
            <w:noWrap/>
            <w:vAlign w:val="center"/>
            <w:hideMark/>
          </w:tcPr>
          <w:p w14:paraId="41A9DC67"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5</w:t>
            </w:r>
          </w:p>
        </w:tc>
        <w:tc>
          <w:tcPr>
            <w:tcW w:w="851" w:type="dxa"/>
            <w:tcBorders>
              <w:top w:val="nil"/>
              <w:left w:val="nil"/>
              <w:bottom w:val="single" w:sz="4" w:space="0" w:color="auto"/>
              <w:right w:val="single" w:sz="4" w:space="0" w:color="auto"/>
            </w:tcBorders>
            <w:shd w:val="clear" w:color="auto" w:fill="auto"/>
            <w:vAlign w:val="center"/>
            <w:hideMark/>
          </w:tcPr>
          <w:p w14:paraId="2C792380"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Acciones de operación e innovación en los Juzgados de Justicia Cívica para el beneficio de los ciudadanos, implementadas</w:t>
            </w:r>
          </w:p>
        </w:tc>
        <w:tc>
          <w:tcPr>
            <w:tcW w:w="850" w:type="dxa"/>
            <w:tcBorders>
              <w:top w:val="nil"/>
              <w:left w:val="nil"/>
              <w:bottom w:val="single" w:sz="4" w:space="0" w:color="auto"/>
              <w:right w:val="single" w:sz="4" w:space="0" w:color="auto"/>
            </w:tcBorders>
            <w:shd w:val="clear" w:color="auto" w:fill="auto"/>
            <w:noWrap/>
            <w:vAlign w:val="center"/>
            <w:hideMark/>
          </w:tcPr>
          <w:p w14:paraId="3E53B54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$103,000.00</w:t>
            </w:r>
          </w:p>
        </w:tc>
        <w:tc>
          <w:tcPr>
            <w:tcW w:w="567" w:type="dxa"/>
            <w:tcBorders>
              <w:top w:val="nil"/>
              <w:left w:val="nil"/>
              <w:bottom w:val="single" w:sz="4" w:space="0" w:color="auto"/>
              <w:right w:val="single" w:sz="4" w:space="0" w:color="auto"/>
            </w:tcBorders>
            <w:shd w:val="clear" w:color="auto" w:fill="auto"/>
            <w:vAlign w:val="center"/>
            <w:hideMark/>
          </w:tcPr>
          <w:p w14:paraId="2C5F0F9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7</w:t>
            </w:r>
          </w:p>
        </w:tc>
        <w:tc>
          <w:tcPr>
            <w:tcW w:w="1418" w:type="dxa"/>
            <w:tcBorders>
              <w:top w:val="nil"/>
              <w:left w:val="nil"/>
              <w:bottom w:val="single" w:sz="4" w:space="0" w:color="auto"/>
              <w:right w:val="single" w:sz="4" w:space="0" w:color="auto"/>
            </w:tcBorders>
            <w:shd w:val="clear" w:color="auto" w:fill="auto"/>
            <w:vAlign w:val="center"/>
            <w:hideMark/>
          </w:tcPr>
          <w:p w14:paraId="55E695D5"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Emitir 12 reportes enfocados a la protección de adolescentes que cometen una falta administrativa por violencia o por adicción en colaboración con el SIPINNA (1.11.2, 1.13.1, 1.13.2, 3.2.1 y 3.2.3 PROMUPINNA)</w:t>
            </w:r>
          </w:p>
        </w:tc>
        <w:tc>
          <w:tcPr>
            <w:tcW w:w="850" w:type="dxa"/>
            <w:tcBorders>
              <w:top w:val="nil"/>
              <w:left w:val="nil"/>
              <w:bottom w:val="single" w:sz="4" w:space="0" w:color="auto"/>
              <w:right w:val="single" w:sz="4" w:space="0" w:color="auto"/>
            </w:tcBorders>
            <w:shd w:val="clear" w:color="auto" w:fill="auto"/>
            <w:noWrap/>
            <w:vAlign w:val="center"/>
            <w:hideMark/>
          </w:tcPr>
          <w:p w14:paraId="0A0EF52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14:paraId="7ADECA47"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1. Total</w:t>
            </w:r>
          </w:p>
        </w:tc>
        <w:tc>
          <w:tcPr>
            <w:tcW w:w="567" w:type="dxa"/>
            <w:tcBorders>
              <w:top w:val="nil"/>
              <w:left w:val="nil"/>
              <w:bottom w:val="single" w:sz="4" w:space="0" w:color="auto"/>
              <w:right w:val="single" w:sz="4" w:space="0" w:color="auto"/>
            </w:tcBorders>
            <w:shd w:val="clear" w:color="auto" w:fill="auto"/>
            <w:noWrap/>
            <w:vAlign w:val="center"/>
            <w:hideMark/>
          </w:tcPr>
          <w:p w14:paraId="5002F71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100%</w:t>
            </w:r>
          </w:p>
        </w:tc>
        <w:tc>
          <w:tcPr>
            <w:tcW w:w="850" w:type="dxa"/>
            <w:tcBorders>
              <w:top w:val="nil"/>
              <w:left w:val="nil"/>
              <w:bottom w:val="single" w:sz="4" w:space="0" w:color="auto"/>
              <w:right w:val="single" w:sz="4" w:space="0" w:color="auto"/>
            </w:tcBorders>
            <w:shd w:val="clear" w:color="auto" w:fill="auto"/>
            <w:vAlign w:val="center"/>
            <w:hideMark/>
          </w:tcPr>
          <w:p w14:paraId="1CCDD30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1276" w:type="dxa"/>
            <w:tcBorders>
              <w:top w:val="nil"/>
              <w:left w:val="nil"/>
              <w:bottom w:val="single" w:sz="4" w:space="0" w:color="auto"/>
              <w:right w:val="single" w:sz="4" w:space="0" w:color="auto"/>
            </w:tcBorders>
            <w:shd w:val="clear" w:color="auto" w:fill="auto"/>
            <w:vAlign w:val="center"/>
            <w:hideMark/>
          </w:tcPr>
          <w:p w14:paraId="1F2634D9"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Todo adolescente que sea puesto a disposición de los Juzgados Calificadores por cometer una falta administrativa será integrado a programas municipales que impulsen su integración y la mejora de su calidad de vida</w:t>
            </w:r>
          </w:p>
        </w:tc>
        <w:tc>
          <w:tcPr>
            <w:tcW w:w="284" w:type="dxa"/>
            <w:tcBorders>
              <w:top w:val="nil"/>
              <w:left w:val="nil"/>
              <w:bottom w:val="single" w:sz="4" w:space="0" w:color="auto"/>
              <w:right w:val="single" w:sz="4" w:space="0" w:color="auto"/>
            </w:tcBorders>
            <w:shd w:val="clear" w:color="auto" w:fill="auto"/>
            <w:noWrap/>
            <w:vAlign w:val="center"/>
            <w:hideMark/>
          </w:tcPr>
          <w:p w14:paraId="17C6393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2A8E627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3363C3B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 la seguridad jurídica y al debido proceso</w:t>
            </w:r>
          </w:p>
        </w:tc>
        <w:tc>
          <w:tcPr>
            <w:tcW w:w="707" w:type="dxa"/>
            <w:tcBorders>
              <w:top w:val="nil"/>
              <w:left w:val="nil"/>
              <w:bottom w:val="single" w:sz="4" w:space="0" w:color="auto"/>
              <w:right w:val="single" w:sz="4" w:space="0" w:color="auto"/>
            </w:tcBorders>
            <w:shd w:val="clear" w:color="auto" w:fill="auto"/>
            <w:vAlign w:val="center"/>
            <w:hideMark/>
          </w:tcPr>
          <w:p w14:paraId="15576F6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1.11.2, 1.13.1, 1.13.2, 3.2.1 y 3.2.3</w:t>
            </w:r>
          </w:p>
        </w:tc>
      </w:tr>
      <w:tr w:rsidR="00D1587B" w:rsidRPr="00FB5B15" w14:paraId="3F9DC000"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5371100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Tesorería Municipal</w:t>
            </w:r>
          </w:p>
        </w:tc>
        <w:tc>
          <w:tcPr>
            <w:tcW w:w="425" w:type="dxa"/>
            <w:tcBorders>
              <w:top w:val="nil"/>
              <w:left w:val="nil"/>
              <w:bottom w:val="single" w:sz="4" w:space="0" w:color="auto"/>
              <w:right w:val="single" w:sz="4" w:space="0" w:color="auto"/>
            </w:tcBorders>
            <w:shd w:val="clear" w:color="auto" w:fill="auto"/>
            <w:noWrap/>
            <w:vAlign w:val="center"/>
            <w:hideMark/>
          </w:tcPr>
          <w:p w14:paraId="3380B79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21</w:t>
            </w:r>
          </w:p>
        </w:tc>
        <w:tc>
          <w:tcPr>
            <w:tcW w:w="851" w:type="dxa"/>
            <w:tcBorders>
              <w:top w:val="nil"/>
              <w:left w:val="nil"/>
              <w:bottom w:val="single" w:sz="4" w:space="0" w:color="auto"/>
              <w:right w:val="single" w:sz="4" w:space="0" w:color="auto"/>
            </w:tcBorders>
            <w:shd w:val="clear" w:color="auto" w:fill="auto"/>
            <w:vAlign w:val="center"/>
            <w:hideMark/>
          </w:tcPr>
          <w:p w14:paraId="6C0F9D3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Finanzas sanas</w:t>
            </w:r>
          </w:p>
        </w:tc>
        <w:tc>
          <w:tcPr>
            <w:tcW w:w="992" w:type="dxa"/>
            <w:tcBorders>
              <w:top w:val="nil"/>
              <w:left w:val="nil"/>
              <w:bottom w:val="single" w:sz="4" w:space="0" w:color="auto"/>
              <w:right w:val="single" w:sz="4" w:space="0" w:color="auto"/>
            </w:tcBorders>
            <w:shd w:val="clear" w:color="auto" w:fill="auto"/>
            <w:noWrap/>
            <w:vAlign w:val="center"/>
            <w:hideMark/>
          </w:tcPr>
          <w:p w14:paraId="2E0EB81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$194,162,343.00</w:t>
            </w:r>
          </w:p>
        </w:tc>
        <w:tc>
          <w:tcPr>
            <w:tcW w:w="1134" w:type="dxa"/>
            <w:tcBorders>
              <w:top w:val="nil"/>
              <w:left w:val="nil"/>
              <w:bottom w:val="single" w:sz="4" w:space="0" w:color="000000"/>
              <w:right w:val="single" w:sz="4" w:space="0" w:color="000000"/>
            </w:tcBorders>
            <w:shd w:val="clear" w:color="auto" w:fill="auto"/>
            <w:vAlign w:val="center"/>
            <w:hideMark/>
          </w:tcPr>
          <w:p w14:paraId="05B85ED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P07035521210522A</w:t>
            </w:r>
          </w:p>
        </w:tc>
        <w:tc>
          <w:tcPr>
            <w:tcW w:w="425" w:type="dxa"/>
            <w:tcBorders>
              <w:top w:val="nil"/>
              <w:left w:val="nil"/>
              <w:bottom w:val="single" w:sz="4" w:space="0" w:color="auto"/>
              <w:right w:val="single" w:sz="4" w:space="0" w:color="auto"/>
            </w:tcBorders>
            <w:shd w:val="clear" w:color="auto" w:fill="auto"/>
            <w:noWrap/>
            <w:vAlign w:val="center"/>
            <w:hideMark/>
          </w:tcPr>
          <w:p w14:paraId="0D1AF87C"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5</w:t>
            </w:r>
          </w:p>
        </w:tc>
        <w:tc>
          <w:tcPr>
            <w:tcW w:w="851" w:type="dxa"/>
            <w:tcBorders>
              <w:top w:val="nil"/>
              <w:left w:val="nil"/>
              <w:bottom w:val="single" w:sz="4" w:space="0" w:color="auto"/>
              <w:right w:val="single" w:sz="4" w:space="0" w:color="auto"/>
            </w:tcBorders>
            <w:shd w:val="clear" w:color="auto" w:fill="auto"/>
            <w:vAlign w:val="center"/>
            <w:hideMark/>
          </w:tcPr>
          <w:p w14:paraId="5EBB5E20"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Mecanismos de administración, gestión y recaudación de los ingresos municipales, establecidos</w:t>
            </w:r>
          </w:p>
        </w:tc>
        <w:tc>
          <w:tcPr>
            <w:tcW w:w="850" w:type="dxa"/>
            <w:tcBorders>
              <w:top w:val="nil"/>
              <w:left w:val="nil"/>
              <w:bottom w:val="single" w:sz="4" w:space="0" w:color="auto"/>
              <w:right w:val="single" w:sz="4" w:space="0" w:color="auto"/>
            </w:tcBorders>
            <w:shd w:val="clear" w:color="auto" w:fill="auto"/>
            <w:noWrap/>
            <w:vAlign w:val="center"/>
            <w:hideMark/>
          </w:tcPr>
          <w:p w14:paraId="5516CA7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$38,100,000.00</w:t>
            </w:r>
          </w:p>
        </w:tc>
        <w:tc>
          <w:tcPr>
            <w:tcW w:w="567" w:type="dxa"/>
            <w:tcBorders>
              <w:top w:val="nil"/>
              <w:left w:val="nil"/>
              <w:bottom w:val="single" w:sz="4" w:space="0" w:color="auto"/>
              <w:right w:val="single" w:sz="4" w:space="0" w:color="auto"/>
            </w:tcBorders>
            <w:shd w:val="clear" w:color="auto" w:fill="auto"/>
            <w:vAlign w:val="center"/>
            <w:hideMark/>
          </w:tcPr>
          <w:p w14:paraId="6663079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4</w:t>
            </w:r>
          </w:p>
        </w:tc>
        <w:tc>
          <w:tcPr>
            <w:tcW w:w="1418" w:type="dxa"/>
            <w:tcBorders>
              <w:top w:val="nil"/>
              <w:left w:val="nil"/>
              <w:bottom w:val="single" w:sz="4" w:space="0" w:color="auto"/>
              <w:right w:val="single" w:sz="4" w:space="0" w:color="auto"/>
            </w:tcBorders>
            <w:shd w:val="clear" w:color="auto" w:fill="auto"/>
            <w:vAlign w:val="center"/>
            <w:hideMark/>
          </w:tcPr>
          <w:p w14:paraId="0026C7BC"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Elaborar 12 reportes de refrendos de licencias con venta de bebidas alcohólicas (1.2.4 PROMUPINNA) (PIBA 1.3.26)</w:t>
            </w:r>
          </w:p>
        </w:tc>
        <w:tc>
          <w:tcPr>
            <w:tcW w:w="850" w:type="dxa"/>
            <w:tcBorders>
              <w:top w:val="nil"/>
              <w:left w:val="nil"/>
              <w:bottom w:val="single" w:sz="4" w:space="0" w:color="auto"/>
              <w:right w:val="single" w:sz="4" w:space="0" w:color="auto"/>
            </w:tcBorders>
            <w:shd w:val="clear" w:color="auto" w:fill="auto"/>
            <w:noWrap/>
            <w:vAlign w:val="center"/>
            <w:hideMark/>
          </w:tcPr>
          <w:p w14:paraId="6AC91A4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14:paraId="40025C0E"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35925EC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4B4ABC0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1276" w:type="dxa"/>
            <w:tcBorders>
              <w:top w:val="nil"/>
              <w:left w:val="nil"/>
              <w:bottom w:val="single" w:sz="4" w:space="0" w:color="auto"/>
              <w:right w:val="single" w:sz="4" w:space="0" w:color="auto"/>
            </w:tcBorders>
            <w:shd w:val="clear" w:color="auto" w:fill="auto"/>
            <w:vAlign w:val="center"/>
            <w:hideMark/>
          </w:tcPr>
          <w:p w14:paraId="0D1C3A2E"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Acciones de seguridad y sanidad que impactan directamente a NNA</w:t>
            </w:r>
          </w:p>
        </w:tc>
        <w:tc>
          <w:tcPr>
            <w:tcW w:w="284" w:type="dxa"/>
            <w:tcBorders>
              <w:top w:val="nil"/>
              <w:left w:val="nil"/>
              <w:bottom w:val="single" w:sz="4" w:space="0" w:color="auto"/>
              <w:right w:val="single" w:sz="4" w:space="0" w:color="auto"/>
            </w:tcBorders>
            <w:shd w:val="clear" w:color="auto" w:fill="auto"/>
            <w:noWrap/>
            <w:vAlign w:val="center"/>
            <w:hideMark/>
          </w:tcPr>
          <w:p w14:paraId="0EF09DD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3FE37A7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709" w:type="dxa"/>
            <w:tcBorders>
              <w:top w:val="nil"/>
              <w:left w:val="nil"/>
              <w:bottom w:val="single" w:sz="4" w:space="0" w:color="auto"/>
              <w:right w:val="single" w:sz="4" w:space="0" w:color="auto"/>
            </w:tcBorders>
            <w:shd w:val="clear" w:color="auto" w:fill="auto"/>
            <w:vAlign w:val="center"/>
            <w:hideMark/>
          </w:tcPr>
          <w:p w14:paraId="14DD5C9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xml:space="preserve">Derecho a vivir en condiciones de bienestar y a un sano desarrollo integral. </w:t>
            </w:r>
          </w:p>
        </w:tc>
        <w:tc>
          <w:tcPr>
            <w:tcW w:w="707" w:type="dxa"/>
            <w:tcBorders>
              <w:top w:val="nil"/>
              <w:left w:val="nil"/>
              <w:bottom w:val="single" w:sz="4" w:space="0" w:color="auto"/>
              <w:right w:val="single" w:sz="4" w:space="0" w:color="auto"/>
            </w:tcBorders>
            <w:shd w:val="clear" w:color="auto" w:fill="auto"/>
            <w:vAlign w:val="center"/>
            <w:hideMark/>
          </w:tcPr>
          <w:p w14:paraId="0B365D1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1.2.4</w:t>
            </w:r>
          </w:p>
        </w:tc>
      </w:tr>
      <w:tr w:rsidR="00D1587B" w:rsidRPr="00FB5B15" w14:paraId="3DDBFC30"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21DBA3E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Tesorería Municipal</w:t>
            </w:r>
          </w:p>
        </w:tc>
        <w:tc>
          <w:tcPr>
            <w:tcW w:w="425" w:type="dxa"/>
            <w:tcBorders>
              <w:top w:val="nil"/>
              <w:left w:val="nil"/>
              <w:bottom w:val="single" w:sz="4" w:space="0" w:color="auto"/>
              <w:right w:val="single" w:sz="4" w:space="0" w:color="auto"/>
            </w:tcBorders>
            <w:shd w:val="clear" w:color="auto" w:fill="auto"/>
            <w:noWrap/>
            <w:vAlign w:val="center"/>
            <w:hideMark/>
          </w:tcPr>
          <w:p w14:paraId="022ACD7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21</w:t>
            </w:r>
          </w:p>
        </w:tc>
        <w:tc>
          <w:tcPr>
            <w:tcW w:w="851" w:type="dxa"/>
            <w:tcBorders>
              <w:top w:val="nil"/>
              <w:left w:val="nil"/>
              <w:bottom w:val="single" w:sz="4" w:space="0" w:color="auto"/>
              <w:right w:val="single" w:sz="4" w:space="0" w:color="auto"/>
            </w:tcBorders>
            <w:shd w:val="clear" w:color="auto" w:fill="auto"/>
            <w:vAlign w:val="center"/>
            <w:hideMark/>
          </w:tcPr>
          <w:p w14:paraId="3F187F0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Finanzas sanas</w:t>
            </w:r>
          </w:p>
        </w:tc>
        <w:tc>
          <w:tcPr>
            <w:tcW w:w="992" w:type="dxa"/>
            <w:tcBorders>
              <w:top w:val="nil"/>
              <w:left w:val="nil"/>
              <w:bottom w:val="single" w:sz="4" w:space="0" w:color="auto"/>
              <w:right w:val="single" w:sz="4" w:space="0" w:color="auto"/>
            </w:tcBorders>
            <w:shd w:val="clear" w:color="auto" w:fill="auto"/>
            <w:noWrap/>
            <w:vAlign w:val="center"/>
            <w:hideMark/>
          </w:tcPr>
          <w:p w14:paraId="29CE2FF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$194,162,343.00</w:t>
            </w:r>
          </w:p>
        </w:tc>
        <w:tc>
          <w:tcPr>
            <w:tcW w:w="1134" w:type="dxa"/>
            <w:tcBorders>
              <w:top w:val="nil"/>
              <w:left w:val="nil"/>
              <w:bottom w:val="single" w:sz="4" w:space="0" w:color="000000"/>
              <w:right w:val="single" w:sz="4" w:space="0" w:color="000000"/>
            </w:tcBorders>
            <w:shd w:val="clear" w:color="auto" w:fill="auto"/>
            <w:vAlign w:val="center"/>
            <w:hideMark/>
          </w:tcPr>
          <w:p w14:paraId="66133AA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P07035521210622A</w:t>
            </w:r>
          </w:p>
        </w:tc>
        <w:tc>
          <w:tcPr>
            <w:tcW w:w="425" w:type="dxa"/>
            <w:tcBorders>
              <w:top w:val="nil"/>
              <w:left w:val="nil"/>
              <w:bottom w:val="single" w:sz="4" w:space="0" w:color="auto"/>
              <w:right w:val="single" w:sz="4" w:space="0" w:color="auto"/>
            </w:tcBorders>
            <w:shd w:val="clear" w:color="auto" w:fill="auto"/>
            <w:noWrap/>
            <w:vAlign w:val="center"/>
            <w:hideMark/>
          </w:tcPr>
          <w:p w14:paraId="0ABEC2D0"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6</w:t>
            </w:r>
          </w:p>
        </w:tc>
        <w:tc>
          <w:tcPr>
            <w:tcW w:w="851" w:type="dxa"/>
            <w:tcBorders>
              <w:top w:val="nil"/>
              <w:left w:val="nil"/>
              <w:bottom w:val="single" w:sz="4" w:space="0" w:color="auto"/>
              <w:right w:val="single" w:sz="4" w:space="0" w:color="auto"/>
            </w:tcBorders>
            <w:shd w:val="clear" w:color="auto" w:fill="auto"/>
            <w:vAlign w:val="center"/>
            <w:hideMark/>
          </w:tcPr>
          <w:p w14:paraId="53444F5F"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Visitas de inspección y Verificación a establecimientos comerciales, industriales y de servicios, mercados, central e industrial de abasto, eventos y espectáculos públicos, para verificar el cumplimiento al Código Reglamentario para el Municipio de Puebla, realizadas</w:t>
            </w:r>
          </w:p>
        </w:tc>
        <w:tc>
          <w:tcPr>
            <w:tcW w:w="850" w:type="dxa"/>
            <w:tcBorders>
              <w:top w:val="nil"/>
              <w:left w:val="nil"/>
              <w:bottom w:val="single" w:sz="4" w:space="0" w:color="auto"/>
              <w:right w:val="single" w:sz="4" w:space="0" w:color="auto"/>
            </w:tcBorders>
            <w:shd w:val="clear" w:color="auto" w:fill="auto"/>
            <w:noWrap/>
            <w:vAlign w:val="center"/>
            <w:hideMark/>
          </w:tcPr>
          <w:p w14:paraId="7EA5D6F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$270,000.00</w:t>
            </w:r>
          </w:p>
        </w:tc>
        <w:tc>
          <w:tcPr>
            <w:tcW w:w="567" w:type="dxa"/>
            <w:tcBorders>
              <w:top w:val="nil"/>
              <w:left w:val="nil"/>
              <w:bottom w:val="single" w:sz="4" w:space="0" w:color="auto"/>
              <w:right w:val="single" w:sz="4" w:space="0" w:color="auto"/>
            </w:tcBorders>
            <w:shd w:val="clear" w:color="auto" w:fill="auto"/>
            <w:vAlign w:val="center"/>
            <w:hideMark/>
          </w:tcPr>
          <w:p w14:paraId="3B357BD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w:t>
            </w:r>
          </w:p>
        </w:tc>
        <w:tc>
          <w:tcPr>
            <w:tcW w:w="1418" w:type="dxa"/>
            <w:tcBorders>
              <w:top w:val="nil"/>
              <w:left w:val="nil"/>
              <w:bottom w:val="single" w:sz="4" w:space="0" w:color="auto"/>
              <w:right w:val="single" w:sz="4" w:space="0" w:color="auto"/>
            </w:tcBorders>
            <w:shd w:val="clear" w:color="auto" w:fill="auto"/>
            <w:vAlign w:val="center"/>
            <w:hideMark/>
          </w:tcPr>
          <w:p w14:paraId="0DDC5EA4"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Realizar 6,000 visitas de inspección y verificación a establecimientos comerciales, industriales y de servicios, locatarios de mercados, central e industrial de abasto (1.2.4 PROMUPINNA) </w:t>
            </w:r>
          </w:p>
        </w:tc>
        <w:tc>
          <w:tcPr>
            <w:tcW w:w="850" w:type="dxa"/>
            <w:tcBorders>
              <w:top w:val="nil"/>
              <w:left w:val="nil"/>
              <w:bottom w:val="single" w:sz="4" w:space="0" w:color="auto"/>
              <w:right w:val="single" w:sz="4" w:space="0" w:color="auto"/>
            </w:tcBorders>
            <w:shd w:val="clear" w:color="auto" w:fill="auto"/>
            <w:noWrap/>
            <w:vAlign w:val="center"/>
            <w:hideMark/>
          </w:tcPr>
          <w:p w14:paraId="5A277F4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$270,000.00</w:t>
            </w:r>
          </w:p>
        </w:tc>
        <w:tc>
          <w:tcPr>
            <w:tcW w:w="709" w:type="dxa"/>
            <w:tcBorders>
              <w:top w:val="nil"/>
              <w:left w:val="nil"/>
              <w:bottom w:val="single" w:sz="4" w:space="0" w:color="auto"/>
              <w:right w:val="single" w:sz="4" w:space="0" w:color="auto"/>
            </w:tcBorders>
            <w:shd w:val="clear" w:color="auto" w:fill="auto"/>
            <w:vAlign w:val="center"/>
            <w:hideMark/>
          </w:tcPr>
          <w:p w14:paraId="384A0455"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0A95064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121F6E2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$72,684.00</w:t>
            </w:r>
          </w:p>
        </w:tc>
        <w:tc>
          <w:tcPr>
            <w:tcW w:w="1276" w:type="dxa"/>
            <w:tcBorders>
              <w:top w:val="nil"/>
              <w:left w:val="nil"/>
              <w:bottom w:val="single" w:sz="4" w:space="0" w:color="auto"/>
              <w:right w:val="single" w:sz="4" w:space="0" w:color="auto"/>
            </w:tcBorders>
            <w:shd w:val="clear" w:color="auto" w:fill="auto"/>
            <w:vAlign w:val="center"/>
            <w:hideMark/>
          </w:tcPr>
          <w:p w14:paraId="5AD167CB"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Acciones de seguridad y sanidad que impactan directamente a NNA</w:t>
            </w:r>
          </w:p>
        </w:tc>
        <w:tc>
          <w:tcPr>
            <w:tcW w:w="284" w:type="dxa"/>
            <w:tcBorders>
              <w:top w:val="nil"/>
              <w:left w:val="nil"/>
              <w:bottom w:val="single" w:sz="4" w:space="0" w:color="auto"/>
              <w:right w:val="single" w:sz="4" w:space="0" w:color="auto"/>
            </w:tcBorders>
            <w:shd w:val="clear" w:color="auto" w:fill="auto"/>
            <w:noWrap/>
            <w:vAlign w:val="center"/>
            <w:hideMark/>
          </w:tcPr>
          <w:p w14:paraId="2E87B53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2740742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709" w:type="dxa"/>
            <w:tcBorders>
              <w:top w:val="nil"/>
              <w:left w:val="nil"/>
              <w:bottom w:val="single" w:sz="4" w:space="0" w:color="auto"/>
              <w:right w:val="single" w:sz="4" w:space="0" w:color="auto"/>
            </w:tcBorders>
            <w:shd w:val="clear" w:color="auto" w:fill="auto"/>
            <w:vAlign w:val="center"/>
            <w:hideMark/>
          </w:tcPr>
          <w:p w14:paraId="6EB495D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de protección de la salud y seguridad social</w:t>
            </w:r>
          </w:p>
        </w:tc>
        <w:tc>
          <w:tcPr>
            <w:tcW w:w="707" w:type="dxa"/>
            <w:tcBorders>
              <w:top w:val="nil"/>
              <w:left w:val="nil"/>
              <w:bottom w:val="single" w:sz="4" w:space="0" w:color="auto"/>
              <w:right w:val="single" w:sz="4" w:space="0" w:color="auto"/>
            </w:tcBorders>
            <w:shd w:val="clear" w:color="auto" w:fill="auto"/>
            <w:vAlign w:val="center"/>
            <w:hideMark/>
          </w:tcPr>
          <w:p w14:paraId="20E64B1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1.2.4</w:t>
            </w:r>
          </w:p>
        </w:tc>
      </w:tr>
      <w:tr w:rsidR="00D1587B" w:rsidRPr="00FB5B15" w14:paraId="71E2261A"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3B668BD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Coordinación General de Transparencia y Municipio Abierto</w:t>
            </w:r>
          </w:p>
        </w:tc>
        <w:tc>
          <w:tcPr>
            <w:tcW w:w="425" w:type="dxa"/>
            <w:tcBorders>
              <w:top w:val="nil"/>
              <w:left w:val="nil"/>
              <w:bottom w:val="single" w:sz="4" w:space="0" w:color="auto"/>
              <w:right w:val="single" w:sz="4" w:space="0" w:color="auto"/>
            </w:tcBorders>
            <w:shd w:val="clear" w:color="auto" w:fill="auto"/>
            <w:noWrap/>
            <w:vAlign w:val="center"/>
            <w:hideMark/>
          </w:tcPr>
          <w:p w14:paraId="680E844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23</w:t>
            </w:r>
          </w:p>
        </w:tc>
        <w:tc>
          <w:tcPr>
            <w:tcW w:w="851" w:type="dxa"/>
            <w:tcBorders>
              <w:top w:val="nil"/>
              <w:left w:val="nil"/>
              <w:bottom w:val="single" w:sz="4" w:space="0" w:color="auto"/>
              <w:right w:val="single" w:sz="4" w:space="0" w:color="auto"/>
            </w:tcBorders>
            <w:shd w:val="clear" w:color="auto" w:fill="auto"/>
            <w:vAlign w:val="center"/>
            <w:hideMark/>
          </w:tcPr>
          <w:p w14:paraId="0FF4755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Gobierno transparente e innovador</w:t>
            </w:r>
          </w:p>
        </w:tc>
        <w:tc>
          <w:tcPr>
            <w:tcW w:w="992" w:type="dxa"/>
            <w:tcBorders>
              <w:top w:val="nil"/>
              <w:left w:val="nil"/>
              <w:bottom w:val="single" w:sz="4" w:space="0" w:color="auto"/>
              <w:right w:val="single" w:sz="4" w:space="0" w:color="auto"/>
            </w:tcBorders>
            <w:shd w:val="clear" w:color="auto" w:fill="auto"/>
            <w:noWrap/>
            <w:vAlign w:val="center"/>
            <w:hideMark/>
          </w:tcPr>
          <w:p w14:paraId="3046B8F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$6,014,374.00</w:t>
            </w:r>
          </w:p>
        </w:tc>
        <w:tc>
          <w:tcPr>
            <w:tcW w:w="1134" w:type="dxa"/>
            <w:tcBorders>
              <w:top w:val="nil"/>
              <w:left w:val="nil"/>
              <w:bottom w:val="single" w:sz="4" w:space="0" w:color="000000"/>
              <w:right w:val="single" w:sz="4" w:space="0" w:color="000000"/>
            </w:tcBorders>
            <w:shd w:val="clear" w:color="auto" w:fill="auto"/>
            <w:vAlign w:val="center"/>
            <w:hideMark/>
          </w:tcPr>
          <w:p w14:paraId="2432A93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O15015523230422A</w:t>
            </w:r>
          </w:p>
        </w:tc>
        <w:tc>
          <w:tcPr>
            <w:tcW w:w="425" w:type="dxa"/>
            <w:tcBorders>
              <w:top w:val="nil"/>
              <w:left w:val="nil"/>
              <w:bottom w:val="single" w:sz="4" w:space="0" w:color="auto"/>
              <w:right w:val="single" w:sz="4" w:space="0" w:color="auto"/>
            </w:tcBorders>
            <w:shd w:val="clear" w:color="auto" w:fill="auto"/>
            <w:noWrap/>
            <w:vAlign w:val="center"/>
            <w:hideMark/>
          </w:tcPr>
          <w:p w14:paraId="4692290D"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4</w:t>
            </w:r>
          </w:p>
        </w:tc>
        <w:tc>
          <w:tcPr>
            <w:tcW w:w="851" w:type="dxa"/>
            <w:tcBorders>
              <w:top w:val="nil"/>
              <w:left w:val="nil"/>
              <w:bottom w:val="single" w:sz="4" w:space="0" w:color="auto"/>
              <w:right w:val="single" w:sz="4" w:space="0" w:color="auto"/>
            </w:tcBorders>
            <w:shd w:val="clear" w:color="auto" w:fill="auto"/>
            <w:vAlign w:val="center"/>
            <w:hideMark/>
          </w:tcPr>
          <w:p w14:paraId="703DA68B"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Estrategias para fomentar un municipio abierto, implementadas</w:t>
            </w:r>
          </w:p>
        </w:tc>
        <w:tc>
          <w:tcPr>
            <w:tcW w:w="850" w:type="dxa"/>
            <w:tcBorders>
              <w:top w:val="nil"/>
              <w:left w:val="nil"/>
              <w:bottom w:val="single" w:sz="4" w:space="0" w:color="auto"/>
              <w:right w:val="single" w:sz="4" w:space="0" w:color="auto"/>
            </w:tcBorders>
            <w:shd w:val="clear" w:color="auto" w:fill="auto"/>
            <w:noWrap/>
            <w:vAlign w:val="center"/>
            <w:hideMark/>
          </w:tcPr>
          <w:p w14:paraId="082B260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$459,958.00</w:t>
            </w:r>
          </w:p>
        </w:tc>
        <w:tc>
          <w:tcPr>
            <w:tcW w:w="567" w:type="dxa"/>
            <w:tcBorders>
              <w:top w:val="nil"/>
              <w:left w:val="nil"/>
              <w:bottom w:val="single" w:sz="4" w:space="0" w:color="auto"/>
              <w:right w:val="single" w:sz="4" w:space="0" w:color="auto"/>
            </w:tcBorders>
            <w:shd w:val="clear" w:color="auto" w:fill="auto"/>
            <w:vAlign w:val="center"/>
            <w:hideMark/>
          </w:tcPr>
          <w:p w14:paraId="7A5D791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w:t>
            </w:r>
          </w:p>
        </w:tc>
        <w:tc>
          <w:tcPr>
            <w:tcW w:w="1418" w:type="dxa"/>
            <w:tcBorders>
              <w:top w:val="nil"/>
              <w:left w:val="nil"/>
              <w:bottom w:val="single" w:sz="4" w:space="0" w:color="auto"/>
              <w:right w:val="single" w:sz="4" w:space="0" w:color="auto"/>
            </w:tcBorders>
            <w:shd w:val="clear" w:color="auto" w:fill="auto"/>
            <w:vAlign w:val="center"/>
            <w:hideMark/>
          </w:tcPr>
          <w:p w14:paraId="6EFB0579"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Captar 3,450 asistentes mediante talleres y actividades en materia de cultura de la transparencia y gobierno abierto (Bajo demanda) (4.2.2 PROMUPINNA) (5.27.1 PROIGUALDAD)</w:t>
            </w:r>
          </w:p>
        </w:tc>
        <w:tc>
          <w:tcPr>
            <w:tcW w:w="850" w:type="dxa"/>
            <w:tcBorders>
              <w:top w:val="nil"/>
              <w:left w:val="nil"/>
              <w:bottom w:val="single" w:sz="4" w:space="0" w:color="auto"/>
              <w:right w:val="single" w:sz="4" w:space="0" w:color="auto"/>
            </w:tcBorders>
            <w:shd w:val="clear" w:color="auto" w:fill="auto"/>
            <w:noWrap/>
            <w:vAlign w:val="center"/>
            <w:hideMark/>
          </w:tcPr>
          <w:p w14:paraId="2F0DF40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14:paraId="4558BC17"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3. Por padrón o población objetivo</w:t>
            </w:r>
          </w:p>
        </w:tc>
        <w:tc>
          <w:tcPr>
            <w:tcW w:w="567" w:type="dxa"/>
            <w:tcBorders>
              <w:top w:val="nil"/>
              <w:left w:val="nil"/>
              <w:bottom w:val="single" w:sz="4" w:space="0" w:color="auto"/>
              <w:right w:val="single" w:sz="4" w:space="0" w:color="auto"/>
            </w:tcBorders>
            <w:shd w:val="clear" w:color="auto" w:fill="auto"/>
            <w:noWrap/>
            <w:vAlign w:val="center"/>
            <w:hideMark/>
          </w:tcPr>
          <w:p w14:paraId="7834939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50.00%</w:t>
            </w:r>
          </w:p>
        </w:tc>
        <w:tc>
          <w:tcPr>
            <w:tcW w:w="850" w:type="dxa"/>
            <w:tcBorders>
              <w:top w:val="nil"/>
              <w:left w:val="nil"/>
              <w:bottom w:val="single" w:sz="4" w:space="0" w:color="auto"/>
              <w:right w:val="single" w:sz="4" w:space="0" w:color="auto"/>
            </w:tcBorders>
            <w:shd w:val="clear" w:color="auto" w:fill="auto"/>
            <w:vAlign w:val="center"/>
            <w:hideMark/>
          </w:tcPr>
          <w:p w14:paraId="14102FB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1276" w:type="dxa"/>
            <w:tcBorders>
              <w:top w:val="nil"/>
              <w:left w:val="nil"/>
              <w:bottom w:val="single" w:sz="4" w:space="0" w:color="auto"/>
              <w:right w:val="single" w:sz="4" w:space="0" w:color="auto"/>
            </w:tcBorders>
            <w:shd w:val="clear" w:color="auto" w:fill="auto"/>
            <w:vAlign w:val="center"/>
            <w:hideMark/>
          </w:tcPr>
          <w:p w14:paraId="4C03BAE0"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Implementar talleres y actividades en materia de cultura de la transparencia permite la difusión del derecho humano de acceso a la información en niñas, niños y adolescentes y despertar en ellos el interés de contribuir a la construcción de una ciudadanía activa e interesada en los asuntos públicos.</w:t>
            </w:r>
          </w:p>
        </w:tc>
        <w:tc>
          <w:tcPr>
            <w:tcW w:w="284" w:type="dxa"/>
            <w:tcBorders>
              <w:top w:val="nil"/>
              <w:left w:val="nil"/>
              <w:bottom w:val="single" w:sz="4" w:space="0" w:color="auto"/>
              <w:right w:val="single" w:sz="4" w:space="0" w:color="auto"/>
            </w:tcBorders>
            <w:shd w:val="clear" w:color="auto" w:fill="auto"/>
            <w:noWrap/>
            <w:vAlign w:val="bottom"/>
            <w:hideMark/>
          </w:tcPr>
          <w:p w14:paraId="46250814"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15B3C5E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709" w:type="dxa"/>
            <w:tcBorders>
              <w:top w:val="nil"/>
              <w:left w:val="nil"/>
              <w:bottom w:val="single" w:sz="4" w:space="0" w:color="auto"/>
              <w:right w:val="single" w:sz="4" w:space="0" w:color="auto"/>
            </w:tcBorders>
            <w:shd w:val="clear" w:color="auto" w:fill="auto"/>
            <w:vAlign w:val="center"/>
            <w:hideMark/>
          </w:tcPr>
          <w:p w14:paraId="2CBBF23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 la libertad de expresión y de acceso a la información</w:t>
            </w:r>
          </w:p>
        </w:tc>
        <w:tc>
          <w:tcPr>
            <w:tcW w:w="707" w:type="dxa"/>
            <w:tcBorders>
              <w:top w:val="nil"/>
              <w:left w:val="nil"/>
              <w:bottom w:val="single" w:sz="4" w:space="0" w:color="auto"/>
              <w:right w:val="single" w:sz="4" w:space="0" w:color="auto"/>
            </w:tcBorders>
            <w:shd w:val="clear" w:color="auto" w:fill="auto"/>
            <w:noWrap/>
            <w:vAlign w:val="center"/>
            <w:hideMark/>
          </w:tcPr>
          <w:p w14:paraId="4147931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4.2.2</w:t>
            </w:r>
          </w:p>
        </w:tc>
      </w:tr>
      <w:tr w:rsidR="00D1587B" w:rsidRPr="00FB5B15" w14:paraId="41049432"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0BDCAA5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Coordinación General de Transparencia y Municipio Abierto</w:t>
            </w:r>
          </w:p>
        </w:tc>
        <w:tc>
          <w:tcPr>
            <w:tcW w:w="425" w:type="dxa"/>
            <w:tcBorders>
              <w:top w:val="nil"/>
              <w:left w:val="nil"/>
              <w:bottom w:val="single" w:sz="4" w:space="0" w:color="auto"/>
              <w:right w:val="single" w:sz="4" w:space="0" w:color="auto"/>
            </w:tcBorders>
            <w:shd w:val="clear" w:color="auto" w:fill="auto"/>
            <w:noWrap/>
            <w:vAlign w:val="center"/>
            <w:hideMark/>
          </w:tcPr>
          <w:p w14:paraId="2B80491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23</w:t>
            </w:r>
          </w:p>
        </w:tc>
        <w:tc>
          <w:tcPr>
            <w:tcW w:w="851" w:type="dxa"/>
            <w:tcBorders>
              <w:top w:val="nil"/>
              <w:left w:val="nil"/>
              <w:bottom w:val="single" w:sz="4" w:space="0" w:color="auto"/>
              <w:right w:val="single" w:sz="4" w:space="0" w:color="auto"/>
            </w:tcBorders>
            <w:shd w:val="clear" w:color="auto" w:fill="auto"/>
            <w:vAlign w:val="center"/>
            <w:hideMark/>
          </w:tcPr>
          <w:p w14:paraId="7380BDA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Gobierno transparente e innovador</w:t>
            </w:r>
          </w:p>
        </w:tc>
        <w:tc>
          <w:tcPr>
            <w:tcW w:w="992" w:type="dxa"/>
            <w:tcBorders>
              <w:top w:val="nil"/>
              <w:left w:val="nil"/>
              <w:bottom w:val="single" w:sz="4" w:space="0" w:color="auto"/>
              <w:right w:val="single" w:sz="4" w:space="0" w:color="auto"/>
            </w:tcBorders>
            <w:shd w:val="clear" w:color="auto" w:fill="auto"/>
            <w:noWrap/>
            <w:vAlign w:val="center"/>
            <w:hideMark/>
          </w:tcPr>
          <w:p w14:paraId="2CF7FE9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$6,014,374.00</w:t>
            </w:r>
          </w:p>
        </w:tc>
        <w:tc>
          <w:tcPr>
            <w:tcW w:w="1134" w:type="dxa"/>
            <w:tcBorders>
              <w:top w:val="nil"/>
              <w:left w:val="nil"/>
              <w:bottom w:val="single" w:sz="4" w:space="0" w:color="000000"/>
              <w:right w:val="single" w:sz="4" w:space="0" w:color="000000"/>
            </w:tcBorders>
            <w:shd w:val="clear" w:color="auto" w:fill="auto"/>
            <w:vAlign w:val="center"/>
            <w:hideMark/>
          </w:tcPr>
          <w:p w14:paraId="40EEC1B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O15015523230422A</w:t>
            </w:r>
          </w:p>
        </w:tc>
        <w:tc>
          <w:tcPr>
            <w:tcW w:w="425" w:type="dxa"/>
            <w:tcBorders>
              <w:top w:val="nil"/>
              <w:left w:val="nil"/>
              <w:bottom w:val="single" w:sz="4" w:space="0" w:color="auto"/>
              <w:right w:val="single" w:sz="4" w:space="0" w:color="auto"/>
            </w:tcBorders>
            <w:shd w:val="clear" w:color="auto" w:fill="auto"/>
            <w:noWrap/>
            <w:vAlign w:val="center"/>
            <w:hideMark/>
          </w:tcPr>
          <w:p w14:paraId="228B7C87"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4</w:t>
            </w:r>
          </w:p>
        </w:tc>
        <w:tc>
          <w:tcPr>
            <w:tcW w:w="851" w:type="dxa"/>
            <w:tcBorders>
              <w:top w:val="nil"/>
              <w:left w:val="nil"/>
              <w:bottom w:val="single" w:sz="4" w:space="0" w:color="auto"/>
              <w:right w:val="single" w:sz="4" w:space="0" w:color="auto"/>
            </w:tcBorders>
            <w:shd w:val="clear" w:color="auto" w:fill="auto"/>
            <w:vAlign w:val="center"/>
            <w:hideMark/>
          </w:tcPr>
          <w:p w14:paraId="5C350D19"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Estrategias para fomentar un municipio abierto, implementadas</w:t>
            </w:r>
          </w:p>
        </w:tc>
        <w:tc>
          <w:tcPr>
            <w:tcW w:w="850" w:type="dxa"/>
            <w:tcBorders>
              <w:top w:val="nil"/>
              <w:left w:val="nil"/>
              <w:bottom w:val="single" w:sz="4" w:space="0" w:color="auto"/>
              <w:right w:val="single" w:sz="4" w:space="0" w:color="auto"/>
            </w:tcBorders>
            <w:shd w:val="clear" w:color="auto" w:fill="auto"/>
            <w:noWrap/>
            <w:vAlign w:val="center"/>
            <w:hideMark/>
          </w:tcPr>
          <w:p w14:paraId="7A4471E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$459,958.00</w:t>
            </w:r>
          </w:p>
        </w:tc>
        <w:tc>
          <w:tcPr>
            <w:tcW w:w="567" w:type="dxa"/>
            <w:tcBorders>
              <w:top w:val="nil"/>
              <w:left w:val="nil"/>
              <w:bottom w:val="single" w:sz="4" w:space="0" w:color="auto"/>
              <w:right w:val="single" w:sz="4" w:space="0" w:color="auto"/>
            </w:tcBorders>
            <w:shd w:val="clear" w:color="auto" w:fill="auto"/>
            <w:vAlign w:val="center"/>
            <w:hideMark/>
          </w:tcPr>
          <w:p w14:paraId="2ED3052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w:t>
            </w:r>
          </w:p>
        </w:tc>
        <w:tc>
          <w:tcPr>
            <w:tcW w:w="1418" w:type="dxa"/>
            <w:tcBorders>
              <w:top w:val="nil"/>
              <w:left w:val="nil"/>
              <w:bottom w:val="single" w:sz="4" w:space="0" w:color="auto"/>
              <w:right w:val="single" w:sz="4" w:space="0" w:color="auto"/>
            </w:tcBorders>
            <w:shd w:val="clear" w:color="auto" w:fill="auto"/>
            <w:vAlign w:val="center"/>
            <w:hideMark/>
          </w:tcPr>
          <w:p w14:paraId="707ABA8E"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Captar 1,000 asistentes en los eventos anuales con la finalidad de consolidar la cultura de la transparencia y acceso a la información pública municipal (Bajo demanda) (4.2.2 </w:t>
            </w:r>
            <w:proofErr w:type="gramStart"/>
            <w:r w:rsidRPr="00FB5B15">
              <w:rPr>
                <w:rFonts w:ascii="Arial" w:hAnsi="Arial" w:cs="Arial"/>
                <w:color w:val="000000"/>
                <w:sz w:val="10"/>
                <w:szCs w:val="10"/>
                <w:lang w:eastAsia="es-MX"/>
              </w:rPr>
              <w:lastRenderedPageBreak/>
              <w:t>PROMUPINNA)  (</w:t>
            </w:r>
            <w:proofErr w:type="gramEnd"/>
            <w:r w:rsidRPr="00FB5B15">
              <w:rPr>
                <w:rFonts w:ascii="Arial" w:hAnsi="Arial" w:cs="Arial"/>
                <w:color w:val="000000"/>
                <w:sz w:val="10"/>
                <w:szCs w:val="10"/>
                <w:lang w:eastAsia="es-MX"/>
              </w:rPr>
              <w:t>5.27.1 PROIGUALDAD)</w:t>
            </w:r>
          </w:p>
        </w:tc>
        <w:tc>
          <w:tcPr>
            <w:tcW w:w="850" w:type="dxa"/>
            <w:tcBorders>
              <w:top w:val="nil"/>
              <w:left w:val="nil"/>
              <w:bottom w:val="single" w:sz="4" w:space="0" w:color="auto"/>
              <w:right w:val="single" w:sz="4" w:space="0" w:color="auto"/>
            </w:tcBorders>
            <w:shd w:val="clear" w:color="auto" w:fill="auto"/>
            <w:noWrap/>
            <w:vAlign w:val="center"/>
            <w:hideMark/>
          </w:tcPr>
          <w:p w14:paraId="2F53DBA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lastRenderedPageBreak/>
              <w:t>$262,958.00</w:t>
            </w:r>
          </w:p>
        </w:tc>
        <w:tc>
          <w:tcPr>
            <w:tcW w:w="709" w:type="dxa"/>
            <w:tcBorders>
              <w:top w:val="nil"/>
              <w:left w:val="nil"/>
              <w:bottom w:val="single" w:sz="4" w:space="0" w:color="auto"/>
              <w:right w:val="single" w:sz="4" w:space="0" w:color="auto"/>
            </w:tcBorders>
            <w:shd w:val="clear" w:color="auto" w:fill="auto"/>
            <w:vAlign w:val="center"/>
            <w:hideMark/>
          </w:tcPr>
          <w:p w14:paraId="3F1EC8D2"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3. Por padrón o población objetivo</w:t>
            </w:r>
          </w:p>
        </w:tc>
        <w:tc>
          <w:tcPr>
            <w:tcW w:w="567" w:type="dxa"/>
            <w:tcBorders>
              <w:top w:val="nil"/>
              <w:left w:val="nil"/>
              <w:bottom w:val="single" w:sz="4" w:space="0" w:color="auto"/>
              <w:right w:val="single" w:sz="4" w:space="0" w:color="auto"/>
            </w:tcBorders>
            <w:shd w:val="clear" w:color="auto" w:fill="auto"/>
            <w:noWrap/>
            <w:vAlign w:val="center"/>
            <w:hideMark/>
          </w:tcPr>
          <w:p w14:paraId="1B0B05B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33.33%</w:t>
            </w:r>
          </w:p>
        </w:tc>
        <w:tc>
          <w:tcPr>
            <w:tcW w:w="850" w:type="dxa"/>
            <w:tcBorders>
              <w:top w:val="nil"/>
              <w:left w:val="nil"/>
              <w:bottom w:val="single" w:sz="4" w:space="0" w:color="auto"/>
              <w:right w:val="single" w:sz="4" w:space="0" w:color="auto"/>
            </w:tcBorders>
            <w:shd w:val="clear" w:color="auto" w:fill="auto"/>
            <w:vAlign w:val="center"/>
            <w:hideMark/>
          </w:tcPr>
          <w:p w14:paraId="10E8219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$87,643.90</w:t>
            </w:r>
          </w:p>
        </w:tc>
        <w:tc>
          <w:tcPr>
            <w:tcW w:w="1276" w:type="dxa"/>
            <w:tcBorders>
              <w:top w:val="nil"/>
              <w:left w:val="nil"/>
              <w:bottom w:val="single" w:sz="4" w:space="0" w:color="auto"/>
              <w:right w:val="single" w:sz="4" w:space="0" w:color="auto"/>
            </w:tcBorders>
            <w:shd w:val="clear" w:color="auto" w:fill="auto"/>
            <w:vAlign w:val="center"/>
            <w:hideMark/>
          </w:tcPr>
          <w:p w14:paraId="345E6AD6"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Contribuye a fortalecer los mecanismos de conocimiento, difusión y uso del derecho de acceso a la información y la transparencia, con la finalidad de incrementar la participación de las </w:t>
            </w:r>
            <w:r w:rsidRPr="00FB5B15">
              <w:rPr>
                <w:rFonts w:ascii="Arial" w:hAnsi="Arial" w:cs="Arial"/>
                <w:color w:val="000000"/>
                <w:sz w:val="10"/>
                <w:szCs w:val="10"/>
                <w:lang w:eastAsia="es-MX"/>
              </w:rPr>
              <w:lastRenderedPageBreak/>
              <w:t>niñas, niños y adolescentes en dichos temas.</w:t>
            </w:r>
          </w:p>
        </w:tc>
        <w:tc>
          <w:tcPr>
            <w:tcW w:w="284" w:type="dxa"/>
            <w:tcBorders>
              <w:top w:val="nil"/>
              <w:left w:val="nil"/>
              <w:bottom w:val="single" w:sz="4" w:space="0" w:color="auto"/>
              <w:right w:val="single" w:sz="4" w:space="0" w:color="auto"/>
            </w:tcBorders>
            <w:shd w:val="clear" w:color="auto" w:fill="auto"/>
            <w:noWrap/>
            <w:vAlign w:val="bottom"/>
            <w:hideMark/>
          </w:tcPr>
          <w:p w14:paraId="253575AD"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lastRenderedPageBreak/>
              <w:t> </w:t>
            </w:r>
          </w:p>
        </w:tc>
        <w:tc>
          <w:tcPr>
            <w:tcW w:w="283" w:type="dxa"/>
            <w:tcBorders>
              <w:top w:val="nil"/>
              <w:left w:val="nil"/>
              <w:bottom w:val="single" w:sz="4" w:space="0" w:color="auto"/>
              <w:right w:val="single" w:sz="4" w:space="0" w:color="auto"/>
            </w:tcBorders>
            <w:shd w:val="clear" w:color="auto" w:fill="auto"/>
            <w:noWrap/>
            <w:vAlign w:val="center"/>
            <w:hideMark/>
          </w:tcPr>
          <w:p w14:paraId="0EF030D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709" w:type="dxa"/>
            <w:tcBorders>
              <w:top w:val="nil"/>
              <w:left w:val="nil"/>
              <w:bottom w:val="single" w:sz="4" w:space="0" w:color="auto"/>
              <w:right w:val="single" w:sz="4" w:space="0" w:color="auto"/>
            </w:tcBorders>
            <w:shd w:val="clear" w:color="auto" w:fill="auto"/>
            <w:vAlign w:val="center"/>
            <w:hideMark/>
          </w:tcPr>
          <w:p w14:paraId="2F8E440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 la libertad de expresión y de acceso a la información</w:t>
            </w:r>
          </w:p>
        </w:tc>
        <w:tc>
          <w:tcPr>
            <w:tcW w:w="707" w:type="dxa"/>
            <w:tcBorders>
              <w:top w:val="nil"/>
              <w:left w:val="nil"/>
              <w:bottom w:val="single" w:sz="4" w:space="0" w:color="auto"/>
              <w:right w:val="single" w:sz="4" w:space="0" w:color="auto"/>
            </w:tcBorders>
            <w:shd w:val="clear" w:color="auto" w:fill="auto"/>
            <w:noWrap/>
            <w:vAlign w:val="center"/>
            <w:hideMark/>
          </w:tcPr>
          <w:p w14:paraId="7FD59D6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4.2.2</w:t>
            </w:r>
          </w:p>
        </w:tc>
      </w:tr>
      <w:tr w:rsidR="00D1587B" w:rsidRPr="00FB5B15" w14:paraId="49D7B471"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67B60DE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Coordinación General de Transparencia y Municipio Abierto</w:t>
            </w:r>
          </w:p>
        </w:tc>
        <w:tc>
          <w:tcPr>
            <w:tcW w:w="425" w:type="dxa"/>
            <w:tcBorders>
              <w:top w:val="nil"/>
              <w:left w:val="nil"/>
              <w:bottom w:val="single" w:sz="4" w:space="0" w:color="auto"/>
              <w:right w:val="single" w:sz="4" w:space="0" w:color="auto"/>
            </w:tcBorders>
            <w:shd w:val="clear" w:color="auto" w:fill="auto"/>
            <w:noWrap/>
            <w:vAlign w:val="center"/>
            <w:hideMark/>
          </w:tcPr>
          <w:p w14:paraId="4E40BC5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23</w:t>
            </w:r>
          </w:p>
        </w:tc>
        <w:tc>
          <w:tcPr>
            <w:tcW w:w="851" w:type="dxa"/>
            <w:tcBorders>
              <w:top w:val="nil"/>
              <w:left w:val="nil"/>
              <w:bottom w:val="single" w:sz="4" w:space="0" w:color="auto"/>
              <w:right w:val="single" w:sz="4" w:space="0" w:color="auto"/>
            </w:tcBorders>
            <w:shd w:val="clear" w:color="auto" w:fill="auto"/>
            <w:vAlign w:val="center"/>
            <w:hideMark/>
          </w:tcPr>
          <w:p w14:paraId="2486833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Gobierno transparente e innovador</w:t>
            </w:r>
          </w:p>
        </w:tc>
        <w:tc>
          <w:tcPr>
            <w:tcW w:w="992" w:type="dxa"/>
            <w:tcBorders>
              <w:top w:val="nil"/>
              <w:left w:val="nil"/>
              <w:bottom w:val="single" w:sz="4" w:space="0" w:color="auto"/>
              <w:right w:val="single" w:sz="4" w:space="0" w:color="auto"/>
            </w:tcBorders>
            <w:shd w:val="clear" w:color="auto" w:fill="auto"/>
            <w:noWrap/>
            <w:vAlign w:val="center"/>
            <w:hideMark/>
          </w:tcPr>
          <w:p w14:paraId="5764A98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$6,014,374.00</w:t>
            </w:r>
          </w:p>
        </w:tc>
        <w:tc>
          <w:tcPr>
            <w:tcW w:w="1134" w:type="dxa"/>
            <w:tcBorders>
              <w:top w:val="nil"/>
              <w:left w:val="nil"/>
              <w:bottom w:val="single" w:sz="4" w:space="0" w:color="000000"/>
              <w:right w:val="single" w:sz="4" w:space="0" w:color="000000"/>
            </w:tcBorders>
            <w:shd w:val="clear" w:color="auto" w:fill="auto"/>
            <w:vAlign w:val="center"/>
            <w:hideMark/>
          </w:tcPr>
          <w:p w14:paraId="4BC7692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O15015523230522A</w:t>
            </w:r>
          </w:p>
        </w:tc>
        <w:tc>
          <w:tcPr>
            <w:tcW w:w="425" w:type="dxa"/>
            <w:tcBorders>
              <w:top w:val="nil"/>
              <w:left w:val="nil"/>
              <w:bottom w:val="single" w:sz="4" w:space="0" w:color="auto"/>
              <w:right w:val="single" w:sz="4" w:space="0" w:color="auto"/>
            </w:tcBorders>
            <w:shd w:val="clear" w:color="auto" w:fill="auto"/>
            <w:noWrap/>
            <w:vAlign w:val="center"/>
            <w:hideMark/>
          </w:tcPr>
          <w:p w14:paraId="3C197B85"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5</w:t>
            </w:r>
          </w:p>
        </w:tc>
        <w:tc>
          <w:tcPr>
            <w:tcW w:w="851" w:type="dxa"/>
            <w:tcBorders>
              <w:top w:val="nil"/>
              <w:left w:val="nil"/>
              <w:bottom w:val="single" w:sz="4" w:space="0" w:color="auto"/>
              <w:right w:val="single" w:sz="4" w:space="0" w:color="auto"/>
            </w:tcBorders>
            <w:shd w:val="clear" w:color="auto" w:fill="auto"/>
            <w:vAlign w:val="center"/>
            <w:hideMark/>
          </w:tcPr>
          <w:p w14:paraId="38A4774E"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Datos personales en posesión de las dependencias y entidades del gobierno municipal, resguardados</w:t>
            </w:r>
          </w:p>
        </w:tc>
        <w:tc>
          <w:tcPr>
            <w:tcW w:w="850" w:type="dxa"/>
            <w:tcBorders>
              <w:top w:val="nil"/>
              <w:left w:val="nil"/>
              <w:bottom w:val="single" w:sz="4" w:space="0" w:color="auto"/>
              <w:right w:val="single" w:sz="4" w:space="0" w:color="auto"/>
            </w:tcBorders>
            <w:shd w:val="clear" w:color="auto" w:fill="auto"/>
            <w:noWrap/>
            <w:vAlign w:val="center"/>
            <w:hideMark/>
          </w:tcPr>
          <w:p w14:paraId="1881CAF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$60,000.00</w:t>
            </w:r>
          </w:p>
        </w:tc>
        <w:tc>
          <w:tcPr>
            <w:tcW w:w="567" w:type="dxa"/>
            <w:tcBorders>
              <w:top w:val="nil"/>
              <w:left w:val="nil"/>
              <w:bottom w:val="single" w:sz="4" w:space="0" w:color="auto"/>
              <w:right w:val="single" w:sz="4" w:space="0" w:color="auto"/>
            </w:tcBorders>
            <w:shd w:val="clear" w:color="auto" w:fill="auto"/>
            <w:vAlign w:val="center"/>
            <w:hideMark/>
          </w:tcPr>
          <w:p w14:paraId="4653771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w:t>
            </w:r>
          </w:p>
        </w:tc>
        <w:tc>
          <w:tcPr>
            <w:tcW w:w="1418" w:type="dxa"/>
            <w:tcBorders>
              <w:top w:val="nil"/>
              <w:left w:val="nil"/>
              <w:bottom w:val="single" w:sz="4" w:space="0" w:color="auto"/>
              <w:right w:val="single" w:sz="4" w:space="0" w:color="auto"/>
            </w:tcBorders>
            <w:shd w:val="clear" w:color="auto" w:fill="auto"/>
            <w:vAlign w:val="center"/>
            <w:hideMark/>
          </w:tcPr>
          <w:p w14:paraId="0B0B6FCA"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Capacitar 500 espectadores virtuales en protección de datos personales a través de medios de difusión (Bajo demanda) (5.27.2 PROIGUALDAD) (4.2.2 PROMUPINNA) </w:t>
            </w:r>
          </w:p>
        </w:tc>
        <w:tc>
          <w:tcPr>
            <w:tcW w:w="850" w:type="dxa"/>
            <w:tcBorders>
              <w:top w:val="nil"/>
              <w:left w:val="nil"/>
              <w:bottom w:val="single" w:sz="4" w:space="0" w:color="auto"/>
              <w:right w:val="single" w:sz="4" w:space="0" w:color="auto"/>
            </w:tcBorders>
            <w:shd w:val="clear" w:color="auto" w:fill="auto"/>
            <w:noWrap/>
            <w:vAlign w:val="center"/>
            <w:hideMark/>
          </w:tcPr>
          <w:p w14:paraId="50CC5D1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$40,000.00</w:t>
            </w:r>
          </w:p>
        </w:tc>
        <w:tc>
          <w:tcPr>
            <w:tcW w:w="709" w:type="dxa"/>
            <w:tcBorders>
              <w:top w:val="nil"/>
              <w:left w:val="nil"/>
              <w:bottom w:val="single" w:sz="4" w:space="0" w:color="auto"/>
              <w:right w:val="single" w:sz="4" w:space="0" w:color="auto"/>
            </w:tcBorders>
            <w:shd w:val="clear" w:color="auto" w:fill="auto"/>
            <w:vAlign w:val="center"/>
            <w:hideMark/>
          </w:tcPr>
          <w:p w14:paraId="4B1C2AD9"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3. Por padrón o población objetivo</w:t>
            </w:r>
          </w:p>
        </w:tc>
        <w:tc>
          <w:tcPr>
            <w:tcW w:w="567" w:type="dxa"/>
            <w:tcBorders>
              <w:top w:val="nil"/>
              <w:left w:val="nil"/>
              <w:bottom w:val="single" w:sz="4" w:space="0" w:color="auto"/>
              <w:right w:val="single" w:sz="4" w:space="0" w:color="auto"/>
            </w:tcBorders>
            <w:shd w:val="clear" w:color="auto" w:fill="auto"/>
            <w:noWrap/>
            <w:vAlign w:val="center"/>
            <w:hideMark/>
          </w:tcPr>
          <w:p w14:paraId="12A4AB7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33.33%</w:t>
            </w:r>
          </w:p>
        </w:tc>
        <w:tc>
          <w:tcPr>
            <w:tcW w:w="850" w:type="dxa"/>
            <w:tcBorders>
              <w:top w:val="nil"/>
              <w:left w:val="nil"/>
              <w:bottom w:val="single" w:sz="4" w:space="0" w:color="auto"/>
              <w:right w:val="single" w:sz="4" w:space="0" w:color="auto"/>
            </w:tcBorders>
            <w:shd w:val="clear" w:color="auto" w:fill="auto"/>
            <w:vAlign w:val="center"/>
            <w:hideMark/>
          </w:tcPr>
          <w:p w14:paraId="5252A58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$13,332.00</w:t>
            </w:r>
          </w:p>
        </w:tc>
        <w:tc>
          <w:tcPr>
            <w:tcW w:w="1276" w:type="dxa"/>
            <w:tcBorders>
              <w:top w:val="nil"/>
              <w:left w:val="nil"/>
              <w:bottom w:val="single" w:sz="4" w:space="0" w:color="auto"/>
              <w:right w:val="single" w:sz="4" w:space="0" w:color="auto"/>
            </w:tcBorders>
            <w:shd w:val="clear" w:color="auto" w:fill="auto"/>
            <w:vAlign w:val="center"/>
            <w:hideMark/>
          </w:tcPr>
          <w:p w14:paraId="47A5402D"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Contribuye a fortalecer los mecanismos de conocimiento, difusión y uso del derecho de acceso a la información y la transparencia, con la finalidad de incrementar la participación de las niñas, niños y adolescentes en dichos temas.</w:t>
            </w:r>
          </w:p>
        </w:tc>
        <w:tc>
          <w:tcPr>
            <w:tcW w:w="284" w:type="dxa"/>
            <w:tcBorders>
              <w:top w:val="nil"/>
              <w:left w:val="nil"/>
              <w:bottom w:val="single" w:sz="4" w:space="0" w:color="auto"/>
              <w:right w:val="single" w:sz="4" w:space="0" w:color="auto"/>
            </w:tcBorders>
            <w:shd w:val="clear" w:color="auto" w:fill="auto"/>
            <w:noWrap/>
            <w:vAlign w:val="bottom"/>
            <w:hideMark/>
          </w:tcPr>
          <w:p w14:paraId="299BDC29"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5B59D44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709" w:type="dxa"/>
            <w:tcBorders>
              <w:top w:val="nil"/>
              <w:left w:val="nil"/>
              <w:bottom w:val="single" w:sz="4" w:space="0" w:color="auto"/>
              <w:right w:val="single" w:sz="4" w:space="0" w:color="auto"/>
            </w:tcBorders>
            <w:shd w:val="clear" w:color="auto" w:fill="auto"/>
            <w:vAlign w:val="center"/>
            <w:hideMark/>
          </w:tcPr>
          <w:p w14:paraId="2030A6C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 la libertad de expresión y de acceso a la información</w:t>
            </w:r>
          </w:p>
        </w:tc>
        <w:tc>
          <w:tcPr>
            <w:tcW w:w="707" w:type="dxa"/>
            <w:tcBorders>
              <w:top w:val="nil"/>
              <w:left w:val="nil"/>
              <w:bottom w:val="single" w:sz="4" w:space="0" w:color="auto"/>
              <w:right w:val="single" w:sz="4" w:space="0" w:color="auto"/>
            </w:tcBorders>
            <w:shd w:val="clear" w:color="auto" w:fill="auto"/>
            <w:noWrap/>
            <w:vAlign w:val="center"/>
            <w:hideMark/>
          </w:tcPr>
          <w:p w14:paraId="057A8F4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4.2.2</w:t>
            </w:r>
          </w:p>
        </w:tc>
      </w:tr>
      <w:tr w:rsidR="00D1587B" w:rsidRPr="00FB5B15" w14:paraId="446FE630"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7332337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Secretaría de Administración y Tecnologías de le Información</w:t>
            </w:r>
          </w:p>
        </w:tc>
        <w:tc>
          <w:tcPr>
            <w:tcW w:w="425" w:type="dxa"/>
            <w:tcBorders>
              <w:top w:val="nil"/>
              <w:left w:val="nil"/>
              <w:bottom w:val="single" w:sz="4" w:space="0" w:color="auto"/>
              <w:right w:val="single" w:sz="4" w:space="0" w:color="auto"/>
            </w:tcBorders>
            <w:shd w:val="clear" w:color="auto" w:fill="auto"/>
            <w:noWrap/>
            <w:vAlign w:val="center"/>
            <w:hideMark/>
          </w:tcPr>
          <w:p w14:paraId="67EDED1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24</w:t>
            </w:r>
          </w:p>
        </w:tc>
        <w:tc>
          <w:tcPr>
            <w:tcW w:w="851" w:type="dxa"/>
            <w:tcBorders>
              <w:top w:val="nil"/>
              <w:left w:val="nil"/>
              <w:bottom w:val="single" w:sz="4" w:space="0" w:color="auto"/>
              <w:right w:val="single" w:sz="4" w:space="0" w:color="auto"/>
            </w:tcBorders>
            <w:shd w:val="clear" w:color="auto" w:fill="auto"/>
            <w:vAlign w:val="center"/>
            <w:hideMark/>
          </w:tcPr>
          <w:p w14:paraId="2DAE866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Gestión eficiente de los recursos humanos, materiales y tecnológicos</w:t>
            </w:r>
          </w:p>
        </w:tc>
        <w:tc>
          <w:tcPr>
            <w:tcW w:w="992" w:type="dxa"/>
            <w:tcBorders>
              <w:top w:val="nil"/>
              <w:left w:val="nil"/>
              <w:bottom w:val="single" w:sz="4" w:space="0" w:color="auto"/>
              <w:right w:val="single" w:sz="4" w:space="0" w:color="auto"/>
            </w:tcBorders>
            <w:shd w:val="clear" w:color="auto" w:fill="auto"/>
            <w:noWrap/>
            <w:vAlign w:val="center"/>
            <w:hideMark/>
          </w:tcPr>
          <w:p w14:paraId="1B678DA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$1,507,135,930.00</w:t>
            </w:r>
          </w:p>
        </w:tc>
        <w:tc>
          <w:tcPr>
            <w:tcW w:w="1134" w:type="dxa"/>
            <w:tcBorders>
              <w:top w:val="nil"/>
              <w:left w:val="nil"/>
              <w:bottom w:val="single" w:sz="4" w:space="0" w:color="000000"/>
              <w:right w:val="single" w:sz="4" w:space="0" w:color="000000"/>
            </w:tcBorders>
            <w:shd w:val="clear" w:color="auto" w:fill="auto"/>
            <w:vAlign w:val="center"/>
            <w:hideMark/>
          </w:tcPr>
          <w:p w14:paraId="6EB18D1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P10045524240322A</w:t>
            </w:r>
          </w:p>
        </w:tc>
        <w:tc>
          <w:tcPr>
            <w:tcW w:w="425" w:type="dxa"/>
            <w:tcBorders>
              <w:top w:val="nil"/>
              <w:left w:val="nil"/>
              <w:bottom w:val="single" w:sz="4" w:space="0" w:color="auto"/>
              <w:right w:val="single" w:sz="4" w:space="0" w:color="auto"/>
            </w:tcBorders>
            <w:shd w:val="clear" w:color="auto" w:fill="auto"/>
            <w:noWrap/>
            <w:vAlign w:val="center"/>
            <w:hideMark/>
          </w:tcPr>
          <w:p w14:paraId="2C7E9442"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3</w:t>
            </w:r>
          </w:p>
        </w:tc>
        <w:tc>
          <w:tcPr>
            <w:tcW w:w="851" w:type="dxa"/>
            <w:tcBorders>
              <w:top w:val="nil"/>
              <w:left w:val="nil"/>
              <w:bottom w:val="single" w:sz="4" w:space="0" w:color="auto"/>
              <w:right w:val="single" w:sz="4" w:space="0" w:color="auto"/>
            </w:tcBorders>
            <w:shd w:val="clear" w:color="auto" w:fill="auto"/>
            <w:vAlign w:val="center"/>
            <w:hideMark/>
          </w:tcPr>
          <w:p w14:paraId="0F0A66D8"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Talento y recursos humanos al servicio de la ciudadanía, Potencializado</w:t>
            </w:r>
          </w:p>
        </w:tc>
        <w:tc>
          <w:tcPr>
            <w:tcW w:w="850" w:type="dxa"/>
            <w:tcBorders>
              <w:top w:val="nil"/>
              <w:left w:val="nil"/>
              <w:bottom w:val="single" w:sz="4" w:space="0" w:color="auto"/>
              <w:right w:val="single" w:sz="4" w:space="0" w:color="auto"/>
            </w:tcBorders>
            <w:shd w:val="clear" w:color="auto" w:fill="auto"/>
            <w:noWrap/>
            <w:vAlign w:val="center"/>
            <w:hideMark/>
          </w:tcPr>
          <w:p w14:paraId="1D182F2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$1,120,000.00</w:t>
            </w:r>
          </w:p>
        </w:tc>
        <w:tc>
          <w:tcPr>
            <w:tcW w:w="567" w:type="dxa"/>
            <w:tcBorders>
              <w:top w:val="nil"/>
              <w:left w:val="nil"/>
              <w:bottom w:val="single" w:sz="4" w:space="0" w:color="auto"/>
              <w:right w:val="single" w:sz="4" w:space="0" w:color="auto"/>
            </w:tcBorders>
            <w:shd w:val="clear" w:color="auto" w:fill="auto"/>
            <w:vAlign w:val="center"/>
            <w:hideMark/>
          </w:tcPr>
          <w:p w14:paraId="43D5DE5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w:t>
            </w:r>
          </w:p>
        </w:tc>
        <w:tc>
          <w:tcPr>
            <w:tcW w:w="1418" w:type="dxa"/>
            <w:tcBorders>
              <w:top w:val="nil"/>
              <w:left w:val="nil"/>
              <w:bottom w:val="single" w:sz="4" w:space="0" w:color="auto"/>
              <w:right w:val="single" w:sz="4" w:space="0" w:color="auto"/>
            </w:tcBorders>
            <w:shd w:val="clear" w:color="auto" w:fill="auto"/>
            <w:vAlign w:val="center"/>
            <w:hideMark/>
          </w:tcPr>
          <w:p w14:paraId="7EBF43AF"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Capacitar 3,000 servidoras/es públicas/os a través de cursos y talleres de distintos temas, incluyendo cursos con perspectiva de género y derechos humanos (Bajo demanda) (3.3.3 PROMUPINNA) (5.21.4 PROIGUALDAD)</w:t>
            </w:r>
          </w:p>
        </w:tc>
        <w:tc>
          <w:tcPr>
            <w:tcW w:w="850" w:type="dxa"/>
            <w:tcBorders>
              <w:top w:val="nil"/>
              <w:left w:val="nil"/>
              <w:bottom w:val="single" w:sz="4" w:space="0" w:color="auto"/>
              <w:right w:val="single" w:sz="4" w:space="0" w:color="auto"/>
            </w:tcBorders>
            <w:shd w:val="clear" w:color="auto" w:fill="auto"/>
            <w:noWrap/>
            <w:vAlign w:val="center"/>
            <w:hideMark/>
          </w:tcPr>
          <w:p w14:paraId="0A94847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14:paraId="7EAB893F"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15BD2DE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1597904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1276" w:type="dxa"/>
            <w:tcBorders>
              <w:top w:val="nil"/>
              <w:left w:val="nil"/>
              <w:bottom w:val="single" w:sz="4" w:space="0" w:color="auto"/>
              <w:right w:val="single" w:sz="4" w:space="0" w:color="auto"/>
            </w:tcBorders>
            <w:shd w:val="clear" w:color="auto" w:fill="auto"/>
            <w:vAlign w:val="center"/>
            <w:hideMark/>
          </w:tcPr>
          <w:p w14:paraId="7286A997"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Incluye temas relacionados con la protección integral de NNA</w:t>
            </w:r>
          </w:p>
        </w:tc>
        <w:tc>
          <w:tcPr>
            <w:tcW w:w="284" w:type="dxa"/>
            <w:tcBorders>
              <w:top w:val="nil"/>
              <w:left w:val="nil"/>
              <w:bottom w:val="single" w:sz="4" w:space="0" w:color="auto"/>
              <w:right w:val="single" w:sz="4" w:space="0" w:color="auto"/>
            </w:tcBorders>
            <w:shd w:val="clear" w:color="auto" w:fill="auto"/>
            <w:noWrap/>
            <w:vAlign w:val="bottom"/>
            <w:hideMark/>
          </w:tcPr>
          <w:p w14:paraId="3324EFBB"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2B0DA5B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709" w:type="dxa"/>
            <w:tcBorders>
              <w:top w:val="nil"/>
              <w:left w:val="nil"/>
              <w:bottom w:val="single" w:sz="4" w:space="0" w:color="auto"/>
              <w:right w:val="single" w:sz="4" w:space="0" w:color="auto"/>
            </w:tcBorders>
            <w:shd w:val="clear" w:color="auto" w:fill="auto"/>
            <w:vAlign w:val="center"/>
            <w:hideMark/>
          </w:tcPr>
          <w:p w14:paraId="459BFE1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Libertad de expresión y de acceso a la información.</w:t>
            </w:r>
          </w:p>
        </w:tc>
        <w:tc>
          <w:tcPr>
            <w:tcW w:w="707" w:type="dxa"/>
            <w:tcBorders>
              <w:top w:val="nil"/>
              <w:left w:val="nil"/>
              <w:bottom w:val="single" w:sz="4" w:space="0" w:color="auto"/>
              <w:right w:val="single" w:sz="4" w:space="0" w:color="auto"/>
            </w:tcBorders>
            <w:shd w:val="clear" w:color="auto" w:fill="auto"/>
            <w:noWrap/>
            <w:vAlign w:val="center"/>
            <w:hideMark/>
          </w:tcPr>
          <w:p w14:paraId="0C701F5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3.3.3</w:t>
            </w:r>
          </w:p>
        </w:tc>
      </w:tr>
      <w:tr w:rsidR="00D1587B" w:rsidRPr="00FB5B15" w14:paraId="73B0A7C9"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13DE8A2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Secretaría de Administración y Tecnologías de le Información</w:t>
            </w:r>
          </w:p>
        </w:tc>
        <w:tc>
          <w:tcPr>
            <w:tcW w:w="425" w:type="dxa"/>
            <w:tcBorders>
              <w:top w:val="nil"/>
              <w:left w:val="nil"/>
              <w:bottom w:val="single" w:sz="4" w:space="0" w:color="auto"/>
              <w:right w:val="single" w:sz="4" w:space="0" w:color="auto"/>
            </w:tcBorders>
            <w:shd w:val="clear" w:color="auto" w:fill="auto"/>
            <w:noWrap/>
            <w:vAlign w:val="center"/>
            <w:hideMark/>
          </w:tcPr>
          <w:p w14:paraId="5B66649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24</w:t>
            </w:r>
          </w:p>
        </w:tc>
        <w:tc>
          <w:tcPr>
            <w:tcW w:w="851" w:type="dxa"/>
            <w:tcBorders>
              <w:top w:val="nil"/>
              <w:left w:val="nil"/>
              <w:bottom w:val="single" w:sz="4" w:space="0" w:color="auto"/>
              <w:right w:val="single" w:sz="4" w:space="0" w:color="auto"/>
            </w:tcBorders>
            <w:shd w:val="clear" w:color="auto" w:fill="auto"/>
            <w:vAlign w:val="center"/>
            <w:hideMark/>
          </w:tcPr>
          <w:p w14:paraId="022DC2B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Gestión eficiente de los recursos humanos, materiales y tecnológicos</w:t>
            </w:r>
          </w:p>
        </w:tc>
        <w:tc>
          <w:tcPr>
            <w:tcW w:w="992" w:type="dxa"/>
            <w:tcBorders>
              <w:top w:val="nil"/>
              <w:left w:val="nil"/>
              <w:bottom w:val="single" w:sz="4" w:space="0" w:color="auto"/>
              <w:right w:val="single" w:sz="4" w:space="0" w:color="auto"/>
            </w:tcBorders>
            <w:shd w:val="clear" w:color="auto" w:fill="auto"/>
            <w:noWrap/>
            <w:vAlign w:val="center"/>
            <w:hideMark/>
          </w:tcPr>
          <w:p w14:paraId="3093690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$1,507,135,930.00</w:t>
            </w:r>
          </w:p>
        </w:tc>
        <w:tc>
          <w:tcPr>
            <w:tcW w:w="1134" w:type="dxa"/>
            <w:tcBorders>
              <w:top w:val="nil"/>
              <w:left w:val="nil"/>
              <w:bottom w:val="single" w:sz="4" w:space="0" w:color="000000"/>
              <w:right w:val="single" w:sz="4" w:space="0" w:color="000000"/>
            </w:tcBorders>
            <w:shd w:val="clear" w:color="auto" w:fill="auto"/>
            <w:vAlign w:val="center"/>
            <w:hideMark/>
          </w:tcPr>
          <w:p w14:paraId="2231122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P10045524240822A</w:t>
            </w:r>
          </w:p>
        </w:tc>
        <w:tc>
          <w:tcPr>
            <w:tcW w:w="425" w:type="dxa"/>
            <w:tcBorders>
              <w:top w:val="nil"/>
              <w:left w:val="nil"/>
              <w:bottom w:val="single" w:sz="4" w:space="0" w:color="auto"/>
              <w:right w:val="single" w:sz="4" w:space="0" w:color="auto"/>
            </w:tcBorders>
            <w:shd w:val="clear" w:color="auto" w:fill="auto"/>
            <w:noWrap/>
            <w:vAlign w:val="center"/>
            <w:hideMark/>
          </w:tcPr>
          <w:p w14:paraId="4F914BA3"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8</w:t>
            </w:r>
          </w:p>
        </w:tc>
        <w:tc>
          <w:tcPr>
            <w:tcW w:w="851" w:type="dxa"/>
            <w:tcBorders>
              <w:top w:val="nil"/>
              <w:left w:val="nil"/>
              <w:bottom w:val="single" w:sz="4" w:space="0" w:color="auto"/>
              <w:right w:val="single" w:sz="4" w:space="0" w:color="auto"/>
            </w:tcBorders>
            <w:shd w:val="clear" w:color="auto" w:fill="auto"/>
            <w:vAlign w:val="center"/>
            <w:hideMark/>
          </w:tcPr>
          <w:p w14:paraId="140F8947"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Tecnologías de la Información, fortalecidas</w:t>
            </w:r>
          </w:p>
        </w:tc>
        <w:tc>
          <w:tcPr>
            <w:tcW w:w="850" w:type="dxa"/>
            <w:tcBorders>
              <w:top w:val="nil"/>
              <w:left w:val="nil"/>
              <w:bottom w:val="single" w:sz="4" w:space="0" w:color="auto"/>
              <w:right w:val="single" w:sz="4" w:space="0" w:color="auto"/>
            </w:tcBorders>
            <w:shd w:val="clear" w:color="auto" w:fill="auto"/>
            <w:noWrap/>
            <w:vAlign w:val="center"/>
            <w:hideMark/>
          </w:tcPr>
          <w:p w14:paraId="3312333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$127,518,721.00</w:t>
            </w:r>
          </w:p>
        </w:tc>
        <w:tc>
          <w:tcPr>
            <w:tcW w:w="567" w:type="dxa"/>
            <w:tcBorders>
              <w:top w:val="nil"/>
              <w:left w:val="nil"/>
              <w:bottom w:val="single" w:sz="4" w:space="0" w:color="auto"/>
              <w:right w:val="single" w:sz="4" w:space="0" w:color="auto"/>
            </w:tcBorders>
            <w:shd w:val="clear" w:color="auto" w:fill="auto"/>
            <w:vAlign w:val="center"/>
            <w:hideMark/>
          </w:tcPr>
          <w:p w14:paraId="5C42ED2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w:t>
            </w:r>
          </w:p>
        </w:tc>
        <w:tc>
          <w:tcPr>
            <w:tcW w:w="1418" w:type="dxa"/>
            <w:tcBorders>
              <w:top w:val="nil"/>
              <w:left w:val="nil"/>
              <w:bottom w:val="single" w:sz="4" w:space="0" w:color="auto"/>
              <w:right w:val="single" w:sz="4" w:space="0" w:color="auto"/>
            </w:tcBorders>
            <w:shd w:val="clear" w:color="auto" w:fill="auto"/>
            <w:vAlign w:val="center"/>
            <w:hideMark/>
          </w:tcPr>
          <w:p w14:paraId="0E914299"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Contratar 3 servicios: </w:t>
            </w:r>
            <w:r w:rsidRPr="00FB5B15">
              <w:rPr>
                <w:rFonts w:ascii="Arial" w:hAnsi="Arial" w:cs="Arial"/>
                <w:color w:val="000000"/>
                <w:sz w:val="10"/>
                <w:szCs w:val="10"/>
                <w:lang w:eastAsia="es-MX"/>
              </w:rPr>
              <w:br/>
              <w:t xml:space="preserve">1.- Telefonía digital y analógica 2.- Internet municipal </w:t>
            </w:r>
            <w:r w:rsidRPr="00FB5B15">
              <w:rPr>
                <w:rFonts w:ascii="Arial" w:hAnsi="Arial" w:cs="Arial"/>
                <w:color w:val="000000"/>
                <w:sz w:val="10"/>
                <w:szCs w:val="10"/>
                <w:lang w:eastAsia="es-MX"/>
              </w:rPr>
              <w:br/>
              <w:t>3.- Internet público gratuito wifi (5.21.3 PROIGUALDAD) (4.2.3 PROMUPINNA)</w:t>
            </w:r>
          </w:p>
        </w:tc>
        <w:tc>
          <w:tcPr>
            <w:tcW w:w="850" w:type="dxa"/>
            <w:tcBorders>
              <w:top w:val="nil"/>
              <w:left w:val="nil"/>
              <w:bottom w:val="single" w:sz="4" w:space="0" w:color="auto"/>
              <w:right w:val="single" w:sz="4" w:space="0" w:color="auto"/>
            </w:tcBorders>
            <w:shd w:val="clear" w:color="auto" w:fill="auto"/>
            <w:noWrap/>
            <w:vAlign w:val="center"/>
            <w:hideMark/>
          </w:tcPr>
          <w:p w14:paraId="75B48EF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$14,483,346.00</w:t>
            </w:r>
          </w:p>
        </w:tc>
        <w:tc>
          <w:tcPr>
            <w:tcW w:w="709" w:type="dxa"/>
            <w:tcBorders>
              <w:top w:val="nil"/>
              <w:left w:val="nil"/>
              <w:bottom w:val="single" w:sz="4" w:space="0" w:color="auto"/>
              <w:right w:val="single" w:sz="4" w:space="0" w:color="auto"/>
            </w:tcBorders>
            <w:shd w:val="clear" w:color="auto" w:fill="auto"/>
            <w:vAlign w:val="center"/>
            <w:hideMark/>
          </w:tcPr>
          <w:p w14:paraId="2ADE94F2"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3804C65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2A396A1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$3,898,916.74</w:t>
            </w:r>
          </w:p>
        </w:tc>
        <w:tc>
          <w:tcPr>
            <w:tcW w:w="1276" w:type="dxa"/>
            <w:tcBorders>
              <w:top w:val="nil"/>
              <w:left w:val="nil"/>
              <w:bottom w:val="single" w:sz="4" w:space="0" w:color="auto"/>
              <w:right w:val="single" w:sz="4" w:space="0" w:color="auto"/>
            </w:tcBorders>
            <w:shd w:val="clear" w:color="auto" w:fill="auto"/>
            <w:vAlign w:val="center"/>
            <w:hideMark/>
          </w:tcPr>
          <w:p w14:paraId="77A8E66C"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Incluye temas relacionados con la protección integral de NNA</w:t>
            </w:r>
          </w:p>
        </w:tc>
        <w:tc>
          <w:tcPr>
            <w:tcW w:w="284" w:type="dxa"/>
            <w:tcBorders>
              <w:top w:val="nil"/>
              <w:left w:val="nil"/>
              <w:bottom w:val="single" w:sz="4" w:space="0" w:color="auto"/>
              <w:right w:val="single" w:sz="4" w:space="0" w:color="auto"/>
            </w:tcBorders>
            <w:shd w:val="clear" w:color="auto" w:fill="auto"/>
            <w:noWrap/>
            <w:vAlign w:val="bottom"/>
            <w:hideMark/>
          </w:tcPr>
          <w:p w14:paraId="259CC229"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09D15B5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709" w:type="dxa"/>
            <w:tcBorders>
              <w:top w:val="nil"/>
              <w:left w:val="nil"/>
              <w:bottom w:val="single" w:sz="4" w:space="0" w:color="auto"/>
              <w:right w:val="single" w:sz="4" w:space="0" w:color="auto"/>
            </w:tcBorders>
            <w:shd w:val="clear" w:color="auto" w:fill="auto"/>
            <w:vAlign w:val="center"/>
            <w:hideMark/>
          </w:tcPr>
          <w:p w14:paraId="3FAAC8A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Libertad de expresión y de acceso a la información.</w:t>
            </w:r>
          </w:p>
        </w:tc>
        <w:tc>
          <w:tcPr>
            <w:tcW w:w="707" w:type="dxa"/>
            <w:tcBorders>
              <w:top w:val="nil"/>
              <w:left w:val="nil"/>
              <w:bottom w:val="single" w:sz="4" w:space="0" w:color="auto"/>
              <w:right w:val="single" w:sz="4" w:space="0" w:color="auto"/>
            </w:tcBorders>
            <w:shd w:val="clear" w:color="auto" w:fill="auto"/>
            <w:noWrap/>
            <w:vAlign w:val="center"/>
            <w:hideMark/>
          </w:tcPr>
          <w:p w14:paraId="15E0FF5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4.2.3</w:t>
            </w:r>
          </w:p>
        </w:tc>
      </w:tr>
      <w:tr w:rsidR="00D1587B" w:rsidRPr="00FB5B15" w14:paraId="0B515833"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5B21BB8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Instituto Municipal de Planeación</w:t>
            </w:r>
          </w:p>
        </w:tc>
        <w:tc>
          <w:tcPr>
            <w:tcW w:w="425" w:type="dxa"/>
            <w:tcBorders>
              <w:top w:val="nil"/>
              <w:left w:val="nil"/>
              <w:bottom w:val="single" w:sz="4" w:space="0" w:color="auto"/>
              <w:right w:val="single" w:sz="4" w:space="0" w:color="auto"/>
            </w:tcBorders>
            <w:shd w:val="clear" w:color="auto" w:fill="auto"/>
            <w:noWrap/>
            <w:vAlign w:val="center"/>
            <w:hideMark/>
          </w:tcPr>
          <w:p w14:paraId="382457C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25</w:t>
            </w:r>
          </w:p>
        </w:tc>
        <w:tc>
          <w:tcPr>
            <w:tcW w:w="851" w:type="dxa"/>
            <w:tcBorders>
              <w:top w:val="nil"/>
              <w:left w:val="nil"/>
              <w:bottom w:val="single" w:sz="4" w:space="0" w:color="auto"/>
              <w:right w:val="single" w:sz="4" w:space="0" w:color="auto"/>
            </w:tcBorders>
            <w:shd w:val="clear" w:color="auto" w:fill="auto"/>
            <w:vAlign w:val="center"/>
            <w:hideMark/>
          </w:tcPr>
          <w:p w14:paraId="654935E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Planeación y evaluación de la administración municipal</w:t>
            </w:r>
          </w:p>
        </w:tc>
        <w:tc>
          <w:tcPr>
            <w:tcW w:w="992" w:type="dxa"/>
            <w:tcBorders>
              <w:top w:val="nil"/>
              <w:left w:val="nil"/>
              <w:bottom w:val="single" w:sz="4" w:space="0" w:color="auto"/>
              <w:right w:val="single" w:sz="4" w:space="0" w:color="auto"/>
            </w:tcBorders>
            <w:shd w:val="clear" w:color="auto" w:fill="auto"/>
            <w:noWrap/>
            <w:vAlign w:val="center"/>
            <w:hideMark/>
          </w:tcPr>
          <w:p w14:paraId="44A6B8D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$23,971,029.00</w:t>
            </w:r>
          </w:p>
        </w:tc>
        <w:tc>
          <w:tcPr>
            <w:tcW w:w="1134" w:type="dxa"/>
            <w:tcBorders>
              <w:top w:val="nil"/>
              <w:left w:val="nil"/>
              <w:bottom w:val="single" w:sz="4" w:space="0" w:color="000000"/>
              <w:right w:val="single" w:sz="4" w:space="0" w:color="000000"/>
            </w:tcBorders>
            <w:shd w:val="clear" w:color="auto" w:fill="auto"/>
            <w:vAlign w:val="center"/>
            <w:hideMark/>
          </w:tcPr>
          <w:p w14:paraId="4B0EC21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P10045525250222A</w:t>
            </w:r>
          </w:p>
        </w:tc>
        <w:tc>
          <w:tcPr>
            <w:tcW w:w="425" w:type="dxa"/>
            <w:tcBorders>
              <w:top w:val="nil"/>
              <w:left w:val="nil"/>
              <w:bottom w:val="single" w:sz="4" w:space="0" w:color="auto"/>
              <w:right w:val="single" w:sz="4" w:space="0" w:color="auto"/>
            </w:tcBorders>
            <w:shd w:val="clear" w:color="auto" w:fill="auto"/>
            <w:noWrap/>
            <w:vAlign w:val="center"/>
            <w:hideMark/>
          </w:tcPr>
          <w:p w14:paraId="1039A57C"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w:t>
            </w:r>
          </w:p>
        </w:tc>
        <w:tc>
          <w:tcPr>
            <w:tcW w:w="851" w:type="dxa"/>
            <w:tcBorders>
              <w:top w:val="nil"/>
              <w:left w:val="nil"/>
              <w:bottom w:val="single" w:sz="4" w:space="0" w:color="auto"/>
              <w:right w:val="single" w:sz="4" w:space="0" w:color="auto"/>
            </w:tcBorders>
            <w:shd w:val="clear" w:color="auto" w:fill="auto"/>
            <w:vAlign w:val="center"/>
            <w:hideMark/>
          </w:tcPr>
          <w:p w14:paraId="0E8E3C73"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Acciones para la formulación de proyectos de políticas públicas, implementadas</w:t>
            </w:r>
          </w:p>
        </w:tc>
        <w:tc>
          <w:tcPr>
            <w:tcW w:w="850" w:type="dxa"/>
            <w:tcBorders>
              <w:top w:val="nil"/>
              <w:left w:val="nil"/>
              <w:bottom w:val="single" w:sz="4" w:space="0" w:color="auto"/>
              <w:right w:val="single" w:sz="4" w:space="0" w:color="auto"/>
            </w:tcBorders>
            <w:shd w:val="clear" w:color="auto" w:fill="auto"/>
            <w:vAlign w:val="center"/>
            <w:hideMark/>
          </w:tcPr>
          <w:p w14:paraId="01B1B650"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 $              70,000.00 </w:t>
            </w:r>
          </w:p>
        </w:tc>
        <w:tc>
          <w:tcPr>
            <w:tcW w:w="567" w:type="dxa"/>
            <w:tcBorders>
              <w:top w:val="nil"/>
              <w:left w:val="nil"/>
              <w:bottom w:val="single" w:sz="4" w:space="0" w:color="auto"/>
              <w:right w:val="single" w:sz="4" w:space="0" w:color="auto"/>
            </w:tcBorders>
            <w:shd w:val="clear" w:color="auto" w:fill="auto"/>
            <w:vAlign w:val="center"/>
            <w:hideMark/>
          </w:tcPr>
          <w:p w14:paraId="19ABC6D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4</w:t>
            </w:r>
          </w:p>
        </w:tc>
        <w:tc>
          <w:tcPr>
            <w:tcW w:w="1418" w:type="dxa"/>
            <w:tcBorders>
              <w:top w:val="nil"/>
              <w:left w:val="nil"/>
              <w:bottom w:val="single" w:sz="4" w:space="0" w:color="auto"/>
              <w:right w:val="single" w:sz="4" w:space="0" w:color="auto"/>
            </w:tcBorders>
            <w:shd w:val="clear" w:color="auto" w:fill="auto"/>
            <w:vAlign w:val="center"/>
            <w:hideMark/>
          </w:tcPr>
          <w:p w14:paraId="6DF74320"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Realizar 1 acción de seguimiento al proyecto de solución a una problemática urbano-ambiental de la Microcuenca Puente Negro (2.7.5 PROMUPINNA)</w:t>
            </w:r>
          </w:p>
        </w:tc>
        <w:tc>
          <w:tcPr>
            <w:tcW w:w="850" w:type="dxa"/>
            <w:tcBorders>
              <w:top w:val="nil"/>
              <w:left w:val="nil"/>
              <w:bottom w:val="single" w:sz="4" w:space="0" w:color="auto"/>
              <w:right w:val="single" w:sz="4" w:space="0" w:color="auto"/>
            </w:tcBorders>
            <w:shd w:val="clear" w:color="auto" w:fill="auto"/>
            <w:noWrap/>
            <w:vAlign w:val="center"/>
            <w:hideMark/>
          </w:tcPr>
          <w:p w14:paraId="41D7157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14:paraId="736047C8"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4FAEA8A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7A892F8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1276" w:type="dxa"/>
            <w:tcBorders>
              <w:top w:val="nil"/>
              <w:left w:val="nil"/>
              <w:bottom w:val="single" w:sz="4" w:space="0" w:color="auto"/>
              <w:right w:val="single" w:sz="4" w:space="0" w:color="auto"/>
            </w:tcBorders>
            <w:shd w:val="clear" w:color="auto" w:fill="auto"/>
            <w:vAlign w:val="center"/>
            <w:hideMark/>
          </w:tcPr>
          <w:p w14:paraId="7BF19A4B"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Al generar un proyecto de solución a una problemática urbano-ambiental se atiende el bienestar de la población, incluyendo a NNA</w:t>
            </w:r>
          </w:p>
        </w:tc>
        <w:tc>
          <w:tcPr>
            <w:tcW w:w="284" w:type="dxa"/>
            <w:tcBorders>
              <w:top w:val="nil"/>
              <w:left w:val="nil"/>
              <w:bottom w:val="single" w:sz="4" w:space="0" w:color="auto"/>
              <w:right w:val="single" w:sz="4" w:space="0" w:color="auto"/>
            </w:tcBorders>
            <w:shd w:val="clear" w:color="auto" w:fill="auto"/>
            <w:noWrap/>
            <w:vAlign w:val="center"/>
            <w:hideMark/>
          </w:tcPr>
          <w:p w14:paraId="7EB9357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2244162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709" w:type="dxa"/>
            <w:tcBorders>
              <w:top w:val="nil"/>
              <w:left w:val="nil"/>
              <w:bottom w:val="single" w:sz="4" w:space="0" w:color="auto"/>
              <w:right w:val="single" w:sz="4" w:space="0" w:color="auto"/>
            </w:tcBorders>
            <w:shd w:val="clear" w:color="auto" w:fill="auto"/>
            <w:vAlign w:val="center"/>
            <w:hideMark/>
          </w:tcPr>
          <w:p w14:paraId="2913AC5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xml:space="preserve">Derecho a vivir en condiciones de bienestar y a un sano desarrollo integral. </w:t>
            </w:r>
          </w:p>
        </w:tc>
        <w:tc>
          <w:tcPr>
            <w:tcW w:w="707" w:type="dxa"/>
            <w:tcBorders>
              <w:top w:val="nil"/>
              <w:left w:val="nil"/>
              <w:bottom w:val="single" w:sz="4" w:space="0" w:color="auto"/>
              <w:right w:val="single" w:sz="4" w:space="0" w:color="auto"/>
            </w:tcBorders>
            <w:shd w:val="clear" w:color="auto" w:fill="auto"/>
            <w:noWrap/>
            <w:vAlign w:val="center"/>
            <w:hideMark/>
          </w:tcPr>
          <w:p w14:paraId="72C85AD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2.7.5</w:t>
            </w:r>
          </w:p>
        </w:tc>
      </w:tr>
      <w:tr w:rsidR="00D1587B" w:rsidRPr="00FB5B15" w14:paraId="10E702D1"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4AB166A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Instituto Municipal de Planeación</w:t>
            </w:r>
          </w:p>
        </w:tc>
        <w:tc>
          <w:tcPr>
            <w:tcW w:w="425" w:type="dxa"/>
            <w:tcBorders>
              <w:top w:val="nil"/>
              <w:left w:val="nil"/>
              <w:bottom w:val="single" w:sz="4" w:space="0" w:color="auto"/>
              <w:right w:val="single" w:sz="4" w:space="0" w:color="auto"/>
            </w:tcBorders>
            <w:shd w:val="clear" w:color="auto" w:fill="auto"/>
            <w:noWrap/>
            <w:vAlign w:val="center"/>
            <w:hideMark/>
          </w:tcPr>
          <w:p w14:paraId="12BB20F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25</w:t>
            </w:r>
          </w:p>
        </w:tc>
        <w:tc>
          <w:tcPr>
            <w:tcW w:w="851" w:type="dxa"/>
            <w:tcBorders>
              <w:top w:val="nil"/>
              <w:left w:val="nil"/>
              <w:bottom w:val="single" w:sz="4" w:space="0" w:color="auto"/>
              <w:right w:val="single" w:sz="4" w:space="0" w:color="auto"/>
            </w:tcBorders>
            <w:shd w:val="clear" w:color="auto" w:fill="auto"/>
            <w:vAlign w:val="center"/>
            <w:hideMark/>
          </w:tcPr>
          <w:p w14:paraId="2FED05A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Planeación y evaluación de la administración municipal</w:t>
            </w:r>
          </w:p>
        </w:tc>
        <w:tc>
          <w:tcPr>
            <w:tcW w:w="992" w:type="dxa"/>
            <w:tcBorders>
              <w:top w:val="nil"/>
              <w:left w:val="nil"/>
              <w:bottom w:val="single" w:sz="4" w:space="0" w:color="auto"/>
              <w:right w:val="single" w:sz="4" w:space="0" w:color="auto"/>
            </w:tcBorders>
            <w:shd w:val="clear" w:color="auto" w:fill="auto"/>
            <w:noWrap/>
            <w:vAlign w:val="center"/>
            <w:hideMark/>
          </w:tcPr>
          <w:p w14:paraId="32FE30D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$23,971,029.00</w:t>
            </w:r>
          </w:p>
        </w:tc>
        <w:tc>
          <w:tcPr>
            <w:tcW w:w="1134" w:type="dxa"/>
            <w:tcBorders>
              <w:top w:val="nil"/>
              <w:left w:val="nil"/>
              <w:bottom w:val="single" w:sz="4" w:space="0" w:color="auto"/>
              <w:right w:val="single" w:sz="4" w:space="0" w:color="auto"/>
            </w:tcBorders>
            <w:shd w:val="clear" w:color="auto" w:fill="auto"/>
            <w:vAlign w:val="center"/>
            <w:hideMark/>
          </w:tcPr>
          <w:p w14:paraId="5CA517F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P10045525250222A</w:t>
            </w:r>
          </w:p>
        </w:tc>
        <w:tc>
          <w:tcPr>
            <w:tcW w:w="425" w:type="dxa"/>
            <w:tcBorders>
              <w:top w:val="nil"/>
              <w:left w:val="nil"/>
              <w:bottom w:val="single" w:sz="4" w:space="0" w:color="auto"/>
              <w:right w:val="single" w:sz="4" w:space="0" w:color="auto"/>
            </w:tcBorders>
            <w:shd w:val="clear" w:color="auto" w:fill="auto"/>
            <w:noWrap/>
            <w:vAlign w:val="center"/>
            <w:hideMark/>
          </w:tcPr>
          <w:p w14:paraId="4494AFAD"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w:t>
            </w:r>
          </w:p>
        </w:tc>
        <w:tc>
          <w:tcPr>
            <w:tcW w:w="851" w:type="dxa"/>
            <w:tcBorders>
              <w:top w:val="nil"/>
              <w:left w:val="nil"/>
              <w:bottom w:val="single" w:sz="4" w:space="0" w:color="auto"/>
              <w:right w:val="single" w:sz="4" w:space="0" w:color="auto"/>
            </w:tcBorders>
            <w:shd w:val="clear" w:color="auto" w:fill="auto"/>
            <w:vAlign w:val="center"/>
            <w:hideMark/>
          </w:tcPr>
          <w:p w14:paraId="172456FE"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Acciones para la formulación de proyectos de políticas públicas, implementadas</w:t>
            </w:r>
          </w:p>
        </w:tc>
        <w:tc>
          <w:tcPr>
            <w:tcW w:w="850" w:type="dxa"/>
            <w:tcBorders>
              <w:top w:val="nil"/>
              <w:left w:val="nil"/>
              <w:bottom w:val="single" w:sz="4" w:space="0" w:color="auto"/>
              <w:right w:val="single" w:sz="4" w:space="0" w:color="auto"/>
            </w:tcBorders>
            <w:shd w:val="clear" w:color="auto" w:fill="auto"/>
            <w:vAlign w:val="center"/>
            <w:hideMark/>
          </w:tcPr>
          <w:p w14:paraId="682A0B43"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 $              70,000.00 </w:t>
            </w:r>
          </w:p>
        </w:tc>
        <w:tc>
          <w:tcPr>
            <w:tcW w:w="567" w:type="dxa"/>
            <w:tcBorders>
              <w:top w:val="nil"/>
              <w:left w:val="nil"/>
              <w:bottom w:val="single" w:sz="4" w:space="0" w:color="auto"/>
              <w:right w:val="single" w:sz="4" w:space="0" w:color="auto"/>
            </w:tcBorders>
            <w:shd w:val="clear" w:color="auto" w:fill="auto"/>
            <w:vAlign w:val="center"/>
            <w:hideMark/>
          </w:tcPr>
          <w:p w14:paraId="2FFF040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5</w:t>
            </w:r>
          </w:p>
        </w:tc>
        <w:tc>
          <w:tcPr>
            <w:tcW w:w="1418" w:type="dxa"/>
            <w:tcBorders>
              <w:top w:val="nil"/>
              <w:left w:val="nil"/>
              <w:bottom w:val="single" w:sz="4" w:space="0" w:color="auto"/>
              <w:right w:val="single" w:sz="4" w:space="0" w:color="auto"/>
            </w:tcBorders>
            <w:shd w:val="clear" w:color="auto" w:fill="auto"/>
            <w:vAlign w:val="center"/>
            <w:hideMark/>
          </w:tcPr>
          <w:p w14:paraId="654934BC"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Realizar 1 acción de seguimiento al anteproyecto del Programa de Desarrollo Cultural del 2021 (2.7.3 PROMUPINNA)</w:t>
            </w:r>
          </w:p>
        </w:tc>
        <w:tc>
          <w:tcPr>
            <w:tcW w:w="850" w:type="dxa"/>
            <w:tcBorders>
              <w:top w:val="nil"/>
              <w:left w:val="nil"/>
              <w:bottom w:val="single" w:sz="4" w:space="0" w:color="auto"/>
              <w:right w:val="single" w:sz="4" w:space="0" w:color="auto"/>
            </w:tcBorders>
            <w:shd w:val="clear" w:color="auto" w:fill="auto"/>
            <w:noWrap/>
            <w:vAlign w:val="center"/>
            <w:hideMark/>
          </w:tcPr>
          <w:p w14:paraId="44790E1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14:paraId="731ED44F"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00C3C4E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716487A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1276" w:type="dxa"/>
            <w:tcBorders>
              <w:top w:val="nil"/>
              <w:left w:val="nil"/>
              <w:bottom w:val="single" w:sz="4" w:space="0" w:color="auto"/>
              <w:right w:val="single" w:sz="4" w:space="0" w:color="auto"/>
            </w:tcBorders>
            <w:shd w:val="clear" w:color="auto" w:fill="auto"/>
            <w:vAlign w:val="center"/>
            <w:hideMark/>
          </w:tcPr>
          <w:p w14:paraId="38B63B43"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Con acciones de seguimiento al anteproyecto del Programa de Desarrollo Cultural se atiende el bienestar de la población, incluyendo a NNA</w:t>
            </w:r>
          </w:p>
        </w:tc>
        <w:tc>
          <w:tcPr>
            <w:tcW w:w="284" w:type="dxa"/>
            <w:tcBorders>
              <w:top w:val="nil"/>
              <w:left w:val="nil"/>
              <w:bottom w:val="single" w:sz="4" w:space="0" w:color="auto"/>
              <w:right w:val="single" w:sz="4" w:space="0" w:color="auto"/>
            </w:tcBorders>
            <w:shd w:val="clear" w:color="auto" w:fill="auto"/>
            <w:noWrap/>
            <w:vAlign w:val="center"/>
            <w:hideMark/>
          </w:tcPr>
          <w:p w14:paraId="420C53E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6DFC9C1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709" w:type="dxa"/>
            <w:tcBorders>
              <w:top w:val="nil"/>
              <w:left w:val="nil"/>
              <w:bottom w:val="single" w:sz="4" w:space="0" w:color="auto"/>
              <w:right w:val="single" w:sz="4" w:space="0" w:color="auto"/>
            </w:tcBorders>
            <w:shd w:val="clear" w:color="auto" w:fill="auto"/>
            <w:vAlign w:val="center"/>
            <w:hideMark/>
          </w:tcPr>
          <w:p w14:paraId="0EFCF4E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xml:space="preserve">Derecho a vivir en condiciones de bienestar y a un sano desarrollo integral. </w:t>
            </w:r>
          </w:p>
        </w:tc>
        <w:tc>
          <w:tcPr>
            <w:tcW w:w="707" w:type="dxa"/>
            <w:tcBorders>
              <w:top w:val="nil"/>
              <w:left w:val="nil"/>
              <w:bottom w:val="single" w:sz="4" w:space="0" w:color="auto"/>
              <w:right w:val="single" w:sz="4" w:space="0" w:color="auto"/>
            </w:tcBorders>
            <w:shd w:val="clear" w:color="auto" w:fill="auto"/>
            <w:noWrap/>
            <w:vAlign w:val="center"/>
            <w:hideMark/>
          </w:tcPr>
          <w:p w14:paraId="194BED9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2.7.3</w:t>
            </w:r>
          </w:p>
        </w:tc>
      </w:tr>
      <w:tr w:rsidR="00D1587B" w:rsidRPr="00FB5B15" w14:paraId="45584879"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0963C58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Instituto Municipal de Planeación</w:t>
            </w:r>
          </w:p>
        </w:tc>
        <w:tc>
          <w:tcPr>
            <w:tcW w:w="425" w:type="dxa"/>
            <w:tcBorders>
              <w:top w:val="nil"/>
              <w:left w:val="nil"/>
              <w:bottom w:val="single" w:sz="4" w:space="0" w:color="auto"/>
              <w:right w:val="single" w:sz="4" w:space="0" w:color="auto"/>
            </w:tcBorders>
            <w:shd w:val="clear" w:color="auto" w:fill="auto"/>
            <w:noWrap/>
            <w:vAlign w:val="center"/>
            <w:hideMark/>
          </w:tcPr>
          <w:p w14:paraId="539E597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25</w:t>
            </w:r>
          </w:p>
        </w:tc>
        <w:tc>
          <w:tcPr>
            <w:tcW w:w="851" w:type="dxa"/>
            <w:tcBorders>
              <w:top w:val="nil"/>
              <w:left w:val="nil"/>
              <w:bottom w:val="single" w:sz="4" w:space="0" w:color="auto"/>
              <w:right w:val="single" w:sz="4" w:space="0" w:color="auto"/>
            </w:tcBorders>
            <w:shd w:val="clear" w:color="auto" w:fill="auto"/>
            <w:vAlign w:val="center"/>
            <w:hideMark/>
          </w:tcPr>
          <w:p w14:paraId="7CDBCAC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Planeación y evaluación de la administración municipal</w:t>
            </w:r>
          </w:p>
        </w:tc>
        <w:tc>
          <w:tcPr>
            <w:tcW w:w="992" w:type="dxa"/>
            <w:tcBorders>
              <w:top w:val="nil"/>
              <w:left w:val="nil"/>
              <w:bottom w:val="single" w:sz="4" w:space="0" w:color="auto"/>
              <w:right w:val="single" w:sz="4" w:space="0" w:color="auto"/>
            </w:tcBorders>
            <w:shd w:val="clear" w:color="auto" w:fill="auto"/>
            <w:noWrap/>
            <w:vAlign w:val="center"/>
            <w:hideMark/>
          </w:tcPr>
          <w:p w14:paraId="16FF213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$23,971,029.00</w:t>
            </w:r>
          </w:p>
        </w:tc>
        <w:tc>
          <w:tcPr>
            <w:tcW w:w="1134" w:type="dxa"/>
            <w:tcBorders>
              <w:top w:val="nil"/>
              <w:left w:val="nil"/>
              <w:bottom w:val="single" w:sz="4" w:space="0" w:color="auto"/>
              <w:right w:val="single" w:sz="4" w:space="0" w:color="auto"/>
            </w:tcBorders>
            <w:shd w:val="clear" w:color="auto" w:fill="auto"/>
            <w:vAlign w:val="center"/>
            <w:hideMark/>
          </w:tcPr>
          <w:p w14:paraId="54AAFF3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P10045525250422A</w:t>
            </w:r>
          </w:p>
        </w:tc>
        <w:tc>
          <w:tcPr>
            <w:tcW w:w="425" w:type="dxa"/>
            <w:tcBorders>
              <w:top w:val="nil"/>
              <w:left w:val="nil"/>
              <w:bottom w:val="single" w:sz="4" w:space="0" w:color="auto"/>
              <w:right w:val="single" w:sz="4" w:space="0" w:color="auto"/>
            </w:tcBorders>
            <w:shd w:val="clear" w:color="auto" w:fill="auto"/>
            <w:noWrap/>
            <w:vAlign w:val="center"/>
            <w:hideMark/>
          </w:tcPr>
          <w:p w14:paraId="3F0CF96E"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4</w:t>
            </w:r>
          </w:p>
        </w:tc>
        <w:tc>
          <w:tcPr>
            <w:tcW w:w="851" w:type="dxa"/>
            <w:tcBorders>
              <w:top w:val="nil"/>
              <w:left w:val="nil"/>
              <w:bottom w:val="single" w:sz="4" w:space="0" w:color="auto"/>
              <w:right w:val="single" w:sz="4" w:space="0" w:color="auto"/>
            </w:tcBorders>
            <w:shd w:val="clear" w:color="auto" w:fill="auto"/>
            <w:vAlign w:val="center"/>
            <w:hideMark/>
          </w:tcPr>
          <w:p w14:paraId="6FC9C9C0"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Esquema para la integración de la cartera de proyectos locales, implementado</w:t>
            </w:r>
          </w:p>
        </w:tc>
        <w:tc>
          <w:tcPr>
            <w:tcW w:w="850" w:type="dxa"/>
            <w:tcBorders>
              <w:top w:val="nil"/>
              <w:left w:val="nil"/>
              <w:bottom w:val="single" w:sz="4" w:space="0" w:color="auto"/>
              <w:right w:val="single" w:sz="4" w:space="0" w:color="auto"/>
            </w:tcBorders>
            <w:shd w:val="clear" w:color="auto" w:fill="auto"/>
            <w:vAlign w:val="center"/>
            <w:hideMark/>
          </w:tcPr>
          <w:p w14:paraId="2B4DADF5"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 $           503,334.00 </w:t>
            </w:r>
          </w:p>
        </w:tc>
        <w:tc>
          <w:tcPr>
            <w:tcW w:w="567" w:type="dxa"/>
            <w:tcBorders>
              <w:top w:val="nil"/>
              <w:left w:val="nil"/>
              <w:bottom w:val="single" w:sz="4" w:space="0" w:color="auto"/>
              <w:right w:val="single" w:sz="4" w:space="0" w:color="auto"/>
            </w:tcBorders>
            <w:shd w:val="clear" w:color="auto" w:fill="auto"/>
            <w:vAlign w:val="center"/>
            <w:hideMark/>
          </w:tcPr>
          <w:p w14:paraId="5E17565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w:t>
            </w:r>
          </w:p>
        </w:tc>
        <w:tc>
          <w:tcPr>
            <w:tcW w:w="1418" w:type="dxa"/>
            <w:tcBorders>
              <w:top w:val="nil"/>
              <w:left w:val="nil"/>
              <w:bottom w:val="single" w:sz="4" w:space="0" w:color="auto"/>
              <w:right w:val="single" w:sz="4" w:space="0" w:color="auto"/>
            </w:tcBorders>
            <w:shd w:val="clear" w:color="auto" w:fill="auto"/>
            <w:vAlign w:val="center"/>
            <w:hideMark/>
          </w:tcPr>
          <w:p w14:paraId="4058F6C4"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Realizar 3 etapas de un diagnóstico para generar políticas públicas para la gestión integral de áreas verdes en el municipio (PMDUS 3.1.1.1) (2.7.5 PROMUPINNA)</w:t>
            </w:r>
          </w:p>
        </w:tc>
        <w:tc>
          <w:tcPr>
            <w:tcW w:w="850" w:type="dxa"/>
            <w:tcBorders>
              <w:top w:val="nil"/>
              <w:left w:val="nil"/>
              <w:bottom w:val="single" w:sz="4" w:space="0" w:color="auto"/>
              <w:right w:val="single" w:sz="4" w:space="0" w:color="auto"/>
            </w:tcBorders>
            <w:shd w:val="clear" w:color="auto" w:fill="auto"/>
            <w:noWrap/>
            <w:vAlign w:val="center"/>
            <w:hideMark/>
          </w:tcPr>
          <w:p w14:paraId="2FFF93E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$253,334.00</w:t>
            </w:r>
          </w:p>
        </w:tc>
        <w:tc>
          <w:tcPr>
            <w:tcW w:w="709" w:type="dxa"/>
            <w:tcBorders>
              <w:top w:val="nil"/>
              <w:left w:val="nil"/>
              <w:bottom w:val="single" w:sz="4" w:space="0" w:color="auto"/>
              <w:right w:val="single" w:sz="4" w:space="0" w:color="auto"/>
            </w:tcBorders>
            <w:shd w:val="clear" w:color="auto" w:fill="auto"/>
            <w:vAlign w:val="center"/>
            <w:hideMark/>
          </w:tcPr>
          <w:p w14:paraId="7AD99819"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08ACE41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6BB79E5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$68,197.51</w:t>
            </w:r>
          </w:p>
        </w:tc>
        <w:tc>
          <w:tcPr>
            <w:tcW w:w="1276" w:type="dxa"/>
            <w:tcBorders>
              <w:top w:val="nil"/>
              <w:left w:val="nil"/>
              <w:bottom w:val="single" w:sz="4" w:space="0" w:color="auto"/>
              <w:right w:val="single" w:sz="4" w:space="0" w:color="auto"/>
            </w:tcBorders>
            <w:shd w:val="clear" w:color="auto" w:fill="auto"/>
            <w:vAlign w:val="center"/>
            <w:hideMark/>
          </w:tcPr>
          <w:p w14:paraId="7E43960C"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AL realizar un diagnóstico para generar políticas públicas para la gestión integral de áreas verdes se da atención a los NNA, como parte de la población del Municipio</w:t>
            </w:r>
          </w:p>
        </w:tc>
        <w:tc>
          <w:tcPr>
            <w:tcW w:w="284" w:type="dxa"/>
            <w:tcBorders>
              <w:top w:val="nil"/>
              <w:left w:val="nil"/>
              <w:bottom w:val="single" w:sz="4" w:space="0" w:color="auto"/>
              <w:right w:val="single" w:sz="4" w:space="0" w:color="auto"/>
            </w:tcBorders>
            <w:shd w:val="clear" w:color="auto" w:fill="auto"/>
            <w:noWrap/>
            <w:vAlign w:val="center"/>
            <w:hideMark/>
          </w:tcPr>
          <w:p w14:paraId="01E04E2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152341D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709" w:type="dxa"/>
            <w:tcBorders>
              <w:top w:val="nil"/>
              <w:left w:val="nil"/>
              <w:bottom w:val="single" w:sz="4" w:space="0" w:color="auto"/>
              <w:right w:val="single" w:sz="4" w:space="0" w:color="auto"/>
            </w:tcBorders>
            <w:shd w:val="clear" w:color="auto" w:fill="auto"/>
            <w:vAlign w:val="center"/>
            <w:hideMark/>
          </w:tcPr>
          <w:p w14:paraId="04A2229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xml:space="preserve">Derecho a vivir en condiciones de bienestar y a un sano desarrollo integral. </w:t>
            </w:r>
          </w:p>
        </w:tc>
        <w:tc>
          <w:tcPr>
            <w:tcW w:w="707" w:type="dxa"/>
            <w:tcBorders>
              <w:top w:val="nil"/>
              <w:left w:val="nil"/>
              <w:bottom w:val="single" w:sz="4" w:space="0" w:color="auto"/>
              <w:right w:val="single" w:sz="4" w:space="0" w:color="auto"/>
            </w:tcBorders>
            <w:shd w:val="clear" w:color="auto" w:fill="auto"/>
            <w:noWrap/>
            <w:vAlign w:val="center"/>
            <w:hideMark/>
          </w:tcPr>
          <w:p w14:paraId="5B14BB0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2.7.5</w:t>
            </w:r>
          </w:p>
        </w:tc>
      </w:tr>
      <w:tr w:rsidR="00D1587B" w:rsidRPr="00FB5B15" w14:paraId="7AEA7811"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66E11BA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Instituto Municipal de Planeación</w:t>
            </w:r>
          </w:p>
        </w:tc>
        <w:tc>
          <w:tcPr>
            <w:tcW w:w="425" w:type="dxa"/>
            <w:tcBorders>
              <w:top w:val="nil"/>
              <w:left w:val="nil"/>
              <w:bottom w:val="single" w:sz="4" w:space="0" w:color="auto"/>
              <w:right w:val="single" w:sz="4" w:space="0" w:color="auto"/>
            </w:tcBorders>
            <w:shd w:val="clear" w:color="auto" w:fill="auto"/>
            <w:noWrap/>
            <w:vAlign w:val="center"/>
            <w:hideMark/>
          </w:tcPr>
          <w:p w14:paraId="64EDC8E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25</w:t>
            </w:r>
          </w:p>
        </w:tc>
        <w:tc>
          <w:tcPr>
            <w:tcW w:w="851" w:type="dxa"/>
            <w:tcBorders>
              <w:top w:val="nil"/>
              <w:left w:val="nil"/>
              <w:bottom w:val="single" w:sz="4" w:space="0" w:color="auto"/>
              <w:right w:val="single" w:sz="4" w:space="0" w:color="auto"/>
            </w:tcBorders>
            <w:shd w:val="clear" w:color="auto" w:fill="auto"/>
            <w:vAlign w:val="center"/>
            <w:hideMark/>
          </w:tcPr>
          <w:p w14:paraId="11402DF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Planeación y evaluación de la administración municipal</w:t>
            </w:r>
          </w:p>
        </w:tc>
        <w:tc>
          <w:tcPr>
            <w:tcW w:w="992" w:type="dxa"/>
            <w:tcBorders>
              <w:top w:val="nil"/>
              <w:left w:val="nil"/>
              <w:bottom w:val="single" w:sz="4" w:space="0" w:color="auto"/>
              <w:right w:val="single" w:sz="4" w:space="0" w:color="auto"/>
            </w:tcBorders>
            <w:shd w:val="clear" w:color="auto" w:fill="auto"/>
            <w:noWrap/>
            <w:vAlign w:val="center"/>
            <w:hideMark/>
          </w:tcPr>
          <w:p w14:paraId="6630287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$23,971,029.00</w:t>
            </w:r>
          </w:p>
        </w:tc>
        <w:tc>
          <w:tcPr>
            <w:tcW w:w="1134" w:type="dxa"/>
            <w:tcBorders>
              <w:top w:val="nil"/>
              <w:left w:val="nil"/>
              <w:bottom w:val="single" w:sz="4" w:space="0" w:color="auto"/>
              <w:right w:val="single" w:sz="4" w:space="0" w:color="auto"/>
            </w:tcBorders>
            <w:shd w:val="clear" w:color="auto" w:fill="auto"/>
            <w:vAlign w:val="center"/>
            <w:hideMark/>
          </w:tcPr>
          <w:p w14:paraId="608DE90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P10045525250522A</w:t>
            </w:r>
          </w:p>
        </w:tc>
        <w:tc>
          <w:tcPr>
            <w:tcW w:w="425" w:type="dxa"/>
            <w:tcBorders>
              <w:top w:val="nil"/>
              <w:left w:val="nil"/>
              <w:bottom w:val="single" w:sz="4" w:space="0" w:color="auto"/>
              <w:right w:val="single" w:sz="4" w:space="0" w:color="auto"/>
            </w:tcBorders>
            <w:shd w:val="clear" w:color="auto" w:fill="auto"/>
            <w:noWrap/>
            <w:vAlign w:val="center"/>
            <w:hideMark/>
          </w:tcPr>
          <w:p w14:paraId="3F316C10"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5</w:t>
            </w:r>
          </w:p>
        </w:tc>
        <w:tc>
          <w:tcPr>
            <w:tcW w:w="851" w:type="dxa"/>
            <w:tcBorders>
              <w:top w:val="nil"/>
              <w:left w:val="nil"/>
              <w:bottom w:val="single" w:sz="4" w:space="0" w:color="auto"/>
              <w:right w:val="single" w:sz="4" w:space="0" w:color="auto"/>
            </w:tcBorders>
            <w:shd w:val="clear" w:color="auto" w:fill="auto"/>
            <w:vAlign w:val="center"/>
            <w:hideMark/>
          </w:tcPr>
          <w:p w14:paraId="660B7654"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Acciones de vinculación para la proyección del IMPLAN, realizadas </w:t>
            </w:r>
          </w:p>
        </w:tc>
        <w:tc>
          <w:tcPr>
            <w:tcW w:w="850" w:type="dxa"/>
            <w:tcBorders>
              <w:top w:val="nil"/>
              <w:left w:val="nil"/>
              <w:bottom w:val="single" w:sz="4" w:space="0" w:color="auto"/>
              <w:right w:val="single" w:sz="4" w:space="0" w:color="auto"/>
            </w:tcBorders>
            <w:shd w:val="clear" w:color="auto" w:fill="auto"/>
            <w:vAlign w:val="center"/>
            <w:hideMark/>
          </w:tcPr>
          <w:p w14:paraId="60C77085"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 $           161,000.00 </w:t>
            </w:r>
          </w:p>
        </w:tc>
        <w:tc>
          <w:tcPr>
            <w:tcW w:w="567" w:type="dxa"/>
            <w:tcBorders>
              <w:top w:val="nil"/>
              <w:left w:val="nil"/>
              <w:bottom w:val="single" w:sz="4" w:space="0" w:color="auto"/>
              <w:right w:val="single" w:sz="4" w:space="0" w:color="auto"/>
            </w:tcBorders>
            <w:shd w:val="clear" w:color="auto" w:fill="auto"/>
            <w:vAlign w:val="center"/>
            <w:hideMark/>
          </w:tcPr>
          <w:p w14:paraId="5E348FC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4</w:t>
            </w:r>
          </w:p>
        </w:tc>
        <w:tc>
          <w:tcPr>
            <w:tcW w:w="1418" w:type="dxa"/>
            <w:tcBorders>
              <w:top w:val="nil"/>
              <w:left w:val="nil"/>
              <w:bottom w:val="single" w:sz="4" w:space="0" w:color="auto"/>
              <w:right w:val="single" w:sz="4" w:space="0" w:color="auto"/>
            </w:tcBorders>
            <w:shd w:val="clear" w:color="auto" w:fill="auto"/>
            <w:vAlign w:val="center"/>
            <w:hideMark/>
          </w:tcPr>
          <w:p w14:paraId="217BDF78"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Realizar 15 acciones de vinculación con perspectiva de género y derechos humanos a escuelas de nivel secundaria (4.1.1 y 4.1.2 PROMUPINNA) (Carta P 1.1.1) (2.3.4 PEP)  </w:t>
            </w:r>
          </w:p>
        </w:tc>
        <w:tc>
          <w:tcPr>
            <w:tcW w:w="850" w:type="dxa"/>
            <w:tcBorders>
              <w:top w:val="nil"/>
              <w:left w:val="nil"/>
              <w:bottom w:val="single" w:sz="4" w:space="0" w:color="auto"/>
              <w:right w:val="single" w:sz="4" w:space="0" w:color="auto"/>
            </w:tcBorders>
            <w:shd w:val="clear" w:color="auto" w:fill="auto"/>
            <w:noWrap/>
            <w:vAlign w:val="center"/>
            <w:hideMark/>
          </w:tcPr>
          <w:p w14:paraId="2838B7D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14:paraId="22F18441"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266B809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0530E59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1276" w:type="dxa"/>
            <w:tcBorders>
              <w:top w:val="nil"/>
              <w:left w:val="nil"/>
              <w:bottom w:val="single" w:sz="4" w:space="0" w:color="auto"/>
              <w:right w:val="single" w:sz="4" w:space="0" w:color="auto"/>
            </w:tcBorders>
            <w:shd w:val="clear" w:color="auto" w:fill="auto"/>
            <w:vAlign w:val="center"/>
            <w:hideMark/>
          </w:tcPr>
          <w:p w14:paraId="3FE3B4CE"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Las acciones de vinculación generan atención a los NNA, como parte de la población del Municipio</w:t>
            </w:r>
          </w:p>
        </w:tc>
        <w:tc>
          <w:tcPr>
            <w:tcW w:w="284" w:type="dxa"/>
            <w:tcBorders>
              <w:top w:val="nil"/>
              <w:left w:val="nil"/>
              <w:bottom w:val="single" w:sz="4" w:space="0" w:color="auto"/>
              <w:right w:val="single" w:sz="4" w:space="0" w:color="auto"/>
            </w:tcBorders>
            <w:shd w:val="clear" w:color="auto" w:fill="auto"/>
            <w:noWrap/>
            <w:vAlign w:val="center"/>
            <w:hideMark/>
          </w:tcPr>
          <w:p w14:paraId="1D9C277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0AA2D7E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244159F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 la igualdad sustantiva</w:t>
            </w:r>
          </w:p>
        </w:tc>
        <w:tc>
          <w:tcPr>
            <w:tcW w:w="707" w:type="dxa"/>
            <w:tcBorders>
              <w:top w:val="nil"/>
              <w:left w:val="nil"/>
              <w:bottom w:val="single" w:sz="4" w:space="0" w:color="auto"/>
              <w:right w:val="single" w:sz="4" w:space="0" w:color="auto"/>
            </w:tcBorders>
            <w:shd w:val="clear" w:color="auto" w:fill="auto"/>
            <w:noWrap/>
            <w:vAlign w:val="center"/>
            <w:hideMark/>
          </w:tcPr>
          <w:p w14:paraId="7A25102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4.1.1 y 4.1.2</w:t>
            </w:r>
          </w:p>
        </w:tc>
      </w:tr>
      <w:tr w:rsidR="00D1587B" w:rsidRPr="00FB5B15" w14:paraId="79B7F272"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100D2FC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Instituto Municipal de Planeación</w:t>
            </w:r>
          </w:p>
        </w:tc>
        <w:tc>
          <w:tcPr>
            <w:tcW w:w="425" w:type="dxa"/>
            <w:tcBorders>
              <w:top w:val="nil"/>
              <w:left w:val="nil"/>
              <w:bottom w:val="single" w:sz="4" w:space="0" w:color="auto"/>
              <w:right w:val="single" w:sz="4" w:space="0" w:color="auto"/>
            </w:tcBorders>
            <w:shd w:val="clear" w:color="auto" w:fill="auto"/>
            <w:noWrap/>
            <w:vAlign w:val="center"/>
            <w:hideMark/>
          </w:tcPr>
          <w:p w14:paraId="64EE5B5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25</w:t>
            </w:r>
          </w:p>
        </w:tc>
        <w:tc>
          <w:tcPr>
            <w:tcW w:w="851" w:type="dxa"/>
            <w:tcBorders>
              <w:top w:val="nil"/>
              <w:left w:val="nil"/>
              <w:bottom w:val="single" w:sz="4" w:space="0" w:color="auto"/>
              <w:right w:val="single" w:sz="4" w:space="0" w:color="auto"/>
            </w:tcBorders>
            <w:shd w:val="clear" w:color="auto" w:fill="auto"/>
            <w:vAlign w:val="center"/>
            <w:hideMark/>
          </w:tcPr>
          <w:p w14:paraId="2732794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Planeación y evaluación de la administración municipal</w:t>
            </w:r>
          </w:p>
        </w:tc>
        <w:tc>
          <w:tcPr>
            <w:tcW w:w="992" w:type="dxa"/>
            <w:tcBorders>
              <w:top w:val="nil"/>
              <w:left w:val="nil"/>
              <w:bottom w:val="single" w:sz="4" w:space="0" w:color="auto"/>
              <w:right w:val="single" w:sz="4" w:space="0" w:color="auto"/>
            </w:tcBorders>
            <w:shd w:val="clear" w:color="auto" w:fill="auto"/>
            <w:noWrap/>
            <w:vAlign w:val="center"/>
            <w:hideMark/>
          </w:tcPr>
          <w:p w14:paraId="5663C23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$23,971,029.00</w:t>
            </w:r>
          </w:p>
        </w:tc>
        <w:tc>
          <w:tcPr>
            <w:tcW w:w="1134" w:type="dxa"/>
            <w:tcBorders>
              <w:top w:val="nil"/>
              <w:left w:val="nil"/>
              <w:bottom w:val="single" w:sz="4" w:space="0" w:color="auto"/>
              <w:right w:val="single" w:sz="4" w:space="0" w:color="auto"/>
            </w:tcBorders>
            <w:shd w:val="clear" w:color="auto" w:fill="auto"/>
            <w:vAlign w:val="center"/>
            <w:hideMark/>
          </w:tcPr>
          <w:p w14:paraId="4C1E392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P10045525250722A</w:t>
            </w:r>
          </w:p>
        </w:tc>
        <w:tc>
          <w:tcPr>
            <w:tcW w:w="425" w:type="dxa"/>
            <w:tcBorders>
              <w:top w:val="nil"/>
              <w:left w:val="nil"/>
              <w:bottom w:val="single" w:sz="4" w:space="0" w:color="auto"/>
              <w:right w:val="single" w:sz="4" w:space="0" w:color="auto"/>
            </w:tcBorders>
            <w:shd w:val="clear" w:color="auto" w:fill="auto"/>
            <w:noWrap/>
            <w:vAlign w:val="center"/>
            <w:hideMark/>
          </w:tcPr>
          <w:p w14:paraId="3E846FF4"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7</w:t>
            </w:r>
          </w:p>
        </w:tc>
        <w:tc>
          <w:tcPr>
            <w:tcW w:w="851" w:type="dxa"/>
            <w:tcBorders>
              <w:top w:val="nil"/>
              <w:left w:val="nil"/>
              <w:bottom w:val="single" w:sz="4" w:space="0" w:color="auto"/>
              <w:right w:val="single" w:sz="4" w:space="0" w:color="auto"/>
            </w:tcBorders>
            <w:shd w:val="clear" w:color="auto" w:fill="auto"/>
            <w:vAlign w:val="center"/>
            <w:hideMark/>
          </w:tcPr>
          <w:p w14:paraId="79C7C019"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Participación ciudadana a través de la Secretaría Ejecutiva de los Consejos de Participación Ciudadana, promovida </w:t>
            </w:r>
          </w:p>
        </w:tc>
        <w:tc>
          <w:tcPr>
            <w:tcW w:w="850" w:type="dxa"/>
            <w:tcBorders>
              <w:top w:val="nil"/>
              <w:left w:val="nil"/>
              <w:bottom w:val="single" w:sz="4" w:space="0" w:color="auto"/>
              <w:right w:val="single" w:sz="4" w:space="0" w:color="auto"/>
            </w:tcBorders>
            <w:shd w:val="clear" w:color="auto" w:fill="auto"/>
            <w:vAlign w:val="center"/>
            <w:hideMark/>
          </w:tcPr>
          <w:p w14:paraId="7F2184D3"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 $              51,000.00 </w:t>
            </w:r>
          </w:p>
        </w:tc>
        <w:tc>
          <w:tcPr>
            <w:tcW w:w="567" w:type="dxa"/>
            <w:tcBorders>
              <w:top w:val="nil"/>
              <w:left w:val="nil"/>
              <w:bottom w:val="single" w:sz="4" w:space="0" w:color="auto"/>
              <w:right w:val="single" w:sz="4" w:space="0" w:color="auto"/>
            </w:tcBorders>
            <w:shd w:val="clear" w:color="auto" w:fill="auto"/>
            <w:vAlign w:val="center"/>
            <w:hideMark/>
          </w:tcPr>
          <w:p w14:paraId="43F19BB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5</w:t>
            </w:r>
          </w:p>
        </w:tc>
        <w:tc>
          <w:tcPr>
            <w:tcW w:w="1418" w:type="dxa"/>
            <w:tcBorders>
              <w:top w:val="nil"/>
              <w:left w:val="nil"/>
              <w:bottom w:val="single" w:sz="4" w:space="0" w:color="auto"/>
              <w:right w:val="single" w:sz="4" w:space="0" w:color="auto"/>
            </w:tcBorders>
            <w:shd w:val="clear" w:color="auto" w:fill="auto"/>
            <w:vAlign w:val="center"/>
            <w:hideMark/>
          </w:tcPr>
          <w:p w14:paraId="26EEDE0C"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Realizar 6 eventos de capacitación para los Consejos de Participación Ciudadana (2.8.3 PROIGUALDAD) (4.2.2 PROMUPINNA)</w:t>
            </w:r>
          </w:p>
        </w:tc>
        <w:tc>
          <w:tcPr>
            <w:tcW w:w="850" w:type="dxa"/>
            <w:tcBorders>
              <w:top w:val="nil"/>
              <w:left w:val="nil"/>
              <w:bottom w:val="single" w:sz="4" w:space="0" w:color="auto"/>
              <w:right w:val="single" w:sz="4" w:space="0" w:color="auto"/>
            </w:tcBorders>
            <w:shd w:val="clear" w:color="auto" w:fill="auto"/>
            <w:noWrap/>
            <w:vAlign w:val="center"/>
            <w:hideMark/>
          </w:tcPr>
          <w:p w14:paraId="34C938C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$45,000.00</w:t>
            </w:r>
          </w:p>
        </w:tc>
        <w:tc>
          <w:tcPr>
            <w:tcW w:w="709" w:type="dxa"/>
            <w:tcBorders>
              <w:top w:val="nil"/>
              <w:left w:val="nil"/>
              <w:bottom w:val="single" w:sz="4" w:space="0" w:color="auto"/>
              <w:right w:val="single" w:sz="4" w:space="0" w:color="auto"/>
            </w:tcBorders>
            <w:shd w:val="clear" w:color="auto" w:fill="auto"/>
            <w:vAlign w:val="center"/>
            <w:hideMark/>
          </w:tcPr>
          <w:p w14:paraId="269493B2"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2CF2E63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7D776C1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$12,114.00</w:t>
            </w:r>
          </w:p>
        </w:tc>
        <w:tc>
          <w:tcPr>
            <w:tcW w:w="1276" w:type="dxa"/>
            <w:tcBorders>
              <w:top w:val="nil"/>
              <w:left w:val="nil"/>
              <w:bottom w:val="single" w:sz="4" w:space="0" w:color="auto"/>
              <w:right w:val="single" w:sz="4" w:space="0" w:color="auto"/>
            </w:tcBorders>
            <w:shd w:val="clear" w:color="auto" w:fill="auto"/>
            <w:vAlign w:val="center"/>
            <w:hideMark/>
          </w:tcPr>
          <w:p w14:paraId="697A24C3"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Acciones de capacitación incluyendo al consejo de NNA</w:t>
            </w:r>
          </w:p>
        </w:tc>
        <w:tc>
          <w:tcPr>
            <w:tcW w:w="284" w:type="dxa"/>
            <w:tcBorders>
              <w:top w:val="nil"/>
              <w:left w:val="nil"/>
              <w:bottom w:val="single" w:sz="4" w:space="0" w:color="auto"/>
              <w:right w:val="single" w:sz="4" w:space="0" w:color="auto"/>
            </w:tcBorders>
            <w:shd w:val="clear" w:color="auto" w:fill="auto"/>
            <w:noWrap/>
            <w:vAlign w:val="center"/>
            <w:hideMark/>
          </w:tcPr>
          <w:p w14:paraId="0DE1437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15E5813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709" w:type="dxa"/>
            <w:tcBorders>
              <w:top w:val="nil"/>
              <w:left w:val="nil"/>
              <w:bottom w:val="single" w:sz="4" w:space="0" w:color="auto"/>
              <w:right w:val="single" w:sz="4" w:space="0" w:color="auto"/>
            </w:tcBorders>
            <w:shd w:val="clear" w:color="auto" w:fill="auto"/>
            <w:vAlign w:val="center"/>
            <w:hideMark/>
          </w:tcPr>
          <w:p w14:paraId="209B378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de participar</w:t>
            </w:r>
          </w:p>
        </w:tc>
        <w:tc>
          <w:tcPr>
            <w:tcW w:w="707" w:type="dxa"/>
            <w:tcBorders>
              <w:top w:val="nil"/>
              <w:left w:val="nil"/>
              <w:bottom w:val="single" w:sz="4" w:space="0" w:color="auto"/>
              <w:right w:val="single" w:sz="4" w:space="0" w:color="auto"/>
            </w:tcBorders>
            <w:shd w:val="clear" w:color="auto" w:fill="auto"/>
            <w:noWrap/>
            <w:vAlign w:val="center"/>
            <w:hideMark/>
          </w:tcPr>
          <w:p w14:paraId="7DAD3AD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4.2.2</w:t>
            </w:r>
          </w:p>
        </w:tc>
      </w:tr>
      <w:tr w:rsidR="00D1587B" w:rsidRPr="00FB5B15" w14:paraId="2C75B266"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20DCE83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Instituto Municipal de Planeación</w:t>
            </w:r>
          </w:p>
        </w:tc>
        <w:tc>
          <w:tcPr>
            <w:tcW w:w="425" w:type="dxa"/>
            <w:tcBorders>
              <w:top w:val="nil"/>
              <w:left w:val="nil"/>
              <w:bottom w:val="single" w:sz="4" w:space="0" w:color="auto"/>
              <w:right w:val="single" w:sz="4" w:space="0" w:color="auto"/>
            </w:tcBorders>
            <w:shd w:val="clear" w:color="auto" w:fill="auto"/>
            <w:noWrap/>
            <w:vAlign w:val="center"/>
            <w:hideMark/>
          </w:tcPr>
          <w:p w14:paraId="55C64A7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25</w:t>
            </w:r>
          </w:p>
        </w:tc>
        <w:tc>
          <w:tcPr>
            <w:tcW w:w="851" w:type="dxa"/>
            <w:tcBorders>
              <w:top w:val="nil"/>
              <w:left w:val="nil"/>
              <w:bottom w:val="single" w:sz="4" w:space="0" w:color="auto"/>
              <w:right w:val="single" w:sz="4" w:space="0" w:color="auto"/>
            </w:tcBorders>
            <w:shd w:val="clear" w:color="auto" w:fill="auto"/>
            <w:vAlign w:val="center"/>
            <w:hideMark/>
          </w:tcPr>
          <w:p w14:paraId="3324B7E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Planeación y evaluación de la administración municipal</w:t>
            </w:r>
          </w:p>
        </w:tc>
        <w:tc>
          <w:tcPr>
            <w:tcW w:w="992" w:type="dxa"/>
            <w:tcBorders>
              <w:top w:val="nil"/>
              <w:left w:val="nil"/>
              <w:bottom w:val="single" w:sz="4" w:space="0" w:color="auto"/>
              <w:right w:val="single" w:sz="4" w:space="0" w:color="auto"/>
            </w:tcBorders>
            <w:shd w:val="clear" w:color="auto" w:fill="auto"/>
            <w:noWrap/>
            <w:vAlign w:val="center"/>
            <w:hideMark/>
          </w:tcPr>
          <w:p w14:paraId="22B0545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$23,971,029.00</w:t>
            </w:r>
          </w:p>
        </w:tc>
        <w:tc>
          <w:tcPr>
            <w:tcW w:w="1134" w:type="dxa"/>
            <w:tcBorders>
              <w:top w:val="nil"/>
              <w:left w:val="nil"/>
              <w:bottom w:val="single" w:sz="4" w:space="0" w:color="auto"/>
              <w:right w:val="single" w:sz="4" w:space="0" w:color="auto"/>
            </w:tcBorders>
            <w:shd w:val="clear" w:color="auto" w:fill="auto"/>
            <w:vAlign w:val="center"/>
            <w:hideMark/>
          </w:tcPr>
          <w:p w14:paraId="619F65C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P10045525250722A</w:t>
            </w:r>
          </w:p>
        </w:tc>
        <w:tc>
          <w:tcPr>
            <w:tcW w:w="425" w:type="dxa"/>
            <w:tcBorders>
              <w:top w:val="nil"/>
              <w:left w:val="nil"/>
              <w:bottom w:val="single" w:sz="4" w:space="0" w:color="auto"/>
              <w:right w:val="single" w:sz="4" w:space="0" w:color="auto"/>
            </w:tcBorders>
            <w:shd w:val="clear" w:color="auto" w:fill="auto"/>
            <w:noWrap/>
            <w:vAlign w:val="center"/>
            <w:hideMark/>
          </w:tcPr>
          <w:p w14:paraId="3B0FEED7"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7</w:t>
            </w:r>
          </w:p>
        </w:tc>
        <w:tc>
          <w:tcPr>
            <w:tcW w:w="851" w:type="dxa"/>
            <w:tcBorders>
              <w:top w:val="nil"/>
              <w:left w:val="nil"/>
              <w:bottom w:val="single" w:sz="4" w:space="0" w:color="auto"/>
              <w:right w:val="single" w:sz="4" w:space="0" w:color="auto"/>
            </w:tcBorders>
            <w:shd w:val="clear" w:color="auto" w:fill="auto"/>
            <w:vAlign w:val="center"/>
            <w:hideMark/>
          </w:tcPr>
          <w:p w14:paraId="6D4A7163"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Participación ciudadana a través de la Secretaría Ejecutiva de los </w:t>
            </w:r>
            <w:r w:rsidRPr="00FB5B15">
              <w:rPr>
                <w:rFonts w:ascii="Arial" w:hAnsi="Arial" w:cs="Arial"/>
                <w:color w:val="000000"/>
                <w:sz w:val="10"/>
                <w:szCs w:val="10"/>
                <w:lang w:eastAsia="es-MX"/>
              </w:rPr>
              <w:lastRenderedPageBreak/>
              <w:t xml:space="preserve">Consejos de Participación Ciudadana, promovida </w:t>
            </w:r>
          </w:p>
        </w:tc>
        <w:tc>
          <w:tcPr>
            <w:tcW w:w="850" w:type="dxa"/>
            <w:tcBorders>
              <w:top w:val="nil"/>
              <w:left w:val="nil"/>
              <w:bottom w:val="single" w:sz="4" w:space="0" w:color="auto"/>
              <w:right w:val="single" w:sz="4" w:space="0" w:color="auto"/>
            </w:tcBorders>
            <w:shd w:val="clear" w:color="auto" w:fill="auto"/>
            <w:vAlign w:val="center"/>
            <w:hideMark/>
          </w:tcPr>
          <w:p w14:paraId="5BECE783"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lastRenderedPageBreak/>
              <w:t xml:space="preserve"> $              51,000.00 </w:t>
            </w:r>
          </w:p>
        </w:tc>
        <w:tc>
          <w:tcPr>
            <w:tcW w:w="567" w:type="dxa"/>
            <w:tcBorders>
              <w:top w:val="nil"/>
              <w:left w:val="nil"/>
              <w:bottom w:val="single" w:sz="4" w:space="0" w:color="auto"/>
              <w:right w:val="single" w:sz="4" w:space="0" w:color="auto"/>
            </w:tcBorders>
            <w:shd w:val="clear" w:color="auto" w:fill="auto"/>
            <w:vAlign w:val="center"/>
            <w:hideMark/>
          </w:tcPr>
          <w:p w14:paraId="2A7A72D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6</w:t>
            </w:r>
          </w:p>
        </w:tc>
        <w:tc>
          <w:tcPr>
            <w:tcW w:w="1418" w:type="dxa"/>
            <w:tcBorders>
              <w:top w:val="nil"/>
              <w:left w:val="nil"/>
              <w:bottom w:val="single" w:sz="4" w:space="0" w:color="auto"/>
              <w:right w:val="single" w:sz="4" w:space="0" w:color="auto"/>
            </w:tcBorders>
            <w:shd w:val="clear" w:color="auto" w:fill="auto"/>
            <w:vAlign w:val="center"/>
            <w:hideMark/>
          </w:tcPr>
          <w:p w14:paraId="3695862A"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Realizar 3 acciones de difusión de los trabajos realizados por los Consejos de Participación Ciudadana (4.1.2 PROMUPINNA)</w:t>
            </w:r>
          </w:p>
        </w:tc>
        <w:tc>
          <w:tcPr>
            <w:tcW w:w="850" w:type="dxa"/>
            <w:tcBorders>
              <w:top w:val="nil"/>
              <w:left w:val="nil"/>
              <w:bottom w:val="single" w:sz="4" w:space="0" w:color="auto"/>
              <w:right w:val="single" w:sz="4" w:space="0" w:color="auto"/>
            </w:tcBorders>
            <w:shd w:val="clear" w:color="auto" w:fill="auto"/>
            <w:noWrap/>
            <w:vAlign w:val="center"/>
            <w:hideMark/>
          </w:tcPr>
          <w:p w14:paraId="2148D91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14:paraId="02BD2D69"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3. Por padrón o población objetivo</w:t>
            </w:r>
          </w:p>
        </w:tc>
        <w:tc>
          <w:tcPr>
            <w:tcW w:w="567" w:type="dxa"/>
            <w:tcBorders>
              <w:top w:val="nil"/>
              <w:left w:val="nil"/>
              <w:bottom w:val="single" w:sz="4" w:space="0" w:color="auto"/>
              <w:right w:val="single" w:sz="4" w:space="0" w:color="auto"/>
            </w:tcBorders>
            <w:shd w:val="clear" w:color="auto" w:fill="auto"/>
            <w:noWrap/>
            <w:vAlign w:val="center"/>
            <w:hideMark/>
          </w:tcPr>
          <w:p w14:paraId="2E83D7C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5%</w:t>
            </w:r>
          </w:p>
        </w:tc>
        <w:tc>
          <w:tcPr>
            <w:tcW w:w="850" w:type="dxa"/>
            <w:tcBorders>
              <w:top w:val="nil"/>
              <w:left w:val="nil"/>
              <w:bottom w:val="single" w:sz="4" w:space="0" w:color="auto"/>
              <w:right w:val="single" w:sz="4" w:space="0" w:color="auto"/>
            </w:tcBorders>
            <w:shd w:val="clear" w:color="auto" w:fill="auto"/>
            <w:vAlign w:val="center"/>
            <w:hideMark/>
          </w:tcPr>
          <w:p w14:paraId="12F8F35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1276" w:type="dxa"/>
            <w:tcBorders>
              <w:top w:val="nil"/>
              <w:left w:val="nil"/>
              <w:bottom w:val="single" w:sz="4" w:space="0" w:color="auto"/>
              <w:right w:val="single" w:sz="4" w:space="0" w:color="auto"/>
            </w:tcBorders>
            <w:shd w:val="clear" w:color="auto" w:fill="auto"/>
            <w:vAlign w:val="center"/>
            <w:hideMark/>
          </w:tcPr>
          <w:p w14:paraId="739B19A1"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Acciones de difusión incluyendo al consejo de NNA</w:t>
            </w:r>
          </w:p>
        </w:tc>
        <w:tc>
          <w:tcPr>
            <w:tcW w:w="284" w:type="dxa"/>
            <w:tcBorders>
              <w:top w:val="nil"/>
              <w:left w:val="nil"/>
              <w:bottom w:val="single" w:sz="4" w:space="0" w:color="auto"/>
              <w:right w:val="single" w:sz="4" w:space="0" w:color="auto"/>
            </w:tcBorders>
            <w:shd w:val="clear" w:color="auto" w:fill="auto"/>
            <w:noWrap/>
            <w:vAlign w:val="center"/>
            <w:hideMark/>
          </w:tcPr>
          <w:p w14:paraId="20331FF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645DFE8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04FB4D6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 participar</w:t>
            </w:r>
          </w:p>
        </w:tc>
        <w:tc>
          <w:tcPr>
            <w:tcW w:w="707" w:type="dxa"/>
            <w:tcBorders>
              <w:top w:val="nil"/>
              <w:left w:val="nil"/>
              <w:bottom w:val="single" w:sz="4" w:space="0" w:color="auto"/>
              <w:right w:val="single" w:sz="4" w:space="0" w:color="auto"/>
            </w:tcBorders>
            <w:shd w:val="clear" w:color="auto" w:fill="auto"/>
            <w:noWrap/>
            <w:vAlign w:val="center"/>
            <w:hideMark/>
          </w:tcPr>
          <w:p w14:paraId="37D61F2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4.1.2</w:t>
            </w:r>
          </w:p>
        </w:tc>
      </w:tr>
      <w:tr w:rsidR="00D1587B" w:rsidRPr="00FB5B15" w14:paraId="26333265"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3A49B25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Instituto Municipal de Planeación</w:t>
            </w:r>
          </w:p>
        </w:tc>
        <w:tc>
          <w:tcPr>
            <w:tcW w:w="425" w:type="dxa"/>
            <w:tcBorders>
              <w:top w:val="nil"/>
              <w:left w:val="nil"/>
              <w:bottom w:val="single" w:sz="4" w:space="0" w:color="auto"/>
              <w:right w:val="single" w:sz="4" w:space="0" w:color="auto"/>
            </w:tcBorders>
            <w:shd w:val="clear" w:color="auto" w:fill="auto"/>
            <w:noWrap/>
            <w:vAlign w:val="center"/>
            <w:hideMark/>
          </w:tcPr>
          <w:p w14:paraId="384CACA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25</w:t>
            </w:r>
          </w:p>
        </w:tc>
        <w:tc>
          <w:tcPr>
            <w:tcW w:w="851" w:type="dxa"/>
            <w:tcBorders>
              <w:top w:val="nil"/>
              <w:left w:val="nil"/>
              <w:bottom w:val="single" w:sz="4" w:space="0" w:color="auto"/>
              <w:right w:val="single" w:sz="4" w:space="0" w:color="auto"/>
            </w:tcBorders>
            <w:shd w:val="clear" w:color="auto" w:fill="auto"/>
            <w:vAlign w:val="center"/>
            <w:hideMark/>
          </w:tcPr>
          <w:p w14:paraId="7088106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Planeación y evaluación de la administración municipal</w:t>
            </w:r>
          </w:p>
        </w:tc>
        <w:tc>
          <w:tcPr>
            <w:tcW w:w="992" w:type="dxa"/>
            <w:tcBorders>
              <w:top w:val="nil"/>
              <w:left w:val="nil"/>
              <w:bottom w:val="single" w:sz="4" w:space="0" w:color="auto"/>
              <w:right w:val="single" w:sz="4" w:space="0" w:color="auto"/>
            </w:tcBorders>
            <w:shd w:val="clear" w:color="auto" w:fill="auto"/>
            <w:noWrap/>
            <w:vAlign w:val="center"/>
            <w:hideMark/>
          </w:tcPr>
          <w:p w14:paraId="2EE93C4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$23,971,029.00</w:t>
            </w:r>
          </w:p>
        </w:tc>
        <w:tc>
          <w:tcPr>
            <w:tcW w:w="1134" w:type="dxa"/>
            <w:tcBorders>
              <w:top w:val="nil"/>
              <w:left w:val="nil"/>
              <w:bottom w:val="single" w:sz="4" w:space="0" w:color="auto"/>
              <w:right w:val="single" w:sz="4" w:space="0" w:color="auto"/>
            </w:tcBorders>
            <w:shd w:val="clear" w:color="auto" w:fill="auto"/>
            <w:vAlign w:val="center"/>
            <w:hideMark/>
          </w:tcPr>
          <w:p w14:paraId="44BAE82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P10045525250722A</w:t>
            </w:r>
          </w:p>
        </w:tc>
        <w:tc>
          <w:tcPr>
            <w:tcW w:w="425" w:type="dxa"/>
            <w:tcBorders>
              <w:top w:val="nil"/>
              <w:left w:val="nil"/>
              <w:bottom w:val="single" w:sz="4" w:space="0" w:color="auto"/>
              <w:right w:val="single" w:sz="4" w:space="0" w:color="auto"/>
            </w:tcBorders>
            <w:shd w:val="clear" w:color="auto" w:fill="auto"/>
            <w:noWrap/>
            <w:vAlign w:val="center"/>
            <w:hideMark/>
          </w:tcPr>
          <w:p w14:paraId="516A0BDE"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7</w:t>
            </w:r>
          </w:p>
        </w:tc>
        <w:tc>
          <w:tcPr>
            <w:tcW w:w="851" w:type="dxa"/>
            <w:tcBorders>
              <w:top w:val="nil"/>
              <w:left w:val="nil"/>
              <w:bottom w:val="single" w:sz="4" w:space="0" w:color="auto"/>
              <w:right w:val="single" w:sz="4" w:space="0" w:color="auto"/>
            </w:tcBorders>
            <w:shd w:val="clear" w:color="auto" w:fill="auto"/>
            <w:vAlign w:val="center"/>
            <w:hideMark/>
          </w:tcPr>
          <w:p w14:paraId="6C5637B6"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Participación ciudadana a través de la Secretaría Ejecutiva de los Consejos de Participación Ciudadana, promovida </w:t>
            </w:r>
          </w:p>
        </w:tc>
        <w:tc>
          <w:tcPr>
            <w:tcW w:w="850" w:type="dxa"/>
            <w:tcBorders>
              <w:top w:val="nil"/>
              <w:left w:val="nil"/>
              <w:bottom w:val="single" w:sz="4" w:space="0" w:color="auto"/>
              <w:right w:val="single" w:sz="4" w:space="0" w:color="auto"/>
            </w:tcBorders>
            <w:shd w:val="clear" w:color="auto" w:fill="auto"/>
            <w:vAlign w:val="center"/>
            <w:hideMark/>
          </w:tcPr>
          <w:p w14:paraId="42A428D1"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 $              51,000.00 </w:t>
            </w:r>
          </w:p>
        </w:tc>
        <w:tc>
          <w:tcPr>
            <w:tcW w:w="567" w:type="dxa"/>
            <w:tcBorders>
              <w:top w:val="nil"/>
              <w:left w:val="nil"/>
              <w:bottom w:val="single" w:sz="4" w:space="0" w:color="auto"/>
              <w:right w:val="single" w:sz="4" w:space="0" w:color="auto"/>
            </w:tcBorders>
            <w:shd w:val="clear" w:color="auto" w:fill="auto"/>
            <w:vAlign w:val="center"/>
            <w:hideMark/>
          </w:tcPr>
          <w:p w14:paraId="2EBEC2C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7</w:t>
            </w:r>
          </w:p>
        </w:tc>
        <w:tc>
          <w:tcPr>
            <w:tcW w:w="1418" w:type="dxa"/>
            <w:tcBorders>
              <w:top w:val="nil"/>
              <w:left w:val="nil"/>
              <w:bottom w:val="single" w:sz="4" w:space="0" w:color="auto"/>
              <w:right w:val="single" w:sz="4" w:space="0" w:color="auto"/>
            </w:tcBorders>
            <w:shd w:val="clear" w:color="auto" w:fill="auto"/>
            <w:vAlign w:val="center"/>
            <w:hideMark/>
          </w:tcPr>
          <w:p w14:paraId="67421E02"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Coordinar 2 reuniones de vinculación, comunicación y colaboración con municipios para fomentar la cultura de la participación ciudadana (Bajo demanda) (4.1.1 PROMUPINNA)</w:t>
            </w:r>
          </w:p>
        </w:tc>
        <w:tc>
          <w:tcPr>
            <w:tcW w:w="850" w:type="dxa"/>
            <w:tcBorders>
              <w:top w:val="nil"/>
              <w:left w:val="nil"/>
              <w:bottom w:val="single" w:sz="4" w:space="0" w:color="auto"/>
              <w:right w:val="single" w:sz="4" w:space="0" w:color="auto"/>
            </w:tcBorders>
            <w:shd w:val="clear" w:color="auto" w:fill="auto"/>
            <w:noWrap/>
            <w:vAlign w:val="center"/>
            <w:hideMark/>
          </w:tcPr>
          <w:p w14:paraId="6E861FE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14:paraId="2A8286FC"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6C812F8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330896B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1276" w:type="dxa"/>
            <w:tcBorders>
              <w:top w:val="nil"/>
              <w:left w:val="nil"/>
              <w:bottom w:val="single" w:sz="4" w:space="0" w:color="auto"/>
              <w:right w:val="single" w:sz="4" w:space="0" w:color="auto"/>
            </w:tcBorders>
            <w:shd w:val="clear" w:color="auto" w:fill="auto"/>
            <w:vAlign w:val="center"/>
            <w:hideMark/>
          </w:tcPr>
          <w:p w14:paraId="6B8BF56D"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Las acciones de vinculación generan atención a los NNA, como parte de la población del Municipio</w:t>
            </w:r>
          </w:p>
        </w:tc>
        <w:tc>
          <w:tcPr>
            <w:tcW w:w="284" w:type="dxa"/>
            <w:tcBorders>
              <w:top w:val="nil"/>
              <w:left w:val="nil"/>
              <w:bottom w:val="single" w:sz="4" w:space="0" w:color="auto"/>
              <w:right w:val="single" w:sz="4" w:space="0" w:color="auto"/>
            </w:tcBorders>
            <w:shd w:val="clear" w:color="auto" w:fill="auto"/>
            <w:noWrap/>
            <w:vAlign w:val="center"/>
            <w:hideMark/>
          </w:tcPr>
          <w:p w14:paraId="735340D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283" w:type="dxa"/>
            <w:tcBorders>
              <w:top w:val="nil"/>
              <w:left w:val="nil"/>
              <w:bottom w:val="single" w:sz="4" w:space="0" w:color="auto"/>
              <w:right w:val="single" w:sz="4" w:space="0" w:color="auto"/>
            </w:tcBorders>
            <w:shd w:val="clear" w:color="auto" w:fill="auto"/>
            <w:noWrap/>
            <w:vAlign w:val="center"/>
            <w:hideMark/>
          </w:tcPr>
          <w:p w14:paraId="5BEB8E2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76BA9AA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 participar</w:t>
            </w:r>
          </w:p>
        </w:tc>
        <w:tc>
          <w:tcPr>
            <w:tcW w:w="707" w:type="dxa"/>
            <w:tcBorders>
              <w:top w:val="nil"/>
              <w:left w:val="nil"/>
              <w:bottom w:val="single" w:sz="4" w:space="0" w:color="auto"/>
              <w:right w:val="single" w:sz="4" w:space="0" w:color="auto"/>
            </w:tcBorders>
            <w:shd w:val="clear" w:color="auto" w:fill="auto"/>
            <w:noWrap/>
            <w:vAlign w:val="center"/>
            <w:hideMark/>
          </w:tcPr>
          <w:p w14:paraId="6FCCFDD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4.1.1</w:t>
            </w:r>
          </w:p>
        </w:tc>
      </w:tr>
      <w:tr w:rsidR="00D1587B" w:rsidRPr="00FB5B15" w14:paraId="6BC6F346"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152107F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Instituto Municipal de Planeación</w:t>
            </w:r>
          </w:p>
        </w:tc>
        <w:tc>
          <w:tcPr>
            <w:tcW w:w="425" w:type="dxa"/>
            <w:tcBorders>
              <w:top w:val="nil"/>
              <w:left w:val="nil"/>
              <w:bottom w:val="single" w:sz="4" w:space="0" w:color="auto"/>
              <w:right w:val="single" w:sz="4" w:space="0" w:color="auto"/>
            </w:tcBorders>
            <w:shd w:val="clear" w:color="auto" w:fill="auto"/>
            <w:noWrap/>
            <w:vAlign w:val="center"/>
            <w:hideMark/>
          </w:tcPr>
          <w:p w14:paraId="2F3B35D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25</w:t>
            </w:r>
          </w:p>
        </w:tc>
        <w:tc>
          <w:tcPr>
            <w:tcW w:w="851" w:type="dxa"/>
            <w:tcBorders>
              <w:top w:val="nil"/>
              <w:left w:val="nil"/>
              <w:bottom w:val="single" w:sz="4" w:space="0" w:color="auto"/>
              <w:right w:val="single" w:sz="4" w:space="0" w:color="auto"/>
            </w:tcBorders>
            <w:shd w:val="clear" w:color="auto" w:fill="auto"/>
            <w:vAlign w:val="center"/>
            <w:hideMark/>
          </w:tcPr>
          <w:p w14:paraId="0D8D724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Planeación y evaluación de la administración municipal</w:t>
            </w:r>
          </w:p>
        </w:tc>
        <w:tc>
          <w:tcPr>
            <w:tcW w:w="992" w:type="dxa"/>
            <w:tcBorders>
              <w:top w:val="nil"/>
              <w:left w:val="nil"/>
              <w:bottom w:val="single" w:sz="4" w:space="0" w:color="auto"/>
              <w:right w:val="single" w:sz="4" w:space="0" w:color="auto"/>
            </w:tcBorders>
            <w:shd w:val="clear" w:color="auto" w:fill="auto"/>
            <w:noWrap/>
            <w:vAlign w:val="center"/>
            <w:hideMark/>
          </w:tcPr>
          <w:p w14:paraId="0665698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$23,971,029.00</w:t>
            </w:r>
          </w:p>
        </w:tc>
        <w:tc>
          <w:tcPr>
            <w:tcW w:w="1134" w:type="dxa"/>
            <w:tcBorders>
              <w:top w:val="nil"/>
              <w:left w:val="nil"/>
              <w:bottom w:val="single" w:sz="4" w:space="0" w:color="auto"/>
              <w:right w:val="single" w:sz="4" w:space="0" w:color="auto"/>
            </w:tcBorders>
            <w:shd w:val="clear" w:color="auto" w:fill="auto"/>
            <w:vAlign w:val="center"/>
            <w:hideMark/>
          </w:tcPr>
          <w:p w14:paraId="7B8E3D2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P10045525250822A</w:t>
            </w:r>
          </w:p>
        </w:tc>
        <w:tc>
          <w:tcPr>
            <w:tcW w:w="425" w:type="dxa"/>
            <w:tcBorders>
              <w:top w:val="nil"/>
              <w:left w:val="nil"/>
              <w:bottom w:val="single" w:sz="4" w:space="0" w:color="auto"/>
              <w:right w:val="single" w:sz="4" w:space="0" w:color="auto"/>
            </w:tcBorders>
            <w:shd w:val="clear" w:color="auto" w:fill="auto"/>
            <w:noWrap/>
            <w:vAlign w:val="center"/>
            <w:hideMark/>
          </w:tcPr>
          <w:p w14:paraId="1ACDDF16"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8</w:t>
            </w:r>
          </w:p>
        </w:tc>
        <w:tc>
          <w:tcPr>
            <w:tcW w:w="851" w:type="dxa"/>
            <w:tcBorders>
              <w:top w:val="nil"/>
              <w:left w:val="nil"/>
              <w:bottom w:val="single" w:sz="4" w:space="0" w:color="auto"/>
              <w:right w:val="single" w:sz="4" w:space="0" w:color="auto"/>
            </w:tcBorders>
            <w:shd w:val="clear" w:color="auto" w:fill="auto"/>
            <w:vAlign w:val="center"/>
            <w:hideMark/>
          </w:tcPr>
          <w:p w14:paraId="66F40CA8"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Estrategias en materia de la metodología del Presupuesto basado en Resultados, realizadas </w:t>
            </w:r>
          </w:p>
        </w:tc>
        <w:tc>
          <w:tcPr>
            <w:tcW w:w="850" w:type="dxa"/>
            <w:tcBorders>
              <w:top w:val="nil"/>
              <w:left w:val="nil"/>
              <w:bottom w:val="single" w:sz="4" w:space="0" w:color="auto"/>
              <w:right w:val="single" w:sz="4" w:space="0" w:color="auto"/>
            </w:tcBorders>
            <w:shd w:val="clear" w:color="auto" w:fill="auto"/>
            <w:noWrap/>
            <w:vAlign w:val="center"/>
            <w:hideMark/>
          </w:tcPr>
          <w:p w14:paraId="3B9675A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xml:space="preserve"> $                                   -   </w:t>
            </w:r>
          </w:p>
        </w:tc>
        <w:tc>
          <w:tcPr>
            <w:tcW w:w="567" w:type="dxa"/>
            <w:tcBorders>
              <w:top w:val="nil"/>
              <w:left w:val="nil"/>
              <w:bottom w:val="single" w:sz="4" w:space="0" w:color="auto"/>
              <w:right w:val="single" w:sz="4" w:space="0" w:color="auto"/>
            </w:tcBorders>
            <w:shd w:val="clear" w:color="auto" w:fill="auto"/>
            <w:vAlign w:val="center"/>
            <w:hideMark/>
          </w:tcPr>
          <w:p w14:paraId="162D563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5</w:t>
            </w:r>
          </w:p>
        </w:tc>
        <w:tc>
          <w:tcPr>
            <w:tcW w:w="1418" w:type="dxa"/>
            <w:tcBorders>
              <w:top w:val="nil"/>
              <w:left w:val="nil"/>
              <w:bottom w:val="single" w:sz="4" w:space="0" w:color="auto"/>
              <w:right w:val="single" w:sz="4" w:space="0" w:color="auto"/>
            </w:tcBorders>
            <w:shd w:val="clear" w:color="auto" w:fill="auto"/>
            <w:vAlign w:val="center"/>
            <w:hideMark/>
          </w:tcPr>
          <w:p w14:paraId="6451A385"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Enviar 1 base de datos a la Tesorería Municipal como propuesta del Anteproyecto de Presupuesto de Egresos 2023 y/o información correspondiente al proceso de programación y presupuestación 2023 (3.4.4 PROMUPINNA)</w:t>
            </w:r>
          </w:p>
        </w:tc>
        <w:tc>
          <w:tcPr>
            <w:tcW w:w="850" w:type="dxa"/>
            <w:tcBorders>
              <w:top w:val="nil"/>
              <w:left w:val="nil"/>
              <w:bottom w:val="single" w:sz="4" w:space="0" w:color="auto"/>
              <w:right w:val="single" w:sz="4" w:space="0" w:color="auto"/>
            </w:tcBorders>
            <w:shd w:val="clear" w:color="auto" w:fill="auto"/>
            <w:noWrap/>
            <w:vAlign w:val="center"/>
            <w:hideMark/>
          </w:tcPr>
          <w:p w14:paraId="2AFB04D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14:paraId="7AF5E95F"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4706DAF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6D0B46D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1276" w:type="dxa"/>
            <w:tcBorders>
              <w:top w:val="nil"/>
              <w:left w:val="nil"/>
              <w:bottom w:val="single" w:sz="4" w:space="0" w:color="auto"/>
              <w:right w:val="single" w:sz="4" w:space="0" w:color="auto"/>
            </w:tcBorders>
            <w:shd w:val="clear" w:color="auto" w:fill="auto"/>
            <w:vAlign w:val="center"/>
            <w:hideMark/>
          </w:tcPr>
          <w:p w14:paraId="64AA8644"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Datos que conforma el anexo para el dictamen de anteproyecto de presupuesto de egresos dando atención al PROMUPINNA</w:t>
            </w:r>
          </w:p>
        </w:tc>
        <w:tc>
          <w:tcPr>
            <w:tcW w:w="284" w:type="dxa"/>
            <w:tcBorders>
              <w:top w:val="nil"/>
              <w:left w:val="nil"/>
              <w:bottom w:val="single" w:sz="4" w:space="0" w:color="auto"/>
              <w:right w:val="single" w:sz="4" w:space="0" w:color="auto"/>
            </w:tcBorders>
            <w:shd w:val="clear" w:color="auto" w:fill="auto"/>
            <w:noWrap/>
            <w:vAlign w:val="center"/>
            <w:hideMark/>
          </w:tcPr>
          <w:p w14:paraId="7CEDD3D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283" w:type="dxa"/>
            <w:tcBorders>
              <w:top w:val="nil"/>
              <w:left w:val="nil"/>
              <w:bottom w:val="single" w:sz="4" w:space="0" w:color="auto"/>
              <w:right w:val="single" w:sz="4" w:space="0" w:color="auto"/>
            </w:tcBorders>
            <w:shd w:val="clear" w:color="auto" w:fill="auto"/>
            <w:noWrap/>
            <w:vAlign w:val="center"/>
            <w:hideMark/>
          </w:tcPr>
          <w:p w14:paraId="4AE3CF1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X</w:t>
            </w:r>
          </w:p>
        </w:tc>
        <w:tc>
          <w:tcPr>
            <w:tcW w:w="709" w:type="dxa"/>
            <w:tcBorders>
              <w:top w:val="nil"/>
              <w:left w:val="nil"/>
              <w:bottom w:val="single" w:sz="4" w:space="0" w:color="auto"/>
              <w:right w:val="single" w:sz="4" w:space="0" w:color="auto"/>
            </w:tcBorders>
            <w:shd w:val="clear" w:color="auto" w:fill="auto"/>
            <w:vAlign w:val="center"/>
            <w:hideMark/>
          </w:tcPr>
          <w:p w14:paraId="208CA15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de prioridad</w:t>
            </w:r>
          </w:p>
        </w:tc>
        <w:tc>
          <w:tcPr>
            <w:tcW w:w="707" w:type="dxa"/>
            <w:tcBorders>
              <w:top w:val="nil"/>
              <w:left w:val="nil"/>
              <w:bottom w:val="single" w:sz="4" w:space="0" w:color="auto"/>
              <w:right w:val="single" w:sz="4" w:space="0" w:color="auto"/>
            </w:tcBorders>
            <w:shd w:val="clear" w:color="auto" w:fill="auto"/>
            <w:noWrap/>
            <w:vAlign w:val="center"/>
            <w:hideMark/>
          </w:tcPr>
          <w:p w14:paraId="4E1737D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3.4.4</w:t>
            </w:r>
          </w:p>
        </w:tc>
      </w:tr>
      <w:tr w:rsidR="00D1587B" w:rsidRPr="00FB5B15" w14:paraId="32546418"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4A6FA40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Coordinación General de Comunicación Social</w:t>
            </w:r>
          </w:p>
        </w:tc>
        <w:tc>
          <w:tcPr>
            <w:tcW w:w="425" w:type="dxa"/>
            <w:tcBorders>
              <w:top w:val="nil"/>
              <w:left w:val="nil"/>
              <w:bottom w:val="single" w:sz="4" w:space="0" w:color="auto"/>
              <w:right w:val="single" w:sz="4" w:space="0" w:color="auto"/>
            </w:tcBorders>
            <w:shd w:val="clear" w:color="auto" w:fill="auto"/>
            <w:noWrap/>
            <w:vAlign w:val="center"/>
            <w:hideMark/>
          </w:tcPr>
          <w:p w14:paraId="37F4E4C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w:t>
            </w:r>
          </w:p>
        </w:tc>
        <w:tc>
          <w:tcPr>
            <w:tcW w:w="851" w:type="dxa"/>
            <w:tcBorders>
              <w:top w:val="nil"/>
              <w:left w:val="nil"/>
              <w:bottom w:val="single" w:sz="4" w:space="0" w:color="auto"/>
              <w:right w:val="single" w:sz="4" w:space="0" w:color="auto"/>
            </w:tcBorders>
            <w:shd w:val="clear" w:color="auto" w:fill="auto"/>
            <w:vAlign w:val="center"/>
            <w:hideMark/>
          </w:tcPr>
          <w:p w14:paraId="48F99BA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Comunicación de la gestión municipal con sentido ciudadano</w:t>
            </w:r>
          </w:p>
        </w:tc>
        <w:tc>
          <w:tcPr>
            <w:tcW w:w="992" w:type="dxa"/>
            <w:tcBorders>
              <w:top w:val="nil"/>
              <w:left w:val="nil"/>
              <w:bottom w:val="single" w:sz="4" w:space="0" w:color="auto"/>
              <w:right w:val="single" w:sz="4" w:space="0" w:color="auto"/>
            </w:tcBorders>
            <w:shd w:val="clear" w:color="auto" w:fill="auto"/>
            <w:noWrap/>
            <w:vAlign w:val="center"/>
            <w:hideMark/>
          </w:tcPr>
          <w:p w14:paraId="2AD45A9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$113,668,601.00</w:t>
            </w:r>
          </w:p>
        </w:tc>
        <w:tc>
          <w:tcPr>
            <w:tcW w:w="1134" w:type="dxa"/>
            <w:tcBorders>
              <w:top w:val="nil"/>
              <w:left w:val="nil"/>
              <w:bottom w:val="single" w:sz="4" w:space="0" w:color="auto"/>
              <w:right w:val="single" w:sz="4" w:space="0" w:color="auto"/>
            </w:tcBorders>
            <w:shd w:val="clear" w:color="auto" w:fill="auto"/>
            <w:vAlign w:val="center"/>
            <w:hideMark/>
          </w:tcPr>
          <w:p w14:paraId="2FA30F7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R10015526260222A</w:t>
            </w:r>
          </w:p>
        </w:tc>
        <w:tc>
          <w:tcPr>
            <w:tcW w:w="425" w:type="dxa"/>
            <w:tcBorders>
              <w:top w:val="nil"/>
              <w:left w:val="nil"/>
              <w:bottom w:val="single" w:sz="4" w:space="0" w:color="auto"/>
              <w:right w:val="single" w:sz="4" w:space="0" w:color="auto"/>
            </w:tcBorders>
            <w:shd w:val="clear" w:color="auto" w:fill="auto"/>
            <w:noWrap/>
            <w:vAlign w:val="center"/>
            <w:hideMark/>
          </w:tcPr>
          <w:p w14:paraId="1D9446AF"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w:t>
            </w:r>
          </w:p>
        </w:tc>
        <w:tc>
          <w:tcPr>
            <w:tcW w:w="851" w:type="dxa"/>
            <w:tcBorders>
              <w:top w:val="nil"/>
              <w:left w:val="nil"/>
              <w:bottom w:val="single" w:sz="4" w:space="0" w:color="auto"/>
              <w:right w:val="single" w:sz="4" w:space="0" w:color="auto"/>
            </w:tcBorders>
            <w:shd w:val="clear" w:color="auto" w:fill="auto"/>
            <w:vAlign w:val="center"/>
            <w:hideMark/>
          </w:tcPr>
          <w:p w14:paraId="5C6858E0"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Análisis del quehacer gubernamental, realizado</w:t>
            </w:r>
          </w:p>
        </w:tc>
        <w:tc>
          <w:tcPr>
            <w:tcW w:w="850" w:type="dxa"/>
            <w:tcBorders>
              <w:top w:val="nil"/>
              <w:left w:val="nil"/>
              <w:bottom w:val="single" w:sz="4" w:space="0" w:color="auto"/>
              <w:right w:val="single" w:sz="4" w:space="0" w:color="auto"/>
            </w:tcBorders>
            <w:shd w:val="clear" w:color="auto" w:fill="auto"/>
            <w:noWrap/>
            <w:vAlign w:val="center"/>
            <w:hideMark/>
          </w:tcPr>
          <w:p w14:paraId="2A26772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$4,000,000.00</w:t>
            </w:r>
          </w:p>
        </w:tc>
        <w:tc>
          <w:tcPr>
            <w:tcW w:w="567" w:type="dxa"/>
            <w:tcBorders>
              <w:top w:val="nil"/>
              <w:left w:val="nil"/>
              <w:bottom w:val="single" w:sz="4" w:space="0" w:color="auto"/>
              <w:right w:val="single" w:sz="4" w:space="0" w:color="auto"/>
            </w:tcBorders>
            <w:shd w:val="clear" w:color="auto" w:fill="auto"/>
            <w:vAlign w:val="center"/>
            <w:hideMark/>
          </w:tcPr>
          <w:p w14:paraId="20B5A44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4</w:t>
            </w:r>
          </w:p>
        </w:tc>
        <w:tc>
          <w:tcPr>
            <w:tcW w:w="1418" w:type="dxa"/>
            <w:tcBorders>
              <w:top w:val="nil"/>
              <w:left w:val="nil"/>
              <w:bottom w:val="single" w:sz="4" w:space="0" w:color="auto"/>
              <w:right w:val="single" w:sz="4" w:space="0" w:color="auto"/>
            </w:tcBorders>
            <w:shd w:val="clear" w:color="auto" w:fill="auto"/>
            <w:vAlign w:val="center"/>
            <w:hideMark/>
          </w:tcPr>
          <w:p w14:paraId="736B14F9"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Monitorear 35,000 impactos referentes al quehacer gubernamental (5.23.2 PROIGUALDAD) (4.2.1 PROMUPINNA)</w:t>
            </w:r>
          </w:p>
        </w:tc>
        <w:tc>
          <w:tcPr>
            <w:tcW w:w="850" w:type="dxa"/>
            <w:tcBorders>
              <w:top w:val="nil"/>
              <w:left w:val="nil"/>
              <w:bottom w:val="single" w:sz="4" w:space="0" w:color="auto"/>
              <w:right w:val="single" w:sz="4" w:space="0" w:color="auto"/>
            </w:tcBorders>
            <w:shd w:val="clear" w:color="auto" w:fill="auto"/>
            <w:noWrap/>
            <w:vAlign w:val="center"/>
            <w:hideMark/>
          </w:tcPr>
          <w:p w14:paraId="6E10799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$2,000,000.00</w:t>
            </w:r>
          </w:p>
        </w:tc>
        <w:tc>
          <w:tcPr>
            <w:tcW w:w="709" w:type="dxa"/>
            <w:tcBorders>
              <w:top w:val="nil"/>
              <w:left w:val="nil"/>
              <w:bottom w:val="single" w:sz="4" w:space="0" w:color="auto"/>
              <w:right w:val="single" w:sz="4" w:space="0" w:color="auto"/>
            </w:tcBorders>
            <w:shd w:val="clear" w:color="auto" w:fill="auto"/>
            <w:vAlign w:val="center"/>
            <w:hideMark/>
          </w:tcPr>
          <w:p w14:paraId="091637E8"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346B77D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19E1C55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$538,400.00</w:t>
            </w:r>
          </w:p>
        </w:tc>
        <w:tc>
          <w:tcPr>
            <w:tcW w:w="1276" w:type="dxa"/>
            <w:tcBorders>
              <w:top w:val="nil"/>
              <w:left w:val="nil"/>
              <w:bottom w:val="single" w:sz="4" w:space="0" w:color="auto"/>
              <w:right w:val="single" w:sz="4" w:space="0" w:color="auto"/>
            </w:tcBorders>
            <w:shd w:val="clear" w:color="auto" w:fill="auto"/>
            <w:vAlign w:val="center"/>
            <w:hideMark/>
          </w:tcPr>
          <w:p w14:paraId="055D01C3"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Difusión del quehacer gubernamental que impacte en NNA</w:t>
            </w:r>
          </w:p>
        </w:tc>
        <w:tc>
          <w:tcPr>
            <w:tcW w:w="284" w:type="dxa"/>
            <w:tcBorders>
              <w:top w:val="nil"/>
              <w:left w:val="nil"/>
              <w:bottom w:val="single" w:sz="4" w:space="0" w:color="auto"/>
              <w:right w:val="single" w:sz="4" w:space="0" w:color="auto"/>
            </w:tcBorders>
            <w:shd w:val="clear" w:color="auto" w:fill="auto"/>
            <w:vAlign w:val="center"/>
            <w:hideMark/>
          </w:tcPr>
          <w:p w14:paraId="5C19572D" w14:textId="77777777" w:rsidR="00FB5B15" w:rsidRPr="00FB5B15" w:rsidRDefault="00FB5B15" w:rsidP="00FB5B15">
            <w:pPr>
              <w:jc w:val="center"/>
              <w:rPr>
                <w:rFonts w:ascii="Arial" w:hAnsi="Arial" w:cs="Arial"/>
                <w:sz w:val="10"/>
                <w:szCs w:val="10"/>
                <w:lang w:eastAsia="es-MX"/>
              </w:rPr>
            </w:pPr>
            <w:r w:rsidRPr="00FB5B15">
              <w:rPr>
                <w:rFonts w:ascii="Arial" w:hAnsi="Arial" w:cs="Arial"/>
                <w:sz w:val="10"/>
                <w:szCs w:val="10"/>
                <w:lang w:eastAsia="es-MX"/>
              </w:rPr>
              <w:t>X</w:t>
            </w:r>
          </w:p>
        </w:tc>
        <w:tc>
          <w:tcPr>
            <w:tcW w:w="283" w:type="dxa"/>
            <w:tcBorders>
              <w:top w:val="nil"/>
              <w:left w:val="nil"/>
              <w:bottom w:val="single" w:sz="4" w:space="0" w:color="auto"/>
              <w:right w:val="single" w:sz="4" w:space="0" w:color="auto"/>
            </w:tcBorders>
            <w:shd w:val="clear" w:color="auto" w:fill="auto"/>
            <w:noWrap/>
            <w:vAlign w:val="bottom"/>
            <w:hideMark/>
          </w:tcPr>
          <w:p w14:paraId="5332422C"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4A21703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 la libertad de expresión y de acceso a la información</w:t>
            </w:r>
          </w:p>
        </w:tc>
        <w:tc>
          <w:tcPr>
            <w:tcW w:w="707" w:type="dxa"/>
            <w:tcBorders>
              <w:top w:val="nil"/>
              <w:left w:val="nil"/>
              <w:bottom w:val="single" w:sz="4" w:space="0" w:color="auto"/>
              <w:right w:val="single" w:sz="4" w:space="0" w:color="auto"/>
            </w:tcBorders>
            <w:shd w:val="clear" w:color="auto" w:fill="auto"/>
            <w:noWrap/>
            <w:vAlign w:val="center"/>
            <w:hideMark/>
          </w:tcPr>
          <w:p w14:paraId="7FDBE7B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4.2.1</w:t>
            </w:r>
          </w:p>
        </w:tc>
      </w:tr>
      <w:tr w:rsidR="00D1587B" w:rsidRPr="00FB5B15" w14:paraId="2A23BA55"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6A90AAA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Coordinación General de Comunicación Social</w:t>
            </w:r>
          </w:p>
        </w:tc>
        <w:tc>
          <w:tcPr>
            <w:tcW w:w="425" w:type="dxa"/>
            <w:tcBorders>
              <w:top w:val="nil"/>
              <w:left w:val="nil"/>
              <w:bottom w:val="single" w:sz="4" w:space="0" w:color="auto"/>
              <w:right w:val="single" w:sz="4" w:space="0" w:color="auto"/>
            </w:tcBorders>
            <w:shd w:val="clear" w:color="auto" w:fill="auto"/>
            <w:noWrap/>
            <w:vAlign w:val="center"/>
            <w:hideMark/>
          </w:tcPr>
          <w:p w14:paraId="4AF0DDB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w:t>
            </w:r>
          </w:p>
        </w:tc>
        <w:tc>
          <w:tcPr>
            <w:tcW w:w="851" w:type="dxa"/>
            <w:tcBorders>
              <w:top w:val="nil"/>
              <w:left w:val="nil"/>
              <w:bottom w:val="single" w:sz="4" w:space="0" w:color="auto"/>
              <w:right w:val="single" w:sz="4" w:space="0" w:color="auto"/>
            </w:tcBorders>
            <w:shd w:val="clear" w:color="auto" w:fill="auto"/>
            <w:vAlign w:val="center"/>
            <w:hideMark/>
          </w:tcPr>
          <w:p w14:paraId="157726D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Comunicación de la gestión municipal con sentido ciudadano</w:t>
            </w:r>
          </w:p>
        </w:tc>
        <w:tc>
          <w:tcPr>
            <w:tcW w:w="992" w:type="dxa"/>
            <w:tcBorders>
              <w:top w:val="nil"/>
              <w:left w:val="nil"/>
              <w:bottom w:val="single" w:sz="4" w:space="0" w:color="auto"/>
              <w:right w:val="single" w:sz="4" w:space="0" w:color="auto"/>
            </w:tcBorders>
            <w:shd w:val="clear" w:color="auto" w:fill="auto"/>
            <w:noWrap/>
            <w:vAlign w:val="center"/>
            <w:hideMark/>
          </w:tcPr>
          <w:p w14:paraId="171948F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$113,668,601.00</w:t>
            </w:r>
          </w:p>
        </w:tc>
        <w:tc>
          <w:tcPr>
            <w:tcW w:w="1134" w:type="dxa"/>
            <w:tcBorders>
              <w:top w:val="nil"/>
              <w:left w:val="nil"/>
              <w:bottom w:val="single" w:sz="4" w:space="0" w:color="auto"/>
              <w:right w:val="single" w:sz="4" w:space="0" w:color="auto"/>
            </w:tcBorders>
            <w:shd w:val="clear" w:color="auto" w:fill="auto"/>
            <w:vAlign w:val="center"/>
            <w:hideMark/>
          </w:tcPr>
          <w:p w14:paraId="4010FD2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R10015526260322A</w:t>
            </w:r>
          </w:p>
        </w:tc>
        <w:tc>
          <w:tcPr>
            <w:tcW w:w="425" w:type="dxa"/>
            <w:tcBorders>
              <w:top w:val="nil"/>
              <w:left w:val="nil"/>
              <w:bottom w:val="single" w:sz="4" w:space="0" w:color="auto"/>
              <w:right w:val="single" w:sz="4" w:space="0" w:color="auto"/>
            </w:tcBorders>
            <w:shd w:val="clear" w:color="auto" w:fill="auto"/>
            <w:noWrap/>
            <w:vAlign w:val="center"/>
            <w:hideMark/>
          </w:tcPr>
          <w:p w14:paraId="66CD9231"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3</w:t>
            </w:r>
          </w:p>
        </w:tc>
        <w:tc>
          <w:tcPr>
            <w:tcW w:w="851" w:type="dxa"/>
            <w:tcBorders>
              <w:top w:val="nil"/>
              <w:left w:val="nil"/>
              <w:bottom w:val="single" w:sz="4" w:space="0" w:color="auto"/>
              <w:right w:val="single" w:sz="4" w:space="0" w:color="auto"/>
            </w:tcBorders>
            <w:shd w:val="clear" w:color="auto" w:fill="auto"/>
            <w:vAlign w:val="center"/>
            <w:hideMark/>
          </w:tcPr>
          <w:p w14:paraId="776E62C0"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Información del quehacer gubernamental en medios digitales, difundida</w:t>
            </w:r>
          </w:p>
        </w:tc>
        <w:tc>
          <w:tcPr>
            <w:tcW w:w="850" w:type="dxa"/>
            <w:tcBorders>
              <w:top w:val="nil"/>
              <w:left w:val="nil"/>
              <w:bottom w:val="single" w:sz="4" w:space="0" w:color="auto"/>
              <w:right w:val="single" w:sz="4" w:space="0" w:color="auto"/>
            </w:tcBorders>
            <w:shd w:val="clear" w:color="auto" w:fill="auto"/>
            <w:noWrap/>
            <w:vAlign w:val="center"/>
            <w:hideMark/>
          </w:tcPr>
          <w:p w14:paraId="60CF50B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$43,250,000.00</w:t>
            </w:r>
          </w:p>
        </w:tc>
        <w:tc>
          <w:tcPr>
            <w:tcW w:w="567" w:type="dxa"/>
            <w:tcBorders>
              <w:top w:val="nil"/>
              <w:left w:val="nil"/>
              <w:bottom w:val="single" w:sz="4" w:space="0" w:color="auto"/>
              <w:right w:val="single" w:sz="4" w:space="0" w:color="auto"/>
            </w:tcBorders>
            <w:shd w:val="clear" w:color="auto" w:fill="auto"/>
            <w:vAlign w:val="center"/>
            <w:hideMark/>
          </w:tcPr>
          <w:p w14:paraId="0C595F9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w:t>
            </w:r>
          </w:p>
        </w:tc>
        <w:tc>
          <w:tcPr>
            <w:tcW w:w="1418" w:type="dxa"/>
            <w:tcBorders>
              <w:top w:val="nil"/>
              <w:left w:val="nil"/>
              <w:bottom w:val="single" w:sz="4" w:space="0" w:color="auto"/>
              <w:right w:val="single" w:sz="4" w:space="0" w:color="auto"/>
            </w:tcBorders>
            <w:shd w:val="clear" w:color="auto" w:fill="auto"/>
            <w:vAlign w:val="center"/>
            <w:hideMark/>
          </w:tcPr>
          <w:p w14:paraId="5BB40FA5"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Publicar 6,000 acciones del Gobierno Municipal a través de las redes sociales (Bajo demanda) (5.23.1 y 5.23.2 PROIGUALDAD) (4.2.1 y 4.2.2 PROMUPINNA) </w:t>
            </w:r>
          </w:p>
        </w:tc>
        <w:tc>
          <w:tcPr>
            <w:tcW w:w="850" w:type="dxa"/>
            <w:tcBorders>
              <w:top w:val="nil"/>
              <w:left w:val="nil"/>
              <w:bottom w:val="single" w:sz="4" w:space="0" w:color="auto"/>
              <w:right w:val="single" w:sz="4" w:space="0" w:color="auto"/>
            </w:tcBorders>
            <w:shd w:val="clear" w:color="auto" w:fill="auto"/>
            <w:noWrap/>
            <w:vAlign w:val="center"/>
            <w:hideMark/>
          </w:tcPr>
          <w:p w14:paraId="25C9223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14:paraId="303208FF"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0A8FEBE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4E5947B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1276" w:type="dxa"/>
            <w:tcBorders>
              <w:top w:val="nil"/>
              <w:left w:val="nil"/>
              <w:bottom w:val="single" w:sz="4" w:space="0" w:color="auto"/>
              <w:right w:val="single" w:sz="4" w:space="0" w:color="auto"/>
            </w:tcBorders>
            <w:shd w:val="clear" w:color="auto" w:fill="auto"/>
            <w:vAlign w:val="center"/>
            <w:hideMark/>
          </w:tcPr>
          <w:p w14:paraId="52213908"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Acción dirigida a la inclusión de NNA </w:t>
            </w:r>
          </w:p>
        </w:tc>
        <w:tc>
          <w:tcPr>
            <w:tcW w:w="284" w:type="dxa"/>
            <w:tcBorders>
              <w:top w:val="nil"/>
              <w:left w:val="nil"/>
              <w:bottom w:val="single" w:sz="4" w:space="0" w:color="auto"/>
              <w:right w:val="single" w:sz="4" w:space="0" w:color="auto"/>
            </w:tcBorders>
            <w:shd w:val="clear" w:color="auto" w:fill="auto"/>
            <w:vAlign w:val="center"/>
            <w:hideMark/>
          </w:tcPr>
          <w:p w14:paraId="5F95C3EB" w14:textId="77777777" w:rsidR="00FB5B15" w:rsidRPr="00FB5B15" w:rsidRDefault="00FB5B15" w:rsidP="00FB5B15">
            <w:pPr>
              <w:jc w:val="center"/>
              <w:rPr>
                <w:rFonts w:ascii="Arial" w:hAnsi="Arial" w:cs="Arial"/>
                <w:sz w:val="10"/>
                <w:szCs w:val="10"/>
                <w:lang w:eastAsia="es-MX"/>
              </w:rPr>
            </w:pPr>
            <w:r w:rsidRPr="00FB5B15">
              <w:rPr>
                <w:rFonts w:ascii="Arial" w:hAnsi="Arial" w:cs="Arial"/>
                <w:sz w:val="10"/>
                <w:szCs w:val="10"/>
                <w:lang w:eastAsia="es-MX"/>
              </w:rPr>
              <w:t>X</w:t>
            </w:r>
          </w:p>
        </w:tc>
        <w:tc>
          <w:tcPr>
            <w:tcW w:w="283" w:type="dxa"/>
            <w:tcBorders>
              <w:top w:val="nil"/>
              <w:left w:val="nil"/>
              <w:bottom w:val="single" w:sz="4" w:space="0" w:color="auto"/>
              <w:right w:val="single" w:sz="4" w:space="0" w:color="auto"/>
            </w:tcBorders>
            <w:shd w:val="clear" w:color="auto" w:fill="auto"/>
            <w:noWrap/>
            <w:vAlign w:val="bottom"/>
            <w:hideMark/>
          </w:tcPr>
          <w:p w14:paraId="0F89EA50"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38EEADA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 la libertad de expresión y de acceso a la información</w:t>
            </w:r>
          </w:p>
        </w:tc>
        <w:tc>
          <w:tcPr>
            <w:tcW w:w="707" w:type="dxa"/>
            <w:tcBorders>
              <w:top w:val="nil"/>
              <w:left w:val="nil"/>
              <w:bottom w:val="single" w:sz="4" w:space="0" w:color="auto"/>
              <w:right w:val="single" w:sz="4" w:space="0" w:color="auto"/>
            </w:tcBorders>
            <w:shd w:val="clear" w:color="auto" w:fill="auto"/>
            <w:noWrap/>
            <w:vAlign w:val="center"/>
            <w:hideMark/>
          </w:tcPr>
          <w:p w14:paraId="3789523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4.2.1 y 4.2.2</w:t>
            </w:r>
          </w:p>
        </w:tc>
      </w:tr>
      <w:tr w:rsidR="00D1587B" w:rsidRPr="00FB5B15" w14:paraId="6C22A2E4"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37B02B1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Coordinación General de Comunicación Social</w:t>
            </w:r>
          </w:p>
        </w:tc>
        <w:tc>
          <w:tcPr>
            <w:tcW w:w="425" w:type="dxa"/>
            <w:tcBorders>
              <w:top w:val="nil"/>
              <w:left w:val="nil"/>
              <w:bottom w:val="single" w:sz="4" w:space="0" w:color="auto"/>
              <w:right w:val="single" w:sz="4" w:space="0" w:color="auto"/>
            </w:tcBorders>
            <w:shd w:val="clear" w:color="auto" w:fill="auto"/>
            <w:noWrap/>
            <w:vAlign w:val="center"/>
            <w:hideMark/>
          </w:tcPr>
          <w:p w14:paraId="7C72E86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w:t>
            </w:r>
          </w:p>
        </w:tc>
        <w:tc>
          <w:tcPr>
            <w:tcW w:w="851" w:type="dxa"/>
            <w:tcBorders>
              <w:top w:val="nil"/>
              <w:left w:val="nil"/>
              <w:bottom w:val="single" w:sz="4" w:space="0" w:color="auto"/>
              <w:right w:val="single" w:sz="4" w:space="0" w:color="auto"/>
            </w:tcBorders>
            <w:shd w:val="clear" w:color="auto" w:fill="auto"/>
            <w:vAlign w:val="center"/>
            <w:hideMark/>
          </w:tcPr>
          <w:p w14:paraId="5F4999D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Comunicación de la gestión municipal con sentido ciudadano</w:t>
            </w:r>
          </w:p>
        </w:tc>
        <w:tc>
          <w:tcPr>
            <w:tcW w:w="992" w:type="dxa"/>
            <w:tcBorders>
              <w:top w:val="nil"/>
              <w:left w:val="nil"/>
              <w:bottom w:val="single" w:sz="4" w:space="0" w:color="auto"/>
              <w:right w:val="single" w:sz="4" w:space="0" w:color="auto"/>
            </w:tcBorders>
            <w:shd w:val="clear" w:color="auto" w:fill="auto"/>
            <w:noWrap/>
            <w:vAlign w:val="center"/>
            <w:hideMark/>
          </w:tcPr>
          <w:p w14:paraId="259FCDC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$113,668,601.00</w:t>
            </w:r>
          </w:p>
        </w:tc>
        <w:tc>
          <w:tcPr>
            <w:tcW w:w="1134" w:type="dxa"/>
            <w:tcBorders>
              <w:top w:val="nil"/>
              <w:left w:val="nil"/>
              <w:bottom w:val="single" w:sz="4" w:space="0" w:color="auto"/>
              <w:right w:val="single" w:sz="4" w:space="0" w:color="auto"/>
            </w:tcBorders>
            <w:shd w:val="clear" w:color="auto" w:fill="auto"/>
            <w:vAlign w:val="center"/>
            <w:hideMark/>
          </w:tcPr>
          <w:p w14:paraId="7EA5609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R10015526260322A</w:t>
            </w:r>
          </w:p>
        </w:tc>
        <w:tc>
          <w:tcPr>
            <w:tcW w:w="425" w:type="dxa"/>
            <w:tcBorders>
              <w:top w:val="nil"/>
              <w:left w:val="nil"/>
              <w:bottom w:val="single" w:sz="4" w:space="0" w:color="auto"/>
              <w:right w:val="single" w:sz="4" w:space="0" w:color="auto"/>
            </w:tcBorders>
            <w:shd w:val="clear" w:color="auto" w:fill="auto"/>
            <w:noWrap/>
            <w:vAlign w:val="center"/>
            <w:hideMark/>
          </w:tcPr>
          <w:p w14:paraId="29778E3F"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3</w:t>
            </w:r>
          </w:p>
        </w:tc>
        <w:tc>
          <w:tcPr>
            <w:tcW w:w="851" w:type="dxa"/>
            <w:tcBorders>
              <w:top w:val="nil"/>
              <w:left w:val="nil"/>
              <w:bottom w:val="single" w:sz="4" w:space="0" w:color="auto"/>
              <w:right w:val="single" w:sz="4" w:space="0" w:color="auto"/>
            </w:tcBorders>
            <w:shd w:val="clear" w:color="auto" w:fill="auto"/>
            <w:vAlign w:val="center"/>
            <w:hideMark/>
          </w:tcPr>
          <w:p w14:paraId="6A98D76F"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Información del quehacer gubernamental en medios digitales, difundida</w:t>
            </w:r>
          </w:p>
        </w:tc>
        <w:tc>
          <w:tcPr>
            <w:tcW w:w="850" w:type="dxa"/>
            <w:tcBorders>
              <w:top w:val="nil"/>
              <w:left w:val="nil"/>
              <w:bottom w:val="single" w:sz="4" w:space="0" w:color="auto"/>
              <w:right w:val="single" w:sz="4" w:space="0" w:color="auto"/>
            </w:tcBorders>
            <w:shd w:val="clear" w:color="auto" w:fill="auto"/>
            <w:noWrap/>
            <w:vAlign w:val="center"/>
            <w:hideMark/>
          </w:tcPr>
          <w:p w14:paraId="048DA14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$43,250,000.00</w:t>
            </w:r>
          </w:p>
        </w:tc>
        <w:tc>
          <w:tcPr>
            <w:tcW w:w="567" w:type="dxa"/>
            <w:tcBorders>
              <w:top w:val="nil"/>
              <w:left w:val="nil"/>
              <w:bottom w:val="single" w:sz="4" w:space="0" w:color="auto"/>
              <w:right w:val="single" w:sz="4" w:space="0" w:color="auto"/>
            </w:tcBorders>
            <w:shd w:val="clear" w:color="auto" w:fill="auto"/>
            <w:vAlign w:val="center"/>
            <w:hideMark/>
          </w:tcPr>
          <w:p w14:paraId="4871067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w:t>
            </w:r>
          </w:p>
        </w:tc>
        <w:tc>
          <w:tcPr>
            <w:tcW w:w="1418" w:type="dxa"/>
            <w:tcBorders>
              <w:top w:val="nil"/>
              <w:left w:val="nil"/>
              <w:bottom w:val="single" w:sz="4" w:space="0" w:color="auto"/>
              <w:right w:val="single" w:sz="4" w:space="0" w:color="auto"/>
            </w:tcBorders>
            <w:shd w:val="clear" w:color="auto" w:fill="auto"/>
            <w:vAlign w:val="center"/>
            <w:hideMark/>
          </w:tcPr>
          <w:p w14:paraId="33121617"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Publicar 30 campañas en portales digitales (Bajo </w:t>
            </w:r>
            <w:proofErr w:type="gramStart"/>
            <w:r w:rsidRPr="00FB5B15">
              <w:rPr>
                <w:rFonts w:ascii="Arial" w:hAnsi="Arial" w:cs="Arial"/>
                <w:color w:val="000000"/>
                <w:sz w:val="10"/>
                <w:szCs w:val="10"/>
                <w:lang w:eastAsia="es-MX"/>
              </w:rPr>
              <w:t>demanda)  (</w:t>
            </w:r>
            <w:proofErr w:type="gramEnd"/>
            <w:r w:rsidRPr="00FB5B15">
              <w:rPr>
                <w:rFonts w:ascii="Arial" w:hAnsi="Arial" w:cs="Arial"/>
                <w:color w:val="000000"/>
                <w:sz w:val="10"/>
                <w:szCs w:val="10"/>
                <w:lang w:eastAsia="es-MX"/>
              </w:rPr>
              <w:t>5.23.1 y 5.23.2 PROIGUALDAD) (1.5.1, 1.11.1  y 2.6.1 PROMUPINNA) (Carta P 3.2.1 y 4.2.2)</w:t>
            </w:r>
          </w:p>
        </w:tc>
        <w:tc>
          <w:tcPr>
            <w:tcW w:w="850" w:type="dxa"/>
            <w:tcBorders>
              <w:top w:val="nil"/>
              <w:left w:val="nil"/>
              <w:bottom w:val="single" w:sz="4" w:space="0" w:color="auto"/>
              <w:right w:val="single" w:sz="4" w:space="0" w:color="auto"/>
            </w:tcBorders>
            <w:shd w:val="clear" w:color="auto" w:fill="auto"/>
            <w:noWrap/>
            <w:vAlign w:val="center"/>
            <w:hideMark/>
          </w:tcPr>
          <w:p w14:paraId="57E64AC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$29,250,000.00</w:t>
            </w:r>
          </w:p>
        </w:tc>
        <w:tc>
          <w:tcPr>
            <w:tcW w:w="709" w:type="dxa"/>
            <w:tcBorders>
              <w:top w:val="nil"/>
              <w:left w:val="nil"/>
              <w:bottom w:val="single" w:sz="4" w:space="0" w:color="auto"/>
              <w:right w:val="single" w:sz="4" w:space="0" w:color="auto"/>
            </w:tcBorders>
            <w:shd w:val="clear" w:color="auto" w:fill="auto"/>
            <w:vAlign w:val="center"/>
            <w:hideMark/>
          </w:tcPr>
          <w:p w14:paraId="38D030CD"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25ED074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113C403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$7,874,100.00</w:t>
            </w:r>
          </w:p>
        </w:tc>
        <w:tc>
          <w:tcPr>
            <w:tcW w:w="1276" w:type="dxa"/>
            <w:tcBorders>
              <w:top w:val="nil"/>
              <w:left w:val="nil"/>
              <w:bottom w:val="single" w:sz="4" w:space="0" w:color="auto"/>
              <w:right w:val="single" w:sz="4" w:space="0" w:color="auto"/>
            </w:tcBorders>
            <w:shd w:val="clear" w:color="auto" w:fill="auto"/>
            <w:vAlign w:val="center"/>
            <w:hideMark/>
          </w:tcPr>
          <w:p w14:paraId="4F77BA78"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Difusión social que llegue a NNA</w:t>
            </w:r>
          </w:p>
        </w:tc>
        <w:tc>
          <w:tcPr>
            <w:tcW w:w="284" w:type="dxa"/>
            <w:tcBorders>
              <w:top w:val="nil"/>
              <w:left w:val="nil"/>
              <w:bottom w:val="single" w:sz="4" w:space="0" w:color="auto"/>
              <w:right w:val="single" w:sz="4" w:space="0" w:color="auto"/>
            </w:tcBorders>
            <w:shd w:val="clear" w:color="auto" w:fill="auto"/>
            <w:vAlign w:val="center"/>
            <w:hideMark/>
          </w:tcPr>
          <w:p w14:paraId="3F39748C" w14:textId="77777777" w:rsidR="00FB5B15" w:rsidRPr="00FB5B15" w:rsidRDefault="00FB5B15" w:rsidP="00FB5B15">
            <w:pPr>
              <w:jc w:val="center"/>
              <w:rPr>
                <w:rFonts w:ascii="Arial" w:hAnsi="Arial" w:cs="Arial"/>
                <w:sz w:val="10"/>
                <w:szCs w:val="10"/>
                <w:lang w:eastAsia="es-MX"/>
              </w:rPr>
            </w:pPr>
            <w:r w:rsidRPr="00FB5B15">
              <w:rPr>
                <w:rFonts w:ascii="Arial" w:hAnsi="Arial" w:cs="Arial"/>
                <w:sz w:val="10"/>
                <w:szCs w:val="10"/>
                <w:lang w:eastAsia="es-MX"/>
              </w:rPr>
              <w:t>X</w:t>
            </w:r>
          </w:p>
        </w:tc>
        <w:tc>
          <w:tcPr>
            <w:tcW w:w="283" w:type="dxa"/>
            <w:tcBorders>
              <w:top w:val="nil"/>
              <w:left w:val="nil"/>
              <w:bottom w:val="single" w:sz="4" w:space="0" w:color="auto"/>
              <w:right w:val="single" w:sz="4" w:space="0" w:color="auto"/>
            </w:tcBorders>
            <w:shd w:val="clear" w:color="auto" w:fill="auto"/>
            <w:noWrap/>
            <w:vAlign w:val="bottom"/>
            <w:hideMark/>
          </w:tcPr>
          <w:p w14:paraId="1A38E85E"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143718E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 la libertad de expresión y de acceso a la información</w:t>
            </w:r>
          </w:p>
        </w:tc>
        <w:tc>
          <w:tcPr>
            <w:tcW w:w="707" w:type="dxa"/>
            <w:tcBorders>
              <w:top w:val="nil"/>
              <w:left w:val="nil"/>
              <w:bottom w:val="single" w:sz="4" w:space="0" w:color="auto"/>
              <w:right w:val="single" w:sz="4" w:space="0" w:color="auto"/>
            </w:tcBorders>
            <w:shd w:val="clear" w:color="auto" w:fill="auto"/>
            <w:vAlign w:val="center"/>
            <w:hideMark/>
          </w:tcPr>
          <w:p w14:paraId="20C2CC4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xml:space="preserve">1.5.1, 1.11.1 y 2.6.1 </w:t>
            </w:r>
          </w:p>
        </w:tc>
      </w:tr>
      <w:tr w:rsidR="00D1587B" w:rsidRPr="00FB5B15" w14:paraId="45D915C1"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07CFF76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Coordinación General de Comunicación Social</w:t>
            </w:r>
          </w:p>
        </w:tc>
        <w:tc>
          <w:tcPr>
            <w:tcW w:w="425" w:type="dxa"/>
            <w:tcBorders>
              <w:top w:val="nil"/>
              <w:left w:val="nil"/>
              <w:bottom w:val="single" w:sz="4" w:space="0" w:color="auto"/>
              <w:right w:val="single" w:sz="4" w:space="0" w:color="auto"/>
            </w:tcBorders>
            <w:shd w:val="clear" w:color="auto" w:fill="auto"/>
            <w:noWrap/>
            <w:vAlign w:val="center"/>
            <w:hideMark/>
          </w:tcPr>
          <w:p w14:paraId="5052AD3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w:t>
            </w:r>
          </w:p>
        </w:tc>
        <w:tc>
          <w:tcPr>
            <w:tcW w:w="851" w:type="dxa"/>
            <w:tcBorders>
              <w:top w:val="nil"/>
              <w:left w:val="nil"/>
              <w:bottom w:val="single" w:sz="4" w:space="0" w:color="auto"/>
              <w:right w:val="single" w:sz="4" w:space="0" w:color="auto"/>
            </w:tcBorders>
            <w:shd w:val="clear" w:color="auto" w:fill="auto"/>
            <w:vAlign w:val="center"/>
            <w:hideMark/>
          </w:tcPr>
          <w:p w14:paraId="0ECAFFE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Comunicación de la gestión municipal con sentido ciudadano</w:t>
            </w:r>
          </w:p>
        </w:tc>
        <w:tc>
          <w:tcPr>
            <w:tcW w:w="992" w:type="dxa"/>
            <w:tcBorders>
              <w:top w:val="nil"/>
              <w:left w:val="nil"/>
              <w:bottom w:val="single" w:sz="4" w:space="0" w:color="auto"/>
              <w:right w:val="single" w:sz="4" w:space="0" w:color="auto"/>
            </w:tcBorders>
            <w:shd w:val="clear" w:color="auto" w:fill="auto"/>
            <w:noWrap/>
            <w:vAlign w:val="center"/>
            <w:hideMark/>
          </w:tcPr>
          <w:p w14:paraId="1CC8F9B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$113,668,601.00</w:t>
            </w:r>
          </w:p>
        </w:tc>
        <w:tc>
          <w:tcPr>
            <w:tcW w:w="1134" w:type="dxa"/>
            <w:tcBorders>
              <w:top w:val="nil"/>
              <w:left w:val="nil"/>
              <w:bottom w:val="single" w:sz="4" w:space="0" w:color="auto"/>
              <w:right w:val="single" w:sz="4" w:space="0" w:color="auto"/>
            </w:tcBorders>
            <w:shd w:val="clear" w:color="auto" w:fill="auto"/>
            <w:vAlign w:val="center"/>
            <w:hideMark/>
          </w:tcPr>
          <w:p w14:paraId="6521D54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R10015526260322A</w:t>
            </w:r>
          </w:p>
        </w:tc>
        <w:tc>
          <w:tcPr>
            <w:tcW w:w="425" w:type="dxa"/>
            <w:tcBorders>
              <w:top w:val="nil"/>
              <w:left w:val="nil"/>
              <w:bottom w:val="single" w:sz="4" w:space="0" w:color="auto"/>
              <w:right w:val="single" w:sz="4" w:space="0" w:color="auto"/>
            </w:tcBorders>
            <w:shd w:val="clear" w:color="auto" w:fill="auto"/>
            <w:noWrap/>
            <w:vAlign w:val="center"/>
            <w:hideMark/>
          </w:tcPr>
          <w:p w14:paraId="5DFFC3CE"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3</w:t>
            </w:r>
          </w:p>
        </w:tc>
        <w:tc>
          <w:tcPr>
            <w:tcW w:w="851" w:type="dxa"/>
            <w:tcBorders>
              <w:top w:val="nil"/>
              <w:left w:val="nil"/>
              <w:bottom w:val="single" w:sz="4" w:space="0" w:color="auto"/>
              <w:right w:val="single" w:sz="4" w:space="0" w:color="auto"/>
            </w:tcBorders>
            <w:shd w:val="clear" w:color="auto" w:fill="auto"/>
            <w:vAlign w:val="center"/>
            <w:hideMark/>
          </w:tcPr>
          <w:p w14:paraId="3807ACD3"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Información del quehacer gubernamental en medios digitales, difundida</w:t>
            </w:r>
          </w:p>
        </w:tc>
        <w:tc>
          <w:tcPr>
            <w:tcW w:w="850" w:type="dxa"/>
            <w:tcBorders>
              <w:top w:val="nil"/>
              <w:left w:val="nil"/>
              <w:bottom w:val="single" w:sz="4" w:space="0" w:color="auto"/>
              <w:right w:val="single" w:sz="4" w:space="0" w:color="auto"/>
            </w:tcBorders>
            <w:shd w:val="clear" w:color="auto" w:fill="auto"/>
            <w:noWrap/>
            <w:vAlign w:val="center"/>
            <w:hideMark/>
          </w:tcPr>
          <w:p w14:paraId="197DDF3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$43,250,000.00</w:t>
            </w:r>
          </w:p>
        </w:tc>
        <w:tc>
          <w:tcPr>
            <w:tcW w:w="567" w:type="dxa"/>
            <w:tcBorders>
              <w:top w:val="nil"/>
              <w:left w:val="nil"/>
              <w:bottom w:val="single" w:sz="4" w:space="0" w:color="auto"/>
              <w:right w:val="single" w:sz="4" w:space="0" w:color="auto"/>
            </w:tcBorders>
            <w:shd w:val="clear" w:color="auto" w:fill="auto"/>
            <w:vAlign w:val="center"/>
            <w:hideMark/>
          </w:tcPr>
          <w:p w14:paraId="0CE8FC2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w:t>
            </w:r>
          </w:p>
        </w:tc>
        <w:tc>
          <w:tcPr>
            <w:tcW w:w="1418" w:type="dxa"/>
            <w:tcBorders>
              <w:top w:val="nil"/>
              <w:left w:val="nil"/>
              <w:bottom w:val="single" w:sz="4" w:space="0" w:color="auto"/>
              <w:right w:val="single" w:sz="4" w:space="0" w:color="auto"/>
            </w:tcBorders>
            <w:shd w:val="clear" w:color="auto" w:fill="auto"/>
            <w:vAlign w:val="center"/>
            <w:hideMark/>
          </w:tcPr>
          <w:p w14:paraId="611F10DA"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Publicar 15 campañas en redes </w:t>
            </w:r>
            <w:proofErr w:type="gramStart"/>
            <w:r w:rsidRPr="00FB5B15">
              <w:rPr>
                <w:rFonts w:ascii="Arial" w:hAnsi="Arial" w:cs="Arial"/>
                <w:color w:val="000000"/>
                <w:sz w:val="10"/>
                <w:szCs w:val="10"/>
                <w:lang w:eastAsia="es-MX"/>
              </w:rPr>
              <w:t>sociales  (</w:t>
            </w:r>
            <w:proofErr w:type="gramEnd"/>
            <w:r w:rsidRPr="00FB5B15">
              <w:rPr>
                <w:rFonts w:ascii="Arial" w:hAnsi="Arial" w:cs="Arial"/>
                <w:color w:val="000000"/>
                <w:sz w:val="10"/>
                <w:szCs w:val="10"/>
                <w:lang w:eastAsia="es-MX"/>
              </w:rPr>
              <w:t>5.23.1 y 5.23.2  PROIGUALDAD) (1.5.1, 1.11.1  y 2.6.1 PROMUPINNA) (Carta P. 3.2.1 y 4.2.2)</w:t>
            </w:r>
          </w:p>
        </w:tc>
        <w:tc>
          <w:tcPr>
            <w:tcW w:w="850" w:type="dxa"/>
            <w:tcBorders>
              <w:top w:val="nil"/>
              <w:left w:val="nil"/>
              <w:bottom w:val="single" w:sz="4" w:space="0" w:color="auto"/>
              <w:right w:val="single" w:sz="4" w:space="0" w:color="auto"/>
            </w:tcBorders>
            <w:shd w:val="clear" w:color="auto" w:fill="auto"/>
            <w:noWrap/>
            <w:vAlign w:val="center"/>
            <w:hideMark/>
          </w:tcPr>
          <w:p w14:paraId="7FD6787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$3,800,000.00</w:t>
            </w:r>
          </w:p>
        </w:tc>
        <w:tc>
          <w:tcPr>
            <w:tcW w:w="709" w:type="dxa"/>
            <w:tcBorders>
              <w:top w:val="nil"/>
              <w:left w:val="nil"/>
              <w:bottom w:val="single" w:sz="4" w:space="0" w:color="auto"/>
              <w:right w:val="single" w:sz="4" w:space="0" w:color="auto"/>
            </w:tcBorders>
            <w:shd w:val="clear" w:color="auto" w:fill="auto"/>
            <w:vAlign w:val="center"/>
            <w:hideMark/>
          </w:tcPr>
          <w:p w14:paraId="61D8AEC5"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50B59C4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6239FC8E"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$1,022,960.00</w:t>
            </w:r>
          </w:p>
        </w:tc>
        <w:tc>
          <w:tcPr>
            <w:tcW w:w="1276" w:type="dxa"/>
            <w:tcBorders>
              <w:top w:val="nil"/>
              <w:left w:val="nil"/>
              <w:bottom w:val="single" w:sz="4" w:space="0" w:color="auto"/>
              <w:right w:val="single" w:sz="4" w:space="0" w:color="auto"/>
            </w:tcBorders>
            <w:shd w:val="clear" w:color="auto" w:fill="auto"/>
            <w:vAlign w:val="center"/>
            <w:hideMark/>
          </w:tcPr>
          <w:p w14:paraId="659AB178"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Acción dirigida a la inclusión de NNA </w:t>
            </w:r>
          </w:p>
        </w:tc>
        <w:tc>
          <w:tcPr>
            <w:tcW w:w="284" w:type="dxa"/>
            <w:tcBorders>
              <w:top w:val="nil"/>
              <w:left w:val="nil"/>
              <w:bottom w:val="single" w:sz="4" w:space="0" w:color="auto"/>
              <w:right w:val="single" w:sz="4" w:space="0" w:color="auto"/>
            </w:tcBorders>
            <w:shd w:val="clear" w:color="auto" w:fill="auto"/>
            <w:vAlign w:val="center"/>
            <w:hideMark/>
          </w:tcPr>
          <w:p w14:paraId="7A973948" w14:textId="77777777" w:rsidR="00FB5B15" w:rsidRPr="00FB5B15" w:rsidRDefault="00FB5B15" w:rsidP="00FB5B15">
            <w:pPr>
              <w:jc w:val="center"/>
              <w:rPr>
                <w:rFonts w:ascii="Arial" w:hAnsi="Arial" w:cs="Arial"/>
                <w:sz w:val="10"/>
                <w:szCs w:val="10"/>
                <w:lang w:eastAsia="es-MX"/>
              </w:rPr>
            </w:pPr>
            <w:r w:rsidRPr="00FB5B15">
              <w:rPr>
                <w:rFonts w:ascii="Arial" w:hAnsi="Arial" w:cs="Arial"/>
                <w:sz w:val="10"/>
                <w:szCs w:val="10"/>
                <w:lang w:eastAsia="es-MX"/>
              </w:rPr>
              <w:t>X</w:t>
            </w:r>
          </w:p>
        </w:tc>
        <w:tc>
          <w:tcPr>
            <w:tcW w:w="283" w:type="dxa"/>
            <w:tcBorders>
              <w:top w:val="nil"/>
              <w:left w:val="nil"/>
              <w:bottom w:val="single" w:sz="4" w:space="0" w:color="auto"/>
              <w:right w:val="single" w:sz="4" w:space="0" w:color="auto"/>
            </w:tcBorders>
            <w:shd w:val="clear" w:color="auto" w:fill="auto"/>
            <w:noWrap/>
            <w:vAlign w:val="bottom"/>
            <w:hideMark/>
          </w:tcPr>
          <w:p w14:paraId="167D868E"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689FB1C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 la libertad de expresión y de acceso a la información</w:t>
            </w:r>
          </w:p>
        </w:tc>
        <w:tc>
          <w:tcPr>
            <w:tcW w:w="707" w:type="dxa"/>
            <w:tcBorders>
              <w:top w:val="nil"/>
              <w:left w:val="nil"/>
              <w:bottom w:val="single" w:sz="4" w:space="0" w:color="auto"/>
              <w:right w:val="single" w:sz="4" w:space="0" w:color="auto"/>
            </w:tcBorders>
            <w:shd w:val="clear" w:color="auto" w:fill="auto"/>
            <w:vAlign w:val="center"/>
            <w:hideMark/>
          </w:tcPr>
          <w:p w14:paraId="51730D7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 xml:space="preserve">1.5.1, </w:t>
            </w:r>
            <w:proofErr w:type="gramStart"/>
            <w:r w:rsidRPr="00FB5B15">
              <w:rPr>
                <w:rFonts w:ascii="Arial" w:hAnsi="Arial" w:cs="Arial"/>
                <w:color w:val="000000"/>
                <w:sz w:val="10"/>
                <w:szCs w:val="10"/>
                <w:lang w:eastAsia="es-MX"/>
              </w:rPr>
              <w:t>1.11.1  y</w:t>
            </w:r>
            <w:proofErr w:type="gramEnd"/>
            <w:r w:rsidRPr="00FB5B15">
              <w:rPr>
                <w:rFonts w:ascii="Arial" w:hAnsi="Arial" w:cs="Arial"/>
                <w:color w:val="000000"/>
                <w:sz w:val="10"/>
                <w:szCs w:val="10"/>
                <w:lang w:eastAsia="es-MX"/>
              </w:rPr>
              <w:t xml:space="preserve"> 2.6.1</w:t>
            </w:r>
          </w:p>
        </w:tc>
      </w:tr>
      <w:tr w:rsidR="00D1587B" w:rsidRPr="00FB5B15" w14:paraId="18BC3A9E"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3424606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Coordinación General de Comunicación Social</w:t>
            </w:r>
          </w:p>
        </w:tc>
        <w:tc>
          <w:tcPr>
            <w:tcW w:w="425" w:type="dxa"/>
            <w:tcBorders>
              <w:top w:val="nil"/>
              <w:left w:val="nil"/>
              <w:bottom w:val="single" w:sz="4" w:space="0" w:color="auto"/>
              <w:right w:val="single" w:sz="4" w:space="0" w:color="auto"/>
            </w:tcBorders>
            <w:shd w:val="clear" w:color="auto" w:fill="auto"/>
            <w:noWrap/>
            <w:vAlign w:val="center"/>
            <w:hideMark/>
          </w:tcPr>
          <w:p w14:paraId="72945B9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w:t>
            </w:r>
          </w:p>
        </w:tc>
        <w:tc>
          <w:tcPr>
            <w:tcW w:w="851" w:type="dxa"/>
            <w:tcBorders>
              <w:top w:val="nil"/>
              <w:left w:val="nil"/>
              <w:bottom w:val="single" w:sz="4" w:space="0" w:color="auto"/>
              <w:right w:val="single" w:sz="4" w:space="0" w:color="auto"/>
            </w:tcBorders>
            <w:shd w:val="clear" w:color="auto" w:fill="auto"/>
            <w:vAlign w:val="center"/>
            <w:hideMark/>
          </w:tcPr>
          <w:p w14:paraId="408989F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Comunicación de la gestión municipal con sentido ciudadano</w:t>
            </w:r>
          </w:p>
        </w:tc>
        <w:tc>
          <w:tcPr>
            <w:tcW w:w="992" w:type="dxa"/>
            <w:tcBorders>
              <w:top w:val="nil"/>
              <w:left w:val="nil"/>
              <w:bottom w:val="single" w:sz="4" w:space="0" w:color="auto"/>
              <w:right w:val="single" w:sz="4" w:space="0" w:color="auto"/>
            </w:tcBorders>
            <w:shd w:val="clear" w:color="auto" w:fill="auto"/>
            <w:noWrap/>
            <w:vAlign w:val="center"/>
            <w:hideMark/>
          </w:tcPr>
          <w:p w14:paraId="777E9CD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$113,668,601.00</w:t>
            </w:r>
          </w:p>
        </w:tc>
        <w:tc>
          <w:tcPr>
            <w:tcW w:w="1134" w:type="dxa"/>
            <w:tcBorders>
              <w:top w:val="nil"/>
              <w:left w:val="nil"/>
              <w:bottom w:val="single" w:sz="4" w:space="0" w:color="auto"/>
              <w:right w:val="single" w:sz="4" w:space="0" w:color="auto"/>
            </w:tcBorders>
            <w:shd w:val="clear" w:color="auto" w:fill="auto"/>
            <w:vAlign w:val="center"/>
            <w:hideMark/>
          </w:tcPr>
          <w:p w14:paraId="4F55168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R10015526260322A</w:t>
            </w:r>
          </w:p>
        </w:tc>
        <w:tc>
          <w:tcPr>
            <w:tcW w:w="425" w:type="dxa"/>
            <w:tcBorders>
              <w:top w:val="nil"/>
              <w:left w:val="nil"/>
              <w:bottom w:val="single" w:sz="4" w:space="0" w:color="auto"/>
              <w:right w:val="single" w:sz="4" w:space="0" w:color="auto"/>
            </w:tcBorders>
            <w:shd w:val="clear" w:color="auto" w:fill="auto"/>
            <w:noWrap/>
            <w:vAlign w:val="center"/>
            <w:hideMark/>
          </w:tcPr>
          <w:p w14:paraId="0E4E8BF8"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3</w:t>
            </w:r>
          </w:p>
        </w:tc>
        <w:tc>
          <w:tcPr>
            <w:tcW w:w="851" w:type="dxa"/>
            <w:tcBorders>
              <w:top w:val="nil"/>
              <w:left w:val="nil"/>
              <w:bottom w:val="single" w:sz="4" w:space="0" w:color="auto"/>
              <w:right w:val="single" w:sz="4" w:space="0" w:color="auto"/>
            </w:tcBorders>
            <w:shd w:val="clear" w:color="auto" w:fill="auto"/>
            <w:vAlign w:val="center"/>
            <w:hideMark/>
          </w:tcPr>
          <w:p w14:paraId="765C68C8"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Información del quehacer gubernamental en medios digitales, difundida</w:t>
            </w:r>
          </w:p>
        </w:tc>
        <w:tc>
          <w:tcPr>
            <w:tcW w:w="850" w:type="dxa"/>
            <w:tcBorders>
              <w:top w:val="nil"/>
              <w:left w:val="nil"/>
              <w:bottom w:val="single" w:sz="4" w:space="0" w:color="auto"/>
              <w:right w:val="single" w:sz="4" w:space="0" w:color="auto"/>
            </w:tcBorders>
            <w:shd w:val="clear" w:color="auto" w:fill="auto"/>
            <w:noWrap/>
            <w:vAlign w:val="center"/>
            <w:hideMark/>
          </w:tcPr>
          <w:p w14:paraId="522CA9A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$43,250,000.00</w:t>
            </w:r>
          </w:p>
        </w:tc>
        <w:tc>
          <w:tcPr>
            <w:tcW w:w="567" w:type="dxa"/>
            <w:tcBorders>
              <w:top w:val="nil"/>
              <w:left w:val="nil"/>
              <w:bottom w:val="single" w:sz="4" w:space="0" w:color="auto"/>
              <w:right w:val="single" w:sz="4" w:space="0" w:color="auto"/>
            </w:tcBorders>
            <w:shd w:val="clear" w:color="auto" w:fill="auto"/>
            <w:vAlign w:val="center"/>
            <w:hideMark/>
          </w:tcPr>
          <w:p w14:paraId="167471C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5</w:t>
            </w:r>
          </w:p>
        </w:tc>
        <w:tc>
          <w:tcPr>
            <w:tcW w:w="1418" w:type="dxa"/>
            <w:tcBorders>
              <w:top w:val="nil"/>
              <w:left w:val="nil"/>
              <w:bottom w:val="single" w:sz="4" w:space="0" w:color="auto"/>
              <w:right w:val="single" w:sz="4" w:space="0" w:color="auto"/>
            </w:tcBorders>
            <w:shd w:val="clear" w:color="auto" w:fill="auto"/>
            <w:vAlign w:val="center"/>
            <w:hideMark/>
          </w:tcPr>
          <w:p w14:paraId="0C3D0B60"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Realizar 360 acciones de elaboración y revisión de la imagen institucional del gobierno municipal (Bajo demanda) (5.23.1 y 5.23.2 PROIGUALDAD) (2.6.1 PROMUPINNA)</w:t>
            </w:r>
          </w:p>
        </w:tc>
        <w:tc>
          <w:tcPr>
            <w:tcW w:w="850" w:type="dxa"/>
            <w:tcBorders>
              <w:top w:val="nil"/>
              <w:left w:val="nil"/>
              <w:bottom w:val="single" w:sz="4" w:space="0" w:color="auto"/>
              <w:right w:val="single" w:sz="4" w:space="0" w:color="auto"/>
            </w:tcBorders>
            <w:shd w:val="clear" w:color="auto" w:fill="auto"/>
            <w:noWrap/>
            <w:vAlign w:val="center"/>
            <w:hideMark/>
          </w:tcPr>
          <w:p w14:paraId="1CEA2AE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14:paraId="5E7DCA1F"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1ABFE30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4E7630C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1276" w:type="dxa"/>
            <w:tcBorders>
              <w:top w:val="nil"/>
              <w:left w:val="nil"/>
              <w:bottom w:val="single" w:sz="4" w:space="0" w:color="auto"/>
              <w:right w:val="single" w:sz="4" w:space="0" w:color="auto"/>
            </w:tcBorders>
            <w:shd w:val="clear" w:color="auto" w:fill="auto"/>
            <w:vAlign w:val="center"/>
            <w:hideMark/>
          </w:tcPr>
          <w:p w14:paraId="27393D72"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Acción dirigida a concientizar y fortalecer a los NNA</w:t>
            </w:r>
          </w:p>
        </w:tc>
        <w:tc>
          <w:tcPr>
            <w:tcW w:w="284" w:type="dxa"/>
            <w:tcBorders>
              <w:top w:val="nil"/>
              <w:left w:val="nil"/>
              <w:bottom w:val="single" w:sz="4" w:space="0" w:color="auto"/>
              <w:right w:val="single" w:sz="4" w:space="0" w:color="auto"/>
            </w:tcBorders>
            <w:shd w:val="clear" w:color="auto" w:fill="auto"/>
            <w:vAlign w:val="center"/>
            <w:hideMark/>
          </w:tcPr>
          <w:p w14:paraId="59F71661" w14:textId="77777777" w:rsidR="00FB5B15" w:rsidRPr="00FB5B15" w:rsidRDefault="00FB5B15" w:rsidP="00FB5B15">
            <w:pPr>
              <w:jc w:val="center"/>
              <w:rPr>
                <w:rFonts w:ascii="Arial" w:hAnsi="Arial" w:cs="Arial"/>
                <w:sz w:val="10"/>
                <w:szCs w:val="10"/>
                <w:lang w:eastAsia="es-MX"/>
              </w:rPr>
            </w:pPr>
            <w:r w:rsidRPr="00FB5B15">
              <w:rPr>
                <w:rFonts w:ascii="Arial" w:hAnsi="Arial" w:cs="Arial"/>
                <w:sz w:val="10"/>
                <w:szCs w:val="10"/>
                <w:lang w:eastAsia="es-MX"/>
              </w:rPr>
              <w:t>X</w:t>
            </w:r>
          </w:p>
        </w:tc>
        <w:tc>
          <w:tcPr>
            <w:tcW w:w="283" w:type="dxa"/>
            <w:tcBorders>
              <w:top w:val="nil"/>
              <w:left w:val="nil"/>
              <w:bottom w:val="single" w:sz="4" w:space="0" w:color="auto"/>
              <w:right w:val="single" w:sz="4" w:space="0" w:color="auto"/>
            </w:tcBorders>
            <w:shd w:val="clear" w:color="auto" w:fill="auto"/>
            <w:noWrap/>
            <w:vAlign w:val="bottom"/>
            <w:hideMark/>
          </w:tcPr>
          <w:p w14:paraId="77226A84"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7E5D3DA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 la libertad de expresión y de acceso a la información</w:t>
            </w:r>
          </w:p>
        </w:tc>
        <w:tc>
          <w:tcPr>
            <w:tcW w:w="707" w:type="dxa"/>
            <w:tcBorders>
              <w:top w:val="nil"/>
              <w:left w:val="nil"/>
              <w:bottom w:val="single" w:sz="4" w:space="0" w:color="auto"/>
              <w:right w:val="single" w:sz="4" w:space="0" w:color="auto"/>
            </w:tcBorders>
            <w:shd w:val="clear" w:color="auto" w:fill="auto"/>
            <w:noWrap/>
            <w:vAlign w:val="center"/>
            <w:hideMark/>
          </w:tcPr>
          <w:p w14:paraId="5A12A7C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2.6.1</w:t>
            </w:r>
          </w:p>
        </w:tc>
      </w:tr>
      <w:tr w:rsidR="00D1587B" w:rsidRPr="00FB5B15" w14:paraId="4EDBDC2F"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08217C6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Coordinación General de Comunicación Social</w:t>
            </w:r>
          </w:p>
        </w:tc>
        <w:tc>
          <w:tcPr>
            <w:tcW w:w="425" w:type="dxa"/>
            <w:tcBorders>
              <w:top w:val="nil"/>
              <w:left w:val="nil"/>
              <w:bottom w:val="single" w:sz="4" w:space="0" w:color="auto"/>
              <w:right w:val="single" w:sz="4" w:space="0" w:color="auto"/>
            </w:tcBorders>
            <w:shd w:val="clear" w:color="auto" w:fill="auto"/>
            <w:noWrap/>
            <w:vAlign w:val="center"/>
            <w:hideMark/>
          </w:tcPr>
          <w:p w14:paraId="07ADDCA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w:t>
            </w:r>
          </w:p>
        </w:tc>
        <w:tc>
          <w:tcPr>
            <w:tcW w:w="851" w:type="dxa"/>
            <w:tcBorders>
              <w:top w:val="nil"/>
              <w:left w:val="nil"/>
              <w:bottom w:val="single" w:sz="4" w:space="0" w:color="auto"/>
              <w:right w:val="single" w:sz="4" w:space="0" w:color="auto"/>
            </w:tcBorders>
            <w:shd w:val="clear" w:color="auto" w:fill="auto"/>
            <w:vAlign w:val="center"/>
            <w:hideMark/>
          </w:tcPr>
          <w:p w14:paraId="33F5A6D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Comunicación de la gestión municipal con sentido ciudadano</w:t>
            </w:r>
          </w:p>
        </w:tc>
        <w:tc>
          <w:tcPr>
            <w:tcW w:w="992" w:type="dxa"/>
            <w:tcBorders>
              <w:top w:val="nil"/>
              <w:left w:val="nil"/>
              <w:bottom w:val="single" w:sz="4" w:space="0" w:color="auto"/>
              <w:right w:val="single" w:sz="4" w:space="0" w:color="auto"/>
            </w:tcBorders>
            <w:shd w:val="clear" w:color="auto" w:fill="auto"/>
            <w:noWrap/>
            <w:vAlign w:val="center"/>
            <w:hideMark/>
          </w:tcPr>
          <w:p w14:paraId="720F43B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$113,668,601.00</w:t>
            </w:r>
          </w:p>
        </w:tc>
        <w:tc>
          <w:tcPr>
            <w:tcW w:w="1134" w:type="dxa"/>
            <w:tcBorders>
              <w:top w:val="nil"/>
              <w:left w:val="nil"/>
              <w:bottom w:val="single" w:sz="4" w:space="0" w:color="auto"/>
              <w:right w:val="single" w:sz="4" w:space="0" w:color="auto"/>
            </w:tcBorders>
            <w:shd w:val="clear" w:color="auto" w:fill="auto"/>
            <w:vAlign w:val="center"/>
            <w:hideMark/>
          </w:tcPr>
          <w:p w14:paraId="4EA60F6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R10015526260322A</w:t>
            </w:r>
          </w:p>
        </w:tc>
        <w:tc>
          <w:tcPr>
            <w:tcW w:w="425" w:type="dxa"/>
            <w:tcBorders>
              <w:top w:val="nil"/>
              <w:left w:val="nil"/>
              <w:bottom w:val="single" w:sz="4" w:space="0" w:color="auto"/>
              <w:right w:val="single" w:sz="4" w:space="0" w:color="auto"/>
            </w:tcBorders>
            <w:shd w:val="clear" w:color="auto" w:fill="auto"/>
            <w:noWrap/>
            <w:vAlign w:val="center"/>
            <w:hideMark/>
          </w:tcPr>
          <w:p w14:paraId="53AAFFA6"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3</w:t>
            </w:r>
          </w:p>
        </w:tc>
        <w:tc>
          <w:tcPr>
            <w:tcW w:w="851" w:type="dxa"/>
            <w:tcBorders>
              <w:top w:val="nil"/>
              <w:left w:val="nil"/>
              <w:bottom w:val="single" w:sz="4" w:space="0" w:color="auto"/>
              <w:right w:val="single" w:sz="4" w:space="0" w:color="auto"/>
            </w:tcBorders>
            <w:shd w:val="clear" w:color="auto" w:fill="auto"/>
            <w:vAlign w:val="center"/>
            <w:hideMark/>
          </w:tcPr>
          <w:p w14:paraId="621E537A"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Información del quehacer gubernamental en medios digitales, difundida</w:t>
            </w:r>
          </w:p>
        </w:tc>
        <w:tc>
          <w:tcPr>
            <w:tcW w:w="850" w:type="dxa"/>
            <w:tcBorders>
              <w:top w:val="nil"/>
              <w:left w:val="nil"/>
              <w:bottom w:val="single" w:sz="4" w:space="0" w:color="auto"/>
              <w:right w:val="single" w:sz="4" w:space="0" w:color="auto"/>
            </w:tcBorders>
            <w:shd w:val="clear" w:color="auto" w:fill="auto"/>
            <w:noWrap/>
            <w:vAlign w:val="center"/>
            <w:hideMark/>
          </w:tcPr>
          <w:p w14:paraId="407556C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$43,250,000.00</w:t>
            </w:r>
          </w:p>
        </w:tc>
        <w:tc>
          <w:tcPr>
            <w:tcW w:w="567" w:type="dxa"/>
            <w:tcBorders>
              <w:top w:val="nil"/>
              <w:left w:val="nil"/>
              <w:bottom w:val="single" w:sz="4" w:space="0" w:color="auto"/>
              <w:right w:val="single" w:sz="4" w:space="0" w:color="auto"/>
            </w:tcBorders>
            <w:shd w:val="clear" w:color="auto" w:fill="auto"/>
            <w:vAlign w:val="center"/>
            <w:hideMark/>
          </w:tcPr>
          <w:p w14:paraId="708FA40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6</w:t>
            </w:r>
          </w:p>
        </w:tc>
        <w:tc>
          <w:tcPr>
            <w:tcW w:w="1418" w:type="dxa"/>
            <w:tcBorders>
              <w:top w:val="nil"/>
              <w:left w:val="nil"/>
              <w:bottom w:val="single" w:sz="4" w:space="0" w:color="auto"/>
              <w:right w:val="single" w:sz="4" w:space="0" w:color="auto"/>
            </w:tcBorders>
            <w:shd w:val="clear" w:color="auto" w:fill="auto"/>
            <w:vAlign w:val="center"/>
            <w:hideMark/>
          </w:tcPr>
          <w:p w14:paraId="51948B2A"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Realizar 10 campañas de publicidad institucional (5.23.1 y 5.23.2 PROIGUALDAD) (2.6.1 PROMUPINNA)</w:t>
            </w:r>
          </w:p>
        </w:tc>
        <w:tc>
          <w:tcPr>
            <w:tcW w:w="850" w:type="dxa"/>
            <w:tcBorders>
              <w:top w:val="nil"/>
              <w:left w:val="nil"/>
              <w:bottom w:val="single" w:sz="4" w:space="0" w:color="auto"/>
              <w:right w:val="single" w:sz="4" w:space="0" w:color="auto"/>
            </w:tcBorders>
            <w:shd w:val="clear" w:color="auto" w:fill="auto"/>
            <w:noWrap/>
            <w:vAlign w:val="center"/>
            <w:hideMark/>
          </w:tcPr>
          <w:p w14:paraId="4AABB661"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$10,200,000.00</w:t>
            </w:r>
          </w:p>
        </w:tc>
        <w:tc>
          <w:tcPr>
            <w:tcW w:w="709" w:type="dxa"/>
            <w:tcBorders>
              <w:top w:val="nil"/>
              <w:left w:val="nil"/>
              <w:bottom w:val="single" w:sz="4" w:space="0" w:color="auto"/>
              <w:right w:val="single" w:sz="4" w:space="0" w:color="auto"/>
            </w:tcBorders>
            <w:shd w:val="clear" w:color="auto" w:fill="auto"/>
            <w:vAlign w:val="center"/>
            <w:hideMark/>
          </w:tcPr>
          <w:p w14:paraId="38808533"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3582C6D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7512698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$2,745,840.00</w:t>
            </w:r>
          </w:p>
        </w:tc>
        <w:tc>
          <w:tcPr>
            <w:tcW w:w="1276" w:type="dxa"/>
            <w:tcBorders>
              <w:top w:val="nil"/>
              <w:left w:val="nil"/>
              <w:bottom w:val="single" w:sz="4" w:space="0" w:color="auto"/>
              <w:right w:val="single" w:sz="4" w:space="0" w:color="auto"/>
            </w:tcBorders>
            <w:shd w:val="clear" w:color="auto" w:fill="auto"/>
            <w:vAlign w:val="center"/>
            <w:hideMark/>
          </w:tcPr>
          <w:p w14:paraId="5E689C24"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Acción dirigida a concientizar y fortalecer a los NNA</w:t>
            </w:r>
          </w:p>
        </w:tc>
        <w:tc>
          <w:tcPr>
            <w:tcW w:w="284" w:type="dxa"/>
            <w:tcBorders>
              <w:top w:val="nil"/>
              <w:left w:val="nil"/>
              <w:bottom w:val="single" w:sz="4" w:space="0" w:color="auto"/>
              <w:right w:val="single" w:sz="4" w:space="0" w:color="auto"/>
            </w:tcBorders>
            <w:shd w:val="clear" w:color="auto" w:fill="auto"/>
            <w:vAlign w:val="center"/>
            <w:hideMark/>
          </w:tcPr>
          <w:p w14:paraId="6E3B0165" w14:textId="77777777" w:rsidR="00FB5B15" w:rsidRPr="00FB5B15" w:rsidRDefault="00FB5B15" w:rsidP="00FB5B15">
            <w:pPr>
              <w:jc w:val="center"/>
              <w:rPr>
                <w:rFonts w:ascii="Arial" w:hAnsi="Arial" w:cs="Arial"/>
                <w:sz w:val="10"/>
                <w:szCs w:val="10"/>
                <w:lang w:eastAsia="es-MX"/>
              </w:rPr>
            </w:pPr>
            <w:r w:rsidRPr="00FB5B15">
              <w:rPr>
                <w:rFonts w:ascii="Arial" w:hAnsi="Arial" w:cs="Arial"/>
                <w:sz w:val="10"/>
                <w:szCs w:val="10"/>
                <w:lang w:eastAsia="es-MX"/>
              </w:rPr>
              <w:t>X</w:t>
            </w:r>
          </w:p>
        </w:tc>
        <w:tc>
          <w:tcPr>
            <w:tcW w:w="283" w:type="dxa"/>
            <w:tcBorders>
              <w:top w:val="nil"/>
              <w:left w:val="nil"/>
              <w:bottom w:val="single" w:sz="4" w:space="0" w:color="auto"/>
              <w:right w:val="single" w:sz="4" w:space="0" w:color="auto"/>
            </w:tcBorders>
            <w:shd w:val="clear" w:color="auto" w:fill="auto"/>
            <w:noWrap/>
            <w:vAlign w:val="bottom"/>
            <w:hideMark/>
          </w:tcPr>
          <w:p w14:paraId="68B1643E"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785F95B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 la libertad de expresión y de acceso a la información</w:t>
            </w:r>
          </w:p>
        </w:tc>
        <w:tc>
          <w:tcPr>
            <w:tcW w:w="707" w:type="dxa"/>
            <w:tcBorders>
              <w:top w:val="nil"/>
              <w:left w:val="nil"/>
              <w:bottom w:val="single" w:sz="4" w:space="0" w:color="auto"/>
              <w:right w:val="single" w:sz="4" w:space="0" w:color="auto"/>
            </w:tcBorders>
            <w:shd w:val="clear" w:color="auto" w:fill="auto"/>
            <w:noWrap/>
            <w:vAlign w:val="center"/>
            <w:hideMark/>
          </w:tcPr>
          <w:p w14:paraId="060026C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2.6.1</w:t>
            </w:r>
          </w:p>
        </w:tc>
      </w:tr>
      <w:tr w:rsidR="00D1587B" w:rsidRPr="00FB5B15" w14:paraId="6EAD4A43"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639ACCA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Coordinación General de Comunicación Social</w:t>
            </w:r>
          </w:p>
        </w:tc>
        <w:tc>
          <w:tcPr>
            <w:tcW w:w="425" w:type="dxa"/>
            <w:tcBorders>
              <w:top w:val="nil"/>
              <w:left w:val="nil"/>
              <w:bottom w:val="single" w:sz="4" w:space="0" w:color="auto"/>
              <w:right w:val="single" w:sz="4" w:space="0" w:color="auto"/>
            </w:tcBorders>
            <w:shd w:val="clear" w:color="auto" w:fill="auto"/>
            <w:noWrap/>
            <w:vAlign w:val="center"/>
            <w:hideMark/>
          </w:tcPr>
          <w:p w14:paraId="44A99A0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w:t>
            </w:r>
          </w:p>
        </w:tc>
        <w:tc>
          <w:tcPr>
            <w:tcW w:w="851" w:type="dxa"/>
            <w:tcBorders>
              <w:top w:val="nil"/>
              <w:left w:val="nil"/>
              <w:bottom w:val="single" w:sz="4" w:space="0" w:color="auto"/>
              <w:right w:val="single" w:sz="4" w:space="0" w:color="auto"/>
            </w:tcBorders>
            <w:shd w:val="clear" w:color="auto" w:fill="auto"/>
            <w:vAlign w:val="center"/>
            <w:hideMark/>
          </w:tcPr>
          <w:p w14:paraId="3987C2D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Comunicación de la gestión municipal con sentido ciudadano</w:t>
            </w:r>
          </w:p>
        </w:tc>
        <w:tc>
          <w:tcPr>
            <w:tcW w:w="992" w:type="dxa"/>
            <w:tcBorders>
              <w:top w:val="nil"/>
              <w:left w:val="nil"/>
              <w:bottom w:val="single" w:sz="4" w:space="0" w:color="auto"/>
              <w:right w:val="single" w:sz="4" w:space="0" w:color="auto"/>
            </w:tcBorders>
            <w:shd w:val="clear" w:color="auto" w:fill="auto"/>
            <w:noWrap/>
            <w:vAlign w:val="center"/>
            <w:hideMark/>
          </w:tcPr>
          <w:p w14:paraId="284A449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$113,668,601.00</w:t>
            </w:r>
          </w:p>
        </w:tc>
        <w:tc>
          <w:tcPr>
            <w:tcW w:w="1134" w:type="dxa"/>
            <w:tcBorders>
              <w:top w:val="nil"/>
              <w:left w:val="nil"/>
              <w:bottom w:val="single" w:sz="4" w:space="0" w:color="auto"/>
              <w:right w:val="single" w:sz="4" w:space="0" w:color="auto"/>
            </w:tcBorders>
            <w:shd w:val="clear" w:color="auto" w:fill="auto"/>
            <w:vAlign w:val="center"/>
            <w:hideMark/>
          </w:tcPr>
          <w:p w14:paraId="44370FB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R10015526260422A</w:t>
            </w:r>
          </w:p>
        </w:tc>
        <w:tc>
          <w:tcPr>
            <w:tcW w:w="425" w:type="dxa"/>
            <w:tcBorders>
              <w:top w:val="nil"/>
              <w:left w:val="nil"/>
              <w:bottom w:val="single" w:sz="4" w:space="0" w:color="auto"/>
              <w:right w:val="single" w:sz="4" w:space="0" w:color="auto"/>
            </w:tcBorders>
            <w:shd w:val="clear" w:color="auto" w:fill="auto"/>
            <w:noWrap/>
            <w:vAlign w:val="center"/>
            <w:hideMark/>
          </w:tcPr>
          <w:p w14:paraId="0F624FF9"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4</w:t>
            </w:r>
          </w:p>
        </w:tc>
        <w:tc>
          <w:tcPr>
            <w:tcW w:w="851" w:type="dxa"/>
            <w:tcBorders>
              <w:top w:val="nil"/>
              <w:left w:val="nil"/>
              <w:bottom w:val="single" w:sz="4" w:space="0" w:color="auto"/>
              <w:right w:val="single" w:sz="4" w:space="0" w:color="auto"/>
            </w:tcBorders>
            <w:shd w:val="clear" w:color="auto" w:fill="auto"/>
            <w:vAlign w:val="center"/>
            <w:hideMark/>
          </w:tcPr>
          <w:p w14:paraId="49A2C64B"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Información del quehacer gubernamental, difundida</w:t>
            </w:r>
          </w:p>
        </w:tc>
        <w:tc>
          <w:tcPr>
            <w:tcW w:w="850" w:type="dxa"/>
            <w:tcBorders>
              <w:top w:val="nil"/>
              <w:left w:val="nil"/>
              <w:bottom w:val="single" w:sz="4" w:space="0" w:color="auto"/>
              <w:right w:val="single" w:sz="4" w:space="0" w:color="auto"/>
            </w:tcBorders>
            <w:shd w:val="clear" w:color="auto" w:fill="auto"/>
            <w:noWrap/>
            <w:vAlign w:val="center"/>
            <w:hideMark/>
          </w:tcPr>
          <w:p w14:paraId="049E05F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$52,300,000.00</w:t>
            </w:r>
          </w:p>
        </w:tc>
        <w:tc>
          <w:tcPr>
            <w:tcW w:w="567" w:type="dxa"/>
            <w:tcBorders>
              <w:top w:val="nil"/>
              <w:left w:val="nil"/>
              <w:bottom w:val="single" w:sz="4" w:space="0" w:color="auto"/>
              <w:right w:val="single" w:sz="4" w:space="0" w:color="auto"/>
            </w:tcBorders>
            <w:shd w:val="clear" w:color="auto" w:fill="auto"/>
            <w:vAlign w:val="center"/>
            <w:hideMark/>
          </w:tcPr>
          <w:p w14:paraId="3D586D1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w:t>
            </w:r>
          </w:p>
        </w:tc>
        <w:tc>
          <w:tcPr>
            <w:tcW w:w="1418" w:type="dxa"/>
            <w:tcBorders>
              <w:top w:val="nil"/>
              <w:left w:val="nil"/>
              <w:bottom w:val="single" w:sz="4" w:space="0" w:color="auto"/>
              <w:right w:val="single" w:sz="4" w:space="0" w:color="auto"/>
            </w:tcBorders>
            <w:shd w:val="clear" w:color="auto" w:fill="auto"/>
            <w:vAlign w:val="center"/>
            <w:hideMark/>
          </w:tcPr>
          <w:p w14:paraId="045EBFD7"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Difundir 800 piezas informativas (boletines, notas y comunicados) del quehacer gubernamental en los diferentes medios de comunicación (Bajo demanda) (5.23.2 PROIGUALDAD) (4.2.1 PROMUPINNA) </w:t>
            </w:r>
          </w:p>
        </w:tc>
        <w:tc>
          <w:tcPr>
            <w:tcW w:w="850" w:type="dxa"/>
            <w:tcBorders>
              <w:top w:val="nil"/>
              <w:left w:val="nil"/>
              <w:bottom w:val="single" w:sz="4" w:space="0" w:color="auto"/>
              <w:right w:val="single" w:sz="4" w:space="0" w:color="auto"/>
            </w:tcBorders>
            <w:shd w:val="clear" w:color="auto" w:fill="auto"/>
            <w:noWrap/>
            <w:vAlign w:val="center"/>
            <w:hideMark/>
          </w:tcPr>
          <w:p w14:paraId="41F2477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709" w:type="dxa"/>
            <w:tcBorders>
              <w:top w:val="nil"/>
              <w:left w:val="nil"/>
              <w:bottom w:val="single" w:sz="4" w:space="0" w:color="auto"/>
              <w:right w:val="single" w:sz="4" w:space="0" w:color="auto"/>
            </w:tcBorders>
            <w:shd w:val="clear" w:color="auto" w:fill="auto"/>
            <w:vAlign w:val="center"/>
            <w:hideMark/>
          </w:tcPr>
          <w:p w14:paraId="06AC6817"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1F21F54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74CA693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$0.00</w:t>
            </w:r>
          </w:p>
        </w:tc>
        <w:tc>
          <w:tcPr>
            <w:tcW w:w="1276" w:type="dxa"/>
            <w:tcBorders>
              <w:top w:val="nil"/>
              <w:left w:val="nil"/>
              <w:bottom w:val="single" w:sz="4" w:space="0" w:color="auto"/>
              <w:right w:val="single" w:sz="4" w:space="0" w:color="auto"/>
            </w:tcBorders>
            <w:shd w:val="clear" w:color="auto" w:fill="auto"/>
            <w:vAlign w:val="center"/>
            <w:hideMark/>
          </w:tcPr>
          <w:p w14:paraId="14347D4A"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Acción dirigida a concientizar y fortalecer a los NNA</w:t>
            </w:r>
          </w:p>
        </w:tc>
        <w:tc>
          <w:tcPr>
            <w:tcW w:w="284" w:type="dxa"/>
            <w:tcBorders>
              <w:top w:val="nil"/>
              <w:left w:val="nil"/>
              <w:bottom w:val="single" w:sz="4" w:space="0" w:color="auto"/>
              <w:right w:val="single" w:sz="4" w:space="0" w:color="auto"/>
            </w:tcBorders>
            <w:shd w:val="clear" w:color="auto" w:fill="auto"/>
            <w:vAlign w:val="center"/>
            <w:hideMark/>
          </w:tcPr>
          <w:p w14:paraId="3CB74CD6" w14:textId="77777777" w:rsidR="00FB5B15" w:rsidRPr="00FB5B15" w:rsidRDefault="00FB5B15" w:rsidP="00FB5B15">
            <w:pPr>
              <w:jc w:val="center"/>
              <w:rPr>
                <w:rFonts w:ascii="Arial" w:hAnsi="Arial" w:cs="Arial"/>
                <w:sz w:val="10"/>
                <w:szCs w:val="10"/>
                <w:lang w:eastAsia="es-MX"/>
              </w:rPr>
            </w:pPr>
            <w:r w:rsidRPr="00FB5B15">
              <w:rPr>
                <w:rFonts w:ascii="Arial" w:hAnsi="Arial" w:cs="Arial"/>
                <w:sz w:val="10"/>
                <w:szCs w:val="10"/>
                <w:lang w:eastAsia="es-MX"/>
              </w:rPr>
              <w:t>X</w:t>
            </w:r>
          </w:p>
        </w:tc>
        <w:tc>
          <w:tcPr>
            <w:tcW w:w="283" w:type="dxa"/>
            <w:tcBorders>
              <w:top w:val="nil"/>
              <w:left w:val="nil"/>
              <w:bottom w:val="single" w:sz="4" w:space="0" w:color="auto"/>
              <w:right w:val="single" w:sz="4" w:space="0" w:color="auto"/>
            </w:tcBorders>
            <w:shd w:val="clear" w:color="auto" w:fill="auto"/>
            <w:noWrap/>
            <w:vAlign w:val="bottom"/>
            <w:hideMark/>
          </w:tcPr>
          <w:p w14:paraId="5F0B761F"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55BF6EE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 la libertad de expresión y de acceso a la información</w:t>
            </w:r>
          </w:p>
        </w:tc>
        <w:tc>
          <w:tcPr>
            <w:tcW w:w="707" w:type="dxa"/>
            <w:tcBorders>
              <w:top w:val="nil"/>
              <w:left w:val="nil"/>
              <w:bottom w:val="single" w:sz="4" w:space="0" w:color="auto"/>
              <w:right w:val="single" w:sz="4" w:space="0" w:color="auto"/>
            </w:tcBorders>
            <w:shd w:val="clear" w:color="auto" w:fill="auto"/>
            <w:vAlign w:val="center"/>
            <w:hideMark/>
          </w:tcPr>
          <w:p w14:paraId="2C0FA15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4.2.1</w:t>
            </w:r>
          </w:p>
        </w:tc>
      </w:tr>
      <w:tr w:rsidR="00D1587B" w:rsidRPr="00FB5B15" w14:paraId="7752D1EA"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0906ED5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Coordinación General de Comunicación Social</w:t>
            </w:r>
          </w:p>
        </w:tc>
        <w:tc>
          <w:tcPr>
            <w:tcW w:w="425" w:type="dxa"/>
            <w:tcBorders>
              <w:top w:val="nil"/>
              <w:left w:val="nil"/>
              <w:bottom w:val="single" w:sz="4" w:space="0" w:color="auto"/>
              <w:right w:val="single" w:sz="4" w:space="0" w:color="auto"/>
            </w:tcBorders>
            <w:shd w:val="clear" w:color="auto" w:fill="auto"/>
            <w:noWrap/>
            <w:vAlign w:val="center"/>
            <w:hideMark/>
          </w:tcPr>
          <w:p w14:paraId="69CD00E5"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w:t>
            </w:r>
          </w:p>
        </w:tc>
        <w:tc>
          <w:tcPr>
            <w:tcW w:w="851" w:type="dxa"/>
            <w:tcBorders>
              <w:top w:val="nil"/>
              <w:left w:val="nil"/>
              <w:bottom w:val="single" w:sz="4" w:space="0" w:color="auto"/>
              <w:right w:val="single" w:sz="4" w:space="0" w:color="auto"/>
            </w:tcBorders>
            <w:shd w:val="clear" w:color="auto" w:fill="auto"/>
            <w:vAlign w:val="center"/>
            <w:hideMark/>
          </w:tcPr>
          <w:p w14:paraId="78A8318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Comunicación de la gestión municipal con sentido ciudadano</w:t>
            </w:r>
          </w:p>
        </w:tc>
        <w:tc>
          <w:tcPr>
            <w:tcW w:w="992" w:type="dxa"/>
            <w:tcBorders>
              <w:top w:val="nil"/>
              <w:left w:val="nil"/>
              <w:bottom w:val="single" w:sz="4" w:space="0" w:color="auto"/>
              <w:right w:val="single" w:sz="4" w:space="0" w:color="auto"/>
            </w:tcBorders>
            <w:shd w:val="clear" w:color="auto" w:fill="auto"/>
            <w:noWrap/>
            <w:vAlign w:val="center"/>
            <w:hideMark/>
          </w:tcPr>
          <w:p w14:paraId="6781B85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$113,668,601.00</w:t>
            </w:r>
          </w:p>
        </w:tc>
        <w:tc>
          <w:tcPr>
            <w:tcW w:w="1134" w:type="dxa"/>
            <w:tcBorders>
              <w:top w:val="nil"/>
              <w:left w:val="nil"/>
              <w:bottom w:val="single" w:sz="4" w:space="0" w:color="auto"/>
              <w:right w:val="single" w:sz="4" w:space="0" w:color="auto"/>
            </w:tcBorders>
            <w:shd w:val="clear" w:color="auto" w:fill="auto"/>
            <w:vAlign w:val="center"/>
            <w:hideMark/>
          </w:tcPr>
          <w:p w14:paraId="76893AB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R10015526260422A</w:t>
            </w:r>
          </w:p>
        </w:tc>
        <w:tc>
          <w:tcPr>
            <w:tcW w:w="425" w:type="dxa"/>
            <w:tcBorders>
              <w:top w:val="nil"/>
              <w:left w:val="nil"/>
              <w:bottom w:val="single" w:sz="4" w:space="0" w:color="auto"/>
              <w:right w:val="single" w:sz="4" w:space="0" w:color="auto"/>
            </w:tcBorders>
            <w:shd w:val="clear" w:color="auto" w:fill="auto"/>
            <w:noWrap/>
            <w:vAlign w:val="center"/>
            <w:hideMark/>
          </w:tcPr>
          <w:p w14:paraId="099E7445"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4</w:t>
            </w:r>
          </w:p>
        </w:tc>
        <w:tc>
          <w:tcPr>
            <w:tcW w:w="851" w:type="dxa"/>
            <w:tcBorders>
              <w:top w:val="nil"/>
              <w:left w:val="nil"/>
              <w:bottom w:val="single" w:sz="4" w:space="0" w:color="auto"/>
              <w:right w:val="single" w:sz="4" w:space="0" w:color="auto"/>
            </w:tcBorders>
            <w:shd w:val="clear" w:color="auto" w:fill="auto"/>
            <w:vAlign w:val="center"/>
            <w:hideMark/>
          </w:tcPr>
          <w:p w14:paraId="1EDF433A"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Información del quehacer gubernamental, difundida</w:t>
            </w:r>
          </w:p>
        </w:tc>
        <w:tc>
          <w:tcPr>
            <w:tcW w:w="850" w:type="dxa"/>
            <w:tcBorders>
              <w:top w:val="nil"/>
              <w:left w:val="nil"/>
              <w:bottom w:val="single" w:sz="4" w:space="0" w:color="auto"/>
              <w:right w:val="single" w:sz="4" w:space="0" w:color="auto"/>
            </w:tcBorders>
            <w:shd w:val="clear" w:color="auto" w:fill="auto"/>
            <w:noWrap/>
            <w:vAlign w:val="center"/>
            <w:hideMark/>
          </w:tcPr>
          <w:p w14:paraId="7622B87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$52,300,000.00</w:t>
            </w:r>
          </w:p>
        </w:tc>
        <w:tc>
          <w:tcPr>
            <w:tcW w:w="567" w:type="dxa"/>
            <w:tcBorders>
              <w:top w:val="nil"/>
              <w:left w:val="nil"/>
              <w:bottom w:val="single" w:sz="4" w:space="0" w:color="auto"/>
              <w:right w:val="single" w:sz="4" w:space="0" w:color="auto"/>
            </w:tcBorders>
            <w:shd w:val="clear" w:color="auto" w:fill="auto"/>
            <w:vAlign w:val="center"/>
            <w:hideMark/>
          </w:tcPr>
          <w:p w14:paraId="2D0BE0D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w:t>
            </w:r>
          </w:p>
        </w:tc>
        <w:tc>
          <w:tcPr>
            <w:tcW w:w="1418" w:type="dxa"/>
            <w:tcBorders>
              <w:top w:val="nil"/>
              <w:left w:val="nil"/>
              <w:bottom w:val="single" w:sz="4" w:space="0" w:color="auto"/>
              <w:right w:val="single" w:sz="4" w:space="0" w:color="auto"/>
            </w:tcBorders>
            <w:shd w:val="clear" w:color="auto" w:fill="auto"/>
            <w:vAlign w:val="center"/>
            <w:hideMark/>
          </w:tcPr>
          <w:p w14:paraId="3BBD345B"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Elaborar 3 publicaciones tipo periódico con el fin de establecer la difusión del quehacer gubernamental </w:t>
            </w:r>
            <w:r w:rsidRPr="00FB5B15">
              <w:rPr>
                <w:rFonts w:ascii="Arial" w:hAnsi="Arial" w:cs="Arial"/>
                <w:color w:val="000000"/>
                <w:sz w:val="10"/>
                <w:szCs w:val="10"/>
                <w:lang w:eastAsia="es-MX"/>
              </w:rPr>
              <w:br/>
              <w:t>(5.23.2 PROIGUALDAD) (</w:t>
            </w:r>
            <w:proofErr w:type="gramStart"/>
            <w:r w:rsidRPr="00FB5B15">
              <w:rPr>
                <w:rFonts w:ascii="Arial" w:hAnsi="Arial" w:cs="Arial"/>
                <w:color w:val="000000"/>
                <w:sz w:val="10"/>
                <w:szCs w:val="10"/>
                <w:lang w:eastAsia="es-MX"/>
              </w:rPr>
              <w:t>4.2.1  PROMUPINNA</w:t>
            </w:r>
            <w:proofErr w:type="gramEnd"/>
            <w:r w:rsidRPr="00FB5B15">
              <w:rPr>
                <w:rFonts w:ascii="Arial" w:hAnsi="Arial" w:cs="Arial"/>
                <w:color w:val="000000"/>
                <w:sz w:val="10"/>
                <w:szCs w:val="10"/>
                <w:lang w:eastAsia="es-MX"/>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648E4CE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$300,000.00</w:t>
            </w:r>
          </w:p>
        </w:tc>
        <w:tc>
          <w:tcPr>
            <w:tcW w:w="709" w:type="dxa"/>
            <w:tcBorders>
              <w:top w:val="nil"/>
              <w:left w:val="nil"/>
              <w:bottom w:val="single" w:sz="4" w:space="0" w:color="auto"/>
              <w:right w:val="single" w:sz="4" w:space="0" w:color="auto"/>
            </w:tcBorders>
            <w:shd w:val="clear" w:color="auto" w:fill="auto"/>
            <w:vAlign w:val="center"/>
            <w:hideMark/>
          </w:tcPr>
          <w:p w14:paraId="4228ABC2"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2D51FEA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3DA329F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$80,760.00</w:t>
            </w:r>
          </w:p>
        </w:tc>
        <w:tc>
          <w:tcPr>
            <w:tcW w:w="1276" w:type="dxa"/>
            <w:tcBorders>
              <w:top w:val="nil"/>
              <w:left w:val="nil"/>
              <w:bottom w:val="single" w:sz="4" w:space="0" w:color="auto"/>
              <w:right w:val="single" w:sz="4" w:space="0" w:color="auto"/>
            </w:tcBorders>
            <w:shd w:val="clear" w:color="auto" w:fill="auto"/>
            <w:vAlign w:val="center"/>
            <w:hideMark/>
          </w:tcPr>
          <w:p w14:paraId="378D54F3"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Acción dirigida a concientizar y fortalecer a los NNA</w:t>
            </w:r>
          </w:p>
        </w:tc>
        <w:tc>
          <w:tcPr>
            <w:tcW w:w="284" w:type="dxa"/>
            <w:tcBorders>
              <w:top w:val="nil"/>
              <w:left w:val="nil"/>
              <w:bottom w:val="single" w:sz="4" w:space="0" w:color="auto"/>
              <w:right w:val="single" w:sz="4" w:space="0" w:color="auto"/>
            </w:tcBorders>
            <w:shd w:val="clear" w:color="auto" w:fill="auto"/>
            <w:vAlign w:val="center"/>
            <w:hideMark/>
          </w:tcPr>
          <w:p w14:paraId="4400C9EA" w14:textId="77777777" w:rsidR="00FB5B15" w:rsidRPr="00FB5B15" w:rsidRDefault="00FB5B15" w:rsidP="00FB5B15">
            <w:pPr>
              <w:jc w:val="center"/>
              <w:rPr>
                <w:rFonts w:ascii="Arial" w:hAnsi="Arial" w:cs="Arial"/>
                <w:sz w:val="10"/>
                <w:szCs w:val="10"/>
                <w:lang w:eastAsia="es-MX"/>
              </w:rPr>
            </w:pPr>
            <w:r w:rsidRPr="00FB5B15">
              <w:rPr>
                <w:rFonts w:ascii="Arial" w:hAnsi="Arial" w:cs="Arial"/>
                <w:sz w:val="10"/>
                <w:szCs w:val="10"/>
                <w:lang w:eastAsia="es-MX"/>
              </w:rPr>
              <w:t>X</w:t>
            </w:r>
          </w:p>
        </w:tc>
        <w:tc>
          <w:tcPr>
            <w:tcW w:w="283" w:type="dxa"/>
            <w:tcBorders>
              <w:top w:val="nil"/>
              <w:left w:val="nil"/>
              <w:bottom w:val="single" w:sz="4" w:space="0" w:color="auto"/>
              <w:right w:val="single" w:sz="4" w:space="0" w:color="auto"/>
            </w:tcBorders>
            <w:shd w:val="clear" w:color="auto" w:fill="auto"/>
            <w:noWrap/>
            <w:vAlign w:val="bottom"/>
            <w:hideMark/>
          </w:tcPr>
          <w:p w14:paraId="6D4EF577"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092BBFC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 la libertad de expresión y de acceso a la información</w:t>
            </w:r>
          </w:p>
        </w:tc>
        <w:tc>
          <w:tcPr>
            <w:tcW w:w="707" w:type="dxa"/>
            <w:tcBorders>
              <w:top w:val="nil"/>
              <w:left w:val="nil"/>
              <w:bottom w:val="single" w:sz="4" w:space="0" w:color="auto"/>
              <w:right w:val="single" w:sz="4" w:space="0" w:color="auto"/>
            </w:tcBorders>
            <w:shd w:val="clear" w:color="auto" w:fill="auto"/>
            <w:vAlign w:val="center"/>
            <w:hideMark/>
          </w:tcPr>
          <w:p w14:paraId="6E6A1920"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4.2.1</w:t>
            </w:r>
          </w:p>
        </w:tc>
      </w:tr>
      <w:tr w:rsidR="00D1587B" w:rsidRPr="00FB5B15" w14:paraId="0A25B0C3"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3F4BF06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lastRenderedPageBreak/>
              <w:t>Coordinación General de Comunicación Social</w:t>
            </w:r>
          </w:p>
        </w:tc>
        <w:tc>
          <w:tcPr>
            <w:tcW w:w="425" w:type="dxa"/>
            <w:tcBorders>
              <w:top w:val="nil"/>
              <w:left w:val="nil"/>
              <w:bottom w:val="single" w:sz="4" w:space="0" w:color="auto"/>
              <w:right w:val="single" w:sz="4" w:space="0" w:color="auto"/>
            </w:tcBorders>
            <w:shd w:val="clear" w:color="auto" w:fill="auto"/>
            <w:noWrap/>
            <w:vAlign w:val="center"/>
            <w:hideMark/>
          </w:tcPr>
          <w:p w14:paraId="5F53472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w:t>
            </w:r>
          </w:p>
        </w:tc>
        <w:tc>
          <w:tcPr>
            <w:tcW w:w="851" w:type="dxa"/>
            <w:tcBorders>
              <w:top w:val="nil"/>
              <w:left w:val="nil"/>
              <w:bottom w:val="single" w:sz="4" w:space="0" w:color="auto"/>
              <w:right w:val="single" w:sz="4" w:space="0" w:color="auto"/>
            </w:tcBorders>
            <w:shd w:val="clear" w:color="auto" w:fill="auto"/>
            <w:vAlign w:val="center"/>
            <w:hideMark/>
          </w:tcPr>
          <w:p w14:paraId="18DDC74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Comunicación de la gestión municipal con sentido ciudadano</w:t>
            </w:r>
          </w:p>
        </w:tc>
        <w:tc>
          <w:tcPr>
            <w:tcW w:w="992" w:type="dxa"/>
            <w:tcBorders>
              <w:top w:val="nil"/>
              <w:left w:val="nil"/>
              <w:bottom w:val="single" w:sz="4" w:space="0" w:color="auto"/>
              <w:right w:val="single" w:sz="4" w:space="0" w:color="auto"/>
            </w:tcBorders>
            <w:shd w:val="clear" w:color="auto" w:fill="auto"/>
            <w:noWrap/>
            <w:vAlign w:val="center"/>
            <w:hideMark/>
          </w:tcPr>
          <w:p w14:paraId="0F32273D"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$113,668,601.00</w:t>
            </w:r>
          </w:p>
        </w:tc>
        <w:tc>
          <w:tcPr>
            <w:tcW w:w="1134" w:type="dxa"/>
            <w:tcBorders>
              <w:top w:val="nil"/>
              <w:left w:val="nil"/>
              <w:bottom w:val="single" w:sz="4" w:space="0" w:color="auto"/>
              <w:right w:val="single" w:sz="4" w:space="0" w:color="auto"/>
            </w:tcBorders>
            <w:shd w:val="clear" w:color="auto" w:fill="auto"/>
            <w:vAlign w:val="center"/>
            <w:hideMark/>
          </w:tcPr>
          <w:p w14:paraId="12181718"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R10015526260422A</w:t>
            </w:r>
          </w:p>
        </w:tc>
        <w:tc>
          <w:tcPr>
            <w:tcW w:w="425" w:type="dxa"/>
            <w:tcBorders>
              <w:top w:val="nil"/>
              <w:left w:val="nil"/>
              <w:bottom w:val="single" w:sz="4" w:space="0" w:color="auto"/>
              <w:right w:val="single" w:sz="4" w:space="0" w:color="auto"/>
            </w:tcBorders>
            <w:shd w:val="clear" w:color="auto" w:fill="auto"/>
            <w:noWrap/>
            <w:vAlign w:val="center"/>
            <w:hideMark/>
          </w:tcPr>
          <w:p w14:paraId="413AB595"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4</w:t>
            </w:r>
          </w:p>
        </w:tc>
        <w:tc>
          <w:tcPr>
            <w:tcW w:w="851" w:type="dxa"/>
            <w:tcBorders>
              <w:top w:val="nil"/>
              <w:left w:val="nil"/>
              <w:bottom w:val="single" w:sz="4" w:space="0" w:color="auto"/>
              <w:right w:val="single" w:sz="4" w:space="0" w:color="auto"/>
            </w:tcBorders>
            <w:shd w:val="clear" w:color="auto" w:fill="auto"/>
            <w:vAlign w:val="center"/>
            <w:hideMark/>
          </w:tcPr>
          <w:p w14:paraId="0454E202"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Información del quehacer gubernamental, difundida</w:t>
            </w:r>
          </w:p>
        </w:tc>
        <w:tc>
          <w:tcPr>
            <w:tcW w:w="850" w:type="dxa"/>
            <w:tcBorders>
              <w:top w:val="nil"/>
              <w:left w:val="nil"/>
              <w:bottom w:val="single" w:sz="4" w:space="0" w:color="auto"/>
              <w:right w:val="single" w:sz="4" w:space="0" w:color="auto"/>
            </w:tcBorders>
            <w:shd w:val="clear" w:color="auto" w:fill="auto"/>
            <w:noWrap/>
            <w:vAlign w:val="center"/>
            <w:hideMark/>
          </w:tcPr>
          <w:p w14:paraId="476F282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$52,300,000.00</w:t>
            </w:r>
          </w:p>
        </w:tc>
        <w:tc>
          <w:tcPr>
            <w:tcW w:w="567" w:type="dxa"/>
            <w:tcBorders>
              <w:top w:val="nil"/>
              <w:left w:val="nil"/>
              <w:bottom w:val="single" w:sz="4" w:space="0" w:color="auto"/>
              <w:right w:val="single" w:sz="4" w:space="0" w:color="auto"/>
            </w:tcBorders>
            <w:shd w:val="clear" w:color="auto" w:fill="auto"/>
            <w:vAlign w:val="center"/>
            <w:hideMark/>
          </w:tcPr>
          <w:p w14:paraId="0E63B68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3</w:t>
            </w:r>
          </w:p>
        </w:tc>
        <w:tc>
          <w:tcPr>
            <w:tcW w:w="1418" w:type="dxa"/>
            <w:tcBorders>
              <w:top w:val="nil"/>
              <w:left w:val="nil"/>
              <w:bottom w:val="single" w:sz="4" w:space="0" w:color="auto"/>
              <w:right w:val="single" w:sz="4" w:space="0" w:color="auto"/>
            </w:tcBorders>
            <w:shd w:val="clear" w:color="auto" w:fill="auto"/>
            <w:vAlign w:val="center"/>
            <w:hideMark/>
          </w:tcPr>
          <w:p w14:paraId="225D735E"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Desarrollar 20 campañas de difusión social, cultural, turística, para la juventud y en materia de seguridad en medios de comunicación (Bajo demanda) (5.23.1 y 5.23.2 PROIGUALDAD) (</w:t>
            </w:r>
            <w:proofErr w:type="gramStart"/>
            <w:r w:rsidRPr="00FB5B15">
              <w:rPr>
                <w:rFonts w:ascii="Arial" w:hAnsi="Arial" w:cs="Arial"/>
                <w:color w:val="000000"/>
                <w:sz w:val="10"/>
                <w:szCs w:val="10"/>
                <w:lang w:eastAsia="es-MX"/>
              </w:rPr>
              <w:t>4.2.1  y</w:t>
            </w:r>
            <w:proofErr w:type="gramEnd"/>
            <w:r w:rsidRPr="00FB5B15">
              <w:rPr>
                <w:rFonts w:ascii="Arial" w:hAnsi="Arial" w:cs="Arial"/>
                <w:color w:val="000000"/>
                <w:sz w:val="10"/>
                <w:szCs w:val="10"/>
                <w:lang w:eastAsia="es-MX"/>
              </w:rPr>
              <w:t xml:space="preserve"> 4.2.2 PROMUPINNA) (PEP 2.2.1)</w:t>
            </w:r>
          </w:p>
        </w:tc>
        <w:tc>
          <w:tcPr>
            <w:tcW w:w="850" w:type="dxa"/>
            <w:tcBorders>
              <w:top w:val="nil"/>
              <w:left w:val="nil"/>
              <w:bottom w:val="single" w:sz="4" w:space="0" w:color="auto"/>
              <w:right w:val="single" w:sz="4" w:space="0" w:color="auto"/>
            </w:tcBorders>
            <w:shd w:val="clear" w:color="auto" w:fill="auto"/>
            <w:noWrap/>
            <w:vAlign w:val="center"/>
            <w:hideMark/>
          </w:tcPr>
          <w:p w14:paraId="761FA45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$48,000,000.00</w:t>
            </w:r>
          </w:p>
        </w:tc>
        <w:tc>
          <w:tcPr>
            <w:tcW w:w="709" w:type="dxa"/>
            <w:tcBorders>
              <w:top w:val="nil"/>
              <w:left w:val="nil"/>
              <w:bottom w:val="single" w:sz="4" w:space="0" w:color="auto"/>
              <w:right w:val="single" w:sz="4" w:space="0" w:color="auto"/>
            </w:tcBorders>
            <w:shd w:val="clear" w:color="auto" w:fill="auto"/>
            <w:vAlign w:val="center"/>
            <w:hideMark/>
          </w:tcPr>
          <w:p w14:paraId="36F019C9"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341A03D2"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651153E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$12,921,600.00</w:t>
            </w:r>
          </w:p>
        </w:tc>
        <w:tc>
          <w:tcPr>
            <w:tcW w:w="1276" w:type="dxa"/>
            <w:tcBorders>
              <w:top w:val="nil"/>
              <w:left w:val="nil"/>
              <w:bottom w:val="single" w:sz="4" w:space="0" w:color="auto"/>
              <w:right w:val="single" w:sz="4" w:space="0" w:color="auto"/>
            </w:tcBorders>
            <w:shd w:val="clear" w:color="auto" w:fill="auto"/>
            <w:vAlign w:val="center"/>
            <w:hideMark/>
          </w:tcPr>
          <w:p w14:paraId="64CD6D42"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Acción dirigida a la inclusión de NNA </w:t>
            </w:r>
          </w:p>
        </w:tc>
        <w:tc>
          <w:tcPr>
            <w:tcW w:w="284" w:type="dxa"/>
            <w:tcBorders>
              <w:top w:val="nil"/>
              <w:left w:val="nil"/>
              <w:bottom w:val="single" w:sz="4" w:space="0" w:color="auto"/>
              <w:right w:val="single" w:sz="4" w:space="0" w:color="auto"/>
            </w:tcBorders>
            <w:shd w:val="clear" w:color="auto" w:fill="auto"/>
            <w:vAlign w:val="center"/>
            <w:hideMark/>
          </w:tcPr>
          <w:p w14:paraId="37E565BA" w14:textId="77777777" w:rsidR="00FB5B15" w:rsidRPr="00FB5B15" w:rsidRDefault="00FB5B15" w:rsidP="00FB5B15">
            <w:pPr>
              <w:jc w:val="center"/>
              <w:rPr>
                <w:rFonts w:ascii="Arial" w:hAnsi="Arial" w:cs="Arial"/>
                <w:sz w:val="10"/>
                <w:szCs w:val="10"/>
                <w:lang w:eastAsia="es-MX"/>
              </w:rPr>
            </w:pPr>
            <w:r w:rsidRPr="00FB5B15">
              <w:rPr>
                <w:rFonts w:ascii="Arial" w:hAnsi="Arial" w:cs="Arial"/>
                <w:sz w:val="10"/>
                <w:szCs w:val="10"/>
                <w:lang w:eastAsia="es-MX"/>
              </w:rPr>
              <w:t>X</w:t>
            </w:r>
          </w:p>
        </w:tc>
        <w:tc>
          <w:tcPr>
            <w:tcW w:w="283" w:type="dxa"/>
            <w:tcBorders>
              <w:top w:val="nil"/>
              <w:left w:val="nil"/>
              <w:bottom w:val="single" w:sz="4" w:space="0" w:color="auto"/>
              <w:right w:val="single" w:sz="4" w:space="0" w:color="auto"/>
            </w:tcBorders>
            <w:shd w:val="clear" w:color="auto" w:fill="auto"/>
            <w:noWrap/>
            <w:vAlign w:val="bottom"/>
            <w:hideMark/>
          </w:tcPr>
          <w:p w14:paraId="767C67DC"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1DA9543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 la libertad de expresión y de acceso a la información</w:t>
            </w:r>
          </w:p>
        </w:tc>
        <w:tc>
          <w:tcPr>
            <w:tcW w:w="707" w:type="dxa"/>
            <w:tcBorders>
              <w:top w:val="nil"/>
              <w:left w:val="nil"/>
              <w:bottom w:val="single" w:sz="4" w:space="0" w:color="auto"/>
              <w:right w:val="single" w:sz="4" w:space="0" w:color="auto"/>
            </w:tcBorders>
            <w:shd w:val="clear" w:color="auto" w:fill="auto"/>
            <w:vAlign w:val="center"/>
            <w:hideMark/>
          </w:tcPr>
          <w:p w14:paraId="04108E0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4.2.1 y 4.2.2</w:t>
            </w:r>
          </w:p>
        </w:tc>
      </w:tr>
      <w:tr w:rsidR="00D1587B" w:rsidRPr="00FB5B15" w14:paraId="2EB0091A" w14:textId="77777777" w:rsidTr="00D1587B">
        <w:trPr>
          <w:trHeight w:val="567"/>
        </w:trPr>
        <w:tc>
          <w:tcPr>
            <w:tcW w:w="851" w:type="dxa"/>
            <w:tcBorders>
              <w:top w:val="nil"/>
              <w:left w:val="single" w:sz="4" w:space="0" w:color="auto"/>
              <w:bottom w:val="single" w:sz="4" w:space="0" w:color="auto"/>
              <w:right w:val="single" w:sz="4" w:space="0" w:color="auto"/>
            </w:tcBorders>
            <w:shd w:val="clear" w:color="000000" w:fill="B8CCE4"/>
            <w:vAlign w:val="center"/>
            <w:hideMark/>
          </w:tcPr>
          <w:p w14:paraId="62FAD2D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Coordinación General de Comunicación Social</w:t>
            </w:r>
          </w:p>
        </w:tc>
        <w:tc>
          <w:tcPr>
            <w:tcW w:w="425" w:type="dxa"/>
            <w:tcBorders>
              <w:top w:val="nil"/>
              <w:left w:val="nil"/>
              <w:bottom w:val="single" w:sz="4" w:space="0" w:color="auto"/>
              <w:right w:val="single" w:sz="4" w:space="0" w:color="auto"/>
            </w:tcBorders>
            <w:shd w:val="clear" w:color="auto" w:fill="auto"/>
            <w:noWrap/>
            <w:vAlign w:val="center"/>
            <w:hideMark/>
          </w:tcPr>
          <w:p w14:paraId="4B78B16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w:t>
            </w:r>
          </w:p>
        </w:tc>
        <w:tc>
          <w:tcPr>
            <w:tcW w:w="851" w:type="dxa"/>
            <w:tcBorders>
              <w:top w:val="nil"/>
              <w:left w:val="nil"/>
              <w:bottom w:val="single" w:sz="4" w:space="0" w:color="auto"/>
              <w:right w:val="single" w:sz="4" w:space="0" w:color="auto"/>
            </w:tcBorders>
            <w:shd w:val="clear" w:color="auto" w:fill="auto"/>
            <w:vAlign w:val="center"/>
            <w:hideMark/>
          </w:tcPr>
          <w:p w14:paraId="703A373F"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Comunicación de la gestión municipal con sentido ciudadano</w:t>
            </w:r>
          </w:p>
        </w:tc>
        <w:tc>
          <w:tcPr>
            <w:tcW w:w="992" w:type="dxa"/>
            <w:tcBorders>
              <w:top w:val="nil"/>
              <w:left w:val="nil"/>
              <w:bottom w:val="single" w:sz="4" w:space="0" w:color="auto"/>
              <w:right w:val="single" w:sz="4" w:space="0" w:color="auto"/>
            </w:tcBorders>
            <w:shd w:val="clear" w:color="auto" w:fill="auto"/>
            <w:noWrap/>
            <w:vAlign w:val="center"/>
            <w:hideMark/>
          </w:tcPr>
          <w:p w14:paraId="046657A3"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$113,668,601.00</w:t>
            </w:r>
          </w:p>
        </w:tc>
        <w:tc>
          <w:tcPr>
            <w:tcW w:w="1134" w:type="dxa"/>
            <w:tcBorders>
              <w:top w:val="nil"/>
              <w:left w:val="nil"/>
              <w:bottom w:val="single" w:sz="4" w:space="0" w:color="auto"/>
              <w:right w:val="single" w:sz="4" w:space="0" w:color="auto"/>
            </w:tcBorders>
            <w:shd w:val="clear" w:color="auto" w:fill="auto"/>
            <w:vAlign w:val="center"/>
            <w:hideMark/>
          </w:tcPr>
          <w:p w14:paraId="653CC37B"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R10015526260422A</w:t>
            </w:r>
          </w:p>
        </w:tc>
        <w:tc>
          <w:tcPr>
            <w:tcW w:w="425" w:type="dxa"/>
            <w:tcBorders>
              <w:top w:val="nil"/>
              <w:left w:val="nil"/>
              <w:bottom w:val="single" w:sz="4" w:space="0" w:color="auto"/>
              <w:right w:val="single" w:sz="4" w:space="0" w:color="auto"/>
            </w:tcBorders>
            <w:shd w:val="clear" w:color="auto" w:fill="auto"/>
            <w:noWrap/>
            <w:vAlign w:val="center"/>
            <w:hideMark/>
          </w:tcPr>
          <w:p w14:paraId="67243985"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4</w:t>
            </w:r>
          </w:p>
        </w:tc>
        <w:tc>
          <w:tcPr>
            <w:tcW w:w="851" w:type="dxa"/>
            <w:tcBorders>
              <w:top w:val="nil"/>
              <w:left w:val="nil"/>
              <w:bottom w:val="single" w:sz="4" w:space="0" w:color="auto"/>
              <w:right w:val="single" w:sz="4" w:space="0" w:color="auto"/>
            </w:tcBorders>
            <w:shd w:val="clear" w:color="auto" w:fill="auto"/>
            <w:vAlign w:val="center"/>
            <w:hideMark/>
          </w:tcPr>
          <w:p w14:paraId="73BF9C79"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Información del quehacer gubernamental, difundida</w:t>
            </w:r>
          </w:p>
        </w:tc>
        <w:tc>
          <w:tcPr>
            <w:tcW w:w="850" w:type="dxa"/>
            <w:tcBorders>
              <w:top w:val="nil"/>
              <w:left w:val="nil"/>
              <w:bottom w:val="single" w:sz="4" w:space="0" w:color="auto"/>
              <w:right w:val="single" w:sz="4" w:space="0" w:color="auto"/>
            </w:tcBorders>
            <w:shd w:val="clear" w:color="auto" w:fill="auto"/>
            <w:noWrap/>
            <w:vAlign w:val="center"/>
            <w:hideMark/>
          </w:tcPr>
          <w:p w14:paraId="18E2C32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$52,300,000.00</w:t>
            </w:r>
          </w:p>
        </w:tc>
        <w:tc>
          <w:tcPr>
            <w:tcW w:w="567" w:type="dxa"/>
            <w:tcBorders>
              <w:top w:val="nil"/>
              <w:left w:val="nil"/>
              <w:bottom w:val="single" w:sz="4" w:space="0" w:color="auto"/>
              <w:right w:val="single" w:sz="4" w:space="0" w:color="auto"/>
            </w:tcBorders>
            <w:shd w:val="clear" w:color="auto" w:fill="auto"/>
            <w:vAlign w:val="center"/>
            <w:hideMark/>
          </w:tcPr>
          <w:p w14:paraId="4E653F94"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4</w:t>
            </w:r>
          </w:p>
        </w:tc>
        <w:tc>
          <w:tcPr>
            <w:tcW w:w="1418" w:type="dxa"/>
            <w:tcBorders>
              <w:top w:val="nil"/>
              <w:left w:val="nil"/>
              <w:bottom w:val="single" w:sz="4" w:space="0" w:color="auto"/>
              <w:right w:val="single" w:sz="4" w:space="0" w:color="auto"/>
            </w:tcBorders>
            <w:shd w:val="clear" w:color="auto" w:fill="auto"/>
            <w:vAlign w:val="center"/>
            <w:hideMark/>
          </w:tcPr>
          <w:p w14:paraId="1D44E224"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xml:space="preserve">Desarrollar 50 publicaciones impresas a través de las cuales se den a conocer planes, programas y acciones del quehacer </w:t>
            </w:r>
            <w:proofErr w:type="gramStart"/>
            <w:r w:rsidRPr="00FB5B15">
              <w:rPr>
                <w:rFonts w:ascii="Arial" w:hAnsi="Arial" w:cs="Arial"/>
                <w:color w:val="000000"/>
                <w:sz w:val="10"/>
                <w:szCs w:val="10"/>
                <w:lang w:eastAsia="es-MX"/>
              </w:rPr>
              <w:t>gubernamental  (</w:t>
            </w:r>
            <w:proofErr w:type="gramEnd"/>
            <w:r w:rsidRPr="00FB5B15">
              <w:rPr>
                <w:rFonts w:ascii="Arial" w:hAnsi="Arial" w:cs="Arial"/>
                <w:color w:val="000000"/>
                <w:sz w:val="10"/>
                <w:szCs w:val="10"/>
                <w:lang w:eastAsia="es-MX"/>
              </w:rPr>
              <w:t xml:space="preserve">5.23.1 y 5.23.2 PROIGUALDAD) (4.2.1 y 4.2.2 PROMUPINNA) </w:t>
            </w:r>
          </w:p>
        </w:tc>
        <w:tc>
          <w:tcPr>
            <w:tcW w:w="850" w:type="dxa"/>
            <w:tcBorders>
              <w:top w:val="nil"/>
              <w:left w:val="nil"/>
              <w:bottom w:val="single" w:sz="4" w:space="0" w:color="auto"/>
              <w:right w:val="single" w:sz="4" w:space="0" w:color="auto"/>
            </w:tcBorders>
            <w:shd w:val="clear" w:color="auto" w:fill="auto"/>
            <w:noWrap/>
            <w:vAlign w:val="center"/>
            <w:hideMark/>
          </w:tcPr>
          <w:p w14:paraId="76A43C97"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$4,000,000.00</w:t>
            </w:r>
          </w:p>
        </w:tc>
        <w:tc>
          <w:tcPr>
            <w:tcW w:w="709" w:type="dxa"/>
            <w:tcBorders>
              <w:top w:val="nil"/>
              <w:left w:val="nil"/>
              <w:bottom w:val="single" w:sz="4" w:space="0" w:color="auto"/>
              <w:right w:val="single" w:sz="4" w:space="0" w:color="auto"/>
            </w:tcBorders>
            <w:shd w:val="clear" w:color="auto" w:fill="auto"/>
            <w:vAlign w:val="center"/>
            <w:hideMark/>
          </w:tcPr>
          <w:p w14:paraId="15B571EE" w14:textId="77777777" w:rsidR="00FB5B15" w:rsidRPr="00FB5B15" w:rsidRDefault="00FB5B15" w:rsidP="00FB5B15">
            <w:pPr>
              <w:jc w:val="center"/>
              <w:rPr>
                <w:rFonts w:ascii="Arial" w:hAnsi="Arial" w:cs="Arial"/>
                <w:color w:val="000000"/>
                <w:sz w:val="8"/>
                <w:szCs w:val="8"/>
                <w:lang w:eastAsia="es-MX"/>
              </w:rPr>
            </w:pPr>
            <w:r w:rsidRPr="00FB5B15">
              <w:rPr>
                <w:rFonts w:ascii="Arial" w:hAnsi="Arial" w:cs="Arial"/>
                <w:color w:val="000000"/>
                <w:sz w:val="8"/>
                <w:szCs w:val="8"/>
                <w:lang w:eastAsia="es-MX"/>
              </w:rPr>
              <w:t>2. Proporción demográfica</w:t>
            </w:r>
          </w:p>
        </w:tc>
        <w:tc>
          <w:tcPr>
            <w:tcW w:w="567" w:type="dxa"/>
            <w:tcBorders>
              <w:top w:val="nil"/>
              <w:left w:val="nil"/>
              <w:bottom w:val="single" w:sz="4" w:space="0" w:color="auto"/>
              <w:right w:val="single" w:sz="4" w:space="0" w:color="auto"/>
            </w:tcBorders>
            <w:shd w:val="clear" w:color="auto" w:fill="auto"/>
            <w:noWrap/>
            <w:vAlign w:val="center"/>
            <w:hideMark/>
          </w:tcPr>
          <w:p w14:paraId="6CE081B6"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26.92%</w:t>
            </w:r>
          </w:p>
        </w:tc>
        <w:tc>
          <w:tcPr>
            <w:tcW w:w="850" w:type="dxa"/>
            <w:tcBorders>
              <w:top w:val="nil"/>
              <w:left w:val="nil"/>
              <w:bottom w:val="single" w:sz="4" w:space="0" w:color="auto"/>
              <w:right w:val="single" w:sz="4" w:space="0" w:color="auto"/>
            </w:tcBorders>
            <w:shd w:val="clear" w:color="auto" w:fill="auto"/>
            <w:vAlign w:val="center"/>
            <w:hideMark/>
          </w:tcPr>
          <w:p w14:paraId="7BDD238A"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$1,076,800.00</w:t>
            </w:r>
          </w:p>
        </w:tc>
        <w:tc>
          <w:tcPr>
            <w:tcW w:w="1276" w:type="dxa"/>
            <w:tcBorders>
              <w:top w:val="nil"/>
              <w:left w:val="nil"/>
              <w:bottom w:val="single" w:sz="4" w:space="0" w:color="auto"/>
              <w:right w:val="single" w:sz="4" w:space="0" w:color="auto"/>
            </w:tcBorders>
            <w:shd w:val="clear" w:color="auto" w:fill="auto"/>
            <w:vAlign w:val="center"/>
            <w:hideMark/>
          </w:tcPr>
          <w:p w14:paraId="6DA97238"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Acción dirigida a concientizar y fortalecer a los NNA</w:t>
            </w:r>
          </w:p>
        </w:tc>
        <w:tc>
          <w:tcPr>
            <w:tcW w:w="284" w:type="dxa"/>
            <w:tcBorders>
              <w:top w:val="nil"/>
              <w:left w:val="nil"/>
              <w:bottom w:val="single" w:sz="4" w:space="0" w:color="auto"/>
              <w:right w:val="single" w:sz="4" w:space="0" w:color="auto"/>
            </w:tcBorders>
            <w:shd w:val="clear" w:color="auto" w:fill="auto"/>
            <w:vAlign w:val="center"/>
            <w:hideMark/>
          </w:tcPr>
          <w:p w14:paraId="188FCFBF" w14:textId="77777777" w:rsidR="00FB5B15" w:rsidRPr="00FB5B15" w:rsidRDefault="00FB5B15" w:rsidP="00FB5B15">
            <w:pPr>
              <w:jc w:val="center"/>
              <w:rPr>
                <w:rFonts w:ascii="Arial" w:hAnsi="Arial" w:cs="Arial"/>
                <w:sz w:val="10"/>
                <w:szCs w:val="10"/>
                <w:lang w:eastAsia="es-MX"/>
              </w:rPr>
            </w:pPr>
            <w:r w:rsidRPr="00FB5B15">
              <w:rPr>
                <w:rFonts w:ascii="Arial" w:hAnsi="Arial" w:cs="Arial"/>
                <w:sz w:val="10"/>
                <w:szCs w:val="10"/>
                <w:lang w:eastAsia="es-MX"/>
              </w:rPr>
              <w:t>X</w:t>
            </w:r>
          </w:p>
        </w:tc>
        <w:tc>
          <w:tcPr>
            <w:tcW w:w="283" w:type="dxa"/>
            <w:tcBorders>
              <w:top w:val="nil"/>
              <w:left w:val="nil"/>
              <w:bottom w:val="single" w:sz="4" w:space="0" w:color="auto"/>
              <w:right w:val="single" w:sz="4" w:space="0" w:color="auto"/>
            </w:tcBorders>
            <w:shd w:val="clear" w:color="auto" w:fill="auto"/>
            <w:noWrap/>
            <w:vAlign w:val="bottom"/>
            <w:hideMark/>
          </w:tcPr>
          <w:p w14:paraId="6021A089" w14:textId="77777777" w:rsidR="00FB5B15" w:rsidRPr="00FB5B15" w:rsidRDefault="00FB5B15" w:rsidP="00FB5B15">
            <w:pPr>
              <w:rPr>
                <w:rFonts w:ascii="Arial" w:hAnsi="Arial" w:cs="Arial"/>
                <w:color w:val="000000"/>
                <w:sz w:val="10"/>
                <w:szCs w:val="10"/>
                <w:lang w:eastAsia="es-MX"/>
              </w:rPr>
            </w:pPr>
            <w:r w:rsidRPr="00FB5B15">
              <w:rPr>
                <w:rFonts w:ascii="Arial" w:hAnsi="Arial" w:cs="Arial"/>
                <w:color w:val="000000"/>
                <w:sz w:val="10"/>
                <w:szCs w:val="10"/>
                <w:lang w:eastAsia="es-MX"/>
              </w:rPr>
              <w:t> </w:t>
            </w:r>
          </w:p>
        </w:tc>
        <w:tc>
          <w:tcPr>
            <w:tcW w:w="709" w:type="dxa"/>
            <w:tcBorders>
              <w:top w:val="nil"/>
              <w:left w:val="nil"/>
              <w:bottom w:val="single" w:sz="4" w:space="0" w:color="auto"/>
              <w:right w:val="single" w:sz="4" w:space="0" w:color="auto"/>
            </w:tcBorders>
            <w:shd w:val="clear" w:color="auto" w:fill="auto"/>
            <w:vAlign w:val="center"/>
            <w:hideMark/>
          </w:tcPr>
          <w:p w14:paraId="051892EC"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Derecho a la libertad de expresión y de acceso a la información</w:t>
            </w:r>
          </w:p>
        </w:tc>
        <w:tc>
          <w:tcPr>
            <w:tcW w:w="707" w:type="dxa"/>
            <w:tcBorders>
              <w:top w:val="nil"/>
              <w:left w:val="nil"/>
              <w:bottom w:val="single" w:sz="4" w:space="0" w:color="auto"/>
              <w:right w:val="single" w:sz="4" w:space="0" w:color="auto"/>
            </w:tcBorders>
            <w:shd w:val="clear" w:color="auto" w:fill="auto"/>
            <w:vAlign w:val="center"/>
            <w:hideMark/>
          </w:tcPr>
          <w:p w14:paraId="1AC91179" w14:textId="77777777" w:rsidR="00FB5B15" w:rsidRPr="00FB5B15" w:rsidRDefault="00FB5B15" w:rsidP="00FB5B15">
            <w:pPr>
              <w:jc w:val="center"/>
              <w:rPr>
                <w:rFonts w:ascii="Arial" w:hAnsi="Arial" w:cs="Arial"/>
                <w:color w:val="000000"/>
                <w:sz w:val="10"/>
                <w:szCs w:val="10"/>
                <w:lang w:eastAsia="es-MX"/>
              </w:rPr>
            </w:pPr>
            <w:r w:rsidRPr="00FB5B15">
              <w:rPr>
                <w:rFonts w:ascii="Arial" w:hAnsi="Arial" w:cs="Arial"/>
                <w:color w:val="000000"/>
                <w:sz w:val="10"/>
                <w:szCs w:val="10"/>
                <w:lang w:eastAsia="es-MX"/>
              </w:rPr>
              <w:t>4.2.1 y 4.2.2</w:t>
            </w:r>
          </w:p>
        </w:tc>
      </w:tr>
    </w:tbl>
    <w:p w14:paraId="5E45CDAF" w14:textId="77777777" w:rsidR="00546FF8" w:rsidRDefault="00546FF8"/>
    <w:p w14:paraId="36F093FB" w14:textId="77777777" w:rsidR="007B10C9" w:rsidRPr="00011B7B" w:rsidRDefault="007B10C9" w:rsidP="007B10C9">
      <w:pPr>
        <w:pStyle w:val="Prrafodelista"/>
        <w:tabs>
          <w:tab w:val="left" w:pos="142"/>
          <w:tab w:val="left" w:pos="284"/>
          <w:tab w:val="left" w:pos="709"/>
        </w:tabs>
        <w:autoSpaceDE w:val="0"/>
        <w:autoSpaceDN w:val="0"/>
        <w:adjustRightInd w:val="0"/>
        <w:spacing w:after="0"/>
        <w:ind w:left="0"/>
        <w:jc w:val="both"/>
        <w:rPr>
          <w:rFonts w:ascii="Arial" w:hAnsi="Arial" w:cs="Arial"/>
          <w:b/>
          <w:bCs/>
          <w:i/>
          <w:sz w:val="16"/>
          <w:szCs w:val="16"/>
          <w:lang w:eastAsia="es-MX"/>
        </w:rPr>
      </w:pPr>
      <w:r w:rsidRPr="00BE7228">
        <w:rPr>
          <w:rFonts w:ascii="Arial" w:hAnsi="Arial" w:cs="Arial"/>
          <w:b/>
          <w:bCs/>
          <w:i/>
          <w:sz w:val="16"/>
          <w:szCs w:val="16"/>
          <w:lang w:eastAsia="es-MX"/>
        </w:rPr>
        <w:t xml:space="preserve">Fuente: Instituto Municipal de Planeación (IMPLAN), con base en el Artículo 2 de la Ley General de los Derechos de Niñas, Niños y Adolescentes; y el Criterio 76 del </w:t>
      </w:r>
      <w:r>
        <w:rPr>
          <w:rFonts w:ascii="Arial" w:hAnsi="Arial" w:cs="Arial"/>
          <w:b/>
          <w:bCs/>
          <w:i/>
          <w:sz w:val="16"/>
          <w:szCs w:val="16"/>
          <w:lang w:eastAsia="es-MX"/>
        </w:rPr>
        <w:t>Índice</w:t>
      </w:r>
      <w:r w:rsidRPr="00BE7228">
        <w:rPr>
          <w:rFonts w:ascii="Arial" w:hAnsi="Arial" w:cs="Arial"/>
          <w:b/>
          <w:bCs/>
          <w:i/>
          <w:sz w:val="16"/>
          <w:szCs w:val="16"/>
          <w:lang w:eastAsia="es-MX"/>
        </w:rPr>
        <w:t xml:space="preserve"> de Información Presupuestal Municipal (IIPM) 2017.</w:t>
      </w:r>
    </w:p>
    <w:p w14:paraId="570C6E26" w14:textId="77777777" w:rsidR="003F4F71" w:rsidRDefault="003F4F71" w:rsidP="00ED1D0F">
      <w:pPr>
        <w:pStyle w:val="Prrafodelista"/>
        <w:tabs>
          <w:tab w:val="left" w:pos="142"/>
          <w:tab w:val="left" w:pos="284"/>
          <w:tab w:val="left" w:pos="709"/>
        </w:tabs>
        <w:autoSpaceDE w:val="0"/>
        <w:autoSpaceDN w:val="0"/>
        <w:adjustRightInd w:val="0"/>
        <w:spacing w:after="0"/>
        <w:ind w:left="0"/>
        <w:jc w:val="both"/>
        <w:rPr>
          <w:rFonts w:ascii="Arial" w:hAnsi="Arial" w:cs="Arial"/>
          <w:b/>
          <w:bCs/>
          <w:i/>
          <w:sz w:val="16"/>
          <w:szCs w:val="16"/>
          <w:lang w:eastAsia="es-MX"/>
        </w:rPr>
      </w:pPr>
    </w:p>
    <w:p w14:paraId="12EA8F82" w14:textId="77777777" w:rsidR="00960150" w:rsidRDefault="00960150" w:rsidP="00ED1D0F">
      <w:pPr>
        <w:pStyle w:val="Prrafodelista"/>
        <w:tabs>
          <w:tab w:val="left" w:pos="142"/>
          <w:tab w:val="left" w:pos="284"/>
          <w:tab w:val="left" w:pos="709"/>
        </w:tabs>
        <w:autoSpaceDE w:val="0"/>
        <w:autoSpaceDN w:val="0"/>
        <w:adjustRightInd w:val="0"/>
        <w:spacing w:after="0"/>
        <w:ind w:left="0"/>
        <w:jc w:val="both"/>
        <w:rPr>
          <w:rFonts w:ascii="Arial" w:hAnsi="Arial" w:cs="Arial"/>
          <w:b/>
          <w:bCs/>
          <w:i/>
          <w:sz w:val="16"/>
          <w:szCs w:val="16"/>
          <w:lang w:eastAsia="es-MX"/>
        </w:rPr>
        <w:sectPr w:rsidR="00960150" w:rsidSect="00675FA0">
          <w:pgSz w:w="15840" w:h="12240" w:orient="landscape" w:code="1"/>
          <w:pgMar w:top="993" w:right="851" w:bottom="1418" w:left="1418" w:header="425" w:footer="709" w:gutter="0"/>
          <w:cols w:space="708"/>
          <w:docGrid w:linePitch="360"/>
        </w:sectPr>
      </w:pPr>
    </w:p>
    <w:p w14:paraId="4B9030B0" w14:textId="77777777" w:rsidR="00B45453" w:rsidRDefault="00B45453" w:rsidP="00ED1D0F">
      <w:pPr>
        <w:pStyle w:val="Prrafodelista"/>
        <w:tabs>
          <w:tab w:val="left" w:pos="142"/>
          <w:tab w:val="left" w:pos="284"/>
          <w:tab w:val="left" w:pos="709"/>
        </w:tabs>
        <w:autoSpaceDE w:val="0"/>
        <w:autoSpaceDN w:val="0"/>
        <w:adjustRightInd w:val="0"/>
        <w:spacing w:after="0"/>
        <w:ind w:left="0"/>
        <w:jc w:val="both"/>
        <w:rPr>
          <w:rFonts w:ascii="Arial" w:hAnsi="Arial" w:cs="Arial"/>
          <w:b/>
          <w:bCs/>
          <w:i/>
          <w:sz w:val="16"/>
          <w:szCs w:val="16"/>
          <w:lang w:eastAsia="es-MX"/>
        </w:rPr>
      </w:pPr>
    </w:p>
    <w:p w14:paraId="75A8AE32" w14:textId="77777777" w:rsidR="00C70205" w:rsidRDefault="00C70205" w:rsidP="00B0576B">
      <w:pPr>
        <w:jc w:val="both"/>
        <w:rPr>
          <w:rFonts w:ascii="Arial" w:hAnsi="Arial" w:cs="Arial"/>
          <w:b/>
          <w:noProof/>
        </w:rPr>
      </w:pPr>
      <w:r w:rsidRPr="007B10C9">
        <w:rPr>
          <w:rFonts w:ascii="Arial" w:hAnsi="Arial" w:cs="Arial"/>
          <w:b/>
          <w:noProof/>
        </w:rPr>
        <w:t xml:space="preserve">Gráfica 5. Comportamiento histórico de los pagos de deuda realizados durante </w:t>
      </w:r>
      <w:r w:rsidR="0080509F">
        <w:rPr>
          <w:rFonts w:ascii="Arial" w:hAnsi="Arial" w:cs="Arial"/>
          <w:b/>
          <w:noProof/>
        </w:rPr>
        <w:t>2008-2021</w:t>
      </w:r>
    </w:p>
    <w:p w14:paraId="632FA155" w14:textId="24803DCB" w:rsidR="00C70205" w:rsidRDefault="00C70205" w:rsidP="00B0576B">
      <w:pPr>
        <w:jc w:val="both"/>
        <w:rPr>
          <w:rFonts w:ascii="Arial" w:hAnsi="Arial" w:cs="Arial"/>
          <w:b/>
          <w:noProof/>
          <w:lang w:eastAsia="es-MX"/>
        </w:rPr>
      </w:pPr>
    </w:p>
    <w:p w14:paraId="66CF63F1" w14:textId="133C6E09" w:rsidR="00C77299" w:rsidRDefault="00C77299" w:rsidP="00C77299">
      <w:pPr>
        <w:jc w:val="center"/>
        <w:rPr>
          <w:rFonts w:ascii="Arial" w:hAnsi="Arial" w:cs="Arial"/>
          <w:b/>
          <w:noProof/>
          <w:lang w:eastAsia="es-MX"/>
        </w:rPr>
      </w:pPr>
      <w:r>
        <w:rPr>
          <w:noProof/>
        </w:rPr>
        <w:drawing>
          <wp:inline distT="0" distB="0" distL="0" distR="0" wp14:anchorId="1056127C" wp14:editId="148C0C31">
            <wp:extent cx="4807613" cy="2804908"/>
            <wp:effectExtent l="0" t="0" r="0" b="0"/>
            <wp:docPr id="1300" name="Gráfico 1300">
              <a:extLst xmlns:a="http://schemas.openxmlformats.org/drawingml/2006/main">
                <a:ext uri="{FF2B5EF4-FFF2-40B4-BE49-F238E27FC236}">
                  <a16:creationId xmlns:a16="http://schemas.microsoft.com/office/drawing/2014/main" id="{59102CDD-C7E7-446E-B3B4-2BDBD22A15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CBA6051" w14:textId="77777777" w:rsidR="00815E8A" w:rsidRDefault="0080509F" w:rsidP="00C70205">
      <w:pPr>
        <w:jc w:val="both"/>
        <w:rPr>
          <w:rFonts w:ascii="Arial" w:hAnsi="Arial" w:cs="Arial"/>
          <w:b/>
          <w:i/>
          <w:noProof/>
          <w:sz w:val="16"/>
          <w:szCs w:val="16"/>
          <w:lang w:eastAsia="es-MX"/>
        </w:rPr>
      </w:pPr>
      <w:r w:rsidRPr="0080509F">
        <w:rPr>
          <w:rFonts w:ascii="Arial" w:hAnsi="Arial" w:cs="Arial"/>
          <w:b/>
          <w:i/>
          <w:noProof/>
          <w:sz w:val="16"/>
          <w:szCs w:val="16"/>
          <w:lang w:eastAsia="es-MX"/>
        </w:rPr>
        <w:t>Fuente: Tesorería Municipal.- Registros efectuados en el Sistema SAP.</w:t>
      </w:r>
    </w:p>
    <w:p w14:paraId="450E07D3" w14:textId="77777777" w:rsidR="0080509F" w:rsidRDefault="0080509F" w:rsidP="00C70205">
      <w:pPr>
        <w:jc w:val="both"/>
        <w:rPr>
          <w:rFonts w:ascii="Arial" w:hAnsi="Arial" w:cs="Arial"/>
          <w:b/>
          <w:i/>
          <w:noProof/>
          <w:sz w:val="16"/>
          <w:szCs w:val="16"/>
          <w:lang w:eastAsia="es-MX"/>
        </w:rPr>
      </w:pPr>
    </w:p>
    <w:p w14:paraId="464F01FE" w14:textId="77777777" w:rsidR="0080509F" w:rsidRDefault="0080509F" w:rsidP="00C70205">
      <w:pPr>
        <w:jc w:val="both"/>
        <w:rPr>
          <w:rFonts w:ascii="Arial" w:hAnsi="Arial" w:cs="Arial"/>
          <w:b/>
          <w:noProof/>
        </w:rPr>
      </w:pPr>
    </w:p>
    <w:p w14:paraId="600C4D08" w14:textId="4401BE34" w:rsidR="00C70205" w:rsidRPr="00C70205" w:rsidRDefault="00C70205" w:rsidP="00C70205">
      <w:pPr>
        <w:jc w:val="both"/>
        <w:rPr>
          <w:rFonts w:ascii="Arial" w:hAnsi="Arial" w:cs="Arial"/>
          <w:b/>
        </w:rPr>
      </w:pPr>
      <w:r w:rsidRPr="00324947">
        <w:rPr>
          <w:rFonts w:ascii="Arial" w:hAnsi="Arial" w:cs="Arial"/>
          <w:b/>
          <w:noProof/>
        </w:rPr>
        <w:t>Cuadro 3</w:t>
      </w:r>
      <w:r w:rsidR="00F61371">
        <w:rPr>
          <w:rFonts w:ascii="Arial" w:hAnsi="Arial" w:cs="Arial"/>
          <w:b/>
          <w:noProof/>
        </w:rPr>
        <w:t>4</w:t>
      </w:r>
      <w:r w:rsidRPr="00324947">
        <w:rPr>
          <w:rFonts w:ascii="Arial" w:hAnsi="Arial" w:cs="Arial"/>
          <w:b/>
          <w:noProof/>
        </w:rPr>
        <w:t>.</w:t>
      </w:r>
      <w:r w:rsidR="00E87810">
        <w:rPr>
          <w:rFonts w:ascii="Arial" w:hAnsi="Arial" w:cs="Arial"/>
          <w:b/>
          <w:noProof/>
        </w:rPr>
        <w:t xml:space="preserve"> </w:t>
      </w:r>
      <w:r w:rsidRPr="00324947">
        <w:rPr>
          <w:rFonts w:ascii="Arial" w:hAnsi="Arial" w:cs="Arial"/>
          <w:b/>
        </w:rPr>
        <w:t>Integración</w:t>
      </w:r>
      <w:r w:rsidRPr="00C70205">
        <w:rPr>
          <w:rFonts w:ascii="Arial" w:hAnsi="Arial" w:cs="Arial"/>
          <w:b/>
        </w:rPr>
        <w:t xml:space="preserve"> del saldo de deuda pública</w:t>
      </w:r>
    </w:p>
    <w:p w14:paraId="52F40AFD" w14:textId="77777777" w:rsidR="00C70205" w:rsidRPr="00BE7228" w:rsidRDefault="00C70205" w:rsidP="00B0576B">
      <w:pPr>
        <w:jc w:val="both"/>
        <w:rPr>
          <w:rFonts w:ascii="Arial" w:hAnsi="Arial" w:cs="Arial"/>
          <w:b/>
          <w:noProof/>
          <w:lang w:eastAsia="es-MX"/>
        </w:rPr>
      </w:pPr>
    </w:p>
    <w:tbl>
      <w:tblPr>
        <w:tblW w:w="11007" w:type="dxa"/>
        <w:jc w:val="center"/>
        <w:tblCellMar>
          <w:left w:w="70" w:type="dxa"/>
          <w:right w:w="70" w:type="dxa"/>
        </w:tblCellMar>
        <w:tblLook w:val="04A0" w:firstRow="1" w:lastRow="0" w:firstColumn="1" w:lastColumn="0" w:noHBand="0" w:noVBand="1"/>
      </w:tblPr>
      <w:tblGrid>
        <w:gridCol w:w="1355"/>
        <w:gridCol w:w="1779"/>
        <w:gridCol w:w="2179"/>
        <w:gridCol w:w="1920"/>
        <w:gridCol w:w="965"/>
        <w:gridCol w:w="1397"/>
        <w:gridCol w:w="1412"/>
      </w:tblGrid>
      <w:tr w:rsidR="0080509F" w:rsidRPr="00011B7B" w14:paraId="108FA24E" w14:textId="77777777" w:rsidTr="000354FA">
        <w:trPr>
          <w:trHeight w:val="704"/>
          <w:jc w:val="center"/>
        </w:trPr>
        <w:tc>
          <w:tcPr>
            <w:tcW w:w="1355" w:type="dxa"/>
            <w:tcBorders>
              <w:top w:val="single" w:sz="8" w:space="0" w:color="auto"/>
              <w:left w:val="single" w:sz="8" w:space="0" w:color="auto"/>
              <w:bottom w:val="single" w:sz="8" w:space="0" w:color="auto"/>
              <w:right w:val="single" w:sz="8" w:space="0" w:color="auto"/>
            </w:tcBorders>
            <w:shd w:val="clear" w:color="auto" w:fill="365F91" w:themeFill="accent1" w:themeFillShade="BF"/>
            <w:vAlign w:val="center"/>
            <w:hideMark/>
          </w:tcPr>
          <w:p w14:paraId="77567901" w14:textId="77777777" w:rsidR="0080509F" w:rsidRPr="00011B7B" w:rsidRDefault="0080509F" w:rsidP="000354FA">
            <w:pPr>
              <w:jc w:val="center"/>
              <w:rPr>
                <w:rFonts w:ascii="Arial" w:hAnsi="Arial" w:cs="Arial"/>
                <w:b/>
                <w:bCs/>
                <w:color w:val="FFFFFF" w:themeColor="background1"/>
                <w:sz w:val="14"/>
                <w:szCs w:val="16"/>
                <w:lang w:eastAsia="es-MX"/>
              </w:rPr>
            </w:pPr>
            <w:r w:rsidRPr="00011B7B">
              <w:rPr>
                <w:rFonts w:ascii="Arial" w:hAnsi="Arial" w:cs="Arial"/>
                <w:b/>
                <w:bCs/>
                <w:color w:val="FFFFFF" w:themeColor="background1"/>
                <w:sz w:val="14"/>
                <w:szCs w:val="16"/>
                <w:lang w:eastAsia="es-MX"/>
              </w:rPr>
              <w:t>INSTRUMENTO</w:t>
            </w:r>
            <w:r w:rsidRPr="00011B7B">
              <w:rPr>
                <w:rFonts w:ascii="Arial" w:hAnsi="Arial" w:cs="Arial"/>
                <w:color w:val="FFFFFF" w:themeColor="background1"/>
                <w:sz w:val="14"/>
                <w:szCs w:val="16"/>
                <w:lang w:eastAsia="es-MX"/>
              </w:rPr>
              <w:t> </w:t>
            </w:r>
          </w:p>
        </w:tc>
        <w:tc>
          <w:tcPr>
            <w:tcW w:w="1779" w:type="dxa"/>
            <w:tcBorders>
              <w:top w:val="single" w:sz="8" w:space="0" w:color="auto"/>
              <w:left w:val="nil"/>
              <w:bottom w:val="single" w:sz="8" w:space="0" w:color="auto"/>
              <w:right w:val="single" w:sz="8" w:space="0" w:color="auto"/>
            </w:tcBorders>
            <w:shd w:val="clear" w:color="auto" w:fill="365F91" w:themeFill="accent1" w:themeFillShade="BF"/>
            <w:vAlign w:val="center"/>
            <w:hideMark/>
          </w:tcPr>
          <w:p w14:paraId="4B6D072F" w14:textId="77777777" w:rsidR="0080509F" w:rsidRPr="00011B7B" w:rsidRDefault="0080509F" w:rsidP="000354FA">
            <w:pPr>
              <w:jc w:val="center"/>
              <w:rPr>
                <w:rFonts w:ascii="Arial" w:hAnsi="Arial" w:cs="Arial"/>
                <w:b/>
                <w:bCs/>
                <w:color w:val="FFFFFF" w:themeColor="background1"/>
                <w:sz w:val="14"/>
                <w:szCs w:val="16"/>
                <w:lang w:eastAsia="es-MX"/>
              </w:rPr>
            </w:pPr>
            <w:r w:rsidRPr="00011B7B">
              <w:rPr>
                <w:rFonts w:ascii="Arial" w:hAnsi="Arial" w:cs="Arial"/>
                <w:b/>
                <w:bCs/>
                <w:color w:val="FFFFFF" w:themeColor="background1"/>
                <w:sz w:val="14"/>
                <w:szCs w:val="16"/>
                <w:lang w:eastAsia="es-MX"/>
              </w:rPr>
              <w:t>INSTITUCIÓN</w:t>
            </w:r>
            <w:r w:rsidRPr="00011B7B">
              <w:rPr>
                <w:rFonts w:ascii="Arial" w:hAnsi="Arial" w:cs="Arial"/>
                <w:color w:val="FFFFFF" w:themeColor="background1"/>
                <w:sz w:val="14"/>
                <w:szCs w:val="16"/>
                <w:lang w:eastAsia="es-MX"/>
              </w:rPr>
              <w:t> </w:t>
            </w:r>
          </w:p>
        </w:tc>
        <w:tc>
          <w:tcPr>
            <w:tcW w:w="2179" w:type="dxa"/>
            <w:tcBorders>
              <w:top w:val="single" w:sz="8" w:space="0" w:color="auto"/>
              <w:left w:val="nil"/>
              <w:bottom w:val="single" w:sz="8" w:space="0" w:color="auto"/>
              <w:right w:val="single" w:sz="8" w:space="0" w:color="auto"/>
            </w:tcBorders>
            <w:shd w:val="clear" w:color="auto" w:fill="365F91" w:themeFill="accent1" w:themeFillShade="BF"/>
            <w:vAlign w:val="center"/>
            <w:hideMark/>
          </w:tcPr>
          <w:p w14:paraId="30B97E9A" w14:textId="77777777" w:rsidR="0080509F" w:rsidRPr="00011B7B" w:rsidRDefault="0080509F" w:rsidP="000354FA">
            <w:pPr>
              <w:jc w:val="center"/>
              <w:rPr>
                <w:rFonts w:ascii="Arial" w:hAnsi="Arial" w:cs="Arial"/>
                <w:b/>
                <w:bCs/>
                <w:color w:val="FFFFFF" w:themeColor="background1"/>
                <w:sz w:val="14"/>
                <w:szCs w:val="16"/>
                <w:lang w:eastAsia="es-MX"/>
              </w:rPr>
            </w:pPr>
            <w:r w:rsidRPr="00011B7B">
              <w:rPr>
                <w:rFonts w:ascii="Arial" w:hAnsi="Arial" w:cs="Arial"/>
                <w:b/>
                <w:bCs/>
                <w:color w:val="FFFFFF" w:themeColor="background1"/>
                <w:sz w:val="14"/>
                <w:szCs w:val="16"/>
                <w:lang w:eastAsia="es-MX"/>
              </w:rPr>
              <w:t>GARANTÍA</w:t>
            </w:r>
            <w:r w:rsidRPr="00011B7B">
              <w:rPr>
                <w:rFonts w:ascii="Arial" w:hAnsi="Arial" w:cs="Arial"/>
                <w:color w:val="FFFFFF" w:themeColor="background1"/>
                <w:sz w:val="14"/>
                <w:szCs w:val="16"/>
                <w:lang w:eastAsia="es-MX"/>
              </w:rPr>
              <w:t> </w:t>
            </w:r>
          </w:p>
        </w:tc>
        <w:tc>
          <w:tcPr>
            <w:tcW w:w="1920" w:type="dxa"/>
            <w:tcBorders>
              <w:top w:val="single" w:sz="8" w:space="0" w:color="auto"/>
              <w:left w:val="nil"/>
              <w:bottom w:val="single" w:sz="8" w:space="0" w:color="auto"/>
              <w:right w:val="single" w:sz="8" w:space="0" w:color="auto"/>
            </w:tcBorders>
            <w:shd w:val="clear" w:color="auto" w:fill="365F91" w:themeFill="accent1" w:themeFillShade="BF"/>
            <w:vAlign w:val="center"/>
            <w:hideMark/>
          </w:tcPr>
          <w:p w14:paraId="573A9C55" w14:textId="77777777" w:rsidR="0080509F" w:rsidRPr="00011B7B" w:rsidRDefault="0080509F" w:rsidP="000354FA">
            <w:pPr>
              <w:jc w:val="center"/>
              <w:rPr>
                <w:rFonts w:ascii="Arial" w:hAnsi="Arial" w:cs="Arial"/>
                <w:b/>
                <w:bCs/>
                <w:color w:val="FFFFFF" w:themeColor="background1"/>
                <w:sz w:val="14"/>
                <w:szCs w:val="16"/>
                <w:lang w:eastAsia="es-MX"/>
              </w:rPr>
            </w:pPr>
            <w:r w:rsidRPr="00011B7B">
              <w:rPr>
                <w:rFonts w:ascii="Arial" w:hAnsi="Arial" w:cs="Arial"/>
                <w:b/>
                <w:bCs/>
                <w:color w:val="FFFFFF" w:themeColor="background1"/>
                <w:sz w:val="14"/>
                <w:szCs w:val="16"/>
                <w:lang w:eastAsia="es-MX"/>
              </w:rPr>
              <w:t>No. DE CRÉDITO</w:t>
            </w:r>
            <w:r w:rsidRPr="00011B7B">
              <w:rPr>
                <w:rFonts w:ascii="Arial" w:hAnsi="Arial" w:cs="Arial"/>
                <w:color w:val="FFFFFF" w:themeColor="background1"/>
                <w:sz w:val="14"/>
                <w:szCs w:val="16"/>
                <w:lang w:eastAsia="es-MX"/>
              </w:rPr>
              <w:t> </w:t>
            </w:r>
          </w:p>
        </w:tc>
        <w:tc>
          <w:tcPr>
            <w:tcW w:w="965" w:type="dxa"/>
            <w:tcBorders>
              <w:top w:val="single" w:sz="8" w:space="0" w:color="auto"/>
              <w:left w:val="nil"/>
              <w:bottom w:val="single" w:sz="8" w:space="0" w:color="auto"/>
              <w:right w:val="single" w:sz="8" w:space="0" w:color="auto"/>
            </w:tcBorders>
            <w:shd w:val="clear" w:color="auto" w:fill="365F91" w:themeFill="accent1" w:themeFillShade="BF"/>
            <w:vAlign w:val="center"/>
            <w:hideMark/>
          </w:tcPr>
          <w:p w14:paraId="7E8C402B" w14:textId="77777777" w:rsidR="0080509F" w:rsidRPr="00011B7B" w:rsidRDefault="0080509F" w:rsidP="000354FA">
            <w:pPr>
              <w:jc w:val="center"/>
              <w:rPr>
                <w:rFonts w:ascii="Arial" w:hAnsi="Arial" w:cs="Arial"/>
                <w:b/>
                <w:bCs/>
                <w:color w:val="FFFFFF" w:themeColor="background1"/>
                <w:sz w:val="14"/>
                <w:szCs w:val="16"/>
                <w:lang w:eastAsia="es-MX"/>
              </w:rPr>
            </w:pPr>
            <w:r w:rsidRPr="00011B7B">
              <w:rPr>
                <w:rFonts w:ascii="Arial" w:hAnsi="Arial" w:cs="Arial"/>
                <w:b/>
                <w:bCs/>
                <w:color w:val="FFFFFF" w:themeColor="background1"/>
                <w:sz w:val="14"/>
                <w:szCs w:val="16"/>
                <w:lang w:eastAsia="es-MX"/>
              </w:rPr>
              <w:t>TASA DE INTERÉS</w:t>
            </w:r>
            <w:r w:rsidRPr="00011B7B">
              <w:rPr>
                <w:rFonts w:ascii="Arial" w:hAnsi="Arial" w:cs="Arial"/>
                <w:color w:val="FFFFFF" w:themeColor="background1"/>
                <w:sz w:val="14"/>
                <w:szCs w:val="16"/>
                <w:lang w:eastAsia="es-MX"/>
              </w:rPr>
              <w:t> </w:t>
            </w:r>
          </w:p>
        </w:tc>
        <w:tc>
          <w:tcPr>
            <w:tcW w:w="1397" w:type="dxa"/>
            <w:tcBorders>
              <w:top w:val="single" w:sz="8" w:space="0" w:color="auto"/>
              <w:left w:val="nil"/>
              <w:bottom w:val="single" w:sz="8" w:space="0" w:color="auto"/>
              <w:right w:val="single" w:sz="8" w:space="0" w:color="auto"/>
            </w:tcBorders>
            <w:shd w:val="clear" w:color="auto" w:fill="365F91" w:themeFill="accent1" w:themeFillShade="BF"/>
            <w:vAlign w:val="center"/>
            <w:hideMark/>
          </w:tcPr>
          <w:p w14:paraId="6586A2E9" w14:textId="77777777" w:rsidR="0080509F" w:rsidRPr="00011B7B" w:rsidRDefault="0080509F" w:rsidP="000354FA">
            <w:pPr>
              <w:jc w:val="center"/>
              <w:rPr>
                <w:rFonts w:ascii="Arial" w:hAnsi="Arial" w:cs="Arial"/>
                <w:b/>
                <w:bCs/>
                <w:color w:val="FFFFFF" w:themeColor="background1"/>
                <w:sz w:val="14"/>
                <w:szCs w:val="16"/>
                <w:lang w:eastAsia="es-MX"/>
              </w:rPr>
            </w:pPr>
            <w:r w:rsidRPr="00011B7B">
              <w:rPr>
                <w:rFonts w:ascii="Arial" w:hAnsi="Arial" w:cs="Arial"/>
                <w:b/>
                <w:bCs/>
                <w:color w:val="FFFFFF" w:themeColor="background1"/>
                <w:sz w:val="14"/>
                <w:szCs w:val="16"/>
                <w:lang w:eastAsia="es-MX"/>
              </w:rPr>
              <w:t>FECHA SUSCRIPCIÓN Y VENCIMIENTO </w:t>
            </w:r>
          </w:p>
        </w:tc>
        <w:tc>
          <w:tcPr>
            <w:tcW w:w="1412" w:type="dxa"/>
            <w:tcBorders>
              <w:top w:val="single" w:sz="8" w:space="0" w:color="auto"/>
              <w:left w:val="nil"/>
              <w:bottom w:val="single" w:sz="8" w:space="0" w:color="auto"/>
              <w:right w:val="single" w:sz="8" w:space="0" w:color="auto"/>
            </w:tcBorders>
            <w:shd w:val="clear" w:color="auto" w:fill="365F91" w:themeFill="accent1" w:themeFillShade="BF"/>
            <w:vAlign w:val="center"/>
            <w:hideMark/>
          </w:tcPr>
          <w:p w14:paraId="7924B70F" w14:textId="77777777" w:rsidR="0080509F" w:rsidRPr="00011B7B" w:rsidRDefault="0080509F" w:rsidP="000354FA">
            <w:pPr>
              <w:jc w:val="center"/>
              <w:rPr>
                <w:rFonts w:ascii="Arial" w:hAnsi="Arial" w:cs="Arial"/>
                <w:b/>
                <w:bCs/>
                <w:color w:val="FFFFFF" w:themeColor="background1"/>
                <w:sz w:val="14"/>
                <w:szCs w:val="16"/>
                <w:lang w:eastAsia="es-MX"/>
              </w:rPr>
            </w:pPr>
            <w:r>
              <w:rPr>
                <w:rFonts w:ascii="Arial" w:hAnsi="Arial" w:cs="Arial"/>
                <w:b/>
                <w:bCs/>
                <w:color w:val="FFFFFF" w:themeColor="background1"/>
                <w:sz w:val="14"/>
                <w:szCs w:val="16"/>
                <w:lang w:eastAsia="es-MX"/>
              </w:rPr>
              <w:t>SALDO AL 30 DE NOVIEMBRE 2021</w:t>
            </w:r>
          </w:p>
        </w:tc>
      </w:tr>
      <w:tr w:rsidR="0080509F" w:rsidRPr="00011B7B" w14:paraId="7A980A2F" w14:textId="77777777" w:rsidTr="000354FA">
        <w:trPr>
          <w:trHeight w:val="590"/>
          <w:jc w:val="center"/>
        </w:trPr>
        <w:tc>
          <w:tcPr>
            <w:tcW w:w="1355" w:type="dxa"/>
            <w:tcBorders>
              <w:top w:val="nil"/>
              <w:left w:val="single" w:sz="8" w:space="0" w:color="auto"/>
              <w:bottom w:val="single" w:sz="8" w:space="0" w:color="auto"/>
              <w:right w:val="single" w:sz="8" w:space="0" w:color="auto"/>
            </w:tcBorders>
            <w:shd w:val="clear" w:color="auto" w:fill="auto"/>
            <w:vAlign w:val="center"/>
            <w:hideMark/>
          </w:tcPr>
          <w:p w14:paraId="71523485" w14:textId="77777777" w:rsidR="0080509F" w:rsidRPr="00011B7B" w:rsidRDefault="0080509F" w:rsidP="000354FA">
            <w:pPr>
              <w:jc w:val="center"/>
              <w:rPr>
                <w:rFonts w:ascii="Arial" w:hAnsi="Arial" w:cs="Arial"/>
                <w:color w:val="000000"/>
                <w:sz w:val="16"/>
                <w:szCs w:val="16"/>
                <w:lang w:eastAsia="es-MX"/>
              </w:rPr>
            </w:pPr>
            <w:r w:rsidRPr="00011B7B">
              <w:rPr>
                <w:rFonts w:ascii="Arial" w:hAnsi="Arial" w:cs="Arial"/>
                <w:color w:val="000000"/>
                <w:sz w:val="16"/>
                <w:szCs w:val="16"/>
                <w:lang w:eastAsia="es-MX"/>
              </w:rPr>
              <w:t>Crédito simple</w:t>
            </w:r>
          </w:p>
        </w:tc>
        <w:tc>
          <w:tcPr>
            <w:tcW w:w="1779" w:type="dxa"/>
            <w:tcBorders>
              <w:top w:val="nil"/>
              <w:left w:val="nil"/>
              <w:bottom w:val="single" w:sz="8" w:space="0" w:color="auto"/>
              <w:right w:val="single" w:sz="8" w:space="0" w:color="auto"/>
            </w:tcBorders>
            <w:shd w:val="clear" w:color="auto" w:fill="auto"/>
            <w:vAlign w:val="center"/>
            <w:hideMark/>
          </w:tcPr>
          <w:p w14:paraId="79B5B644" w14:textId="77777777" w:rsidR="0080509F" w:rsidRPr="00011B7B" w:rsidRDefault="0080509F" w:rsidP="000354FA">
            <w:pPr>
              <w:jc w:val="center"/>
              <w:rPr>
                <w:rFonts w:ascii="Arial" w:hAnsi="Arial" w:cs="Arial"/>
                <w:color w:val="000000"/>
                <w:sz w:val="16"/>
                <w:szCs w:val="16"/>
                <w:lang w:eastAsia="es-MX"/>
              </w:rPr>
            </w:pPr>
            <w:r w:rsidRPr="00011B7B">
              <w:rPr>
                <w:rFonts w:ascii="Arial" w:hAnsi="Arial" w:cs="Arial"/>
                <w:color w:val="000000"/>
                <w:sz w:val="16"/>
                <w:szCs w:val="16"/>
                <w:lang w:eastAsia="es-MX"/>
              </w:rPr>
              <w:t>Banco Interacciones, S.A.</w:t>
            </w:r>
            <w:r>
              <w:rPr>
                <w:rFonts w:ascii="Arial" w:hAnsi="Arial" w:cs="Arial"/>
                <w:color w:val="000000"/>
                <w:sz w:val="16"/>
                <w:szCs w:val="16"/>
                <w:lang w:eastAsia="es-MX"/>
              </w:rPr>
              <w:t xml:space="preserve"> actualmente Banco Mercantil del Norte S.A.</w:t>
            </w:r>
          </w:p>
        </w:tc>
        <w:tc>
          <w:tcPr>
            <w:tcW w:w="2179" w:type="dxa"/>
            <w:tcBorders>
              <w:top w:val="nil"/>
              <w:left w:val="nil"/>
              <w:bottom w:val="single" w:sz="8" w:space="0" w:color="auto"/>
              <w:right w:val="single" w:sz="8" w:space="0" w:color="auto"/>
            </w:tcBorders>
            <w:shd w:val="clear" w:color="auto" w:fill="auto"/>
            <w:vAlign w:val="center"/>
            <w:hideMark/>
          </w:tcPr>
          <w:p w14:paraId="4B1E5AE5" w14:textId="77777777" w:rsidR="0080509F" w:rsidRPr="00011B7B" w:rsidRDefault="0080509F" w:rsidP="00DD35E3">
            <w:pPr>
              <w:jc w:val="center"/>
              <w:rPr>
                <w:rFonts w:ascii="Arial" w:hAnsi="Arial" w:cs="Arial"/>
                <w:color w:val="000000"/>
                <w:sz w:val="16"/>
                <w:szCs w:val="16"/>
                <w:lang w:eastAsia="es-MX"/>
              </w:rPr>
            </w:pPr>
            <w:r w:rsidRPr="00011B7B">
              <w:rPr>
                <w:rFonts w:ascii="Arial" w:hAnsi="Arial" w:cs="Arial"/>
                <w:color w:val="000000"/>
                <w:sz w:val="16"/>
                <w:szCs w:val="16"/>
                <w:lang w:eastAsia="es-MX"/>
              </w:rPr>
              <w:t xml:space="preserve">35% de las Participaciones del </w:t>
            </w:r>
            <w:r w:rsidR="00DD35E3">
              <w:rPr>
                <w:rFonts w:ascii="Arial" w:hAnsi="Arial" w:cs="Arial"/>
                <w:color w:val="000000"/>
                <w:sz w:val="16"/>
                <w:szCs w:val="16"/>
                <w:lang w:eastAsia="es-MX"/>
              </w:rPr>
              <w:t>FAIS</w:t>
            </w:r>
            <w:r w:rsidRPr="00011B7B">
              <w:rPr>
                <w:rFonts w:ascii="Arial" w:hAnsi="Arial" w:cs="Arial"/>
                <w:color w:val="000000"/>
                <w:sz w:val="16"/>
                <w:szCs w:val="16"/>
                <w:lang w:eastAsia="es-MX"/>
              </w:rPr>
              <w:t xml:space="preserve"> 28</w:t>
            </w:r>
          </w:p>
        </w:tc>
        <w:tc>
          <w:tcPr>
            <w:tcW w:w="1920" w:type="dxa"/>
            <w:tcBorders>
              <w:top w:val="nil"/>
              <w:left w:val="nil"/>
              <w:bottom w:val="single" w:sz="8" w:space="0" w:color="auto"/>
              <w:right w:val="single" w:sz="8" w:space="0" w:color="auto"/>
            </w:tcBorders>
            <w:shd w:val="clear" w:color="auto" w:fill="auto"/>
            <w:vAlign w:val="center"/>
            <w:hideMark/>
          </w:tcPr>
          <w:p w14:paraId="6691D755" w14:textId="77777777" w:rsidR="0080509F" w:rsidRPr="00011B7B" w:rsidRDefault="0080509F" w:rsidP="000354FA">
            <w:pPr>
              <w:jc w:val="center"/>
              <w:rPr>
                <w:rFonts w:ascii="Arial" w:hAnsi="Arial" w:cs="Arial"/>
                <w:color w:val="000000"/>
                <w:sz w:val="16"/>
                <w:szCs w:val="16"/>
                <w:lang w:eastAsia="es-MX"/>
              </w:rPr>
            </w:pPr>
            <w:r w:rsidRPr="00011B7B">
              <w:rPr>
                <w:rFonts w:ascii="Arial" w:hAnsi="Arial" w:cs="Arial"/>
                <w:color w:val="000000"/>
                <w:sz w:val="16"/>
                <w:szCs w:val="16"/>
                <w:lang w:eastAsia="es-MX"/>
              </w:rPr>
              <w:t>227168</w:t>
            </w:r>
          </w:p>
        </w:tc>
        <w:tc>
          <w:tcPr>
            <w:tcW w:w="965" w:type="dxa"/>
            <w:tcBorders>
              <w:top w:val="nil"/>
              <w:left w:val="nil"/>
              <w:bottom w:val="single" w:sz="8" w:space="0" w:color="auto"/>
              <w:right w:val="single" w:sz="8" w:space="0" w:color="auto"/>
            </w:tcBorders>
            <w:shd w:val="clear" w:color="auto" w:fill="auto"/>
            <w:vAlign w:val="center"/>
            <w:hideMark/>
          </w:tcPr>
          <w:p w14:paraId="03FED769" w14:textId="77777777" w:rsidR="0080509F" w:rsidRPr="00011B7B" w:rsidRDefault="0080509F" w:rsidP="000354FA">
            <w:pPr>
              <w:jc w:val="center"/>
              <w:rPr>
                <w:rFonts w:ascii="Arial" w:hAnsi="Arial" w:cs="Arial"/>
                <w:color w:val="000000"/>
                <w:sz w:val="16"/>
                <w:szCs w:val="16"/>
                <w:lang w:eastAsia="es-MX"/>
              </w:rPr>
            </w:pPr>
            <w:r w:rsidRPr="00011B7B">
              <w:rPr>
                <w:rFonts w:ascii="Arial" w:hAnsi="Arial" w:cs="Arial"/>
                <w:color w:val="000000"/>
                <w:sz w:val="16"/>
                <w:szCs w:val="16"/>
                <w:lang w:eastAsia="es-MX"/>
              </w:rPr>
              <w:t>TIIE+ 0.25</w:t>
            </w:r>
          </w:p>
        </w:tc>
        <w:tc>
          <w:tcPr>
            <w:tcW w:w="1397" w:type="dxa"/>
            <w:tcBorders>
              <w:top w:val="nil"/>
              <w:left w:val="nil"/>
              <w:bottom w:val="single" w:sz="8" w:space="0" w:color="auto"/>
              <w:right w:val="single" w:sz="8" w:space="0" w:color="auto"/>
            </w:tcBorders>
            <w:shd w:val="clear" w:color="auto" w:fill="auto"/>
            <w:vAlign w:val="center"/>
            <w:hideMark/>
          </w:tcPr>
          <w:p w14:paraId="629A9077" w14:textId="75259CC3" w:rsidR="0080509F" w:rsidRPr="00011B7B" w:rsidRDefault="0080509F" w:rsidP="000354FA">
            <w:pPr>
              <w:jc w:val="center"/>
              <w:rPr>
                <w:rFonts w:ascii="Arial" w:hAnsi="Arial" w:cs="Arial"/>
                <w:color w:val="000000"/>
                <w:sz w:val="16"/>
                <w:szCs w:val="16"/>
                <w:lang w:eastAsia="es-MX"/>
              </w:rPr>
            </w:pPr>
            <w:r w:rsidRPr="00011B7B">
              <w:rPr>
                <w:rFonts w:ascii="Arial" w:hAnsi="Arial" w:cs="Arial"/>
                <w:color w:val="000000"/>
                <w:sz w:val="16"/>
                <w:szCs w:val="16"/>
                <w:lang w:eastAsia="es-MX"/>
              </w:rPr>
              <w:t>Ago-08</w:t>
            </w:r>
            <w:r w:rsidR="00E87810">
              <w:rPr>
                <w:rFonts w:ascii="Arial" w:hAnsi="Arial" w:cs="Arial"/>
                <w:color w:val="000000"/>
                <w:sz w:val="16"/>
                <w:szCs w:val="16"/>
                <w:lang w:eastAsia="es-MX"/>
              </w:rPr>
              <w:t xml:space="preserve"> </w:t>
            </w:r>
            <w:r w:rsidRPr="00011B7B">
              <w:rPr>
                <w:rFonts w:ascii="Arial" w:hAnsi="Arial" w:cs="Arial"/>
                <w:color w:val="000000"/>
                <w:sz w:val="16"/>
                <w:szCs w:val="16"/>
                <w:lang w:eastAsia="es-MX"/>
              </w:rPr>
              <w:t>Ago-23</w:t>
            </w:r>
          </w:p>
        </w:tc>
        <w:tc>
          <w:tcPr>
            <w:tcW w:w="1412" w:type="dxa"/>
            <w:tcBorders>
              <w:top w:val="nil"/>
              <w:left w:val="nil"/>
              <w:bottom w:val="single" w:sz="8" w:space="0" w:color="auto"/>
              <w:right w:val="single" w:sz="8" w:space="0" w:color="auto"/>
            </w:tcBorders>
            <w:shd w:val="clear" w:color="auto" w:fill="auto"/>
            <w:vAlign w:val="center"/>
            <w:hideMark/>
          </w:tcPr>
          <w:p w14:paraId="5EA4FD58" w14:textId="77777777" w:rsidR="0080509F" w:rsidRPr="00011B7B" w:rsidRDefault="0080509F" w:rsidP="000354FA">
            <w:pPr>
              <w:jc w:val="right"/>
              <w:rPr>
                <w:rFonts w:ascii="Arial" w:hAnsi="Arial" w:cs="Arial"/>
                <w:color w:val="000000"/>
                <w:sz w:val="16"/>
                <w:szCs w:val="16"/>
                <w:lang w:eastAsia="es-MX"/>
              </w:rPr>
            </w:pPr>
            <w:r>
              <w:rPr>
                <w:rFonts w:ascii="Arial" w:hAnsi="Arial" w:cs="Arial"/>
                <w:color w:val="000000"/>
                <w:sz w:val="16"/>
                <w:szCs w:val="16"/>
                <w:lang w:eastAsia="es-MX"/>
              </w:rPr>
              <w:t>$0.00</w:t>
            </w:r>
          </w:p>
        </w:tc>
      </w:tr>
      <w:tr w:rsidR="0080509F" w:rsidRPr="00011B7B" w14:paraId="4A7B30A6" w14:textId="77777777" w:rsidTr="000354FA">
        <w:trPr>
          <w:trHeight w:val="479"/>
          <w:jc w:val="center"/>
        </w:trPr>
        <w:tc>
          <w:tcPr>
            <w:tcW w:w="9595" w:type="dxa"/>
            <w:gridSpan w:val="6"/>
            <w:tcBorders>
              <w:top w:val="single" w:sz="8" w:space="0" w:color="auto"/>
              <w:left w:val="single" w:sz="8" w:space="0" w:color="auto"/>
              <w:bottom w:val="single" w:sz="8" w:space="0" w:color="auto"/>
              <w:right w:val="single" w:sz="8" w:space="0" w:color="000000"/>
            </w:tcBorders>
            <w:shd w:val="clear" w:color="auto" w:fill="365F91" w:themeFill="accent1" w:themeFillShade="BF"/>
            <w:vAlign w:val="center"/>
            <w:hideMark/>
          </w:tcPr>
          <w:p w14:paraId="35CB9886" w14:textId="77777777" w:rsidR="0080509F" w:rsidRPr="00DD1FF7" w:rsidRDefault="0080509F" w:rsidP="000354FA">
            <w:pPr>
              <w:jc w:val="center"/>
              <w:rPr>
                <w:rFonts w:ascii="Arial" w:hAnsi="Arial" w:cs="Arial"/>
                <w:b/>
                <w:bCs/>
                <w:color w:val="FFFFFF" w:themeColor="background1"/>
                <w:sz w:val="16"/>
                <w:szCs w:val="16"/>
                <w:lang w:eastAsia="es-MX"/>
              </w:rPr>
            </w:pPr>
            <w:r w:rsidRPr="00DD1FF7">
              <w:rPr>
                <w:rFonts w:ascii="Arial" w:hAnsi="Arial" w:cs="Arial"/>
                <w:b/>
                <w:bCs/>
                <w:color w:val="FFFFFF" w:themeColor="background1"/>
                <w:sz w:val="16"/>
                <w:szCs w:val="16"/>
                <w:lang w:eastAsia="es-MX"/>
              </w:rPr>
              <w:t>SALDO DE LA DEUDA PÚBLICA</w:t>
            </w:r>
          </w:p>
        </w:tc>
        <w:tc>
          <w:tcPr>
            <w:tcW w:w="1412" w:type="dxa"/>
            <w:tcBorders>
              <w:top w:val="nil"/>
              <w:left w:val="nil"/>
              <w:bottom w:val="single" w:sz="8" w:space="0" w:color="auto"/>
              <w:right w:val="single" w:sz="8" w:space="0" w:color="auto"/>
            </w:tcBorders>
            <w:shd w:val="clear" w:color="auto" w:fill="365F91" w:themeFill="accent1" w:themeFillShade="BF"/>
            <w:vAlign w:val="center"/>
            <w:hideMark/>
          </w:tcPr>
          <w:p w14:paraId="5EA71270" w14:textId="77777777" w:rsidR="0080509F" w:rsidRPr="00DD1FF7" w:rsidRDefault="0080509F" w:rsidP="000354FA">
            <w:pPr>
              <w:jc w:val="right"/>
              <w:rPr>
                <w:rFonts w:ascii="Arial" w:hAnsi="Arial" w:cs="Arial"/>
                <w:b/>
                <w:bCs/>
                <w:color w:val="FFFFFF" w:themeColor="background1"/>
                <w:sz w:val="18"/>
                <w:szCs w:val="18"/>
                <w:lang w:eastAsia="es-MX"/>
              </w:rPr>
            </w:pPr>
            <w:r w:rsidRPr="00DD1FF7">
              <w:rPr>
                <w:rFonts w:ascii="Arial" w:hAnsi="Arial" w:cs="Arial"/>
                <w:b/>
                <w:bCs/>
                <w:color w:val="FFFFFF" w:themeColor="background1"/>
                <w:sz w:val="18"/>
                <w:szCs w:val="18"/>
                <w:lang w:eastAsia="es-MX"/>
              </w:rPr>
              <w:t>$0.00</w:t>
            </w:r>
          </w:p>
        </w:tc>
      </w:tr>
    </w:tbl>
    <w:p w14:paraId="73062199" w14:textId="77777777" w:rsidR="0080509F" w:rsidRPr="00DD1FF7" w:rsidRDefault="0080509F" w:rsidP="0080509F">
      <w:pPr>
        <w:rPr>
          <w:rFonts w:ascii="Arial" w:hAnsi="Arial" w:cs="Arial"/>
          <w:b/>
          <w:i/>
          <w:sz w:val="16"/>
        </w:rPr>
      </w:pPr>
      <w:r w:rsidRPr="00C70205">
        <w:rPr>
          <w:rFonts w:ascii="Arial" w:hAnsi="Arial" w:cs="Arial"/>
          <w:b/>
          <w:i/>
          <w:noProof/>
          <w:sz w:val="16"/>
          <w:szCs w:val="16"/>
        </w:rPr>
        <w:t xml:space="preserve">Fuente: Tesorería Municipal.- </w:t>
      </w:r>
      <w:r>
        <w:rPr>
          <w:rFonts w:ascii="Arial" w:hAnsi="Arial" w:cs="Arial"/>
          <w:b/>
          <w:i/>
          <w:noProof/>
          <w:sz w:val="16"/>
          <w:szCs w:val="16"/>
        </w:rPr>
        <w:t xml:space="preserve">Notas a los Estados Financieros al 30 de noviembre de 2021, </w:t>
      </w:r>
      <w:r>
        <w:rPr>
          <w:rFonts w:ascii="Arial" w:hAnsi="Arial" w:cs="Arial"/>
          <w:b/>
          <w:i/>
          <w:sz w:val="16"/>
        </w:rPr>
        <w:t>formato denominado Endeudamiento Neto al 31 de enero y al 30 de noviembre de 2021 y formato denominado Intereses de la Deuda al 31 de enero de y al 30 de noviembre de 20</w:t>
      </w:r>
      <w:r w:rsidR="00194D6E">
        <w:rPr>
          <w:rFonts w:ascii="Arial" w:hAnsi="Arial" w:cs="Arial"/>
          <w:b/>
          <w:i/>
          <w:sz w:val="16"/>
        </w:rPr>
        <w:t xml:space="preserve">21, </w:t>
      </w:r>
      <w:r w:rsidR="00194D6E" w:rsidRPr="00720D13">
        <w:rPr>
          <w:rFonts w:ascii="Arial" w:hAnsi="Arial" w:cs="Arial"/>
          <w:b/>
          <w:bCs/>
          <w:i/>
          <w:color w:val="000000"/>
          <w:sz w:val="16"/>
          <w:szCs w:val="16"/>
          <w:lang w:val="es-ES" w:eastAsia="es-MX"/>
        </w:rPr>
        <w:t xml:space="preserve">con base en </w:t>
      </w:r>
      <w:r w:rsidR="00194D6E">
        <w:rPr>
          <w:rFonts w:ascii="Arial" w:hAnsi="Arial" w:cs="Arial"/>
          <w:b/>
          <w:bCs/>
          <w:i/>
          <w:color w:val="000000"/>
          <w:sz w:val="16"/>
          <w:szCs w:val="16"/>
          <w:lang w:val="es-ES" w:eastAsia="es-MX"/>
        </w:rPr>
        <w:t>los criterios 50, 51,</w:t>
      </w:r>
      <w:r w:rsidR="00CD6075">
        <w:rPr>
          <w:rFonts w:ascii="Arial" w:hAnsi="Arial" w:cs="Arial"/>
          <w:b/>
          <w:bCs/>
          <w:i/>
          <w:color w:val="000000"/>
          <w:sz w:val="16"/>
          <w:szCs w:val="16"/>
          <w:lang w:val="es-ES" w:eastAsia="es-MX"/>
        </w:rPr>
        <w:t xml:space="preserve"> 52,</w:t>
      </w:r>
      <w:r w:rsidR="00194D6E">
        <w:rPr>
          <w:rFonts w:ascii="Arial" w:hAnsi="Arial" w:cs="Arial"/>
          <w:b/>
          <w:bCs/>
          <w:i/>
          <w:color w:val="000000"/>
          <w:sz w:val="16"/>
          <w:szCs w:val="16"/>
          <w:lang w:val="es-ES" w:eastAsia="es-MX"/>
        </w:rPr>
        <w:t xml:space="preserve"> 54, 55, 56, 57 y 59</w:t>
      </w:r>
      <w:r w:rsidR="00194D6E" w:rsidRPr="00720D13">
        <w:rPr>
          <w:rFonts w:ascii="Arial" w:hAnsi="Arial" w:cs="Arial"/>
          <w:b/>
          <w:bCs/>
          <w:i/>
          <w:color w:val="000000"/>
          <w:sz w:val="16"/>
          <w:szCs w:val="16"/>
          <w:lang w:val="es-ES" w:eastAsia="es-MX"/>
        </w:rPr>
        <w:t xml:space="preserve"> del </w:t>
      </w:r>
      <w:r w:rsidR="00194D6E">
        <w:rPr>
          <w:rFonts w:ascii="Arial" w:hAnsi="Arial" w:cs="Arial"/>
          <w:b/>
          <w:bCs/>
          <w:i/>
          <w:color w:val="000000"/>
          <w:sz w:val="16"/>
          <w:szCs w:val="16"/>
          <w:lang w:val="es-ES" w:eastAsia="es-MX"/>
        </w:rPr>
        <w:t>Catálogo de Criterios de Evaluación para la Elaboración del índice de Información Presupuestal Municipal (IIPM) 2020</w:t>
      </w:r>
      <w:r w:rsidR="00194D6E" w:rsidRPr="00720D13">
        <w:rPr>
          <w:rFonts w:ascii="Arial" w:hAnsi="Arial" w:cs="Arial"/>
          <w:b/>
          <w:bCs/>
          <w:i/>
          <w:color w:val="000000"/>
          <w:sz w:val="16"/>
          <w:szCs w:val="16"/>
          <w:lang w:val="es-ES" w:eastAsia="es-MX"/>
        </w:rPr>
        <w:t xml:space="preserve"> del Instituto Mexica</w:t>
      </w:r>
      <w:r w:rsidR="00194D6E">
        <w:rPr>
          <w:rFonts w:ascii="Arial" w:hAnsi="Arial" w:cs="Arial"/>
          <w:b/>
          <w:bCs/>
          <w:i/>
          <w:color w:val="000000"/>
          <w:sz w:val="16"/>
          <w:szCs w:val="16"/>
          <w:lang w:val="es-ES" w:eastAsia="es-MX"/>
        </w:rPr>
        <w:t>no para la Competitividad, A.C.</w:t>
      </w:r>
    </w:p>
    <w:p w14:paraId="4D43EDDB" w14:textId="77777777" w:rsidR="0080509F" w:rsidRPr="00C70205" w:rsidRDefault="0080509F" w:rsidP="0080509F">
      <w:pPr>
        <w:jc w:val="both"/>
        <w:rPr>
          <w:rFonts w:ascii="Arial" w:hAnsi="Arial" w:cs="Arial"/>
          <w:b/>
          <w:i/>
          <w:noProof/>
          <w:sz w:val="16"/>
          <w:szCs w:val="16"/>
        </w:rPr>
      </w:pPr>
      <w:r>
        <w:rPr>
          <w:rFonts w:ascii="Arial" w:hAnsi="Arial" w:cs="Arial"/>
          <w:b/>
          <w:i/>
          <w:noProof/>
          <w:sz w:val="16"/>
          <w:szCs w:val="16"/>
        </w:rPr>
        <w:t xml:space="preserve">Nota: </w:t>
      </w:r>
      <w:r w:rsidRPr="00CC2E82">
        <w:rPr>
          <w:rFonts w:ascii="Arial" w:hAnsi="Arial" w:cs="Arial"/>
          <w:b/>
          <w:i/>
          <w:noProof/>
          <w:sz w:val="16"/>
          <w:szCs w:val="16"/>
        </w:rPr>
        <w:t>El Crédito por 580 millones de pesos, contratado con Banco Interacciones S.A., el 26 de Agosto de 2008, fue liquidado en su totalidad y de forma anticipada el 22 de enero de 2021</w:t>
      </w:r>
      <w:r>
        <w:rPr>
          <w:rFonts w:ascii="Arial" w:hAnsi="Arial" w:cs="Arial"/>
          <w:b/>
          <w:i/>
          <w:noProof/>
          <w:sz w:val="16"/>
          <w:szCs w:val="16"/>
        </w:rPr>
        <w:t xml:space="preserve">. </w:t>
      </w:r>
    </w:p>
    <w:p w14:paraId="4208CD64" w14:textId="77777777" w:rsidR="00C70205" w:rsidRDefault="00C70205" w:rsidP="00182D80">
      <w:pPr>
        <w:jc w:val="both"/>
        <w:rPr>
          <w:rFonts w:ascii="Arial" w:hAnsi="Arial" w:cs="Arial"/>
          <w:b/>
          <w:noProof/>
        </w:rPr>
      </w:pPr>
    </w:p>
    <w:p w14:paraId="66BC3F35" w14:textId="77777777" w:rsidR="00182D80" w:rsidRDefault="00182D80" w:rsidP="00182D80">
      <w:pPr>
        <w:jc w:val="both"/>
        <w:rPr>
          <w:rFonts w:ascii="Arial" w:hAnsi="Arial" w:cs="Arial"/>
          <w:b/>
          <w:noProof/>
        </w:rPr>
      </w:pPr>
    </w:p>
    <w:p w14:paraId="5ED1B1D6" w14:textId="60BF8678" w:rsidR="00182D80" w:rsidRPr="00011B7B" w:rsidRDefault="00182D80" w:rsidP="00182D80">
      <w:pPr>
        <w:jc w:val="both"/>
        <w:rPr>
          <w:rFonts w:ascii="Arial" w:hAnsi="Arial" w:cs="Arial"/>
          <w:b/>
        </w:rPr>
      </w:pPr>
      <w:r w:rsidRPr="00011B7B">
        <w:rPr>
          <w:rFonts w:ascii="Arial" w:hAnsi="Arial" w:cs="Arial"/>
          <w:b/>
          <w:noProof/>
        </w:rPr>
        <w:t>Cuadro 3</w:t>
      </w:r>
      <w:r w:rsidR="00F61371">
        <w:rPr>
          <w:rFonts w:ascii="Arial" w:hAnsi="Arial" w:cs="Arial"/>
          <w:b/>
          <w:noProof/>
        </w:rPr>
        <w:t>5</w:t>
      </w:r>
      <w:r w:rsidRPr="00011B7B">
        <w:rPr>
          <w:rFonts w:ascii="Arial" w:hAnsi="Arial" w:cs="Arial"/>
          <w:b/>
          <w:noProof/>
        </w:rPr>
        <w:t>.</w:t>
      </w:r>
      <w:r w:rsidR="00E87810">
        <w:rPr>
          <w:rFonts w:ascii="Arial" w:hAnsi="Arial" w:cs="Arial"/>
          <w:b/>
          <w:noProof/>
        </w:rPr>
        <w:t xml:space="preserve"> </w:t>
      </w:r>
      <w:r w:rsidRPr="00011B7B">
        <w:rPr>
          <w:rFonts w:ascii="Arial" w:hAnsi="Arial" w:cs="Arial"/>
          <w:b/>
        </w:rPr>
        <w:t>Amortizaciones a capital y pago de intereses de la deuda pública</w:t>
      </w:r>
    </w:p>
    <w:p w14:paraId="7BA6A43F" w14:textId="77777777" w:rsidR="00D51601" w:rsidRDefault="00D51601" w:rsidP="00182D80">
      <w:pPr>
        <w:rPr>
          <w:rFonts w:ascii="Arial" w:hAnsi="Arial" w:cs="Arial"/>
          <w:b/>
          <w:i/>
          <w:sz w:val="16"/>
        </w:rPr>
      </w:pPr>
    </w:p>
    <w:tbl>
      <w:tblPr>
        <w:tblW w:w="8946" w:type="dxa"/>
        <w:jc w:val="center"/>
        <w:tblCellMar>
          <w:left w:w="70" w:type="dxa"/>
          <w:right w:w="70" w:type="dxa"/>
        </w:tblCellMar>
        <w:tblLook w:val="04A0" w:firstRow="1" w:lastRow="0" w:firstColumn="1" w:lastColumn="0" w:noHBand="0" w:noVBand="1"/>
      </w:tblPr>
      <w:tblGrid>
        <w:gridCol w:w="2355"/>
        <w:gridCol w:w="1492"/>
        <w:gridCol w:w="1558"/>
        <w:gridCol w:w="1841"/>
        <w:gridCol w:w="1700"/>
      </w:tblGrid>
      <w:tr w:rsidR="0080509F" w:rsidRPr="00011B7B" w14:paraId="388C1226" w14:textId="77777777" w:rsidTr="000354FA">
        <w:trPr>
          <w:trHeight w:val="720"/>
          <w:jc w:val="center"/>
        </w:trPr>
        <w:tc>
          <w:tcPr>
            <w:tcW w:w="2355" w:type="dxa"/>
            <w:tcBorders>
              <w:top w:val="single" w:sz="8" w:space="0" w:color="000000"/>
              <w:left w:val="single" w:sz="8" w:space="0" w:color="000000"/>
              <w:bottom w:val="single" w:sz="8" w:space="0" w:color="000000"/>
              <w:right w:val="nil"/>
            </w:tcBorders>
            <w:shd w:val="clear" w:color="auto" w:fill="365F91" w:themeFill="accent1" w:themeFillShade="BF"/>
            <w:vAlign w:val="center"/>
            <w:hideMark/>
          </w:tcPr>
          <w:p w14:paraId="42F80C35" w14:textId="77777777" w:rsidR="0080509F" w:rsidRPr="00011B7B" w:rsidRDefault="0080509F" w:rsidP="000354FA">
            <w:pPr>
              <w:jc w:val="center"/>
              <w:rPr>
                <w:rFonts w:ascii="Arial" w:hAnsi="Arial" w:cs="Arial"/>
                <w:b/>
                <w:bCs/>
                <w:color w:val="FFFFFF" w:themeColor="background1"/>
                <w:sz w:val="16"/>
                <w:szCs w:val="16"/>
                <w:lang w:eastAsia="es-MX"/>
              </w:rPr>
            </w:pPr>
            <w:r w:rsidRPr="00011B7B">
              <w:rPr>
                <w:rFonts w:ascii="Arial" w:hAnsi="Arial" w:cs="Arial"/>
                <w:b/>
                <w:bCs/>
                <w:color w:val="FFFFFF" w:themeColor="background1"/>
                <w:sz w:val="16"/>
                <w:szCs w:val="16"/>
                <w:lang w:eastAsia="es-MX"/>
              </w:rPr>
              <w:t>INSTITUCIÓN</w:t>
            </w:r>
          </w:p>
        </w:tc>
        <w:tc>
          <w:tcPr>
            <w:tcW w:w="1492" w:type="dxa"/>
            <w:tcBorders>
              <w:top w:val="single" w:sz="8" w:space="0" w:color="auto"/>
              <w:left w:val="single" w:sz="8" w:space="0" w:color="auto"/>
              <w:bottom w:val="single" w:sz="8" w:space="0" w:color="auto"/>
              <w:right w:val="single" w:sz="8" w:space="0" w:color="000000"/>
            </w:tcBorders>
            <w:shd w:val="clear" w:color="auto" w:fill="365F91" w:themeFill="accent1" w:themeFillShade="BF"/>
            <w:vAlign w:val="center"/>
            <w:hideMark/>
          </w:tcPr>
          <w:p w14:paraId="40F928E4" w14:textId="77777777" w:rsidR="0080509F" w:rsidRPr="00011B7B" w:rsidRDefault="0080509F" w:rsidP="000354FA">
            <w:pPr>
              <w:jc w:val="center"/>
              <w:rPr>
                <w:rFonts w:ascii="Arial" w:hAnsi="Arial" w:cs="Arial"/>
                <w:b/>
                <w:bCs/>
                <w:color w:val="FFFFFF" w:themeColor="background1"/>
                <w:sz w:val="16"/>
                <w:szCs w:val="16"/>
                <w:lang w:eastAsia="es-MX"/>
              </w:rPr>
            </w:pPr>
            <w:r>
              <w:rPr>
                <w:rFonts w:ascii="Arial" w:hAnsi="Arial" w:cs="Arial"/>
                <w:b/>
                <w:bCs/>
                <w:color w:val="FFFFFF" w:themeColor="background1"/>
                <w:sz w:val="16"/>
                <w:szCs w:val="16"/>
                <w:lang w:eastAsia="es-MX"/>
              </w:rPr>
              <w:t>SALDO AL 01.01.21</w:t>
            </w:r>
          </w:p>
        </w:tc>
        <w:tc>
          <w:tcPr>
            <w:tcW w:w="1558" w:type="dxa"/>
            <w:tcBorders>
              <w:top w:val="single" w:sz="8" w:space="0" w:color="000000"/>
              <w:left w:val="nil"/>
              <w:bottom w:val="single" w:sz="8" w:space="0" w:color="000000"/>
              <w:right w:val="single" w:sz="8" w:space="0" w:color="000000"/>
            </w:tcBorders>
            <w:shd w:val="clear" w:color="auto" w:fill="365F91" w:themeFill="accent1" w:themeFillShade="BF"/>
            <w:vAlign w:val="center"/>
            <w:hideMark/>
          </w:tcPr>
          <w:p w14:paraId="31A2924A" w14:textId="77777777" w:rsidR="0080509F" w:rsidRPr="00011B7B" w:rsidRDefault="0080509F" w:rsidP="000354FA">
            <w:pPr>
              <w:jc w:val="center"/>
              <w:rPr>
                <w:rFonts w:ascii="Arial" w:hAnsi="Arial" w:cs="Arial"/>
                <w:b/>
                <w:bCs/>
                <w:color w:val="FFFFFF" w:themeColor="background1"/>
                <w:sz w:val="16"/>
                <w:szCs w:val="16"/>
                <w:lang w:eastAsia="es-MX"/>
              </w:rPr>
            </w:pPr>
            <w:r w:rsidRPr="00011B7B">
              <w:rPr>
                <w:rFonts w:ascii="Arial" w:hAnsi="Arial" w:cs="Arial"/>
                <w:b/>
                <w:bCs/>
                <w:color w:val="FFFFFF" w:themeColor="background1"/>
                <w:sz w:val="16"/>
                <w:szCs w:val="16"/>
                <w:lang w:eastAsia="es-MX"/>
              </w:rPr>
              <w:t>PAGOS A CAPITAL (01.01.</w:t>
            </w:r>
            <w:r>
              <w:rPr>
                <w:rFonts w:ascii="Arial" w:hAnsi="Arial" w:cs="Arial"/>
                <w:b/>
                <w:bCs/>
                <w:color w:val="FFFFFF" w:themeColor="background1"/>
                <w:sz w:val="16"/>
                <w:szCs w:val="16"/>
                <w:lang w:eastAsia="es-MX"/>
              </w:rPr>
              <w:t>21</w:t>
            </w:r>
            <w:r w:rsidRPr="00011B7B">
              <w:rPr>
                <w:rFonts w:ascii="Arial" w:hAnsi="Arial" w:cs="Arial"/>
                <w:b/>
                <w:bCs/>
                <w:color w:val="FFFFFF" w:themeColor="background1"/>
                <w:sz w:val="16"/>
                <w:szCs w:val="16"/>
                <w:lang w:eastAsia="es-MX"/>
              </w:rPr>
              <w:t xml:space="preserve"> – 30.11.</w:t>
            </w:r>
            <w:r>
              <w:rPr>
                <w:rFonts w:ascii="Arial" w:hAnsi="Arial" w:cs="Arial"/>
                <w:b/>
                <w:bCs/>
                <w:color w:val="FFFFFF" w:themeColor="background1"/>
                <w:sz w:val="16"/>
                <w:szCs w:val="16"/>
                <w:lang w:eastAsia="es-MX"/>
              </w:rPr>
              <w:t>21</w:t>
            </w:r>
            <w:r w:rsidRPr="00011B7B">
              <w:rPr>
                <w:rFonts w:ascii="Arial" w:hAnsi="Arial" w:cs="Arial"/>
                <w:b/>
                <w:bCs/>
                <w:color w:val="FFFFFF" w:themeColor="background1"/>
                <w:sz w:val="16"/>
                <w:szCs w:val="16"/>
                <w:lang w:eastAsia="es-MX"/>
              </w:rPr>
              <w:t>)</w:t>
            </w:r>
          </w:p>
        </w:tc>
        <w:tc>
          <w:tcPr>
            <w:tcW w:w="1841" w:type="dxa"/>
            <w:tcBorders>
              <w:top w:val="single" w:sz="8" w:space="0" w:color="000000"/>
              <w:left w:val="nil"/>
              <w:bottom w:val="single" w:sz="8" w:space="0" w:color="000000"/>
              <w:right w:val="single" w:sz="8" w:space="0" w:color="000000"/>
            </w:tcBorders>
            <w:shd w:val="clear" w:color="auto" w:fill="365F91" w:themeFill="accent1" w:themeFillShade="BF"/>
            <w:vAlign w:val="center"/>
            <w:hideMark/>
          </w:tcPr>
          <w:p w14:paraId="44D2E418" w14:textId="77777777" w:rsidR="0080509F" w:rsidRPr="00011B7B" w:rsidRDefault="0080509F" w:rsidP="000354FA">
            <w:pPr>
              <w:jc w:val="center"/>
              <w:rPr>
                <w:rFonts w:ascii="Arial" w:hAnsi="Arial" w:cs="Arial"/>
                <w:b/>
                <w:bCs/>
                <w:color w:val="FFFFFF" w:themeColor="background1"/>
                <w:sz w:val="16"/>
                <w:szCs w:val="16"/>
                <w:lang w:eastAsia="es-MX"/>
              </w:rPr>
            </w:pPr>
            <w:r w:rsidRPr="00011B7B">
              <w:rPr>
                <w:rFonts w:ascii="Arial" w:hAnsi="Arial" w:cs="Arial"/>
                <w:b/>
                <w:bCs/>
                <w:color w:val="FFFFFF" w:themeColor="background1"/>
                <w:sz w:val="16"/>
                <w:szCs w:val="16"/>
                <w:lang w:eastAsia="es-MX"/>
              </w:rPr>
              <w:t>PAGOS A INTERESES (01.01.</w:t>
            </w:r>
            <w:r>
              <w:rPr>
                <w:rFonts w:ascii="Arial" w:hAnsi="Arial" w:cs="Arial"/>
                <w:b/>
                <w:bCs/>
                <w:color w:val="FFFFFF" w:themeColor="background1"/>
                <w:sz w:val="16"/>
                <w:szCs w:val="16"/>
                <w:lang w:eastAsia="es-MX"/>
              </w:rPr>
              <w:t>21</w:t>
            </w:r>
            <w:r w:rsidRPr="00011B7B">
              <w:rPr>
                <w:rFonts w:ascii="Arial" w:hAnsi="Arial" w:cs="Arial"/>
                <w:b/>
                <w:bCs/>
                <w:color w:val="FFFFFF" w:themeColor="background1"/>
                <w:sz w:val="16"/>
                <w:szCs w:val="16"/>
                <w:lang w:eastAsia="es-MX"/>
              </w:rPr>
              <w:t xml:space="preserve"> – 30.11.</w:t>
            </w:r>
            <w:r>
              <w:rPr>
                <w:rFonts w:ascii="Arial" w:hAnsi="Arial" w:cs="Arial"/>
                <w:b/>
                <w:bCs/>
                <w:color w:val="FFFFFF" w:themeColor="background1"/>
                <w:sz w:val="16"/>
                <w:szCs w:val="16"/>
                <w:lang w:eastAsia="es-MX"/>
              </w:rPr>
              <w:t>21</w:t>
            </w:r>
            <w:r w:rsidRPr="00011B7B">
              <w:rPr>
                <w:rFonts w:ascii="Arial" w:hAnsi="Arial" w:cs="Arial"/>
                <w:b/>
                <w:bCs/>
                <w:color w:val="FFFFFF" w:themeColor="background1"/>
                <w:sz w:val="16"/>
                <w:szCs w:val="16"/>
                <w:lang w:eastAsia="es-MX"/>
              </w:rPr>
              <w:t>)</w:t>
            </w:r>
          </w:p>
        </w:tc>
        <w:tc>
          <w:tcPr>
            <w:tcW w:w="1700" w:type="dxa"/>
            <w:tcBorders>
              <w:top w:val="single" w:sz="8" w:space="0" w:color="000000"/>
              <w:left w:val="nil"/>
              <w:bottom w:val="single" w:sz="8" w:space="0" w:color="000000"/>
              <w:right w:val="single" w:sz="8" w:space="0" w:color="000000"/>
            </w:tcBorders>
            <w:shd w:val="clear" w:color="auto" w:fill="365F91" w:themeFill="accent1" w:themeFillShade="BF"/>
            <w:vAlign w:val="center"/>
            <w:hideMark/>
          </w:tcPr>
          <w:p w14:paraId="698543EF" w14:textId="77777777" w:rsidR="0080509F" w:rsidRPr="00011B7B" w:rsidRDefault="0080509F" w:rsidP="000354FA">
            <w:pPr>
              <w:jc w:val="center"/>
              <w:rPr>
                <w:rFonts w:ascii="Arial" w:hAnsi="Arial" w:cs="Arial"/>
                <w:b/>
                <w:bCs/>
                <w:color w:val="FFFFFF" w:themeColor="background1"/>
                <w:sz w:val="16"/>
                <w:szCs w:val="16"/>
                <w:lang w:eastAsia="es-MX"/>
              </w:rPr>
            </w:pPr>
            <w:r w:rsidRPr="00011B7B">
              <w:rPr>
                <w:rFonts w:ascii="Arial" w:hAnsi="Arial" w:cs="Arial"/>
                <w:b/>
                <w:bCs/>
                <w:color w:val="FFFFFF" w:themeColor="background1"/>
                <w:sz w:val="16"/>
                <w:szCs w:val="16"/>
                <w:lang w:eastAsia="es-MX"/>
              </w:rPr>
              <w:t>SALDO AL 30.11.</w:t>
            </w:r>
            <w:r>
              <w:rPr>
                <w:rFonts w:ascii="Arial" w:hAnsi="Arial" w:cs="Arial"/>
                <w:b/>
                <w:bCs/>
                <w:color w:val="FFFFFF" w:themeColor="background1"/>
                <w:sz w:val="16"/>
                <w:szCs w:val="16"/>
                <w:lang w:eastAsia="es-MX"/>
              </w:rPr>
              <w:t>21</w:t>
            </w:r>
          </w:p>
        </w:tc>
      </w:tr>
      <w:tr w:rsidR="0080509F" w:rsidRPr="00011B7B" w14:paraId="7F960DCA" w14:textId="77777777" w:rsidTr="000354FA">
        <w:trPr>
          <w:trHeight w:val="698"/>
          <w:jc w:val="center"/>
        </w:trPr>
        <w:tc>
          <w:tcPr>
            <w:tcW w:w="2355" w:type="dxa"/>
            <w:tcBorders>
              <w:top w:val="nil"/>
              <w:left w:val="single" w:sz="8" w:space="0" w:color="000000"/>
              <w:bottom w:val="single" w:sz="8" w:space="0" w:color="000000"/>
              <w:right w:val="single" w:sz="8" w:space="0" w:color="000000"/>
            </w:tcBorders>
            <w:shd w:val="clear" w:color="auto" w:fill="auto"/>
            <w:vAlign w:val="center"/>
            <w:hideMark/>
          </w:tcPr>
          <w:p w14:paraId="70A10BFA" w14:textId="77777777" w:rsidR="0080509F" w:rsidRPr="00C70205" w:rsidRDefault="0080509F" w:rsidP="000354FA">
            <w:pPr>
              <w:jc w:val="center"/>
              <w:rPr>
                <w:rFonts w:ascii="Arial" w:hAnsi="Arial" w:cs="Arial"/>
                <w:sz w:val="18"/>
                <w:szCs w:val="18"/>
              </w:rPr>
            </w:pPr>
            <w:r w:rsidRPr="00C70205">
              <w:rPr>
                <w:rFonts w:ascii="Arial" w:hAnsi="Arial" w:cs="Arial"/>
                <w:sz w:val="18"/>
                <w:szCs w:val="18"/>
              </w:rPr>
              <w:t>Banco Interacciones, S.A. actualmente Banco Mercantil del Norte S.A.</w:t>
            </w:r>
          </w:p>
        </w:tc>
        <w:tc>
          <w:tcPr>
            <w:tcW w:w="1492" w:type="dxa"/>
            <w:tcBorders>
              <w:top w:val="nil"/>
              <w:left w:val="nil"/>
              <w:bottom w:val="single" w:sz="8" w:space="0" w:color="000000"/>
              <w:right w:val="single" w:sz="8" w:space="0" w:color="000000"/>
            </w:tcBorders>
            <w:shd w:val="clear" w:color="auto" w:fill="auto"/>
            <w:vAlign w:val="center"/>
          </w:tcPr>
          <w:p w14:paraId="6D555D4B" w14:textId="77777777" w:rsidR="0080509F" w:rsidRPr="00011B7B" w:rsidRDefault="0080509F" w:rsidP="000354FA">
            <w:pPr>
              <w:jc w:val="center"/>
              <w:rPr>
                <w:rFonts w:ascii="Arial" w:hAnsi="Arial" w:cs="Arial"/>
                <w:color w:val="000000"/>
                <w:sz w:val="16"/>
                <w:szCs w:val="16"/>
                <w:lang w:eastAsia="es-MX"/>
              </w:rPr>
            </w:pPr>
            <w:r>
              <w:rPr>
                <w:rFonts w:ascii="Arial" w:hAnsi="Arial" w:cs="Arial"/>
                <w:color w:val="000000"/>
                <w:sz w:val="16"/>
                <w:szCs w:val="16"/>
                <w:lang w:eastAsia="es-MX"/>
              </w:rPr>
              <w:t>$</w:t>
            </w:r>
            <w:r w:rsidRPr="00DD1FF7">
              <w:rPr>
                <w:rFonts w:ascii="Arial" w:hAnsi="Arial" w:cs="Arial"/>
                <w:color w:val="000000"/>
                <w:sz w:val="16"/>
                <w:szCs w:val="16"/>
                <w:lang w:eastAsia="es-MX"/>
              </w:rPr>
              <w:t>41,628,229.46</w:t>
            </w:r>
          </w:p>
        </w:tc>
        <w:tc>
          <w:tcPr>
            <w:tcW w:w="1558" w:type="dxa"/>
            <w:tcBorders>
              <w:top w:val="nil"/>
              <w:left w:val="nil"/>
              <w:bottom w:val="single" w:sz="8" w:space="0" w:color="000000"/>
              <w:right w:val="single" w:sz="8" w:space="0" w:color="000000"/>
            </w:tcBorders>
            <w:shd w:val="clear" w:color="auto" w:fill="auto"/>
            <w:vAlign w:val="center"/>
            <w:hideMark/>
          </w:tcPr>
          <w:p w14:paraId="7EE9009A" w14:textId="77777777" w:rsidR="0080509F" w:rsidRPr="00011B7B" w:rsidRDefault="0080509F" w:rsidP="000354FA">
            <w:pPr>
              <w:jc w:val="center"/>
              <w:rPr>
                <w:rFonts w:ascii="Arial" w:hAnsi="Arial" w:cs="Arial"/>
                <w:color w:val="000000"/>
                <w:sz w:val="16"/>
                <w:szCs w:val="16"/>
                <w:lang w:eastAsia="es-MX"/>
              </w:rPr>
            </w:pPr>
            <w:r>
              <w:rPr>
                <w:rFonts w:ascii="Arial" w:hAnsi="Arial" w:cs="Arial"/>
                <w:color w:val="000000"/>
                <w:sz w:val="16"/>
                <w:szCs w:val="16"/>
                <w:lang w:eastAsia="es-MX"/>
              </w:rPr>
              <w:t>$</w:t>
            </w:r>
            <w:r w:rsidRPr="00CC2E82">
              <w:rPr>
                <w:rFonts w:ascii="Arial" w:hAnsi="Arial" w:cs="Arial"/>
                <w:color w:val="000000"/>
                <w:sz w:val="16"/>
                <w:szCs w:val="16"/>
                <w:lang w:eastAsia="es-MX"/>
              </w:rPr>
              <w:t>41</w:t>
            </w:r>
            <w:r>
              <w:rPr>
                <w:rFonts w:ascii="Arial" w:hAnsi="Arial" w:cs="Arial"/>
                <w:color w:val="000000"/>
                <w:sz w:val="16"/>
                <w:szCs w:val="16"/>
                <w:lang w:eastAsia="es-MX"/>
              </w:rPr>
              <w:t>,</w:t>
            </w:r>
            <w:r w:rsidRPr="00CC2E82">
              <w:rPr>
                <w:rFonts w:ascii="Arial" w:hAnsi="Arial" w:cs="Arial"/>
                <w:color w:val="000000"/>
                <w:sz w:val="16"/>
                <w:szCs w:val="16"/>
                <w:lang w:eastAsia="es-MX"/>
              </w:rPr>
              <w:t>628</w:t>
            </w:r>
            <w:r>
              <w:rPr>
                <w:rFonts w:ascii="Arial" w:hAnsi="Arial" w:cs="Arial"/>
                <w:color w:val="000000"/>
                <w:sz w:val="16"/>
                <w:szCs w:val="16"/>
                <w:lang w:eastAsia="es-MX"/>
              </w:rPr>
              <w:t>,</w:t>
            </w:r>
            <w:r w:rsidRPr="00CC2E82">
              <w:rPr>
                <w:rFonts w:ascii="Arial" w:hAnsi="Arial" w:cs="Arial"/>
                <w:color w:val="000000"/>
                <w:sz w:val="16"/>
                <w:szCs w:val="16"/>
                <w:lang w:eastAsia="es-MX"/>
              </w:rPr>
              <w:t>229.46</w:t>
            </w:r>
          </w:p>
        </w:tc>
        <w:tc>
          <w:tcPr>
            <w:tcW w:w="1841" w:type="dxa"/>
            <w:tcBorders>
              <w:top w:val="nil"/>
              <w:left w:val="nil"/>
              <w:bottom w:val="single" w:sz="8" w:space="0" w:color="000000"/>
              <w:right w:val="single" w:sz="8" w:space="0" w:color="000000"/>
            </w:tcBorders>
            <w:shd w:val="clear" w:color="auto" w:fill="auto"/>
            <w:vAlign w:val="center"/>
            <w:hideMark/>
          </w:tcPr>
          <w:p w14:paraId="4BC9059C" w14:textId="77777777" w:rsidR="0080509F" w:rsidRPr="00011B7B" w:rsidRDefault="0080509F" w:rsidP="000354FA">
            <w:pPr>
              <w:jc w:val="center"/>
              <w:rPr>
                <w:rFonts w:ascii="Arial" w:hAnsi="Arial" w:cs="Arial"/>
                <w:color w:val="000000"/>
                <w:sz w:val="16"/>
                <w:szCs w:val="16"/>
                <w:lang w:eastAsia="es-MX"/>
              </w:rPr>
            </w:pPr>
            <w:r>
              <w:rPr>
                <w:rFonts w:ascii="Arial" w:hAnsi="Arial" w:cs="Arial"/>
                <w:color w:val="000000"/>
                <w:sz w:val="16"/>
                <w:szCs w:val="16"/>
                <w:lang w:eastAsia="es-MX"/>
              </w:rPr>
              <w:t>$</w:t>
            </w:r>
            <w:r w:rsidRPr="00CC2E82">
              <w:rPr>
                <w:rFonts w:ascii="Arial" w:hAnsi="Arial" w:cs="Arial"/>
                <w:color w:val="000000"/>
                <w:sz w:val="16"/>
                <w:szCs w:val="16"/>
                <w:lang w:eastAsia="es-MX"/>
              </w:rPr>
              <w:t>147,003.75</w:t>
            </w:r>
          </w:p>
        </w:tc>
        <w:tc>
          <w:tcPr>
            <w:tcW w:w="1700" w:type="dxa"/>
            <w:tcBorders>
              <w:top w:val="nil"/>
              <w:left w:val="nil"/>
              <w:bottom w:val="single" w:sz="8" w:space="0" w:color="000000"/>
              <w:right w:val="single" w:sz="8" w:space="0" w:color="000000"/>
            </w:tcBorders>
            <w:shd w:val="clear" w:color="auto" w:fill="auto"/>
            <w:vAlign w:val="center"/>
            <w:hideMark/>
          </w:tcPr>
          <w:p w14:paraId="79E920A3" w14:textId="77777777" w:rsidR="0080509F" w:rsidRPr="00011B7B" w:rsidRDefault="0080509F" w:rsidP="000354FA">
            <w:pPr>
              <w:jc w:val="center"/>
              <w:rPr>
                <w:rFonts w:ascii="Arial" w:hAnsi="Arial" w:cs="Arial"/>
                <w:color w:val="000000"/>
                <w:sz w:val="16"/>
                <w:szCs w:val="16"/>
                <w:lang w:eastAsia="es-MX"/>
              </w:rPr>
            </w:pPr>
            <w:r>
              <w:rPr>
                <w:rFonts w:ascii="Arial" w:hAnsi="Arial" w:cs="Arial"/>
                <w:color w:val="000000"/>
                <w:sz w:val="16"/>
                <w:szCs w:val="16"/>
                <w:lang w:eastAsia="es-MX"/>
              </w:rPr>
              <w:t>$0.00</w:t>
            </w:r>
          </w:p>
        </w:tc>
      </w:tr>
      <w:tr w:rsidR="0080509F" w:rsidRPr="00011B7B" w14:paraId="3700DFD6" w14:textId="77777777" w:rsidTr="000354FA">
        <w:trPr>
          <w:trHeight w:val="480"/>
          <w:jc w:val="center"/>
        </w:trPr>
        <w:tc>
          <w:tcPr>
            <w:tcW w:w="2355" w:type="dxa"/>
            <w:tcBorders>
              <w:top w:val="nil"/>
              <w:left w:val="single" w:sz="8" w:space="0" w:color="000000"/>
              <w:bottom w:val="single" w:sz="8" w:space="0" w:color="000000"/>
              <w:right w:val="single" w:sz="8" w:space="0" w:color="000000"/>
            </w:tcBorders>
            <w:shd w:val="clear" w:color="auto" w:fill="365F91" w:themeFill="accent1" w:themeFillShade="BF"/>
            <w:vAlign w:val="center"/>
            <w:hideMark/>
          </w:tcPr>
          <w:p w14:paraId="3A9BF2E6" w14:textId="77777777" w:rsidR="0080509F" w:rsidRPr="00C70205" w:rsidRDefault="0080509F" w:rsidP="000354FA">
            <w:pPr>
              <w:jc w:val="center"/>
              <w:rPr>
                <w:rFonts w:ascii="Arial" w:hAnsi="Arial" w:cs="Arial"/>
                <w:b/>
                <w:bCs/>
                <w:color w:val="FFFFFF" w:themeColor="background1"/>
                <w:sz w:val="18"/>
                <w:szCs w:val="18"/>
                <w:lang w:eastAsia="es-MX"/>
              </w:rPr>
            </w:pPr>
            <w:r w:rsidRPr="00C70205">
              <w:rPr>
                <w:rFonts w:ascii="Arial" w:hAnsi="Arial" w:cs="Arial"/>
                <w:b/>
                <w:bCs/>
                <w:color w:val="FFFFFF" w:themeColor="background1"/>
                <w:sz w:val="18"/>
                <w:szCs w:val="18"/>
                <w:lang w:eastAsia="es-MX"/>
              </w:rPr>
              <w:t>Total</w:t>
            </w:r>
          </w:p>
        </w:tc>
        <w:tc>
          <w:tcPr>
            <w:tcW w:w="1492" w:type="dxa"/>
            <w:tcBorders>
              <w:top w:val="nil"/>
              <w:left w:val="nil"/>
              <w:bottom w:val="single" w:sz="8" w:space="0" w:color="000000"/>
              <w:right w:val="single" w:sz="8" w:space="0" w:color="000000"/>
            </w:tcBorders>
            <w:shd w:val="clear" w:color="auto" w:fill="365F91" w:themeFill="accent1" w:themeFillShade="BF"/>
            <w:vAlign w:val="center"/>
            <w:hideMark/>
          </w:tcPr>
          <w:p w14:paraId="0BC2266B" w14:textId="77777777" w:rsidR="0080509F" w:rsidRPr="008F7947" w:rsidRDefault="0080509F" w:rsidP="000354FA">
            <w:pPr>
              <w:jc w:val="center"/>
              <w:rPr>
                <w:rFonts w:ascii="Arial" w:hAnsi="Arial" w:cs="Arial"/>
                <w:b/>
                <w:bCs/>
                <w:color w:val="FFFFFF" w:themeColor="background1"/>
                <w:sz w:val="18"/>
                <w:szCs w:val="18"/>
                <w:lang w:eastAsia="es-MX"/>
              </w:rPr>
            </w:pPr>
            <w:r w:rsidRPr="00DD1FF7">
              <w:rPr>
                <w:rFonts w:ascii="Arial" w:hAnsi="Arial" w:cs="Arial"/>
                <w:b/>
                <w:bCs/>
                <w:color w:val="FFFFFF" w:themeColor="background1"/>
                <w:sz w:val="18"/>
                <w:szCs w:val="18"/>
                <w:lang w:eastAsia="es-MX"/>
              </w:rPr>
              <w:t>$41,628,229.46</w:t>
            </w:r>
          </w:p>
        </w:tc>
        <w:tc>
          <w:tcPr>
            <w:tcW w:w="1558" w:type="dxa"/>
            <w:tcBorders>
              <w:top w:val="nil"/>
              <w:left w:val="nil"/>
              <w:bottom w:val="single" w:sz="8" w:space="0" w:color="000000"/>
              <w:right w:val="single" w:sz="8" w:space="0" w:color="000000"/>
            </w:tcBorders>
            <w:shd w:val="clear" w:color="auto" w:fill="365F91" w:themeFill="accent1" w:themeFillShade="BF"/>
            <w:vAlign w:val="center"/>
            <w:hideMark/>
          </w:tcPr>
          <w:p w14:paraId="32488793" w14:textId="77777777" w:rsidR="0080509F" w:rsidRPr="008F7947" w:rsidRDefault="0080509F" w:rsidP="000354FA">
            <w:pPr>
              <w:jc w:val="center"/>
              <w:rPr>
                <w:rFonts w:ascii="Arial" w:hAnsi="Arial" w:cs="Arial"/>
                <w:b/>
                <w:bCs/>
                <w:color w:val="FFFFFF" w:themeColor="background1"/>
                <w:sz w:val="18"/>
                <w:szCs w:val="18"/>
                <w:lang w:eastAsia="es-MX"/>
              </w:rPr>
            </w:pPr>
            <w:r w:rsidRPr="008F7947">
              <w:rPr>
                <w:rFonts w:ascii="Arial" w:hAnsi="Arial" w:cs="Arial"/>
                <w:b/>
                <w:bCs/>
                <w:color w:val="FFFFFF" w:themeColor="background1"/>
                <w:sz w:val="18"/>
                <w:szCs w:val="18"/>
                <w:lang w:eastAsia="es-MX"/>
              </w:rPr>
              <w:t>$</w:t>
            </w:r>
            <w:r w:rsidRPr="00CC2E82">
              <w:rPr>
                <w:rFonts w:ascii="Arial" w:hAnsi="Arial" w:cs="Arial"/>
                <w:b/>
                <w:bCs/>
                <w:color w:val="FFFFFF" w:themeColor="background1"/>
                <w:sz w:val="18"/>
                <w:szCs w:val="18"/>
                <w:lang w:eastAsia="es-MX"/>
              </w:rPr>
              <w:t>41,628,229.46</w:t>
            </w:r>
          </w:p>
        </w:tc>
        <w:tc>
          <w:tcPr>
            <w:tcW w:w="1841" w:type="dxa"/>
            <w:tcBorders>
              <w:top w:val="nil"/>
              <w:left w:val="nil"/>
              <w:bottom w:val="single" w:sz="8" w:space="0" w:color="000000"/>
              <w:right w:val="single" w:sz="8" w:space="0" w:color="000000"/>
            </w:tcBorders>
            <w:shd w:val="clear" w:color="auto" w:fill="365F91" w:themeFill="accent1" w:themeFillShade="BF"/>
            <w:vAlign w:val="center"/>
            <w:hideMark/>
          </w:tcPr>
          <w:p w14:paraId="2385EECA" w14:textId="77777777" w:rsidR="0080509F" w:rsidRPr="008F7947" w:rsidRDefault="0080509F" w:rsidP="000354FA">
            <w:pPr>
              <w:jc w:val="center"/>
              <w:rPr>
                <w:rFonts w:ascii="Arial" w:hAnsi="Arial" w:cs="Arial"/>
                <w:b/>
                <w:bCs/>
                <w:color w:val="FFFFFF" w:themeColor="background1"/>
                <w:sz w:val="18"/>
                <w:szCs w:val="18"/>
                <w:lang w:eastAsia="es-MX"/>
              </w:rPr>
            </w:pPr>
            <w:r w:rsidRPr="00CC2E82">
              <w:rPr>
                <w:rFonts w:ascii="Arial" w:hAnsi="Arial" w:cs="Arial"/>
                <w:b/>
                <w:bCs/>
                <w:color w:val="FFFFFF" w:themeColor="background1"/>
                <w:sz w:val="18"/>
                <w:szCs w:val="18"/>
                <w:lang w:eastAsia="es-MX"/>
              </w:rPr>
              <w:t>$147,003.75</w:t>
            </w:r>
          </w:p>
        </w:tc>
        <w:tc>
          <w:tcPr>
            <w:tcW w:w="1700" w:type="dxa"/>
            <w:tcBorders>
              <w:top w:val="nil"/>
              <w:left w:val="nil"/>
              <w:bottom w:val="single" w:sz="8" w:space="0" w:color="000000"/>
              <w:right w:val="single" w:sz="8" w:space="0" w:color="000000"/>
            </w:tcBorders>
            <w:shd w:val="clear" w:color="auto" w:fill="365F91" w:themeFill="accent1" w:themeFillShade="BF"/>
            <w:vAlign w:val="center"/>
            <w:hideMark/>
          </w:tcPr>
          <w:p w14:paraId="642693CC" w14:textId="77777777" w:rsidR="0080509F" w:rsidRPr="008F7947" w:rsidRDefault="0080509F" w:rsidP="000354FA">
            <w:pPr>
              <w:jc w:val="center"/>
              <w:rPr>
                <w:rFonts w:ascii="Arial" w:hAnsi="Arial" w:cs="Arial"/>
                <w:b/>
                <w:bCs/>
                <w:color w:val="FFFFFF" w:themeColor="background1"/>
                <w:sz w:val="18"/>
                <w:szCs w:val="18"/>
                <w:lang w:eastAsia="es-MX"/>
              </w:rPr>
            </w:pPr>
            <w:r w:rsidRPr="008F7947">
              <w:rPr>
                <w:rFonts w:ascii="Arial" w:hAnsi="Arial" w:cs="Arial"/>
                <w:b/>
                <w:bCs/>
                <w:color w:val="FFFFFF" w:themeColor="background1"/>
                <w:sz w:val="18"/>
                <w:szCs w:val="18"/>
                <w:lang w:eastAsia="es-MX"/>
              </w:rPr>
              <w:t>$</w:t>
            </w:r>
            <w:r>
              <w:rPr>
                <w:rFonts w:ascii="Arial" w:hAnsi="Arial" w:cs="Arial"/>
                <w:b/>
                <w:bCs/>
                <w:color w:val="FFFFFF" w:themeColor="background1"/>
                <w:sz w:val="18"/>
                <w:szCs w:val="18"/>
                <w:lang w:eastAsia="es-MX"/>
              </w:rPr>
              <w:t>0.00</w:t>
            </w:r>
          </w:p>
        </w:tc>
      </w:tr>
    </w:tbl>
    <w:p w14:paraId="5AD3B9DC" w14:textId="69B573B7" w:rsidR="00182D80" w:rsidRPr="00011B7B" w:rsidRDefault="0080509F" w:rsidP="0080509F">
      <w:pPr>
        <w:rPr>
          <w:rFonts w:ascii="Arial" w:hAnsi="Arial" w:cs="Arial"/>
          <w:b/>
          <w:i/>
          <w:sz w:val="16"/>
        </w:rPr>
      </w:pPr>
      <w:r w:rsidRPr="00C70205">
        <w:rPr>
          <w:rFonts w:ascii="Arial" w:hAnsi="Arial" w:cs="Arial"/>
          <w:b/>
          <w:i/>
          <w:sz w:val="16"/>
        </w:rPr>
        <w:t xml:space="preserve">Fuente: Tesorería Municipal. - </w:t>
      </w:r>
      <w:r>
        <w:rPr>
          <w:rFonts w:ascii="Arial" w:hAnsi="Arial" w:cs="Arial"/>
          <w:b/>
          <w:i/>
          <w:sz w:val="16"/>
        </w:rPr>
        <w:t>Formato denominado Endeudamiento Neto al 31 de enero y al 30 de noviembre de 2021 y formato denominado Intereses de la Deuda al 31 de enero de y al 30 de noviembre d</w:t>
      </w:r>
      <w:r w:rsidR="00927AB2">
        <w:rPr>
          <w:rFonts w:ascii="Arial" w:hAnsi="Arial" w:cs="Arial"/>
          <w:b/>
          <w:i/>
          <w:sz w:val="16"/>
        </w:rPr>
        <w:t xml:space="preserve">e 2021, </w:t>
      </w:r>
      <w:r w:rsidR="00927AB2" w:rsidRPr="00720D13">
        <w:rPr>
          <w:rFonts w:ascii="Arial" w:hAnsi="Arial" w:cs="Arial"/>
          <w:b/>
          <w:bCs/>
          <w:i/>
          <w:color w:val="000000"/>
          <w:sz w:val="16"/>
          <w:szCs w:val="16"/>
          <w:lang w:val="es-ES" w:eastAsia="es-MX"/>
        </w:rPr>
        <w:t xml:space="preserve">con base en </w:t>
      </w:r>
      <w:r w:rsidR="0013406F">
        <w:rPr>
          <w:rFonts w:ascii="Arial" w:hAnsi="Arial" w:cs="Arial"/>
          <w:b/>
          <w:bCs/>
          <w:i/>
          <w:color w:val="000000"/>
          <w:sz w:val="16"/>
          <w:szCs w:val="16"/>
          <w:lang w:val="es-ES" w:eastAsia="es-MX"/>
        </w:rPr>
        <w:t>los criterios</w:t>
      </w:r>
      <w:r w:rsidR="00927AB2">
        <w:rPr>
          <w:rFonts w:ascii="Arial" w:hAnsi="Arial" w:cs="Arial"/>
          <w:b/>
          <w:bCs/>
          <w:i/>
          <w:color w:val="000000"/>
          <w:sz w:val="16"/>
          <w:szCs w:val="16"/>
          <w:lang w:val="es-ES" w:eastAsia="es-MX"/>
        </w:rPr>
        <w:t xml:space="preserve"> 53</w:t>
      </w:r>
      <w:r w:rsidR="0013406F">
        <w:rPr>
          <w:rFonts w:ascii="Arial" w:hAnsi="Arial" w:cs="Arial"/>
          <w:b/>
          <w:bCs/>
          <w:i/>
          <w:color w:val="000000"/>
          <w:sz w:val="16"/>
          <w:szCs w:val="16"/>
          <w:lang w:val="es-ES" w:eastAsia="es-MX"/>
        </w:rPr>
        <w:t xml:space="preserve"> y 56</w:t>
      </w:r>
      <w:r w:rsidR="00927AB2" w:rsidRPr="00720D13">
        <w:rPr>
          <w:rFonts w:ascii="Arial" w:hAnsi="Arial" w:cs="Arial"/>
          <w:b/>
          <w:bCs/>
          <w:i/>
          <w:color w:val="000000"/>
          <w:sz w:val="16"/>
          <w:szCs w:val="16"/>
          <w:lang w:val="es-ES" w:eastAsia="es-MX"/>
        </w:rPr>
        <w:t xml:space="preserve"> del </w:t>
      </w:r>
      <w:r w:rsidR="00927AB2">
        <w:rPr>
          <w:rFonts w:ascii="Arial" w:hAnsi="Arial" w:cs="Arial"/>
          <w:b/>
          <w:bCs/>
          <w:i/>
          <w:color w:val="000000"/>
          <w:sz w:val="16"/>
          <w:szCs w:val="16"/>
          <w:lang w:val="es-ES" w:eastAsia="es-MX"/>
        </w:rPr>
        <w:t>Catálogo de Criterios de Evaluación para la Elaboración del índice de Información Presupuestal Municipal (IIPM) 2020</w:t>
      </w:r>
      <w:r w:rsidR="00927AB2" w:rsidRPr="00720D13">
        <w:rPr>
          <w:rFonts w:ascii="Arial" w:hAnsi="Arial" w:cs="Arial"/>
          <w:b/>
          <w:bCs/>
          <w:i/>
          <w:color w:val="000000"/>
          <w:sz w:val="16"/>
          <w:szCs w:val="16"/>
          <w:lang w:val="es-ES" w:eastAsia="es-MX"/>
        </w:rPr>
        <w:t xml:space="preserve"> del Instituto Mexica</w:t>
      </w:r>
      <w:r w:rsidR="00927AB2">
        <w:rPr>
          <w:rFonts w:ascii="Arial" w:hAnsi="Arial" w:cs="Arial"/>
          <w:b/>
          <w:bCs/>
          <w:i/>
          <w:color w:val="000000"/>
          <w:sz w:val="16"/>
          <w:szCs w:val="16"/>
          <w:lang w:val="es-ES" w:eastAsia="es-MX"/>
        </w:rPr>
        <w:t>no para la Competitividad, A.C.</w:t>
      </w:r>
    </w:p>
    <w:sectPr w:rsidR="00182D80" w:rsidRPr="00011B7B" w:rsidSect="00960150">
      <w:pgSz w:w="12240" w:h="15840" w:code="1"/>
      <w:pgMar w:top="851" w:right="1418" w:bottom="1418" w:left="85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09479" w14:textId="77777777" w:rsidR="00E549BC" w:rsidRDefault="00E549BC" w:rsidP="004F7188">
      <w:r>
        <w:separator/>
      </w:r>
    </w:p>
  </w:endnote>
  <w:endnote w:type="continuationSeparator" w:id="0">
    <w:p w14:paraId="690EA38C" w14:textId="77777777" w:rsidR="00E549BC" w:rsidRDefault="00E549BC" w:rsidP="004F7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venir-Book">
    <w:panose1 w:val="02000503020000020003"/>
    <w:charset w:val="00"/>
    <w:family w:val="auto"/>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493"/>
      <w:docPartObj>
        <w:docPartGallery w:val="Page Numbers (Bottom of Page)"/>
        <w:docPartUnique/>
      </w:docPartObj>
    </w:sdtPr>
    <w:sdtEndPr/>
    <w:sdtContent>
      <w:p w14:paraId="0A682B44" w14:textId="77777777" w:rsidR="00290DE1" w:rsidRDefault="00290DE1" w:rsidP="005C0D79">
        <w:pPr>
          <w:pStyle w:val="Piedepgina"/>
          <w:jc w:val="right"/>
        </w:pPr>
        <w:r>
          <w:rPr>
            <w:noProof/>
          </w:rPr>
          <w:fldChar w:fldCharType="begin"/>
        </w:r>
        <w:r>
          <w:rPr>
            <w:noProof/>
          </w:rPr>
          <w:instrText xml:space="preserve"> PAGE   \* MERGEFORMAT </w:instrText>
        </w:r>
        <w:r>
          <w:rPr>
            <w:noProof/>
          </w:rPr>
          <w:fldChar w:fldCharType="separate"/>
        </w:r>
        <w:r w:rsidR="00DC15B8">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95D32" w14:textId="77777777" w:rsidR="00E549BC" w:rsidRDefault="00E549BC" w:rsidP="004F7188">
      <w:r>
        <w:separator/>
      </w:r>
    </w:p>
  </w:footnote>
  <w:footnote w:type="continuationSeparator" w:id="0">
    <w:p w14:paraId="52BA1A73" w14:textId="77777777" w:rsidR="00E549BC" w:rsidRDefault="00E549BC" w:rsidP="004F71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5AB8"/>
    <w:multiLevelType w:val="multilevel"/>
    <w:tmpl w:val="428EA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13C4A"/>
    <w:multiLevelType w:val="multilevel"/>
    <w:tmpl w:val="547A4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1A7F57"/>
    <w:multiLevelType w:val="hybridMultilevel"/>
    <w:tmpl w:val="0CDA7810"/>
    <w:lvl w:ilvl="0" w:tplc="9CB43AF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1297D5C"/>
    <w:multiLevelType w:val="multilevel"/>
    <w:tmpl w:val="2392E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AE0967"/>
    <w:multiLevelType w:val="multilevel"/>
    <w:tmpl w:val="CE2AC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0055B7"/>
    <w:multiLevelType w:val="multilevel"/>
    <w:tmpl w:val="0C2EB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003969"/>
    <w:multiLevelType w:val="multilevel"/>
    <w:tmpl w:val="5B5E7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F1542F"/>
    <w:multiLevelType w:val="multilevel"/>
    <w:tmpl w:val="A9CEC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4272B8"/>
    <w:multiLevelType w:val="multilevel"/>
    <w:tmpl w:val="827C2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763E9C"/>
    <w:multiLevelType w:val="hybridMultilevel"/>
    <w:tmpl w:val="DA2C8C22"/>
    <w:lvl w:ilvl="0" w:tplc="C77432D8">
      <w:start w:val="8"/>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04B5678"/>
    <w:multiLevelType w:val="multilevel"/>
    <w:tmpl w:val="F2F4F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9D2EB2"/>
    <w:multiLevelType w:val="multilevel"/>
    <w:tmpl w:val="3D38FDD8"/>
    <w:lvl w:ilvl="0">
      <w:start w:val="1"/>
      <w:numFmt w:val="decimal"/>
      <w:lvlText w:val="%1."/>
      <w:lvlJc w:val="left"/>
      <w:pPr>
        <w:ind w:left="720" w:hanging="360"/>
      </w:pPr>
      <w:rPr>
        <w:rFonts w:hint="default"/>
      </w:rPr>
    </w:lvl>
    <w:lvl w:ilvl="1">
      <w:start w:val="15"/>
      <w:numFmt w:val="decimal"/>
      <w:isLgl/>
      <w:lvlText w:val="%1.%2."/>
      <w:lvlJc w:val="left"/>
      <w:pPr>
        <w:ind w:left="1143" w:hanging="43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2" w15:restartNumberingAfterBreak="0">
    <w:nsid w:val="7BC45300"/>
    <w:multiLevelType w:val="multilevel"/>
    <w:tmpl w:val="C5C6C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6"/>
  </w:num>
  <w:num w:numId="3">
    <w:abstractNumId w:val="4"/>
  </w:num>
  <w:num w:numId="4">
    <w:abstractNumId w:val="12"/>
  </w:num>
  <w:num w:numId="5">
    <w:abstractNumId w:val="7"/>
  </w:num>
  <w:num w:numId="6">
    <w:abstractNumId w:val="8"/>
  </w:num>
  <w:num w:numId="7">
    <w:abstractNumId w:val="0"/>
  </w:num>
  <w:num w:numId="8">
    <w:abstractNumId w:val="1"/>
  </w:num>
  <w:num w:numId="9">
    <w:abstractNumId w:val="3"/>
  </w:num>
  <w:num w:numId="10">
    <w:abstractNumId w:val="5"/>
  </w:num>
  <w:num w:numId="11">
    <w:abstractNumId w:val="2"/>
  </w:num>
  <w:num w:numId="12">
    <w:abstractNumId w:val="9"/>
  </w:num>
  <w:num w:numId="1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drawingGridHorizontalSpacing w:val="110"/>
  <w:displayHorizontalDrawingGridEvery w:val="2"/>
  <w:characterSpacingControl w:val="doNotCompress"/>
  <w:hdrShapeDefaults>
    <o:shapedefaults v:ext="edit" spidmax="301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92C"/>
    <w:rsid w:val="000003A2"/>
    <w:rsid w:val="000006D0"/>
    <w:rsid w:val="0000329E"/>
    <w:rsid w:val="00004CC1"/>
    <w:rsid w:val="00005C8B"/>
    <w:rsid w:val="00005D1C"/>
    <w:rsid w:val="000073D5"/>
    <w:rsid w:val="00007B16"/>
    <w:rsid w:val="00007FA1"/>
    <w:rsid w:val="00011B7B"/>
    <w:rsid w:val="00012627"/>
    <w:rsid w:val="0001429D"/>
    <w:rsid w:val="00016522"/>
    <w:rsid w:val="000169A1"/>
    <w:rsid w:val="00021567"/>
    <w:rsid w:val="00022081"/>
    <w:rsid w:val="0002469C"/>
    <w:rsid w:val="00025671"/>
    <w:rsid w:val="00026D73"/>
    <w:rsid w:val="00027E9A"/>
    <w:rsid w:val="0003238F"/>
    <w:rsid w:val="000338EB"/>
    <w:rsid w:val="000354FA"/>
    <w:rsid w:val="00036121"/>
    <w:rsid w:val="0003673C"/>
    <w:rsid w:val="0003715A"/>
    <w:rsid w:val="00037198"/>
    <w:rsid w:val="0003746B"/>
    <w:rsid w:val="00041F97"/>
    <w:rsid w:val="00042ED2"/>
    <w:rsid w:val="000441A3"/>
    <w:rsid w:val="00045851"/>
    <w:rsid w:val="00047887"/>
    <w:rsid w:val="000510D9"/>
    <w:rsid w:val="00051292"/>
    <w:rsid w:val="000519C1"/>
    <w:rsid w:val="0005365D"/>
    <w:rsid w:val="000546DF"/>
    <w:rsid w:val="00054990"/>
    <w:rsid w:val="00055F05"/>
    <w:rsid w:val="00056109"/>
    <w:rsid w:val="00056AB7"/>
    <w:rsid w:val="000612C3"/>
    <w:rsid w:val="00061A82"/>
    <w:rsid w:val="00063CE0"/>
    <w:rsid w:val="000641CC"/>
    <w:rsid w:val="00064FD5"/>
    <w:rsid w:val="00065131"/>
    <w:rsid w:val="0006774A"/>
    <w:rsid w:val="000706DF"/>
    <w:rsid w:val="00070E28"/>
    <w:rsid w:val="00071647"/>
    <w:rsid w:val="00072B3C"/>
    <w:rsid w:val="00073B6D"/>
    <w:rsid w:val="00073FB7"/>
    <w:rsid w:val="000745D9"/>
    <w:rsid w:val="00076EE7"/>
    <w:rsid w:val="00087FCA"/>
    <w:rsid w:val="000903E1"/>
    <w:rsid w:val="00090E21"/>
    <w:rsid w:val="00094DE9"/>
    <w:rsid w:val="00096783"/>
    <w:rsid w:val="000A257C"/>
    <w:rsid w:val="000A3DDC"/>
    <w:rsid w:val="000A4613"/>
    <w:rsid w:val="000A4FD0"/>
    <w:rsid w:val="000A5F20"/>
    <w:rsid w:val="000A6AB6"/>
    <w:rsid w:val="000B04CE"/>
    <w:rsid w:val="000B05E0"/>
    <w:rsid w:val="000B18BA"/>
    <w:rsid w:val="000B38D5"/>
    <w:rsid w:val="000B3D67"/>
    <w:rsid w:val="000B5C9A"/>
    <w:rsid w:val="000C2A72"/>
    <w:rsid w:val="000C3F44"/>
    <w:rsid w:val="000C5774"/>
    <w:rsid w:val="000C6B3B"/>
    <w:rsid w:val="000D0204"/>
    <w:rsid w:val="000D6438"/>
    <w:rsid w:val="000D6690"/>
    <w:rsid w:val="000E0433"/>
    <w:rsid w:val="000E1DE1"/>
    <w:rsid w:val="000E5A09"/>
    <w:rsid w:val="000F0579"/>
    <w:rsid w:val="000F19E0"/>
    <w:rsid w:val="000F59C2"/>
    <w:rsid w:val="000F617D"/>
    <w:rsid w:val="000F7DE2"/>
    <w:rsid w:val="001006FE"/>
    <w:rsid w:val="00103641"/>
    <w:rsid w:val="00106805"/>
    <w:rsid w:val="00106ECD"/>
    <w:rsid w:val="0010749C"/>
    <w:rsid w:val="0010783B"/>
    <w:rsid w:val="00107E3D"/>
    <w:rsid w:val="001118CE"/>
    <w:rsid w:val="00111EEB"/>
    <w:rsid w:val="001129E9"/>
    <w:rsid w:val="00113835"/>
    <w:rsid w:val="0011521D"/>
    <w:rsid w:val="001168F9"/>
    <w:rsid w:val="001176D8"/>
    <w:rsid w:val="00117F83"/>
    <w:rsid w:val="0012211E"/>
    <w:rsid w:val="001222F1"/>
    <w:rsid w:val="001271EA"/>
    <w:rsid w:val="001277AB"/>
    <w:rsid w:val="00132136"/>
    <w:rsid w:val="001322C7"/>
    <w:rsid w:val="00133B0A"/>
    <w:rsid w:val="0013406F"/>
    <w:rsid w:val="00137274"/>
    <w:rsid w:val="001379D7"/>
    <w:rsid w:val="001418C5"/>
    <w:rsid w:val="00144794"/>
    <w:rsid w:val="00146B00"/>
    <w:rsid w:val="001474A0"/>
    <w:rsid w:val="00147C04"/>
    <w:rsid w:val="0015267C"/>
    <w:rsid w:val="00152A73"/>
    <w:rsid w:val="00152AAC"/>
    <w:rsid w:val="001531F0"/>
    <w:rsid w:val="001551D9"/>
    <w:rsid w:val="001558DD"/>
    <w:rsid w:val="001577D8"/>
    <w:rsid w:val="001602BF"/>
    <w:rsid w:val="00161D76"/>
    <w:rsid w:val="0016235A"/>
    <w:rsid w:val="0016397A"/>
    <w:rsid w:val="00163C00"/>
    <w:rsid w:val="0017144E"/>
    <w:rsid w:val="001718CA"/>
    <w:rsid w:val="00173126"/>
    <w:rsid w:val="00175F98"/>
    <w:rsid w:val="0017794B"/>
    <w:rsid w:val="00177A3A"/>
    <w:rsid w:val="00181F89"/>
    <w:rsid w:val="00182787"/>
    <w:rsid w:val="00182D80"/>
    <w:rsid w:val="0018345C"/>
    <w:rsid w:val="00184B53"/>
    <w:rsid w:val="001854D8"/>
    <w:rsid w:val="001863AF"/>
    <w:rsid w:val="001914F4"/>
    <w:rsid w:val="001928C3"/>
    <w:rsid w:val="001928D8"/>
    <w:rsid w:val="001929BE"/>
    <w:rsid w:val="00192EF1"/>
    <w:rsid w:val="0019322B"/>
    <w:rsid w:val="001932AA"/>
    <w:rsid w:val="00194089"/>
    <w:rsid w:val="00194770"/>
    <w:rsid w:val="00194AFE"/>
    <w:rsid w:val="00194D6E"/>
    <w:rsid w:val="00194E06"/>
    <w:rsid w:val="00194F62"/>
    <w:rsid w:val="00196680"/>
    <w:rsid w:val="00196CC0"/>
    <w:rsid w:val="00196D10"/>
    <w:rsid w:val="00196F4F"/>
    <w:rsid w:val="001A0120"/>
    <w:rsid w:val="001A08AE"/>
    <w:rsid w:val="001A7520"/>
    <w:rsid w:val="001A77AD"/>
    <w:rsid w:val="001B03D9"/>
    <w:rsid w:val="001B0A90"/>
    <w:rsid w:val="001B314D"/>
    <w:rsid w:val="001B44F0"/>
    <w:rsid w:val="001B5CA6"/>
    <w:rsid w:val="001B668E"/>
    <w:rsid w:val="001B7082"/>
    <w:rsid w:val="001C04B6"/>
    <w:rsid w:val="001C382F"/>
    <w:rsid w:val="001C3AB3"/>
    <w:rsid w:val="001C700B"/>
    <w:rsid w:val="001D250F"/>
    <w:rsid w:val="001D38F3"/>
    <w:rsid w:val="001D4352"/>
    <w:rsid w:val="001D46EF"/>
    <w:rsid w:val="001E3434"/>
    <w:rsid w:val="001E71C8"/>
    <w:rsid w:val="001E7451"/>
    <w:rsid w:val="001E7B5B"/>
    <w:rsid w:val="001E7D3B"/>
    <w:rsid w:val="001F3315"/>
    <w:rsid w:val="001F382A"/>
    <w:rsid w:val="002009DD"/>
    <w:rsid w:val="00201CD0"/>
    <w:rsid w:val="00202386"/>
    <w:rsid w:val="002025BC"/>
    <w:rsid w:val="0020352A"/>
    <w:rsid w:val="00203EFE"/>
    <w:rsid w:val="00205A11"/>
    <w:rsid w:val="0020660D"/>
    <w:rsid w:val="00206D1C"/>
    <w:rsid w:val="00210A0C"/>
    <w:rsid w:val="002135F6"/>
    <w:rsid w:val="00214974"/>
    <w:rsid w:val="002149CB"/>
    <w:rsid w:val="002171F1"/>
    <w:rsid w:val="00221DFF"/>
    <w:rsid w:val="0022215D"/>
    <w:rsid w:val="002224FC"/>
    <w:rsid w:val="002264C2"/>
    <w:rsid w:val="002326F0"/>
    <w:rsid w:val="00233143"/>
    <w:rsid w:val="00234115"/>
    <w:rsid w:val="00234811"/>
    <w:rsid w:val="00234B64"/>
    <w:rsid w:val="00235807"/>
    <w:rsid w:val="00235F15"/>
    <w:rsid w:val="00236FF1"/>
    <w:rsid w:val="002377B5"/>
    <w:rsid w:val="00241371"/>
    <w:rsid w:val="002479DA"/>
    <w:rsid w:val="002526CB"/>
    <w:rsid w:val="00252903"/>
    <w:rsid w:val="00254531"/>
    <w:rsid w:val="00255C61"/>
    <w:rsid w:val="00255F94"/>
    <w:rsid w:val="002604A2"/>
    <w:rsid w:val="00261173"/>
    <w:rsid w:val="00261EBB"/>
    <w:rsid w:val="00261F2B"/>
    <w:rsid w:val="00262A45"/>
    <w:rsid w:val="00262CF9"/>
    <w:rsid w:val="00263FFD"/>
    <w:rsid w:val="0026428F"/>
    <w:rsid w:val="002645C2"/>
    <w:rsid w:val="00264636"/>
    <w:rsid w:val="00265227"/>
    <w:rsid w:val="00265540"/>
    <w:rsid w:val="00265F80"/>
    <w:rsid w:val="002661B6"/>
    <w:rsid w:val="00266446"/>
    <w:rsid w:val="00266765"/>
    <w:rsid w:val="00277632"/>
    <w:rsid w:val="00277A56"/>
    <w:rsid w:val="00277F77"/>
    <w:rsid w:val="00280A8F"/>
    <w:rsid w:val="00283E90"/>
    <w:rsid w:val="00285901"/>
    <w:rsid w:val="0028637A"/>
    <w:rsid w:val="00287086"/>
    <w:rsid w:val="0028767D"/>
    <w:rsid w:val="00290DE1"/>
    <w:rsid w:val="00291ABD"/>
    <w:rsid w:val="00292A11"/>
    <w:rsid w:val="002941B9"/>
    <w:rsid w:val="002970EC"/>
    <w:rsid w:val="00297882"/>
    <w:rsid w:val="002A0246"/>
    <w:rsid w:val="002A2685"/>
    <w:rsid w:val="002A3A3D"/>
    <w:rsid w:val="002A418E"/>
    <w:rsid w:val="002A4922"/>
    <w:rsid w:val="002A5FFE"/>
    <w:rsid w:val="002A6601"/>
    <w:rsid w:val="002A6FEA"/>
    <w:rsid w:val="002A7DCD"/>
    <w:rsid w:val="002B03C2"/>
    <w:rsid w:val="002B4DA7"/>
    <w:rsid w:val="002B4EB2"/>
    <w:rsid w:val="002B581A"/>
    <w:rsid w:val="002B5D38"/>
    <w:rsid w:val="002C1DE8"/>
    <w:rsid w:val="002C6DD6"/>
    <w:rsid w:val="002C77C3"/>
    <w:rsid w:val="002C7AD9"/>
    <w:rsid w:val="002D2B05"/>
    <w:rsid w:val="002D3ECF"/>
    <w:rsid w:val="002D57D8"/>
    <w:rsid w:val="002E02E8"/>
    <w:rsid w:val="002E2A9D"/>
    <w:rsid w:val="002E6232"/>
    <w:rsid w:val="002E77DD"/>
    <w:rsid w:val="002F1D3B"/>
    <w:rsid w:val="002F2F2D"/>
    <w:rsid w:val="002F52CD"/>
    <w:rsid w:val="003020F2"/>
    <w:rsid w:val="003023FC"/>
    <w:rsid w:val="003026E1"/>
    <w:rsid w:val="003030B6"/>
    <w:rsid w:val="003043D1"/>
    <w:rsid w:val="00304FC3"/>
    <w:rsid w:val="003057F1"/>
    <w:rsid w:val="00306976"/>
    <w:rsid w:val="00307457"/>
    <w:rsid w:val="0031060A"/>
    <w:rsid w:val="00310745"/>
    <w:rsid w:val="00311EEB"/>
    <w:rsid w:val="00313AD2"/>
    <w:rsid w:val="00314067"/>
    <w:rsid w:val="00316ECB"/>
    <w:rsid w:val="00316F46"/>
    <w:rsid w:val="00317F1B"/>
    <w:rsid w:val="00320C57"/>
    <w:rsid w:val="00321B4A"/>
    <w:rsid w:val="0032218A"/>
    <w:rsid w:val="00322C79"/>
    <w:rsid w:val="00324947"/>
    <w:rsid w:val="0032501B"/>
    <w:rsid w:val="00325DD7"/>
    <w:rsid w:val="003260AA"/>
    <w:rsid w:val="00326CD7"/>
    <w:rsid w:val="003274F7"/>
    <w:rsid w:val="00330D0F"/>
    <w:rsid w:val="00330EF4"/>
    <w:rsid w:val="00331B95"/>
    <w:rsid w:val="00333AE2"/>
    <w:rsid w:val="00334F13"/>
    <w:rsid w:val="003355A0"/>
    <w:rsid w:val="003370E3"/>
    <w:rsid w:val="0034062B"/>
    <w:rsid w:val="003411F1"/>
    <w:rsid w:val="00342F97"/>
    <w:rsid w:val="00342FB3"/>
    <w:rsid w:val="003431B4"/>
    <w:rsid w:val="0034362B"/>
    <w:rsid w:val="00343C64"/>
    <w:rsid w:val="00344411"/>
    <w:rsid w:val="0034567B"/>
    <w:rsid w:val="00346A9B"/>
    <w:rsid w:val="00347123"/>
    <w:rsid w:val="003473C2"/>
    <w:rsid w:val="003477A9"/>
    <w:rsid w:val="00351BB4"/>
    <w:rsid w:val="00353BA5"/>
    <w:rsid w:val="0035583C"/>
    <w:rsid w:val="003575AB"/>
    <w:rsid w:val="0036049D"/>
    <w:rsid w:val="003608DC"/>
    <w:rsid w:val="003633D7"/>
    <w:rsid w:val="00364AD4"/>
    <w:rsid w:val="00365208"/>
    <w:rsid w:val="0036767B"/>
    <w:rsid w:val="003704CF"/>
    <w:rsid w:val="00370741"/>
    <w:rsid w:val="0037090F"/>
    <w:rsid w:val="003727EE"/>
    <w:rsid w:val="0037395D"/>
    <w:rsid w:val="00375002"/>
    <w:rsid w:val="003757DE"/>
    <w:rsid w:val="00380AFC"/>
    <w:rsid w:val="00381289"/>
    <w:rsid w:val="0038277C"/>
    <w:rsid w:val="0038502A"/>
    <w:rsid w:val="00385C1E"/>
    <w:rsid w:val="003873C1"/>
    <w:rsid w:val="00390D42"/>
    <w:rsid w:val="00390E93"/>
    <w:rsid w:val="00392621"/>
    <w:rsid w:val="003928A7"/>
    <w:rsid w:val="003A174A"/>
    <w:rsid w:val="003A1D53"/>
    <w:rsid w:val="003A234F"/>
    <w:rsid w:val="003A2898"/>
    <w:rsid w:val="003A2B5B"/>
    <w:rsid w:val="003A2B66"/>
    <w:rsid w:val="003A5ABA"/>
    <w:rsid w:val="003A62E1"/>
    <w:rsid w:val="003A640B"/>
    <w:rsid w:val="003A724C"/>
    <w:rsid w:val="003B0D71"/>
    <w:rsid w:val="003B1C4C"/>
    <w:rsid w:val="003B1DEA"/>
    <w:rsid w:val="003B2163"/>
    <w:rsid w:val="003B2843"/>
    <w:rsid w:val="003B3396"/>
    <w:rsid w:val="003B3D05"/>
    <w:rsid w:val="003B4302"/>
    <w:rsid w:val="003B456C"/>
    <w:rsid w:val="003B4644"/>
    <w:rsid w:val="003B4BEA"/>
    <w:rsid w:val="003B4C2F"/>
    <w:rsid w:val="003B5C1E"/>
    <w:rsid w:val="003B6839"/>
    <w:rsid w:val="003C04F5"/>
    <w:rsid w:val="003C117C"/>
    <w:rsid w:val="003C46A3"/>
    <w:rsid w:val="003C589A"/>
    <w:rsid w:val="003D180D"/>
    <w:rsid w:val="003D1B70"/>
    <w:rsid w:val="003D253A"/>
    <w:rsid w:val="003D4C5C"/>
    <w:rsid w:val="003D5198"/>
    <w:rsid w:val="003D5A24"/>
    <w:rsid w:val="003D7A46"/>
    <w:rsid w:val="003D7CBB"/>
    <w:rsid w:val="003E095E"/>
    <w:rsid w:val="003E486D"/>
    <w:rsid w:val="003E4F14"/>
    <w:rsid w:val="003F05A8"/>
    <w:rsid w:val="003F10E2"/>
    <w:rsid w:val="003F1843"/>
    <w:rsid w:val="003F1CC8"/>
    <w:rsid w:val="003F28F2"/>
    <w:rsid w:val="003F4334"/>
    <w:rsid w:val="003F4C77"/>
    <w:rsid w:val="003F4F71"/>
    <w:rsid w:val="003F631C"/>
    <w:rsid w:val="003F6383"/>
    <w:rsid w:val="004006B0"/>
    <w:rsid w:val="00400D0D"/>
    <w:rsid w:val="00402129"/>
    <w:rsid w:val="0040357E"/>
    <w:rsid w:val="00404879"/>
    <w:rsid w:val="00405235"/>
    <w:rsid w:val="00405B51"/>
    <w:rsid w:val="004064DA"/>
    <w:rsid w:val="00406BC7"/>
    <w:rsid w:val="00407D89"/>
    <w:rsid w:val="00410D7D"/>
    <w:rsid w:val="004123B1"/>
    <w:rsid w:val="0041261B"/>
    <w:rsid w:val="004150C6"/>
    <w:rsid w:val="004161D9"/>
    <w:rsid w:val="00421AE8"/>
    <w:rsid w:val="00421D65"/>
    <w:rsid w:val="0042274B"/>
    <w:rsid w:val="00424CA3"/>
    <w:rsid w:val="00424F54"/>
    <w:rsid w:val="0042534E"/>
    <w:rsid w:val="00426DC1"/>
    <w:rsid w:val="00430530"/>
    <w:rsid w:val="00431397"/>
    <w:rsid w:val="004362B1"/>
    <w:rsid w:val="00440DA1"/>
    <w:rsid w:val="00441741"/>
    <w:rsid w:val="0044461D"/>
    <w:rsid w:val="00444C3C"/>
    <w:rsid w:val="0044744B"/>
    <w:rsid w:val="004478D6"/>
    <w:rsid w:val="0045341A"/>
    <w:rsid w:val="00455A8D"/>
    <w:rsid w:val="00455C88"/>
    <w:rsid w:val="004578D9"/>
    <w:rsid w:val="00460D5E"/>
    <w:rsid w:val="00464C03"/>
    <w:rsid w:val="00466B6C"/>
    <w:rsid w:val="00471162"/>
    <w:rsid w:val="00472501"/>
    <w:rsid w:val="004741F5"/>
    <w:rsid w:val="00480F9A"/>
    <w:rsid w:val="00481FA8"/>
    <w:rsid w:val="00482313"/>
    <w:rsid w:val="00483215"/>
    <w:rsid w:val="00483EE7"/>
    <w:rsid w:val="00484440"/>
    <w:rsid w:val="00485235"/>
    <w:rsid w:val="00485A18"/>
    <w:rsid w:val="00486F6E"/>
    <w:rsid w:val="00487170"/>
    <w:rsid w:val="004902FB"/>
    <w:rsid w:val="00490302"/>
    <w:rsid w:val="004964E8"/>
    <w:rsid w:val="00496CAB"/>
    <w:rsid w:val="0049707D"/>
    <w:rsid w:val="004A0DB2"/>
    <w:rsid w:val="004A194A"/>
    <w:rsid w:val="004A2DDF"/>
    <w:rsid w:val="004A43EE"/>
    <w:rsid w:val="004A69A5"/>
    <w:rsid w:val="004B1F20"/>
    <w:rsid w:val="004B2AC5"/>
    <w:rsid w:val="004B2E04"/>
    <w:rsid w:val="004B31E1"/>
    <w:rsid w:val="004B4B5E"/>
    <w:rsid w:val="004B690A"/>
    <w:rsid w:val="004B7C4E"/>
    <w:rsid w:val="004C580F"/>
    <w:rsid w:val="004C5CCD"/>
    <w:rsid w:val="004C6450"/>
    <w:rsid w:val="004C7028"/>
    <w:rsid w:val="004D08DC"/>
    <w:rsid w:val="004D2813"/>
    <w:rsid w:val="004D31E6"/>
    <w:rsid w:val="004D360C"/>
    <w:rsid w:val="004E0276"/>
    <w:rsid w:val="004E2DFE"/>
    <w:rsid w:val="004E4C7F"/>
    <w:rsid w:val="004E4FF2"/>
    <w:rsid w:val="004E4FF7"/>
    <w:rsid w:val="004E67AB"/>
    <w:rsid w:val="004E7EEE"/>
    <w:rsid w:val="004F0B9B"/>
    <w:rsid w:val="004F1F2F"/>
    <w:rsid w:val="004F7188"/>
    <w:rsid w:val="004F71F7"/>
    <w:rsid w:val="004F7747"/>
    <w:rsid w:val="004F7F2F"/>
    <w:rsid w:val="005005AA"/>
    <w:rsid w:val="00502826"/>
    <w:rsid w:val="005032BC"/>
    <w:rsid w:val="00504A69"/>
    <w:rsid w:val="00505FB8"/>
    <w:rsid w:val="00507145"/>
    <w:rsid w:val="00507461"/>
    <w:rsid w:val="005075FE"/>
    <w:rsid w:val="00507BFE"/>
    <w:rsid w:val="00510FA2"/>
    <w:rsid w:val="0051334C"/>
    <w:rsid w:val="005144EA"/>
    <w:rsid w:val="00514EFB"/>
    <w:rsid w:val="005179AB"/>
    <w:rsid w:val="00517D4C"/>
    <w:rsid w:val="005201EB"/>
    <w:rsid w:val="00522022"/>
    <w:rsid w:val="00524237"/>
    <w:rsid w:val="0052592C"/>
    <w:rsid w:val="0053004C"/>
    <w:rsid w:val="005310AD"/>
    <w:rsid w:val="00531D3D"/>
    <w:rsid w:val="00532B90"/>
    <w:rsid w:val="00532EC8"/>
    <w:rsid w:val="00533C50"/>
    <w:rsid w:val="00535162"/>
    <w:rsid w:val="00535BAA"/>
    <w:rsid w:val="005369E5"/>
    <w:rsid w:val="005405A2"/>
    <w:rsid w:val="00540F3B"/>
    <w:rsid w:val="005412E1"/>
    <w:rsid w:val="00543232"/>
    <w:rsid w:val="00543DD3"/>
    <w:rsid w:val="00544596"/>
    <w:rsid w:val="0054564E"/>
    <w:rsid w:val="005465EE"/>
    <w:rsid w:val="00546FF8"/>
    <w:rsid w:val="0054778F"/>
    <w:rsid w:val="00550A51"/>
    <w:rsid w:val="00550D50"/>
    <w:rsid w:val="00551BD9"/>
    <w:rsid w:val="00552D4A"/>
    <w:rsid w:val="00553B72"/>
    <w:rsid w:val="00554F0C"/>
    <w:rsid w:val="005557DC"/>
    <w:rsid w:val="0055621C"/>
    <w:rsid w:val="00562DB7"/>
    <w:rsid w:val="005668F6"/>
    <w:rsid w:val="0056691C"/>
    <w:rsid w:val="005674A7"/>
    <w:rsid w:val="00570D2F"/>
    <w:rsid w:val="005716B3"/>
    <w:rsid w:val="00577AD1"/>
    <w:rsid w:val="005805B5"/>
    <w:rsid w:val="005805DB"/>
    <w:rsid w:val="005816B4"/>
    <w:rsid w:val="00581807"/>
    <w:rsid w:val="005848A4"/>
    <w:rsid w:val="005877DC"/>
    <w:rsid w:val="005878C8"/>
    <w:rsid w:val="005913C0"/>
    <w:rsid w:val="00595B28"/>
    <w:rsid w:val="0059601E"/>
    <w:rsid w:val="00597202"/>
    <w:rsid w:val="0059743F"/>
    <w:rsid w:val="00597A9B"/>
    <w:rsid w:val="005A23EC"/>
    <w:rsid w:val="005A3A91"/>
    <w:rsid w:val="005A675F"/>
    <w:rsid w:val="005A6B1C"/>
    <w:rsid w:val="005A715A"/>
    <w:rsid w:val="005A7EBD"/>
    <w:rsid w:val="005B01F8"/>
    <w:rsid w:val="005B0F27"/>
    <w:rsid w:val="005B60F6"/>
    <w:rsid w:val="005C0D79"/>
    <w:rsid w:val="005C0E9F"/>
    <w:rsid w:val="005C22C2"/>
    <w:rsid w:val="005C42BB"/>
    <w:rsid w:val="005C515F"/>
    <w:rsid w:val="005C6961"/>
    <w:rsid w:val="005C6BB7"/>
    <w:rsid w:val="005D0956"/>
    <w:rsid w:val="005D0E6B"/>
    <w:rsid w:val="005D121B"/>
    <w:rsid w:val="005D2C86"/>
    <w:rsid w:val="005D2E5E"/>
    <w:rsid w:val="005D33EB"/>
    <w:rsid w:val="005D406D"/>
    <w:rsid w:val="005D4247"/>
    <w:rsid w:val="005D4F85"/>
    <w:rsid w:val="005D54E4"/>
    <w:rsid w:val="005D74B2"/>
    <w:rsid w:val="005E03EF"/>
    <w:rsid w:val="005E245E"/>
    <w:rsid w:val="005E30C1"/>
    <w:rsid w:val="005E32BD"/>
    <w:rsid w:val="005E3C24"/>
    <w:rsid w:val="005E40D2"/>
    <w:rsid w:val="005E5D27"/>
    <w:rsid w:val="005F32A2"/>
    <w:rsid w:val="005F61D9"/>
    <w:rsid w:val="005F73E8"/>
    <w:rsid w:val="00600B97"/>
    <w:rsid w:val="006028B4"/>
    <w:rsid w:val="00603115"/>
    <w:rsid w:val="006060B0"/>
    <w:rsid w:val="00606332"/>
    <w:rsid w:val="00610321"/>
    <w:rsid w:val="00613AC8"/>
    <w:rsid w:val="00614209"/>
    <w:rsid w:val="00616F49"/>
    <w:rsid w:val="00623CCF"/>
    <w:rsid w:val="00624377"/>
    <w:rsid w:val="00625A42"/>
    <w:rsid w:val="00626293"/>
    <w:rsid w:val="00626EAF"/>
    <w:rsid w:val="006307D5"/>
    <w:rsid w:val="00631707"/>
    <w:rsid w:val="00633B2E"/>
    <w:rsid w:val="0063403A"/>
    <w:rsid w:val="00634D8C"/>
    <w:rsid w:val="00636E77"/>
    <w:rsid w:val="00637D66"/>
    <w:rsid w:val="00641DD6"/>
    <w:rsid w:val="00643C1F"/>
    <w:rsid w:val="006449E6"/>
    <w:rsid w:val="006524C4"/>
    <w:rsid w:val="00652704"/>
    <w:rsid w:val="0065374C"/>
    <w:rsid w:val="00654665"/>
    <w:rsid w:val="0065474B"/>
    <w:rsid w:val="006547BC"/>
    <w:rsid w:val="006556AC"/>
    <w:rsid w:val="00656DE8"/>
    <w:rsid w:val="00660D92"/>
    <w:rsid w:val="006623C2"/>
    <w:rsid w:val="00662CBF"/>
    <w:rsid w:val="00665C59"/>
    <w:rsid w:val="00665CD2"/>
    <w:rsid w:val="0066680D"/>
    <w:rsid w:val="00667A20"/>
    <w:rsid w:val="00667C48"/>
    <w:rsid w:val="00670461"/>
    <w:rsid w:val="00670B7B"/>
    <w:rsid w:val="00671158"/>
    <w:rsid w:val="00672465"/>
    <w:rsid w:val="006739B5"/>
    <w:rsid w:val="006744BC"/>
    <w:rsid w:val="00674881"/>
    <w:rsid w:val="00674DCC"/>
    <w:rsid w:val="00675FA0"/>
    <w:rsid w:val="00677122"/>
    <w:rsid w:val="00677559"/>
    <w:rsid w:val="006802F4"/>
    <w:rsid w:val="0068051F"/>
    <w:rsid w:val="00680A44"/>
    <w:rsid w:val="00680BE3"/>
    <w:rsid w:val="00681410"/>
    <w:rsid w:val="00681627"/>
    <w:rsid w:val="00682029"/>
    <w:rsid w:val="00683614"/>
    <w:rsid w:val="00686696"/>
    <w:rsid w:val="006866C1"/>
    <w:rsid w:val="0069145D"/>
    <w:rsid w:val="00691C60"/>
    <w:rsid w:val="00692430"/>
    <w:rsid w:val="006937B3"/>
    <w:rsid w:val="00693C26"/>
    <w:rsid w:val="00693E87"/>
    <w:rsid w:val="006960A8"/>
    <w:rsid w:val="006A084C"/>
    <w:rsid w:val="006A1206"/>
    <w:rsid w:val="006A33E4"/>
    <w:rsid w:val="006A50A3"/>
    <w:rsid w:val="006A57BB"/>
    <w:rsid w:val="006B4A6D"/>
    <w:rsid w:val="006C006D"/>
    <w:rsid w:val="006C073D"/>
    <w:rsid w:val="006C0D62"/>
    <w:rsid w:val="006C119D"/>
    <w:rsid w:val="006C2C00"/>
    <w:rsid w:val="006C36D1"/>
    <w:rsid w:val="006C53D1"/>
    <w:rsid w:val="006C66DA"/>
    <w:rsid w:val="006D09F9"/>
    <w:rsid w:val="006D1364"/>
    <w:rsid w:val="006D2232"/>
    <w:rsid w:val="006D2400"/>
    <w:rsid w:val="006D2E98"/>
    <w:rsid w:val="006D3189"/>
    <w:rsid w:val="006D3B69"/>
    <w:rsid w:val="006D51A9"/>
    <w:rsid w:val="006D5D93"/>
    <w:rsid w:val="006E0AB6"/>
    <w:rsid w:val="006E2D12"/>
    <w:rsid w:val="006E5E1E"/>
    <w:rsid w:val="006E622E"/>
    <w:rsid w:val="006E7868"/>
    <w:rsid w:val="006F09B8"/>
    <w:rsid w:val="006F0E27"/>
    <w:rsid w:val="006F0EBB"/>
    <w:rsid w:val="006F19FD"/>
    <w:rsid w:val="006F257C"/>
    <w:rsid w:val="006F374E"/>
    <w:rsid w:val="006F49F0"/>
    <w:rsid w:val="006F5D4E"/>
    <w:rsid w:val="006F7131"/>
    <w:rsid w:val="006F7C6E"/>
    <w:rsid w:val="007018A5"/>
    <w:rsid w:val="0071208A"/>
    <w:rsid w:val="00712EFE"/>
    <w:rsid w:val="00713D94"/>
    <w:rsid w:val="0071653A"/>
    <w:rsid w:val="007177C8"/>
    <w:rsid w:val="00717810"/>
    <w:rsid w:val="0072091A"/>
    <w:rsid w:val="00720D13"/>
    <w:rsid w:val="00724E5C"/>
    <w:rsid w:val="00725EA1"/>
    <w:rsid w:val="00727C05"/>
    <w:rsid w:val="00727F4E"/>
    <w:rsid w:val="007303CC"/>
    <w:rsid w:val="00730687"/>
    <w:rsid w:val="007313E8"/>
    <w:rsid w:val="007314C2"/>
    <w:rsid w:val="007315A5"/>
    <w:rsid w:val="00731913"/>
    <w:rsid w:val="00731D8D"/>
    <w:rsid w:val="00732F43"/>
    <w:rsid w:val="007350C1"/>
    <w:rsid w:val="0074026F"/>
    <w:rsid w:val="00740EC0"/>
    <w:rsid w:val="00743559"/>
    <w:rsid w:val="007436DB"/>
    <w:rsid w:val="007504AD"/>
    <w:rsid w:val="00750B91"/>
    <w:rsid w:val="00751BC4"/>
    <w:rsid w:val="0075236F"/>
    <w:rsid w:val="007540AE"/>
    <w:rsid w:val="007605CB"/>
    <w:rsid w:val="007609AE"/>
    <w:rsid w:val="00762C5D"/>
    <w:rsid w:val="00762FE1"/>
    <w:rsid w:val="00764FF4"/>
    <w:rsid w:val="00772845"/>
    <w:rsid w:val="00775579"/>
    <w:rsid w:val="00776E25"/>
    <w:rsid w:val="007800AE"/>
    <w:rsid w:val="0078201D"/>
    <w:rsid w:val="0078783D"/>
    <w:rsid w:val="00790B11"/>
    <w:rsid w:val="007929E7"/>
    <w:rsid w:val="00793A23"/>
    <w:rsid w:val="00794C26"/>
    <w:rsid w:val="00795248"/>
    <w:rsid w:val="0079549E"/>
    <w:rsid w:val="00796695"/>
    <w:rsid w:val="00796DB1"/>
    <w:rsid w:val="007979AE"/>
    <w:rsid w:val="007A036F"/>
    <w:rsid w:val="007A0F51"/>
    <w:rsid w:val="007A24AA"/>
    <w:rsid w:val="007A57E1"/>
    <w:rsid w:val="007A5A36"/>
    <w:rsid w:val="007A6BCF"/>
    <w:rsid w:val="007B10C9"/>
    <w:rsid w:val="007B1E88"/>
    <w:rsid w:val="007B1FEB"/>
    <w:rsid w:val="007B2084"/>
    <w:rsid w:val="007B2875"/>
    <w:rsid w:val="007B2935"/>
    <w:rsid w:val="007B35C9"/>
    <w:rsid w:val="007B3D5A"/>
    <w:rsid w:val="007B520F"/>
    <w:rsid w:val="007B6D1C"/>
    <w:rsid w:val="007B7EC4"/>
    <w:rsid w:val="007C1B8F"/>
    <w:rsid w:val="007C2A31"/>
    <w:rsid w:val="007C308D"/>
    <w:rsid w:val="007C44B3"/>
    <w:rsid w:val="007C4A28"/>
    <w:rsid w:val="007C6082"/>
    <w:rsid w:val="007C6D64"/>
    <w:rsid w:val="007C6EA4"/>
    <w:rsid w:val="007C7F83"/>
    <w:rsid w:val="007D122B"/>
    <w:rsid w:val="007D502B"/>
    <w:rsid w:val="007D55DA"/>
    <w:rsid w:val="007D7E81"/>
    <w:rsid w:val="007D7FD3"/>
    <w:rsid w:val="007E0C40"/>
    <w:rsid w:val="007E1BF8"/>
    <w:rsid w:val="007E2102"/>
    <w:rsid w:val="007E27D9"/>
    <w:rsid w:val="007E3D77"/>
    <w:rsid w:val="007F0755"/>
    <w:rsid w:val="007F1226"/>
    <w:rsid w:val="007F137E"/>
    <w:rsid w:val="007F34C1"/>
    <w:rsid w:val="007F45E8"/>
    <w:rsid w:val="007F720A"/>
    <w:rsid w:val="007F7FF8"/>
    <w:rsid w:val="00802F5E"/>
    <w:rsid w:val="008039AC"/>
    <w:rsid w:val="008041A9"/>
    <w:rsid w:val="0080509F"/>
    <w:rsid w:val="0080600A"/>
    <w:rsid w:val="0081020F"/>
    <w:rsid w:val="00813244"/>
    <w:rsid w:val="008138F1"/>
    <w:rsid w:val="00813F0D"/>
    <w:rsid w:val="00815E8A"/>
    <w:rsid w:val="00816AB1"/>
    <w:rsid w:val="00817E9D"/>
    <w:rsid w:val="0082052A"/>
    <w:rsid w:val="0082060B"/>
    <w:rsid w:val="00825FDA"/>
    <w:rsid w:val="0082737E"/>
    <w:rsid w:val="00831ADA"/>
    <w:rsid w:val="00832942"/>
    <w:rsid w:val="00833299"/>
    <w:rsid w:val="00840AB0"/>
    <w:rsid w:val="00841A9B"/>
    <w:rsid w:val="00841D03"/>
    <w:rsid w:val="00842A8E"/>
    <w:rsid w:val="008430C0"/>
    <w:rsid w:val="00845A4C"/>
    <w:rsid w:val="00847D4E"/>
    <w:rsid w:val="00851F00"/>
    <w:rsid w:val="0085200D"/>
    <w:rsid w:val="0085337B"/>
    <w:rsid w:val="00854EF7"/>
    <w:rsid w:val="00855D48"/>
    <w:rsid w:val="008563D8"/>
    <w:rsid w:val="00857B59"/>
    <w:rsid w:val="00857B62"/>
    <w:rsid w:val="00857EB1"/>
    <w:rsid w:val="00857F82"/>
    <w:rsid w:val="00863656"/>
    <w:rsid w:val="00863704"/>
    <w:rsid w:val="0086524A"/>
    <w:rsid w:val="008659C7"/>
    <w:rsid w:val="008675B9"/>
    <w:rsid w:val="00871EBB"/>
    <w:rsid w:val="00872C37"/>
    <w:rsid w:val="00874C69"/>
    <w:rsid w:val="008753E0"/>
    <w:rsid w:val="00877006"/>
    <w:rsid w:val="008807B0"/>
    <w:rsid w:val="00883441"/>
    <w:rsid w:val="00887EED"/>
    <w:rsid w:val="0089289C"/>
    <w:rsid w:val="00892FC9"/>
    <w:rsid w:val="00895290"/>
    <w:rsid w:val="00895607"/>
    <w:rsid w:val="00895645"/>
    <w:rsid w:val="00895FD2"/>
    <w:rsid w:val="00896831"/>
    <w:rsid w:val="0089786E"/>
    <w:rsid w:val="008A15F0"/>
    <w:rsid w:val="008A1837"/>
    <w:rsid w:val="008A225B"/>
    <w:rsid w:val="008A40BA"/>
    <w:rsid w:val="008A5F2D"/>
    <w:rsid w:val="008A602F"/>
    <w:rsid w:val="008A609B"/>
    <w:rsid w:val="008A639C"/>
    <w:rsid w:val="008B054C"/>
    <w:rsid w:val="008B06FF"/>
    <w:rsid w:val="008B5825"/>
    <w:rsid w:val="008B5D7B"/>
    <w:rsid w:val="008B706B"/>
    <w:rsid w:val="008B7815"/>
    <w:rsid w:val="008C0809"/>
    <w:rsid w:val="008C0904"/>
    <w:rsid w:val="008C18EA"/>
    <w:rsid w:val="008C4441"/>
    <w:rsid w:val="008C5C82"/>
    <w:rsid w:val="008C6E22"/>
    <w:rsid w:val="008D024C"/>
    <w:rsid w:val="008D09AB"/>
    <w:rsid w:val="008D28BA"/>
    <w:rsid w:val="008D2DFA"/>
    <w:rsid w:val="008D5B8A"/>
    <w:rsid w:val="008E099B"/>
    <w:rsid w:val="008E119D"/>
    <w:rsid w:val="008E69FD"/>
    <w:rsid w:val="008E70F7"/>
    <w:rsid w:val="008F02AF"/>
    <w:rsid w:val="008F3117"/>
    <w:rsid w:val="008F3DE9"/>
    <w:rsid w:val="008F4586"/>
    <w:rsid w:val="008F7947"/>
    <w:rsid w:val="009015EC"/>
    <w:rsid w:val="0090169D"/>
    <w:rsid w:val="009019C8"/>
    <w:rsid w:val="0090268C"/>
    <w:rsid w:val="009035DB"/>
    <w:rsid w:val="00904312"/>
    <w:rsid w:val="0090635E"/>
    <w:rsid w:val="009066AE"/>
    <w:rsid w:val="0091040B"/>
    <w:rsid w:val="0091192E"/>
    <w:rsid w:val="00911B85"/>
    <w:rsid w:val="0091271A"/>
    <w:rsid w:val="00914B28"/>
    <w:rsid w:val="00915613"/>
    <w:rsid w:val="00916C49"/>
    <w:rsid w:val="009170A6"/>
    <w:rsid w:val="00921272"/>
    <w:rsid w:val="0092184F"/>
    <w:rsid w:val="009221B6"/>
    <w:rsid w:val="009229E5"/>
    <w:rsid w:val="00925606"/>
    <w:rsid w:val="00926431"/>
    <w:rsid w:val="00927039"/>
    <w:rsid w:val="0092726E"/>
    <w:rsid w:val="00927AB2"/>
    <w:rsid w:val="00932705"/>
    <w:rsid w:val="009355D2"/>
    <w:rsid w:val="009355F1"/>
    <w:rsid w:val="00935CA6"/>
    <w:rsid w:val="00936DAD"/>
    <w:rsid w:val="009407B7"/>
    <w:rsid w:val="00941216"/>
    <w:rsid w:val="00941310"/>
    <w:rsid w:val="00942356"/>
    <w:rsid w:val="00942D12"/>
    <w:rsid w:val="0094334A"/>
    <w:rsid w:val="00943824"/>
    <w:rsid w:val="0094477E"/>
    <w:rsid w:val="009455C8"/>
    <w:rsid w:val="00945B5F"/>
    <w:rsid w:val="00952FE4"/>
    <w:rsid w:val="00953905"/>
    <w:rsid w:val="00954A25"/>
    <w:rsid w:val="00954C3A"/>
    <w:rsid w:val="00954CAF"/>
    <w:rsid w:val="00954EE1"/>
    <w:rsid w:val="00955E07"/>
    <w:rsid w:val="00956493"/>
    <w:rsid w:val="00960150"/>
    <w:rsid w:val="0096359F"/>
    <w:rsid w:val="00967149"/>
    <w:rsid w:val="00967DEA"/>
    <w:rsid w:val="00970263"/>
    <w:rsid w:val="0097300F"/>
    <w:rsid w:val="00973736"/>
    <w:rsid w:val="009747C3"/>
    <w:rsid w:val="00974E63"/>
    <w:rsid w:val="00974F0A"/>
    <w:rsid w:val="00977859"/>
    <w:rsid w:val="00981DBD"/>
    <w:rsid w:val="009833FA"/>
    <w:rsid w:val="00984CBC"/>
    <w:rsid w:val="009866B7"/>
    <w:rsid w:val="00986F7A"/>
    <w:rsid w:val="00987488"/>
    <w:rsid w:val="0099074C"/>
    <w:rsid w:val="00991454"/>
    <w:rsid w:val="00992D75"/>
    <w:rsid w:val="0099377B"/>
    <w:rsid w:val="00994121"/>
    <w:rsid w:val="00996354"/>
    <w:rsid w:val="009A2663"/>
    <w:rsid w:val="009A76E1"/>
    <w:rsid w:val="009B1A60"/>
    <w:rsid w:val="009B1B59"/>
    <w:rsid w:val="009B22B5"/>
    <w:rsid w:val="009B308A"/>
    <w:rsid w:val="009B4911"/>
    <w:rsid w:val="009B5634"/>
    <w:rsid w:val="009B7536"/>
    <w:rsid w:val="009C04D2"/>
    <w:rsid w:val="009C0DF4"/>
    <w:rsid w:val="009C23C7"/>
    <w:rsid w:val="009C5599"/>
    <w:rsid w:val="009C5938"/>
    <w:rsid w:val="009C5DA1"/>
    <w:rsid w:val="009D015C"/>
    <w:rsid w:val="009D0822"/>
    <w:rsid w:val="009D18F2"/>
    <w:rsid w:val="009D471F"/>
    <w:rsid w:val="009D62C6"/>
    <w:rsid w:val="009E037A"/>
    <w:rsid w:val="009E0756"/>
    <w:rsid w:val="009E0F8F"/>
    <w:rsid w:val="009E399A"/>
    <w:rsid w:val="009E39B7"/>
    <w:rsid w:val="009E3D33"/>
    <w:rsid w:val="009E45E1"/>
    <w:rsid w:val="009E5643"/>
    <w:rsid w:val="009F0D2E"/>
    <w:rsid w:val="009F45DE"/>
    <w:rsid w:val="009F4AAA"/>
    <w:rsid w:val="009F5DF7"/>
    <w:rsid w:val="00A009E5"/>
    <w:rsid w:val="00A013EC"/>
    <w:rsid w:val="00A01E82"/>
    <w:rsid w:val="00A021BD"/>
    <w:rsid w:val="00A023DB"/>
    <w:rsid w:val="00A02624"/>
    <w:rsid w:val="00A0495A"/>
    <w:rsid w:val="00A0673D"/>
    <w:rsid w:val="00A11ACA"/>
    <w:rsid w:val="00A12751"/>
    <w:rsid w:val="00A13A7E"/>
    <w:rsid w:val="00A15152"/>
    <w:rsid w:val="00A206EE"/>
    <w:rsid w:val="00A21707"/>
    <w:rsid w:val="00A23DCB"/>
    <w:rsid w:val="00A244C5"/>
    <w:rsid w:val="00A25879"/>
    <w:rsid w:val="00A2676D"/>
    <w:rsid w:val="00A26EDE"/>
    <w:rsid w:val="00A32055"/>
    <w:rsid w:val="00A32ADC"/>
    <w:rsid w:val="00A33E57"/>
    <w:rsid w:val="00A4055B"/>
    <w:rsid w:val="00A4128F"/>
    <w:rsid w:val="00A427D0"/>
    <w:rsid w:val="00A4524A"/>
    <w:rsid w:val="00A50742"/>
    <w:rsid w:val="00A5086D"/>
    <w:rsid w:val="00A50B72"/>
    <w:rsid w:val="00A52556"/>
    <w:rsid w:val="00A541EC"/>
    <w:rsid w:val="00A5574E"/>
    <w:rsid w:val="00A56C1E"/>
    <w:rsid w:val="00A57A2D"/>
    <w:rsid w:val="00A623EB"/>
    <w:rsid w:val="00A624C6"/>
    <w:rsid w:val="00A63BDC"/>
    <w:rsid w:val="00A63C09"/>
    <w:rsid w:val="00A7290E"/>
    <w:rsid w:val="00A74CCF"/>
    <w:rsid w:val="00A7617D"/>
    <w:rsid w:val="00A7618D"/>
    <w:rsid w:val="00A76652"/>
    <w:rsid w:val="00A801C8"/>
    <w:rsid w:val="00A801D1"/>
    <w:rsid w:val="00A8040D"/>
    <w:rsid w:val="00A8054D"/>
    <w:rsid w:val="00A81531"/>
    <w:rsid w:val="00A84290"/>
    <w:rsid w:val="00A866A3"/>
    <w:rsid w:val="00A93223"/>
    <w:rsid w:val="00A94515"/>
    <w:rsid w:val="00A94F61"/>
    <w:rsid w:val="00A9577C"/>
    <w:rsid w:val="00A95803"/>
    <w:rsid w:val="00A96A49"/>
    <w:rsid w:val="00AA1D46"/>
    <w:rsid w:val="00AA41DB"/>
    <w:rsid w:val="00AA5879"/>
    <w:rsid w:val="00AB10A2"/>
    <w:rsid w:val="00AB157C"/>
    <w:rsid w:val="00AB3867"/>
    <w:rsid w:val="00AB4D08"/>
    <w:rsid w:val="00AB52F5"/>
    <w:rsid w:val="00AB549D"/>
    <w:rsid w:val="00AC53DA"/>
    <w:rsid w:val="00AC6DDC"/>
    <w:rsid w:val="00AD02F6"/>
    <w:rsid w:val="00AD1D1B"/>
    <w:rsid w:val="00AD51B2"/>
    <w:rsid w:val="00AD7DDB"/>
    <w:rsid w:val="00AE2FB3"/>
    <w:rsid w:val="00AE3423"/>
    <w:rsid w:val="00AE35B3"/>
    <w:rsid w:val="00AE4478"/>
    <w:rsid w:val="00AE4B6E"/>
    <w:rsid w:val="00AE72FB"/>
    <w:rsid w:val="00AF1BF6"/>
    <w:rsid w:val="00AF2659"/>
    <w:rsid w:val="00AF3B24"/>
    <w:rsid w:val="00AF487B"/>
    <w:rsid w:val="00AF501A"/>
    <w:rsid w:val="00AF6326"/>
    <w:rsid w:val="00AF6453"/>
    <w:rsid w:val="00B0010F"/>
    <w:rsid w:val="00B03F8C"/>
    <w:rsid w:val="00B0514F"/>
    <w:rsid w:val="00B0516C"/>
    <w:rsid w:val="00B0576B"/>
    <w:rsid w:val="00B063E5"/>
    <w:rsid w:val="00B07E6E"/>
    <w:rsid w:val="00B10698"/>
    <w:rsid w:val="00B110E1"/>
    <w:rsid w:val="00B121B2"/>
    <w:rsid w:val="00B1323B"/>
    <w:rsid w:val="00B157C7"/>
    <w:rsid w:val="00B2057C"/>
    <w:rsid w:val="00B22D9E"/>
    <w:rsid w:val="00B24FD9"/>
    <w:rsid w:val="00B255DA"/>
    <w:rsid w:val="00B26A89"/>
    <w:rsid w:val="00B273B4"/>
    <w:rsid w:val="00B27E62"/>
    <w:rsid w:val="00B27FCA"/>
    <w:rsid w:val="00B31BFC"/>
    <w:rsid w:val="00B31E0B"/>
    <w:rsid w:val="00B340E0"/>
    <w:rsid w:val="00B34354"/>
    <w:rsid w:val="00B34FC5"/>
    <w:rsid w:val="00B3522F"/>
    <w:rsid w:val="00B363DD"/>
    <w:rsid w:val="00B37821"/>
    <w:rsid w:val="00B410B7"/>
    <w:rsid w:val="00B41389"/>
    <w:rsid w:val="00B4156A"/>
    <w:rsid w:val="00B417A3"/>
    <w:rsid w:val="00B45453"/>
    <w:rsid w:val="00B46E2D"/>
    <w:rsid w:val="00B4721A"/>
    <w:rsid w:val="00B50705"/>
    <w:rsid w:val="00B507E2"/>
    <w:rsid w:val="00B52456"/>
    <w:rsid w:val="00B52472"/>
    <w:rsid w:val="00B5449A"/>
    <w:rsid w:val="00B55B8A"/>
    <w:rsid w:val="00B55C00"/>
    <w:rsid w:val="00B562B4"/>
    <w:rsid w:val="00B5734C"/>
    <w:rsid w:val="00B63CCA"/>
    <w:rsid w:val="00B6419F"/>
    <w:rsid w:val="00B64AAB"/>
    <w:rsid w:val="00B65597"/>
    <w:rsid w:val="00B65D69"/>
    <w:rsid w:val="00B668AC"/>
    <w:rsid w:val="00B6694B"/>
    <w:rsid w:val="00B673EE"/>
    <w:rsid w:val="00B67EFB"/>
    <w:rsid w:val="00B71E30"/>
    <w:rsid w:val="00B72E11"/>
    <w:rsid w:val="00B80B99"/>
    <w:rsid w:val="00B81360"/>
    <w:rsid w:val="00B819D0"/>
    <w:rsid w:val="00B83713"/>
    <w:rsid w:val="00B84550"/>
    <w:rsid w:val="00B84648"/>
    <w:rsid w:val="00B84D56"/>
    <w:rsid w:val="00B963F2"/>
    <w:rsid w:val="00BA031A"/>
    <w:rsid w:val="00BA4BA8"/>
    <w:rsid w:val="00BA5AFD"/>
    <w:rsid w:val="00BA6D24"/>
    <w:rsid w:val="00BA77A1"/>
    <w:rsid w:val="00BA7BF2"/>
    <w:rsid w:val="00BB21E2"/>
    <w:rsid w:val="00BB4097"/>
    <w:rsid w:val="00BB4FA1"/>
    <w:rsid w:val="00BB60B7"/>
    <w:rsid w:val="00BB72F6"/>
    <w:rsid w:val="00BC1416"/>
    <w:rsid w:val="00BC1B01"/>
    <w:rsid w:val="00BC256B"/>
    <w:rsid w:val="00BC5E2F"/>
    <w:rsid w:val="00BC5F6E"/>
    <w:rsid w:val="00BD1A88"/>
    <w:rsid w:val="00BD3489"/>
    <w:rsid w:val="00BD4C4D"/>
    <w:rsid w:val="00BD5CCC"/>
    <w:rsid w:val="00BD5F52"/>
    <w:rsid w:val="00BD7D1F"/>
    <w:rsid w:val="00BE1D3D"/>
    <w:rsid w:val="00BE4BD8"/>
    <w:rsid w:val="00BE7228"/>
    <w:rsid w:val="00BF5EDA"/>
    <w:rsid w:val="00BF6DC4"/>
    <w:rsid w:val="00C0010D"/>
    <w:rsid w:val="00C073DB"/>
    <w:rsid w:val="00C0782A"/>
    <w:rsid w:val="00C104C6"/>
    <w:rsid w:val="00C10A6B"/>
    <w:rsid w:val="00C115F7"/>
    <w:rsid w:val="00C1254C"/>
    <w:rsid w:val="00C152E4"/>
    <w:rsid w:val="00C16C44"/>
    <w:rsid w:val="00C16DF8"/>
    <w:rsid w:val="00C17452"/>
    <w:rsid w:val="00C21080"/>
    <w:rsid w:val="00C2170F"/>
    <w:rsid w:val="00C236F6"/>
    <w:rsid w:val="00C3126E"/>
    <w:rsid w:val="00C31E1B"/>
    <w:rsid w:val="00C32745"/>
    <w:rsid w:val="00C3283D"/>
    <w:rsid w:val="00C34052"/>
    <w:rsid w:val="00C3467B"/>
    <w:rsid w:val="00C36DBC"/>
    <w:rsid w:val="00C375B9"/>
    <w:rsid w:val="00C40603"/>
    <w:rsid w:val="00C408DD"/>
    <w:rsid w:val="00C41498"/>
    <w:rsid w:val="00C41CCF"/>
    <w:rsid w:val="00C450F8"/>
    <w:rsid w:val="00C53569"/>
    <w:rsid w:val="00C53CA7"/>
    <w:rsid w:val="00C55B79"/>
    <w:rsid w:val="00C57D88"/>
    <w:rsid w:val="00C629E3"/>
    <w:rsid w:val="00C63E5D"/>
    <w:rsid w:val="00C66524"/>
    <w:rsid w:val="00C70205"/>
    <w:rsid w:val="00C73BC9"/>
    <w:rsid w:val="00C73D4E"/>
    <w:rsid w:val="00C77299"/>
    <w:rsid w:val="00C77C3B"/>
    <w:rsid w:val="00C816C1"/>
    <w:rsid w:val="00C81881"/>
    <w:rsid w:val="00C8341A"/>
    <w:rsid w:val="00C84698"/>
    <w:rsid w:val="00C84F36"/>
    <w:rsid w:val="00C85FB8"/>
    <w:rsid w:val="00C87071"/>
    <w:rsid w:val="00CA0FCA"/>
    <w:rsid w:val="00CA2008"/>
    <w:rsid w:val="00CA2779"/>
    <w:rsid w:val="00CA3B79"/>
    <w:rsid w:val="00CA7E4A"/>
    <w:rsid w:val="00CA7F4A"/>
    <w:rsid w:val="00CB2599"/>
    <w:rsid w:val="00CB31ED"/>
    <w:rsid w:val="00CB4D32"/>
    <w:rsid w:val="00CB6FB1"/>
    <w:rsid w:val="00CC3CB5"/>
    <w:rsid w:val="00CC400E"/>
    <w:rsid w:val="00CC5210"/>
    <w:rsid w:val="00CD0BF9"/>
    <w:rsid w:val="00CD1404"/>
    <w:rsid w:val="00CD14C9"/>
    <w:rsid w:val="00CD6075"/>
    <w:rsid w:val="00CD66EE"/>
    <w:rsid w:val="00CD7E55"/>
    <w:rsid w:val="00CE2003"/>
    <w:rsid w:val="00CE24D0"/>
    <w:rsid w:val="00CE439E"/>
    <w:rsid w:val="00CF3B18"/>
    <w:rsid w:val="00CF4749"/>
    <w:rsid w:val="00CF4759"/>
    <w:rsid w:val="00CF4D72"/>
    <w:rsid w:val="00CF66E0"/>
    <w:rsid w:val="00CF6CB5"/>
    <w:rsid w:val="00CF79C2"/>
    <w:rsid w:val="00D01D08"/>
    <w:rsid w:val="00D046AD"/>
    <w:rsid w:val="00D06C9C"/>
    <w:rsid w:val="00D06F6D"/>
    <w:rsid w:val="00D06F99"/>
    <w:rsid w:val="00D108B5"/>
    <w:rsid w:val="00D12E19"/>
    <w:rsid w:val="00D13FB5"/>
    <w:rsid w:val="00D1587B"/>
    <w:rsid w:val="00D2037C"/>
    <w:rsid w:val="00D21BE4"/>
    <w:rsid w:val="00D25F89"/>
    <w:rsid w:val="00D26A5C"/>
    <w:rsid w:val="00D2739B"/>
    <w:rsid w:val="00D27A91"/>
    <w:rsid w:val="00D30539"/>
    <w:rsid w:val="00D31AC9"/>
    <w:rsid w:val="00D33F90"/>
    <w:rsid w:val="00D34830"/>
    <w:rsid w:val="00D35D7C"/>
    <w:rsid w:val="00D360DE"/>
    <w:rsid w:val="00D366B7"/>
    <w:rsid w:val="00D373DD"/>
    <w:rsid w:val="00D43DE0"/>
    <w:rsid w:val="00D43FBB"/>
    <w:rsid w:val="00D44509"/>
    <w:rsid w:val="00D4518C"/>
    <w:rsid w:val="00D45812"/>
    <w:rsid w:val="00D505D4"/>
    <w:rsid w:val="00D50894"/>
    <w:rsid w:val="00D51601"/>
    <w:rsid w:val="00D54998"/>
    <w:rsid w:val="00D57E62"/>
    <w:rsid w:val="00D60266"/>
    <w:rsid w:val="00D6154C"/>
    <w:rsid w:val="00D62EC5"/>
    <w:rsid w:val="00D637E0"/>
    <w:rsid w:val="00D65278"/>
    <w:rsid w:val="00D65CCC"/>
    <w:rsid w:val="00D66FF5"/>
    <w:rsid w:val="00D67A45"/>
    <w:rsid w:val="00D720FB"/>
    <w:rsid w:val="00D73187"/>
    <w:rsid w:val="00D731D8"/>
    <w:rsid w:val="00D73CB4"/>
    <w:rsid w:val="00D75B09"/>
    <w:rsid w:val="00D77672"/>
    <w:rsid w:val="00D777C1"/>
    <w:rsid w:val="00D83939"/>
    <w:rsid w:val="00D85671"/>
    <w:rsid w:val="00D85B0C"/>
    <w:rsid w:val="00D87019"/>
    <w:rsid w:val="00D87556"/>
    <w:rsid w:val="00D878C3"/>
    <w:rsid w:val="00D903D3"/>
    <w:rsid w:val="00D9260D"/>
    <w:rsid w:val="00D96DDC"/>
    <w:rsid w:val="00D97819"/>
    <w:rsid w:val="00DA0186"/>
    <w:rsid w:val="00DA05CF"/>
    <w:rsid w:val="00DA1E30"/>
    <w:rsid w:val="00DA2C65"/>
    <w:rsid w:val="00DA3D6E"/>
    <w:rsid w:val="00DB1334"/>
    <w:rsid w:val="00DB18F2"/>
    <w:rsid w:val="00DB2403"/>
    <w:rsid w:val="00DB5F4C"/>
    <w:rsid w:val="00DB6D33"/>
    <w:rsid w:val="00DC0B99"/>
    <w:rsid w:val="00DC0D51"/>
    <w:rsid w:val="00DC143F"/>
    <w:rsid w:val="00DC15B8"/>
    <w:rsid w:val="00DC192F"/>
    <w:rsid w:val="00DC1AF9"/>
    <w:rsid w:val="00DC281E"/>
    <w:rsid w:val="00DC2C2F"/>
    <w:rsid w:val="00DC5888"/>
    <w:rsid w:val="00DC5AD2"/>
    <w:rsid w:val="00DC732C"/>
    <w:rsid w:val="00DD35E3"/>
    <w:rsid w:val="00DD4927"/>
    <w:rsid w:val="00DD75FB"/>
    <w:rsid w:val="00DD7F4B"/>
    <w:rsid w:val="00DE354A"/>
    <w:rsid w:val="00DE52BE"/>
    <w:rsid w:val="00DE6439"/>
    <w:rsid w:val="00DF0408"/>
    <w:rsid w:val="00DF084B"/>
    <w:rsid w:val="00DF20E2"/>
    <w:rsid w:val="00DF25D8"/>
    <w:rsid w:val="00DF2AE1"/>
    <w:rsid w:val="00DF3DBC"/>
    <w:rsid w:val="00DF4C75"/>
    <w:rsid w:val="00DF5566"/>
    <w:rsid w:val="00DF65E3"/>
    <w:rsid w:val="00E00E11"/>
    <w:rsid w:val="00E01C13"/>
    <w:rsid w:val="00E0299B"/>
    <w:rsid w:val="00E047F9"/>
    <w:rsid w:val="00E04D1A"/>
    <w:rsid w:val="00E0569E"/>
    <w:rsid w:val="00E06C09"/>
    <w:rsid w:val="00E1144D"/>
    <w:rsid w:val="00E12A68"/>
    <w:rsid w:val="00E12C6A"/>
    <w:rsid w:val="00E143A5"/>
    <w:rsid w:val="00E17BC9"/>
    <w:rsid w:val="00E23441"/>
    <w:rsid w:val="00E234A7"/>
    <w:rsid w:val="00E27867"/>
    <w:rsid w:val="00E308A2"/>
    <w:rsid w:val="00E31078"/>
    <w:rsid w:val="00E31F94"/>
    <w:rsid w:val="00E331DC"/>
    <w:rsid w:val="00E332C7"/>
    <w:rsid w:val="00E3498F"/>
    <w:rsid w:val="00E36690"/>
    <w:rsid w:val="00E36BD9"/>
    <w:rsid w:val="00E36D18"/>
    <w:rsid w:val="00E40B62"/>
    <w:rsid w:val="00E41DC8"/>
    <w:rsid w:val="00E43D1E"/>
    <w:rsid w:val="00E4406C"/>
    <w:rsid w:val="00E44267"/>
    <w:rsid w:val="00E44488"/>
    <w:rsid w:val="00E44A18"/>
    <w:rsid w:val="00E45137"/>
    <w:rsid w:val="00E452F8"/>
    <w:rsid w:val="00E46AA6"/>
    <w:rsid w:val="00E53A5F"/>
    <w:rsid w:val="00E549BC"/>
    <w:rsid w:val="00E6041E"/>
    <w:rsid w:val="00E62B22"/>
    <w:rsid w:val="00E63B79"/>
    <w:rsid w:val="00E64C6E"/>
    <w:rsid w:val="00E65DCD"/>
    <w:rsid w:val="00E70FAE"/>
    <w:rsid w:val="00E71889"/>
    <w:rsid w:val="00E7211E"/>
    <w:rsid w:val="00E73AB1"/>
    <w:rsid w:val="00E73D39"/>
    <w:rsid w:val="00E76597"/>
    <w:rsid w:val="00E83667"/>
    <w:rsid w:val="00E8378D"/>
    <w:rsid w:val="00E8465A"/>
    <w:rsid w:val="00E849E9"/>
    <w:rsid w:val="00E87810"/>
    <w:rsid w:val="00E9187F"/>
    <w:rsid w:val="00E91F46"/>
    <w:rsid w:val="00E95D55"/>
    <w:rsid w:val="00EA1F9F"/>
    <w:rsid w:val="00EA597F"/>
    <w:rsid w:val="00EA5F54"/>
    <w:rsid w:val="00EA6532"/>
    <w:rsid w:val="00EA6571"/>
    <w:rsid w:val="00EB122C"/>
    <w:rsid w:val="00EB145F"/>
    <w:rsid w:val="00EB6273"/>
    <w:rsid w:val="00EB6AE6"/>
    <w:rsid w:val="00EB7BF5"/>
    <w:rsid w:val="00EC0FDA"/>
    <w:rsid w:val="00EC1CF9"/>
    <w:rsid w:val="00EC1F72"/>
    <w:rsid w:val="00EC2BA7"/>
    <w:rsid w:val="00EC2FEC"/>
    <w:rsid w:val="00EC3564"/>
    <w:rsid w:val="00EC36B0"/>
    <w:rsid w:val="00EC62F3"/>
    <w:rsid w:val="00ED0D69"/>
    <w:rsid w:val="00ED1516"/>
    <w:rsid w:val="00ED1B99"/>
    <w:rsid w:val="00ED1D0F"/>
    <w:rsid w:val="00ED2258"/>
    <w:rsid w:val="00ED3174"/>
    <w:rsid w:val="00ED3EA9"/>
    <w:rsid w:val="00ED47DE"/>
    <w:rsid w:val="00ED776D"/>
    <w:rsid w:val="00ED7ED6"/>
    <w:rsid w:val="00EE0BBD"/>
    <w:rsid w:val="00EE2AEE"/>
    <w:rsid w:val="00EE31A7"/>
    <w:rsid w:val="00EE4B2F"/>
    <w:rsid w:val="00EE7074"/>
    <w:rsid w:val="00EF079C"/>
    <w:rsid w:val="00EF0972"/>
    <w:rsid w:val="00EF155B"/>
    <w:rsid w:val="00EF1897"/>
    <w:rsid w:val="00EF22FC"/>
    <w:rsid w:val="00EF322F"/>
    <w:rsid w:val="00EF36DA"/>
    <w:rsid w:val="00EF58DC"/>
    <w:rsid w:val="00EF5FB1"/>
    <w:rsid w:val="00EF7F64"/>
    <w:rsid w:val="00F005F2"/>
    <w:rsid w:val="00F01C0C"/>
    <w:rsid w:val="00F04BAB"/>
    <w:rsid w:val="00F04F35"/>
    <w:rsid w:val="00F0508C"/>
    <w:rsid w:val="00F0628E"/>
    <w:rsid w:val="00F06BA0"/>
    <w:rsid w:val="00F10A35"/>
    <w:rsid w:val="00F11DE5"/>
    <w:rsid w:val="00F1464C"/>
    <w:rsid w:val="00F16C48"/>
    <w:rsid w:val="00F232C7"/>
    <w:rsid w:val="00F241C5"/>
    <w:rsid w:val="00F25172"/>
    <w:rsid w:val="00F25A2D"/>
    <w:rsid w:val="00F25C1C"/>
    <w:rsid w:val="00F26DE7"/>
    <w:rsid w:val="00F30188"/>
    <w:rsid w:val="00F30221"/>
    <w:rsid w:val="00F31CDA"/>
    <w:rsid w:val="00F320A3"/>
    <w:rsid w:val="00F328BB"/>
    <w:rsid w:val="00F3503F"/>
    <w:rsid w:val="00F35BDE"/>
    <w:rsid w:val="00F41277"/>
    <w:rsid w:val="00F41E31"/>
    <w:rsid w:val="00F431CF"/>
    <w:rsid w:val="00F44160"/>
    <w:rsid w:val="00F44C6D"/>
    <w:rsid w:val="00F4670C"/>
    <w:rsid w:val="00F475E2"/>
    <w:rsid w:val="00F50D5C"/>
    <w:rsid w:val="00F52226"/>
    <w:rsid w:val="00F5407D"/>
    <w:rsid w:val="00F55E3D"/>
    <w:rsid w:val="00F60AC3"/>
    <w:rsid w:val="00F61371"/>
    <w:rsid w:val="00F61CC4"/>
    <w:rsid w:val="00F64918"/>
    <w:rsid w:val="00F64EFA"/>
    <w:rsid w:val="00F65EDD"/>
    <w:rsid w:val="00F66CA7"/>
    <w:rsid w:val="00F66DC2"/>
    <w:rsid w:val="00F67021"/>
    <w:rsid w:val="00F7074C"/>
    <w:rsid w:val="00F70BC9"/>
    <w:rsid w:val="00F71205"/>
    <w:rsid w:val="00F71E72"/>
    <w:rsid w:val="00F742FA"/>
    <w:rsid w:val="00F749E5"/>
    <w:rsid w:val="00F75724"/>
    <w:rsid w:val="00F7794E"/>
    <w:rsid w:val="00F77CA6"/>
    <w:rsid w:val="00F84EE1"/>
    <w:rsid w:val="00F86DFB"/>
    <w:rsid w:val="00F86EC6"/>
    <w:rsid w:val="00F86F86"/>
    <w:rsid w:val="00F91723"/>
    <w:rsid w:val="00F91BC2"/>
    <w:rsid w:val="00F91FEF"/>
    <w:rsid w:val="00F92EF6"/>
    <w:rsid w:val="00F932F4"/>
    <w:rsid w:val="00F9378A"/>
    <w:rsid w:val="00F93F5E"/>
    <w:rsid w:val="00FA2A80"/>
    <w:rsid w:val="00FA3AA4"/>
    <w:rsid w:val="00FA5534"/>
    <w:rsid w:val="00FA5F77"/>
    <w:rsid w:val="00FA6B0F"/>
    <w:rsid w:val="00FA7B44"/>
    <w:rsid w:val="00FB06EB"/>
    <w:rsid w:val="00FB08D6"/>
    <w:rsid w:val="00FB0DFD"/>
    <w:rsid w:val="00FB1844"/>
    <w:rsid w:val="00FB3C24"/>
    <w:rsid w:val="00FB3EC2"/>
    <w:rsid w:val="00FB460F"/>
    <w:rsid w:val="00FB4856"/>
    <w:rsid w:val="00FB5B15"/>
    <w:rsid w:val="00FC2ABC"/>
    <w:rsid w:val="00FC4966"/>
    <w:rsid w:val="00FC51B2"/>
    <w:rsid w:val="00FC640E"/>
    <w:rsid w:val="00FC6BB2"/>
    <w:rsid w:val="00FC7A5E"/>
    <w:rsid w:val="00FD16E6"/>
    <w:rsid w:val="00FD1729"/>
    <w:rsid w:val="00FD190B"/>
    <w:rsid w:val="00FD63C5"/>
    <w:rsid w:val="00FD65BB"/>
    <w:rsid w:val="00FD6CCB"/>
    <w:rsid w:val="00FE0A81"/>
    <w:rsid w:val="00FE2017"/>
    <w:rsid w:val="00FE57B1"/>
    <w:rsid w:val="00FE701F"/>
    <w:rsid w:val="00FE704C"/>
    <w:rsid w:val="00FF0463"/>
    <w:rsid w:val="00FF263B"/>
    <w:rsid w:val="00FF540B"/>
    <w:rsid w:val="00FF6BB3"/>
  </w:rsids>
  <m:mathPr>
    <m:mathFont m:val="Cambria Math"/>
    <m:brkBin m:val="before"/>
    <m:brkBinSub m:val="--"/>
    <m:smallFrac/>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10"/>
    <o:shapelayout v:ext="edit">
      <o:idmap v:ext="edit" data="2"/>
    </o:shapelayout>
  </w:shapeDefaults>
  <w:decimalSymbol w:val="."/>
  <w:listSeparator w:val=","/>
  <w14:docId w14:val="0DD5B781"/>
  <w15:docId w15:val="{2B3C5758-7741-45A8-9ABF-92E9B2ABF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ED6"/>
    <w:rPr>
      <w:rFonts w:ascii="Times New Roman" w:eastAsia="Times New Roman" w:hAnsi="Times New Roman"/>
      <w:sz w:val="24"/>
      <w:szCs w:val="24"/>
      <w:lang w:eastAsia="zh-CN"/>
    </w:rPr>
  </w:style>
  <w:style w:type="paragraph" w:styleId="Ttulo1">
    <w:name w:val="heading 1"/>
    <w:basedOn w:val="Normal"/>
    <w:next w:val="Normal"/>
    <w:link w:val="Ttulo1Car"/>
    <w:uiPriority w:val="9"/>
    <w:qFormat/>
    <w:rsid w:val="003C117C"/>
    <w:pPr>
      <w:keepNext/>
      <w:keepLines/>
      <w:spacing w:before="480" w:line="276" w:lineRule="auto"/>
      <w:outlineLvl w:val="0"/>
    </w:pPr>
    <w:rPr>
      <w:rFonts w:ascii="Cambria" w:hAnsi="Cambria"/>
      <w:b/>
      <w:bCs/>
      <w:color w:val="365F91"/>
      <w:sz w:val="28"/>
      <w:szCs w:val="28"/>
      <w:lang w:eastAsia="en-US"/>
    </w:rPr>
  </w:style>
  <w:style w:type="paragraph" w:styleId="Ttulo2">
    <w:name w:val="heading 2"/>
    <w:basedOn w:val="Normal"/>
    <w:next w:val="Normal"/>
    <w:link w:val="Ttulo2Car"/>
    <w:uiPriority w:val="9"/>
    <w:unhideWhenUsed/>
    <w:qFormat/>
    <w:rsid w:val="003C117C"/>
    <w:pPr>
      <w:keepNext/>
      <w:keepLines/>
      <w:spacing w:before="200"/>
      <w:outlineLvl w:val="1"/>
    </w:pPr>
    <w:rPr>
      <w:rFonts w:ascii="Cambria" w:hAnsi="Cambria"/>
      <w:b/>
      <w:bCs/>
      <w:color w:val="000000"/>
      <w:sz w:val="28"/>
      <w:szCs w:val="26"/>
      <w:lang w:eastAsia="en-US"/>
    </w:rPr>
  </w:style>
  <w:style w:type="paragraph" w:styleId="Ttulo3">
    <w:name w:val="heading 3"/>
    <w:basedOn w:val="Normal"/>
    <w:next w:val="Normal"/>
    <w:link w:val="Ttulo3Car"/>
    <w:uiPriority w:val="9"/>
    <w:unhideWhenUsed/>
    <w:qFormat/>
    <w:rsid w:val="00641DD6"/>
    <w:pPr>
      <w:keepNext/>
      <w:spacing w:before="240" w:after="60" w:line="276" w:lineRule="auto"/>
      <w:outlineLvl w:val="2"/>
    </w:pPr>
    <w:rPr>
      <w:rFonts w:ascii="Cambria" w:hAnsi="Cambria"/>
      <w:b/>
      <w:bCs/>
      <w:sz w:val="26"/>
      <w:szCs w:val="26"/>
      <w:lang w:eastAsia="en-US"/>
    </w:rPr>
  </w:style>
  <w:style w:type="paragraph" w:styleId="Ttulo4">
    <w:name w:val="heading 4"/>
    <w:basedOn w:val="Normal"/>
    <w:link w:val="Ttulo4Car"/>
    <w:uiPriority w:val="9"/>
    <w:semiHidden/>
    <w:unhideWhenUsed/>
    <w:qFormat/>
    <w:rsid w:val="00641DD6"/>
    <w:pPr>
      <w:keepNext/>
      <w:spacing w:before="240" w:after="60" w:line="276" w:lineRule="auto"/>
      <w:outlineLvl w:val="3"/>
    </w:pPr>
    <w:rPr>
      <w:rFonts w:ascii="Calibri" w:hAnsi="Calibri"/>
      <w:b/>
      <w:bCs/>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3C117C"/>
    <w:rPr>
      <w:rFonts w:ascii="Cambria" w:eastAsia="Times New Roman" w:hAnsi="Cambria" w:cs="Times New Roman"/>
      <w:b/>
      <w:bCs/>
      <w:color w:val="365F91"/>
      <w:sz w:val="28"/>
      <w:szCs w:val="28"/>
      <w:lang w:val="es-MX"/>
    </w:rPr>
  </w:style>
  <w:style w:type="character" w:customStyle="1" w:styleId="Ttulo2Car">
    <w:name w:val="Título 2 Car"/>
    <w:link w:val="Ttulo2"/>
    <w:uiPriority w:val="9"/>
    <w:rsid w:val="003C117C"/>
    <w:rPr>
      <w:rFonts w:ascii="Cambria" w:eastAsia="Times New Roman" w:hAnsi="Cambria" w:cs="Times New Roman"/>
      <w:b/>
      <w:bCs/>
      <w:color w:val="000000"/>
      <w:sz w:val="28"/>
      <w:szCs w:val="26"/>
    </w:rPr>
  </w:style>
  <w:style w:type="character" w:customStyle="1" w:styleId="Ttulo3Car">
    <w:name w:val="Título 3 Car"/>
    <w:link w:val="Ttulo3"/>
    <w:uiPriority w:val="9"/>
    <w:rsid w:val="00641DD6"/>
    <w:rPr>
      <w:rFonts w:ascii="Cambria" w:eastAsia="Times New Roman" w:hAnsi="Cambria" w:cs="Times New Roman"/>
      <w:b/>
      <w:bCs/>
      <w:sz w:val="26"/>
      <w:szCs w:val="26"/>
      <w:lang w:eastAsia="en-US"/>
    </w:rPr>
  </w:style>
  <w:style w:type="character" w:customStyle="1" w:styleId="Ttulo4Car">
    <w:name w:val="Título 4 Car"/>
    <w:link w:val="Ttulo4"/>
    <w:uiPriority w:val="9"/>
    <w:semiHidden/>
    <w:rsid w:val="00641DD6"/>
    <w:rPr>
      <w:rFonts w:ascii="Calibri" w:eastAsia="Times New Roman" w:hAnsi="Calibri" w:cs="Times New Roman"/>
      <w:b/>
      <w:bCs/>
      <w:sz w:val="28"/>
      <w:szCs w:val="28"/>
      <w:lang w:eastAsia="en-US"/>
    </w:rPr>
  </w:style>
  <w:style w:type="paragraph" w:styleId="Descripcin">
    <w:name w:val="caption"/>
    <w:basedOn w:val="Normal"/>
    <w:next w:val="Normal"/>
    <w:uiPriority w:val="35"/>
    <w:semiHidden/>
    <w:unhideWhenUsed/>
    <w:qFormat/>
    <w:rsid w:val="00641DD6"/>
    <w:rPr>
      <w:b/>
      <w:bCs/>
      <w:sz w:val="20"/>
      <w:szCs w:val="20"/>
    </w:rPr>
  </w:style>
  <w:style w:type="paragraph" w:styleId="Tabladeilustraciones">
    <w:name w:val="table of figures"/>
    <w:basedOn w:val="Normal"/>
    <w:next w:val="Normal"/>
    <w:uiPriority w:val="99"/>
    <w:semiHidden/>
    <w:unhideWhenUsed/>
    <w:rsid w:val="00641DD6"/>
  </w:style>
  <w:style w:type="character" w:styleId="Textoennegrita">
    <w:name w:val="Strong"/>
    <w:uiPriority w:val="22"/>
    <w:qFormat/>
    <w:rsid w:val="00641DD6"/>
    <w:rPr>
      <w:b/>
      <w:bCs/>
    </w:rPr>
  </w:style>
  <w:style w:type="paragraph" w:styleId="TtuloTDC">
    <w:name w:val="TOC Heading"/>
    <w:basedOn w:val="Ttulo1"/>
    <w:next w:val="Normal"/>
    <w:uiPriority w:val="39"/>
    <w:semiHidden/>
    <w:unhideWhenUsed/>
    <w:qFormat/>
    <w:rsid w:val="00641DD6"/>
    <w:pPr>
      <w:keepLines w:val="0"/>
      <w:spacing w:before="240" w:after="60"/>
      <w:outlineLvl w:val="9"/>
    </w:pPr>
    <w:rPr>
      <w:color w:val="auto"/>
      <w:kern w:val="32"/>
      <w:sz w:val="32"/>
      <w:szCs w:val="32"/>
    </w:rPr>
  </w:style>
  <w:style w:type="paragraph" w:styleId="Sinespaciado">
    <w:name w:val="No Spacing"/>
    <w:uiPriority w:val="1"/>
    <w:qFormat/>
    <w:rsid w:val="003C117C"/>
    <w:rPr>
      <w:sz w:val="22"/>
      <w:szCs w:val="22"/>
      <w:lang w:eastAsia="en-US"/>
    </w:rPr>
  </w:style>
  <w:style w:type="paragraph" w:styleId="Prrafodelista">
    <w:name w:val="List Paragraph"/>
    <w:basedOn w:val="Normal"/>
    <w:uiPriority w:val="34"/>
    <w:qFormat/>
    <w:rsid w:val="003C117C"/>
    <w:pPr>
      <w:spacing w:after="200" w:line="276" w:lineRule="auto"/>
      <w:ind w:left="720"/>
      <w:contextualSpacing/>
    </w:pPr>
    <w:rPr>
      <w:rFonts w:ascii="Calibri" w:eastAsia="Calibri" w:hAnsi="Calibri"/>
      <w:sz w:val="22"/>
      <w:szCs w:val="22"/>
      <w:lang w:eastAsia="en-US"/>
    </w:rPr>
  </w:style>
  <w:style w:type="paragraph" w:styleId="Encabezado">
    <w:name w:val="header"/>
    <w:basedOn w:val="Normal"/>
    <w:link w:val="EncabezadoCar"/>
    <w:uiPriority w:val="99"/>
    <w:unhideWhenUsed/>
    <w:rsid w:val="004F7188"/>
    <w:pPr>
      <w:tabs>
        <w:tab w:val="center" w:pos="4419"/>
        <w:tab w:val="right" w:pos="8838"/>
      </w:tabs>
      <w:spacing w:after="200" w:line="276" w:lineRule="auto"/>
    </w:pPr>
    <w:rPr>
      <w:rFonts w:ascii="Calibri" w:eastAsia="Calibri" w:hAnsi="Calibri"/>
      <w:sz w:val="22"/>
      <w:szCs w:val="22"/>
      <w:lang w:eastAsia="en-US"/>
    </w:rPr>
  </w:style>
  <w:style w:type="character" w:customStyle="1" w:styleId="EncabezadoCar">
    <w:name w:val="Encabezado Car"/>
    <w:link w:val="Encabezado"/>
    <w:uiPriority w:val="99"/>
    <w:rsid w:val="004F7188"/>
    <w:rPr>
      <w:sz w:val="22"/>
      <w:szCs w:val="22"/>
      <w:lang w:eastAsia="en-US"/>
    </w:rPr>
  </w:style>
  <w:style w:type="paragraph" w:styleId="Piedepgina">
    <w:name w:val="footer"/>
    <w:basedOn w:val="Normal"/>
    <w:link w:val="PiedepginaCar"/>
    <w:uiPriority w:val="99"/>
    <w:unhideWhenUsed/>
    <w:rsid w:val="004F7188"/>
    <w:pPr>
      <w:tabs>
        <w:tab w:val="center" w:pos="4419"/>
        <w:tab w:val="right" w:pos="8838"/>
      </w:tabs>
      <w:spacing w:after="200" w:line="276" w:lineRule="auto"/>
    </w:pPr>
    <w:rPr>
      <w:rFonts w:ascii="Calibri" w:eastAsia="Calibri" w:hAnsi="Calibri"/>
      <w:sz w:val="22"/>
      <w:szCs w:val="22"/>
      <w:lang w:eastAsia="en-US"/>
    </w:rPr>
  </w:style>
  <w:style w:type="character" w:customStyle="1" w:styleId="PiedepginaCar">
    <w:name w:val="Pie de página Car"/>
    <w:link w:val="Piedepgina"/>
    <w:uiPriority w:val="99"/>
    <w:rsid w:val="004F7188"/>
    <w:rPr>
      <w:sz w:val="22"/>
      <w:szCs w:val="22"/>
      <w:lang w:eastAsia="en-US"/>
    </w:rPr>
  </w:style>
  <w:style w:type="table" w:styleId="Tablaconcuadrcula">
    <w:name w:val="Table Grid"/>
    <w:basedOn w:val="Tablanormal"/>
    <w:uiPriority w:val="59"/>
    <w:rsid w:val="00AF63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unhideWhenUsed/>
    <w:rsid w:val="002970EC"/>
    <w:rPr>
      <w:color w:val="0000FF"/>
      <w:u w:val="single"/>
    </w:rPr>
  </w:style>
  <w:style w:type="character" w:styleId="Hipervnculovisitado">
    <w:name w:val="FollowedHyperlink"/>
    <w:uiPriority w:val="99"/>
    <w:semiHidden/>
    <w:unhideWhenUsed/>
    <w:rsid w:val="002970EC"/>
    <w:rPr>
      <w:color w:val="800080"/>
      <w:u w:val="single"/>
    </w:rPr>
  </w:style>
  <w:style w:type="paragraph" w:styleId="NormalWeb">
    <w:name w:val="Normal (Web)"/>
    <w:basedOn w:val="Normal"/>
    <w:uiPriority w:val="99"/>
    <w:unhideWhenUsed/>
    <w:rsid w:val="00047887"/>
    <w:pPr>
      <w:spacing w:before="100" w:beforeAutospacing="1" w:after="100" w:afterAutospacing="1"/>
    </w:pPr>
    <w:rPr>
      <w:lang w:eastAsia="es-MX"/>
    </w:rPr>
  </w:style>
  <w:style w:type="character" w:customStyle="1" w:styleId="apple-converted-space">
    <w:name w:val="apple-converted-space"/>
    <w:basedOn w:val="Fuentedeprrafopredeter"/>
    <w:rsid w:val="00047887"/>
  </w:style>
  <w:style w:type="paragraph" w:customStyle="1" w:styleId="Default">
    <w:name w:val="Default"/>
    <w:rsid w:val="00EE7074"/>
    <w:pPr>
      <w:autoSpaceDE w:val="0"/>
      <w:autoSpaceDN w:val="0"/>
      <w:adjustRightInd w:val="0"/>
    </w:pPr>
    <w:rPr>
      <w:rFonts w:ascii="Arial" w:hAnsi="Arial" w:cs="Arial"/>
      <w:color w:val="000000"/>
      <w:sz w:val="24"/>
      <w:szCs w:val="24"/>
    </w:rPr>
  </w:style>
  <w:style w:type="paragraph" w:styleId="Textodeglobo">
    <w:name w:val="Balloon Text"/>
    <w:basedOn w:val="Normal"/>
    <w:link w:val="TextodegloboCar"/>
    <w:uiPriority w:val="99"/>
    <w:semiHidden/>
    <w:unhideWhenUsed/>
    <w:rsid w:val="007D55DA"/>
    <w:rPr>
      <w:rFonts w:ascii="Tahoma" w:hAnsi="Tahoma"/>
      <w:sz w:val="16"/>
      <w:szCs w:val="16"/>
    </w:rPr>
  </w:style>
  <w:style w:type="character" w:customStyle="1" w:styleId="TextodegloboCar">
    <w:name w:val="Texto de globo Car"/>
    <w:link w:val="Textodeglobo"/>
    <w:uiPriority w:val="99"/>
    <w:semiHidden/>
    <w:rsid w:val="007D55DA"/>
    <w:rPr>
      <w:rFonts w:ascii="Tahoma" w:hAnsi="Tahoma" w:cs="Tahoma"/>
      <w:sz w:val="16"/>
      <w:szCs w:val="16"/>
      <w:lang w:eastAsia="en-US"/>
    </w:rPr>
  </w:style>
  <w:style w:type="character" w:customStyle="1" w:styleId="xjh">
    <w:name w:val="_xjh"/>
    <w:basedOn w:val="Fuentedeprrafopredeter"/>
    <w:rsid w:val="001531F0"/>
  </w:style>
  <w:style w:type="character" w:customStyle="1" w:styleId="ks">
    <w:name w:val="_ks"/>
    <w:basedOn w:val="Fuentedeprrafopredeter"/>
    <w:rsid w:val="001531F0"/>
  </w:style>
  <w:style w:type="character" w:customStyle="1" w:styleId="vkgy">
    <w:name w:val="vk_gy"/>
    <w:basedOn w:val="Fuentedeprrafopredeter"/>
    <w:rsid w:val="001531F0"/>
  </w:style>
  <w:style w:type="paragraph" w:customStyle="1" w:styleId="taskbuttondiv">
    <w:name w:val="taskbuttondiv"/>
    <w:basedOn w:val="Normal"/>
    <w:rsid w:val="00B84D56"/>
    <w:pPr>
      <w:spacing w:before="100" w:beforeAutospacing="1" w:after="100" w:afterAutospacing="1"/>
    </w:pPr>
    <w:rPr>
      <w:lang w:eastAsia="es-MX"/>
    </w:rPr>
  </w:style>
  <w:style w:type="paragraph" w:styleId="Textocomentario">
    <w:name w:val="annotation text"/>
    <w:basedOn w:val="Normal"/>
    <w:link w:val="TextocomentarioCar"/>
    <w:uiPriority w:val="99"/>
    <w:unhideWhenUsed/>
    <w:rsid w:val="001A0120"/>
    <w:rPr>
      <w:sz w:val="20"/>
      <w:szCs w:val="20"/>
      <w:lang w:val="es-ES_tradnl" w:eastAsia="en-US"/>
    </w:rPr>
  </w:style>
  <w:style w:type="character" w:customStyle="1" w:styleId="TextocomentarioCar">
    <w:name w:val="Texto comentario Car"/>
    <w:link w:val="Textocomentario"/>
    <w:uiPriority w:val="99"/>
    <w:rsid w:val="001A0120"/>
    <w:rPr>
      <w:rFonts w:ascii="Times New Roman" w:eastAsia="Times New Roman" w:hAnsi="Times New Roman"/>
      <w:lang w:val="es-ES_tradnl" w:eastAsia="en-US"/>
    </w:rPr>
  </w:style>
  <w:style w:type="character" w:styleId="Refdecomentario">
    <w:name w:val="annotation reference"/>
    <w:uiPriority w:val="99"/>
    <w:semiHidden/>
    <w:unhideWhenUsed/>
    <w:rsid w:val="001A0120"/>
    <w:rPr>
      <w:sz w:val="16"/>
      <w:szCs w:val="16"/>
    </w:rPr>
  </w:style>
  <w:style w:type="paragraph" w:styleId="Asuntodelcomentario">
    <w:name w:val="annotation subject"/>
    <w:basedOn w:val="Textocomentario"/>
    <w:next w:val="Textocomentario"/>
    <w:link w:val="AsuntodelcomentarioCar"/>
    <w:uiPriority w:val="99"/>
    <w:semiHidden/>
    <w:unhideWhenUsed/>
    <w:rsid w:val="00107E3D"/>
    <w:pPr>
      <w:spacing w:after="200" w:line="276" w:lineRule="auto"/>
    </w:pPr>
    <w:rPr>
      <w:b/>
      <w:bCs/>
    </w:rPr>
  </w:style>
  <w:style w:type="character" w:customStyle="1" w:styleId="AsuntodelcomentarioCar">
    <w:name w:val="Asunto del comentario Car"/>
    <w:link w:val="Asuntodelcomentario"/>
    <w:uiPriority w:val="99"/>
    <w:semiHidden/>
    <w:rsid w:val="00107E3D"/>
    <w:rPr>
      <w:rFonts w:ascii="Times New Roman" w:eastAsia="Times New Roman" w:hAnsi="Times New Roman"/>
      <w:b/>
      <w:bCs/>
      <w:lang w:val="es-ES_tradnl" w:eastAsia="en-US"/>
    </w:rPr>
  </w:style>
  <w:style w:type="table" w:customStyle="1" w:styleId="Sombreadoclaro1">
    <w:name w:val="Sombreado claro1"/>
    <w:basedOn w:val="Tablanormal"/>
    <w:uiPriority w:val="60"/>
    <w:rsid w:val="00790B11"/>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xl66">
    <w:name w:val="xl66"/>
    <w:basedOn w:val="Normal"/>
    <w:rsid w:val="008B5825"/>
    <w:pPr>
      <w:spacing w:before="100" w:beforeAutospacing="1" w:after="100" w:afterAutospacing="1"/>
    </w:pPr>
    <w:rPr>
      <w:lang w:eastAsia="es-MX"/>
    </w:rPr>
  </w:style>
  <w:style w:type="paragraph" w:customStyle="1" w:styleId="xl67">
    <w:name w:val="xl67"/>
    <w:basedOn w:val="Normal"/>
    <w:rsid w:val="008B5825"/>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32"/>
      <w:szCs w:val="32"/>
      <w:lang w:eastAsia="es-MX"/>
    </w:rPr>
  </w:style>
  <w:style w:type="paragraph" w:customStyle="1" w:styleId="xl68">
    <w:name w:val="xl68"/>
    <w:basedOn w:val="Normal"/>
    <w:rsid w:val="008B5825"/>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32"/>
      <w:szCs w:val="32"/>
      <w:lang w:eastAsia="es-MX"/>
    </w:rPr>
  </w:style>
  <w:style w:type="paragraph" w:customStyle="1" w:styleId="xl69">
    <w:name w:val="xl69"/>
    <w:basedOn w:val="Normal"/>
    <w:rsid w:val="008B5825"/>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32"/>
      <w:szCs w:val="32"/>
      <w:lang w:eastAsia="es-MX"/>
    </w:rPr>
  </w:style>
  <w:style w:type="paragraph" w:customStyle="1" w:styleId="xl70">
    <w:name w:val="xl70"/>
    <w:basedOn w:val="Normal"/>
    <w:rsid w:val="008B5825"/>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32"/>
      <w:szCs w:val="32"/>
      <w:lang w:eastAsia="es-MX"/>
    </w:rPr>
  </w:style>
  <w:style w:type="paragraph" w:customStyle="1" w:styleId="xl71">
    <w:name w:val="xl71"/>
    <w:basedOn w:val="Normal"/>
    <w:rsid w:val="008B58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MX"/>
    </w:rPr>
  </w:style>
  <w:style w:type="paragraph" w:customStyle="1" w:styleId="xl72">
    <w:name w:val="xl72"/>
    <w:basedOn w:val="Normal"/>
    <w:rsid w:val="008B58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MX"/>
    </w:rPr>
  </w:style>
  <w:style w:type="paragraph" w:customStyle="1" w:styleId="xl73">
    <w:name w:val="xl73"/>
    <w:basedOn w:val="Normal"/>
    <w:rsid w:val="008B58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MX"/>
    </w:rPr>
  </w:style>
  <w:style w:type="paragraph" w:customStyle="1" w:styleId="xl74">
    <w:name w:val="xl74"/>
    <w:basedOn w:val="Normal"/>
    <w:rsid w:val="008B58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MX"/>
    </w:rPr>
  </w:style>
  <w:style w:type="paragraph" w:customStyle="1" w:styleId="xl75">
    <w:name w:val="xl75"/>
    <w:basedOn w:val="Normal"/>
    <w:rsid w:val="008B58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s-MX"/>
    </w:rPr>
  </w:style>
  <w:style w:type="paragraph" w:customStyle="1" w:styleId="xl76">
    <w:name w:val="xl76"/>
    <w:basedOn w:val="Normal"/>
    <w:rsid w:val="008B5825"/>
    <w:pPr>
      <w:spacing w:before="100" w:beforeAutospacing="1" w:after="100" w:afterAutospacing="1"/>
      <w:jc w:val="center"/>
      <w:textAlignment w:val="center"/>
    </w:pPr>
    <w:rPr>
      <w:rFonts w:ascii="Arial" w:hAnsi="Arial" w:cs="Arial"/>
      <w:lang w:eastAsia="es-MX"/>
    </w:rPr>
  </w:style>
  <w:style w:type="paragraph" w:customStyle="1" w:styleId="xl77">
    <w:name w:val="xl77"/>
    <w:basedOn w:val="Normal"/>
    <w:rsid w:val="008B58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es-MX"/>
    </w:rPr>
  </w:style>
  <w:style w:type="paragraph" w:customStyle="1" w:styleId="xl78">
    <w:name w:val="xl78"/>
    <w:basedOn w:val="Normal"/>
    <w:rsid w:val="008B58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MX"/>
    </w:rPr>
  </w:style>
  <w:style w:type="paragraph" w:customStyle="1" w:styleId="xl79">
    <w:name w:val="xl79"/>
    <w:basedOn w:val="Normal"/>
    <w:rsid w:val="008B58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MX"/>
    </w:rPr>
  </w:style>
  <w:style w:type="paragraph" w:customStyle="1" w:styleId="xl80">
    <w:name w:val="xl80"/>
    <w:basedOn w:val="Normal"/>
    <w:rsid w:val="008B58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MX"/>
    </w:rPr>
  </w:style>
  <w:style w:type="paragraph" w:customStyle="1" w:styleId="xl81">
    <w:name w:val="xl81"/>
    <w:basedOn w:val="Normal"/>
    <w:rsid w:val="008B58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MX"/>
    </w:rPr>
  </w:style>
  <w:style w:type="paragraph" w:customStyle="1" w:styleId="xl82">
    <w:name w:val="xl82"/>
    <w:basedOn w:val="Normal"/>
    <w:rsid w:val="008B58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MX"/>
    </w:rPr>
  </w:style>
  <w:style w:type="paragraph" w:customStyle="1" w:styleId="xl83">
    <w:name w:val="xl83"/>
    <w:basedOn w:val="Normal"/>
    <w:rsid w:val="008B5825"/>
    <w:pPr>
      <w:spacing w:before="100" w:beforeAutospacing="1" w:after="100" w:afterAutospacing="1"/>
      <w:jc w:val="center"/>
      <w:textAlignment w:val="center"/>
    </w:pPr>
    <w:rPr>
      <w:rFonts w:ascii="Arial Narrow" w:hAnsi="Arial Narrow"/>
      <w:lang w:eastAsia="es-MX"/>
    </w:rPr>
  </w:style>
  <w:style w:type="paragraph" w:customStyle="1" w:styleId="xl84">
    <w:name w:val="xl84"/>
    <w:basedOn w:val="Normal"/>
    <w:rsid w:val="008B5825"/>
    <w:pPr>
      <w:spacing w:before="100" w:beforeAutospacing="1" w:after="100" w:afterAutospacing="1"/>
    </w:pPr>
    <w:rPr>
      <w:lang w:eastAsia="es-MX"/>
    </w:rPr>
  </w:style>
  <w:style w:type="paragraph" w:customStyle="1" w:styleId="xl85">
    <w:name w:val="xl85"/>
    <w:basedOn w:val="Normal"/>
    <w:rsid w:val="008B5825"/>
    <w:pPr>
      <w:spacing w:before="100" w:beforeAutospacing="1" w:after="100" w:afterAutospacing="1"/>
    </w:pPr>
    <w:rPr>
      <w:lang w:eastAsia="es-MX"/>
    </w:rPr>
  </w:style>
  <w:style w:type="numbering" w:customStyle="1" w:styleId="Sinlista1">
    <w:name w:val="Sin lista1"/>
    <w:next w:val="Sinlista"/>
    <w:uiPriority w:val="99"/>
    <w:semiHidden/>
    <w:unhideWhenUsed/>
    <w:rsid w:val="00A94F61"/>
  </w:style>
  <w:style w:type="paragraph" w:customStyle="1" w:styleId="xl86">
    <w:name w:val="xl86"/>
    <w:basedOn w:val="Normal"/>
    <w:rsid w:val="00A94F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es-MX"/>
    </w:rPr>
  </w:style>
  <w:style w:type="paragraph" w:customStyle="1" w:styleId="xl87">
    <w:name w:val="xl87"/>
    <w:basedOn w:val="Normal"/>
    <w:rsid w:val="00A94F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MX"/>
    </w:rPr>
  </w:style>
  <w:style w:type="paragraph" w:customStyle="1" w:styleId="xl88">
    <w:name w:val="xl88"/>
    <w:basedOn w:val="Normal"/>
    <w:rsid w:val="00A94F6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lang w:eastAsia="es-MX"/>
    </w:rPr>
  </w:style>
  <w:style w:type="paragraph" w:customStyle="1" w:styleId="xl89">
    <w:name w:val="xl89"/>
    <w:basedOn w:val="Normal"/>
    <w:rsid w:val="00A94F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MX"/>
    </w:rPr>
  </w:style>
  <w:style w:type="paragraph" w:customStyle="1" w:styleId="xl90">
    <w:name w:val="xl90"/>
    <w:basedOn w:val="Normal"/>
    <w:rsid w:val="00A94F6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lang w:eastAsia="es-MX"/>
    </w:rPr>
  </w:style>
  <w:style w:type="paragraph" w:customStyle="1" w:styleId="xl91">
    <w:name w:val="xl91"/>
    <w:basedOn w:val="Normal"/>
    <w:rsid w:val="00A94F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MX"/>
    </w:rPr>
  </w:style>
  <w:style w:type="paragraph" w:customStyle="1" w:styleId="xl92">
    <w:name w:val="xl92"/>
    <w:basedOn w:val="Normal"/>
    <w:rsid w:val="00A94F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MX"/>
    </w:rPr>
  </w:style>
  <w:style w:type="paragraph" w:customStyle="1" w:styleId="xl93">
    <w:name w:val="xl93"/>
    <w:basedOn w:val="Normal"/>
    <w:rsid w:val="00A94F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MX"/>
    </w:rPr>
  </w:style>
  <w:style w:type="paragraph" w:customStyle="1" w:styleId="xl94">
    <w:name w:val="xl94"/>
    <w:basedOn w:val="Normal"/>
    <w:rsid w:val="00A94F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MX"/>
    </w:rPr>
  </w:style>
  <w:style w:type="paragraph" w:customStyle="1" w:styleId="xl95">
    <w:name w:val="xl95"/>
    <w:basedOn w:val="Normal"/>
    <w:rsid w:val="00A94F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MX"/>
    </w:rPr>
  </w:style>
  <w:style w:type="paragraph" w:customStyle="1" w:styleId="xl96">
    <w:name w:val="xl96"/>
    <w:basedOn w:val="Normal"/>
    <w:rsid w:val="00A94F61"/>
    <w:pPr>
      <w:spacing w:before="100" w:beforeAutospacing="1" w:after="100" w:afterAutospacing="1"/>
      <w:jc w:val="both"/>
      <w:textAlignment w:val="center"/>
    </w:pPr>
    <w:rPr>
      <w:rFonts w:ascii="Arial" w:hAnsi="Arial" w:cs="Arial"/>
      <w:lang w:eastAsia="es-MX"/>
    </w:rPr>
  </w:style>
  <w:style w:type="paragraph" w:customStyle="1" w:styleId="xl97">
    <w:name w:val="xl97"/>
    <w:basedOn w:val="Normal"/>
    <w:rsid w:val="00A94F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es-MX"/>
    </w:rPr>
  </w:style>
  <w:style w:type="paragraph" w:customStyle="1" w:styleId="xl98">
    <w:name w:val="xl98"/>
    <w:basedOn w:val="Normal"/>
    <w:rsid w:val="00A94F61"/>
    <w:pPr>
      <w:spacing w:before="100" w:beforeAutospacing="1" w:after="100" w:afterAutospacing="1"/>
      <w:jc w:val="center"/>
      <w:textAlignment w:val="center"/>
    </w:pPr>
    <w:rPr>
      <w:rFonts w:ascii="Arial Narrow" w:hAnsi="Arial Narrow"/>
      <w:lang w:eastAsia="es-MX"/>
    </w:rPr>
  </w:style>
  <w:style w:type="paragraph" w:customStyle="1" w:styleId="xl99">
    <w:name w:val="xl99"/>
    <w:basedOn w:val="Normal"/>
    <w:rsid w:val="00A94F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es-MX"/>
    </w:rPr>
  </w:style>
  <w:style w:type="paragraph" w:customStyle="1" w:styleId="xl100">
    <w:name w:val="xl100"/>
    <w:basedOn w:val="Normal"/>
    <w:rsid w:val="00A94F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es-MX"/>
    </w:rPr>
  </w:style>
  <w:style w:type="paragraph" w:customStyle="1" w:styleId="xl101">
    <w:name w:val="xl101"/>
    <w:basedOn w:val="Normal"/>
    <w:rsid w:val="00A94F61"/>
    <w:pPr>
      <w:spacing w:before="100" w:beforeAutospacing="1" w:after="100" w:afterAutospacing="1"/>
    </w:pPr>
    <w:rPr>
      <w:lang w:eastAsia="es-MX"/>
    </w:rPr>
  </w:style>
  <w:style w:type="paragraph" w:customStyle="1" w:styleId="xl102">
    <w:name w:val="xl102"/>
    <w:basedOn w:val="Normal"/>
    <w:rsid w:val="00A94F61"/>
    <w:pPr>
      <w:spacing w:before="100" w:beforeAutospacing="1" w:after="100" w:afterAutospacing="1"/>
    </w:pPr>
    <w:rPr>
      <w:lang w:eastAsia="es-MX"/>
    </w:rPr>
  </w:style>
  <w:style w:type="paragraph" w:customStyle="1" w:styleId="xl103">
    <w:name w:val="xl103"/>
    <w:basedOn w:val="Normal"/>
    <w:rsid w:val="001A77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8"/>
      <w:szCs w:val="28"/>
      <w:lang w:eastAsia="es-MX"/>
    </w:rPr>
  </w:style>
  <w:style w:type="paragraph" w:customStyle="1" w:styleId="xl104">
    <w:name w:val="xl104"/>
    <w:basedOn w:val="Normal"/>
    <w:rsid w:val="001A77A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8"/>
      <w:szCs w:val="28"/>
      <w:lang w:eastAsia="es-MX"/>
    </w:rPr>
  </w:style>
  <w:style w:type="paragraph" w:customStyle="1" w:styleId="xl63">
    <w:name w:val="xl63"/>
    <w:basedOn w:val="Normal"/>
    <w:rsid w:val="00235F15"/>
    <w:pPr>
      <w:pBdr>
        <w:top w:val="single" w:sz="4" w:space="0" w:color="auto"/>
        <w:left w:val="single" w:sz="4" w:space="0" w:color="auto"/>
        <w:bottom w:val="single" w:sz="4" w:space="0" w:color="auto"/>
        <w:right w:val="single" w:sz="4" w:space="0" w:color="auto"/>
      </w:pBdr>
      <w:spacing w:before="100" w:beforeAutospacing="1" w:after="100" w:afterAutospacing="1"/>
    </w:pPr>
    <w:rPr>
      <w:lang w:eastAsia="es-MX"/>
    </w:rPr>
  </w:style>
  <w:style w:type="paragraph" w:customStyle="1" w:styleId="xl64">
    <w:name w:val="xl64"/>
    <w:basedOn w:val="Normal"/>
    <w:rsid w:val="00235F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es-MX"/>
    </w:rPr>
  </w:style>
  <w:style w:type="paragraph" w:customStyle="1" w:styleId="xl65">
    <w:name w:val="xl65"/>
    <w:basedOn w:val="Normal"/>
    <w:rsid w:val="00235F15"/>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es-MX"/>
    </w:rPr>
  </w:style>
  <w:style w:type="paragraph" w:customStyle="1" w:styleId="xl105">
    <w:name w:val="xl105"/>
    <w:basedOn w:val="Normal"/>
    <w:rsid w:val="001D38F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8"/>
      <w:szCs w:val="28"/>
      <w:lang w:eastAsia="es-MX"/>
    </w:rPr>
  </w:style>
  <w:style w:type="paragraph" w:customStyle="1" w:styleId="xl106">
    <w:name w:val="xl106"/>
    <w:basedOn w:val="Normal"/>
    <w:rsid w:val="001D38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8"/>
      <w:szCs w:val="28"/>
      <w:lang w:eastAsia="es-MX"/>
    </w:rPr>
  </w:style>
  <w:style w:type="paragraph" w:customStyle="1" w:styleId="xl107">
    <w:name w:val="xl107"/>
    <w:basedOn w:val="Normal"/>
    <w:rsid w:val="001D38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8"/>
      <w:szCs w:val="28"/>
      <w:lang w:eastAsia="es-MX"/>
    </w:rPr>
  </w:style>
  <w:style w:type="paragraph" w:customStyle="1" w:styleId="xl108">
    <w:name w:val="xl108"/>
    <w:basedOn w:val="Normal"/>
    <w:rsid w:val="001D38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8"/>
      <w:szCs w:val="28"/>
      <w:lang w:eastAsia="es-MX"/>
    </w:rPr>
  </w:style>
  <w:style w:type="paragraph" w:customStyle="1" w:styleId="xl109">
    <w:name w:val="xl109"/>
    <w:basedOn w:val="Normal"/>
    <w:rsid w:val="001D38F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8"/>
      <w:szCs w:val="28"/>
      <w:lang w:eastAsia="es-MX"/>
    </w:rPr>
  </w:style>
  <w:style w:type="paragraph" w:customStyle="1" w:styleId="xl110">
    <w:name w:val="xl110"/>
    <w:basedOn w:val="Normal"/>
    <w:rsid w:val="001D38F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8"/>
      <w:szCs w:val="28"/>
      <w:lang w:eastAsia="es-MX"/>
    </w:rPr>
  </w:style>
  <w:style w:type="paragraph" w:customStyle="1" w:styleId="xl111">
    <w:name w:val="xl111"/>
    <w:basedOn w:val="Normal"/>
    <w:rsid w:val="001D38F3"/>
    <w:pPr>
      <w:pBdr>
        <w:top w:val="single" w:sz="4" w:space="0" w:color="auto"/>
        <w:left w:val="single" w:sz="4" w:space="0" w:color="auto"/>
        <w:right w:val="single" w:sz="4" w:space="0" w:color="auto"/>
      </w:pBdr>
      <w:spacing w:before="100" w:beforeAutospacing="1" w:after="100" w:afterAutospacing="1"/>
    </w:pPr>
    <w:rPr>
      <w:rFonts w:ascii="Arial" w:hAnsi="Arial" w:cs="Arial"/>
      <w:sz w:val="28"/>
      <w:szCs w:val="28"/>
      <w:lang w:eastAsia="es-MX"/>
    </w:rPr>
  </w:style>
  <w:style w:type="paragraph" w:customStyle="1" w:styleId="xl112">
    <w:name w:val="xl112"/>
    <w:basedOn w:val="Normal"/>
    <w:rsid w:val="001D38F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8"/>
      <w:szCs w:val="28"/>
      <w:lang w:eastAsia="es-MX"/>
    </w:rPr>
  </w:style>
  <w:style w:type="paragraph" w:customStyle="1" w:styleId="xl113">
    <w:name w:val="xl113"/>
    <w:basedOn w:val="Normal"/>
    <w:rsid w:val="001D38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8"/>
      <w:szCs w:val="28"/>
      <w:lang w:eastAsia="es-MX"/>
    </w:rPr>
  </w:style>
  <w:style w:type="paragraph" w:customStyle="1" w:styleId="xl114">
    <w:name w:val="xl114"/>
    <w:basedOn w:val="Normal"/>
    <w:rsid w:val="001D38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8"/>
      <w:szCs w:val="28"/>
      <w:lang w:eastAsia="es-MX"/>
    </w:rPr>
  </w:style>
  <w:style w:type="paragraph" w:customStyle="1" w:styleId="xl115">
    <w:name w:val="xl115"/>
    <w:basedOn w:val="Normal"/>
    <w:rsid w:val="001D38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8"/>
      <w:szCs w:val="28"/>
      <w:lang w:eastAsia="es-MX"/>
    </w:rPr>
  </w:style>
  <w:style w:type="paragraph" w:customStyle="1" w:styleId="xl116">
    <w:name w:val="xl116"/>
    <w:basedOn w:val="Normal"/>
    <w:rsid w:val="001D38F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8"/>
      <w:szCs w:val="28"/>
      <w:lang w:eastAsia="es-MX"/>
    </w:rPr>
  </w:style>
  <w:style w:type="paragraph" w:customStyle="1" w:styleId="xl117">
    <w:name w:val="xl117"/>
    <w:basedOn w:val="Normal"/>
    <w:rsid w:val="001D38F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8"/>
      <w:szCs w:val="28"/>
      <w:lang w:eastAsia="es-MX"/>
    </w:rPr>
  </w:style>
  <w:style w:type="paragraph" w:customStyle="1" w:styleId="xl118">
    <w:name w:val="xl118"/>
    <w:basedOn w:val="Normal"/>
    <w:rsid w:val="001D38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8"/>
      <w:szCs w:val="28"/>
      <w:lang w:eastAsia="es-MX"/>
    </w:rPr>
  </w:style>
  <w:style w:type="paragraph" w:customStyle="1" w:styleId="xl119">
    <w:name w:val="xl119"/>
    <w:basedOn w:val="Normal"/>
    <w:rsid w:val="001D38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lang w:eastAsia="es-MX"/>
    </w:rPr>
  </w:style>
  <w:style w:type="paragraph" w:customStyle="1" w:styleId="xl120">
    <w:name w:val="xl120"/>
    <w:basedOn w:val="Normal"/>
    <w:rsid w:val="001D38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lang w:eastAsia="es-MX"/>
    </w:rPr>
  </w:style>
  <w:style w:type="paragraph" w:customStyle="1" w:styleId="xl121">
    <w:name w:val="xl121"/>
    <w:basedOn w:val="Normal"/>
    <w:rsid w:val="001D38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lang w:eastAsia="es-MX"/>
    </w:rPr>
  </w:style>
  <w:style w:type="paragraph" w:customStyle="1" w:styleId="xl122">
    <w:name w:val="xl122"/>
    <w:basedOn w:val="Normal"/>
    <w:rsid w:val="001D38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8"/>
      <w:szCs w:val="28"/>
      <w:lang w:eastAsia="es-MX"/>
    </w:rPr>
  </w:style>
  <w:style w:type="paragraph" w:customStyle="1" w:styleId="xl123">
    <w:name w:val="xl123"/>
    <w:basedOn w:val="Normal"/>
    <w:rsid w:val="001D38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lang w:eastAsia="es-MX"/>
    </w:rPr>
  </w:style>
  <w:style w:type="paragraph" w:customStyle="1" w:styleId="xl124">
    <w:name w:val="xl124"/>
    <w:basedOn w:val="Normal"/>
    <w:rsid w:val="001D38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28"/>
      <w:szCs w:val="28"/>
      <w:lang w:eastAsia="es-MX"/>
    </w:rPr>
  </w:style>
  <w:style w:type="paragraph" w:customStyle="1" w:styleId="xl125">
    <w:name w:val="xl125"/>
    <w:basedOn w:val="Normal"/>
    <w:rsid w:val="001D38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lang w:eastAsia="es-MX"/>
    </w:rPr>
  </w:style>
  <w:style w:type="paragraph" w:customStyle="1" w:styleId="xl126">
    <w:name w:val="xl126"/>
    <w:basedOn w:val="Normal"/>
    <w:rsid w:val="001D38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lang w:eastAsia="es-MX"/>
    </w:rPr>
  </w:style>
  <w:style w:type="paragraph" w:customStyle="1" w:styleId="xl127">
    <w:name w:val="xl127"/>
    <w:basedOn w:val="Normal"/>
    <w:rsid w:val="001D38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8"/>
      <w:szCs w:val="28"/>
      <w:lang w:eastAsia="es-MX"/>
    </w:rPr>
  </w:style>
  <w:style w:type="paragraph" w:customStyle="1" w:styleId="xl128">
    <w:name w:val="xl128"/>
    <w:basedOn w:val="Normal"/>
    <w:rsid w:val="001D38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8"/>
      <w:szCs w:val="28"/>
      <w:lang w:eastAsia="es-MX"/>
    </w:rPr>
  </w:style>
  <w:style w:type="paragraph" w:customStyle="1" w:styleId="xl129">
    <w:name w:val="xl129"/>
    <w:basedOn w:val="Normal"/>
    <w:rsid w:val="001D38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8"/>
      <w:szCs w:val="28"/>
      <w:lang w:eastAsia="es-MX"/>
    </w:rPr>
  </w:style>
  <w:style w:type="paragraph" w:customStyle="1" w:styleId="xl130">
    <w:name w:val="xl130"/>
    <w:basedOn w:val="Normal"/>
    <w:rsid w:val="001D38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8"/>
      <w:szCs w:val="28"/>
      <w:lang w:eastAsia="es-MX"/>
    </w:rPr>
  </w:style>
  <w:style w:type="paragraph" w:customStyle="1" w:styleId="xl131">
    <w:name w:val="xl131"/>
    <w:basedOn w:val="Normal"/>
    <w:rsid w:val="001D38F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8"/>
      <w:szCs w:val="28"/>
      <w:lang w:eastAsia="es-MX"/>
    </w:rPr>
  </w:style>
  <w:style w:type="paragraph" w:customStyle="1" w:styleId="xl132">
    <w:name w:val="xl132"/>
    <w:basedOn w:val="Normal"/>
    <w:rsid w:val="001D38F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Arial" w:hAnsi="Arial" w:cs="Arial"/>
      <w:b/>
      <w:bCs/>
      <w:sz w:val="40"/>
      <w:szCs w:val="40"/>
      <w:lang w:eastAsia="es-MX"/>
    </w:rPr>
  </w:style>
  <w:style w:type="paragraph" w:customStyle="1" w:styleId="xl133">
    <w:name w:val="xl133"/>
    <w:basedOn w:val="Normal"/>
    <w:rsid w:val="001D38F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Arial" w:hAnsi="Arial" w:cs="Arial"/>
      <w:b/>
      <w:bCs/>
      <w:sz w:val="40"/>
      <w:szCs w:val="40"/>
      <w:lang w:eastAsia="es-MX"/>
    </w:rPr>
  </w:style>
  <w:style w:type="paragraph" w:customStyle="1" w:styleId="xl134">
    <w:name w:val="xl134"/>
    <w:basedOn w:val="Normal"/>
    <w:rsid w:val="001D38F3"/>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hAnsi="Arial" w:cs="Arial"/>
      <w:sz w:val="28"/>
      <w:szCs w:val="28"/>
      <w:lang w:eastAsia="es-MX"/>
    </w:rPr>
  </w:style>
  <w:style w:type="paragraph" w:customStyle="1" w:styleId="xl135">
    <w:name w:val="xl135"/>
    <w:basedOn w:val="Normal"/>
    <w:rsid w:val="001D38F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6"/>
      <w:szCs w:val="6"/>
      <w:lang w:eastAsia="es-MX"/>
    </w:rPr>
  </w:style>
  <w:style w:type="paragraph" w:customStyle="1" w:styleId="xl136">
    <w:name w:val="xl136"/>
    <w:basedOn w:val="Normal"/>
    <w:rsid w:val="001D38F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Arial" w:hAnsi="Arial" w:cs="Arial"/>
      <w:b/>
      <w:bCs/>
      <w:sz w:val="6"/>
      <w:szCs w:val="6"/>
      <w:lang w:eastAsia="es-MX"/>
    </w:rPr>
  </w:style>
  <w:style w:type="paragraph" w:customStyle="1" w:styleId="xl137">
    <w:name w:val="xl137"/>
    <w:basedOn w:val="Normal"/>
    <w:rsid w:val="001D38F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Arial" w:hAnsi="Arial" w:cs="Arial"/>
      <w:b/>
      <w:bCs/>
      <w:sz w:val="6"/>
      <w:szCs w:val="6"/>
      <w:lang w:eastAsia="es-MX"/>
    </w:rPr>
  </w:style>
  <w:style w:type="paragraph" w:customStyle="1" w:styleId="msonormal0">
    <w:name w:val="msonormal"/>
    <w:basedOn w:val="Normal"/>
    <w:rsid w:val="00326CD7"/>
    <w:pPr>
      <w:spacing w:before="100" w:beforeAutospacing="1" w:after="100" w:afterAutospacing="1"/>
    </w:pPr>
    <w:rPr>
      <w:lang w:val="en-US" w:eastAsia="en-US"/>
    </w:rPr>
  </w:style>
  <w:style w:type="paragraph" w:customStyle="1" w:styleId="font5">
    <w:name w:val="font5"/>
    <w:basedOn w:val="Normal"/>
    <w:rsid w:val="00A2676D"/>
    <w:pPr>
      <w:spacing w:before="100" w:beforeAutospacing="1" w:after="100" w:afterAutospacing="1"/>
    </w:pPr>
    <w:rPr>
      <w:rFonts w:ascii="Arial" w:hAnsi="Arial" w:cs="Arial"/>
      <w:color w:val="000000"/>
      <w:sz w:val="8"/>
      <w:szCs w:val="8"/>
      <w:lang w:eastAsia="es-MX"/>
    </w:rPr>
  </w:style>
  <w:style w:type="paragraph" w:customStyle="1" w:styleId="font6">
    <w:name w:val="font6"/>
    <w:basedOn w:val="Normal"/>
    <w:rsid w:val="00A2676D"/>
    <w:pPr>
      <w:spacing w:before="100" w:beforeAutospacing="1" w:after="100" w:afterAutospacing="1"/>
    </w:pPr>
    <w:rPr>
      <w:rFonts w:ascii="Arial" w:hAnsi="Arial" w:cs="Arial"/>
      <w:sz w:val="8"/>
      <w:szCs w:val="8"/>
      <w:lang w:eastAsia="es-MX"/>
    </w:rPr>
  </w:style>
  <w:style w:type="paragraph" w:customStyle="1" w:styleId="font7">
    <w:name w:val="font7"/>
    <w:basedOn w:val="Normal"/>
    <w:rsid w:val="00A2676D"/>
    <w:pPr>
      <w:spacing w:before="100" w:beforeAutospacing="1" w:after="100" w:afterAutospacing="1"/>
    </w:pPr>
    <w:rPr>
      <w:rFonts w:ascii="Arial" w:hAnsi="Arial" w:cs="Arial"/>
      <w:color w:val="FF0000"/>
      <w:sz w:val="8"/>
      <w:szCs w:val="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081">
      <w:bodyDiv w:val="1"/>
      <w:marLeft w:val="0"/>
      <w:marRight w:val="0"/>
      <w:marTop w:val="0"/>
      <w:marBottom w:val="0"/>
      <w:divBdr>
        <w:top w:val="none" w:sz="0" w:space="0" w:color="auto"/>
        <w:left w:val="none" w:sz="0" w:space="0" w:color="auto"/>
        <w:bottom w:val="none" w:sz="0" w:space="0" w:color="auto"/>
        <w:right w:val="none" w:sz="0" w:space="0" w:color="auto"/>
      </w:divBdr>
    </w:div>
    <w:div w:id="23216946">
      <w:bodyDiv w:val="1"/>
      <w:marLeft w:val="0"/>
      <w:marRight w:val="0"/>
      <w:marTop w:val="0"/>
      <w:marBottom w:val="0"/>
      <w:divBdr>
        <w:top w:val="none" w:sz="0" w:space="0" w:color="auto"/>
        <w:left w:val="none" w:sz="0" w:space="0" w:color="auto"/>
        <w:bottom w:val="none" w:sz="0" w:space="0" w:color="auto"/>
        <w:right w:val="none" w:sz="0" w:space="0" w:color="auto"/>
      </w:divBdr>
    </w:div>
    <w:div w:id="23597603">
      <w:bodyDiv w:val="1"/>
      <w:marLeft w:val="0"/>
      <w:marRight w:val="0"/>
      <w:marTop w:val="0"/>
      <w:marBottom w:val="0"/>
      <w:divBdr>
        <w:top w:val="none" w:sz="0" w:space="0" w:color="auto"/>
        <w:left w:val="none" w:sz="0" w:space="0" w:color="auto"/>
        <w:bottom w:val="none" w:sz="0" w:space="0" w:color="auto"/>
        <w:right w:val="none" w:sz="0" w:space="0" w:color="auto"/>
      </w:divBdr>
      <w:divsChild>
        <w:div w:id="1532643820">
          <w:marLeft w:val="0"/>
          <w:marRight w:val="0"/>
          <w:marTop w:val="0"/>
          <w:marBottom w:val="0"/>
          <w:divBdr>
            <w:top w:val="none" w:sz="0" w:space="0" w:color="auto"/>
            <w:left w:val="none" w:sz="0" w:space="0" w:color="auto"/>
            <w:bottom w:val="none" w:sz="0" w:space="0" w:color="auto"/>
            <w:right w:val="none" w:sz="0" w:space="0" w:color="auto"/>
          </w:divBdr>
          <w:divsChild>
            <w:div w:id="786392444">
              <w:marLeft w:val="0"/>
              <w:marRight w:val="0"/>
              <w:marTop w:val="0"/>
              <w:marBottom w:val="0"/>
              <w:divBdr>
                <w:top w:val="none" w:sz="0" w:space="0" w:color="auto"/>
                <w:left w:val="none" w:sz="0" w:space="0" w:color="auto"/>
                <w:bottom w:val="none" w:sz="0" w:space="0" w:color="auto"/>
                <w:right w:val="none" w:sz="0" w:space="0" w:color="auto"/>
              </w:divBdr>
              <w:divsChild>
                <w:div w:id="15607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12012">
      <w:bodyDiv w:val="1"/>
      <w:marLeft w:val="0"/>
      <w:marRight w:val="0"/>
      <w:marTop w:val="0"/>
      <w:marBottom w:val="0"/>
      <w:divBdr>
        <w:top w:val="none" w:sz="0" w:space="0" w:color="auto"/>
        <w:left w:val="none" w:sz="0" w:space="0" w:color="auto"/>
        <w:bottom w:val="none" w:sz="0" w:space="0" w:color="auto"/>
        <w:right w:val="none" w:sz="0" w:space="0" w:color="auto"/>
      </w:divBdr>
    </w:div>
    <w:div w:id="30619674">
      <w:bodyDiv w:val="1"/>
      <w:marLeft w:val="0"/>
      <w:marRight w:val="0"/>
      <w:marTop w:val="0"/>
      <w:marBottom w:val="0"/>
      <w:divBdr>
        <w:top w:val="none" w:sz="0" w:space="0" w:color="auto"/>
        <w:left w:val="none" w:sz="0" w:space="0" w:color="auto"/>
        <w:bottom w:val="none" w:sz="0" w:space="0" w:color="auto"/>
        <w:right w:val="none" w:sz="0" w:space="0" w:color="auto"/>
      </w:divBdr>
    </w:div>
    <w:div w:id="35081474">
      <w:bodyDiv w:val="1"/>
      <w:marLeft w:val="0"/>
      <w:marRight w:val="0"/>
      <w:marTop w:val="0"/>
      <w:marBottom w:val="0"/>
      <w:divBdr>
        <w:top w:val="none" w:sz="0" w:space="0" w:color="auto"/>
        <w:left w:val="none" w:sz="0" w:space="0" w:color="auto"/>
        <w:bottom w:val="none" w:sz="0" w:space="0" w:color="auto"/>
        <w:right w:val="none" w:sz="0" w:space="0" w:color="auto"/>
      </w:divBdr>
    </w:div>
    <w:div w:id="44306124">
      <w:bodyDiv w:val="1"/>
      <w:marLeft w:val="0"/>
      <w:marRight w:val="0"/>
      <w:marTop w:val="0"/>
      <w:marBottom w:val="0"/>
      <w:divBdr>
        <w:top w:val="none" w:sz="0" w:space="0" w:color="auto"/>
        <w:left w:val="none" w:sz="0" w:space="0" w:color="auto"/>
        <w:bottom w:val="none" w:sz="0" w:space="0" w:color="auto"/>
        <w:right w:val="none" w:sz="0" w:space="0" w:color="auto"/>
      </w:divBdr>
    </w:div>
    <w:div w:id="49501127">
      <w:bodyDiv w:val="1"/>
      <w:marLeft w:val="0"/>
      <w:marRight w:val="0"/>
      <w:marTop w:val="0"/>
      <w:marBottom w:val="0"/>
      <w:divBdr>
        <w:top w:val="none" w:sz="0" w:space="0" w:color="auto"/>
        <w:left w:val="none" w:sz="0" w:space="0" w:color="auto"/>
        <w:bottom w:val="none" w:sz="0" w:space="0" w:color="auto"/>
        <w:right w:val="none" w:sz="0" w:space="0" w:color="auto"/>
      </w:divBdr>
    </w:div>
    <w:div w:id="49888100">
      <w:bodyDiv w:val="1"/>
      <w:marLeft w:val="0"/>
      <w:marRight w:val="0"/>
      <w:marTop w:val="0"/>
      <w:marBottom w:val="0"/>
      <w:divBdr>
        <w:top w:val="none" w:sz="0" w:space="0" w:color="auto"/>
        <w:left w:val="none" w:sz="0" w:space="0" w:color="auto"/>
        <w:bottom w:val="none" w:sz="0" w:space="0" w:color="auto"/>
        <w:right w:val="none" w:sz="0" w:space="0" w:color="auto"/>
      </w:divBdr>
    </w:div>
    <w:div w:id="50278655">
      <w:bodyDiv w:val="1"/>
      <w:marLeft w:val="0"/>
      <w:marRight w:val="0"/>
      <w:marTop w:val="0"/>
      <w:marBottom w:val="0"/>
      <w:divBdr>
        <w:top w:val="none" w:sz="0" w:space="0" w:color="auto"/>
        <w:left w:val="none" w:sz="0" w:space="0" w:color="auto"/>
        <w:bottom w:val="none" w:sz="0" w:space="0" w:color="auto"/>
        <w:right w:val="none" w:sz="0" w:space="0" w:color="auto"/>
      </w:divBdr>
    </w:div>
    <w:div w:id="54620435">
      <w:bodyDiv w:val="1"/>
      <w:marLeft w:val="0"/>
      <w:marRight w:val="0"/>
      <w:marTop w:val="0"/>
      <w:marBottom w:val="0"/>
      <w:divBdr>
        <w:top w:val="none" w:sz="0" w:space="0" w:color="auto"/>
        <w:left w:val="none" w:sz="0" w:space="0" w:color="auto"/>
        <w:bottom w:val="none" w:sz="0" w:space="0" w:color="auto"/>
        <w:right w:val="none" w:sz="0" w:space="0" w:color="auto"/>
      </w:divBdr>
    </w:div>
    <w:div w:id="56365148">
      <w:bodyDiv w:val="1"/>
      <w:marLeft w:val="0"/>
      <w:marRight w:val="0"/>
      <w:marTop w:val="0"/>
      <w:marBottom w:val="0"/>
      <w:divBdr>
        <w:top w:val="none" w:sz="0" w:space="0" w:color="auto"/>
        <w:left w:val="none" w:sz="0" w:space="0" w:color="auto"/>
        <w:bottom w:val="none" w:sz="0" w:space="0" w:color="auto"/>
        <w:right w:val="none" w:sz="0" w:space="0" w:color="auto"/>
      </w:divBdr>
    </w:div>
    <w:div w:id="68504770">
      <w:bodyDiv w:val="1"/>
      <w:marLeft w:val="0"/>
      <w:marRight w:val="0"/>
      <w:marTop w:val="0"/>
      <w:marBottom w:val="0"/>
      <w:divBdr>
        <w:top w:val="none" w:sz="0" w:space="0" w:color="auto"/>
        <w:left w:val="none" w:sz="0" w:space="0" w:color="auto"/>
        <w:bottom w:val="none" w:sz="0" w:space="0" w:color="auto"/>
        <w:right w:val="none" w:sz="0" w:space="0" w:color="auto"/>
      </w:divBdr>
    </w:div>
    <w:div w:id="73866693">
      <w:bodyDiv w:val="1"/>
      <w:marLeft w:val="0"/>
      <w:marRight w:val="0"/>
      <w:marTop w:val="0"/>
      <w:marBottom w:val="0"/>
      <w:divBdr>
        <w:top w:val="none" w:sz="0" w:space="0" w:color="auto"/>
        <w:left w:val="none" w:sz="0" w:space="0" w:color="auto"/>
        <w:bottom w:val="none" w:sz="0" w:space="0" w:color="auto"/>
        <w:right w:val="none" w:sz="0" w:space="0" w:color="auto"/>
      </w:divBdr>
    </w:div>
    <w:div w:id="76833400">
      <w:bodyDiv w:val="1"/>
      <w:marLeft w:val="0"/>
      <w:marRight w:val="0"/>
      <w:marTop w:val="0"/>
      <w:marBottom w:val="0"/>
      <w:divBdr>
        <w:top w:val="none" w:sz="0" w:space="0" w:color="auto"/>
        <w:left w:val="none" w:sz="0" w:space="0" w:color="auto"/>
        <w:bottom w:val="none" w:sz="0" w:space="0" w:color="auto"/>
        <w:right w:val="none" w:sz="0" w:space="0" w:color="auto"/>
      </w:divBdr>
    </w:div>
    <w:div w:id="77212208">
      <w:bodyDiv w:val="1"/>
      <w:marLeft w:val="0"/>
      <w:marRight w:val="0"/>
      <w:marTop w:val="0"/>
      <w:marBottom w:val="0"/>
      <w:divBdr>
        <w:top w:val="none" w:sz="0" w:space="0" w:color="auto"/>
        <w:left w:val="none" w:sz="0" w:space="0" w:color="auto"/>
        <w:bottom w:val="none" w:sz="0" w:space="0" w:color="auto"/>
        <w:right w:val="none" w:sz="0" w:space="0" w:color="auto"/>
      </w:divBdr>
    </w:div>
    <w:div w:id="88816349">
      <w:bodyDiv w:val="1"/>
      <w:marLeft w:val="0"/>
      <w:marRight w:val="0"/>
      <w:marTop w:val="0"/>
      <w:marBottom w:val="0"/>
      <w:divBdr>
        <w:top w:val="none" w:sz="0" w:space="0" w:color="auto"/>
        <w:left w:val="none" w:sz="0" w:space="0" w:color="auto"/>
        <w:bottom w:val="none" w:sz="0" w:space="0" w:color="auto"/>
        <w:right w:val="none" w:sz="0" w:space="0" w:color="auto"/>
      </w:divBdr>
    </w:div>
    <w:div w:id="91947162">
      <w:bodyDiv w:val="1"/>
      <w:marLeft w:val="0"/>
      <w:marRight w:val="0"/>
      <w:marTop w:val="0"/>
      <w:marBottom w:val="0"/>
      <w:divBdr>
        <w:top w:val="none" w:sz="0" w:space="0" w:color="auto"/>
        <w:left w:val="none" w:sz="0" w:space="0" w:color="auto"/>
        <w:bottom w:val="none" w:sz="0" w:space="0" w:color="auto"/>
        <w:right w:val="none" w:sz="0" w:space="0" w:color="auto"/>
      </w:divBdr>
    </w:div>
    <w:div w:id="94331374">
      <w:bodyDiv w:val="1"/>
      <w:marLeft w:val="0"/>
      <w:marRight w:val="0"/>
      <w:marTop w:val="0"/>
      <w:marBottom w:val="0"/>
      <w:divBdr>
        <w:top w:val="none" w:sz="0" w:space="0" w:color="auto"/>
        <w:left w:val="none" w:sz="0" w:space="0" w:color="auto"/>
        <w:bottom w:val="none" w:sz="0" w:space="0" w:color="auto"/>
        <w:right w:val="none" w:sz="0" w:space="0" w:color="auto"/>
      </w:divBdr>
    </w:div>
    <w:div w:id="100611025">
      <w:bodyDiv w:val="1"/>
      <w:marLeft w:val="0"/>
      <w:marRight w:val="0"/>
      <w:marTop w:val="0"/>
      <w:marBottom w:val="0"/>
      <w:divBdr>
        <w:top w:val="none" w:sz="0" w:space="0" w:color="auto"/>
        <w:left w:val="none" w:sz="0" w:space="0" w:color="auto"/>
        <w:bottom w:val="none" w:sz="0" w:space="0" w:color="auto"/>
        <w:right w:val="none" w:sz="0" w:space="0" w:color="auto"/>
      </w:divBdr>
      <w:divsChild>
        <w:div w:id="1948343189">
          <w:marLeft w:val="0"/>
          <w:marRight w:val="0"/>
          <w:marTop w:val="0"/>
          <w:marBottom w:val="0"/>
          <w:divBdr>
            <w:top w:val="none" w:sz="0" w:space="0" w:color="auto"/>
            <w:left w:val="none" w:sz="0" w:space="0" w:color="auto"/>
            <w:bottom w:val="none" w:sz="0" w:space="0" w:color="auto"/>
            <w:right w:val="none" w:sz="0" w:space="0" w:color="auto"/>
          </w:divBdr>
          <w:divsChild>
            <w:div w:id="1778140074">
              <w:marLeft w:val="0"/>
              <w:marRight w:val="0"/>
              <w:marTop w:val="0"/>
              <w:marBottom w:val="0"/>
              <w:divBdr>
                <w:top w:val="none" w:sz="0" w:space="0" w:color="auto"/>
                <w:left w:val="none" w:sz="0" w:space="0" w:color="auto"/>
                <w:bottom w:val="none" w:sz="0" w:space="0" w:color="auto"/>
                <w:right w:val="none" w:sz="0" w:space="0" w:color="auto"/>
              </w:divBdr>
              <w:divsChild>
                <w:div w:id="12915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75045">
      <w:bodyDiv w:val="1"/>
      <w:marLeft w:val="0"/>
      <w:marRight w:val="0"/>
      <w:marTop w:val="0"/>
      <w:marBottom w:val="0"/>
      <w:divBdr>
        <w:top w:val="none" w:sz="0" w:space="0" w:color="auto"/>
        <w:left w:val="none" w:sz="0" w:space="0" w:color="auto"/>
        <w:bottom w:val="none" w:sz="0" w:space="0" w:color="auto"/>
        <w:right w:val="none" w:sz="0" w:space="0" w:color="auto"/>
      </w:divBdr>
    </w:div>
    <w:div w:id="122037682">
      <w:bodyDiv w:val="1"/>
      <w:marLeft w:val="0"/>
      <w:marRight w:val="0"/>
      <w:marTop w:val="0"/>
      <w:marBottom w:val="0"/>
      <w:divBdr>
        <w:top w:val="none" w:sz="0" w:space="0" w:color="auto"/>
        <w:left w:val="none" w:sz="0" w:space="0" w:color="auto"/>
        <w:bottom w:val="none" w:sz="0" w:space="0" w:color="auto"/>
        <w:right w:val="none" w:sz="0" w:space="0" w:color="auto"/>
      </w:divBdr>
    </w:div>
    <w:div w:id="125439921">
      <w:bodyDiv w:val="1"/>
      <w:marLeft w:val="0"/>
      <w:marRight w:val="0"/>
      <w:marTop w:val="0"/>
      <w:marBottom w:val="0"/>
      <w:divBdr>
        <w:top w:val="none" w:sz="0" w:space="0" w:color="auto"/>
        <w:left w:val="none" w:sz="0" w:space="0" w:color="auto"/>
        <w:bottom w:val="none" w:sz="0" w:space="0" w:color="auto"/>
        <w:right w:val="none" w:sz="0" w:space="0" w:color="auto"/>
      </w:divBdr>
    </w:div>
    <w:div w:id="127944807">
      <w:bodyDiv w:val="1"/>
      <w:marLeft w:val="0"/>
      <w:marRight w:val="0"/>
      <w:marTop w:val="0"/>
      <w:marBottom w:val="0"/>
      <w:divBdr>
        <w:top w:val="none" w:sz="0" w:space="0" w:color="auto"/>
        <w:left w:val="none" w:sz="0" w:space="0" w:color="auto"/>
        <w:bottom w:val="none" w:sz="0" w:space="0" w:color="auto"/>
        <w:right w:val="none" w:sz="0" w:space="0" w:color="auto"/>
      </w:divBdr>
    </w:div>
    <w:div w:id="132448351">
      <w:bodyDiv w:val="1"/>
      <w:marLeft w:val="0"/>
      <w:marRight w:val="0"/>
      <w:marTop w:val="0"/>
      <w:marBottom w:val="0"/>
      <w:divBdr>
        <w:top w:val="none" w:sz="0" w:space="0" w:color="auto"/>
        <w:left w:val="none" w:sz="0" w:space="0" w:color="auto"/>
        <w:bottom w:val="none" w:sz="0" w:space="0" w:color="auto"/>
        <w:right w:val="none" w:sz="0" w:space="0" w:color="auto"/>
      </w:divBdr>
    </w:div>
    <w:div w:id="140468218">
      <w:bodyDiv w:val="1"/>
      <w:marLeft w:val="0"/>
      <w:marRight w:val="0"/>
      <w:marTop w:val="0"/>
      <w:marBottom w:val="0"/>
      <w:divBdr>
        <w:top w:val="none" w:sz="0" w:space="0" w:color="auto"/>
        <w:left w:val="none" w:sz="0" w:space="0" w:color="auto"/>
        <w:bottom w:val="none" w:sz="0" w:space="0" w:color="auto"/>
        <w:right w:val="none" w:sz="0" w:space="0" w:color="auto"/>
      </w:divBdr>
    </w:div>
    <w:div w:id="140924085">
      <w:bodyDiv w:val="1"/>
      <w:marLeft w:val="0"/>
      <w:marRight w:val="0"/>
      <w:marTop w:val="0"/>
      <w:marBottom w:val="0"/>
      <w:divBdr>
        <w:top w:val="none" w:sz="0" w:space="0" w:color="auto"/>
        <w:left w:val="none" w:sz="0" w:space="0" w:color="auto"/>
        <w:bottom w:val="none" w:sz="0" w:space="0" w:color="auto"/>
        <w:right w:val="none" w:sz="0" w:space="0" w:color="auto"/>
      </w:divBdr>
    </w:div>
    <w:div w:id="149758256">
      <w:bodyDiv w:val="1"/>
      <w:marLeft w:val="0"/>
      <w:marRight w:val="0"/>
      <w:marTop w:val="0"/>
      <w:marBottom w:val="0"/>
      <w:divBdr>
        <w:top w:val="none" w:sz="0" w:space="0" w:color="auto"/>
        <w:left w:val="none" w:sz="0" w:space="0" w:color="auto"/>
        <w:bottom w:val="none" w:sz="0" w:space="0" w:color="auto"/>
        <w:right w:val="none" w:sz="0" w:space="0" w:color="auto"/>
      </w:divBdr>
    </w:div>
    <w:div w:id="151794421">
      <w:bodyDiv w:val="1"/>
      <w:marLeft w:val="0"/>
      <w:marRight w:val="0"/>
      <w:marTop w:val="0"/>
      <w:marBottom w:val="0"/>
      <w:divBdr>
        <w:top w:val="none" w:sz="0" w:space="0" w:color="auto"/>
        <w:left w:val="none" w:sz="0" w:space="0" w:color="auto"/>
        <w:bottom w:val="none" w:sz="0" w:space="0" w:color="auto"/>
        <w:right w:val="none" w:sz="0" w:space="0" w:color="auto"/>
      </w:divBdr>
    </w:div>
    <w:div w:id="156653414">
      <w:bodyDiv w:val="1"/>
      <w:marLeft w:val="0"/>
      <w:marRight w:val="0"/>
      <w:marTop w:val="0"/>
      <w:marBottom w:val="0"/>
      <w:divBdr>
        <w:top w:val="none" w:sz="0" w:space="0" w:color="auto"/>
        <w:left w:val="none" w:sz="0" w:space="0" w:color="auto"/>
        <w:bottom w:val="none" w:sz="0" w:space="0" w:color="auto"/>
        <w:right w:val="none" w:sz="0" w:space="0" w:color="auto"/>
      </w:divBdr>
    </w:div>
    <w:div w:id="161436649">
      <w:bodyDiv w:val="1"/>
      <w:marLeft w:val="0"/>
      <w:marRight w:val="0"/>
      <w:marTop w:val="0"/>
      <w:marBottom w:val="0"/>
      <w:divBdr>
        <w:top w:val="none" w:sz="0" w:space="0" w:color="auto"/>
        <w:left w:val="none" w:sz="0" w:space="0" w:color="auto"/>
        <w:bottom w:val="none" w:sz="0" w:space="0" w:color="auto"/>
        <w:right w:val="none" w:sz="0" w:space="0" w:color="auto"/>
      </w:divBdr>
    </w:div>
    <w:div w:id="162088233">
      <w:bodyDiv w:val="1"/>
      <w:marLeft w:val="0"/>
      <w:marRight w:val="0"/>
      <w:marTop w:val="0"/>
      <w:marBottom w:val="0"/>
      <w:divBdr>
        <w:top w:val="none" w:sz="0" w:space="0" w:color="auto"/>
        <w:left w:val="none" w:sz="0" w:space="0" w:color="auto"/>
        <w:bottom w:val="none" w:sz="0" w:space="0" w:color="auto"/>
        <w:right w:val="none" w:sz="0" w:space="0" w:color="auto"/>
      </w:divBdr>
    </w:div>
    <w:div w:id="163932843">
      <w:bodyDiv w:val="1"/>
      <w:marLeft w:val="0"/>
      <w:marRight w:val="0"/>
      <w:marTop w:val="0"/>
      <w:marBottom w:val="0"/>
      <w:divBdr>
        <w:top w:val="none" w:sz="0" w:space="0" w:color="auto"/>
        <w:left w:val="none" w:sz="0" w:space="0" w:color="auto"/>
        <w:bottom w:val="none" w:sz="0" w:space="0" w:color="auto"/>
        <w:right w:val="none" w:sz="0" w:space="0" w:color="auto"/>
      </w:divBdr>
    </w:div>
    <w:div w:id="172573099">
      <w:bodyDiv w:val="1"/>
      <w:marLeft w:val="0"/>
      <w:marRight w:val="0"/>
      <w:marTop w:val="0"/>
      <w:marBottom w:val="0"/>
      <w:divBdr>
        <w:top w:val="none" w:sz="0" w:space="0" w:color="auto"/>
        <w:left w:val="none" w:sz="0" w:space="0" w:color="auto"/>
        <w:bottom w:val="none" w:sz="0" w:space="0" w:color="auto"/>
        <w:right w:val="none" w:sz="0" w:space="0" w:color="auto"/>
      </w:divBdr>
    </w:div>
    <w:div w:id="178860013">
      <w:bodyDiv w:val="1"/>
      <w:marLeft w:val="0"/>
      <w:marRight w:val="0"/>
      <w:marTop w:val="0"/>
      <w:marBottom w:val="0"/>
      <w:divBdr>
        <w:top w:val="none" w:sz="0" w:space="0" w:color="auto"/>
        <w:left w:val="none" w:sz="0" w:space="0" w:color="auto"/>
        <w:bottom w:val="none" w:sz="0" w:space="0" w:color="auto"/>
        <w:right w:val="none" w:sz="0" w:space="0" w:color="auto"/>
      </w:divBdr>
    </w:div>
    <w:div w:id="181094030">
      <w:bodyDiv w:val="1"/>
      <w:marLeft w:val="0"/>
      <w:marRight w:val="0"/>
      <w:marTop w:val="0"/>
      <w:marBottom w:val="0"/>
      <w:divBdr>
        <w:top w:val="none" w:sz="0" w:space="0" w:color="auto"/>
        <w:left w:val="none" w:sz="0" w:space="0" w:color="auto"/>
        <w:bottom w:val="none" w:sz="0" w:space="0" w:color="auto"/>
        <w:right w:val="none" w:sz="0" w:space="0" w:color="auto"/>
      </w:divBdr>
    </w:div>
    <w:div w:id="185799615">
      <w:bodyDiv w:val="1"/>
      <w:marLeft w:val="0"/>
      <w:marRight w:val="0"/>
      <w:marTop w:val="0"/>
      <w:marBottom w:val="0"/>
      <w:divBdr>
        <w:top w:val="none" w:sz="0" w:space="0" w:color="auto"/>
        <w:left w:val="none" w:sz="0" w:space="0" w:color="auto"/>
        <w:bottom w:val="none" w:sz="0" w:space="0" w:color="auto"/>
        <w:right w:val="none" w:sz="0" w:space="0" w:color="auto"/>
      </w:divBdr>
    </w:div>
    <w:div w:id="187573333">
      <w:bodyDiv w:val="1"/>
      <w:marLeft w:val="0"/>
      <w:marRight w:val="0"/>
      <w:marTop w:val="0"/>
      <w:marBottom w:val="0"/>
      <w:divBdr>
        <w:top w:val="none" w:sz="0" w:space="0" w:color="auto"/>
        <w:left w:val="none" w:sz="0" w:space="0" w:color="auto"/>
        <w:bottom w:val="none" w:sz="0" w:space="0" w:color="auto"/>
        <w:right w:val="none" w:sz="0" w:space="0" w:color="auto"/>
      </w:divBdr>
    </w:div>
    <w:div w:id="192693376">
      <w:bodyDiv w:val="1"/>
      <w:marLeft w:val="0"/>
      <w:marRight w:val="0"/>
      <w:marTop w:val="0"/>
      <w:marBottom w:val="0"/>
      <w:divBdr>
        <w:top w:val="none" w:sz="0" w:space="0" w:color="auto"/>
        <w:left w:val="none" w:sz="0" w:space="0" w:color="auto"/>
        <w:bottom w:val="none" w:sz="0" w:space="0" w:color="auto"/>
        <w:right w:val="none" w:sz="0" w:space="0" w:color="auto"/>
      </w:divBdr>
    </w:div>
    <w:div w:id="198207271">
      <w:bodyDiv w:val="1"/>
      <w:marLeft w:val="0"/>
      <w:marRight w:val="0"/>
      <w:marTop w:val="0"/>
      <w:marBottom w:val="0"/>
      <w:divBdr>
        <w:top w:val="none" w:sz="0" w:space="0" w:color="auto"/>
        <w:left w:val="none" w:sz="0" w:space="0" w:color="auto"/>
        <w:bottom w:val="none" w:sz="0" w:space="0" w:color="auto"/>
        <w:right w:val="none" w:sz="0" w:space="0" w:color="auto"/>
      </w:divBdr>
    </w:div>
    <w:div w:id="201601472">
      <w:bodyDiv w:val="1"/>
      <w:marLeft w:val="0"/>
      <w:marRight w:val="0"/>
      <w:marTop w:val="0"/>
      <w:marBottom w:val="0"/>
      <w:divBdr>
        <w:top w:val="none" w:sz="0" w:space="0" w:color="auto"/>
        <w:left w:val="none" w:sz="0" w:space="0" w:color="auto"/>
        <w:bottom w:val="none" w:sz="0" w:space="0" w:color="auto"/>
        <w:right w:val="none" w:sz="0" w:space="0" w:color="auto"/>
      </w:divBdr>
    </w:div>
    <w:div w:id="206769296">
      <w:bodyDiv w:val="1"/>
      <w:marLeft w:val="0"/>
      <w:marRight w:val="0"/>
      <w:marTop w:val="0"/>
      <w:marBottom w:val="0"/>
      <w:divBdr>
        <w:top w:val="none" w:sz="0" w:space="0" w:color="auto"/>
        <w:left w:val="none" w:sz="0" w:space="0" w:color="auto"/>
        <w:bottom w:val="none" w:sz="0" w:space="0" w:color="auto"/>
        <w:right w:val="none" w:sz="0" w:space="0" w:color="auto"/>
      </w:divBdr>
    </w:div>
    <w:div w:id="224225160">
      <w:bodyDiv w:val="1"/>
      <w:marLeft w:val="0"/>
      <w:marRight w:val="0"/>
      <w:marTop w:val="0"/>
      <w:marBottom w:val="0"/>
      <w:divBdr>
        <w:top w:val="none" w:sz="0" w:space="0" w:color="auto"/>
        <w:left w:val="none" w:sz="0" w:space="0" w:color="auto"/>
        <w:bottom w:val="none" w:sz="0" w:space="0" w:color="auto"/>
        <w:right w:val="none" w:sz="0" w:space="0" w:color="auto"/>
      </w:divBdr>
    </w:div>
    <w:div w:id="229391250">
      <w:bodyDiv w:val="1"/>
      <w:marLeft w:val="0"/>
      <w:marRight w:val="0"/>
      <w:marTop w:val="0"/>
      <w:marBottom w:val="0"/>
      <w:divBdr>
        <w:top w:val="none" w:sz="0" w:space="0" w:color="auto"/>
        <w:left w:val="none" w:sz="0" w:space="0" w:color="auto"/>
        <w:bottom w:val="none" w:sz="0" w:space="0" w:color="auto"/>
        <w:right w:val="none" w:sz="0" w:space="0" w:color="auto"/>
      </w:divBdr>
    </w:div>
    <w:div w:id="231350795">
      <w:bodyDiv w:val="1"/>
      <w:marLeft w:val="0"/>
      <w:marRight w:val="0"/>
      <w:marTop w:val="0"/>
      <w:marBottom w:val="0"/>
      <w:divBdr>
        <w:top w:val="none" w:sz="0" w:space="0" w:color="auto"/>
        <w:left w:val="none" w:sz="0" w:space="0" w:color="auto"/>
        <w:bottom w:val="none" w:sz="0" w:space="0" w:color="auto"/>
        <w:right w:val="none" w:sz="0" w:space="0" w:color="auto"/>
      </w:divBdr>
    </w:div>
    <w:div w:id="234239484">
      <w:bodyDiv w:val="1"/>
      <w:marLeft w:val="0"/>
      <w:marRight w:val="0"/>
      <w:marTop w:val="0"/>
      <w:marBottom w:val="0"/>
      <w:divBdr>
        <w:top w:val="none" w:sz="0" w:space="0" w:color="auto"/>
        <w:left w:val="none" w:sz="0" w:space="0" w:color="auto"/>
        <w:bottom w:val="none" w:sz="0" w:space="0" w:color="auto"/>
        <w:right w:val="none" w:sz="0" w:space="0" w:color="auto"/>
      </w:divBdr>
    </w:div>
    <w:div w:id="245845550">
      <w:bodyDiv w:val="1"/>
      <w:marLeft w:val="0"/>
      <w:marRight w:val="0"/>
      <w:marTop w:val="0"/>
      <w:marBottom w:val="0"/>
      <w:divBdr>
        <w:top w:val="none" w:sz="0" w:space="0" w:color="auto"/>
        <w:left w:val="none" w:sz="0" w:space="0" w:color="auto"/>
        <w:bottom w:val="none" w:sz="0" w:space="0" w:color="auto"/>
        <w:right w:val="none" w:sz="0" w:space="0" w:color="auto"/>
      </w:divBdr>
    </w:div>
    <w:div w:id="246353736">
      <w:bodyDiv w:val="1"/>
      <w:marLeft w:val="0"/>
      <w:marRight w:val="0"/>
      <w:marTop w:val="0"/>
      <w:marBottom w:val="0"/>
      <w:divBdr>
        <w:top w:val="none" w:sz="0" w:space="0" w:color="auto"/>
        <w:left w:val="none" w:sz="0" w:space="0" w:color="auto"/>
        <w:bottom w:val="none" w:sz="0" w:space="0" w:color="auto"/>
        <w:right w:val="none" w:sz="0" w:space="0" w:color="auto"/>
      </w:divBdr>
    </w:div>
    <w:div w:id="248394846">
      <w:bodyDiv w:val="1"/>
      <w:marLeft w:val="0"/>
      <w:marRight w:val="0"/>
      <w:marTop w:val="0"/>
      <w:marBottom w:val="0"/>
      <w:divBdr>
        <w:top w:val="none" w:sz="0" w:space="0" w:color="auto"/>
        <w:left w:val="none" w:sz="0" w:space="0" w:color="auto"/>
        <w:bottom w:val="none" w:sz="0" w:space="0" w:color="auto"/>
        <w:right w:val="none" w:sz="0" w:space="0" w:color="auto"/>
      </w:divBdr>
    </w:div>
    <w:div w:id="256208699">
      <w:bodyDiv w:val="1"/>
      <w:marLeft w:val="0"/>
      <w:marRight w:val="0"/>
      <w:marTop w:val="0"/>
      <w:marBottom w:val="0"/>
      <w:divBdr>
        <w:top w:val="none" w:sz="0" w:space="0" w:color="auto"/>
        <w:left w:val="none" w:sz="0" w:space="0" w:color="auto"/>
        <w:bottom w:val="none" w:sz="0" w:space="0" w:color="auto"/>
        <w:right w:val="none" w:sz="0" w:space="0" w:color="auto"/>
      </w:divBdr>
    </w:div>
    <w:div w:id="260728280">
      <w:bodyDiv w:val="1"/>
      <w:marLeft w:val="0"/>
      <w:marRight w:val="0"/>
      <w:marTop w:val="0"/>
      <w:marBottom w:val="0"/>
      <w:divBdr>
        <w:top w:val="none" w:sz="0" w:space="0" w:color="auto"/>
        <w:left w:val="none" w:sz="0" w:space="0" w:color="auto"/>
        <w:bottom w:val="none" w:sz="0" w:space="0" w:color="auto"/>
        <w:right w:val="none" w:sz="0" w:space="0" w:color="auto"/>
      </w:divBdr>
    </w:div>
    <w:div w:id="272522725">
      <w:bodyDiv w:val="1"/>
      <w:marLeft w:val="0"/>
      <w:marRight w:val="0"/>
      <w:marTop w:val="0"/>
      <w:marBottom w:val="0"/>
      <w:divBdr>
        <w:top w:val="none" w:sz="0" w:space="0" w:color="auto"/>
        <w:left w:val="none" w:sz="0" w:space="0" w:color="auto"/>
        <w:bottom w:val="none" w:sz="0" w:space="0" w:color="auto"/>
        <w:right w:val="none" w:sz="0" w:space="0" w:color="auto"/>
      </w:divBdr>
    </w:div>
    <w:div w:id="275865551">
      <w:bodyDiv w:val="1"/>
      <w:marLeft w:val="0"/>
      <w:marRight w:val="0"/>
      <w:marTop w:val="0"/>
      <w:marBottom w:val="0"/>
      <w:divBdr>
        <w:top w:val="none" w:sz="0" w:space="0" w:color="auto"/>
        <w:left w:val="none" w:sz="0" w:space="0" w:color="auto"/>
        <w:bottom w:val="none" w:sz="0" w:space="0" w:color="auto"/>
        <w:right w:val="none" w:sz="0" w:space="0" w:color="auto"/>
      </w:divBdr>
    </w:div>
    <w:div w:id="281618506">
      <w:bodyDiv w:val="1"/>
      <w:marLeft w:val="0"/>
      <w:marRight w:val="0"/>
      <w:marTop w:val="0"/>
      <w:marBottom w:val="0"/>
      <w:divBdr>
        <w:top w:val="none" w:sz="0" w:space="0" w:color="auto"/>
        <w:left w:val="none" w:sz="0" w:space="0" w:color="auto"/>
        <w:bottom w:val="none" w:sz="0" w:space="0" w:color="auto"/>
        <w:right w:val="none" w:sz="0" w:space="0" w:color="auto"/>
      </w:divBdr>
      <w:divsChild>
        <w:div w:id="322511688">
          <w:marLeft w:val="0"/>
          <w:marRight w:val="0"/>
          <w:marTop w:val="0"/>
          <w:marBottom w:val="0"/>
          <w:divBdr>
            <w:top w:val="none" w:sz="0" w:space="0" w:color="auto"/>
            <w:left w:val="none" w:sz="0" w:space="0" w:color="auto"/>
            <w:bottom w:val="none" w:sz="0" w:space="0" w:color="auto"/>
            <w:right w:val="none" w:sz="0" w:space="0" w:color="auto"/>
          </w:divBdr>
          <w:divsChild>
            <w:div w:id="520431996">
              <w:marLeft w:val="0"/>
              <w:marRight w:val="0"/>
              <w:marTop w:val="0"/>
              <w:marBottom w:val="0"/>
              <w:divBdr>
                <w:top w:val="none" w:sz="0" w:space="0" w:color="auto"/>
                <w:left w:val="none" w:sz="0" w:space="0" w:color="auto"/>
                <w:bottom w:val="none" w:sz="0" w:space="0" w:color="auto"/>
                <w:right w:val="none" w:sz="0" w:space="0" w:color="auto"/>
              </w:divBdr>
              <w:divsChild>
                <w:div w:id="65418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63648">
      <w:bodyDiv w:val="1"/>
      <w:marLeft w:val="0"/>
      <w:marRight w:val="0"/>
      <w:marTop w:val="0"/>
      <w:marBottom w:val="0"/>
      <w:divBdr>
        <w:top w:val="none" w:sz="0" w:space="0" w:color="auto"/>
        <w:left w:val="none" w:sz="0" w:space="0" w:color="auto"/>
        <w:bottom w:val="none" w:sz="0" w:space="0" w:color="auto"/>
        <w:right w:val="none" w:sz="0" w:space="0" w:color="auto"/>
      </w:divBdr>
    </w:div>
    <w:div w:id="288167167">
      <w:bodyDiv w:val="1"/>
      <w:marLeft w:val="0"/>
      <w:marRight w:val="0"/>
      <w:marTop w:val="0"/>
      <w:marBottom w:val="0"/>
      <w:divBdr>
        <w:top w:val="none" w:sz="0" w:space="0" w:color="auto"/>
        <w:left w:val="none" w:sz="0" w:space="0" w:color="auto"/>
        <w:bottom w:val="none" w:sz="0" w:space="0" w:color="auto"/>
        <w:right w:val="none" w:sz="0" w:space="0" w:color="auto"/>
      </w:divBdr>
      <w:divsChild>
        <w:div w:id="1602178964">
          <w:marLeft w:val="0"/>
          <w:marRight w:val="0"/>
          <w:marTop w:val="0"/>
          <w:marBottom w:val="0"/>
          <w:divBdr>
            <w:top w:val="none" w:sz="0" w:space="0" w:color="auto"/>
            <w:left w:val="none" w:sz="0" w:space="0" w:color="auto"/>
            <w:bottom w:val="none" w:sz="0" w:space="0" w:color="auto"/>
            <w:right w:val="none" w:sz="0" w:space="0" w:color="auto"/>
          </w:divBdr>
        </w:div>
      </w:divsChild>
    </w:div>
    <w:div w:id="297491197">
      <w:bodyDiv w:val="1"/>
      <w:marLeft w:val="0"/>
      <w:marRight w:val="0"/>
      <w:marTop w:val="0"/>
      <w:marBottom w:val="0"/>
      <w:divBdr>
        <w:top w:val="none" w:sz="0" w:space="0" w:color="auto"/>
        <w:left w:val="none" w:sz="0" w:space="0" w:color="auto"/>
        <w:bottom w:val="none" w:sz="0" w:space="0" w:color="auto"/>
        <w:right w:val="none" w:sz="0" w:space="0" w:color="auto"/>
      </w:divBdr>
      <w:divsChild>
        <w:div w:id="145903355">
          <w:marLeft w:val="0"/>
          <w:marRight w:val="0"/>
          <w:marTop w:val="0"/>
          <w:marBottom w:val="0"/>
          <w:divBdr>
            <w:top w:val="none" w:sz="0" w:space="0" w:color="auto"/>
            <w:left w:val="none" w:sz="0" w:space="0" w:color="auto"/>
            <w:bottom w:val="none" w:sz="0" w:space="0" w:color="auto"/>
            <w:right w:val="none" w:sz="0" w:space="0" w:color="auto"/>
          </w:divBdr>
          <w:divsChild>
            <w:div w:id="1782650525">
              <w:marLeft w:val="0"/>
              <w:marRight w:val="0"/>
              <w:marTop w:val="0"/>
              <w:marBottom w:val="0"/>
              <w:divBdr>
                <w:top w:val="none" w:sz="0" w:space="0" w:color="auto"/>
                <w:left w:val="none" w:sz="0" w:space="0" w:color="auto"/>
                <w:bottom w:val="none" w:sz="0" w:space="0" w:color="auto"/>
                <w:right w:val="none" w:sz="0" w:space="0" w:color="auto"/>
              </w:divBdr>
              <w:divsChild>
                <w:div w:id="1645427152">
                  <w:marLeft w:val="0"/>
                  <w:marRight w:val="0"/>
                  <w:marTop w:val="0"/>
                  <w:marBottom w:val="0"/>
                  <w:divBdr>
                    <w:top w:val="none" w:sz="0" w:space="0" w:color="auto"/>
                    <w:left w:val="none" w:sz="0" w:space="0" w:color="auto"/>
                    <w:bottom w:val="none" w:sz="0" w:space="0" w:color="auto"/>
                    <w:right w:val="none" w:sz="0" w:space="0" w:color="auto"/>
                  </w:divBdr>
                  <w:divsChild>
                    <w:div w:id="825172340">
                      <w:marLeft w:val="0"/>
                      <w:marRight w:val="0"/>
                      <w:marTop w:val="0"/>
                      <w:marBottom w:val="0"/>
                      <w:divBdr>
                        <w:top w:val="none" w:sz="0" w:space="0" w:color="auto"/>
                        <w:left w:val="none" w:sz="0" w:space="0" w:color="auto"/>
                        <w:bottom w:val="none" w:sz="0" w:space="0" w:color="auto"/>
                        <w:right w:val="none" w:sz="0" w:space="0" w:color="auto"/>
                      </w:divBdr>
                      <w:divsChild>
                        <w:div w:id="709573230">
                          <w:marLeft w:val="0"/>
                          <w:marRight w:val="0"/>
                          <w:marTop w:val="0"/>
                          <w:marBottom w:val="0"/>
                          <w:divBdr>
                            <w:top w:val="none" w:sz="0" w:space="0" w:color="A3BAE9"/>
                            <w:left w:val="none" w:sz="0" w:space="0" w:color="A3BAE9"/>
                            <w:bottom w:val="none" w:sz="0" w:space="0" w:color="DFE8F6"/>
                            <w:right w:val="none" w:sz="0" w:space="0" w:color="DFE8F6"/>
                          </w:divBdr>
                          <w:divsChild>
                            <w:div w:id="928195054">
                              <w:marLeft w:val="0"/>
                              <w:marRight w:val="0"/>
                              <w:marTop w:val="0"/>
                              <w:marBottom w:val="0"/>
                              <w:divBdr>
                                <w:top w:val="none" w:sz="0" w:space="4" w:color="DFE8F6"/>
                                <w:left w:val="none" w:sz="0" w:space="8" w:color="DFE8F6"/>
                                <w:bottom w:val="none" w:sz="0" w:space="4" w:color="A3BAE9"/>
                                <w:right w:val="none" w:sz="0" w:space="8" w:color="A3BAE9"/>
                              </w:divBdr>
                              <w:divsChild>
                                <w:div w:id="508298589">
                                  <w:marLeft w:val="0"/>
                                  <w:marRight w:val="0"/>
                                  <w:marTop w:val="0"/>
                                  <w:marBottom w:val="0"/>
                                  <w:divBdr>
                                    <w:top w:val="none" w:sz="0" w:space="0" w:color="auto"/>
                                    <w:left w:val="none" w:sz="0" w:space="0" w:color="auto"/>
                                    <w:bottom w:val="none" w:sz="0" w:space="0" w:color="auto"/>
                                    <w:right w:val="none" w:sz="0" w:space="0" w:color="auto"/>
                                  </w:divBdr>
                                  <w:divsChild>
                                    <w:div w:id="123123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932694">
                  <w:marLeft w:val="0"/>
                  <w:marRight w:val="0"/>
                  <w:marTop w:val="0"/>
                  <w:marBottom w:val="0"/>
                  <w:divBdr>
                    <w:top w:val="none" w:sz="0" w:space="0" w:color="auto"/>
                    <w:left w:val="none" w:sz="0" w:space="0" w:color="auto"/>
                    <w:bottom w:val="none" w:sz="0" w:space="0" w:color="auto"/>
                    <w:right w:val="none" w:sz="0" w:space="0" w:color="auto"/>
                  </w:divBdr>
                  <w:divsChild>
                    <w:div w:id="2143646377">
                      <w:marLeft w:val="0"/>
                      <w:marRight w:val="0"/>
                      <w:marTop w:val="0"/>
                      <w:marBottom w:val="0"/>
                      <w:divBdr>
                        <w:top w:val="none" w:sz="0" w:space="0" w:color="auto"/>
                        <w:left w:val="none" w:sz="0" w:space="0" w:color="auto"/>
                        <w:bottom w:val="none" w:sz="0" w:space="0" w:color="auto"/>
                        <w:right w:val="none" w:sz="0" w:space="0" w:color="auto"/>
                      </w:divBdr>
                      <w:divsChild>
                        <w:div w:id="1754278494">
                          <w:marLeft w:val="0"/>
                          <w:marRight w:val="0"/>
                          <w:marTop w:val="0"/>
                          <w:marBottom w:val="0"/>
                          <w:divBdr>
                            <w:top w:val="none" w:sz="0" w:space="0" w:color="auto"/>
                            <w:left w:val="none" w:sz="0" w:space="0" w:color="auto"/>
                            <w:bottom w:val="none" w:sz="0" w:space="0" w:color="auto"/>
                            <w:right w:val="none" w:sz="0" w:space="0" w:color="auto"/>
                          </w:divBdr>
                          <w:divsChild>
                            <w:div w:id="1694264223">
                              <w:marLeft w:val="0"/>
                              <w:marRight w:val="0"/>
                              <w:marTop w:val="0"/>
                              <w:marBottom w:val="0"/>
                              <w:divBdr>
                                <w:top w:val="none" w:sz="0" w:space="0" w:color="auto"/>
                                <w:left w:val="none" w:sz="0" w:space="0" w:color="auto"/>
                                <w:bottom w:val="none" w:sz="0" w:space="0" w:color="auto"/>
                                <w:right w:val="none" w:sz="0" w:space="0" w:color="auto"/>
                              </w:divBdr>
                              <w:divsChild>
                                <w:div w:id="12570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928439">
          <w:marLeft w:val="0"/>
          <w:marRight w:val="0"/>
          <w:marTop w:val="0"/>
          <w:marBottom w:val="0"/>
          <w:divBdr>
            <w:top w:val="none" w:sz="0" w:space="0" w:color="auto"/>
            <w:left w:val="none" w:sz="0" w:space="0" w:color="auto"/>
            <w:bottom w:val="none" w:sz="0" w:space="0" w:color="auto"/>
            <w:right w:val="none" w:sz="0" w:space="0" w:color="auto"/>
          </w:divBdr>
          <w:divsChild>
            <w:div w:id="1392264596">
              <w:marLeft w:val="0"/>
              <w:marRight w:val="0"/>
              <w:marTop w:val="0"/>
              <w:marBottom w:val="0"/>
              <w:divBdr>
                <w:top w:val="none" w:sz="0" w:space="0" w:color="auto"/>
                <w:left w:val="none" w:sz="0" w:space="0" w:color="auto"/>
                <w:bottom w:val="none" w:sz="0" w:space="0" w:color="auto"/>
                <w:right w:val="none" w:sz="0" w:space="0" w:color="auto"/>
              </w:divBdr>
              <w:divsChild>
                <w:div w:id="1139834821">
                  <w:marLeft w:val="0"/>
                  <w:marRight w:val="0"/>
                  <w:marTop w:val="0"/>
                  <w:marBottom w:val="0"/>
                  <w:divBdr>
                    <w:top w:val="none" w:sz="0" w:space="0" w:color="auto"/>
                    <w:left w:val="none" w:sz="0" w:space="0" w:color="auto"/>
                    <w:bottom w:val="none" w:sz="0" w:space="0" w:color="auto"/>
                    <w:right w:val="none" w:sz="0" w:space="0" w:color="auto"/>
                  </w:divBdr>
                  <w:divsChild>
                    <w:div w:id="2137527039">
                      <w:marLeft w:val="0"/>
                      <w:marRight w:val="0"/>
                      <w:marTop w:val="0"/>
                      <w:marBottom w:val="0"/>
                      <w:divBdr>
                        <w:top w:val="none" w:sz="0" w:space="0" w:color="auto"/>
                        <w:left w:val="none" w:sz="0" w:space="0" w:color="auto"/>
                        <w:bottom w:val="none" w:sz="0" w:space="0" w:color="auto"/>
                        <w:right w:val="none" w:sz="0" w:space="0" w:color="auto"/>
                      </w:divBdr>
                      <w:divsChild>
                        <w:div w:id="577863405">
                          <w:marLeft w:val="0"/>
                          <w:marRight w:val="0"/>
                          <w:marTop w:val="0"/>
                          <w:marBottom w:val="0"/>
                          <w:divBdr>
                            <w:top w:val="none" w:sz="0" w:space="0" w:color="auto"/>
                            <w:left w:val="none" w:sz="0" w:space="0" w:color="auto"/>
                            <w:bottom w:val="none" w:sz="0" w:space="0" w:color="auto"/>
                            <w:right w:val="none" w:sz="0" w:space="0" w:color="auto"/>
                          </w:divBdr>
                          <w:divsChild>
                            <w:div w:id="273559613">
                              <w:marLeft w:val="0"/>
                              <w:marRight w:val="0"/>
                              <w:marTop w:val="0"/>
                              <w:marBottom w:val="0"/>
                              <w:divBdr>
                                <w:top w:val="none" w:sz="0" w:space="0" w:color="auto"/>
                                <w:left w:val="none" w:sz="0" w:space="0" w:color="auto"/>
                                <w:bottom w:val="none" w:sz="0" w:space="0" w:color="auto"/>
                                <w:right w:val="none" w:sz="0" w:space="0" w:color="auto"/>
                              </w:divBdr>
                              <w:divsChild>
                                <w:div w:id="110861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837577">
                  <w:marLeft w:val="0"/>
                  <w:marRight w:val="0"/>
                  <w:marTop w:val="0"/>
                  <w:marBottom w:val="0"/>
                  <w:divBdr>
                    <w:top w:val="none" w:sz="0" w:space="0" w:color="auto"/>
                    <w:left w:val="none" w:sz="0" w:space="0" w:color="auto"/>
                    <w:bottom w:val="none" w:sz="0" w:space="0" w:color="auto"/>
                    <w:right w:val="none" w:sz="0" w:space="0" w:color="auto"/>
                  </w:divBdr>
                  <w:divsChild>
                    <w:div w:id="1161197749">
                      <w:marLeft w:val="0"/>
                      <w:marRight w:val="0"/>
                      <w:marTop w:val="0"/>
                      <w:marBottom w:val="0"/>
                      <w:divBdr>
                        <w:top w:val="none" w:sz="0" w:space="0" w:color="auto"/>
                        <w:left w:val="none" w:sz="0" w:space="0" w:color="auto"/>
                        <w:bottom w:val="none" w:sz="0" w:space="0" w:color="auto"/>
                        <w:right w:val="none" w:sz="0" w:space="0" w:color="auto"/>
                      </w:divBdr>
                      <w:divsChild>
                        <w:div w:id="1214392661">
                          <w:marLeft w:val="0"/>
                          <w:marRight w:val="0"/>
                          <w:marTop w:val="0"/>
                          <w:marBottom w:val="0"/>
                          <w:divBdr>
                            <w:top w:val="single" w:sz="6" w:space="0" w:color="99BBE8"/>
                            <w:left w:val="single" w:sz="6" w:space="0" w:color="99BBE8"/>
                            <w:bottom w:val="single" w:sz="6" w:space="0" w:color="99BBE8"/>
                            <w:right w:val="single" w:sz="6" w:space="0" w:color="99BBE8"/>
                          </w:divBdr>
                          <w:divsChild>
                            <w:div w:id="10379146">
                              <w:marLeft w:val="0"/>
                              <w:marRight w:val="0"/>
                              <w:marTop w:val="0"/>
                              <w:marBottom w:val="0"/>
                              <w:divBdr>
                                <w:top w:val="none" w:sz="0" w:space="0" w:color="auto"/>
                                <w:left w:val="none" w:sz="0" w:space="0" w:color="auto"/>
                                <w:bottom w:val="none" w:sz="0" w:space="0" w:color="auto"/>
                                <w:right w:val="none" w:sz="0" w:space="0" w:color="auto"/>
                              </w:divBdr>
                              <w:divsChild>
                                <w:div w:id="341199156">
                                  <w:marLeft w:val="0"/>
                                  <w:marRight w:val="0"/>
                                  <w:marTop w:val="0"/>
                                  <w:marBottom w:val="0"/>
                                  <w:divBdr>
                                    <w:top w:val="single" w:sz="2" w:space="0" w:color="99BBE8"/>
                                    <w:left w:val="single" w:sz="2" w:space="0" w:color="99BBE8"/>
                                    <w:bottom w:val="single" w:sz="2" w:space="0" w:color="99BBE8"/>
                                    <w:right w:val="single" w:sz="2" w:space="0" w:color="99BBE8"/>
                                  </w:divBdr>
                                  <w:divsChild>
                                    <w:div w:id="348987208">
                                      <w:marLeft w:val="0"/>
                                      <w:marRight w:val="0"/>
                                      <w:marTop w:val="0"/>
                                      <w:marBottom w:val="0"/>
                                      <w:divBdr>
                                        <w:top w:val="none" w:sz="0" w:space="0" w:color="auto"/>
                                        <w:left w:val="none" w:sz="0" w:space="0" w:color="auto"/>
                                        <w:bottom w:val="none" w:sz="0" w:space="0" w:color="auto"/>
                                        <w:right w:val="none" w:sz="0" w:space="0" w:color="auto"/>
                                      </w:divBdr>
                                      <w:divsChild>
                                        <w:div w:id="11956883">
                                          <w:marLeft w:val="0"/>
                                          <w:marRight w:val="0"/>
                                          <w:marTop w:val="0"/>
                                          <w:marBottom w:val="60"/>
                                          <w:divBdr>
                                            <w:top w:val="none" w:sz="0" w:space="0" w:color="auto"/>
                                            <w:left w:val="none" w:sz="0" w:space="0" w:color="auto"/>
                                            <w:bottom w:val="none" w:sz="0" w:space="0" w:color="auto"/>
                                            <w:right w:val="none" w:sz="0" w:space="0" w:color="auto"/>
                                          </w:divBdr>
                                          <w:divsChild>
                                            <w:div w:id="8650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537641">
          <w:marLeft w:val="0"/>
          <w:marRight w:val="0"/>
          <w:marTop w:val="0"/>
          <w:marBottom w:val="0"/>
          <w:divBdr>
            <w:top w:val="none" w:sz="0" w:space="0" w:color="auto"/>
            <w:left w:val="none" w:sz="0" w:space="0" w:color="auto"/>
            <w:bottom w:val="none" w:sz="0" w:space="0" w:color="auto"/>
            <w:right w:val="none" w:sz="0" w:space="0" w:color="auto"/>
          </w:divBdr>
          <w:divsChild>
            <w:div w:id="2094157488">
              <w:marLeft w:val="2175"/>
              <w:marRight w:val="2175"/>
              <w:marTop w:val="0"/>
              <w:marBottom w:val="0"/>
              <w:divBdr>
                <w:top w:val="none" w:sz="0" w:space="0" w:color="auto"/>
                <w:left w:val="none" w:sz="0" w:space="0" w:color="auto"/>
                <w:bottom w:val="none" w:sz="0" w:space="0" w:color="auto"/>
                <w:right w:val="none" w:sz="0" w:space="0" w:color="auto"/>
              </w:divBdr>
              <w:divsChild>
                <w:div w:id="206063437">
                  <w:marLeft w:val="0"/>
                  <w:marRight w:val="0"/>
                  <w:marTop w:val="0"/>
                  <w:marBottom w:val="0"/>
                  <w:divBdr>
                    <w:top w:val="none" w:sz="0" w:space="0" w:color="auto"/>
                    <w:left w:val="none" w:sz="0" w:space="0" w:color="auto"/>
                    <w:bottom w:val="none" w:sz="0" w:space="0" w:color="auto"/>
                    <w:right w:val="none" w:sz="0" w:space="0" w:color="auto"/>
                  </w:divBdr>
                  <w:divsChild>
                    <w:div w:id="1022979927">
                      <w:marLeft w:val="0"/>
                      <w:marRight w:val="0"/>
                      <w:marTop w:val="0"/>
                      <w:marBottom w:val="0"/>
                      <w:divBdr>
                        <w:top w:val="single" w:sz="2" w:space="0" w:color="99BBE8"/>
                        <w:left w:val="single" w:sz="2" w:space="0" w:color="99BBE8"/>
                        <w:bottom w:val="single" w:sz="2" w:space="0" w:color="99BBE8"/>
                        <w:right w:val="single" w:sz="2" w:space="0" w:color="99BBE8"/>
                      </w:divBdr>
                      <w:divsChild>
                        <w:div w:id="2065447311">
                          <w:marLeft w:val="0"/>
                          <w:marRight w:val="0"/>
                          <w:marTop w:val="0"/>
                          <w:marBottom w:val="0"/>
                          <w:divBdr>
                            <w:top w:val="none" w:sz="0" w:space="0" w:color="auto"/>
                            <w:left w:val="none" w:sz="0" w:space="0" w:color="auto"/>
                            <w:bottom w:val="none" w:sz="0" w:space="0" w:color="auto"/>
                            <w:right w:val="none" w:sz="0" w:space="0" w:color="auto"/>
                          </w:divBdr>
                          <w:divsChild>
                            <w:div w:id="16198047">
                              <w:marLeft w:val="0"/>
                              <w:marRight w:val="0"/>
                              <w:marTop w:val="0"/>
                              <w:marBottom w:val="0"/>
                              <w:divBdr>
                                <w:top w:val="none" w:sz="0" w:space="0" w:color="auto"/>
                                <w:left w:val="none" w:sz="0" w:space="0" w:color="auto"/>
                                <w:bottom w:val="none" w:sz="0" w:space="0" w:color="auto"/>
                                <w:right w:val="none" w:sz="0" w:space="0" w:color="auto"/>
                              </w:divBdr>
                              <w:divsChild>
                                <w:div w:id="515653159">
                                  <w:marLeft w:val="0"/>
                                  <w:marRight w:val="0"/>
                                  <w:marTop w:val="0"/>
                                  <w:marBottom w:val="0"/>
                                  <w:divBdr>
                                    <w:top w:val="none" w:sz="0" w:space="0" w:color="auto"/>
                                    <w:left w:val="none" w:sz="0" w:space="0" w:color="auto"/>
                                    <w:bottom w:val="none" w:sz="0" w:space="0" w:color="auto"/>
                                    <w:right w:val="none" w:sz="0" w:space="0" w:color="auto"/>
                                  </w:divBdr>
                                  <w:divsChild>
                                    <w:div w:id="16992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5812">
                              <w:marLeft w:val="0"/>
                              <w:marRight w:val="0"/>
                              <w:marTop w:val="0"/>
                              <w:marBottom w:val="0"/>
                              <w:divBdr>
                                <w:top w:val="none" w:sz="0" w:space="0" w:color="auto"/>
                                <w:left w:val="none" w:sz="0" w:space="0" w:color="auto"/>
                                <w:bottom w:val="none" w:sz="0" w:space="0" w:color="99BBE8"/>
                                <w:right w:val="none" w:sz="0" w:space="0" w:color="auto"/>
                              </w:divBdr>
                              <w:divsChild>
                                <w:div w:id="1864706866">
                                  <w:marLeft w:val="0"/>
                                  <w:marRight w:val="0"/>
                                  <w:marTop w:val="0"/>
                                  <w:marBottom w:val="0"/>
                                  <w:divBdr>
                                    <w:top w:val="none" w:sz="0" w:space="0" w:color="auto"/>
                                    <w:left w:val="none" w:sz="0" w:space="0" w:color="auto"/>
                                    <w:bottom w:val="none" w:sz="0" w:space="0" w:color="99BBE8"/>
                                    <w:right w:val="none" w:sz="0" w:space="0" w:color="auto"/>
                                  </w:divBdr>
                                  <w:divsChild>
                                    <w:div w:id="720861959">
                                      <w:marLeft w:val="0"/>
                                      <w:marRight w:val="0"/>
                                      <w:marTop w:val="0"/>
                                      <w:marBottom w:val="0"/>
                                      <w:divBdr>
                                        <w:top w:val="none" w:sz="0" w:space="0" w:color="auto"/>
                                        <w:left w:val="none" w:sz="0" w:space="0" w:color="auto"/>
                                        <w:bottom w:val="none" w:sz="0" w:space="0" w:color="auto"/>
                                        <w:right w:val="none" w:sz="0" w:space="0" w:color="auto"/>
                                      </w:divBdr>
                                      <w:divsChild>
                                        <w:div w:id="771899257">
                                          <w:marLeft w:val="0"/>
                                          <w:marRight w:val="0"/>
                                          <w:marTop w:val="0"/>
                                          <w:marBottom w:val="0"/>
                                          <w:divBdr>
                                            <w:top w:val="none" w:sz="0" w:space="0" w:color="auto"/>
                                            <w:left w:val="none" w:sz="0" w:space="0" w:color="auto"/>
                                            <w:bottom w:val="none" w:sz="0" w:space="0" w:color="auto"/>
                                            <w:right w:val="none" w:sz="0" w:space="0" w:color="auto"/>
                                          </w:divBdr>
                                          <w:divsChild>
                                            <w:div w:id="98875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596337">
      <w:bodyDiv w:val="1"/>
      <w:marLeft w:val="0"/>
      <w:marRight w:val="0"/>
      <w:marTop w:val="0"/>
      <w:marBottom w:val="0"/>
      <w:divBdr>
        <w:top w:val="none" w:sz="0" w:space="0" w:color="auto"/>
        <w:left w:val="none" w:sz="0" w:space="0" w:color="auto"/>
        <w:bottom w:val="none" w:sz="0" w:space="0" w:color="auto"/>
        <w:right w:val="none" w:sz="0" w:space="0" w:color="auto"/>
      </w:divBdr>
    </w:div>
    <w:div w:id="311908942">
      <w:bodyDiv w:val="1"/>
      <w:marLeft w:val="0"/>
      <w:marRight w:val="0"/>
      <w:marTop w:val="0"/>
      <w:marBottom w:val="0"/>
      <w:divBdr>
        <w:top w:val="none" w:sz="0" w:space="0" w:color="auto"/>
        <w:left w:val="none" w:sz="0" w:space="0" w:color="auto"/>
        <w:bottom w:val="none" w:sz="0" w:space="0" w:color="auto"/>
        <w:right w:val="none" w:sz="0" w:space="0" w:color="auto"/>
      </w:divBdr>
    </w:div>
    <w:div w:id="325478681">
      <w:bodyDiv w:val="1"/>
      <w:marLeft w:val="0"/>
      <w:marRight w:val="0"/>
      <w:marTop w:val="0"/>
      <w:marBottom w:val="0"/>
      <w:divBdr>
        <w:top w:val="none" w:sz="0" w:space="0" w:color="auto"/>
        <w:left w:val="none" w:sz="0" w:space="0" w:color="auto"/>
        <w:bottom w:val="none" w:sz="0" w:space="0" w:color="auto"/>
        <w:right w:val="none" w:sz="0" w:space="0" w:color="auto"/>
      </w:divBdr>
    </w:div>
    <w:div w:id="327754186">
      <w:bodyDiv w:val="1"/>
      <w:marLeft w:val="0"/>
      <w:marRight w:val="0"/>
      <w:marTop w:val="0"/>
      <w:marBottom w:val="0"/>
      <w:divBdr>
        <w:top w:val="none" w:sz="0" w:space="0" w:color="auto"/>
        <w:left w:val="none" w:sz="0" w:space="0" w:color="auto"/>
        <w:bottom w:val="none" w:sz="0" w:space="0" w:color="auto"/>
        <w:right w:val="none" w:sz="0" w:space="0" w:color="auto"/>
      </w:divBdr>
    </w:div>
    <w:div w:id="329649551">
      <w:bodyDiv w:val="1"/>
      <w:marLeft w:val="0"/>
      <w:marRight w:val="0"/>
      <w:marTop w:val="0"/>
      <w:marBottom w:val="0"/>
      <w:divBdr>
        <w:top w:val="none" w:sz="0" w:space="0" w:color="auto"/>
        <w:left w:val="none" w:sz="0" w:space="0" w:color="auto"/>
        <w:bottom w:val="none" w:sz="0" w:space="0" w:color="auto"/>
        <w:right w:val="none" w:sz="0" w:space="0" w:color="auto"/>
      </w:divBdr>
      <w:divsChild>
        <w:div w:id="1184324705">
          <w:marLeft w:val="0"/>
          <w:marRight w:val="0"/>
          <w:marTop w:val="0"/>
          <w:marBottom w:val="0"/>
          <w:divBdr>
            <w:top w:val="none" w:sz="0" w:space="0" w:color="auto"/>
            <w:left w:val="none" w:sz="0" w:space="0" w:color="auto"/>
            <w:bottom w:val="none" w:sz="0" w:space="0" w:color="auto"/>
            <w:right w:val="none" w:sz="0" w:space="0" w:color="auto"/>
          </w:divBdr>
        </w:div>
        <w:div w:id="1233198988">
          <w:marLeft w:val="0"/>
          <w:marRight w:val="0"/>
          <w:marTop w:val="0"/>
          <w:marBottom w:val="0"/>
          <w:divBdr>
            <w:top w:val="none" w:sz="0" w:space="0" w:color="auto"/>
            <w:left w:val="none" w:sz="0" w:space="0" w:color="auto"/>
            <w:bottom w:val="none" w:sz="0" w:space="0" w:color="auto"/>
            <w:right w:val="none" w:sz="0" w:space="0" w:color="auto"/>
          </w:divBdr>
        </w:div>
        <w:div w:id="1391078041">
          <w:marLeft w:val="0"/>
          <w:marRight w:val="0"/>
          <w:marTop w:val="0"/>
          <w:marBottom w:val="0"/>
          <w:divBdr>
            <w:top w:val="none" w:sz="0" w:space="0" w:color="auto"/>
            <w:left w:val="none" w:sz="0" w:space="0" w:color="auto"/>
            <w:bottom w:val="none" w:sz="0" w:space="0" w:color="auto"/>
            <w:right w:val="none" w:sz="0" w:space="0" w:color="auto"/>
          </w:divBdr>
        </w:div>
        <w:div w:id="1430274862">
          <w:marLeft w:val="0"/>
          <w:marRight w:val="0"/>
          <w:marTop w:val="0"/>
          <w:marBottom w:val="0"/>
          <w:divBdr>
            <w:top w:val="none" w:sz="0" w:space="0" w:color="auto"/>
            <w:left w:val="none" w:sz="0" w:space="0" w:color="auto"/>
            <w:bottom w:val="none" w:sz="0" w:space="0" w:color="auto"/>
            <w:right w:val="none" w:sz="0" w:space="0" w:color="auto"/>
          </w:divBdr>
        </w:div>
      </w:divsChild>
    </w:div>
    <w:div w:id="335545163">
      <w:bodyDiv w:val="1"/>
      <w:marLeft w:val="0"/>
      <w:marRight w:val="0"/>
      <w:marTop w:val="0"/>
      <w:marBottom w:val="0"/>
      <w:divBdr>
        <w:top w:val="none" w:sz="0" w:space="0" w:color="auto"/>
        <w:left w:val="none" w:sz="0" w:space="0" w:color="auto"/>
        <w:bottom w:val="none" w:sz="0" w:space="0" w:color="auto"/>
        <w:right w:val="none" w:sz="0" w:space="0" w:color="auto"/>
      </w:divBdr>
    </w:div>
    <w:div w:id="345719886">
      <w:bodyDiv w:val="1"/>
      <w:marLeft w:val="0"/>
      <w:marRight w:val="0"/>
      <w:marTop w:val="0"/>
      <w:marBottom w:val="0"/>
      <w:divBdr>
        <w:top w:val="none" w:sz="0" w:space="0" w:color="auto"/>
        <w:left w:val="none" w:sz="0" w:space="0" w:color="auto"/>
        <w:bottom w:val="none" w:sz="0" w:space="0" w:color="auto"/>
        <w:right w:val="none" w:sz="0" w:space="0" w:color="auto"/>
      </w:divBdr>
    </w:div>
    <w:div w:id="347215373">
      <w:bodyDiv w:val="1"/>
      <w:marLeft w:val="0"/>
      <w:marRight w:val="0"/>
      <w:marTop w:val="0"/>
      <w:marBottom w:val="0"/>
      <w:divBdr>
        <w:top w:val="none" w:sz="0" w:space="0" w:color="auto"/>
        <w:left w:val="none" w:sz="0" w:space="0" w:color="auto"/>
        <w:bottom w:val="none" w:sz="0" w:space="0" w:color="auto"/>
        <w:right w:val="none" w:sz="0" w:space="0" w:color="auto"/>
      </w:divBdr>
    </w:div>
    <w:div w:id="347949390">
      <w:bodyDiv w:val="1"/>
      <w:marLeft w:val="0"/>
      <w:marRight w:val="0"/>
      <w:marTop w:val="0"/>
      <w:marBottom w:val="0"/>
      <w:divBdr>
        <w:top w:val="none" w:sz="0" w:space="0" w:color="auto"/>
        <w:left w:val="none" w:sz="0" w:space="0" w:color="auto"/>
        <w:bottom w:val="none" w:sz="0" w:space="0" w:color="auto"/>
        <w:right w:val="none" w:sz="0" w:space="0" w:color="auto"/>
      </w:divBdr>
    </w:div>
    <w:div w:id="360595709">
      <w:bodyDiv w:val="1"/>
      <w:marLeft w:val="0"/>
      <w:marRight w:val="0"/>
      <w:marTop w:val="0"/>
      <w:marBottom w:val="0"/>
      <w:divBdr>
        <w:top w:val="none" w:sz="0" w:space="0" w:color="auto"/>
        <w:left w:val="none" w:sz="0" w:space="0" w:color="auto"/>
        <w:bottom w:val="none" w:sz="0" w:space="0" w:color="auto"/>
        <w:right w:val="none" w:sz="0" w:space="0" w:color="auto"/>
      </w:divBdr>
    </w:div>
    <w:div w:id="373163202">
      <w:bodyDiv w:val="1"/>
      <w:marLeft w:val="0"/>
      <w:marRight w:val="0"/>
      <w:marTop w:val="0"/>
      <w:marBottom w:val="0"/>
      <w:divBdr>
        <w:top w:val="none" w:sz="0" w:space="0" w:color="auto"/>
        <w:left w:val="none" w:sz="0" w:space="0" w:color="auto"/>
        <w:bottom w:val="none" w:sz="0" w:space="0" w:color="auto"/>
        <w:right w:val="none" w:sz="0" w:space="0" w:color="auto"/>
      </w:divBdr>
    </w:div>
    <w:div w:id="376010903">
      <w:bodyDiv w:val="1"/>
      <w:marLeft w:val="0"/>
      <w:marRight w:val="0"/>
      <w:marTop w:val="0"/>
      <w:marBottom w:val="0"/>
      <w:divBdr>
        <w:top w:val="none" w:sz="0" w:space="0" w:color="auto"/>
        <w:left w:val="none" w:sz="0" w:space="0" w:color="auto"/>
        <w:bottom w:val="none" w:sz="0" w:space="0" w:color="auto"/>
        <w:right w:val="none" w:sz="0" w:space="0" w:color="auto"/>
      </w:divBdr>
    </w:div>
    <w:div w:id="377510979">
      <w:bodyDiv w:val="1"/>
      <w:marLeft w:val="0"/>
      <w:marRight w:val="0"/>
      <w:marTop w:val="0"/>
      <w:marBottom w:val="0"/>
      <w:divBdr>
        <w:top w:val="none" w:sz="0" w:space="0" w:color="auto"/>
        <w:left w:val="none" w:sz="0" w:space="0" w:color="auto"/>
        <w:bottom w:val="none" w:sz="0" w:space="0" w:color="auto"/>
        <w:right w:val="none" w:sz="0" w:space="0" w:color="auto"/>
      </w:divBdr>
    </w:div>
    <w:div w:id="380447245">
      <w:bodyDiv w:val="1"/>
      <w:marLeft w:val="0"/>
      <w:marRight w:val="0"/>
      <w:marTop w:val="0"/>
      <w:marBottom w:val="0"/>
      <w:divBdr>
        <w:top w:val="none" w:sz="0" w:space="0" w:color="auto"/>
        <w:left w:val="none" w:sz="0" w:space="0" w:color="auto"/>
        <w:bottom w:val="none" w:sz="0" w:space="0" w:color="auto"/>
        <w:right w:val="none" w:sz="0" w:space="0" w:color="auto"/>
      </w:divBdr>
    </w:div>
    <w:div w:id="385032658">
      <w:bodyDiv w:val="1"/>
      <w:marLeft w:val="0"/>
      <w:marRight w:val="0"/>
      <w:marTop w:val="0"/>
      <w:marBottom w:val="0"/>
      <w:divBdr>
        <w:top w:val="none" w:sz="0" w:space="0" w:color="auto"/>
        <w:left w:val="none" w:sz="0" w:space="0" w:color="auto"/>
        <w:bottom w:val="none" w:sz="0" w:space="0" w:color="auto"/>
        <w:right w:val="none" w:sz="0" w:space="0" w:color="auto"/>
      </w:divBdr>
    </w:div>
    <w:div w:id="395586703">
      <w:bodyDiv w:val="1"/>
      <w:marLeft w:val="0"/>
      <w:marRight w:val="0"/>
      <w:marTop w:val="0"/>
      <w:marBottom w:val="0"/>
      <w:divBdr>
        <w:top w:val="none" w:sz="0" w:space="0" w:color="auto"/>
        <w:left w:val="none" w:sz="0" w:space="0" w:color="auto"/>
        <w:bottom w:val="none" w:sz="0" w:space="0" w:color="auto"/>
        <w:right w:val="none" w:sz="0" w:space="0" w:color="auto"/>
      </w:divBdr>
    </w:div>
    <w:div w:id="401101069">
      <w:bodyDiv w:val="1"/>
      <w:marLeft w:val="0"/>
      <w:marRight w:val="0"/>
      <w:marTop w:val="0"/>
      <w:marBottom w:val="0"/>
      <w:divBdr>
        <w:top w:val="none" w:sz="0" w:space="0" w:color="auto"/>
        <w:left w:val="none" w:sz="0" w:space="0" w:color="auto"/>
        <w:bottom w:val="none" w:sz="0" w:space="0" w:color="auto"/>
        <w:right w:val="none" w:sz="0" w:space="0" w:color="auto"/>
      </w:divBdr>
    </w:div>
    <w:div w:id="401371239">
      <w:bodyDiv w:val="1"/>
      <w:marLeft w:val="0"/>
      <w:marRight w:val="0"/>
      <w:marTop w:val="0"/>
      <w:marBottom w:val="0"/>
      <w:divBdr>
        <w:top w:val="none" w:sz="0" w:space="0" w:color="auto"/>
        <w:left w:val="none" w:sz="0" w:space="0" w:color="auto"/>
        <w:bottom w:val="none" w:sz="0" w:space="0" w:color="auto"/>
        <w:right w:val="none" w:sz="0" w:space="0" w:color="auto"/>
      </w:divBdr>
    </w:div>
    <w:div w:id="403769644">
      <w:bodyDiv w:val="1"/>
      <w:marLeft w:val="0"/>
      <w:marRight w:val="0"/>
      <w:marTop w:val="0"/>
      <w:marBottom w:val="0"/>
      <w:divBdr>
        <w:top w:val="none" w:sz="0" w:space="0" w:color="auto"/>
        <w:left w:val="none" w:sz="0" w:space="0" w:color="auto"/>
        <w:bottom w:val="none" w:sz="0" w:space="0" w:color="auto"/>
        <w:right w:val="none" w:sz="0" w:space="0" w:color="auto"/>
      </w:divBdr>
      <w:divsChild>
        <w:div w:id="365833079">
          <w:marLeft w:val="0"/>
          <w:marRight w:val="0"/>
          <w:marTop w:val="0"/>
          <w:marBottom w:val="0"/>
          <w:divBdr>
            <w:top w:val="none" w:sz="0" w:space="0" w:color="auto"/>
            <w:left w:val="none" w:sz="0" w:space="0" w:color="auto"/>
            <w:bottom w:val="none" w:sz="0" w:space="0" w:color="auto"/>
            <w:right w:val="none" w:sz="0" w:space="0" w:color="auto"/>
          </w:divBdr>
          <w:divsChild>
            <w:div w:id="1406998433">
              <w:marLeft w:val="0"/>
              <w:marRight w:val="0"/>
              <w:marTop w:val="0"/>
              <w:marBottom w:val="0"/>
              <w:divBdr>
                <w:top w:val="none" w:sz="0" w:space="0" w:color="auto"/>
                <w:left w:val="none" w:sz="0" w:space="0" w:color="auto"/>
                <w:bottom w:val="none" w:sz="0" w:space="0" w:color="auto"/>
                <w:right w:val="none" w:sz="0" w:space="0" w:color="auto"/>
              </w:divBdr>
              <w:divsChild>
                <w:div w:id="122626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918673">
      <w:bodyDiv w:val="1"/>
      <w:marLeft w:val="0"/>
      <w:marRight w:val="0"/>
      <w:marTop w:val="0"/>
      <w:marBottom w:val="0"/>
      <w:divBdr>
        <w:top w:val="none" w:sz="0" w:space="0" w:color="auto"/>
        <w:left w:val="none" w:sz="0" w:space="0" w:color="auto"/>
        <w:bottom w:val="none" w:sz="0" w:space="0" w:color="auto"/>
        <w:right w:val="none" w:sz="0" w:space="0" w:color="auto"/>
      </w:divBdr>
    </w:div>
    <w:div w:id="412775493">
      <w:bodyDiv w:val="1"/>
      <w:marLeft w:val="0"/>
      <w:marRight w:val="0"/>
      <w:marTop w:val="0"/>
      <w:marBottom w:val="0"/>
      <w:divBdr>
        <w:top w:val="none" w:sz="0" w:space="0" w:color="auto"/>
        <w:left w:val="none" w:sz="0" w:space="0" w:color="auto"/>
        <w:bottom w:val="none" w:sz="0" w:space="0" w:color="auto"/>
        <w:right w:val="none" w:sz="0" w:space="0" w:color="auto"/>
      </w:divBdr>
      <w:divsChild>
        <w:div w:id="1076247553">
          <w:marLeft w:val="0"/>
          <w:marRight w:val="0"/>
          <w:marTop w:val="0"/>
          <w:marBottom w:val="0"/>
          <w:divBdr>
            <w:top w:val="none" w:sz="0" w:space="0" w:color="auto"/>
            <w:left w:val="none" w:sz="0" w:space="0" w:color="auto"/>
            <w:bottom w:val="none" w:sz="0" w:space="0" w:color="auto"/>
            <w:right w:val="none" w:sz="0" w:space="0" w:color="auto"/>
          </w:divBdr>
          <w:divsChild>
            <w:div w:id="766384258">
              <w:marLeft w:val="0"/>
              <w:marRight w:val="0"/>
              <w:marTop w:val="0"/>
              <w:marBottom w:val="0"/>
              <w:divBdr>
                <w:top w:val="none" w:sz="0" w:space="0" w:color="auto"/>
                <w:left w:val="none" w:sz="0" w:space="0" w:color="auto"/>
                <w:bottom w:val="none" w:sz="0" w:space="0" w:color="auto"/>
                <w:right w:val="none" w:sz="0" w:space="0" w:color="auto"/>
              </w:divBdr>
              <w:divsChild>
                <w:div w:id="27382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838356">
      <w:bodyDiv w:val="1"/>
      <w:marLeft w:val="0"/>
      <w:marRight w:val="0"/>
      <w:marTop w:val="0"/>
      <w:marBottom w:val="0"/>
      <w:divBdr>
        <w:top w:val="none" w:sz="0" w:space="0" w:color="auto"/>
        <w:left w:val="none" w:sz="0" w:space="0" w:color="auto"/>
        <w:bottom w:val="none" w:sz="0" w:space="0" w:color="auto"/>
        <w:right w:val="none" w:sz="0" w:space="0" w:color="auto"/>
      </w:divBdr>
    </w:div>
    <w:div w:id="430511188">
      <w:bodyDiv w:val="1"/>
      <w:marLeft w:val="0"/>
      <w:marRight w:val="0"/>
      <w:marTop w:val="0"/>
      <w:marBottom w:val="0"/>
      <w:divBdr>
        <w:top w:val="none" w:sz="0" w:space="0" w:color="auto"/>
        <w:left w:val="none" w:sz="0" w:space="0" w:color="auto"/>
        <w:bottom w:val="none" w:sz="0" w:space="0" w:color="auto"/>
        <w:right w:val="none" w:sz="0" w:space="0" w:color="auto"/>
      </w:divBdr>
    </w:div>
    <w:div w:id="440147208">
      <w:bodyDiv w:val="1"/>
      <w:marLeft w:val="0"/>
      <w:marRight w:val="0"/>
      <w:marTop w:val="0"/>
      <w:marBottom w:val="0"/>
      <w:divBdr>
        <w:top w:val="none" w:sz="0" w:space="0" w:color="auto"/>
        <w:left w:val="none" w:sz="0" w:space="0" w:color="auto"/>
        <w:bottom w:val="none" w:sz="0" w:space="0" w:color="auto"/>
        <w:right w:val="none" w:sz="0" w:space="0" w:color="auto"/>
      </w:divBdr>
    </w:div>
    <w:div w:id="440951623">
      <w:bodyDiv w:val="1"/>
      <w:marLeft w:val="0"/>
      <w:marRight w:val="0"/>
      <w:marTop w:val="0"/>
      <w:marBottom w:val="0"/>
      <w:divBdr>
        <w:top w:val="none" w:sz="0" w:space="0" w:color="auto"/>
        <w:left w:val="none" w:sz="0" w:space="0" w:color="auto"/>
        <w:bottom w:val="none" w:sz="0" w:space="0" w:color="auto"/>
        <w:right w:val="none" w:sz="0" w:space="0" w:color="auto"/>
      </w:divBdr>
      <w:divsChild>
        <w:div w:id="1086925297">
          <w:marLeft w:val="0"/>
          <w:marRight w:val="0"/>
          <w:marTop w:val="0"/>
          <w:marBottom w:val="0"/>
          <w:divBdr>
            <w:top w:val="none" w:sz="0" w:space="0" w:color="auto"/>
            <w:left w:val="none" w:sz="0" w:space="0" w:color="auto"/>
            <w:bottom w:val="none" w:sz="0" w:space="0" w:color="auto"/>
            <w:right w:val="none" w:sz="0" w:space="0" w:color="auto"/>
          </w:divBdr>
          <w:divsChild>
            <w:div w:id="1985505963">
              <w:marLeft w:val="-300"/>
              <w:marRight w:val="-300"/>
              <w:marTop w:val="0"/>
              <w:marBottom w:val="0"/>
              <w:divBdr>
                <w:top w:val="none" w:sz="0" w:space="0" w:color="auto"/>
                <w:left w:val="none" w:sz="0" w:space="0" w:color="auto"/>
                <w:bottom w:val="none" w:sz="0" w:space="0" w:color="auto"/>
                <w:right w:val="none" w:sz="0" w:space="0" w:color="auto"/>
              </w:divBdr>
              <w:divsChild>
                <w:div w:id="66658152">
                  <w:marLeft w:val="0"/>
                  <w:marRight w:val="0"/>
                  <w:marTop w:val="0"/>
                  <w:marBottom w:val="0"/>
                  <w:divBdr>
                    <w:top w:val="none" w:sz="0" w:space="0" w:color="auto"/>
                    <w:left w:val="none" w:sz="0" w:space="0" w:color="auto"/>
                    <w:bottom w:val="single" w:sz="6" w:space="0" w:color="EBEBEB"/>
                    <w:right w:val="none" w:sz="0" w:space="0" w:color="auto"/>
                  </w:divBdr>
                  <w:divsChild>
                    <w:div w:id="371076212">
                      <w:marLeft w:val="0"/>
                      <w:marRight w:val="0"/>
                      <w:marTop w:val="0"/>
                      <w:marBottom w:val="0"/>
                      <w:divBdr>
                        <w:top w:val="none" w:sz="0" w:space="0" w:color="auto"/>
                        <w:left w:val="none" w:sz="0" w:space="0" w:color="auto"/>
                        <w:bottom w:val="none" w:sz="0" w:space="0" w:color="auto"/>
                        <w:right w:val="none" w:sz="0" w:space="0" w:color="auto"/>
                      </w:divBdr>
                      <w:divsChild>
                        <w:div w:id="1748645268">
                          <w:marLeft w:val="0"/>
                          <w:marRight w:val="0"/>
                          <w:marTop w:val="0"/>
                          <w:marBottom w:val="0"/>
                          <w:divBdr>
                            <w:top w:val="none" w:sz="0" w:space="0" w:color="auto"/>
                            <w:left w:val="none" w:sz="0" w:space="0" w:color="auto"/>
                            <w:bottom w:val="none" w:sz="0" w:space="0" w:color="auto"/>
                            <w:right w:val="none" w:sz="0" w:space="0" w:color="auto"/>
                          </w:divBdr>
                          <w:divsChild>
                            <w:div w:id="1835490123">
                              <w:marLeft w:val="0"/>
                              <w:marRight w:val="0"/>
                              <w:marTop w:val="0"/>
                              <w:marBottom w:val="0"/>
                              <w:divBdr>
                                <w:top w:val="none" w:sz="0" w:space="0" w:color="auto"/>
                                <w:left w:val="none" w:sz="0" w:space="0" w:color="auto"/>
                                <w:bottom w:val="none" w:sz="0" w:space="0" w:color="auto"/>
                                <w:right w:val="none" w:sz="0" w:space="0" w:color="auto"/>
                              </w:divBdr>
                              <w:divsChild>
                                <w:div w:id="116261073">
                                  <w:marLeft w:val="0"/>
                                  <w:marRight w:val="0"/>
                                  <w:marTop w:val="0"/>
                                  <w:marBottom w:val="0"/>
                                  <w:divBdr>
                                    <w:top w:val="none" w:sz="0" w:space="0" w:color="auto"/>
                                    <w:left w:val="none" w:sz="0" w:space="0" w:color="auto"/>
                                    <w:bottom w:val="none" w:sz="0" w:space="0" w:color="auto"/>
                                    <w:right w:val="none" w:sz="0" w:space="0" w:color="auto"/>
                                  </w:divBdr>
                                  <w:divsChild>
                                    <w:div w:id="1251811147">
                                      <w:marLeft w:val="0"/>
                                      <w:marRight w:val="0"/>
                                      <w:marTop w:val="0"/>
                                      <w:marBottom w:val="75"/>
                                      <w:divBdr>
                                        <w:top w:val="none" w:sz="0" w:space="0" w:color="auto"/>
                                        <w:left w:val="none" w:sz="0" w:space="0" w:color="auto"/>
                                        <w:bottom w:val="none" w:sz="0" w:space="0" w:color="auto"/>
                                        <w:right w:val="none" w:sz="0" w:space="0" w:color="auto"/>
                                      </w:divBdr>
                                    </w:div>
                                    <w:div w:id="2039157640">
                                      <w:marLeft w:val="0"/>
                                      <w:marRight w:val="0"/>
                                      <w:marTop w:val="0"/>
                                      <w:marBottom w:val="0"/>
                                      <w:divBdr>
                                        <w:top w:val="none" w:sz="0" w:space="0" w:color="auto"/>
                                        <w:left w:val="none" w:sz="0" w:space="0" w:color="auto"/>
                                        <w:bottom w:val="none" w:sz="0" w:space="0" w:color="auto"/>
                                        <w:right w:val="none" w:sz="0" w:space="0" w:color="auto"/>
                                      </w:divBdr>
                                    </w:div>
                                  </w:divsChild>
                                </w:div>
                                <w:div w:id="228393538">
                                  <w:marLeft w:val="0"/>
                                  <w:marRight w:val="0"/>
                                  <w:marTop w:val="0"/>
                                  <w:marBottom w:val="0"/>
                                  <w:divBdr>
                                    <w:top w:val="none" w:sz="0" w:space="0" w:color="auto"/>
                                    <w:left w:val="none" w:sz="0" w:space="0" w:color="auto"/>
                                    <w:bottom w:val="none" w:sz="0" w:space="0" w:color="auto"/>
                                    <w:right w:val="none" w:sz="0" w:space="0" w:color="auto"/>
                                  </w:divBdr>
                                  <w:divsChild>
                                    <w:div w:id="312679279">
                                      <w:marLeft w:val="0"/>
                                      <w:marRight w:val="0"/>
                                      <w:marTop w:val="0"/>
                                      <w:marBottom w:val="75"/>
                                      <w:divBdr>
                                        <w:top w:val="none" w:sz="0" w:space="0" w:color="auto"/>
                                        <w:left w:val="none" w:sz="0" w:space="0" w:color="auto"/>
                                        <w:bottom w:val="none" w:sz="0" w:space="0" w:color="auto"/>
                                        <w:right w:val="none" w:sz="0" w:space="0" w:color="auto"/>
                                      </w:divBdr>
                                    </w:div>
                                    <w:div w:id="945506970">
                                      <w:marLeft w:val="0"/>
                                      <w:marRight w:val="0"/>
                                      <w:marTop w:val="0"/>
                                      <w:marBottom w:val="0"/>
                                      <w:divBdr>
                                        <w:top w:val="none" w:sz="0" w:space="0" w:color="auto"/>
                                        <w:left w:val="none" w:sz="0" w:space="0" w:color="auto"/>
                                        <w:bottom w:val="none" w:sz="0" w:space="0" w:color="auto"/>
                                        <w:right w:val="none" w:sz="0" w:space="0" w:color="auto"/>
                                      </w:divBdr>
                                    </w:div>
                                    <w:div w:id="2061978791">
                                      <w:marLeft w:val="0"/>
                                      <w:marRight w:val="0"/>
                                      <w:marTop w:val="0"/>
                                      <w:marBottom w:val="0"/>
                                      <w:divBdr>
                                        <w:top w:val="none" w:sz="0" w:space="0" w:color="auto"/>
                                        <w:left w:val="none" w:sz="0" w:space="0" w:color="auto"/>
                                        <w:bottom w:val="none" w:sz="0" w:space="0" w:color="auto"/>
                                        <w:right w:val="none" w:sz="0" w:space="0" w:color="auto"/>
                                      </w:divBdr>
                                    </w:div>
                                  </w:divsChild>
                                </w:div>
                                <w:div w:id="254828617">
                                  <w:marLeft w:val="0"/>
                                  <w:marRight w:val="0"/>
                                  <w:marTop w:val="0"/>
                                  <w:marBottom w:val="0"/>
                                  <w:divBdr>
                                    <w:top w:val="none" w:sz="0" w:space="0" w:color="auto"/>
                                    <w:left w:val="none" w:sz="0" w:space="0" w:color="auto"/>
                                    <w:bottom w:val="none" w:sz="0" w:space="0" w:color="auto"/>
                                    <w:right w:val="none" w:sz="0" w:space="0" w:color="auto"/>
                                  </w:divBdr>
                                  <w:divsChild>
                                    <w:div w:id="448357816">
                                      <w:marLeft w:val="0"/>
                                      <w:marRight w:val="0"/>
                                      <w:marTop w:val="0"/>
                                      <w:marBottom w:val="0"/>
                                      <w:divBdr>
                                        <w:top w:val="none" w:sz="0" w:space="0" w:color="auto"/>
                                        <w:left w:val="none" w:sz="0" w:space="0" w:color="auto"/>
                                        <w:bottom w:val="none" w:sz="0" w:space="0" w:color="auto"/>
                                        <w:right w:val="none" w:sz="0" w:space="0" w:color="auto"/>
                                      </w:divBdr>
                                    </w:div>
                                    <w:div w:id="2054765546">
                                      <w:marLeft w:val="0"/>
                                      <w:marRight w:val="0"/>
                                      <w:marTop w:val="0"/>
                                      <w:marBottom w:val="75"/>
                                      <w:divBdr>
                                        <w:top w:val="none" w:sz="0" w:space="0" w:color="auto"/>
                                        <w:left w:val="none" w:sz="0" w:space="0" w:color="auto"/>
                                        <w:bottom w:val="none" w:sz="0" w:space="0" w:color="auto"/>
                                        <w:right w:val="none" w:sz="0" w:space="0" w:color="auto"/>
                                      </w:divBdr>
                                    </w:div>
                                  </w:divsChild>
                                </w:div>
                                <w:div w:id="869337345">
                                  <w:marLeft w:val="0"/>
                                  <w:marRight w:val="0"/>
                                  <w:marTop w:val="0"/>
                                  <w:marBottom w:val="0"/>
                                  <w:divBdr>
                                    <w:top w:val="none" w:sz="0" w:space="0" w:color="auto"/>
                                    <w:left w:val="none" w:sz="0" w:space="0" w:color="auto"/>
                                    <w:bottom w:val="none" w:sz="0" w:space="0" w:color="auto"/>
                                    <w:right w:val="none" w:sz="0" w:space="0" w:color="auto"/>
                                  </w:divBdr>
                                  <w:divsChild>
                                    <w:div w:id="1272316993">
                                      <w:marLeft w:val="0"/>
                                      <w:marRight w:val="0"/>
                                      <w:marTop w:val="0"/>
                                      <w:marBottom w:val="0"/>
                                      <w:divBdr>
                                        <w:top w:val="none" w:sz="0" w:space="0" w:color="auto"/>
                                        <w:left w:val="none" w:sz="0" w:space="0" w:color="auto"/>
                                        <w:bottom w:val="none" w:sz="0" w:space="0" w:color="auto"/>
                                        <w:right w:val="none" w:sz="0" w:space="0" w:color="auto"/>
                                      </w:divBdr>
                                    </w:div>
                                    <w:div w:id="1489787672">
                                      <w:marLeft w:val="0"/>
                                      <w:marRight w:val="0"/>
                                      <w:marTop w:val="0"/>
                                      <w:marBottom w:val="0"/>
                                      <w:divBdr>
                                        <w:top w:val="none" w:sz="0" w:space="0" w:color="auto"/>
                                        <w:left w:val="none" w:sz="0" w:space="0" w:color="auto"/>
                                        <w:bottom w:val="none" w:sz="0" w:space="0" w:color="auto"/>
                                        <w:right w:val="none" w:sz="0" w:space="0" w:color="auto"/>
                                      </w:divBdr>
                                    </w:div>
                                  </w:divsChild>
                                </w:div>
                                <w:div w:id="1243879908">
                                  <w:marLeft w:val="0"/>
                                  <w:marRight w:val="0"/>
                                  <w:marTop w:val="0"/>
                                  <w:marBottom w:val="0"/>
                                  <w:divBdr>
                                    <w:top w:val="none" w:sz="0" w:space="0" w:color="auto"/>
                                    <w:left w:val="none" w:sz="0" w:space="0" w:color="auto"/>
                                    <w:bottom w:val="none" w:sz="0" w:space="0" w:color="auto"/>
                                    <w:right w:val="none" w:sz="0" w:space="0" w:color="auto"/>
                                  </w:divBdr>
                                  <w:divsChild>
                                    <w:div w:id="256139450">
                                      <w:marLeft w:val="0"/>
                                      <w:marRight w:val="0"/>
                                      <w:marTop w:val="0"/>
                                      <w:marBottom w:val="0"/>
                                      <w:divBdr>
                                        <w:top w:val="none" w:sz="0" w:space="0" w:color="auto"/>
                                        <w:left w:val="none" w:sz="0" w:space="0" w:color="auto"/>
                                        <w:bottom w:val="none" w:sz="0" w:space="0" w:color="auto"/>
                                        <w:right w:val="none" w:sz="0" w:space="0" w:color="auto"/>
                                      </w:divBdr>
                                    </w:div>
                                    <w:div w:id="1701974570">
                                      <w:marLeft w:val="0"/>
                                      <w:marRight w:val="0"/>
                                      <w:marTop w:val="0"/>
                                      <w:marBottom w:val="0"/>
                                      <w:divBdr>
                                        <w:top w:val="none" w:sz="0" w:space="0" w:color="auto"/>
                                        <w:left w:val="none" w:sz="0" w:space="0" w:color="auto"/>
                                        <w:bottom w:val="none" w:sz="0" w:space="0" w:color="auto"/>
                                        <w:right w:val="none" w:sz="0" w:space="0" w:color="auto"/>
                                      </w:divBdr>
                                    </w:div>
                                    <w:div w:id="1844783312">
                                      <w:marLeft w:val="0"/>
                                      <w:marRight w:val="0"/>
                                      <w:marTop w:val="0"/>
                                      <w:marBottom w:val="75"/>
                                      <w:divBdr>
                                        <w:top w:val="none" w:sz="0" w:space="0" w:color="auto"/>
                                        <w:left w:val="none" w:sz="0" w:space="0" w:color="auto"/>
                                        <w:bottom w:val="none" w:sz="0" w:space="0" w:color="auto"/>
                                        <w:right w:val="none" w:sz="0" w:space="0" w:color="auto"/>
                                      </w:divBdr>
                                    </w:div>
                                  </w:divsChild>
                                </w:div>
                                <w:div w:id="1315984396">
                                  <w:marLeft w:val="0"/>
                                  <w:marRight w:val="0"/>
                                  <w:marTop w:val="0"/>
                                  <w:marBottom w:val="0"/>
                                  <w:divBdr>
                                    <w:top w:val="none" w:sz="0" w:space="0" w:color="auto"/>
                                    <w:left w:val="none" w:sz="0" w:space="0" w:color="auto"/>
                                    <w:bottom w:val="none" w:sz="0" w:space="0" w:color="auto"/>
                                    <w:right w:val="none" w:sz="0" w:space="0" w:color="auto"/>
                                  </w:divBdr>
                                  <w:divsChild>
                                    <w:div w:id="40598056">
                                      <w:marLeft w:val="0"/>
                                      <w:marRight w:val="0"/>
                                      <w:marTop w:val="0"/>
                                      <w:marBottom w:val="0"/>
                                      <w:divBdr>
                                        <w:top w:val="none" w:sz="0" w:space="0" w:color="auto"/>
                                        <w:left w:val="none" w:sz="0" w:space="0" w:color="auto"/>
                                        <w:bottom w:val="none" w:sz="0" w:space="0" w:color="auto"/>
                                        <w:right w:val="none" w:sz="0" w:space="0" w:color="auto"/>
                                      </w:divBdr>
                                    </w:div>
                                    <w:div w:id="323627501">
                                      <w:marLeft w:val="0"/>
                                      <w:marRight w:val="0"/>
                                      <w:marTop w:val="0"/>
                                      <w:marBottom w:val="0"/>
                                      <w:divBdr>
                                        <w:top w:val="none" w:sz="0" w:space="0" w:color="auto"/>
                                        <w:left w:val="none" w:sz="0" w:space="0" w:color="auto"/>
                                        <w:bottom w:val="none" w:sz="0" w:space="0" w:color="auto"/>
                                        <w:right w:val="none" w:sz="0" w:space="0" w:color="auto"/>
                                      </w:divBdr>
                                    </w:div>
                                    <w:div w:id="1939023907">
                                      <w:marLeft w:val="0"/>
                                      <w:marRight w:val="0"/>
                                      <w:marTop w:val="0"/>
                                      <w:marBottom w:val="75"/>
                                      <w:divBdr>
                                        <w:top w:val="none" w:sz="0" w:space="0" w:color="auto"/>
                                        <w:left w:val="none" w:sz="0" w:space="0" w:color="auto"/>
                                        <w:bottom w:val="none" w:sz="0" w:space="0" w:color="auto"/>
                                        <w:right w:val="none" w:sz="0" w:space="0" w:color="auto"/>
                                      </w:divBdr>
                                    </w:div>
                                  </w:divsChild>
                                </w:div>
                                <w:div w:id="1390763112">
                                  <w:marLeft w:val="0"/>
                                  <w:marRight w:val="0"/>
                                  <w:marTop w:val="0"/>
                                  <w:marBottom w:val="0"/>
                                  <w:divBdr>
                                    <w:top w:val="none" w:sz="0" w:space="0" w:color="auto"/>
                                    <w:left w:val="none" w:sz="0" w:space="0" w:color="auto"/>
                                    <w:bottom w:val="none" w:sz="0" w:space="0" w:color="auto"/>
                                    <w:right w:val="none" w:sz="0" w:space="0" w:color="auto"/>
                                  </w:divBdr>
                                  <w:divsChild>
                                    <w:div w:id="1274751645">
                                      <w:marLeft w:val="0"/>
                                      <w:marRight w:val="0"/>
                                      <w:marTop w:val="0"/>
                                      <w:marBottom w:val="75"/>
                                      <w:divBdr>
                                        <w:top w:val="none" w:sz="0" w:space="0" w:color="auto"/>
                                        <w:left w:val="none" w:sz="0" w:space="0" w:color="auto"/>
                                        <w:bottom w:val="none" w:sz="0" w:space="0" w:color="auto"/>
                                        <w:right w:val="none" w:sz="0" w:space="0" w:color="auto"/>
                                      </w:divBdr>
                                    </w:div>
                                    <w:div w:id="1440180517">
                                      <w:marLeft w:val="0"/>
                                      <w:marRight w:val="0"/>
                                      <w:marTop w:val="0"/>
                                      <w:marBottom w:val="0"/>
                                      <w:divBdr>
                                        <w:top w:val="none" w:sz="0" w:space="0" w:color="auto"/>
                                        <w:left w:val="none" w:sz="0" w:space="0" w:color="auto"/>
                                        <w:bottom w:val="none" w:sz="0" w:space="0" w:color="auto"/>
                                        <w:right w:val="none" w:sz="0" w:space="0" w:color="auto"/>
                                      </w:divBdr>
                                    </w:div>
                                  </w:divsChild>
                                </w:div>
                                <w:div w:id="1405420114">
                                  <w:marLeft w:val="0"/>
                                  <w:marRight w:val="0"/>
                                  <w:marTop w:val="0"/>
                                  <w:marBottom w:val="0"/>
                                  <w:divBdr>
                                    <w:top w:val="none" w:sz="0" w:space="0" w:color="auto"/>
                                    <w:left w:val="none" w:sz="0" w:space="0" w:color="auto"/>
                                    <w:bottom w:val="none" w:sz="0" w:space="0" w:color="auto"/>
                                    <w:right w:val="none" w:sz="0" w:space="0" w:color="auto"/>
                                  </w:divBdr>
                                  <w:divsChild>
                                    <w:div w:id="318844774">
                                      <w:marLeft w:val="0"/>
                                      <w:marRight w:val="0"/>
                                      <w:marTop w:val="0"/>
                                      <w:marBottom w:val="0"/>
                                      <w:divBdr>
                                        <w:top w:val="none" w:sz="0" w:space="0" w:color="auto"/>
                                        <w:left w:val="none" w:sz="0" w:space="0" w:color="auto"/>
                                        <w:bottom w:val="none" w:sz="0" w:space="0" w:color="auto"/>
                                        <w:right w:val="none" w:sz="0" w:space="0" w:color="auto"/>
                                      </w:divBdr>
                                    </w:div>
                                    <w:div w:id="1916087088">
                                      <w:marLeft w:val="0"/>
                                      <w:marRight w:val="0"/>
                                      <w:marTop w:val="0"/>
                                      <w:marBottom w:val="0"/>
                                      <w:divBdr>
                                        <w:top w:val="none" w:sz="0" w:space="0" w:color="auto"/>
                                        <w:left w:val="none" w:sz="0" w:space="0" w:color="auto"/>
                                        <w:bottom w:val="none" w:sz="0" w:space="0" w:color="auto"/>
                                        <w:right w:val="none" w:sz="0" w:space="0" w:color="auto"/>
                                      </w:divBdr>
                                    </w:div>
                                  </w:divsChild>
                                </w:div>
                                <w:div w:id="1607032305">
                                  <w:marLeft w:val="0"/>
                                  <w:marRight w:val="0"/>
                                  <w:marTop w:val="0"/>
                                  <w:marBottom w:val="0"/>
                                  <w:divBdr>
                                    <w:top w:val="none" w:sz="0" w:space="0" w:color="auto"/>
                                    <w:left w:val="none" w:sz="0" w:space="0" w:color="auto"/>
                                    <w:bottom w:val="none" w:sz="0" w:space="0" w:color="auto"/>
                                    <w:right w:val="none" w:sz="0" w:space="0" w:color="auto"/>
                                  </w:divBdr>
                                  <w:divsChild>
                                    <w:div w:id="228619064">
                                      <w:marLeft w:val="0"/>
                                      <w:marRight w:val="0"/>
                                      <w:marTop w:val="0"/>
                                      <w:marBottom w:val="75"/>
                                      <w:divBdr>
                                        <w:top w:val="none" w:sz="0" w:space="0" w:color="auto"/>
                                        <w:left w:val="none" w:sz="0" w:space="0" w:color="auto"/>
                                        <w:bottom w:val="none" w:sz="0" w:space="0" w:color="auto"/>
                                        <w:right w:val="none" w:sz="0" w:space="0" w:color="auto"/>
                                      </w:divBdr>
                                    </w:div>
                                    <w:div w:id="835650986">
                                      <w:marLeft w:val="0"/>
                                      <w:marRight w:val="0"/>
                                      <w:marTop w:val="0"/>
                                      <w:marBottom w:val="0"/>
                                      <w:divBdr>
                                        <w:top w:val="none" w:sz="0" w:space="0" w:color="auto"/>
                                        <w:left w:val="none" w:sz="0" w:space="0" w:color="auto"/>
                                        <w:bottom w:val="none" w:sz="0" w:space="0" w:color="auto"/>
                                        <w:right w:val="none" w:sz="0" w:space="0" w:color="auto"/>
                                      </w:divBdr>
                                    </w:div>
                                    <w:div w:id="1421179326">
                                      <w:marLeft w:val="0"/>
                                      <w:marRight w:val="0"/>
                                      <w:marTop w:val="0"/>
                                      <w:marBottom w:val="0"/>
                                      <w:divBdr>
                                        <w:top w:val="none" w:sz="0" w:space="0" w:color="auto"/>
                                        <w:left w:val="none" w:sz="0" w:space="0" w:color="auto"/>
                                        <w:bottom w:val="none" w:sz="0" w:space="0" w:color="auto"/>
                                        <w:right w:val="none" w:sz="0" w:space="0" w:color="auto"/>
                                      </w:divBdr>
                                    </w:div>
                                  </w:divsChild>
                                </w:div>
                                <w:div w:id="1681661048">
                                  <w:marLeft w:val="0"/>
                                  <w:marRight w:val="0"/>
                                  <w:marTop w:val="0"/>
                                  <w:marBottom w:val="0"/>
                                  <w:divBdr>
                                    <w:top w:val="none" w:sz="0" w:space="0" w:color="auto"/>
                                    <w:left w:val="none" w:sz="0" w:space="0" w:color="auto"/>
                                    <w:bottom w:val="none" w:sz="0" w:space="0" w:color="auto"/>
                                    <w:right w:val="none" w:sz="0" w:space="0" w:color="auto"/>
                                  </w:divBdr>
                                  <w:divsChild>
                                    <w:div w:id="99379768">
                                      <w:marLeft w:val="0"/>
                                      <w:marRight w:val="0"/>
                                      <w:marTop w:val="0"/>
                                      <w:marBottom w:val="0"/>
                                      <w:divBdr>
                                        <w:top w:val="none" w:sz="0" w:space="0" w:color="auto"/>
                                        <w:left w:val="none" w:sz="0" w:space="0" w:color="auto"/>
                                        <w:bottom w:val="none" w:sz="0" w:space="0" w:color="auto"/>
                                        <w:right w:val="none" w:sz="0" w:space="0" w:color="auto"/>
                                      </w:divBdr>
                                    </w:div>
                                    <w:div w:id="402601856">
                                      <w:marLeft w:val="0"/>
                                      <w:marRight w:val="0"/>
                                      <w:marTop w:val="0"/>
                                      <w:marBottom w:val="0"/>
                                      <w:divBdr>
                                        <w:top w:val="none" w:sz="0" w:space="0" w:color="auto"/>
                                        <w:left w:val="none" w:sz="0" w:space="0" w:color="auto"/>
                                        <w:bottom w:val="none" w:sz="0" w:space="0" w:color="auto"/>
                                        <w:right w:val="none" w:sz="0" w:space="0" w:color="auto"/>
                                      </w:divBdr>
                                    </w:div>
                                    <w:div w:id="1322195842">
                                      <w:marLeft w:val="0"/>
                                      <w:marRight w:val="0"/>
                                      <w:marTop w:val="0"/>
                                      <w:marBottom w:val="75"/>
                                      <w:divBdr>
                                        <w:top w:val="none" w:sz="0" w:space="0" w:color="auto"/>
                                        <w:left w:val="none" w:sz="0" w:space="0" w:color="auto"/>
                                        <w:bottom w:val="none" w:sz="0" w:space="0" w:color="auto"/>
                                        <w:right w:val="none" w:sz="0" w:space="0" w:color="auto"/>
                                      </w:divBdr>
                                    </w:div>
                                  </w:divsChild>
                                </w:div>
                                <w:div w:id="1734698781">
                                  <w:marLeft w:val="0"/>
                                  <w:marRight w:val="0"/>
                                  <w:marTop w:val="0"/>
                                  <w:marBottom w:val="0"/>
                                  <w:divBdr>
                                    <w:top w:val="none" w:sz="0" w:space="0" w:color="auto"/>
                                    <w:left w:val="none" w:sz="0" w:space="0" w:color="auto"/>
                                    <w:bottom w:val="none" w:sz="0" w:space="0" w:color="auto"/>
                                    <w:right w:val="none" w:sz="0" w:space="0" w:color="auto"/>
                                  </w:divBdr>
                                  <w:divsChild>
                                    <w:div w:id="1241477881">
                                      <w:marLeft w:val="0"/>
                                      <w:marRight w:val="0"/>
                                      <w:marTop w:val="0"/>
                                      <w:marBottom w:val="0"/>
                                      <w:divBdr>
                                        <w:top w:val="none" w:sz="0" w:space="0" w:color="auto"/>
                                        <w:left w:val="none" w:sz="0" w:space="0" w:color="auto"/>
                                        <w:bottom w:val="none" w:sz="0" w:space="0" w:color="auto"/>
                                        <w:right w:val="none" w:sz="0" w:space="0" w:color="auto"/>
                                      </w:divBdr>
                                      <w:divsChild>
                                        <w:div w:id="33419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23168">
                                  <w:marLeft w:val="0"/>
                                  <w:marRight w:val="0"/>
                                  <w:marTop w:val="0"/>
                                  <w:marBottom w:val="0"/>
                                  <w:divBdr>
                                    <w:top w:val="none" w:sz="0" w:space="0" w:color="auto"/>
                                    <w:left w:val="none" w:sz="0" w:space="0" w:color="auto"/>
                                    <w:bottom w:val="none" w:sz="0" w:space="0" w:color="auto"/>
                                    <w:right w:val="none" w:sz="0" w:space="0" w:color="auto"/>
                                  </w:divBdr>
                                  <w:divsChild>
                                    <w:div w:id="178660291">
                                      <w:marLeft w:val="0"/>
                                      <w:marRight w:val="0"/>
                                      <w:marTop w:val="0"/>
                                      <w:marBottom w:val="75"/>
                                      <w:divBdr>
                                        <w:top w:val="none" w:sz="0" w:space="0" w:color="auto"/>
                                        <w:left w:val="none" w:sz="0" w:space="0" w:color="auto"/>
                                        <w:bottom w:val="none" w:sz="0" w:space="0" w:color="auto"/>
                                        <w:right w:val="none" w:sz="0" w:space="0" w:color="auto"/>
                                      </w:divBdr>
                                    </w:div>
                                    <w:div w:id="406345327">
                                      <w:marLeft w:val="0"/>
                                      <w:marRight w:val="0"/>
                                      <w:marTop w:val="0"/>
                                      <w:marBottom w:val="0"/>
                                      <w:divBdr>
                                        <w:top w:val="none" w:sz="0" w:space="0" w:color="auto"/>
                                        <w:left w:val="none" w:sz="0" w:space="0" w:color="auto"/>
                                        <w:bottom w:val="none" w:sz="0" w:space="0" w:color="auto"/>
                                        <w:right w:val="none" w:sz="0" w:space="0" w:color="auto"/>
                                      </w:divBdr>
                                    </w:div>
                                    <w:div w:id="173423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587454">
          <w:marLeft w:val="0"/>
          <w:marRight w:val="0"/>
          <w:marTop w:val="0"/>
          <w:marBottom w:val="0"/>
          <w:divBdr>
            <w:top w:val="none" w:sz="0" w:space="0" w:color="auto"/>
            <w:left w:val="none" w:sz="0" w:space="0" w:color="auto"/>
            <w:bottom w:val="none" w:sz="0" w:space="0" w:color="auto"/>
            <w:right w:val="none" w:sz="0" w:space="0" w:color="auto"/>
          </w:divBdr>
        </w:div>
        <w:div w:id="1517038031">
          <w:marLeft w:val="0"/>
          <w:marRight w:val="0"/>
          <w:marTop w:val="0"/>
          <w:marBottom w:val="150"/>
          <w:divBdr>
            <w:top w:val="none" w:sz="0" w:space="0" w:color="auto"/>
            <w:left w:val="none" w:sz="0" w:space="0" w:color="auto"/>
            <w:bottom w:val="none" w:sz="0" w:space="0" w:color="auto"/>
            <w:right w:val="none" w:sz="0" w:space="0" w:color="auto"/>
          </w:divBdr>
          <w:divsChild>
            <w:div w:id="298267784">
              <w:marLeft w:val="0"/>
              <w:marRight w:val="0"/>
              <w:marTop w:val="0"/>
              <w:marBottom w:val="0"/>
              <w:divBdr>
                <w:top w:val="none" w:sz="0" w:space="0" w:color="auto"/>
                <w:left w:val="none" w:sz="0" w:space="0" w:color="auto"/>
                <w:bottom w:val="none" w:sz="0" w:space="0" w:color="auto"/>
                <w:right w:val="none" w:sz="0" w:space="0" w:color="auto"/>
              </w:divBdr>
              <w:divsChild>
                <w:div w:id="292752128">
                  <w:marLeft w:val="0"/>
                  <w:marRight w:val="0"/>
                  <w:marTop w:val="0"/>
                  <w:marBottom w:val="0"/>
                  <w:divBdr>
                    <w:top w:val="none" w:sz="0" w:space="0" w:color="auto"/>
                    <w:left w:val="none" w:sz="0" w:space="0" w:color="auto"/>
                    <w:bottom w:val="none" w:sz="0" w:space="0" w:color="auto"/>
                    <w:right w:val="none" w:sz="0" w:space="0" w:color="auto"/>
                  </w:divBdr>
                  <w:divsChild>
                    <w:div w:id="434054435">
                      <w:marLeft w:val="0"/>
                      <w:marRight w:val="0"/>
                      <w:marTop w:val="0"/>
                      <w:marBottom w:val="0"/>
                      <w:divBdr>
                        <w:top w:val="none" w:sz="0" w:space="0" w:color="auto"/>
                        <w:left w:val="none" w:sz="0" w:space="0" w:color="auto"/>
                        <w:bottom w:val="none" w:sz="0" w:space="0" w:color="auto"/>
                        <w:right w:val="none" w:sz="0" w:space="0" w:color="auto"/>
                      </w:divBdr>
                    </w:div>
                    <w:div w:id="1131170448">
                      <w:marLeft w:val="0"/>
                      <w:marRight w:val="0"/>
                      <w:marTop w:val="0"/>
                      <w:marBottom w:val="0"/>
                      <w:divBdr>
                        <w:top w:val="none" w:sz="0" w:space="0" w:color="auto"/>
                        <w:left w:val="none" w:sz="0" w:space="0" w:color="auto"/>
                        <w:bottom w:val="none" w:sz="0" w:space="0" w:color="auto"/>
                        <w:right w:val="none" w:sz="0" w:space="0" w:color="auto"/>
                      </w:divBdr>
                      <w:divsChild>
                        <w:div w:id="2054500697">
                          <w:marLeft w:val="0"/>
                          <w:marRight w:val="0"/>
                          <w:marTop w:val="0"/>
                          <w:marBottom w:val="0"/>
                          <w:divBdr>
                            <w:top w:val="none" w:sz="0" w:space="0" w:color="auto"/>
                            <w:left w:val="none" w:sz="0" w:space="0" w:color="auto"/>
                            <w:bottom w:val="none" w:sz="0" w:space="0" w:color="auto"/>
                            <w:right w:val="none" w:sz="0" w:space="0" w:color="auto"/>
                          </w:divBdr>
                        </w:div>
                      </w:divsChild>
                    </w:div>
                    <w:div w:id="1977753175">
                      <w:marLeft w:val="0"/>
                      <w:marRight w:val="0"/>
                      <w:marTop w:val="0"/>
                      <w:marBottom w:val="0"/>
                      <w:divBdr>
                        <w:top w:val="none" w:sz="0" w:space="0" w:color="auto"/>
                        <w:left w:val="none" w:sz="0" w:space="0" w:color="auto"/>
                        <w:bottom w:val="none" w:sz="0" w:space="0" w:color="auto"/>
                        <w:right w:val="none" w:sz="0" w:space="0" w:color="auto"/>
                      </w:divBdr>
                      <w:divsChild>
                        <w:div w:id="206842192">
                          <w:marLeft w:val="0"/>
                          <w:marRight w:val="0"/>
                          <w:marTop w:val="0"/>
                          <w:marBottom w:val="0"/>
                          <w:divBdr>
                            <w:top w:val="none" w:sz="0" w:space="0" w:color="auto"/>
                            <w:left w:val="none" w:sz="0" w:space="0" w:color="auto"/>
                            <w:bottom w:val="none" w:sz="0" w:space="0" w:color="auto"/>
                            <w:right w:val="none" w:sz="0" w:space="0" w:color="auto"/>
                          </w:divBdr>
                        </w:div>
                        <w:div w:id="105600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28527">
                  <w:marLeft w:val="0"/>
                  <w:marRight w:val="0"/>
                  <w:marTop w:val="0"/>
                  <w:marBottom w:val="0"/>
                  <w:divBdr>
                    <w:top w:val="none" w:sz="0" w:space="0" w:color="auto"/>
                    <w:left w:val="none" w:sz="0" w:space="0" w:color="auto"/>
                    <w:bottom w:val="none" w:sz="0" w:space="0" w:color="auto"/>
                    <w:right w:val="none" w:sz="0" w:space="0" w:color="auto"/>
                  </w:divBdr>
                </w:div>
                <w:div w:id="1441291089">
                  <w:marLeft w:val="0"/>
                  <w:marRight w:val="0"/>
                  <w:marTop w:val="0"/>
                  <w:marBottom w:val="0"/>
                  <w:divBdr>
                    <w:top w:val="none" w:sz="0" w:space="0" w:color="auto"/>
                    <w:left w:val="none" w:sz="0" w:space="0" w:color="auto"/>
                    <w:bottom w:val="none" w:sz="0" w:space="0" w:color="auto"/>
                    <w:right w:val="none" w:sz="0" w:space="0" w:color="auto"/>
                  </w:divBdr>
                </w:div>
                <w:div w:id="158145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29838">
          <w:marLeft w:val="0"/>
          <w:marRight w:val="0"/>
          <w:marTop w:val="0"/>
          <w:marBottom w:val="225"/>
          <w:divBdr>
            <w:top w:val="none" w:sz="0" w:space="0" w:color="auto"/>
            <w:left w:val="none" w:sz="0" w:space="0" w:color="auto"/>
            <w:bottom w:val="none" w:sz="0" w:space="0" w:color="auto"/>
            <w:right w:val="none" w:sz="0" w:space="0" w:color="auto"/>
          </w:divBdr>
          <w:divsChild>
            <w:div w:id="206012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236983">
      <w:bodyDiv w:val="1"/>
      <w:marLeft w:val="0"/>
      <w:marRight w:val="0"/>
      <w:marTop w:val="0"/>
      <w:marBottom w:val="0"/>
      <w:divBdr>
        <w:top w:val="none" w:sz="0" w:space="0" w:color="auto"/>
        <w:left w:val="none" w:sz="0" w:space="0" w:color="auto"/>
        <w:bottom w:val="none" w:sz="0" w:space="0" w:color="auto"/>
        <w:right w:val="none" w:sz="0" w:space="0" w:color="auto"/>
      </w:divBdr>
    </w:div>
    <w:div w:id="445539530">
      <w:bodyDiv w:val="1"/>
      <w:marLeft w:val="0"/>
      <w:marRight w:val="0"/>
      <w:marTop w:val="0"/>
      <w:marBottom w:val="0"/>
      <w:divBdr>
        <w:top w:val="none" w:sz="0" w:space="0" w:color="auto"/>
        <w:left w:val="none" w:sz="0" w:space="0" w:color="auto"/>
        <w:bottom w:val="none" w:sz="0" w:space="0" w:color="auto"/>
        <w:right w:val="none" w:sz="0" w:space="0" w:color="auto"/>
      </w:divBdr>
    </w:div>
    <w:div w:id="455759502">
      <w:bodyDiv w:val="1"/>
      <w:marLeft w:val="0"/>
      <w:marRight w:val="0"/>
      <w:marTop w:val="0"/>
      <w:marBottom w:val="0"/>
      <w:divBdr>
        <w:top w:val="none" w:sz="0" w:space="0" w:color="auto"/>
        <w:left w:val="none" w:sz="0" w:space="0" w:color="auto"/>
        <w:bottom w:val="none" w:sz="0" w:space="0" w:color="auto"/>
        <w:right w:val="none" w:sz="0" w:space="0" w:color="auto"/>
      </w:divBdr>
    </w:div>
    <w:div w:id="466706919">
      <w:bodyDiv w:val="1"/>
      <w:marLeft w:val="0"/>
      <w:marRight w:val="0"/>
      <w:marTop w:val="0"/>
      <w:marBottom w:val="0"/>
      <w:divBdr>
        <w:top w:val="none" w:sz="0" w:space="0" w:color="auto"/>
        <w:left w:val="none" w:sz="0" w:space="0" w:color="auto"/>
        <w:bottom w:val="none" w:sz="0" w:space="0" w:color="auto"/>
        <w:right w:val="none" w:sz="0" w:space="0" w:color="auto"/>
      </w:divBdr>
    </w:div>
    <w:div w:id="467211385">
      <w:bodyDiv w:val="1"/>
      <w:marLeft w:val="0"/>
      <w:marRight w:val="0"/>
      <w:marTop w:val="0"/>
      <w:marBottom w:val="0"/>
      <w:divBdr>
        <w:top w:val="none" w:sz="0" w:space="0" w:color="auto"/>
        <w:left w:val="none" w:sz="0" w:space="0" w:color="auto"/>
        <w:bottom w:val="none" w:sz="0" w:space="0" w:color="auto"/>
        <w:right w:val="none" w:sz="0" w:space="0" w:color="auto"/>
      </w:divBdr>
      <w:divsChild>
        <w:div w:id="337971758">
          <w:marLeft w:val="0"/>
          <w:marRight w:val="0"/>
          <w:marTop w:val="0"/>
          <w:marBottom w:val="0"/>
          <w:divBdr>
            <w:top w:val="none" w:sz="0" w:space="0" w:color="auto"/>
            <w:left w:val="none" w:sz="0" w:space="0" w:color="auto"/>
            <w:bottom w:val="none" w:sz="0" w:space="0" w:color="auto"/>
            <w:right w:val="none" w:sz="0" w:space="0" w:color="auto"/>
          </w:divBdr>
          <w:divsChild>
            <w:div w:id="2073042806">
              <w:marLeft w:val="0"/>
              <w:marRight w:val="0"/>
              <w:marTop w:val="0"/>
              <w:marBottom w:val="0"/>
              <w:divBdr>
                <w:top w:val="none" w:sz="0" w:space="0" w:color="auto"/>
                <w:left w:val="none" w:sz="0" w:space="0" w:color="auto"/>
                <w:bottom w:val="none" w:sz="0" w:space="0" w:color="auto"/>
                <w:right w:val="none" w:sz="0" w:space="0" w:color="auto"/>
              </w:divBdr>
              <w:divsChild>
                <w:div w:id="118327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30227">
      <w:bodyDiv w:val="1"/>
      <w:marLeft w:val="0"/>
      <w:marRight w:val="0"/>
      <w:marTop w:val="0"/>
      <w:marBottom w:val="0"/>
      <w:divBdr>
        <w:top w:val="none" w:sz="0" w:space="0" w:color="auto"/>
        <w:left w:val="none" w:sz="0" w:space="0" w:color="auto"/>
        <w:bottom w:val="none" w:sz="0" w:space="0" w:color="auto"/>
        <w:right w:val="none" w:sz="0" w:space="0" w:color="auto"/>
      </w:divBdr>
    </w:div>
    <w:div w:id="469439566">
      <w:bodyDiv w:val="1"/>
      <w:marLeft w:val="0"/>
      <w:marRight w:val="0"/>
      <w:marTop w:val="0"/>
      <w:marBottom w:val="0"/>
      <w:divBdr>
        <w:top w:val="none" w:sz="0" w:space="0" w:color="auto"/>
        <w:left w:val="none" w:sz="0" w:space="0" w:color="auto"/>
        <w:bottom w:val="none" w:sz="0" w:space="0" w:color="auto"/>
        <w:right w:val="none" w:sz="0" w:space="0" w:color="auto"/>
      </w:divBdr>
    </w:div>
    <w:div w:id="470488610">
      <w:bodyDiv w:val="1"/>
      <w:marLeft w:val="0"/>
      <w:marRight w:val="0"/>
      <w:marTop w:val="0"/>
      <w:marBottom w:val="0"/>
      <w:divBdr>
        <w:top w:val="none" w:sz="0" w:space="0" w:color="auto"/>
        <w:left w:val="none" w:sz="0" w:space="0" w:color="auto"/>
        <w:bottom w:val="none" w:sz="0" w:space="0" w:color="auto"/>
        <w:right w:val="none" w:sz="0" w:space="0" w:color="auto"/>
      </w:divBdr>
    </w:div>
    <w:div w:id="475224546">
      <w:bodyDiv w:val="1"/>
      <w:marLeft w:val="0"/>
      <w:marRight w:val="0"/>
      <w:marTop w:val="0"/>
      <w:marBottom w:val="0"/>
      <w:divBdr>
        <w:top w:val="none" w:sz="0" w:space="0" w:color="auto"/>
        <w:left w:val="none" w:sz="0" w:space="0" w:color="auto"/>
        <w:bottom w:val="none" w:sz="0" w:space="0" w:color="auto"/>
        <w:right w:val="none" w:sz="0" w:space="0" w:color="auto"/>
      </w:divBdr>
    </w:div>
    <w:div w:id="476797310">
      <w:bodyDiv w:val="1"/>
      <w:marLeft w:val="0"/>
      <w:marRight w:val="0"/>
      <w:marTop w:val="0"/>
      <w:marBottom w:val="0"/>
      <w:divBdr>
        <w:top w:val="none" w:sz="0" w:space="0" w:color="auto"/>
        <w:left w:val="none" w:sz="0" w:space="0" w:color="auto"/>
        <w:bottom w:val="none" w:sz="0" w:space="0" w:color="auto"/>
        <w:right w:val="none" w:sz="0" w:space="0" w:color="auto"/>
      </w:divBdr>
    </w:div>
    <w:div w:id="483787838">
      <w:bodyDiv w:val="1"/>
      <w:marLeft w:val="0"/>
      <w:marRight w:val="0"/>
      <w:marTop w:val="0"/>
      <w:marBottom w:val="0"/>
      <w:divBdr>
        <w:top w:val="none" w:sz="0" w:space="0" w:color="auto"/>
        <w:left w:val="none" w:sz="0" w:space="0" w:color="auto"/>
        <w:bottom w:val="none" w:sz="0" w:space="0" w:color="auto"/>
        <w:right w:val="none" w:sz="0" w:space="0" w:color="auto"/>
      </w:divBdr>
    </w:div>
    <w:div w:id="485322185">
      <w:bodyDiv w:val="1"/>
      <w:marLeft w:val="0"/>
      <w:marRight w:val="0"/>
      <w:marTop w:val="0"/>
      <w:marBottom w:val="0"/>
      <w:divBdr>
        <w:top w:val="none" w:sz="0" w:space="0" w:color="auto"/>
        <w:left w:val="none" w:sz="0" w:space="0" w:color="auto"/>
        <w:bottom w:val="none" w:sz="0" w:space="0" w:color="auto"/>
        <w:right w:val="none" w:sz="0" w:space="0" w:color="auto"/>
      </w:divBdr>
      <w:divsChild>
        <w:div w:id="538738174">
          <w:marLeft w:val="-300"/>
          <w:marRight w:val="-300"/>
          <w:marTop w:val="0"/>
          <w:marBottom w:val="0"/>
          <w:divBdr>
            <w:top w:val="none" w:sz="0" w:space="0" w:color="auto"/>
            <w:left w:val="none" w:sz="0" w:space="0" w:color="auto"/>
            <w:bottom w:val="none" w:sz="0" w:space="0" w:color="auto"/>
            <w:right w:val="none" w:sz="0" w:space="0" w:color="auto"/>
          </w:divBdr>
          <w:divsChild>
            <w:div w:id="1537161821">
              <w:marLeft w:val="0"/>
              <w:marRight w:val="0"/>
              <w:marTop w:val="0"/>
              <w:marBottom w:val="0"/>
              <w:divBdr>
                <w:top w:val="none" w:sz="0" w:space="0" w:color="auto"/>
                <w:left w:val="none" w:sz="0" w:space="0" w:color="auto"/>
                <w:bottom w:val="single" w:sz="6" w:space="0" w:color="EBEBEB"/>
                <w:right w:val="none" w:sz="0" w:space="0" w:color="auto"/>
              </w:divBdr>
              <w:divsChild>
                <w:div w:id="1236620777">
                  <w:marLeft w:val="0"/>
                  <w:marRight w:val="0"/>
                  <w:marTop w:val="0"/>
                  <w:marBottom w:val="0"/>
                  <w:divBdr>
                    <w:top w:val="none" w:sz="0" w:space="0" w:color="auto"/>
                    <w:left w:val="none" w:sz="0" w:space="0" w:color="auto"/>
                    <w:bottom w:val="none" w:sz="0" w:space="0" w:color="auto"/>
                    <w:right w:val="none" w:sz="0" w:space="0" w:color="auto"/>
                  </w:divBdr>
                  <w:divsChild>
                    <w:div w:id="259723000">
                      <w:marLeft w:val="0"/>
                      <w:marRight w:val="0"/>
                      <w:marTop w:val="0"/>
                      <w:marBottom w:val="0"/>
                      <w:divBdr>
                        <w:top w:val="none" w:sz="0" w:space="0" w:color="auto"/>
                        <w:left w:val="none" w:sz="0" w:space="0" w:color="auto"/>
                        <w:bottom w:val="none" w:sz="0" w:space="0" w:color="auto"/>
                        <w:right w:val="none" w:sz="0" w:space="0" w:color="auto"/>
                      </w:divBdr>
                      <w:divsChild>
                        <w:div w:id="1023752136">
                          <w:marLeft w:val="0"/>
                          <w:marRight w:val="0"/>
                          <w:marTop w:val="0"/>
                          <w:marBottom w:val="0"/>
                          <w:divBdr>
                            <w:top w:val="none" w:sz="0" w:space="0" w:color="auto"/>
                            <w:left w:val="none" w:sz="0" w:space="0" w:color="auto"/>
                            <w:bottom w:val="none" w:sz="0" w:space="0" w:color="auto"/>
                            <w:right w:val="none" w:sz="0" w:space="0" w:color="auto"/>
                          </w:divBdr>
                          <w:divsChild>
                            <w:div w:id="107429222">
                              <w:marLeft w:val="0"/>
                              <w:marRight w:val="0"/>
                              <w:marTop w:val="0"/>
                              <w:marBottom w:val="0"/>
                              <w:divBdr>
                                <w:top w:val="none" w:sz="0" w:space="0" w:color="auto"/>
                                <w:left w:val="none" w:sz="0" w:space="0" w:color="auto"/>
                                <w:bottom w:val="none" w:sz="0" w:space="0" w:color="auto"/>
                                <w:right w:val="none" w:sz="0" w:space="0" w:color="auto"/>
                              </w:divBdr>
                              <w:divsChild>
                                <w:div w:id="1907000">
                                  <w:marLeft w:val="0"/>
                                  <w:marRight w:val="0"/>
                                  <w:marTop w:val="0"/>
                                  <w:marBottom w:val="0"/>
                                  <w:divBdr>
                                    <w:top w:val="none" w:sz="0" w:space="0" w:color="auto"/>
                                    <w:left w:val="none" w:sz="0" w:space="0" w:color="auto"/>
                                    <w:bottom w:val="none" w:sz="0" w:space="0" w:color="auto"/>
                                    <w:right w:val="none" w:sz="0" w:space="0" w:color="auto"/>
                                  </w:divBdr>
                                  <w:divsChild>
                                    <w:div w:id="17642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36958">
                              <w:marLeft w:val="0"/>
                              <w:marRight w:val="0"/>
                              <w:marTop w:val="0"/>
                              <w:marBottom w:val="0"/>
                              <w:divBdr>
                                <w:top w:val="none" w:sz="0" w:space="0" w:color="auto"/>
                                <w:left w:val="none" w:sz="0" w:space="0" w:color="auto"/>
                                <w:bottom w:val="none" w:sz="0" w:space="0" w:color="auto"/>
                                <w:right w:val="none" w:sz="0" w:space="0" w:color="auto"/>
                              </w:divBdr>
                              <w:divsChild>
                                <w:div w:id="25957765">
                                  <w:marLeft w:val="0"/>
                                  <w:marRight w:val="0"/>
                                  <w:marTop w:val="0"/>
                                  <w:marBottom w:val="0"/>
                                  <w:divBdr>
                                    <w:top w:val="none" w:sz="0" w:space="0" w:color="auto"/>
                                    <w:left w:val="none" w:sz="0" w:space="0" w:color="auto"/>
                                    <w:bottom w:val="none" w:sz="0" w:space="0" w:color="auto"/>
                                    <w:right w:val="none" w:sz="0" w:space="0" w:color="auto"/>
                                  </w:divBdr>
                                  <w:divsChild>
                                    <w:div w:id="6069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76230">
                              <w:marLeft w:val="0"/>
                              <w:marRight w:val="0"/>
                              <w:marTop w:val="0"/>
                              <w:marBottom w:val="0"/>
                              <w:divBdr>
                                <w:top w:val="none" w:sz="0" w:space="0" w:color="auto"/>
                                <w:left w:val="none" w:sz="0" w:space="0" w:color="auto"/>
                                <w:bottom w:val="none" w:sz="0" w:space="0" w:color="auto"/>
                                <w:right w:val="none" w:sz="0" w:space="0" w:color="auto"/>
                              </w:divBdr>
                              <w:divsChild>
                                <w:div w:id="356581683">
                                  <w:marLeft w:val="0"/>
                                  <w:marRight w:val="0"/>
                                  <w:marTop w:val="0"/>
                                  <w:marBottom w:val="0"/>
                                  <w:divBdr>
                                    <w:top w:val="none" w:sz="0" w:space="0" w:color="auto"/>
                                    <w:left w:val="none" w:sz="0" w:space="0" w:color="auto"/>
                                    <w:bottom w:val="none" w:sz="0" w:space="0" w:color="auto"/>
                                    <w:right w:val="none" w:sz="0" w:space="0" w:color="auto"/>
                                  </w:divBdr>
                                </w:div>
                                <w:div w:id="481971806">
                                  <w:marLeft w:val="0"/>
                                  <w:marRight w:val="0"/>
                                  <w:marTop w:val="0"/>
                                  <w:marBottom w:val="0"/>
                                  <w:divBdr>
                                    <w:top w:val="none" w:sz="0" w:space="0" w:color="auto"/>
                                    <w:left w:val="none" w:sz="0" w:space="0" w:color="auto"/>
                                    <w:bottom w:val="none" w:sz="0" w:space="0" w:color="auto"/>
                                    <w:right w:val="none" w:sz="0" w:space="0" w:color="auto"/>
                                  </w:divBdr>
                                </w:div>
                              </w:divsChild>
                            </w:div>
                            <w:div w:id="645663935">
                              <w:marLeft w:val="0"/>
                              <w:marRight w:val="0"/>
                              <w:marTop w:val="0"/>
                              <w:marBottom w:val="0"/>
                              <w:divBdr>
                                <w:top w:val="none" w:sz="0" w:space="0" w:color="auto"/>
                                <w:left w:val="none" w:sz="0" w:space="0" w:color="auto"/>
                                <w:bottom w:val="none" w:sz="0" w:space="0" w:color="auto"/>
                                <w:right w:val="none" w:sz="0" w:space="0" w:color="auto"/>
                              </w:divBdr>
                              <w:divsChild>
                                <w:div w:id="1798327668">
                                  <w:marLeft w:val="0"/>
                                  <w:marRight w:val="0"/>
                                  <w:marTop w:val="0"/>
                                  <w:marBottom w:val="0"/>
                                  <w:divBdr>
                                    <w:top w:val="none" w:sz="0" w:space="0" w:color="auto"/>
                                    <w:left w:val="none" w:sz="0" w:space="0" w:color="auto"/>
                                    <w:bottom w:val="none" w:sz="0" w:space="0" w:color="auto"/>
                                    <w:right w:val="none" w:sz="0" w:space="0" w:color="auto"/>
                                  </w:divBdr>
                                </w:div>
                                <w:div w:id="2000112182">
                                  <w:marLeft w:val="0"/>
                                  <w:marRight w:val="0"/>
                                  <w:marTop w:val="0"/>
                                  <w:marBottom w:val="0"/>
                                  <w:divBdr>
                                    <w:top w:val="none" w:sz="0" w:space="0" w:color="auto"/>
                                    <w:left w:val="none" w:sz="0" w:space="0" w:color="auto"/>
                                    <w:bottom w:val="none" w:sz="0" w:space="0" w:color="auto"/>
                                    <w:right w:val="none" w:sz="0" w:space="0" w:color="auto"/>
                                  </w:divBdr>
                                </w:div>
                              </w:divsChild>
                            </w:div>
                            <w:div w:id="1087920372">
                              <w:marLeft w:val="0"/>
                              <w:marRight w:val="0"/>
                              <w:marTop w:val="0"/>
                              <w:marBottom w:val="0"/>
                              <w:divBdr>
                                <w:top w:val="none" w:sz="0" w:space="0" w:color="auto"/>
                                <w:left w:val="none" w:sz="0" w:space="0" w:color="auto"/>
                                <w:bottom w:val="none" w:sz="0" w:space="0" w:color="auto"/>
                                <w:right w:val="none" w:sz="0" w:space="0" w:color="auto"/>
                              </w:divBdr>
                              <w:divsChild>
                                <w:div w:id="1681351505">
                                  <w:marLeft w:val="0"/>
                                  <w:marRight w:val="0"/>
                                  <w:marTop w:val="0"/>
                                  <w:marBottom w:val="75"/>
                                  <w:divBdr>
                                    <w:top w:val="none" w:sz="0" w:space="0" w:color="auto"/>
                                    <w:left w:val="none" w:sz="0" w:space="0" w:color="auto"/>
                                    <w:bottom w:val="none" w:sz="0" w:space="0" w:color="auto"/>
                                    <w:right w:val="none" w:sz="0" w:space="0" w:color="auto"/>
                                  </w:divBdr>
                                </w:div>
                                <w:div w:id="2130007973">
                                  <w:marLeft w:val="0"/>
                                  <w:marRight w:val="0"/>
                                  <w:marTop w:val="0"/>
                                  <w:marBottom w:val="0"/>
                                  <w:divBdr>
                                    <w:top w:val="none" w:sz="0" w:space="0" w:color="auto"/>
                                    <w:left w:val="none" w:sz="0" w:space="0" w:color="auto"/>
                                    <w:bottom w:val="none" w:sz="0" w:space="0" w:color="auto"/>
                                    <w:right w:val="none" w:sz="0" w:space="0" w:color="auto"/>
                                  </w:divBdr>
                                </w:div>
                              </w:divsChild>
                            </w:div>
                            <w:div w:id="1629359009">
                              <w:marLeft w:val="0"/>
                              <w:marRight w:val="0"/>
                              <w:marTop w:val="0"/>
                              <w:marBottom w:val="0"/>
                              <w:divBdr>
                                <w:top w:val="none" w:sz="0" w:space="0" w:color="auto"/>
                                <w:left w:val="none" w:sz="0" w:space="0" w:color="auto"/>
                                <w:bottom w:val="none" w:sz="0" w:space="0" w:color="auto"/>
                                <w:right w:val="none" w:sz="0" w:space="0" w:color="auto"/>
                              </w:divBdr>
                              <w:divsChild>
                                <w:div w:id="1734161975">
                                  <w:marLeft w:val="0"/>
                                  <w:marRight w:val="0"/>
                                  <w:marTop w:val="0"/>
                                  <w:marBottom w:val="0"/>
                                  <w:divBdr>
                                    <w:top w:val="none" w:sz="0" w:space="0" w:color="auto"/>
                                    <w:left w:val="none" w:sz="0" w:space="0" w:color="auto"/>
                                    <w:bottom w:val="none" w:sz="0" w:space="0" w:color="auto"/>
                                    <w:right w:val="none" w:sz="0" w:space="0" w:color="auto"/>
                                  </w:divBdr>
                                </w:div>
                                <w:div w:id="2129813149">
                                  <w:marLeft w:val="0"/>
                                  <w:marRight w:val="0"/>
                                  <w:marTop w:val="0"/>
                                  <w:marBottom w:val="0"/>
                                  <w:divBdr>
                                    <w:top w:val="none" w:sz="0" w:space="0" w:color="auto"/>
                                    <w:left w:val="none" w:sz="0" w:space="0" w:color="auto"/>
                                    <w:bottom w:val="none" w:sz="0" w:space="0" w:color="auto"/>
                                    <w:right w:val="none" w:sz="0" w:space="0" w:color="auto"/>
                                  </w:divBdr>
                                </w:div>
                              </w:divsChild>
                            </w:div>
                            <w:div w:id="1665626995">
                              <w:marLeft w:val="0"/>
                              <w:marRight w:val="0"/>
                              <w:marTop w:val="0"/>
                              <w:marBottom w:val="0"/>
                              <w:divBdr>
                                <w:top w:val="none" w:sz="0" w:space="0" w:color="auto"/>
                                <w:left w:val="none" w:sz="0" w:space="0" w:color="auto"/>
                                <w:bottom w:val="none" w:sz="0" w:space="0" w:color="auto"/>
                                <w:right w:val="none" w:sz="0" w:space="0" w:color="auto"/>
                              </w:divBdr>
                              <w:divsChild>
                                <w:div w:id="1111434812">
                                  <w:marLeft w:val="0"/>
                                  <w:marRight w:val="0"/>
                                  <w:marTop w:val="0"/>
                                  <w:marBottom w:val="0"/>
                                  <w:divBdr>
                                    <w:top w:val="none" w:sz="0" w:space="0" w:color="auto"/>
                                    <w:left w:val="none" w:sz="0" w:space="0" w:color="auto"/>
                                    <w:bottom w:val="none" w:sz="0" w:space="0" w:color="auto"/>
                                    <w:right w:val="none" w:sz="0" w:space="0" w:color="auto"/>
                                  </w:divBdr>
                                </w:div>
                                <w:div w:id="1593198389">
                                  <w:marLeft w:val="0"/>
                                  <w:marRight w:val="0"/>
                                  <w:marTop w:val="0"/>
                                  <w:marBottom w:val="0"/>
                                  <w:divBdr>
                                    <w:top w:val="none" w:sz="0" w:space="0" w:color="auto"/>
                                    <w:left w:val="none" w:sz="0" w:space="0" w:color="auto"/>
                                    <w:bottom w:val="none" w:sz="0" w:space="0" w:color="auto"/>
                                    <w:right w:val="none" w:sz="0" w:space="0" w:color="auto"/>
                                  </w:divBdr>
                                </w:div>
                              </w:divsChild>
                            </w:div>
                            <w:div w:id="2016616396">
                              <w:marLeft w:val="0"/>
                              <w:marRight w:val="0"/>
                              <w:marTop w:val="0"/>
                              <w:marBottom w:val="0"/>
                              <w:divBdr>
                                <w:top w:val="none" w:sz="0" w:space="0" w:color="auto"/>
                                <w:left w:val="none" w:sz="0" w:space="0" w:color="auto"/>
                                <w:bottom w:val="none" w:sz="0" w:space="0" w:color="auto"/>
                                <w:right w:val="none" w:sz="0" w:space="0" w:color="auto"/>
                              </w:divBdr>
                              <w:divsChild>
                                <w:div w:id="682050327">
                                  <w:marLeft w:val="0"/>
                                  <w:marRight w:val="0"/>
                                  <w:marTop w:val="0"/>
                                  <w:marBottom w:val="75"/>
                                  <w:divBdr>
                                    <w:top w:val="none" w:sz="0" w:space="0" w:color="auto"/>
                                    <w:left w:val="none" w:sz="0" w:space="0" w:color="auto"/>
                                    <w:bottom w:val="none" w:sz="0" w:space="0" w:color="auto"/>
                                    <w:right w:val="none" w:sz="0" w:space="0" w:color="auto"/>
                                  </w:divBdr>
                                </w:div>
                                <w:div w:id="954141726">
                                  <w:marLeft w:val="0"/>
                                  <w:marRight w:val="0"/>
                                  <w:marTop w:val="0"/>
                                  <w:marBottom w:val="0"/>
                                  <w:divBdr>
                                    <w:top w:val="none" w:sz="0" w:space="0" w:color="auto"/>
                                    <w:left w:val="none" w:sz="0" w:space="0" w:color="auto"/>
                                    <w:bottom w:val="none" w:sz="0" w:space="0" w:color="auto"/>
                                    <w:right w:val="none" w:sz="0" w:space="0" w:color="auto"/>
                                  </w:divBdr>
                                </w:div>
                                <w:div w:id="1942912573">
                                  <w:marLeft w:val="0"/>
                                  <w:marRight w:val="0"/>
                                  <w:marTop w:val="0"/>
                                  <w:marBottom w:val="0"/>
                                  <w:divBdr>
                                    <w:top w:val="none" w:sz="0" w:space="0" w:color="auto"/>
                                    <w:left w:val="none" w:sz="0" w:space="0" w:color="auto"/>
                                    <w:bottom w:val="none" w:sz="0" w:space="0" w:color="auto"/>
                                    <w:right w:val="none" w:sz="0" w:space="0" w:color="auto"/>
                                  </w:divBdr>
                                </w:div>
                              </w:divsChild>
                            </w:div>
                            <w:div w:id="2034334058">
                              <w:marLeft w:val="0"/>
                              <w:marRight w:val="0"/>
                              <w:marTop w:val="0"/>
                              <w:marBottom w:val="0"/>
                              <w:divBdr>
                                <w:top w:val="none" w:sz="0" w:space="0" w:color="auto"/>
                                <w:left w:val="none" w:sz="0" w:space="0" w:color="auto"/>
                                <w:bottom w:val="none" w:sz="0" w:space="0" w:color="auto"/>
                                <w:right w:val="none" w:sz="0" w:space="0" w:color="auto"/>
                              </w:divBdr>
                              <w:divsChild>
                                <w:div w:id="507645729">
                                  <w:marLeft w:val="0"/>
                                  <w:marRight w:val="0"/>
                                  <w:marTop w:val="0"/>
                                  <w:marBottom w:val="75"/>
                                  <w:divBdr>
                                    <w:top w:val="none" w:sz="0" w:space="0" w:color="auto"/>
                                    <w:left w:val="none" w:sz="0" w:space="0" w:color="auto"/>
                                    <w:bottom w:val="none" w:sz="0" w:space="0" w:color="auto"/>
                                    <w:right w:val="none" w:sz="0" w:space="0" w:color="auto"/>
                                  </w:divBdr>
                                </w:div>
                                <w:div w:id="965310019">
                                  <w:marLeft w:val="0"/>
                                  <w:marRight w:val="0"/>
                                  <w:marTop w:val="0"/>
                                  <w:marBottom w:val="0"/>
                                  <w:divBdr>
                                    <w:top w:val="none" w:sz="0" w:space="0" w:color="auto"/>
                                    <w:left w:val="none" w:sz="0" w:space="0" w:color="auto"/>
                                    <w:bottom w:val="none" w:sz="0" w:space="0" w:color="auto"/>
                                    <w:right w:val="none" w:sz="0" w:space="0" w:color="auto"/>
                                  </w:divBdr>
                                </w:div>
                                <w:div w:id="132062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7788848">
      <w:bodyDiv w:val="1"/>
      <w:marLeft w:val="0"/>
      <w:marRight w:val="0"/>
      <w:marTop w:val="0"/>
      <w:marBottom w:val="0"/>
      <w:divBdr>
        <w:top w:val="none" w:sz="0" w:space="0" w:color="auto"/>
        <w:left w:val="none" w:sz="0" w:space="0" w:color="auto"/>
        <w:bottom w:val="none" w:sz="0" w:space="0" w:color="auto"/>
        <w:right w:val="none" w:sz="0" w:space="0" w:color="auto"/>
      </w:divBdr>
    </w:div>
    <w:div w:id="497698680">
      <w:bodyDiv w:val="1"/>
      <w:marLeft w:val="0"/>
      <w:marRight w:val="0"/>
      <w:marTop w:val="0"/>
      <w:marBottom w:val="0"/>
      <w:divBdr>
        <w:top w:val="none" w:sz="0" w:space="0" w:color="auto"/>
        <w:left w:val="none" w:sz="0" w:space="0" w:color="auto"/>
        <w:bottom w:val="none" w:sz="0" w:space="0" w:color="auto"/>
        <w:right w:val="none" w:sz="0" w:space="0" w:color="auto"/>
      </w:divBdr>
    </w:div>
    <w:div w:id="497814739">
      <w:bodyDiv w:val="1"/>
      <w:marLeft w:val="0"/>
      <w:marRight w:val="0"/>
      <w:marTop w:val="0"/>
      <w:marBottom w:val="0"/>
      <w:divBdr>
        <w:top w:val="none" w:sz="0" w:space="0" w:color="auto"/>
        <w:left w:val="none" w:sz="0" w:space="0" w:color="auto"/>
        <w:bottom w:val="none" w:sz="0" w:space="0" w:color="auto"/>
        <w:right w:val="none" w:sz="0" w:space="0" w:color="auto"/>
      </w:divBdr>
    </w:div>
    <w:div w:id="507525999">
      <w:bodyDiv w:val="1"/>
      <w:marLeft w:val="0"/>
      <w:marRight w:val="0"/>
      <w:marTop w:val="0"/>
      <w:marBottom w:val="0"/>
      <w:divBdr>
        <w:top w:val="none" w:sz="0" w:space="0" w:color="auto"/>
        <w:left w:val="none" w:sz="0" w:space="0" w:color="auto"/>
        <w:bottom w:val="none" w:sz="0" w:space="0" w:color="auto"/>
        <w:right w:val="none" w:sz="0" w:space="0" w:color="auto"/>
      </w:divBdr>
    </w:div>
    <w:div w:id="515192978">
      <w:bodyDiv w:val="1"/>
      <w:marLeft w:val="0"/>
      <w:marRight w:val="0"/>
      <w:marTop w:val="0"/>
      <w:marBottom w:val="0"/>
      <w:divBdr>
        <w:top w:val="none" w:sz="0" w:space="0" w:color="auto"/>
        <w:left w:val="none" w:sz="0" w:space="0" w:color="auto"/>
        <w:bottom w:val="none" w:sz="0" w:space="0" w:color="auto"/>
        <w:right w:val="none" w:sz="0" w:space="0" w:color="auto"/>
      </w:divBdr>
    </w:div>
    <w:div w:id="526796863">
      <w:bodyDiv w:val="1"/>
      <w:marLeft w:val="0"/>
      <w:marRight w:val="0"/>
      <w:marTop w:val="0"/>
      <w:marBottom w:val="0"/>
      <w:divBdr>
        <w:top w:val="none" w:sz="0" w:space="0" w:color="auto"/>
        <w:left w:val="none" w:sz="0" w:space="0" w:color="auto"/>
        <w:bottom w:val="none" w:sz="0" w:space="0" w:color="auto"/>
        <w:right w:val="none" w:sz="0" w:space="0" w:color="auto"/>
      </w:divBdr>
    </w:div>
    <w:div w:id="527841050">
      <w:bodyDiv w:val="1"/>
      <w:marLeft w:val="0"/>
      <w:marRight w:val="0"/>
      <w:marTop w:val="0"/>
      <w:marBottom w:val="0"/>
      <w:divBdr>
        <w:top w:val="none" w:sz="0" w:space="0" w:color="auto"/>
        <w:left w:val="none" w:sz="0" w:space="0" w:color="auto"/>
        <w:bottom w:val="none" w:sz="0" w:space="0" w:color="auto"/>
        <w:right w:val="none" w:sz="0" w:space="0" w:color="auto"/>
      </w:divBdr>
    </w:div>
    <w:div w:id="529294934">
      <w:bodyDiv w:val="1"/>
      <w:marLeft w:val="0"/>
      <w:marRight w:val="0"/>
      <w:marTop w:val="0"/>
      <w:marBottom w:val="0"/>
      <w:divBdr>
        <w:top w:val="none" w:sz="0" w:space="0" w:color="auto"/>
        <w:left w:val="none" w:sz="0" w:space="0" w:color="auto"/>
        <w:bottom w:val="none" w:sz="0" w:space="0" w:color="auto"/>
        <w:right w:val="none" w:sz="0" w:space="0" w:color="auto"/>
      </w:divBdr>
    </w:div>
    <w:div w:id="530143843">
      <w:bodyDiv w:val="1"/>
      <w:marLeft w:val="0"/>
      <w:marRight w:val="0"/>
      <w:marTop w:val="0"/>
      <w:marBottom w:val="0"/>
      <w:divBdr>
        <w:top w:val="none" w:sz="0" w:space="0" w:color="auto"/>
        <w:left w:val="none" w:sz="0" w:space="0" w:color="auto"/>
        <w:bottom w:val="none" w:sz="0" w:space="0" w:color="auto"/>
        <w:right w:val="none" w:sz="0" w:space="0" w:color="auto"/>
      </w:divBdr>
      <w:divsChild>
        <w:div w:id="1239629936">
          <w:marLeft w:val="0"/>
          <w:marRight w:val="0"/>
          <w:marTop w:val="0"/>
          <w:marBottom w:val="0"/>
          <w:divBdr>
            <w:top w:val="none" w:sz="0" w:space="0" w:color="auto"/>
            <w:left w:val="none" w:sz="0" w:space="0" w:color="auto"/>
            <w:bottom w:val="none" w:sz="0" w:space="0" w:color="auto"/>
            <w:right w:val="none" w:sz="0" w:space="0" w:color="auto"/>
          </w:divBdr>
          <w:divsChild>
            <w:div w:id="1268002721">
              <w:marLeft w:val="0"/>
              <w:marRight w:val="0"/>
              <w:marTop w:val="0"/>
              <w:marBottom w:val="0"/>
              <w:divBdr>
                <w:top w:val="none" w:sz="0" w:space="0" w:color="auto"/>
                <w:left w:val="none" w:sz="0" w:space="0" w:color="auto"/>
                <w:bottom w:val="none" w:sz="0" w:space="0" w:color="auto"/>
                <w:right w:val="none" w:sz="0" w:space="0" w:color="auto"/>
              </w:divBdr>
              <w:divsChild>
                <w:div w:id="42723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441858">
      <w:bodyDiv w:val="1"/>
      <w:marLeft w:val="0"/>
      <w:marRight w:val="0"/>
      <w:marTop w:val="0"/>
      <w:marBottom w:val="0"/>
      <w:divBdr>
        <w:top w:val="none" w:sz="0" w:space="0" w:color="auto"/>
        <w:left w:val="none" w:sz="0" w:space="0" w:color="auto"/>
        <w:bottom w:val="none" w:sz="0" w:space="0" w:color="auto"/>
        <w:right w:val="none" w:sz="0" w:space="0" w:color="auto"/>
      </w:divBdr>
    </w:div>
    <w:div w:id="541208741">
      <w:bodyDiv w:val="1"/>
      <w:marLeft w:val="0"/>
      <w:marRight w:val="0"/>
      <w:marTop w:val="0"/>
      <w:marBottom w:val="0"/>
      <w:divBdr>
        <w:top w:val="none" w:sz="0" w:space="0" w:color="auto"/>
        <w:left w:val="none" w:sz="0" w:space="0" w:color="auto"/>
        <w:bottom w:val="none" w:sz="0" w:space="0" w:color="auto"/>
        <w:right w:val="none" w:sz="0" w:space="0" w:color="auto"/>
      </w:divBdr>
    </w:div>
    <w:div w:id="545871056">
      <w:bodyDiv w:val="1"/>
      <w:marLeft w:val="0"/>
      <w:marRight w:val="0"/>
      <w:marTop w:val="0"/>
      <w:marBottom w:val="0"/>
      <w:divBdr>
        <w:top w:val="none" w:sz="0" w:space="0" w:color="auto"/>
        <w:left w:val="none" w:sz="0" w:space="0" w:color="auto"/>
        <w:bottom w:val="none" w:sz="0" w:space="0" w:color="auto"/>
        <w:right w:val="none" w:sz="0" w:space="0" w:color="auto"/>
      </w:divBdr>
    </w:div>
    <w:div w:id="548879241">
      <w:bodyDiv w:val="1"/>
      <w:marLeft w:val="0"/>
      <w:marRight w:val="0"/>
      <w:marTop w:val="0"/>
      <w:marBottom w:val="0"/>
      <w:divBdr>
        <w:top w:val="none" w:sz="0" w:space="0" w:color="auto"/>
        <w:left w:val="none" w:sz="0" w:space="0" w:color="auto"/>
        <w:bottom w:val="none" w:sz="0" w:space="0" w:color="auto"/>
        <w:right w:val="none" w:sz="0" w:space="0" w:color="auto"/>
      </w:divBdr>
    </w:div>
    <w:div w:id="555556595">
      <w:bodyDiv w:val="1"/>
      <w:marLeft w:val="0"/>
      <w:marRight w:val="0"/>
      <w:marTop w:val="0"/>
      <w:marBottom w:val="0"/>
      <w:divBdr>
        <w:top w:val="none" w:sz="0" w:space="0" w:color="auto"/>
        <w:left w:val="none" w:sz="0" w:space="0" w:color="auto"/>
        <w:bottom w:val="none" w:sz="0" w:space="0" w:color="auto"/>
        <w:right w:val="none" w:sz="0" w:space="0" w:color="auto"/>
      </w:divBdr>
    </w:div>
    <w:div w:id="557058024">
      <w:bodyDiv w:val="1"/>
      <w:marLeft w:val="0"/>
      <w:marRight w:val="0"/>
      <w:marTop w:val="0"/>
      <w:marBottom w:val="0"/>
      <w:divBdr>
        <w:top w:val="none" w:sz="0" w:space="0" w:color="auto"/>
        <w:left w:val="none" w:sz="0" w:space="0" w:color="auto"/>
        <w:bottom w:val="none" w:sz="0" w:space="0" w:color="auto"/>
        <w:right w:val="none" w:sz="0" w:space="0" w:color="auto"/>
      </w:divBdr>
    </w:div>
    <w:div w:id="559365005">
      <w:bodyDiv w:val="1"/>
      <w:marLeft w:val="0"/>
      <w:marRight w:val="0"/>
      <w:marTop w:val="0"/>
      <w:marBottom w:val="0"/>
      <w:divBdr>
        <w:top w:val="none" w:sz="0" w:space="0" w:color="auto"/>
        <w:left w:val="none" w:sz="0" w:space="0" w:color="auto"/>
        <w:bottom w:val="none" w:sz="0" w:space="0" w:color="auto"/>
        <w:right w:val="none" w:sz="0" w:space="0" w:color="auto"/>
      </w:divBdr>
    </w:div>
    <w:div w:id="564951661">
      <w:bodyDiv w:val="1"/>
      <w:marLeft w:val="0"/>
      <w:marRight w:val="0"/>
      <w:marTop w:val="0"/>
      <w:marBottom w:val="0"/>
      <w:divBdr>
        <w:top w:val="none" w:sz="0" w:space="0" w:color="auto"/>
        <w:left w:val="none" w:sz="0" w:space="0" w:color="auto"/>
        <w:bottom w:val="none" w:sz="0" w:space="0" w:color="auto"/>
        <w:right w:val="none" w:sz="0" w:space="0" w:color="auto"/>
      </w:divBdr>
    </w:div>
    <w:div w:id="589049132">
      <w:bodyDiv w:val="1"/>
      <w:marLeft w:val="0"/>
      <w:marRight w:val="0"/>
      <w:marTop w:val="0"/>
      <w:marBottom w:val="0"/>
      <w:divBdr>
        <w:top w:val="none" w:sz="0" w:space="0" w:color="auto"/>
        <w:left w:val="none" w:sz="0" w:space="0" w:color="auto"/>
        <w:bottom w:val="none" w:sz="0" w:space="0" w:color="auto"/>
        <w:right w:val="none" w:sz="0" w:space="0" w:color="auto"/>
      </w:divBdr>
      <w:divsChild>
        <w:div w:id="1235894651">
          <w:marLeft w:val="0"/>
          <w:marRight w:val="0"/>
          <w:marTop w:val="0"/>
          <w:marBottom w:val="0"/>
          <w:divBdr>
            <w:top w:val="none" w:sz="0" w:space="0" w:color="auto"/>
            <w:left w:val="none" w:sz="0" w:space="0" w:color="auto"/>
            <w:bottom w:val="none" w:sz="0" w:space="0" w:color="auto"/>
            <w:right w:val="none" w:sz="0" w:space="0" w:color="auto"/>
          </w:divBdr>
          <w:divsChild>
            <w:div w:id="1941597714">
              <w:marLeft w:val="0"/>
              <w:marRight w:val="0"/>
              <w:marTop w:val="0"/>
              <w:marBottom w:val="0"/>
              <w:divBdr>
                <w:top w:val="none" w:sz="0" w:space="0" w:color="auto"/>
                <w:left w:val="none" w:sz="0" w:space="0" w:color="auto"/>
                <w:bottom w:val="none" w:sz="0" w:space="0" w:color="auto"/>
                <w:right w:val="none" w:sz="0" w:space="0" w:color="auto"/>
              </w:divBdr>
              <w:divsChild>
                <w:div w:id="88218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165907">
      <w:bodyDiv w:val="1"/>
      <w:marLeft w:val="0"/>
      <w:marRight w:val="0"/>
      <w:marTop w:val="0"/>
      <w:marBottom w:val="0"/>
      <w:divBdr>
        <w:top w:val="none" w:sz="0" w:space="0" w:color="auto"/>
        <w:left w:val="none" w:sz="0" w:space="0" w:color="auto"/>
        <w:bottom w:val="none" w:sz="0" w:space="0" w:color="auto"/>
        <w:right w:val="none" w:sz="0" w:space="0" w:color="auto"/>
      </w:divBdr>
    </w:div>
    <w:div w:id="590816521">
      <w:bodyDiv w:val="1"/>
      <w:marLeft w:val="0"/>
      <w:marRight w:val="0"/>
      <w:marTop w:val="0"/>
      <w:marBottom w:val="0"/>
      <w:divBdr>
        <w:top w:val="none" w:sz="0" w:space="0" w:color="auto"/>
        <w:left w:val="none" w:sz="0" w:space="0" w:color="auto"/>
        <w:bottom w:val="none" w:sz="0" w:space="0" w:color="auto"/>
        <w:right w:val="none" w:sz="0" w:space="0" w:color="auto"/>
      </w:divBdr>
      <w:divsChild>
        <w:div w:id="638846425">
          <w:marLeft w:val="0"/>
          <w:marRight w:val="0"/>
          <w:marTop w:val="0"/>
          <w:marBottom w:val="0"/>
          <w:divBdr>
            <w:top w:val="none" w:sz="0" w:space="0" w:color="auto"/>
            <w:left w:val="none" w:sz="0" w:space="0" w:color="auto"/>
            <w:bottom w:val="none" w:sz="0" w:space="0" w:color="auto"/>
            <w:right w:val="none" w:sz="0" w:space="0" w:color="auto"/>
          </w:divBdr>
        </w:div>
        <w:div w:id="830367789">
          <w:marLeft w:val="0"/>
          <w:marRight w:val="0"/>
          <w:marTop w:val="0"/>
          <w:marBottom w:val="150"/>
          <w:divBdr>
            <w:top w:val="none" w:sz="0" w:space="0" w:color="auto"/>
            <w:left w:val="none" w:sz="0" w:space="0" w:color="auto"/>
            <w:bottom w:val="none" w:sz="0" w:space="0" w:color="auto"/>
            <w:right w:val="none" w:sz="0" w:space="0" w:color="auto"/>
          </w:divBdr>
          <w:divsChild>
            <w:div w:id="1663895994">
              <w:marLeft w:val="0"/>
              <w:marRight w:val="0"/>
              <w:marTop w:val="0"/>
              <w:marBottom w:val="0"/>
              <w:divBdr>
                <w:top w:val="none" w:sz="0" w:space="0" w:color="auto"/>
                <w:left w:val="none" w:sz="0" w:space="0" w:color="auto"/>
                <w:bottom w:val="none" w:sz="0" w:space="0" w:color="auto"/>
                <w:right w:val="none" w:sz="0" w:space="0" w:color="auto"/>
              </w:divBdr>
              <w:divsChild>
                <w:div w:id="848914362">
                  <w:marLeft w:val="0"/>
                  <w:marRight w:val="0"/>
                  <w:marTop w:val="0"/>
                  <w:marBottom w:val="0"/>
                  <w:divBdr>
                    <w:top w:val="none" w:sz="0" w:space="0" w:color="auto"/>
                    <w:left w:val="none" w:sz="0" w:space="0" w:color="auto"/>
                    <w:bottom w:val="none" w:sz="0" w:space="0" w:color="auto"/>
                    <w:right w:val="none" w:sz="0" w:space="0" w:color="auto"/>
                  </w:divBdr>
                  <w:divsChild>
                    <w:div w:id="989750577">
                      <w:marLeft w:val="0"/>
                      <w:marRight w:val="0"/>
                      <w:marTop w:val="0"/>
                      <w:marBottom w:val="0"/>
                      <w:divBdr>
                        <w:top w:val="none" w:sz="0" w:space="0" w:color="auto"/>
                        <w:left w:val="none" w:sz="0" w:space="0" w:color="auto"/>
                        <w:bottom w:val="none" w:sz="0" w:space="0" w:color="auto"/>
                        <w:right w:val="none" w:sz="0" w:space="0" w:color="auto"/>
                      </w:divBdr>
                    </w:div>
                    <w:div w:id="1696230876">
                      <w:marLeft w:val="0"/>
                      <w:marRight w:val="0"/>
                      <w:marTop w:val="0"/>
                      <w:marBottom w:val="0"/>
                      <w:divBdr>
                        <w:top w:val="none" w:sz="0" w:space="0" w:color="auto"/>
                        <w:left w:val="none" w:sz="0" w:space="0" w:color="auto"/>
                        <w:bottom w:val="none" w:sz="0" w:space="0" w:color="auto"/>
                        <w:right w:val="none" w:sz="0" w:space="0" w:color="auto"/>
                      </w:divBdr>
                      <w:divsChild>
                        <w:div w:id="908614231">
                          <w:marLeft w:val="0"/>
                          <w:marRight w:val="0"/>
                          <w:marTop w:val="0"/>
                          <w:marBottom w:val="0"/>
                          <w:divBdr>
                            <w:top w:val="none" w:sz="0" w:space="0" w:color="auto"/>
                            <w:left w:val="none" w:sz="0" w:space="0" w:color="auto"/>
                            <w:bottom w:val="none" w:sz="0" w:space="0" w:color="auto"/>
                            <w:right w:val="none" w:sz="0" w:space="0" w:color="auto"/>
                          </w:divBdr>
                        </w:div>
                        <w:div w:id="1315454606">
                          <w:marLeft w:val="0"/>
                          <w:marRight w:val="0"/>
                          <w:marTop w:val="0"/>
                          <w:marBottom w:val="0"/>
                          <w:divBdr>
                            <w:top w:val="none" w:sz="0" w:space="0" w:color="auto"/>
                            <w:left w:val="none" w:sz="0" w:space="0" w:color="auto"/>
                            <w:bottom w:val="none" w:sz="0" w:space="0" w:color="auto"/>
                            <w:right w:val="none" w:sz="0" w:space="0" w:color="auto"/>
                          </w:divBdr>
                        </w:div>
                      </w:divsChild>
                    </w:div>
                    <w:div w:id="1883589405">
                      <w:marLeft w:val="0"/>
                      <w:marRight w:val="0"/>
                      <w:marTop w:val="0"/>
                      <w:marBottom w:val="0"/>
                      <w:divBdr>
                        <w:top w:val="none" w:sz="0" w:space="0" w:color="auto"/>
                        <w:left w:val="none" w:sz="0" w:space="0" w:color="auto"/>
                        <w:bottom w:val="none" w:sz="0" w:space="0" w:color="auto"/>
                        <w:right w:val="none" w:sz="0" w:space="0" w:color="auto"/>
                      </w:divBdr>
                      <w:divsChild>
                        <w:div w:id="125528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84969">
                  <w:marLeft w:val="0"/>
                  <w:marRight w:val="0"/>
                  <w:marTop w:val="0"/>
                  <w:marBottom w:val="0"/>
                  <w:divBdr>
                    <w:top w:val="none" w:sz="0" w:space="0" w:color="auto"/>
                    <w:left w:val="none" w:sz="0" w:space="0" w:color="auto"/>
                    <w:bottom w:val="none" w:sz="0" w:space="0" w:color="auto"/>
                    <w:right w:val="none" w:sz="0" w:space="0" w:color="auto"/>
                  </w:divBdr>
                </w:div>
                <w:div w:id="1412850396">
                  <w:marLeft w:val="0"/>
                  <w:marRight w:val="0"/>
                  <w:marTop w:val="0"/>
                  <w:marBottom w:val="0"/>
                  <w:divBdr>
                    <w:top w:val="none" w:sz="0" w:space="0" w:color="auto"/>
                    <w:left w:val="none" w:sz="0" w:space="0" w:color="auto"/>
                    <w:bottom w:val="none" w:sz="0" w:space="0" w:color="auto"/>
                    <w:right w:val="none" w:sz="0" w:space="0" w:color="auto"/>
                  </w:divBdr>
                </w:div>
                <w:div w:id="14923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02731">
      <w:bodyDiv w:val="1"/>
      <w:marLeft w:val="0"/>
      <w:marRight w:val="0"/>
      <w:marTop w:val="0"/>
      <w:marBottom w:val="0"/>
      <w:divBdr>
        <w:top w:val="none" w:sz="0" w:space="0" w:color="auto"/>
        <w:left w:val="none" w:sz="0" w:space="0" w:color="auto"/>
        <w:bottom w:val="none" w:sz="0" w:space="0" w:color="auto"/>
        <w:right w:val="none" w:sz="0" w:space="0" w:color="auto"/>
      </w:divBdr>
    </w:div>
    <w:div w:id="601038551">
      <w:bodyDiv w:val="1"/>
      <w:marLeft w:val="0"/>
      <w:marRight w:val="0"/>
      <w:marTop w:val="0"/>
      <w:marBottom w:val="0"/>
      <w:divBdr>
        <w:top w:val="none" w:sz="0" w:space="0" w:color="auto"/>
        <w:left w:val="none" w:sz="0" w:space="0" w:color="auto"/>
        <w:bottom w:val="none" w:sz="0" w:space="0" w:color="auto"/>
        <w:right w:val="none" w:sz="0" w:space="0" w:color="auto"/>
      </w:divBdr>
    </w:div>
    <w:div w:id="614602491">
      <w:bodyDiv w:val="1"/>
      <w:marLeft w:val="0"/>
      <w:marRight w:val="0"/>
      <w:marTop w:val="0"/>
      <w:marBottom w:val="0"/>
      <w:divBdr>
        <w:top w:val="none" w:sz="0" w:space="0" w:color="auto"/>
        <w:left w:val="none" w:sz="0" w:space="0" w:color="auto"/>
        <w:bottom w:val="none" w:sz="0" w:space="0" w:color="auto"/>
        <w:right w:val="none" w:sz="0" w:space="0" w:color="auto"/>
      </w:divBdr>
    </w:div>
    <w:div w:id="615672776">
      <w:bodyDiv w:val="1"/>
      <w:marLeft w:val="0"/>
      <w:marRight w:val="0"/>
      <w:marTop w:val="0"/>
      <w:marBottom w:val="0"/>
      <w:divBdr>
        <w:top w:val="none" w:sz="0" w:space="0" w:color="auto"/>
        <w:left w:val="none" w:sz="0" w:space="0" w:color="auto"/>
        <w:bottom w:val="none" w:sz="0" w:space="0" w:color="auto"/>
        <w:right w:val="none" w:sz="0" w:space="0" w:color="auto"/>
      </w:divBdr>
    </w:div>
    <w:div w:id="621544573">
      <w:bodyDiv w:val="1"/>
      <w:marLeft w:val="0"/>
      <w:marRight w:val="0"/>
      <w:marTop w:val="0"/>
      <w:marBottom w:val="0"/>
      <w:divBdr>
        <w:top w:val="none" w:sz="0" w:space="0" w:color="auto"/>
        <w:left w:val="none" w:sz="0" w:space="0" w:color="auto"/>
        <w:bottom w:val="none" w:sz="0" w:space="0" w:color="auto"/>
        <w:right w:val="none" w:sz="0" w:space="0" w:color="auto"/>
      </w:divBdr>
    </w:div>
    <w:div w:id="629748362">
      <w:bodyDiv w:val="1"/>
      <w:marLeft w:val="0"/>
      <w:marRight w:val="0"/>
      <w:marTop w:val="0"/>
      <w:marBottom w:val="0"/>
      <w:divBdr>
        <w:top w:val="none" w:sz="0" w:space="0" w:color="auto"/>
        <w:left w:val="none" w:sz="0" w:space="0" w:color="auto"/>
        <w:bottom w:val="none" w:sz="0" w:space="0" w:color="auto"/>
        <w:right w:val="none" w:sz="0" w:space="0" w:color="auto"/>
      </w:divBdr>
    </w:div>
    <w:div w:id="631328305">
      <w:bodyDiv w:val="1"/>
      <w:marLeft w:val="0"/>
      <w:marRight w:val="0"/>
      <w:marTop w:val="0"/>
      <w:marBottom w:val="0"/>
      <w:divBdr>
        <w:top w:val="none" w:sz="0" w:space="0" w:color="auto"/>
        <w:left w:val="none" w:sz="0" w:space="0" w:color="auto"/>
        <w:bottom w:val="none" w:sz="0" w:space="0" w:color="auto"/>
        <w:right w:val="none" w:sz="0" w:space="0" w:color="auto"/>
      </w:divBdr>
    </w:div>
    <w:div w:id="631522938">
      <w:bodyDiv w:val="1"/>
      <w:marLeft w:val="0"/>
      <w:marRight w:val="0"/>
      <w:marTop w:val="0"/>
      <w:marBottom w:val="0"/>
      <w:divBdr>
        <w:top w:val="none" w:sz="0" w:space="0" w:color="auto"/>
        <w:left w:val="none" w:sz="0" w:space="0" w:color="auto"/>
        <w:bottom w:val="none" w:sz="0" w:space="0" w:color="auto"/>
        <w:right w:val="none" w:sz="0" w:space="0" w:color="auto"/>
      </w:divBdr>
    </w:div>
    <w:div w:id="634725447">
      <w:bodyDiv w:val="1"/>
      <w:marLeft w:val="0"/>
      <w:marRight w:val="0"/>
      <w:marTop w:val="0"/>
      <w:marBottom w:val="0"/>
      <w:divBdr>
        <w:top w:val="none" w:sz="0" w:space="0" w:color="auto"/>
        <w:left w:val="none" w:sz="0" w:space="0" w:color="auto"/>
        <w:bottom w:val="none" w:sz="0" w:space="0" w:color="auto"/>
        <w:right w:val="none" w:sz="0" w:space="0" w:color="auto"/>
      </w:divBdr>
    </w:div>
    <w:div w:id="647054251">
      <w:bodyDiv w:val="1"/>
      <w:marLeft w:val="0"/>
      <w:marRight w:val="0"/>
      <w:marTop w:val="0"/>
      <w:marBottom w:val="0"/>
      <w:divBdr>
        <w:top w:val="none" w:sz="0" w:space="0" w:color="auto"/>
        <w:left w:val="none" w:sz="0" w:space="0" w:color="auto"/>
        <w:bottom w:val="none" w:sz="0" w:space="0" w:color="auto"/>
        <w:right w:val="none" w:sz="0" w:space="0" w:color="auto"/>
      </w:divBdr>
    </w:div>
    <w:div w:id="654189456">
      <w:bodyDiv w:val="1"/>
      <w:marLeft w:val="0"/>
      <w:marRight w:val="0"/>
      <w:marTop w:val="0"/>
      <w:marBottom w:val="0"/>
      <w:divBdr>
        <w:top w:val="none" w:sz="0" w:space="0" w:color="auto"/>
        <w:left w:val="none" w:sz="0" w:space="0" w:color="auto"/>
        <w:bottom w:val="none" w:sz="0" w:space="0" w:color="auto"/>
        <w:right w:val="none" w:sz="0" w:space="0" w:color="auto"/>
      </w:divBdr>
    </w:div>
    <w:div w:id="658310360">
      <w:bodyDiv w:val="1"/>
      <w:marLeft w:val="0"/>
      <w:marRight w:val="0"/>
      <w:marTop w:val="0"/>
      <w:marBottom w:val="0"/>
      <w:divBdr>
        <w:top w:val="none" w:sz="0" w:space="0" w:color="auto"/>
        <w:left w:val="none" w:sz="0" w:space="0" w:color="auto"/>
        <w:bottom w:val="none" w:sz="0" w:space="0" w:color="auto"/>
        <w:right w:val="none" w:sz="0" w:space="0" w:color="auto"/>
      </w:divBdr>
    </w:div>
    <w:div w:id="673922212">
      <w:bodyDiv w:val="1"/>
      <w:marLeft w:val="0"/>
      <w:marRight w:val="0"/>
      <w:marTop w:val="0"/>
      <w:marBottom w:val="0"/>
      <w:divBdr>
        <w:top w:val="none" w:sz="0" w:space="0" w:color="auto"/>
        <w:left w:val="none" w:sz="0" w:space="0" w:color="auto"/>
        <w:bottom w:val="none" w:sz="0" w:space="0" w:color="auto"/>
        <w:right w:val="none" w:sz="0" w:space="0" w:color="auto"/>
      </w:divBdr>
    </w:div>
    <w:div w:id="677192280">
      <w:bodyDiv w:val="1"/>
      <w:marLeft w:val="0"/>
      <w:marRight w:val="0"/>
      <w:marTop w:val="0"/>
      <w:marBottom w:val="0"/>
      <w:divBdr>
        <w:top w:val="none" w:sz="0" w:space="0" w:color="auto"/>
        <w:left w:val="none" w:sz="0" w:space="0" w:color="auto"/>
        <w:bottom w:val="none" w:sz="0" w:space="0" w:color="auto"/>
        <w:right w:val="none" w:sz="0" w:space="0" w:color="auto"/>
      </w:divBdr>
    </w:div>
    <w:div w:id="688719104">
      <w:bodyDiv w:val="1"/>
      <w:marLeft w:val="0"/>
      <w:marRight w:val="0"/>
      <w:marTop w:val="0"/>
      <w:marBottom w:val="0"/>
      <w:divBdr>
        <w:top w:val="none" w:sz="0" w:space="0" w:color="auto"/>
        <w:left w:val="none" w:sz="0" w:space="0" w:color="auto"/>
        <w:bottom w:val="none" w:sz="0" w:space="0" w:color="auto"/>
        <w:right w:val="none" w:sz="0" w:space="0" w:color="auto"/>
      </w:divBdr>
    </w:div>
    <w:div w:id="693112053">
      <w:bodyDiv w:val="1"/>
      <w:marLeft w:val="0"/>
      <w:marRight w:val="0"/>
      <w:marTop w:val="0"/>
      <w:marBottom w:val="0"/>
      <w:divBdr>
        <w:top w:val="none" w:sz="0" w:space="0" w:color="auto"/>
        <w:left w:val="none" w:sz="0" w:space="0" w:color="auto"/>
        <w:bottom w:val="none" w:sz="0" w:space="0" w:color="auto"/>
        <w:right w:val="none" w:sz="0" w:space="0" w:color="auto"/>
      </w:divBdr>
    </w:div>
    <w:div w:id="697051992">
      <w:bodyDiv w:val="1"/>
      <w:marLeft w:val="0"/>
      <w:marRight w:val="0"/>
      <w:marTop w:val="0"/>
      <w:marBottom w:val="0"/>
      <w:divBdr>
        <w:top w:val="none" w:sz="0" w:space="0" w:color="auto"/>
        <w:left w:val="none" w:sz="0" w:space="0" w:color="auto"/>
        <w:bottom w:val="none" w:sz="0" w:space="0" w:color="auto"/>
        <w:right w:val="none" w:sz="0" w:space="0" w:color="auto"/>
      </w:divBdr>
    </w:div>
    <w:div w:id="702943000">
      <w:bodyDiv w:val="1"/>
      <w:marLeft w:val="0"/>
      <w:marRight w:val="0"/>
      <w:marTop w:val="0"/>
      <w:marBottom w:val="0"/>
      <w:divBdr>
        <w:top w:val="none" w:sz="0" w:space="0" w:color="auto"/>
        <w:left w:val="none" w:sz="0" w:space="0" w:color="auto"/>
        <w:bottom w:val="none" w:sz="0" w:space="0" w:color="auto"/>
        <w:right w:val="none" w:sz="0" w:space="0" w:color="auto"/>
      </w:divBdr>
      <w:divsChild>
        <w:div w:id="1719432878">
          <w:marLeft w:val="0"/>
          <w:marRight w:val="0"/>
          <w:marTop w:val="0"/>
          <w:marBottom w:val="0"/>
          <w:divBdr>
            <w:top w:val="none" w:sz="0" w:space="0" w:color="auto"/>
            <w:left w:val="none" w:sz="0" w:space="0" w:color="auto"/>
            <w:bottom w:val="none" w:sz="0" w:space="0" w:color="auto"/>
            <w:right w:val="none" w:sz="0" w:space="0" w:color="auto"/>
          </w:divBdr>
          <w:divsChild>
            <w:div w:id="549347467">
              <w:marLeft w:val="0"/>
              <w:marRight w:val="0"/>
              <w:marTop w:val="0"/>
              <w:marBottom w:val="0"/>
              <w:divBdr>
                <w:top w:val="none" w:sz="0" w:space="0" w:color="auto"/>
                <w:left w:val="none" w:sz="0" w:space="0" w:color="auto"/>
                <w:bottom w:val="none" w:sz="0" w:space="0" w:color="auto"/>
                <w:right w:val="none" w:sz="0" w:space="0" w:color="auto"/>
              </w:divBdr>
              <w:divsChild>
                <w:div w:id="202049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478879">
      <w:bodyDiv w:val="1"/>
      <w:marLeft w:val="0"/>
      <w:marRight w:val="0"/>
      <w:marTop w:val="0"/>
      <w:marBottom w:val="0"/>
      <w:divBdr>
        <w:top w:val="none" w:sz="0" w:space="0" w:color="auto"/>
        <w:left w:val="none" w:sz="0" w:space="0" w:color="auto"/>
        <w:bottom w:val="none" w:sz="0" w:space="0" w:color="auto"/>
        <w:right w:val="none" w:sz="0" w:space="0" w:color="auto"/>
      </w:divBdr>
    </w:div>
    <w:div w:id="721177494">
      <w:bodyDiv w:val="1"/>
      <w:marLeft w:val="0"/>
      <w:marRight w:val="0"/>
      <w:marTop w:val="0"/>
      <w:marBottom w:val="0"/>
      <w:divBdr>
        <w:top w:val="none" w:sz="0" w:space="0" w:color="auto"/>
        <w:left w:val="none" w:sz="0" w:space="0" w:color="auto"/>
        <w:bottom w:val="none" w:sz="0" w:space="0" w:color="auto"/>
        <w:right w:val="none" w:sz="0" w:space="0" w:color="auto"/>
      </w:divBdr>
    </w:div>
    <w:div w:id="730228576">
      <w:bodyDiv w:val="1"/>
      <w:marLeft w:val="0"/>
      <w:marRight w:val="0"/>
      <w:marTop w:val="0"/>
      <w:marBottom w:val="0"/>
      <w:divBdr>
        <w:top w:val="none" w:sz="0" w:space="0" w:color="auto"/>
        <w:left w:val="none" w:sz="0" w:space="0" w:color="auto"/>
        <w:bottom w:val="none" w:sz="0" w:space="0" w:color="auto"/>
        <w:right w:val="none" w:sz="0" w:space="0" w:color="auto"/>
      </w:divBdr>
    </w:div>
    <w:div w:id="731121823">
      <w:bodyDiv w:val="1"/>
      <w:marLeft w:val="0"/>
      <w:marRight w:val="0"/>
      <w:marTop w:val="0"/>
      <w:marBottom w:val="0"/>
      <w:divBdr>
        <w:top w:val="none" w:sz="0" w:space="0" w:color="auto"/>
        <w:left w:val="none" w:sz="0" w:space="0" w:color="auto"/>
        <w:bottom w:val="none" w:sz="0" w:space="0" w:color="auto"/>
        <w:right w:val="none" w:sz="0" w:space="0" w:color="auto"/>
      </w:divBdr>
    </w:div>
    <w:div w:id="740061059">
      <w:bodyDiv w:val="1"/>
      <w:marLeft w:val="0"/>
      <w:marRight w:val="0"/>
      <w:marTop w:val="0"/>
      <w:marBottom w:val="0"/>
      <w:divBdr>
        <w:top w:val="none" w:sz="0" w:space="0" w:color="auto"/>
        <w:left w:val="none" w:sz="0" w:space="0" w:color="auto"/>
        <w:bottom w:val="none" w:sz="0" w:space="0" w:color="auto"/>
        <w:right w:val="none" w:sz="0" w:space="0" w:color="auto"/>
      </w:divBdr>
    </w:div>
    <w:div w:id="742601528">
      <w:bodyDiv w:val="1"/>
      <w:marLeft w:val="0"/>
      <w:marRight w:val="0"/>
      <w:marTop w:val="0"/>
      <w:marBottom w:val="0"/>
      <w:divBdr>
        <w:top w:val="none" w:sz="0" w:space="0" w:color="auto"/>
        <w:left w:val="none" w:sz="0" w:space="0" w:color="auto"/>
        <w:bottom w:val="none" w:sz="0" w:space="0" w:color="auto"/>
        <w:right w:val="none" w:sz="0" w:space="0" w:color="auto"/>
      </w:divBdr>
      <w:divsChild>
        <w:div w:id="1586181548">
          <w:marLeft w:val="0"/>
          <w:marRight w:val="0"/>
          <w:marTop w:val="0"/>
          <w:marBottom w:val="0"/>
          <w:divBdr>
            <w:top w:val="none" w:sz="0" w:space="0" w:color="auto"/>
            <w:left w:val="none" w:sz="0" w:space="0" w:color="auto"/>
            <w:bottom w:val="none" w:sz="0" w:space="0" w:color="auto"/>
            <w:right w:val="none" w:sz="0" w:space="0" w:color="auto"/>
          </w:divBdr>
        </w:div>
      </w:divsChild>
    </w:div>
    <w:div w:id="746615971">
      <w:bodyDiv w:val="1"/>
      <w:marLeft w:val="0"/>
      <w:marRight w:val="0"/>
      <w:marTop w:val="0"/>
      <w:marBottom w:val="0"/>
      <w:divBdr>
        <w:top w:val="none" w:sz="0" w:space="0" w:color="auto"/>
        <w:left w:val="none" w:sz="0" w:space="0" w:color="auto"/>
        <w:bottom w:val="none" w:sz="0" w:space="0" w:color="auto"/>
        <w:right w:val="none" w:sz="0" w:space="0" w:color="auto"/>
      </w:divBdr>
    </w:div>
    <w:div w:id="750350221">
      <w:bodyDiv w:val="1"/>
      <w:marLeft w:val="0"/>
      <w:marRight w:val="0"/>
      <w:marTop w:val="0"/>
      <w:marBottom w:val="0"/>
      <w:divBdr>
        <w:top w:val="none" w:sz="0" w:space="0" w:color="auto"/>
        <w:left w:val="none" w:sz="0" w:space="0" w:color="auto"/>
        <w:bottom w:val="none" w:sz="0" w:space="0" w:color="auto"/>
        <w:right w:val="none" w:sz="0" w:space="0" w:color="auto"/>
      </w:divBdr>
    </w:div>
    <w:div w:id="750853556">
      <w:bodyDiv w:val="1"/>
      <w:marLeft w:val="0"/>
      <w:marRight w:val="0"/>
      <w:marTop w:val="0"/>
      <w:marBottom w:val="0"/>
      <w:divBdr>
        <w:top w:val="none" w:sz="0" w:space="0" w:color="auto"/>
        <w:left w:val="none" w:sz="0" w:space="0" w:color="auto"/>
        <w:bottom w:val="none" w:sz="0" w:space="0" w:color="auto"/>
        <w:right w:val="none" w:sz="0" w:space="0" w:color="auto"/>
      </w:divBdr>
    </w:div>
    <w:div w:id="765149205">
      <w:bodyDiv w:val="1"/>
      <w:marLeft w:val="0"/>
      <w:marRight w:val="0"/>
      <w:marTop w:val="0"/>
      <w:marBottom w:val="0"/>
      <w:divBdr>
        <w:top w:val="none" w:sz="0" w:space="0" w:color="auto"/>
        <w:left w:val="none" w:sz="0" w:space="0" w:color="auto"/>
        <w:bottom w:val="none" w:sz="0" w:space="0" w:color="auto"/>
        <w:right w:val="none" w:sz="0" w:space="0" w:color="auto"/>
      </w:divBdr>
    </w:div>
    <w:div w:id="766731787">
      <w:bodyDiv w:val="1"/>
      <w:marLeft w:val="0"/>
      <w:marRight w:val="0"/>
      <w:marTop w:val="0"/>
      <w:marBottom w:val="0"/>
      <w:divBdr>
        <w:top w:val="none" w:sz="0" w:space="0" w:color="auto"/>
        <w:left w:val="none" w:sz="0" w:space="0" w:color="auto"/>
        <w:bottom w:val="none" w:sz="0" w:space="0" w:color="auto"/>
        <w:right w:val="none" w:sz="0" w:space="0" w:color="auto"/>
      </w:divBdr>
    </w:div>
    <w:div w:id="767850481">
      <w:bodyDiv w:val="1"/>
      <w:marLeft w:val="0"/>
      <w:marRight w:val="0"/>
      <w:marTop w:val="0"/>
      <w:marBottom w:val="0"/>
      <w:divBdr>
        <w:top w:val="none" w:sz="0" w:space="0" w:color="auto"/>
        <w:left w:val="none" w:sz="0" w:space="0" w:color="auto"/>
        <w:bottom w:val="none" w:sz="0" w:space="0" w:color="auto"/>
        <w:right w:val="none" w:sz="0" w:space="0" w:color="auto"/>
      </w:divBdr>
    </w:div>
    <w:div w:id="779838335">
      <w:bodyDiv w:val="1"/>
      <w:marLeft w:val="0"/>
      <w:marRight w:val="0"/>
      <w:marTop w:val="0"/>
      <w:marBottom w:val="0"/>
      <w:divBdr>
        <w:top w:val="none" w:sz="0" w:space="0" w:color="auto"/>
        <w:left w:val="none" w:sz="0" w:space="0" w:color="auto"/>
        <w:bottom w:val="none" w:sz="0" w:space="0" w:color="auto"/>
        <w:right w:val="none" w:sz="0" w:space="0" w:color="auto"/>
      </w:divBdr>
    </w:div>
    <w:div w:id="780152959">
      <w:bodyDiv w:val="1"/>
      <w:marLeft w:val="0"/>
      <w:marRight w:val="0"/>
      <w:marTop w:val="0"/>
      <w:marBottom w:val="0"/>
      <w:divBdr>
        <w:top w:val="none" w:sz="0" w:space="0" w:color="auto"/>
        <w:left w:val="none" w:sz="0" w:space="0" w:color="auto"/>
        <w:bottom w:val="none" w:sz="0" w:space="0" w:color="auto"/>
        <w:right w:val="none" w:sz="0" w:space="0" w:color="auto"/>
      </w:divBdr>
    </w:div>
    <w:div w:id="788201790">
      <w:bodyDiv w:val="1"/>
      <w:marLeft w:val="0"/>
      <w:marRight w:val="0"/>
      <w:marTop w:val="0"/>
      <w:marBottom w:val="0"/>
      <w:divBdr>
        <w:top w:val="none" w:sz="0" w:space="0" w:color="auto"/>
        <w:left w:val="none" w:sz="0" w:space="0" w:color="auto"/>
        <w:bottom w:val="none" w:sz="0" w:space="0" w:color="auto"/>
        <w:right w:val="none" w:sz="0" w:space="0" w:color="auto"/>
      </w:divBdr>
      <w:divsChild>
        <w:div w:id="735321278">
          <w:marLeft w:val="0"/>
          <w:marRight w:val="0"/>
          <w:marTop w:val="0"/>
          <w:marBottom w:val="150"/>
          <w:divBdr>
            <w:top w:val="none" w:sz="0" w:space="0" w:color="auto"/>
            <w:left w:val="none" w:sz="0" w:space="0" w:color="auto"/>
            <w:bottom w:val="none" w:sz="0" w:space="0" w:color="auto"/>
            <w:right w:val="none" w:sz="0" w:space="0" w:color="auto"/>
          </w:divBdr>
          <w:divsChild>
            <w:div w:id="813377350">
              <w:marLeft w:val="0"/>
              <w:marRight w:val="0"/>
              <w:marTop w:val="0"/>
              <w:marBottom w:val="0"/>
              <w:divBdr>
                <w:top w:val="none" w:sz="0" w:space="0" w:color="auto"/>
                <w:left w:val="none" w:sz="0" w:space="0" w:color="auto"/>
                <w:bottom w:val="none" w:sz="0" w:space="0" w:color="auto"/>
                <w:right w:val="none" w:sz="0" w:space="0" w:color="auto"/>
              </w:divBdr>
              <w:divsChild>
                <w:div w:id="14040897">
                  <w:marLeft w:val="0"/>
                  <w:marRight w:val="0"/>
                  <w:marTop w:val="0"/>
                  <w:marBottom w:val="0"/>
                  <w:divBdr>
                    <w:top w:val="none" w:sz="0" w:space="0" w:color="auto"/>
                    <w:left w:val="none" w:sz="0" w:space="0" w:color="auto"/>
                    <w:bottom w:val="none" w:sz="0" w:space="0" w:color="auto"/>
                    <w:right w:val="none" w:sz="0" w:space="0" w:color="auto"/>
                  </w:divBdr>
                </w:div>
                <w:div w:id="129060022">
                  <w:marLeft w:val="0"/>
                  <w:marRight w:val="0"/>
                  <w:marTop w:val="0"/>
                  <w:marBottom w:val="0"/>
                  <w:divBdr>
                    <w:top w:val="none" w:sz="0" w:space="0" w:color="auto"/>
                    <w:left w:val="none" w:sz="0" w:space="0" w:color="auto"/>
                    <w:bottom w:val="none" w:sz="0" w:space="0" w:color="auto"/>
                    <w:right w:val="none" w:sz="0" w:space="0" w:color="auto"/>
                  </w:divBdr>
                </w:div>
                <w:div w:id="31419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859493">
          <w:marLeft w:val="0"/>
          <w:marRight w:val="0"/>
          <w:marTop w:val="0"/>
          <w:marBottom w:val="0"/>
          <w:divBdr>
            <w:top w:val="none" w:sz="0" w:space="0" w:color="auto"/>
            <w:left w:val="none" w:sz="0" w:space="0" w:color="auto"/>
            <w:bottom w:val="none" w:sz="0" w:space="0" w:color="auto"/>
            <w:right w:val="none" w:sz="0" w:space="0" w:color="auto"/>
          </w:divBdr>
        </w:div>
      </w:divsChild>
    </w:div>
    <w:div w:id="805392159">
      <w:bodyDiv w:val="1"/>
      <w:marLeft w:val="0"/>
      <w:marRight w:val="0"/>
      <w:marTop w:val="0"/>
      <w:marBottom w:val="0"/>
      <w:divBdr>
        <w:top w:val="none" w:sz="0" w:space="0" w:color="auto"/>
        <w:left w:val="none" w:sz="0" w:space="0" w:color="auto"/>
        <w:bottom w:val="none" w:sz="0" w:space="0" w:color="auto"/>
        <w:right w:val="none" w:sz="0" w:space="0" w:color="auto"/>
      </w:divBdr>
    </w:div>
    <w:div w:id="823666647">
      <w:bodyDiv w:val="1"/>
      <w:marLeft w:val="0"/>
      <w:marRight w:val="0"/>
      <w:marTop w:val="0"/>
      <w:marBottom w:val="0"/>
      <w:divBdr>
        <w:top w:val="none" w:sz="0" w:space="0" w:color="auto"/>
        <w:left w:val="none" w:sz="0" w:space="0" w:color="auto"/>
        <w:bottom w:val="none" w:sz="0" w:space="0" w:color="auto"/>
        <w:right w:val="none" w:sz="0" w:space="0" w:color="auto"/>
      </w:divBdr>
    </w:div>
    <w:div w:id="827213142">
      <w:bodyDiv w:val="1"/>
      <w:marLeft w:val="0"/>
      <w:marRight w:val="0"/>
      <w:marTop w:val="0"/>
      <w:marBottom w:val="0"/>
      <w:divBdr>
        <w:top w:val="none" w:sz="0" w:space="0" w:color="auto"/>
        <w:left w:val="none" w:sz="0" w:space="0" w:color="auto"/>
        <w:bottom w:val="none" w:sz="0" w:space="0" w:color="auto"/>
        <w:right w:val="none" w:sz="0" w:space="0" w:color="auto"/>
      </w:divBdr>
    </w:div>
    <w:div w:id="827596753">
      <w:bodyDiv w:val="1"/>
      <w:marLeft w:val="0"/>
      <w:marRight w:val="0"/>
      <w:marTop w:val="0"/>
      <w:marBottom w:val="0"/>
      <w:divBdr>
        <w:top w:val="none" w:sz="0" w:space="0" w:color="auto"/>
        <w:left w:val="none" w:sz="0" w:space="0" w:color="auto"/>
        <w:bottom w:val="none" w:sz="0" w:space="0" w:color="auto"/>
        <w:right w:val="none" w:sz="0" w:space="0" w:color="auto"/>
      </w:divBdr>
    </w:div>
    <w:div w:id="827987821">
      <w:bodyDiv w:val="1"/>
      <w:marLeft w:val="0"/>
      <w:marRight w:val="0"/>
      <w:marTop w:val="0"/>
      <w:marBottom w:val="0"/>
      <w:divBdr>
        <w:top w:val="none" w:sz="0" w:space="0" w:color="auto"/>
        <w:left w:val="none" w:sz="0" w:space="0" w:color="auto"/>
        <w:bottom w:val="none" w:sz="0" w:space="0" w:color="auto"/>
        <w:right w:val="none" w:sz="0" w:space="0" w:color="auto"/>
      </w:divBdr>
      <w:divsChild>
        <w:div w:id="1081176570">
          <w:marLeft w:val="0"/>
          <w:marRight w:val="0"/>
          <w:marTop w:val="0"/>
          <w:marBottom w:val="0"/>
          <w:divBdr>
            <w:top w:val="none" w:sz="0" w:space="0" w:color="auto"/>
            <w:left w:val="none" w:sz="0" w:space="0" w:color="auto"/>
            <w:bottom w:val="none" w:sz="0" w:space="0" w:color="auto"/>
            <w:right w:val="none" w:sz="0" w:space="0" w:color="auto"/>
          </w:divBdr>
          <w:divsChild>
            <w:div w:id="1298140740">
              <w:marLeft w:val="0"/>
              <w:marRight w:val="0"/>
              <w:marTop w:val="0"/>
              <w:marBottom w:val="0"/>
              <w:divBdr>
                <w:top w:val="none" w:sz="0" w:space="0" w:color="auto"/>
                <w:left w:val="none" w:sz="0" w:space="0" w:color="auto"/>
                <w:bottom w:val="none" w:sz="0" w:space="0" w:color="auto"/>
                <w:right w:val="none" w:sz="0" w:space="0" w:color="auto"/>
              </w:divBdr>
              <w:divsChild>
                <w:div w:id="2474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099918">
      <w:bodyDiv w:val="1"/>
      <w:marLeft w:val="0"/>
      <w:marRight w:val="0"/>
      <w:marTop w:val="0"/>
      <w:marBottom w:val="0"/>
      <w:divBdr>
        <w:top w:val="none" w:sz="0" w:space="0" w:color="auto"/>
        <w:left w:val="none" w:sz="0" w:space="0" w:color="auto"/>
        <w:bottom w:val="none" w:sz="0" w:space="0" w:color="auto"/>
        <w:right w:val="none" w:sz="0" w:space="0" w:color="auto"/>
      </w:divBdr>
    </w:div>
    <w:div w:id="832332087">
      <w:bodyDiv w:val="1"/>
      <w:marLeft w:val="0"/>
      <w:marRight w:val="0"/>
      <w:marTop w:val="0"/>
      <w:marBottom w:val="0"/>
      <w:divBdr>
        <w:top w:val="none" w:sz="0" w:space="0" w:color="auto"/>
        <w:left w:val="none" w:sz="0" w:space="0" w:color="auto"/>
        <w:bottom w:val="none" w:sz="0" w:space="0" w:color="auto"/>
        <w:right w:val="none" w:sz="0" w:space="0" w:color="auto"/>
      </w:divBdr>
    </w:div>
    <w:div w:id="832766724">
      <w:bodyDiv w:val="1"/>
      <w:marLeft w:val="0"/>
      <w:marRight w:val="0"/>
      <w:marTop w:val="0"/>
      <w:marBottom w:val="0"/>
      <w:divBdr>
        <w:top w:val="none" w:sz="0" w:space="0" w:color="auto"/>
        <w:left w:val="none" w:sz="0" w:space="0" w:color="auto"/>
        <w:bottom w:val="none" w:sz="0" w:space="0" w:color="auto"/>
        <w:right w:val="none" w:sz="0" w:space="0" w:color="auto"/>
      </w:divBdr>
    </w:div>
    <w:div w:id="834536346">
      <w:bodyDiv w:val="1"/>
      <w:marLeft w:val="0"/>
      <w:marRight w:val="0"/>
      <w:marTop w:val="0"/>
      <w:marBottom w:val="0"/>
      <w:divBdr>
        <w:top w:val="none" w:sz="0" w:space="0" w:color="auto"/>
        <w:left w:val="none" w:sz="0" w:space="0" w:color="auto"/>
        <w:bottom w:val="none" w:sz="0" w:space="0" w:color="auto"/>
        <w:right w:val="none" w:sz="0" w:space="0" w:color="auto"/>
      </w:divBdr>
    </w:div>
    <w:div w:id="840700911">
      <w:bodyDiv w:val="1"/>
      <w:marLeft w:val="0"/>
      <w:marRight w:val="0"/>
      <w:marTop w:val="0"/>
      <w:marBottom w:val="0"/>
      <w:divBdr>
        <w:top w:val="none" w:sz="0" w:space="0" w:color="auto"/>
        <w:left w:val="none" w:sz="0" w:space="0" w:color="auto"/>
        <w:bottom w:val="none" w:sz="0" w:space="0" w:color="auto"/>
        <w:right w:val="none" w:sz="0" w:space="0" w:color="auto"/>
      </w:divBdr>
    </w:div>
    <w:div w:id="844829865">
      <w:bodyDiv w:val="1"/>
      <w:marLeft w:val="0"/>
      <w:marRight w:val="0"/>
      <w:marTop w:val="0"/>
      <w:marBottom w:val="0"/>
      <w:divBdr>
        <w:top w:val="none" w:sz="0" w:space="0" w:color="auto"/>
        <w:left w:val="none" w:sz="0" w:space="0" w:color="auto"/>
        <w:bottom w:val="none" w:sz="0" w:space="0" w:color="auto"/>
        <w:right w:val="none" w:sz="0" w:space="0" w:color="auto"/>
      </w:divBdr>
    </w:div>
    <w:div w:id="853304588">
      <w:bodyDiv w:val="1"/>
      <w:marLeft w:val="0"/>
      <w:marRight w:val="0"/>
      <w:marTop w:val="0"/>
      <w:marBottom w:val="0"/>
      <w:divBdr>
        <w:top w:val="none" w:sz="0" w:space="0" w:color="auto"/>
        <w:left w:val="none" w:sz="0" w:space="0" w:color="auto"/>
        <w:bottom w:val="none" w:sz="0" w:space="0" w:color="auto"/>
        <w:right w:val="none" w:sz="0" w:space="0" w:color="auto"/>
      </w:divBdr>
    </w:div>
    <w:div w:id="855844608">
      <w:bodyDiv w:val="1"/>
      <w:marLeft w:val="0"/>
      <w:marRight w:val="0"/>
      <w:marTop w:val="0"/>
      <w:marBottom w:val="0"/>
      <w:divBdr>
        <w:top w:val="none" w:sz="0" w:space="0" w:color="auto"/>
        <w:left w:val="none" w:sz="0" w:space="0" w:color="auto"/>
        <w:bottom w:val="none" w:sz="0" w:space="0" w:color="auto"/>
        <w:right w:val="none" w:sz="0" w:space="0" w:color="auto"/>
      </w:divBdr>
    </w:div>
    <w:div w:id="857352631">
      <w:bodyDiv w:val="1"/>
      <w:marLeft w:val="0"/>
      <w:marRight w:val="0"/>
      <w:marTop w:val="0"/>
      <w:marBottom w:val="0"/>
      <w:divBdr>
        <w:top w:val="none" w:sz="0" w:space="0" w:color="auto"/>
        <w:left w:val="none" w:sz="0" w:space="0" w:color="auto"/>
        <w:bottom w:val="none" w:sz="0" w:space="0" w:color="auto"/>
        <w:right w:val="none" w:sz="0" w:space="0" w:color="auto"/>
      </w:divBdr>
    </w:div>
    <w:div w:id="872183334">
      <w:bodyDiv w:val="1"/>
      <w:marLeft w:val="0"/>
      <w:marRight w:val="0"/>
      <w:marTop w:val="0"/>
      <w:marBottom w:val="0"/>
      <w:divBdr>
        <w:top w:val="none" w:sz="0" w:space="0" w:color="auto"/>
        <w:left w:val="none" w:sz="0" w:space="0" w:color="auto"/>
        <w:bottom w:val="none" w:sz="0" w:space="0" w:color="auto"/>
        <w:right w:val="none" w:sz="0" w:space="0" w:color="auto"/>
      </w:divBdr>
    </w:div>
    <w:div w:id="877401613">
      <w:bodyDiv w:val="1"/>
      <w:marLeft w:val="0"/>
      <w:marRight w:val="0"/>
      <w:marTop w:val="0"/>
      <w:marBottom w:val="0"/>
      <w:divBdr>
        <w:top w:val="none" w:sz="0" w:space="0" w:color="auto"/>
        <w:left w:val="none" w:sz="0" w:space="0" w:color="auto"/>
        <w:bottom w:val="none" w:sz="0" w:space="0" w:color="auto"/>
        <w:right w:val="none" w:sz="0" w:space="0" w:color="auto"/>
      </w:divBdr>
    </w:div>
    <w:div w:id="877812830">
      <w:bodyDiv w:val="1"/>
      <w:marLeft w:val="0"/>
      <w:marRight w:val="0"/>
      <w:marTop w:val="0"/>
      <w:marBottom w:val="0"/>
      <w:divBdr>
        <w:top w:val="none" w:sz="0" w:space="0" w:color="auto"/>
        <w:left w:val="none" w:sz="0" w:space="0" w:color="auto"/>
        <w:bottom w:val="none" w:sz="0" w:space="0" w:color="auto"/>
        <w:right w:val="none" w:sz="0" w:space="0" w:color="auto"/>
      </w:divBdr>
    </w:div>
    <w:div w:id="878125910">
      <w:bodyDiv w:val="1"/>
      <w:marLeft w:val="0"/>
      <w:marRight w:val="0"/>
      <w:marTop w:val="0"/>
      <w:marBottom w:val="0"/>
      <w:divBdr>
        <w:top w:val="none" w:sz="0" w:space="0" w:color="auto"/>
        <w:left w:val="none" w:sz="0" w:space="0" w:color="auto"/>
        <w:bottom w:val="none" w:sz="0" w:space="0" w:color="auto"/>
        <w:right w:val="none" w:sz="0" w:space="0" w:color="auto"/>
      </w:divBdr>
      <w:divsChild>
        <w:div w:id="1709839913">
          <w:marLeft w:val="0"/>
          <w:marRight w:val="0"/>
          <w:marTop w:val="0"/>
          <w:marBottom w:val="0"/>
          <w:divBdr>
            <w:top w:val="none" w:sz="0" w:space="0" w:color="auto"/>
            <w:left w:val="none" w:sz="0" w:space="0" w:color="auto"/>
            <w:bottom w:val="none" w:sz="0" w:space="0" w:color="auto"/>
            <w:right w:val="none" w:sz="0" w:space="0" w:color="auto"/>
          </w:divBdr>
          <w:divsChild>
            <w:div w:id="1368334354">
              <w:marLeft w:val="0"/>
              <w:marRight w:val="0"/>
              <w:marTop w:val="0"/>
              <w:marBottom w:val="0"/>
              <w:divBdr>
                <w:top w:val="none" w:sz="0" w:space="0" w:color="auto"/>
                <w:left w:val="none" w:sz="0" w:space="0" w:color="auto"/>
                <w:bottom w:val="none" w:sz="0" w:space="0" w:color="auto"/>
                <w:right w:val="none" w:sz="0" w:space="0" w:color="auto"/>
              </w:divBdr>
              <w:divsChild>
                <w:div w:id="157905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401475">
      <w:bodyDiv w:val="1"/>
      <w:marLeft w:val="0"/>
      <w:marRight w:val="0"/>
      <w:marTop w:val="0"/>
      <w:marBottom w:val="0"/>
      <w:divBdr>
        <w:top w:val="none" w:sz="0" w:space="0" w:color="auto"/>
        <w:left w:val="none" w:sz="0" w:space="0" w:color="auto"/>
        <w:bottom w:val="none" w:sz="0" w:space="0" w:color="auto"/>
        <w:right w:val="none" w:sz="0" w:space="0" w:color="auto"/>
      </w:divBdr>
    </w:div>
    <w:div w:id="885457597">
      <w:bodyDiv w:val="1"/>
      <w:marLeft w:val="0"/>
      <w:marRight w:val="0"/>
      <w:marTop w:val="0"/>
      <w:marBottom w:val="0"/>
      <w:divBdr>
        <w:top w:val="none" w:sz="0" w:space="0" w:color="auto"/>
        <w:left w:val="none" w:sz="0" w:space="0" w:color="auto"/>
        <w:bottom w:val="none" w:sz="0" w:space="0" w:color="auto"/>
        <w:right w:val="none" w:sz="0" w:space="0" w:color="auto"/>
      </w:divBdr>
    </w:div>
    <w:div w:id="893001541">
      <w:bodyDiv w:val="1"/>
      <w:marLeft w:val="0"/>
      <w:marRight w:val="0"/>
      <w:marTop w:val="0"/>
      <w:marBottom w:val="0"/>
      <w:divBdr>
        <w:top w:val="none" w:sz="0" w:space="0" w:color="auto"/>
        <w:left w:val="none" w:sz="0" w:space="0" w:color="auto"/>
        <w:bottom w:val="none" w:sz="0" w:space="0" w:color="auto"/>
        <w:right w:val="none" w:sz="0" w:space="0" w:color="auto"/>
      </w:divBdr>
      <w:divsChild>
        <w:div w:id="454837811">
          <w:marLeft w:val="0"/>
          <w:marRight w:val="0"/>
          <w:marTop w:val="0"/>
          <w:marBottom w:val="0"/>
          <w:divBdr>
            <w:top w:val="none" w:sz="0" w:space="0" w:color="auto"/>
            <w:left w:val="none" w:sz="0" w:space="0" w:color="auto"/>
            <w:bottom w:val="none" w:sz="0" w:space="0" w:color="auto"/>
            <w:right w:val="none" w:sz="0" w:space="0" w:color="auto"/>
          </w:divBdr>
          <w:divsChild>
            <w:div w:id="1548957851">
              <w:marLeft w:val="0"/>
              <w:marRight w:val="0"/>
              <w:marTop w:val="0"/>
              <w:marBottom w:val="0"/>
              <w:divBdr>
                <w:top w:val="none" w:sz="0" w:space="0" w:color="auto"/>
                <w:left w:val="none" w:sz="0" w:space="0" w:color="auto"/>
                <w:bottom w:val="none" w:sz="0" w:space="0" w:color="auto"/>
                <w:right w:val="none" w:sz="0" w:space="0" w:color="auto"/>
              </w:divBdr>
              <w:divsChild>
                <w:div w:id="14459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6275">
      <w:bodyDiv w:val="1"/>
      <w:marLeft w:val="0"/>
      <w:marRight w:val="0"/>
      <w:marTop w:val="0"/>
      <w:marBottom w:val="0"/>
      <w:divBdr>
        <w:top w:val="none" w:sz="0" w:space="0" w:color="auto"/>
        <w:left w:val="none" w:sz="0" w:space="0" w:color="auto"/>
        <w:bottom w:val="none" w:sz="0" w:space="0" w:color="auto"/>
        <w:right w:val="none" w:sz="0" w:space="0" w:color="auto"/>
      </w:divBdr>
    </w:div>
    <w:div w:id="907152377">
      <w:bodyDiv w:val="1"/>
      <w:marLeft w:val="0"/>
      <w:marRight w:val="0"/>
      <w:marTop w:val="0"/>
      <w:marBottom w:val="0"/>
      <w:divBdr>
        <w:top w:val="none" w:sz="0" w:space="0" w:color="auto"/>
        <w:left w:val="none" w:sz="0" w:space="0" w:color="auto"/>
        <w:bottom w:val="none" w:sz="0" w:space="0" w:color="auto"/>
        <w:right w:val="none" w:sz="0" w:space="0" w:color="auto"/>
      </w:divBdr>
    </w:div>
    <w:div w:id="915214563">
      <w:bodyDiv w:val="1"/>
      <w:marLeft w:val="0"/>
      <w:marRight w:val="0"/>
      <w:marTop w:val="0"/>
      <w:marBottom w:val="0"/>
      <w:divBdr>
        <w:top w:val="none" w:sz="0" w:space="0" w:color="auto"/>
        <w:left w:val="none" w:sz="0" w:space="0" w:color="auto"/>
        <w:bottom w:val="none" w:sz="0" w:space="0" w:color="auto"/>
        <w:right w:val="none" w:sz="0" w:space="0" w:color="auto"/>
      </w:divBdr>
    </w:div>
    <w:div w:id="918059436">
      <w:bodyDiv w:val="1"/>
      <w:marLeft w:val="0"/>
      <w:marRight w:val="0"/>
      <w:marTop w:val="0"/>
      <w:marBottom w:val="0"/>
      <w:divBdr>
        <w:top w:val="none" w:sz="0" w:space="0" w:color="auto"/>
        <w:left w:val="none" w:sz="0" w:space="0" w:color="auto"/>
        <w:bottom w:val="none" w:sz="0" w:space="0" w:color="auto"/>
        <w:right w:val="none" w:sz="0" w:space="0" w:color="auto"/>
      </w:divBdr>
    </w:div>
    <w:div w:id="920871374">
      <w:bodyDiv w:val="1"/>
      <w:marLeft w:val="0"/>
      <w:marRight w:val="0"/>
      <w:marTop w:val="0"/>
      <w:marBottom w:val="0"/>
      <w:divBdr>
        <w:top w:val="none" w:sz="0" w:space="0" w:color="auto"/>
        <w:left w:val="none" w:sz="0" w:space="0" w:color="auto"/>
        <w:bottom w:val="none" w:sz="0" w:space="0" w:color="auto"/>
        <w:right w:val="none" w:sz="0" w:space="0" w:color="auto"/>
      </w:divBdr>
    </w:div>
    <w:div w:id="923034449">
      <w:bodyDiv w:val="1"/>
      <w:marLeft w:val="0"/>
      <w:marRight w:val="0"/>
      <w:marTop w:val="0"/>
      <w:marBottom w:val="0"/>
      <w:divBdr>
        <w:top w:val="none" w:sz="0" w:space="0" w:color="auto"/>
        <w:left w:val="none" w:sz="0" w:space="0" w:color="auto"/>
        <w:bottom w:val="none" w:sz="0" w:space="0" w:color="auto"/>
        <w:right w:val="none" w:sz="0" w:space="0" w:color="auto"/>
      </w:divBdr>
    </w:div>
    <w:div w:id="959726115">
      <w:bodyDiv w:val="1"/>
      <w:marLeft w:val="0"/>
      <w:marRight w:val="0"/>
      <w:marTop w:val="0"/>
      <w:marBottom w:val="0"/>
      <w:divBdr>
        <w:top w:val="none" w:sz="0" w:space="0" w:color="auto"/>
        <w:left w:val="none" w:sz="0" w:space="0" w:color="auto"/>
        <w:bottom w:val="none" w:sz="0" w:space="0" w:color="auto"/>
        <w:right w:val="none" w:sz="0" w:space="0" w:color="auto"/>
      </w:divBdr>
    </w:div>
    <w:div w:id="969825822">
      <w:bodyDiv w:val="1"/>
      <w:marLeft w:val="0"/>
      <w:marRight w:val="0"/>
      <w:marTop w:val="0"/>
      <w:marBottom w:val="0"/>
      <w:divBdr>
        <w:top w:val="none" w:sz="0" w:space="0" w:color="auto"/>
        <w:left w:val="none" w:sz="0" w:space="0" w:color="auto"/>
        <w:bottom w:val="none" w:sz="0" w:space="0" w:color="auto"/>
        <w:right w:val="none" w:sz="0" w:space="0" w:color="auto"/>
      </w:divBdr>
    </w:div>
    <w:div w:id="972096155">
      <w:bodyDiv w:val="1"/>
      <w:marLeft w:val="0"/>
      <w:marRight w:val="0"/>
      <w:marTop w:val="0"/>
      <w:marBottom w:val="0"/>
      <w:divBdr>
        <w:top w:val="none" w:sz="0" w:space="0" w:color="auto"/>
        <w:left w:val="none" w:sz="0" w:space="0" w:color="auto"/>
        <w:bottom w:val="none" w:sz="0" w:space="0" w:color="auto"/>
        <w:right w:val="none" w:sz="0" w:space="0" w:color="auto"/>
      </w:divBdr>
    </w:div>
    <w:div w:id="974137954">
      <w:bodyDiv w:val="1"/>
      <w:marLeft w:val="0"/>
      <w:marRight w:val="0"/>
      <w:marTop w:val="0"/>
      <w:marBottom w:val="0"/>
      <w:divBdr>
        <w:top w:val="none" w:sz="0" w:space="0" w:color="auto"/>
        <w:left w:val="none" w:sz="0" w:space="0" w:color="auto"/>
        <w:bottom w:val="none" w:sz="0" w:space="0" w:color="auto"/>
        <w:right w:val="none" w:sz="0" w:space="0" w:color="auto"/>
      </w:divBdr>
    </w:div>
    <w:div w:id="985477364">
      <w:bodyDiv w:val="1"/>
      <w:marLeft w:val="0"/>
      <w:marRight w:val="0"/>
      <w:marTop w:val="0"/>
      <w:marBottom w:val="0"/>
      <w:divBdr>
        <w:top w:val="none" w:sz="0" w:space="0" w:color="auto"/>
        <w:left w:val="none" w:sz="0" w:space="0" w:color="auto"/>
        <w:bottom w:val="none" w:sz="0" w:space="0" w:color="auto"/>
        <w:right w:val="none" w:sz="0" w:space="0" w:color="auto"/>
      </w:divBdr>
    </w:div>
    <w:div w:id="988094809">
      <w:bodyDiv w:val="1"/>
      <w:marLeft w:val="0"/>
      <w:marRight w:val="0"/>
      <w:marTop w:val="0"/>
      <w:marBottom w:val="0"/>
      <w:divBdr>
        <w:top w:val="none" w:sz="0" w:space="0" w:color="auto"/>
        <w:left w:val="none" w:sz="0" w:space="0" w:color="auto"/>
        <w:bottom w:val="none" w:sz="0" w:space="0" w:color="auto"/>
        <w:right w:val="none" w:sz="0" w:space="0" w:color="auto"/>
      </w:divBdr>
      <w:divsChild>
        <w:div w:id="1793329191">
          <w:marLeft w:val="0"/>
          <w:marRight w:val="0"/>
          <w:marTop w:val="0"/>
          <w:marBottom w:val="0"/>
          <w:divBdr>
            <w:top w:val="none" w:sz="0" w:space="0" w:color="auto"/>
            <w:left w:val="none" w:sz="0" w:space="0" w:color="auto"/>
            <w:bottom w:val="none" w:sz="0" w:space="0" w:color="auto"/>
            <w:right w:val="none" w:sz="0" w:space="0" w:color="auto"/>
          </w:divBdr>
          <w:divsChild>
            <w:div w:id="214783188">
              <w:marLeft w:val="0"/>
              <w:marRight w:val="0"/>
              <w:marTop w:val="0"/>
              <w:marBottom w:val="0"/>
              <w:divBdr>
                <w:top w:val="none" w:sz="0" w:space="0" w:color="auto"/>
                <w:left w:val="none" w:sz="0" w:space="0" w:color="auto"/>
                <w:bottom w:val="none" w:sz="0" w:space="0" w:color="auto"/>
                <w:right w:val="none" w:sz="0" w:space="0" w:color="auto"/>
              </w:divBdr>
              <w:divsChild>
                <w:div w:id="21290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68791">
      <w:bodyDiv w:val="1"/>
      <w:marLeft w:val="0"/>
      <w:marRight w:val="0"/>
      <w:marTop w:val="0"/>
      <w:marBottom w:val="0"/>
      <w:divBdr>
        <w:top w:val="none" w:sz="0" w:space="0" w:color="auto"/>
        <w:left w:val="none" w:sz="0" w:space="0" w:color="auto"/>
        <w:bottom w:val="none" w:sz="0" w:space="0" w:color="auto"/>
        <w:right w:val="none" w:sz="0" w:space="0" w:color="auto"/>
      </w:divBdr>
    </w:div>
    <w:div w:id="1001355857">
      <w:bodyDiv w:val="1"/>
      <w:marLeft w:val="0"/>
      <w:marRight w:val="0"/>
      <w:marTop w:val="0"/>
      <w:marBottom w:val="0"/>
      <w:divBdr>
        <w:top w:val="none" w:sz="0" w:space="0" w:color="auto"/>
        <w:left w:val="none" w:sz="0" w:space="0" w:color="auto"/>
        <w:bottom w:val="none" w:sz="0" w:space="0" w:color="auto"/>
        <w:right w:val="none" w:sz="0" w:space="0" w:color="auto"/>
      </w:divBdr>
    </w:div>
    <w:div w:id="1005670464">
      <w:bodyDiv w:val="1"/>
      <w:marLeft w:val="0"/>
      <w:marRight w:val="0"/>
      <w:marTop w:val="0"/>
      <w:marBottom w:val="0"/>
      <w:divBdr>
        <w:top w:val="none" w:sz="0" w:space="0" w:color="auto"/>
        <w:left w:val="none" w:sz="0" w:space="0" w:color="auto"/>
        <w:bottom w:val="none" w:sz="0" w:space="0" w:color="auto"/>
        <w:right w:val="none" w:sz="0" w:space="0" w:color="auto"/>
      </w:divBdr>
    </w:div>
    <w:div w:id="1005979368">
      <w:bodyDiv w:val="1"/>
      <w:marLeft w:val="0"/>
      <w:marRight w:val="0"/>
      <w:marTop w:val="0"/>
      <w:marBottom w:val="0"/>
      <w:divBdr>
        <w:top w:val="none" w:sz="0" w:space="0" w:color="auto"/>
        <w:left w:val="none" w:sz="0" w:space="0" w:color="auto"/>
        <w:bottom w:val="none" w:sz="0" w:space="0" w:color="auto"/>
        <w:right w:val="none" w:sz="0" w:space="0" w:color="auto"/>
      </w:divBdr>
      <w:divsChild>
        <w:div w:id="1174492518">
          <w:marLeft w:val="-300"/>
          <w:marRight w:val="-300"/>
          <w:marTop w:val="0"/>
          <w:marBottom w:val="0"/>
          <w:divBdr>
            <w:top w:val="none" w:sz="0" w:space="0" w:color="auto"/>
            <w:left w:val="none" w:sz="0" w:space="0" w:color="auto"/>
            <w:bottom w:val="none" w:sz="0" w:space="0" w:color="auto"/>
            <w:right w:val="none" w:sz="0" w:space="0" w:color="auto"/>
          </w:divBdr>
          <w:divsChild>
            <w:div w:id="1904875960">
              <w:marLeft w:val="0"/>
              <w:marRight w:val="0"/>
              <w:marTop w:val="0"/>
              <w:marBottom w:val="0"/>
              <w:divBdr>
                <w:top w:val="none" w:sz="0" w:space="0" w:color="auto"/>
                <w:left w:val="none" w:sz="0" w:space="0" w:color="auto"/>
                <w:bottom w:val="single" w:sz="6" w:space="0" w:color="EBEBEB"/>
                <w:right w:val="none" w:sz="0" w:space="0" w:color="auto"/>
              </w:divBdr>
              <w:divsChild>
                <w:div w:id="1097291621">
                  <w:marLeft w:val="0"/>
                  <w:marRight w:val="0"/>
                  <w:marTop w:val="0"/>
                  <w:marBottom w:val="0"/>
                  <w:divBdr>
                    <w:top w:val="none" w:sz="0" w:space="0" w:color="auto"/>
                    <w:left w:val="none" w:sz="0" w:space="0" w:color="auto"/>
                    <w:bottom w:val="none" w:sz="0" w:space="0" w:color="auto"/>
                    <w:right w:val="none" w:sz="0" w:space="0" w:color="auto"/>
                  </w:divBdr>
                  <w:divsChild>
                    <w:div w:id="1603108494">
                      <w:marLeft w:val="0"/>
                      <w:marRight w:val="0"/>
                      <w:marTop w:val="0"/>
                      <w:marBottom w:val="0"/>
                      <w:divBdr>
                        <w:top w:val="none" w:sz="0" w:space="0" w:color="auto"/>
                        <w:left w:val="none" w:sz="0" w:space="0" w:color="auto"/>
                        <w:bottom w:val="none" w:sz="0" w:space="0" w:color="auto"/>
                        <w:right w:val="none" w:sz="0" w:space="0" w:color="auto"/>
                      </w:divBdr>
                      <w:divsChild>
                        <w:div w:id="1405950960">
                          <w:marLeft w:val="0"/>
                          <w:marRight w:val="0"/>
                          <w:marTop w:val="0"/>
                          <w:marBottom w:val="0"/>
                          <w:divBdr>
                            <w:top w:val="none" w:sz="0" w:space="0" w:color="auto"/>
                            <w:left w:val="none" w:sz="0" w:space="0" w:color="auto"/>
                            <w:bottom w:val="none" w:sz="0" w:space="0" w:color="auto"/>
                            <w:right w:val="none" w:sz="0" w:space="0" w:color="auto"/>
                          </w:divBdr>
                          <w:divsChild>
                            <w:div w:id="128984836">
                              <w:marLeft w:val="0"/>
                              <w:marRight w:val="0"/>
                              <w:marTop w:val="0"/>
                              <w:marBottom w:val="0"/>
                              <w:divBdr>
                                <w:top w:val="none" w:sz="0" w:space="0" w:color="auto"/>
                                <w:left w:val="none" w:sz="0" w:space="0" w:color="auto"/>
                                <w:bottom w:val="none" w:sz="0" w:space="0" w:color="auto"/>
                                <w:right w:val="none" w:sz="0" w:space="0" w:color="auto"/>
                              </w:divBdr>
                              <w:divsChild>
                                <w:div w:id="1661230927">
                                  <w:marLeft w:val="0"/>
                                  <w:marRight w:val="0"/>
                                  <w:marTop w:val="0"/>
                                  <w:marBottom w:val="0"/>
                                  <w:divBdr>
                                    <w:top w:val="none" w:sz="0" w:space="0" w:color="auto"/>
                                    <w:left w:val="none" w:sz="0" w:space="0" w:color="auto"/>
                                    <w:bottom w:val="none" w:sz="0" w:space="0" w:color="auto"/>
                                    <w:right w:val="none" w:sz="0" w:space="0" w:color="auto"/>
                                  </w:divBdr>
                                  <w:divsChild>
                                    <w:div w:id="63598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425556">
                              <w:marLeft w:val="0"/>
                              <w:marRight w:val="0"/>
                              <w:marTop w:val="0"/>
                              <w:marBottom w:val="0"/>
                              <w:divBdr>
                                <w:top w:val="none" w:sz="0" w:space="0" w:color="auto"/>
                                <w:left w:val="none" w:sz="0" w:space="0" w:color="auto"/>
                                <w:bottom w:val="none" w:sz="0" w:space="0" w:color="auto"/>
                                <w:right w:val="none" w:sz="0" w:space="0" w:color="auto"/>
                              </w:divBdr>
                              <w:divsChild>
                                <w:div w:id="5520188">
                                  <w:marLeft w:val="0"/>
                                  <w:marRight w:val="0"/>
                                  <w:marTop w:val="0"/>
                                  <w:marBottom w:val="0"/>
                                  <w:divBdr>
                                    <w:top w:val="none" w:sz="0" w:space="0" w:color="auto"/>
                                    <w:left w:val="none" w:sz="0" w:space="0" w:color="auto"/>
                                    <w:bottom w:val="none" w:sz="0" w:space="0" w:color="auto"/>
                                    <w:right w:val="none" w:sz="0" w:space="0" w:color="auto"/>
                                  </w:divBdr>
                                  <w:divsChild>
                                    <w:div w:id="79391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92480">
                              <w:marLeft w:val="0"/>
                              <w:marRight w:val="0"/>
                              <w:marTop w:val="0"/>
                              <w:marBottom w:val="0"/>
                              <w:divBdr>
                                <w:top w:val="none" w:sz="0" w:space="0" w:color="auto"/>
                                <w:left w:val="none" w:sz="0" w:space="0" w:color="auto"/>
                                <w:bottom w:val="none" w:sz="0" w:space="0" w:color="auto"/>
                                <w:right w:val="none" w:sz="0" w:space="0" w:color="auto"/>
                              </w:divBdr>
                              <w:divsChild>
                                <w:div w:id="162089381">
                                  <w:marLeft w:val="0"/>
                                  <w:marRight w:val="0"/>
                                  <w:marTop w:val="0"/>
                                  <w:marBottom w:val="0"/>
                                  <w:divBdr>
                                    <w:top w:val="none" w:sz="0" w:space="0" w:color="auto"/>
                                    <w:left w:val="none" w:sz="0" w:space="0" w:color="auto"/>
                                    <w:bottom w:val="none" w:sz="0" w:space="0" w:color="auto"/>
                                    <w:right w:val="none" w:sz="0" w:space="0" w:color="auto"/>
                                  </w:divBdr>
                                </w:div>
                                <w:div w:id="1240671742">
                                  <w:marLeft w:val="0"/>
                                  <w:marRight w:val="0"/>
                                  <w:marTop w:val="0"/>
                                  <w:marBottom w:val="0"/>
                                  <w:divBdr>
                                    <w:top w:val="none" w:sz="0" w:space="0" w:color="auto"/>
                                    <w:left w:val="none" w:sz="0" w:space="0" w:color="auto"/>
                                    <w:bottom w:val="none" w:sz="0" w:space="0" w:color="auto"/>
                                    <w:right w:val="none" w:sz="0" w:space="0" w:color="auto"/>
                                  </w:divBdr>
                                </w:div>
                                <w:div w:id="1619020462">
                                  <w:marLeft w:val="0"/>
                                  <w:marRight w:val="0"/>
                                  <w:marTop w:val="0"/>
                                  <w:marBottom w:val="75"/>
                                  <w:divBdr>
                                    <w:top w:val="none" w:sz="0" w:space="0" w:color="auto"/>
                                    <w:left w:val="none" w:sz="0" w:space="0" w:color="auto"/>
                                    <w:bottom w:val="none" w:sz="0" w:space="0" w:color="auto"/>
                                    <w:right w:val="none" w:sz="0" w:space="0" w:color="auto"/>
                                  </w:divBdr>
                                </w:div>
                              </w:divsChild>
                            </w:div>
                            <w:div w:id="1015376718">
                              <w:marLeft w:val="0"/>
                              <w:marRight w:val="0"/>
                              <w:marTop w:val="0"/>
                              <w:marBottom w:val="0"/>
                              <w:divBdr>
                                <w:top w:val="none" w:sz="0" w:space="0" w:color="auto"/>
                                <w:left w:val="none" w:sz="0" w:space="0" w:color="auto"/>
                                <w:bottom w:val="none" w:sz="0" w:space="0" w:color="auto"/>
                                <w:right w:val="none" w:sz="0" w:space="0" w:color="auto"/>
                              </w:divBdr>
                              <w:divsChild>
                                <w:div w:id="613168613">
                                  <w:marLeft w:val="0"/>
                                  <w:marRight w:val="0"/>
                                  <w:marTop w:val="0"/>
                                  <w:marBottom w:val="0"/>
                                  <w:divBdr>
                                    <w:top w:val="none" w:sz="0" w:space="0" w:color="auto"/>
                                    <w:left w:val="none" w:sz="0" w:space="0" w:color="auto"/>
                                    <w:bottom w:val="none" w:sz="0" w:space="0" w:color="auto"/>
                                    <w:right w:val="none" w:sz="0" w:space="0" w:color="auto"/>
                                  </w:divBdr>
                                </w:div>
                                <w:div w:id="1708555657">
                                  <w:marLeft w:val="0"/>
                                  <w:marRight w:val="0"/>
                                  <w:marTop w:val="0"/>
                                  <w:marBottom w:val="0"/>
                                  <w:divBdr>
                                    <w:top w:val="none" w:sz="0" w:space="0" w:color="auto"/>
                                    <w:left w:val="none" w:sz="0" w:space="0" w:color="auto"/>
                                    <w:bottom w:val="none" w:sz="0" w:space="0" w:color="auto"/>
                                    <w:right w:val="none" w:sz="0" w:space="0" w:color="auto"/>
                                  </w:divBdr>
                                </w:div>
                              </w:divsChild>
                            </w:div>
                            <w:div w:id="1234510224">
                              <w:marLeft w:val="0"/>
                              <w:marRight w:val="0"/>
                              <w:marTop w:val="0"/>
                              <w:marBottom w:val="0"/>
                              <w:divBdr>
                                <w:top w:val="none" w:sz="0" w:space="0" w:color="auto"/>
                                <w:left w:val="none" w:sz="0" w:space="0" w:color="auto"/>
                                <w:bottom w:val="none" w:sz="0" w:space="0" w:color="auto"/>
                                <w:right w:val="none" w:sz="0" w:space="0" w:color="auto"/>
                              </w:divBdr>
                              <w:divsChild>
                                <w:div w:id="1456488445">
                                  <w:marLeft w:val="0"/>
                                  <w:marRight w:val="0"/>
                                  <w:marTop w:val="0"/>
                                  <w:marBottom w:val="0"/>
                                  <w:divBdr>
                                    <w:top w:val="none" w:sz="0" w:space="0" w:color="auto"/>
                                    <w:left w:val="none" w:sz="0" w:space="0" w:color="auto"/>
                                    <w:bottom w:val="none" w:sz="0" w:space="0" w:color="auto"/>
                                    <w:right w:val="none" w:sz="0" w:space="0" w:color="auto"/>
                                  </w:divBdr>
                                </w:div>
                                <w:div w:id="1505511287">
                                  <w:marLeft w:val="0"/>
                                  <w:marRight w:val="0"/>
                                  <w:marTop w:val="0"/>
                                  <w:marBottom w:val="0"/>
                                  <w:divBdr>
                                    <w:top w:val="none" w:sz="0" w:space="0" w:color="auto"/>
                                    <w:left w:val="none" w:sz="0" w:space="0" w:color="auto"/>
                                    <w:bottom w:val="none" w:sz="0" w:space="0" w:color="auto"/>
                                    <w:right w:val="none" w:sz="0" w:space="0" w:color="auto"/>
                                  </w:divBdr>
                                </w:div>
                              </w:divsChild>
                            </w:div>
                            <w:div w:id="1298798950">
                              <w:marLeft w:val="0"/>
                              <w:marRight w:val="0"/>
                              <w:marTop w:val="0"/>
                              <w:marBottom w:val="0"/>
                              <w:divBdr>
                                <w:top w:val="none" w:sz="0" w:space="0" w:color="auto"/>
                                <w:left w:val="none" w:sz="0" w:space="0" w:color="auto"/>
                                <w:bottom w:val="none" w:sz="0" w:space="0" w:color="auto"/>
                                <w:right w:val="none" w:sz="0" w:space="0" w:color="auto"/>
                              </w:divBdr>
                              <w:divsChild>
                                <w:div w:id="926698173">
                                  <w:marLeft w:val="0"/>
                                  <w:marRight w:val="0"/>
                                  <w:marTop w:val="0"/>
                                  <w:marBottom w:val="0"/>
                                  <w:divBdr>
                                    <w:top w:val="none" w:sz="0" w:space="0" w:color="auto"/>
                                    <w:left w:val="none" w:sz="0" w:space="0" w:color="auto"/>
                                    <w:bottom w:val="none" w:sz="0" w:space="0" w:color="auto"/>
                                    <w:right w:val="none" w:sz="0" w:space="0" w:color="auto"/>
                                  </w:divBdr>
                                </w:div>
                                <w:div w:id="1618638114">
                                  <w:marLeft w:val="0"/>
                                  <w:marRight w:val="0"/>
                                  <w:marTop w:val="0"/>
                                  <w:marBottom w:val="75"/>
                                  <w:divBdr>
                                    <w:top w:val="none" w:sz="0" w:space="0" w:color="auto"/>
                                    <w:left w:val="none" w:sz="0" w:space="0" w:color="auto"/>
                                    <w:bottom w:val="none" w:sz="0" w:space="0" w:color="auto"/>
                                    <w:right w:val="none" w:sz="0" w:space="0" w:color="auto"/>
                                  </w:divBdr>
                                </w:div>
                                <w:div w:id="1931355790">
                                  <w:marLeft w:val="0"/>
                                  <w:marRight w:val="0"/>
                                  <w:marTop w:val="0"/>
                                  <w:marBottom w:val="0"/>
                                  <w:divBdr>
                                    <w:top w:val="none" w:sz="0" w:space="0" w:color="auto"/>
                                    <w:left w:val="none" w:sz="0" w:space="0" w:color="auto"/>
                                    <w:bottom w:val="none" w:sz="0" w:space="0" w:color="auto"/>
                                    <w:right w:val="none" w:sz="0" w:space="0" w:color="auto"/>
                                  </w:divBdr>
                                </w:div>
                              </w:divsChild>
                            </w:div>
                            <w:div w:id="1371035823">
                              <w:marLeft w:val="0"/>
                              <w:marRight w:val="0"/>
                              <w:marTop w:val="0"/>
                              <w:marBottom w:val="0"/>
                              <w:divBdr>
                                <w:top w:val="none" w:sz="0" w:space="0" w:color="auto"/>
                                <w:left w:val="none" w:sz="0" w:space="0" w:color="auto"/>
                                <w:bottom w:val="none" w:sz="0" w:space="0" w:color="auto"/>
                                <w:right w:val="none" w:sz="0" w:space="0" w:color="auto"/>
                              </w:divBdr>
                              <w:divsChild>
                                <w:div w:id="420495543">
                                  <w:marLeft w:val="0"/>
                                  <w:marRight w:val="0"/>
                                  <w:marTop w:val="0"/>
                                  <w:marBottom w:val="0"/>
                                  <w:divBdr>
                                    <w:top w:val="none" w:sz="0" w:space="0" w:color="auto"/>
                                    <w:left w:val="none" w:sz="0" w:space="0" w:color="auto"/>
                                    <w:bottom w:val="none" w:sz="0" w:space="0" w:color="auto"/>
                                    <w:right w:val="none" w:sz="0" w:space="0" w:color="auto"/>
                                  </w:divBdr>
                                </w:div>
                                <w:div w:id="1888300890">
                                  <w:marLeft w:val="0"/>
                                  <w:marRight w:val="0"/>
                                  <w:marTop w:val="0"/>
                                  <w:marBottom w:val="0"/>
                                  <w:divBdr>
                                    <w:top w:val="none" w:sz="0" w:space="0" w:color="auto"/>
                                    <w:left w:val="none" w:sz="0" w:space="0" w:color="auto"/>
                                    <w:bottom w:val="none" w:sz="0" w:space="0" w:color="auto"/>
                                    <w:right w:val="none" w:sz="0" w:space="0" w:color="auto"/>
                                  </w:divBdr>
                                </w:div>
                              </w:divsChild>
                            </w:div>
                            <w:div w:id="1505901464">
                              <w:marLeft w:val="0"/>
                              <w:marRight w:val="0"/>
                              <w:marTop w:val="0"/>
                              <w:marBottom w:val="0"/>
                              <w:divBdr>
                                <w:top w:val="none" w:sz="0" w:space="0" w:color="auto"/>
                                <w:left w:val="none" w:sz="0" w:space="0" w:color="auto"/>
                                <w:bottom w:val="none" w:sz="0" w:space="0" w:color="auto"/>
                                <w:right w:val="none" w:sz="0" w:space="0" w:color="auto"/>
                              </w:divBdr>
                              <w:divsChild>
                                <w:div w:id="1201093771">
                                  <w:marLeft w:val="0"/>
                                  <w:marRight w:val="0"/>
                                  <w:marTop w:val="0"/>
                                  <w:marBottom w:val="0"/>
                                  <w:divBdr>
                                    <w:top w:val="none" w:sz="0" w:space="0" w:color="auto"/>
                                    <w:left w:val="none" w:sz="0" w:space="0" w:color="auto"/>
                                    <w:bottom w:val="none" w:sz="0" w:space="0" w:color="auto"/>
                                    <w:right w:val="none" w:sz="0" w:space="0" w:color="auto"/>
                                  </w:divBdr>
                                </w:div>
                                <w:div w:id="1235819804">
                                  <w:marLeft w:val="0"/>
                                  <w:marRight w:val="0"/>
                                  <w:marTop w:val="0"/>
                                  <w:marBottom w:val="0"/>
                                  <w:divBdr>
                                    <w:top w:val="none" w:sz="0" w:space="0" w:color="auto"/>
                                    <w:left w:val="none" w:sz="0" w:space="0" w:color="auto"/>
                                    <w:bottom w:val="none" w:sz="0" w:space="0" w:color="auto"/>
                                    <w:right w:val="none" w:sz="0" w:space="0" w:color="auto"/>
                                  </w:divBdr>
                                </w:div>
                              </w:divsChild>
                            </w:div>
                            <w:div w:id="1884830654">
                              <w:marLeft w:val="0"/>
                              <w:marRight w:val="0"/>
                              <w:marTop w:val="0"/>
                              <w:marBottom w:val="0"/>
                              <w:divBdr>
                                <w:top w:val="none" w:sz="0" w:space="0" w:color="auto"/>
                                <w:left w:val="none" w:sz="0" w:space="0" w:color="auto"/>
                                <w:bottom w:val="none" w:sz="0" w:space="0" w:color="auto"/>
                                <w:right w:val="none" w:sz="0" w:space="0" w:color="auto"/>
                              </w:divBdr>
                              <w:divsChild>
                                <w:div w:id="151023620">
                                  <w:marLeft w:val="0"/>
                                  <w:marRight w:val="0"/>
                                  <w:marTop w:val="0"/>
                                  <w:marBottom w:val="75"/>
                                  <w:divBdr>
                                    <w:top w:val="none" w:sz="0" w:space="0" w:color="auto"/>
                                    <w:left w:val="none" w:sz="0" w:space="0" w:color="auto"/>
                                    <w:bottom w:val="none" w:sz="0" w:space="0" w:color="auto"/>
                                    <w:right w:val="none" w:sz="0" w:space="0" w:color="auto"/>
                                  </w:divBdr>
                                </w:div>
                                <w:div w:id="16122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89">
      <w:bodyDiv w:val="1"/>
      <w:marLeft w:val="0"/>
      <w:marRight w:val="0"/>
      <w:marTop w:val="0"/>
      <w:marBottom w:val="0"/>
      <w:divBdr>
        <w:top w:val="none" w:sz="0" w:space="0" w:color="auto"/>
        <w:left w:val="none" w:sz="0" w:space="0" w:color="auto"/>
        <w:bottom w:val="none" w:sz="0" w:space="0" w:color="auto"/>
        <w:right w:val="none" w:sz="0" w:space="0" w:color="auto"/>
      </w:divBdr>
    </w:div>
    <w:div w:id="1024403081">
      <w:bodyDiv w:val="1"/>
      <w:marLeft w:val="0"/>
      <w:marRight w:val="0"/>
      <w:marTop w:val="0"/>
      <w:marBottom w:val="0"/>
      <w:divBdr>
        <w:top w:val="none" w:sz="0" w:space="0" w:color="auto"/>
        <w:left w:val="none" w:sz="0" w:space="0" w:color="auto"/>
        <w:bottom w:val="none" w:sz="0" w:space="0" w:color="auto"/>
        <w:right w:val="none" w:sz="0" w:space="0" w:color="auto"/>
      </w:divBdr>
    </w:div>
    <w:div w:id="1059019175">
      <w:bodyDiv w:val="1"/>
      <w:marLeft w:val="0"/>
      <w:marRight w:val="0"/>
      <w:marTop w:val="0"/>
      <w:marBottom w:val="0"/>
      <w:divBdr>
        <w:top w:val="none" w:sz="0" w:space="0" w:color="auto"/>
        <w:left w:val="none" w:sz="0" w:space="0" w:color="auto"/>
        <w:bottom w:val="none" w:sz="0" w:space="0" w:color="auto"/>
        <w:right w:val="none" w:sz="0" w:space="0" w:color="auto"/>
      </w:divBdr>
    </w:div>
    <w:div w:id="1062488705">
      <w:bodyDiv w:val="1"/>
      <w:marLeft w:val="0"/>
      <w:marRight w:val="0"/>
      <w:marTop w:val="0"/>
      <w:marBottom w:val="0"/>
      <w:divBdr>
        <w:top w:val="none" w:sz="0" w:space="0" w:color="auto"/>
        <w:left w:val="none" w:sz="0" w:space="0" w:color="auto"/>
        <w:bottom w:val="none" w:sz="0" w:space="0" w:color="auto"/>
        <w:right w:val="none" w:sz="0" w:space="0" w:color="auto"/>
      </w:divBdr>
    </w:div>
    <w:div w:id="1071929793">
      <w:bodyDiv w:val="1"/>
      <w:marLeft w:val="0"/>
      <w:marRight w:val="0"/>
      <w:marTop w:val="0"/>
      <w:marBottom w:val="0"/>
      <w:divBdr>
        <w:top w:val="none" w:sz="0" w:space="0" w:color="auto"/>
        <w:left w:val="none" w:sz="0" w:space="0" w:color="auto"/>
        <w:bottom w:val="none" w:sz="0" w:space="0" w:color="auto"/>
        <w:right w:val="none" w:sz="0" w:space="0" w:color="auto"/>
      </w:divBdr>
    </w:div>
    <w:div w:id="1077020491">
      <w:bodyDiv w:val="1"/>
      <w:marLeft w:val="0"/>
      <w:marRight w:val="0"/>
      <w:marTop w:val="0"/>
      <w:marBottom w:val="0"/>
      <w:divBdr>
        <w:top w:val="none" w:sz="0" w:space="0" w:color="auto"/>
        <w:left w:val="none" w:sz="0" w:space="0" w:color="auto"/>
        <w:bottom w:val="none" w:sz="0" w:space="0" w:color="auto"/>
        <w:right w:val="none" w:sz="0" w:space="0" w:color="auto"/>
      </w:divBdr>
    </w:div>
    <w:div w:id="1082986459">
      <w:bodyDiv w:val="1"/>
      <w:marLeft w:val="0"/>
      <w:marRight w:val="0"/>
      <w:marTop w:val="0"/>
      <w:marBottom w:val="0"/>
      <w:divBdr>
        <w:top w:val="none" w:sz="0" w:space="0" w:color="auto"/>
        <w:left w:val="none" w:sz="0" w:space="0" w:color="auto"/>
        <w:bottom w:val="none" w:sz="0" w:space="0" w:color="auto"/>
        <w:right w:val="none" w:sz="0" w:space="0" w:color="auto"/>
      </w:divBdr>
    </w:div>
    <w:div w:id="1085224788">
      <w:bodyDiv w:val="1"/>
      <w:marLeft w:val="0"/>
      <w:marRight w:val="0"/>
      <w:marTop w:val="0"/>
      <w:marBottom w:val="0"/>
      <w:divBdr>
        <w:top w:val="none" w:sz="0" w:space="0" w:color="auto"/>
        <w:left w:val="none" w:sz="0" w:space="0" w:color="auto"/>
        <w:bottom w:val="none" w:sz="0" w:space="0" w:color="auto"/>
        <w:right w:val="none" w:sz="0" w:space="0" w:color="auto"/>
      </w:divBdr>
    </w:div>
    <w:div w:id="1086269107">
      <w:bodyDiv w:val="1"/>
      <w:marLeft w:val="0"/>
      <w:marRight w:val="0"/>
      <w:marTop w:val="0"/>
      <w:marBottom w:val="0"/>
      <w:divBdr>
        <w:top w:val="none" w:sz="0" w:space="0" w:color="auto"/>
        <w:left w:val="none" w:sz="0" w:space="0" w:color="auto"/>
        <w:bottom w:val="none" w:sz="0" w:space="0" w:color="auto"/>
        <w:right w:val="none" w:sz="0" w:space="0" w:color="auto"/>
      </w:divBdr>
    </w:div>
    <w:div w:id="1094201932">
      <w:bodyDiv w:val="1"/>
      <w:marLeft w:val="0"/>
      <w:marRight w:val="0"/>
      <w:marTop w:val="0"/>
      <w:marBottom w:val="0"/>
      <w:divBdr>
        <w:top w:val="none" w:sz="0" w:space="0" w:color="auto"/>
        <w:left w:val="none" w:sz="0" w:space="0" w:color="auto"/>
        <w:bottom w:val="none" w:sz="0" w:space="0" w:color="auto"/>
        <w:right w:val="none" w:sz="0" w:space="0" w:color="auto"/>
      </w:divBdr>
      <w:divsChild>
        <w:div w:id="499738199">
          <w:marLeft w:val="0"/>
          <w:marRight w:val="0"/>
          <w:marTop w:val="0"/>
          <w:marBottom w:val="0"/>
          <w:divBdr>
            <w:top w:val="none" w:sz="0" w:space="0" w:color="auto"/>
            <w:left w:val="none" w:sz="0" w:space="0" w:color="auto"/>
            <w:bottom w:val="none" w:sz="0" w:space="0" w:color="auto"/>
            <w:right w:val="none" w:sz="0" w:space="0" w:color="auto"/>
          </w:divBdr>
          <w:divsChild>
            <w:div w:id="732388709">
              <w:marLeft w:val="0"/>
              <w:marRight w:val="0"/>
              <w:marTop w:val="0"/>
              <w:marBottom w:val="0"/>
              <w:divBdr>
                <w:top w:val="none" w:sz="0" w:space="0" w:color="auto"/>
                <w:left w:val="none" w:sz="0" w:space="0" w:color="auto"/>
                <w:bottom w:val="none" w:sz="0" w:space="0" w:color="auto"/>
                <w:right w:val="none" w:sz="0" w:space="0" w:color="auto"/>
              </w:divBdr>
              <w:divsChild>
                <w:div w:id="183182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753922">
      <w:bodyDiv w:val="1"/>
      <w:marLeft w:val="0"/>
      <w:marRight w:val="0"/>
      <w:marTop w:val="0"/>
      <w:marBottom w:val="0"/>
      <w:divBdr>
        <w:top w:val="none" w:sz="0" w:space="0" w:color="auto"/>
        <w:left w:val="none" w:sz="0" w:space="0" w:color="auto"/>
        <w:bottom w:val="none" w:sz="0" w:space="0" w:color="auto"/>
        <w:right w:val="none" w:sz="0" w:space="0" w:color="auto"/>
      </w:divBdr>
      <w:divsChild>
        <w:div w:id="1282153422">
          <w:marLeft w:val="0"/>
          <w:marRight w:val="0"/>
          <w:marTop w:val="0"/>
          <w:marBottom w:val="0"/>
          <w:divBdr>
            <w:top w:val="none" w:sz="0" w:space="0" w:color="auto"/>
            <w:left w:val="none" w:sz="0" w:space="0" w:color="auto"/>
            <w:bottom w:val="none" w:sz="0" w:space="0" w:color="auto"/>
            <w:right w:val="none" w:sz="0" w:space="0" w:color="auto"/>
          </w:divBdr>
          <w:divsChild>
            <w:div w:id="1180315153">
              <w:marLeft w:val="0"/>
              <w:marRight w:val="0"/>
              <w:marTop w:val="0"/>
              <w:marBottom w:val="0"/>
              <w:divBdr>
                <w:top w:val="none" w:sz="0" w:space="0" w:color="auto"/>
                <w:left w:val="none" w:sz="0" w:space="0" w:color="auto"/>
                <w:bottom w:val="none" w:sz="0" w:space="0" w:color="auto"/>
                <w:right w:val="none" w:sz="0" w:space="0" w:color="auto"/>
              </w:divBdr>
              <w:divsChild>
                <w:div w:id="3899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152316">
      <w:bodyDiv w:val="1"/>
      <w:marLeft w:val="0"/>
      <w:marRight w:val="0"/>
      <w:marTop w:val="0"/>
      <w:marBottom w:val="0"/>
      <w:divBdr>
        <w:top w:val="none" w:sz="0" w:space="0" w:color="auto"/>
        <w:left w:val="none" w:sz="0" w:space="0" w:color="auto"/>
        <w:bottom w:val="none" w:sz="0" w:space="0" w:color="auto"/>
        <w:right w:val="none" w:sz="0" w:space="0" w:color="auto"/>
      </w:divBdr>
    </w:div>
    <w:div w:id="1123378449">
      <w:bodyDiv w:val="1"/>
      <w:marLeft w:val="0"/>
      <w:marRight w:val="0"/>
      <w:marTop w:val="0"/>
      <w:marBottom w:val="0"/>
      <w:divBdr>
        <w:top w:val="none" w:sz="0" w:space="0" w:color="auto"/>
        <w:left w:val="none" w:sz="0" w:space="0" w:color="auto"/>
        <w:bottom w:val="none" w:sz="0" w:space="0" w:color="auto"/>
        <w:right w:val="none" w:sz="0" w:space="0" w:color="auto"/>
      </w:divBdr>
    </w:div>
    <w:div w:id="1129665245">
      <w:bodyDiv w:val="1"/>
      <w:marLeft w:val="0"/>
      <w:marRight w:val="0"/>
      <w:marTop w:val="0"/>
      <w:marBottom w:val="0"/>
      <w:divBdr>
        <w:top w:val="none" w:sz="0" w:space="0" w:color="auto"/>
        <w:left w:val="none" w:sz="0" w:space="0" w:color="auto"/>
        <w:bottom w:val="none" w:sz="0" w:space="0" w:color="auto"/>
        <w:right w:val="none" w:sz="0" w:space="0" w:color="auto"/>
      </w:divBdr>
    </w:div>
    <w:div w:id="1130784151">
      <w:bodyDiv w:val="1"/>
      <w:marLeft w:val="0"/>
      <w:marRight w:val="0"/>
      <w:marTop w:val="0"/>
      <w:marBottom w:val="0"/>
      <w:divBdr>
        <w:top w:val="none" w:sz="0" w:space="0" w:color="auto"/>
        <w:left w:val="none" w:sz="0" w:space="0" w:color="auto"/>
        <w:bottom w:val="none" w:sz="0" w:space="0" w:color="auto"/>
        <w:right w:val="none" w:sz="0" w:space="0" w:color="auto"/>
      </w:divBdr>
    </w:div>
    <w:div w:id="1135870888">
      <w:bodyDiv w:val="1"/>
      <w:marLeft w:val="0"/>
      <w:marRight w:val="0"/>
      <w:marTop w:val="0"/>
      <w:marBottom w:val="0"/>
      <w:divBdr>
        <w:top w:val="none" w:sz="0" w:space="0" w:color="auto"/>
        <w:left w:val="none" w:sz="0" w:space="0" w:color="auto"/>
        <w:bottom w:val="none" w:sz="0" w:space="0" w:color="auto"/>
        <w:right w:val="none" w:sz="0" w:space="0" w:color="auto"/>
      </w:divBdr>
    </w:div>
    <w:div w:id="1140342667">
      <w:bodyDiv w:val="1"/>
      <w:marLeft w:val="0"/>
      <w:marRight w:val="0"/>
      <w:marTop w:val="0"/>
      <w:marBottom w:val="0"/>
      <w:divBdr>
        <w:top w:val="none" w:sz="0" w:space="0" w:color="auto"/>
        <w:left w:val="none" w:sz="0" w:space="0" w:color="auto"/>
        <w:bottom w:val="none" w:sz="0" w:space="0" w:color="auto"/>
        <w:right w:val="none" w:sz="0" w:space="0" w:color="auto"/>
      </w:divBdr>
    </w:div>
    <w:div w:id="1144004963">
      <w:bodyDiv w:val="1"/>
      <w:marLeft w:val="0"/>
      <w:marRight w:val="0"/>
      <w:marTop w:val="0"/>
      <w:marBottom w:val="0"/>
      <w:divBdr>
        <w:top w:val="none" w:sz="0" w:space="0" w:color="auto"/>
        <w:left w:val="none" w:sz="0" w:space="0" w:color="auto"/>
        <w:bottom w:val="none" w:sz="0" w:space="0" w:color="auto"/>
        <w:right w:val="none" w:sz="0" w:space="0" w:color="auto"/>
      </w:divBdr>
    </w:div>
    <w:div w:id="1145199655">
      <w:bodyDiv w:val="1"/>
      <w:marLeft w:val="0"/>
      <w:marRight w:val="0"/>
      <w:marTop w:val="0"/>
      <w:marBottom w:val="0"/>
      <w:divBdr>
        <w:top w:val="none" w:sz="0" w:space="0" w:color="auto"/>
        <w:left w:val="none" w:sz="0" w:space="0" w:color="auto"/>
        <w:bottom w:val="none" w:sz="0" w:space="0" w:color="auto"/>
        <w:right w:val="none" w:sz="0" w:space="0" w:color="auto"/>
      </w:divBdr>
    </w:div>
    <w:div w:id="1155298905">
      <w:bodyDiv w:val="1"/>
      <w:marLeft w:val="0"/>
      <w:marRight w:val="0"/>
      <w:marTop w:val="0"/>
      <w:marBottom w:val="0"/>
      <w:divBdr>
        <w:top w:val="none" w:sz="0" w:space="0" w:color="auto"/>
        <w:left w:val="none" w:sz="0" w:space="0" w:color="auto"/>
        <w:bottom w:val="none" w:sz="0" w:space="0" w:color="auto"/>
        <w:right w:val="none" w:sz="0" w:space="0" w:color="auto"/>
      </w:divBdr>
    </w:div>
    <w:div w:id="1161502568">
      <w:bodyDiv w:val="1"/>
      <w:marLeft w:val="0"/>
      <w:marRight w:val="0"/>
      <w:marTop w:val="0"/>
      <w:marBottom w:val="0"/>
      <w:divBdr>
        <w:top w:val="none" w:sz="0" w:space="0" w:color="auto"/>
        <w:left w:val="none" w:sz="0" w:space="0" w:color="auto"/>
        <w:bottom w:val="none" w:sz="0" w:space="0" w:color="auto"/>
        <w:right w:val="none" w:sz="0" w:space="0" w:color="auto"/>
      </w:divBdr>
      <w:divsChild>
        <w:div w:id="1058436546">
          <w:marLeft w:val="0"/>
          <w:marRight w:val="0"/>
          <w:marTop w:val="0"/>
          <w:marBottom w:val="0"/>
          <w:divBdr>
            <w:top w:val="none" w:sz="0" w:space="0" w:color="auto"/>
            <w:left w:val="none" w:sz="0" w:space="0" w:color="auto"/>
            <w:bottom w:val="none" w:sz="0" w:space="0" w:color="auto"/>
            <w:right w:val="none" w:sz="0" w:space="0" w:color="auto"/>
          </w:divBdr>
        </w:div>
      </w:divsChild>
    </w:div>
    <w:div w:id="1166821618">
      <w:bodyDiv w:val="1"/>
      <w:marLeft w:val="0"/>
      <w:marRight w:val="0"/>
      <w:marTop w:val="0"/>
      <w:marBottom w:val="0"/>
      <w:divBdr>
        <w:top w:val="none" w:sz="0" w:space="0" w:color="auto"/>
        <w:left w:val="none" w:sz="0" w:space="0" w:color="auto"/>
        <w:bottom w:val="none" w:sz="0" w:space="0" w:color="auto"/>
        <w:right w:val="none" w:sz="0" w:space="0" w:color="auto"/>
      </w:divBdr>
    </w:div>
    <w:div w:id="1172914801">
      <w:bodyDiv w:val="1"/>
      <w:marLeft w:val="0"/>
      <w:marRight w:val="0"/>
      <w:marTop w:val="0"/>
      <w:marBottom w:val="0"/>
      <w:divBdr>
        <w:top w:val="none" w:sz="0" w:space="0" w:color="auto"/>
        <w:left w:val="none" w:sz="0" w:space="0" w:color="auto"/>
        <w:bottom w:val="none" w:sz="0" w:space="0" w:color="auto"/>
        <w:right w:val="none" w:sz="0" w:space="0" w:color="auto"/>
      </w:divBdr>
    </w:div>
    <w:div w:id="1176531080">
      <w:bodyDiv w:val="1"/>
      <w:marLeft w:val="0"/>
      <w:marRight w:val="0"/>
      <w:marTop w:val="0"/>
      <w:marBottom w:val="0"/>
      <w:divBdr>
        <w:top w:val="none" w:sz="0" w:space="0" w:color="auto"/>
        <w:left w:val="none" w:sz="0" w:space="0" w:color="auto"/>
        <w:bottom w:val="none" w:sz="0" w:space="0" w:color="auto"/>
        <w:right w:val="none" w:sz="0" w:space="0" w:color="auto"/>
      </w:divBdr>
    </w:div>
    <w:div w:id="1183982243">
      <w:bodyDiv w:val="1"/>
      <w:marLeft w:val="0"/>
      <w:marRight w:val="0"/>
      <w:marTop w:val="0"/>
      <w:marBottom w:val="0"/>
      <w:divBdr>
        <w:top w:val="none" w:sz="0" w:space="0" w:color="auto"/>
        <w:left w:val="none" w:sz="0" w:space="0" w:color="auto"/>
        <w:bottom w:val="none" w:sz="0" w:space="0" w:color="auto"/>
        <w:right w:val="none" w:sz="0" w:space="0" w:color="auto"/>
      </w:divBdr>
    </w:div>
    <w:div w:id="1186552854">
      <w:bodyDiv w:val="1"/>
      <w:marLeft w:val="0"/>
      <w:marRight w:val="0"/>
      <w:marTop w:val="0"/>
      <w:marBottom w:val="0"/>
      <w:divBdr>
        <w:top w:val="none" w:sz="0" w:space="0" w:color="auto"/>
        <w:left w:val="none" w:sz="0" w:space="0" w:color="auto"/>
        <w:bottom w:val="none" w:sz="0" w:space="0" w:color="auto"/>
        <w:right w:val="none" w:sz="0" w:space="0" w:color="auto"/>
      </w:divBdr>
    </w:div>
    <w:div w:id="1187478702">
      <w:bodyDiv w:val="1"/>
      <w:marLeft w:val="0"/>
      <w:marRight w:val="0"/>
      <w:marTop w:val="0"/>
      <w:marBottom w:val="0"/>
      <w:divBdr>
        <w:top w:val="none" w:sz="0" w:space="0" w:color="auto"/>
        <w:left w:val="none" w:sz="0" w:space="0" w:color="auto"/>
        <w:bottom w:val="none" w:sz="0" w:space="0" w:color="auto"/>
        <w:right w:val="none" w:sz="0" w:space="0" w:color="auto"/>
      </w:divBdr>
    </w:div>
    <w:div w:id="1205603463">
      <w:bodyDiv w:val="1"/>
      <w:marLeft w:val="0"/>
      <w:marRight w:val="0"/>
      <w:marTop w:val="0"/>
      <w:marBottom w:val="0"/>
      <w:divBdr>
        <w:top w:val="none" w:sz="0" w:space="0" w:color="auto"/>
        <w:left w:val="none" w:sz="0" w:space="0" w:color="auto"/>
        <w:bottom w:val="none" w:sz="0" w:space="0" w:color="auto"/>
        <w:right w:val="none" w:sz="0" w:space="0" w:color="auto"/>
      </w:divBdr>
    </w:div>
    <w:div w:id="1210846754">
      <w:bodyDiv w:val="1"/>
      <w:marLeft w:val="0"/>
      <w:marRight w:val="0"/>
      <w:marTop w:val="0"/>
      <w:marBottom w:val="0"/>
      <w:divBdr>
        <w:top w:val="none" w:sz="0" w:space="0" w:color="auto"/>
        <w:left w:val="none" w:sz="0" w:space="0" w:color="auto"/>
        <w:bottom w:val="none" w:sz="0" w:space="0" w:color="auto"/>
        <w:right w:val="none" w:sz="0" w:space="0" w:color="auto"/>
      </w:divBdr>
    </w:div>
    <w:div w:id="1213343043">
      <w:bodyDiv w:val="1"/>
      <w:marLeft w:val="0"/>
      <w:marRight w:val="0"/>
      <w:marTop w:val="0"/>
      <w:marBottom w:val="0"/>
      <w:divBdr>
        <w:top w:val="none" w:sz="0" w:space="0" w:color="auto"/>
        <w:left w:val="none" w:sz="0" w:space="0" w:color="auto"/>
        <w:bottom w:val="none" w:sz="0" w:space="0" w:color="auto"/>
        <w:right w:val="none" w:sz="0" w:space="0" w:color="auto"/>
      </w:divBdr>
    </w:div>
    <w:div w:id="1221672219">
      <w:bodyDiv w:val="1"/>
      <w:marLeft w:val="0"/>
      <w:marRight w:val="0"/>
      <w:marTop w:val="0"/>
      <w:marBottom w:val="0"/>
      <w:divBdr>
        <w:top w:val="none" w:sz="0" w:space="0" w:color="auto"/>
        <w:left w:val="none" w:sz="0" w:space="0" w:color="auto"/>
        <w:bottom w:val="none" w:sz="0" w:space="0" w:color="auto"/>
        <w:right w:val="none" w:sz="0" w:space="0" w:color="auto"/>
      </w:divBdr>
    </w:div>
    <w:div w:id="1226575056">
      <w:bodyDiv w:val="1"/>
      <w:marLeft w:val="0"/>
      <w:marRight w:val="0"/>
      <w:marTop w:val="0"/>
      <w:marBottom w:val="0"/>
      <w:divBdr>
        <w:top w:val="none" w:sz="0" w:space="0" w:color="auto"/>
        <w:left w:val="none" w:sz="0" w:space="0" w:color="auto"/>
        <w:bottom w:val="none" w:sz="0" w:space="0" w:color="auto"/>
        <w:right w:val="none" w:sz="0" w:space="0" w:color="auto"/>
      </w:divBdr>
    </w:div>
    <w:div w:id="1226793382">
      <w:bodyDiv w:val="1"/>
      <w:marLeft w:val="0"/>
      <w:marRight w:val="0"/>
      <w:marTop w:val="0"/>
      <w:marBottom w:val="0"/>
      <w:divBdr>
        <w:top w:val="none" w:sz="0" w:space="0" w:color="auto"/>
        <w:left w:val="none" w:sz="0" w:space="0" w:color="auto"/>
        <w:bottom w:val="none" w:sz="0" w:space="0" w:color="auto"/>
        <w:right w:val="none" w:sz="0" w:space="0" w:color="auto"/>
      </w:divBdr>
    </w:div>
    <w:div w:id="1227257796">
      <w:bodyDiv w:val="1"/>
      <w:marLeft w:val="0"/>
      <w:marRight w:val="0"/>
      <w:marTop w:val="0"/>
      <w:marBottom w:val="0"/>
      <w:divBdr>
        <w:top w:val="none" w:sz="0" w:space="0" w:color="auto"/>
        <w:left w:val="none" w:sz="0" w:space="0" w:color="auto"/>
        <w:bottom w:val="none" w:sz="0" w:space="0" w:color="auto"/>
        <w:right w:val="none" w:sz="0" w:space="0" w:color="auto"/>
      </w:divBdr>
    </w:div>
    <w:div w:id="1238589670">
      <w:bodyDiv w:val="1"/>
      <w:marLeft w:val="0"/>
      <w:marRight w:val="0"/>
      <w:marTop w:val="0"/>
      <w:marBottom w:val="0"/>
      <w:divBdr>
        <w:top w:val="none" w:sz="0" w:space="0" w:color="auto"/>
        <w:left w:val="none" w:sz="0" w:space="0" w:color="auto"/>
        <w:bottom w:val="none" w:sz="0" w:space="0" w:color="auto"/>
        <w:right w:val="none" w:sz="0" w:space="0" w:color="auto"/>
      </w:divBdr>
    </w:div>
    <w:div w:id="1242182623">
      <w:bodyDiv w:val="1"/>
      <w:marLeft w:val="0"/>
      <w:marRight w:val="0"/>
      <w:marTop w:val="0"/>
      <w:marBottom w:val="0"/>
      <w:divBdr>
        <w:top w:val="none" w:sz="0" w:space="0" w:color="auto"/>
        <w:left w:val="none" w:sz="0" w:space="0" w:color="auto"/>
        <w:bottom w:val="none" w:sz="0" w:space="0" w:color="auto"/>
        <w:right w:val="none" w:sz="0" w:space="0" w:color="auto"/>
      </w:divBdr>
      <w:divsChild>
        <w:div w:id="821624857">
          <w:marLeft w:val="0"/>
          <w:marRight w:val="0"/>
          <w:marTop w:val="0"/>
          <w:marBottom w:val="0"/>
          <w:divBdr>
            <w:top w:val="none" w:sz="0" w:space="0" w:color="auto"/>
            <w:left w:val="none" w:sz="0" w:space="0" w:color="auto"/>
            <w:bottom w:val="none" w:sz="0" w:space="0" w:color="auto"/>
            <w:right w:val="none" w:sz="0" w:space="0" w:color="auto"/>
          </w:divBdr>
          <w:divsChild>
            <w:div w:id="662243780">
              <w:marLeft w:val="0"/>
              <w:marRight w:val="0"/>
              <w:marTop w:val="0"/>
              <w:marBottom w:val="0"/>
              <w:divBdr>
                <w:top w:val="none" w:sz="0" w:space="0" w:color="auto"/>
                <w:left w:val="none" w:sz="0" w:space="0" w:color="auto"/>
                <w:bottom w:val="none" w:sz="0" w:space="0" w:color="auto"/>
                <w:right w:val="none" w:sz="0" w:space="0" w:color="auto"/>
              </w:divBdr>
              <w:divsChild>
                <w:div w:id="97197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057137">
      <w:bodyDiv w:val="1"/>
      <w:marLeft w:val="0"/>
      <w:marRight w:val="0"/>
      <w:marTop w:val="0"/>
      <w:marBottom w:val="0"/>
      <w:divBdr>
        <w:top w:val="none" w:sz="0" w:space="0" w:color="auto"/>
        <w:left w:val="none" w:sz="0" w:space="0" w:color="auto"/>
        <w:bottom w:val="none" w:sz="0" w:space="0" w:color="auto"/>
        <w:right w:val="none" w:sz="0" w:space="0" w:color="auto"/>
      </w:divBdr>
    </w:div>
    <w:div w:id="1257784015">
      <w:bodyDiv w:val="1"/>
      <w:marLeft w:val="0"/>
      <w:marRight w:val="0"/>
      <w:marTop w:val="0"/>
      <w:marBottom w:val="0"/>
      <w:divBdr>
        <w:top w:val="none" w:sz="0" w:space="0" w:color="auto"/>
        <w:left w:val="none" w:sz="0" w:space="0" w:color="auto"/>
        <w:bottom w:val="none" w:sz="0" w:space="0" w:color="auto"/>
        <w:right w:val="none" w:sz="0" w:space="0" w:color="auto"/>
      </w:divBdr>
    </w:div>
    <w:div w:id="1258246474">
      <w:bodyDiv w:val="1"/>
      <w:marLeft w:val="0"/>
      <w:marRight w:val="0"/>
      <w:marTop w:val="0"/>
      <w:marBottom w:val="0"/>
      <w:divBdr>
        <w:top w:val="none" w:sz="0" w:space="0" w:color="auto"/>
        <w:left w:val="none" w:sz="0" w:space="0" w:color="auto"/>
        <w:bottom w:val="none" w:sz="0" w:space="0" w:color="auto"/>
        <w:right w:val="none" w:sz="0" w:space="0" w:color="auto"/>
      </w:divBdr>
    </w:div>
    <w:div w:id="1272399682">
      <w:bodyDiv w:val="1"/>
      <w:marLeft w:val="0"/>
      <w:marRight w:val="0"/>
      <w:marTop w:val="0"/>
      <w:marBottom w:val="0"/>
      <w:divBdr>
        <w:top w:val="none" w:sz="0" w:space="0" w:color="auto"/>
        <w:left w:val="none" w:sz="0" w:space="0" w:color="auto"/>
        <w:bottom w:val="none" w:sz="0" w:space="0" w:color="auto"/>
        <w:right w:val="none" w:sz="0" w:space="0" w:color="auto"/>
      </w:divBdr>
    </w:div>
    <w:div w:id="1275678037">
      <w:bodyDiv w:val="1"/>
      <w:marLeft w:val="0"/>
      <w:marRight w:val="0"/>
      <w:marTop w:val="0"/>
      <w:marBottom w:val="0"/>
      <w:divBdr>
        <w:top w:val="none" w:sz="0" w:space="0" w:color="auto"/>
        <w:left w:val="none" w:sz="0" w:space="0" w:color="auto"/>
        <w:bottom w:val="none" w:sz="0" w:space="0" w:color="auto"/>
        <w:right w:val="none" w:sz="0" w:space="0" w:color="auto"/>
      </w:divBdr>
    </w:div>
    <w:div w:id="1278952437">
      <w:bodyDiv w:val="1"/>
      <w:marLeft w:val="0"/>
      <w:marRight w:val="0"/>
      <w:marTop w:val="0"/>
      <w:marBottom w:val="0"/>
      <w:divBdr>
        <w:top w:val="none" w:sz="0" w:space="0" w:color="auto"/>
        <w:left w:val="none" w:sz="0" w:space="0" w:color="auto"/>
        <w:bottom w:val="none" w:sz="0" w:space="0" w:color="auto"/>
        <w:right w:val="none" w:sz="0" w:space="0" w:color="auto"/>
      </w:divBdr>
    </w:div>
    <w:div w:id="1280332893">
      <w:bodyDiv w:val="1"/>
      <w:marLeft w:val="0"/>
      <w:marRight w:val="0"/>
      <w:marTop w:val="0"/>
      <w:marBottom w:val="0"/>
      <w:divBdr>
        <w:top w:val="none" w:sz="0" w:space="0" w:color="auto"/>
        <w:left w:val="none" w:sz="0" w:space="0" w:color="auto"/>
        <w:bottom w:val="none" w:sz="0" w:space="0" w:color="auto"/>
        <w:right w:val="none" w:sz="0" w:space="0" w:color="auto"/>
      </w:divBdr>
    </w:div>
    <w:div w:id="1304457510">
      <w:bodyDiv w:val="1"/>
      <w:marLeft w:val="0"/>
      <w:marRight w:val="0"/>
      <w:marTop w:val="0"/>
      <w:marBottom w:val="0"/>
      <w:divBdr>
        <w:top w:val="none" w:sz="0" w:space="0" w:color="auto"/>
        <w:left w:val="none" w:sz="0" w:space="0" w:color="auto"/>
        <w:bottom w:val="none" w:sz="0" w:space="0" w:color="auto"/>
        <w:right w:val="none" w:sz="0" w:space="0" w:color="auto"/>
      </w:divBdr>
    </w:div>
    <w:div w:id="1313293742">
      <w:bodyDiv w:val="1"/>
      <w:marLeft w:val="0"/>
      <w:marRight w:val="0"/>
      <w:marTop w:val="0"/>
      <w:marBottom w:val="0"/>
      <w:divBdr>
        <w:top w:val="none" w:sz="0" w:space="0" w:color="auto"/>
        <w:left w:val="none" w:sz="0" w:space="0" w:color="auto"/>
        <w:bottom w:val="none" w:sz="0" w:space="0" w:color="auto"/>
        <w:right w:val="none" w:sz="0" w:space="0" w:color="auto"/>
      </w:divBdr>
    </w:div>
    <w:div w:id="1319453586">
      <w:bodyDiv w:val="1"/>
      <w:marLeft w:val="0"/>
      <w:marRight w:val="0"/>
      <w:marTop w:val="0"/>
      <w:marBottom w:val="0"/>
      <w:divBdr>
        <w:top w:val="none" w:sz="0" w:space="0" w:color="auto"/>
        <w:left w:val="none" w:sz="0" w:space="0" w:color="auto"/>
        <w:bottom w:val="none" w:sz="0" w:space="0" w:color="auto"/>
        <w:right w:val="none" w:sz="0" w:space="0" w:color="auto"/>
      </w:divBdr>
      <w:divsChild>
        <w:div w:id="178274142">
          <w:marLeft w:val="0"/>
          <w:marRight w:val="0"/>
          <w:marTop w:val="0"/>
          <w:marBottom w:val="0"/>
          <w:divBdr>
            <w:top w:val="single" w:sz="6" w:space="15" w:color="CCCCCC"/>
            <w:left w:val="none" w:sz="0" w:space="0" w:color="auto"/>
            <w:bottom w:val="none" w:sz="0" w:space="0" w:color="auto"/>
            <w:right w:val="none" w:sz="0" w:space="0" w:color="auto"/>
          </w:divBdr>
          <w:divsChild>
            <w:div w:id="662389678">
              <w:marLeft w:val="0"/>
              <w:marRight w:val="0"/>
              <w:marTop w:val="0"/>
              <w:marBottom w:val="0"/>
              <w:divBdr>
                <w:top w:val="none" w:sz="0" w:space="0" w:color="auto"/>
                <w:left w:val="none" w:sz="0" w:space="0" w:color="auto"/>
                <w:bottom w:val="none" w:sz="0" w:space="0" w:color="auto"/>
                <w:right w:val="none" w:sz="0" w:space="0" w:color="auto"/>
              </w:divBdr>
              <w:divsChild>
                <w:div w:id="282229332">
                  <w:marLeft w:val="0"/>
                  <w:marRight w:val="0"/>
                  <w:marTop w:val="0"/>
                  <w:marBottom w:val="45"/>
                  <w:divBdr>
                    <w:top w:val="none" w:sz="0" w:space="0" w:color="auto"/>
                    <w:left w:val="none" w:sz="0" w:space="0" w:color="auto"/>
                    <w:bottom w:val="none" w:sz="0" w:space="0" w:color="auto"/>
                    <w:right w:val="none" w:sz="0" w:space="0" w:color="auto"/>
                  </w:divBdr>
                  <w:divsChild>
                    <w:div w:id="243272045">
                      <w:marLeft w:val="0"/>
                      <w:marRight w:val="0"/>
                      <w:marTop w:val="0"/>
                      <w:marBottom w:val="0"/>
                      <w:divBdr>
                        <w:top w:val="none" w:sz="0" w:space="0" w:color="auto"/>
                        <w:left w:val="none" w:sz="0" w:space="0" w:color="auto"/>
                        <w:bottom w:val="none" w:sz="0" w:space="0" w:color="auto"/>
                        <w:right w:val="none" w:sz="0" w:space="0" w:color="auto"/>
                      </w:divBdr>
                    </w:div>
                    <w:div w:id="866135007">
                      <w:marLeft w:val="0"/>
                      <w:marRight w:val="0"/>
                      <w:marTop w:val="0"/>
                      <w:marBottom w:val="0"/>
                      <w:divBdr>
                        <w:top w:val="none" w:sz="0" w:space="0" w:color="auto"/>
                        <w:left w:val="none" w:sz="0" w:space="0" w:color="auto"/>
                        <w:bottom w:val="none" w:sz="0" w:space="0" w:color="auto"/>
                        <w:right w:val="none" w:sz="0" w:space="0" w:color="auto"/>
                      </w:divBdr>
                    </w:div>
                    <w:div w:id="1142885523">
                      <w:marLeft w:val="0"/>
                      <w:marRight w:val="0"/>
                      <w:marTop w:val="0"/>
                      <w:marBottom w:val="0"/>
                      <w:divBdr>
                        <w:top w:val="none" w:sz="0" w:space="0" w:color="auto"/>
                        <w:left w:val="none" w:sz="0" w:space="0" w:color="auto"/>
                        <w:bottom w:val="none" w:sz="0" w:space="0" w:color="auto"/>
                        <w:right w:val="none" w:sz="0" w:space="0" w:color="auto"/>
                      </w:divBdr>
                    </w:div>
                    <w:div w:id="1578006626">
                      <w:marLeft w:val="0"/>
                      <w:marRight w:val="0"/>
                      <w:marTop w:val="0"/>
                      <w:marBottom w:val="0"/>
                      <w:divBdr>
                        <w:top w:val="none" w:sz="0" w:space="0" w:color="auto"/>
                        <w:left w:val="none" w:sz="0" w:space="0" w:color="auto"/>
                        <w:bottom w:val="none" w:sz="0" w:space="0" w:color="auto"/>
                        <w:right w:val="none" w:sz="0" w:space="0" w:color="auto"/>
                      </w:divBdr>
                    </w:div>
                    <w:div w:id="20779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5795">
          <w:marLeft w:val="0"/>
          <w:marRight w:val="0"/>
          <w:marTop w:val="0"/>
          <w:marBottom w:val="0"/>
          <w:divBdr>
            <w:top w:val="single" w:sz="6" w:space="15" w:color="CCCCCC"/>
            <w:left w:val="none" w:sz="0" w:space="0" w:color="auto"/>
            <w:bottom w:val="none" w:sz="0" w:space="0" w:color="auto"/>
            <w:right w:val="none" w:sz="0" w:space="0" w:color="auto"/>
          </w:divBdr>
          <w:divsChild>
            <w:div w:id="2052487320">
              <w:marLeft w:val="0"/>
              <w:marRight w:val="0"/>
              <w:marTop w:val="0"/>
              <w:marBottom w:val="0"/>
              <w:divBdr>
                <w:top w:val="none" w:sz="0" w:space="0" w:color="auto"/>
                <w:left w:val="none" w:sz="0" w:space="0" w:color="auto"/>
                <w:bottom w:val="none" w:sz="0" w:space="0" w:color="auto"/>
                <w:right w:val="none" w:sz="0" w:space="0" w:color="auto"/>
              </w:divBdr>
              <w:divsChild>
                <w:div w:id="937833979">
                  <w:marLeft w:val="0"/>
                  <w:marRight w:val="0"/>
                  <w:marTop w:val="0"/>
                  <w:marBottom w:val="45"/>
                  <w:divBdr>
                    <w:top w:val="none" w:sz="0" w:space="0" w:color="auto"/>
                    <w:left w:val="none" w:sz="0" w:space="0" w:color="auto"/>
                    <w:bottom w:val="none" w:sz="0" w:space="0" w:color="auto"/>
                    <w:right w:val="none" w:sz="0" w:space="0" w:color="auto"/>
                  </w:divBdr>
                  <w:divsChild>
                    <w:div w:id="796141495">
                      <w:marLeft w:val="0"/>
                      <w:marRight w:val="0"/>
                      <w:marTop w:val="0"/>
                      <w:marBottom w:val="0"/>
                      <w:divBdr>
                        <w:top w:val="none" w:sz="0" w:space="0" w:color="auto"/>
                        <w:left w:val="none" w:sz="0" w:space="0" w:color="auto"/>
                        <w:bottom w:val="none" w:sz="0" w:space="0" w:color="auto"/>
                        <w:right w:val="none" w:sz="0" w:space="0" w:color="auto"/>
                      </w:divBdr>
                    </w:div>
                    <w:div w:id="1383365640">
                      <w:marLeft w:val="0"/>
                      <w:marRight w:val="0"/>
                      <w:marTop w:val="0"/>
                      <w:marBottom w:val="0"/>
                      <w:divBdr>
                        <w:top w:val="none" w:sz="0" w:space="0" w:color="auto"/>
                        <w:left w:val="none" w:sz="0" w:space="0" w:color="auto"/>
                        <w:bottom w:val="none" w:sz="0" w:space="0" w:color="auto"/>
                        <w:right w:val="none" w:sz="0" w:space="0" w:color="auto"/>
                      </w:divBdr>
                    </w:div>
                    <w:div w:id="1540048145">
                      <w:marLeft w:val="0"/>
                      <w:marRight w:val="0"/>
                      <w:marTop w:val="0"/>
                      <w:marBottom w:val="0"/>
                      <w:divBdr>
                        <w:top w:val="none" w:sz="0" w:space="0" w:color="auto"/>
                        <w:left w:val="none" w:sz="0" w:space="0" w:color="auto"/>
                        <w:bottom w:val="none" w:sz="0" w:space="0" w:color="auto"/>
                        <w:right w:val="none" w:sz="0" w:space="0" w:color="auto"/>
                      </w:divBdr>
                    </w:div>
                    <w:div w:id="1663966836">
                      <w:marLeft w:val="0"/>
                      <w:marRight w:val="0"/>
                      <w:marTop w:val="0"/>
                      <w:marBottom w:val="0"/>
                      <w:divBdr>
                        <w:top w:val="none" w:sz="0" w:space="0" w:color="auto"/>
                        <w:left w:val="none" w:sz="0" w:space="0" w:color="auto"/>
                        <w:bottom w:val="none" w:sz="0" w:space="0" w:color="auto"/>
                        <w:right w:val="none" w:sz="0" w:space="0" w:color="auto"/>
                      </w:divBdr>
                    </w:div>
                    <w:div w:id="179957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599230">
          <w:marLeft w:val="0"/>
          <w:marRight w:val="0"/>
          <w:marTop w:val="0"/>
          <w:marBottom w:val="0"/>
          <w:divBdr>
            <w:top w:val="single" w:sz="6" w:space="15" w:color="CCCCCC"/>
            <w:left w:val="none" w:sz="0" w:space="0" w:color="auto"/>
            <w:bottom w:val="none" w:sz="0" w:space="0" w:color="auto"/>
            <w:right w:val="none" w:sz="0" w:space="0" w:color="auto"/>
          </w:divBdr>
          <w:divsChild>
            <w:div w:id="757363948">
              <w:marLeft w:val="0"/>
              <w:marRight w:val="0"/>
              <w:marTop w:val="0"/>
              <w:marBottom w:val="0"/>
              <w:divBdr>
                <w:top w:val="none" w:sz="0" w:space="0" w:color="auto"/>
                <w:left w:val="none" w:sz="0" w:space="0" w:color="auto"/>
                <w:bottom w:val="none" w:sz="0" w:space="0" w:color="auto"/>
                <w:right w:val="none" w:sz="0" w:space="0" w:color="auto"/>
              </w:divBdr>
              <w:divsChild>
                <w:div w:id="767774029">
                  <w:marLeft w:val="0"/>
                  <w:marRight w:val="0"/>
                  <w:marTop w:val="0"/>
                  <w:marBottom w:val="45"/>
                  <w:divBdr>
                    <w:top w:val="none" w:sz="0" w:space="0" w:color="auto"/>
                    <w:left w:val="none" w:sz="0" w:space="0" w:color="auto"/>
                    <w:bottom w:val="none" w:sz="0" w:space="0" w:color="auto"/>
                    <w:right w:val="none" w:sz="0" w:space="0" w:color="auto"/>
                  </w:divBdr>
                  <w:divsChild>
                    <w:div w:id="70398780">
                      <w:marLeft w:val="0"/>
                      <w:marRight w:val="0"/>
                      <w:marTop w:val="0"/>
                      <w:marBottom w:val="0"/>
                      <w:divBdr>
                        <w:top w:val="none" w:sz="0" w:space="0" w:color="auto"/>
                        <w:left w:val="none" w:sz="0" w:space="0" w:color="auto"/>
                        <w:bottom w:val="none" w:sz="0" w:space="0" w:color="auto"/>
                        <w:right w:val="none" w:sz="0" w:space="0" w:color="auto"/>
                      </w:divBdr>
                    </w:div>
                    <w:div w:id="684868969">
                      <w:marLeft w:val="0"/>
                      <w:marRight w:val="0"/>
                      <w:marTop w:val="0"/>
                      <w:marBottom w:val="0"/>
                      <w:divBdr>
                        <w:top w:val="none" w:sz="0" w:space="0" w:color="auto"/>
                        <w:left w:val="none" w:sz="0" w:space="0" w:color="auto"/>
                        <w:bottom w:val="none" w:sz="0" w:space="0" w:color="auto"/>
                        <w:right w:val="none" w:sz="0" w:space="0" w:color="auto"/>
                      </w:divBdr>
                    </w:div>
                    <w:div w:id="1461338810">
                      <w:marLeft w:val="0"/>
                      <w:marRight w:val="0"/>
                      <w:marTop w:val="0"/>
                      <w:marBottom w:val="0"/>
                      <w:divBdr>
                        <w:top w:val="none" w:sz="0" w:space="0" w:color="auto"/>
                        <w:left w:val="none" w:sz="0" w:space="0" w:color="auto"/>
                        <w:bottom w:val="none" w:sz="0" w:space="0" w:color="auto"/>
                        <w:right w:val="none" w:sz="0" w:space="0" w:color="auto"/>
                      </w:divBdr>
                    </w:div>
                    <w:div w:id="1576814670">
                      <w:marLeft w:val="0"/>
                      <w:marRight w:val="0"/>
                      <w:marTop w:val="0"/>
                      <w:marBottom w:val="0"/>
                      <w:divBdr>
                        <w:top w:val="none" w:sz="0" w:space="0" w:color="auto"/>
                        <w:left w:val="none" w:sz="0" w:space="0" w:color="auto"/>
                        <w:bottom w:val="none" w:sz="0" w:space="0" w:color="auto"/>
                        <w:right w:val="none" w:sz="0" w:space="0" w:color="auto"/>
                      </w:divBdr>
                    </w:div>
                    <w:div w:id="210831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438389">
          <w:marLeft w:val="0"/>
          <w:marRight w:val="0"/>
          <w:marTop w:val="0"/>
          <w:marBottom w:val="0"/>
          <w:divBdr>
            <w:top w:val="single" w:sz="6" w:space="15" w:color="CCCCCC"/>
            <w:left w:val="none" w:sz="0" w:space="0" w:color="auto"/>
            <w:bottom w:val="none" w:sz="0" w:space="0" w:color="auto"/>
            <w:right w:val="none" w:sz="0" w:space="0" w:color="auto"/>
          </w:divBdr>
          <w:divsChild>
            <w:div w:id="2012640723">
              <w:marLeft w:val="0"/>
              <w:marRight w:val="0"/>
              <w:marTop w:val="0"/>
              <w:marBottom w:val="0"/>
              <w:divBdr>
                <w:top w:val="none" w:sz="0" w:space="0" w:color="auto"/>
                <w:left w:val="none" w:sz="0" w:space="0" w:color="auto"/>
                <w:bottom w:val="none" w:sz="0" w:space="0" w:color="auto"/>
                <w:right w:val="none" w:sz="0" w:space="0" w:color="auto"/>
              </w:divBdr>
              <w:divsChild>
                <w:div w:id="24714118">
                  <w:marLeft w:val="0"/>
                  <w:marRight w:val="0"/>
                  <w:marTop w:val="0"/>
                  <w:marBottom w:val="45"/>
                  <w:divBdr>
                    <w:top w:val="none" w:sz="0" w:space="0" w:color="auto"/>
                    <w:left w:val="none" w:sz="0" w:space="0" w:color="auto"/>
                    <w:bottom w:val="none" w:sz="0" w:space="0" w:color="auto"/>
                    <w:right w:val="none" w:sz="0" w:space="0" w:color="auto"/>
                  </w:divBdr>
                  <w:divsChild>
                    <w:div w:id="275522935">
                      <w:marLeft w:val="0"/>
                      <w:marRight w:val="0"/>
                      <w:marTop w:val="0"/>
                      <w:marBottom w:val="0"/>
                      <w:divBdr>
                        <w:top w:val="none" w:sz="0" w:space="0" w:color="auto"/>
                        <w:left w:val="none" w:sz="0" w:space="0" w:color="auto"/>
                        <w:bottom w:val="none" w:sz="0" w:space="0" w:color="auto"/>
                        <w:right w:val="none" w:sz="0" w:space="0" w:color="auto"/>
                      </w:divBdr>
                    </w:div>
                    <w:div w:id="1113939289">
                      <w:marLeft w:val="0"/>
                      <w:marRight w:val="0"/>
                      <w:marTop w:val="0"/>
                      <w:marBottom w:val="0"/>
                      <w:divBdr>
                        <w:top w:val="none" w:sz="0" w:space="0" w:color="auto"/>
                        <w:left w:val="none" w:sz="0" w:space="0" w:color="auto"/>
                        <w:bottom w:val="none" w:sz="0" w:space="0" w:color="auto"/>
                        <w:right w:val="none" w:sz="0" w:space="0" w:color="auto"/>
                      </w:divBdr>
                    </w:div>
                    <w:div w:id="1139033169">
                      <w:marLeft w:val="0"/>
                      <w:marRight w:val="0"/>
                      <w:marTop w:val="0"/>
                      <w:marBottom w:val="0"/>
                      <w:divBdr>
                        <w:top w:val="none" w:sz="0" w:space="0" w:color="auto"/>
                        <w:left w:val="none" w:sz="0" w:space="0" w:color="auto"/>
                        <w:bottom w:val="none" w:sz="0" w:space="0" w:color="auto"/>
                        <w:right w:val="none" w:sz="0" w:space="0" w:color="auto"/>
                      </w:divBdr>
                    </w:div>
                    <w:div w:id="1428691856">
                      <w:marLeft w:val="0"/>
                      <w:marRight w:val="0"/>
                      <w:marTop w:val="0"/>
                      <w:marBottom w:val="0"/>
                      <w:divBdr>
                        <w:top w:val="none" w:sz="0" w:space="0" w:color="auto"/>
                        <w:left w:val="none" w:sz="0" w:space="0" w:color="auto"/>
                        <w:bottom w:val="none" w:sz="0" w:space="0" w:color="auto"/>
                        <w:right w:val="none" w:sz="0" w:space="0" w:color="auto"/>
                      </w:divBdr>
                    </w:div>
                    <w:div w:id="19549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116108">
          <w:marLeft w:val="0"/>
          <w:marRight w:val="0"/>
          <w:marTop w:val="0"/>
          <w:marBottom w:val="0"/>
          <w:divBdr>
            <w:top w:val="single" w:sz="6" w:space="15" w:color="CCCCCC"/>
            <w:left w:val="none" w:sz="0" w:space="0" w:color="auto"/>
            <w:bottom w:val="none" w:sz="0" w:space="0" w:color="auto"/>
            <w:right w:val="none" w:sz="0" w:space="0" w:color="auto"/>
          </w:divBdr>
          <w:divsChild>
            <w:div w:id="1629779768">
              <w:marLeft w:val="0"/>
              <w:marRight w:val="0"/>
              <w:marTop w:val="0"/>
              <w:marBottom w:val="0"/>
              <w:divBdr>
                <w:top w:val="none" w:sz="0" w:space="0" w:color="auto"/>
                <w:left w:val="none" w:sz="0" w:space="0" w:color="auto"/>
                <w:bottom w:val="none" w:sz="0" w:space="0" w:color="auto"/>
                <w:right w:val="none" w:sz="0" w:space="0" w:color="auto"/>
              </w:divBdr>
              <w:divsChild>
                <w:div w:id="1151410201">
                  <w:marLeft w:val="0"/>
                  <w:marRight w:val="0"/>
                  <w:marTop w:val="0"/>
                  <w:marBottom w:val="45"/>
                  <w:divBdr>
                    <w:top w:val="none" w:sz="0" w:space="0" w:color="auto"/>
                    <w:left w:val="none" w:sz="0" w:space="0" w:color="auto"/>
                    <w:bottom w:val="none" w:sz="0" w:space="0" w:color="auto"/>
                    <w:right w:val="none" w:sz="0" w:space="0" w:color="auto"/>
                  </w:divBdr>
                  <w:divsChild>
                    <w:div w:id="480116816">
                      <w:marLeft w:val="0"/>
                      <w:marRight w:val="0"/>
                      <w:marTop w:val="0"/>
                      <w:marBottom w:val="0"/>
                      <w:divBdr>
                        <w:top w:val="none" w:sz="0" w:space="0" w:color="auto"/>
                        <w:left w:val="none" w:sz="0" w:space="0" w:color="auto"/>
                        <w:bottom w:val="none" w:sz="0" w:space="0" w:color="auto"/>
                        <w:right w:val="none" w:sz="0" w:space="0" w:color="auto"/>
                      </w:divBdr>
                    </w:div>
                    <w:div w:id="1767917655">
                      <w:marLeft w:val="0"/>
                      <w:marRight w:val="0"/>
                      <w:marTop w:val="0"/>
                      <w:marBottom w:val="0"/>
                      <w:divBdr>
                        <w:top w:val="none" w:sz="0" w:space="0" w:color="auto"/>
                        <w:left w:val="none" w:sz="0" w:space="0" w:color="auto"/>
                        <w:bottom w:val="none" w:sz="0" w:space="0" w:color="auto"/>
                        <w:right w:val="none" w:sz="0" w:space="0" w:color="auto"/>
                      </w:divBdr>
                    </w:div>
                    <w:div w:id="1781292898">
                      <w:marLeft w:val="0"/>
                      <w:marRight w:val="0"/>
                      <w:marTop w:val="0"/>
                      <w:marBottom w:val="0"/>
                      <w:divBdr>
                        <w:top w:val="none" w:sz="0" w:space="0" w:color="auto"/>
                        <w:left w:val="none" w:sz="0" w:space="0" w:color="auto"/>
                        <w:bottom w:val="none" w:sz="0" w:space="0" w:color="auto"/>
                        <w:right w:val="none" w:sz="0" w:space="0" w:color="auto"/>
                      </w:divBdr>
                    </w:div>
                    <w:div w:id="1924989616">
                      <w:marLeft w:val="0"/>
                      <w:marRight w:val="0"/>
                      <w:marTop w:val="0"/>
                      <w:marBottom w:val="0"/>
                      <w:divBdr>
                        <w:top w:val="none" w:sz="0" w:space="0" w:color="auto"/>
                        <w:left w:val="none" w:sz="0" w:space="0" w:color="auto"/>
                        <w:bottom w:val="none" w:sz="0" w:space="0" w:color="auto"/>
                        <w:right w:val="none" w:sz="0" w:space="0" w:color="auto"/>
                      </w:divBdr>
                    </w:div>
                    <w:div w:id="19495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672737">
          <w:marLeft w:val="0"/>
          <w:marRight w:val="0"/>
          <w:marTop w:val="0"/>
          <w:marBottom w:val="0"/>
          <w:divBdr>
            <w:top w:val="single" w:sz="6" w:space="15" w:color="CCCCCC"/>
            <w:left w:val="none" w:sz="0" w:space="0" w:color="auto"/>
            <w:bottom w:val="none" w:sz="0" w:space="0" w:color="auto"/>
            <w:right w:val="none" w:sz="0" w:space="0" w:color="auto"/>
          </w:divBdr>
          <w:divsChild>
            <w:div w:id="1321081510">
              <w:marLeft w:val="0"/>
              <w:marRight w:val="0"/>
              <w:marTop w:val="0"/>
              <w:marBottom w:val="0"/>
              <w:divBdr>
                <w:top w:val="none" w:sz="0" w:space="0" w:color="auto"/>
                <w:left w:val="none" w:sz="0" w:space="0" w:color="auto"/>
                <w:bottom w:val="none" w:sz="0" w:space="0" w:color="auto"/>
                <w:right w:val="none" w:sz="0" w:space="0" w:color="auto"/>
              </w:divBdr>
              <w:divsChild>
                <w:div w:id="1183277368">
                  <w:marLeft w:val="0"/>
                  <w:marRight w:val="0"/>
                  <w:marTop w:val="0"/>
                  <w:marBottom w:val="45"/>
                  <w:divBdr>
                    <w:top w:val="none" w:sz="0" w:space="0" w:color="auto"/>
                    <w:left w:val="none" w:sz="0" w:space="0" w:color="auto"/>
                    <w:bottom w:val="none" w:sz="0" w:space="0" w:color="auto"/>
                    <w:right w:val="none" w:sz="0" w:space="0" w:color="auto"/>
                  </w:divBdr>
                  <w:divsChild>
                    <w:div w:id="346295275">
                      <w:marLeft w:val="0"/>
                      <w:marRight w:val="0"/>
                      <w:marTop w:val="0"/>
                      <w:marBottom w:val="0"/>
                      <w:divBdr>
                        <w:top w:val="none" w:sz="0" w:space="0" w:color="auto"/>
                        <w:left w:val="none" w:sz="0" w:space="0" w:color="auto"/>
                        <w:bottom w:val="none" w:sz="0" w:space="0" w:color="auto"/>
                        <w:right w:val="none" w:sz="0" w:space="0" w:color="auto"/>
                      </w:divBdr>
                    </w:div>
                    <w:div w:id="785853711">
                      <w:marLeft w:val="0"/>
                      <w:marRight w:val="0"/>
                      <w:marTop w:val="0"/>
                      <w:marBottom w:val="0"/>
                      <w:divBdr>
                        <w:top w:val="none" w:sz="0" w:space="0" w:color="auto"/>
                        <w:left w:val="none" w:sz="0" w:space="0" w:color="auto"/>
                        <w:bottom w:val="none" w:sz="0" w:space="0" w:color="auto"/>
                        <w:right w:val="none" w:sz="0" w:space="0" w:color="auto"/>
                      </w:divBdr>
                    </w:div>
                    <w:div w:id="894245905">
                      <w:marLeft w:val="0"/>
                      <w:marRight w:val="0"/>
                      <w:marTop w:val="0"/>
                      <w:marBottom w:val="0"/>
                      <w:divBdr>
                        <w:top w:val="none" w:sz="0" w:space="0" w:color="auto"/>
                        <w:left w:val="none" w:sz="0" w:space="0" w:color="auto"/>
                        <w:bottom w:val="none" w:sz="0" w:space="0" w:color="auto"/>
                        <w:right w:val="none" w:sz="0" w:space="0" w:color="auto"/>
                      </w:divBdr>
                    </w:div>
                    <w:div w:id="1153377013">
                      <w:marLeft w:val="0"/>
                      <w:marRight w:val="0"/>
                      <w:marTop w:val="0"/>
                      <w:marBottom w:val="0"/>
                      <w:divBdr>
                        <w:top w:val="none" w:sz="0" w:space="0" w:color="auto"/>
                        <w:left w:val="none" w:sz="0" w:space="0" w:color="auto"/>
                        <w:bottom w:val="none" w:sz="0" w:space="0" w:color="auto"/>
                        <w:right w:val="none" w:sz="0" w:space="0" w:color="auto"/>
                      </w:divBdr>
                    </w:div>
                    <w:div w:id="122147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264550">
          <w:marLeft w:val="0"/>
          <w:marRight w:val="0"/>
          <w:marTop w:val="0"/>
          <w:marBottom w:val="0"/>
          <w:divBdr>
            <w:top w:val="single" w:sz="6" w:space="15" w:color="CCCCCC"/>
            <w:left w:val="none" w:sz="0" w:space="0" w:color="auto"/>
            <w:bottom w:val="none" w:sz="0" w:space="0" w:color="auto"/>
            <w:right w:val="none" w:sz="0" w:space="0" w:color="auto"/>
          </w:divBdr>
          <w:divsChild>
            <w:div w:id="254900562">
              <w:marLeft w:val="0"/>
              <w:marRight w:val="0"/>
              <w:marTop w:val="0"/>
              <w:marBottom w:val="0"/>
              <w:divBdr>
                <w:top w:val="none" w:sz="0" w:space="0" w:color="auto"/>
                <w:left w:val="none" w:sz="0" w:space="0" w:color="auto"/>
                <w:bottom w:val="none" w:sz="0" w:space="0" w:color="auto"/>
                <w:right w:val="none" w:sz="0" w:space="0" w:color="auto"/>
              </w:divBdr>
              <w:divsChild>
                <w:div w:id="549849456">
                  <w:marLeft w:val="0"/>
                  <w:marRight w:val="0"/>
                  <w:marTop w:val="0"/>
                  <w:marBottom w:val="45"/>
                  <w:divBdr>
                    <w:top w:val="none" w:sz="0" w:space="0" w:color="auto"/>
                    <w:left w:val="none" w:sz="0" w:space="0" w:color="auto"/>
                    <w:bottom w:val="none" w:sz="0" w:space="0" w:color="auto"/>
                    <w:right w:val="none" w:sz="0" w:space="0" w:color="auto"/>
                  </w:divBdr>
                  <w:divsChild>
                    <w:div w:id="78675618">
                      <w:marLeft w:val="0"/>
                      <w:marRight w:val="0"/>
                      <w:marTop w:val="0"/>
                      <w:marBottom w:val="0"/>
                      <w:divBdr>
                        <w:top w:val="none" w:sz="0" w:space="0" w:color="auto"/>
                        <w:left w:val="none" w:sz="0" w:space="0" w:color="auto"/>
                        <w:bottom w:val="none" w:sz="0" w:space="0" w:color="auto"/>
                        <w:right w:val="none" w:sz="0" w:space="0" w:color="auto"/>
                      </w:divBdr>
                    </w:div>
                    <w:div w:id="399450850">
                      <w:marLeft w:val="0"/>
                      <w:marRight w:val="0"/>
                      <w:marTop w:val="0"/>
                      <w:marBottom w:val="0"/>
                      <w:divBdr>
                        <w:top w:val="none" w:sz="0" w:space="0" w:color="auto"/>
                        <w:left w:val="none" w:sz="0" w:space="0" w:color="auto"/>
                        <w:bottom w:val="none" w:sz="0" w:space="0" w:color="auto"/>
                        <w:right w:val="none" w:sz="0" w:space="0" w:color="auto"/>
                      </w:divBdr>
                    </w:div>
                    <w:div w:id="823086303">
                      <w:marLeft w:val="0"/>
                      <w:marRight w:val="0"/>
                      <w:marTop w:val="0"/>
                      <w:marBottom w:val="0"/>
                      <w:divBdr>
                        <w:top w:val="none" w:sz="0" w:space="0" w:color="auto"/>
                        <w:left w:val="none" w:sz="0" w:space="0" w:color="auto"/>
                        <w:bottom w:val="none" w:sz="0" w:space="0" w:color="auto"/>
                        <w:right w:val="none" w:sz="0" w:space="0" w:color="auto"/>
                      </w:divBdr>
                    </w:div>
                    <w:div w:id="1136066588">
                      <w:marLeft w:val="0"/>
                      <w:marRight w:val="0"/>
                      <w:marTop w:val="0"/>
                      <w:marBottom w:val="0"/>
                      <w:divBdr>
                        <w:top w:val="none" w:sz="0" w:space="0" w:color="auto"/>
                        <w:left w:val="none" w:sz="0" w:space="0" w:color="auto"/>
                        <w:bottom w:val="none" w:sz="0" w:space="0" w:color="auto"/>
                        <w:right w:val="none" w:sz="0" w:space="0" w:color="auto"/>
                      </w:divBdr>
                    </w:div>
                    <w:div w:id="119708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17831">
          <w:marLeft w:val="0"/>
          <w:marRight w:val="0"/>
          <w:marTop w:val="0"/>
          <w:marBottom w:val="0"/>
          <w:divBdr>
            <w:top w:val="single" w:sz="6" w:space="15" w:color="CCCCCC"/>
            <w:left w:val="none" w:sz="0" w:space="0" w:color="auto"/>
            <w:bottom w:val="none" w:sz="0" w:space="0" w:color="auto"/>
            <w:right w:val="none" w:sz="0" w:space="0" w:color="auto"/>
          </w:divBdr>
          <w:divsChild>
            <w:div w:id="1562866729">
              <w:marLeft w:val="0"/>
              <w:marRight w:val="0"/>
              <w:marTop w:val="0"/>
              <w:marBottom w:val="0"/>
              <w:divBdr>
                <w:top w:val="none" w:sz="0" w:space="0" w:color="auto"/>
                <w:left w:val="none" w:sz="0" w:space="0" w:color="auto"/>
                <w:bottom w:val="none" w:sz="0" w:space="0" w:color="auto"/>
                <w:right w:val="none" w:sz="0" w:space="0" w:color="auto"/>
              </w:divBdr>
              <w:divsChild>
                <w:div w:id="291445454">
                  <w:marLeft w:val="0"/>
                  <w:marRight w:val="0"/>
                  <w:marTop w:val="0"/>
                  <w:marBottom w:val="45"/>
                  <w:divBdr>
                    <w:top w:val="none" w:sz="0" w:space="0" w:color="auto"/>
                    <w:left w:val="none" w:sz="0" w:space="0" w:color="auto"/>
                    <w:bottom w:val="none" w:sz="0" w:space="0" w:color="auto"/>
                    <w:right w:val="none" w:sz="0" w:space="0" w:color="auto"/>
                  </w:divBdr>
                  <w:divsChild>
                    <w:div w:id="36322404">
                      <w:marLeft w:val="0"/>
                      <w:marRight w:val="0"/>
                      <w:marTop w:val="0"/>
                      <w:marBottom w:val="0"/>
                      <w:divBdr>
                        <w:top w:val="none" w:sz="0" w:space="0" w:color="auto"/>
                        <w:left w:val="none" w:sz="0" w:space="0" w:color="auto"/>
                        <w:bottom w:val="none" w:sz="0" w:space="0" w:color="auto"/>
                        <w:right w:val="none" w:sz="0" w:space="0" w:color="auto"/>
                      </w:divBdr>
                    </w:div>
                    <w:div w:id="1568608693">
                      <w:marLeft w:val="0"/>
                      <w:marRight w:val="0"/>
                      <w:marTop w:val="0"/>
                      <w:marBottom w:val="0"/>
                      <w:divBdr>
                        <w:top w:val="none" w:sz="0" w:space="0" w:color="auto"/>
                        <w:left w:val="none" w:sz="0" w:space="0" w:color="auto"/>
                        <w:bottom w:val="none" w:sz="0" w:space="0" w:color="auto"/>
                        <w:right w:val="none" w:sz="0" w:space="0" w:color="auto"/>
                      </w:divBdr>
                    </w:div>
                    <w:div w:id="1577089627">
                      <w:marLeft w:val="0"/>
                      <w:marRight w:val="0"/>
                      <w:marTop w:val="0"/>
                      <w:marBottom w:val="0"/>
                      <w:divBdr>
                        <w:top w:val="none" w:sz="0" w:space="0" w:color="auto"/>
                        <w:left w:val="none" w:sz="0" w:space="0" w:color="auto"/>
                        <w:bottom w:val="none" w:sz="0" w:space="0" w:color="auto"/>
                        <w:right w:val="none" w:sz="0" w:space="0" w:color="auto"/>
                      </w:divBdr>
                    </w:div>
                    <w:div w:id="1810710098">
                      <w:marLeft w:val="0"/>
                      <w:marRight w:val="0"/>
                      <w:marTop w:val="0"/>
                      <w:marBottom w:val="0"/>
                      <w:divBdr>
                        <w:top w:val="none" w:sz="0" w:space="0" w:color="auto"/>
                        <w:left w:val="none" w:sz="0" w:space="0" w:color="auto"/>
                        <w:bottom w:val="none" w:sz="0" w:space="0" w:color="auto"/>
                        <w:right w:val="none" w:sz="0" w:space="0" w:color="auto"/>
                      </w:divBdr>
                    </w:div>
                    <w:div w:id="184891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1755">
          <w:marLeft w:val="0"/>
          <w:marRight w:val="0"/>
          <w:marTop w:val="0"/>
          <w:marBottom w:val="0"/>
          <w:divBdr>
            <w:top w:val="single" w:sz="6" w:space="15" w:color="CCCCCC"/>
            <w:left w:val="none" w:sz="0" w:space="0" w:color="auto"/>
            <w:bottom w:val="none" w:sz="0" w:space="0" w:color="auto"/>
            <w:right w:val="none" w:sz="0" w:space="0" w:color="auto"/>
          </w:divBdr>
          <w:divsChild>
            <w:div w:id="997919788">
              <w:marLeft w:val="0"/>
              <w:marRight w:val="0"/>
              <w:marTop w:val="0"/>
              <w:marBottom w:val="0"/>
              <w:divBdr>
                <w:top w:val="none" w:sz="0" w:space="0" w:color="auto"/>
                <w:left w:val="none" w:sz="0" w:space="0" w:color="auto"/>
                <w:bottom w:val="none" w:sz="0" w:space="0" w:color="auto"/>
                <w:right w:val="none" w:sz="0" w:space="0" w:color="auto"/>
              </w:divBdr>
              <w:divsChild>
                <w:div w:id="1118990979">
                  <w:marLeft w:val="0"/>
                  <w:marRight w:val="0"/>
                  <w:marTop w:val="0"/>
                  <w:marBottom w:val="45"/>
                  <w:divBdr>
                    <w:top w:val="none" w:sz="0" w:space="0" w:color="auto"/>
                    <w:left w:val="none" w:sz="0" w:space="0" w:color="auto"/>
                    <w:bottom w:val="none" w:sz="0" w:space="0" w:color="auto"/>
                    <w:right w:val="none" w:sz="0" w:space="0" w:color="auto"/>
                  </w:divBdr>
                  <w:divsChild>
                    <w:div w:id="1166017294">
                      <w:marLeft w:val="0"/>
                      <w:marRight w:val="0"/>
                      <w:marTop w:val="0"/>
                      <w:marBottom w:val="0"/>
                      <w:divBdr>
                        <w:top w:val="none" w:sz="0" w:space="0" w:color="auto"/>
                        <w:left w:val="none" w:sz="0" w:space="0" w:color="auto"/>
                        <w:bottom w:val="none" w:sz="0" w:space="0" w:color="auto"/>
                        <w:right w:val="none" w:sz="0" w:space="0" w:color="auto"/>
                      </w:divBdr>
                    </w:div>
                    <w:div w:id="1217661288">
                      <w:marLeft w:val="0"/>
                      <w:marRight w:val="0"/>
                      <w:marTop w:val="0"/>
                      <w:marBottom w:val="0"/>
                      <w:divBdr>
                        <w:top w:val="none" w:sz="0" w:space="0" w:color="auto"/>
                        <w:left w:val="none" w:sz="0" w:space="0" w:color="auto"/>
                        <w:bottom w:val="none" w:sz="0" w:space="0" w:color="auto"/>
                        <w:right w:val="none" w:sz="0" w:space="0" w:color="auto"/>
                      </w:divBdr>
                    </w:div>
                    <w:div w:id="1553730746">
                      <w:marLeft w:val="0"/>
                      <w:marRight w:val="0"/>
                      <w:marTop w:val="0"/>
                      <w:marBottom w:val="0"/>
                      <w:divBdr>
                        <w:top w:val="none" w:sz="0" w:space="0" w:color="auto"/>
                        <w:left w:val="none" w:sz="0" w:space="0" w:color="auto"/>
                        <w:bottom w:val="none" w:sz="0" w:space="0" w:color="auto"/>
                        <w:right w:val="none" w:sz="0" w:space="0" w:color="auto"/>
                      </w:divBdr>
                    </w:div>
                    <w:div w:id="1870485940">
                      <w:marLeft w:val="0"/>
                      <w:marRight w:val="0"/>
                      <w:marTop w:val="0"/>
                      <w:marBottom w:val="0"/>
                      <w:divBdr>
                        <w:top w:val="none" w:sz="0" w:space="0" w:color="auto"/>
                        <w:left w:val="none" w:sz="0" w:space="0" w:color="auto"/>
                        <w:bottom w:val="none" w:sz="0" w:space="0" w:color="auto"/>
                        <w:right w:val="none" w:sz="0" w:space="0" w:color="auto"/>
                      </w:divBdr>
                    </w:div>
                    <w:div w:id="214461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03336">
          <w:marLeft w:val="0"/>
          <w:marRight w:val="0"/>
          <w:marTop w:val="0"/>
          <w:marBottom w:val="0"/>
          <w:divBdr>
            <w:top w:val="single" w:sz="6" w:space="15" w:color="CCCCCC"/>
            <w:left w:val="none" w:sz="0" w:space="0" w:color="auto"/>
            <w:bottom w:val="none" w:sz="0" w:space="0" w:color="auto"/>
            <w:right w:val="none" w:sz="0" w:space="0" w:color="auto"/>
          </w:divBdr>
          <w:divsChild>
            <w:div w:id="1859809911">
              <w:marLeft w:val="0"/>
              <w:marRight w:val="0"/>
              <w:marTop w:val="0"/>
              <w:marBottom w:val="0"/>
              <w:divBdr>
                <w:top w:val="none" w:sz="0" w:space="0" w:color="auto"/>
                <w:left w:val="none" w:sz="0" w:space="0" w:color="auto"/>
                <w:bottom w:val="none" w:sz="0" w:space="0" w:color="auto"/>
                <w:right w:val="none" w:sz="0" w:space="0" w:color="auto"/>
              </w:divBdr>
              <w:divsChild>
                <w:div w:id="2029867877">
                  <w:marLeft w:val="0"/>
                  <w:marRight w:val="0"/>
                  <w:marTop w:val="0"/>
                  <w:marBottom w:val="45"/>
                  <w:divBdr>
                    <w:top w:val="none" w:sz="0" w:space="0" w:color="auto"/>
                    <w:left w:val="none" w:sz="0" w:space="0" w:color="auto"/>
                    <w:bottom w:val="none" w:sz="0" w:space="0" w:color="auto"/>
                    <w:right w:val="none" w:sz="0" w:space="0" w:color="auto"/>
                  </w:divBdr>
                  <w:divsChild>
                    <w:div w:id="813445206">
                      <w:marLeft w:val="0"/>
                      <w:marRight w:val="0"/>
                      <w:marTop w:val="0"/>
                      <w:marBottom w:val="0"/>
                      <w:divBdr>
                        <w:top w:val="none" w:sz="0" w:space="0" w:color="auto"/>
                        <w:left w:val="none" w:sz="0" w:space="0" w:color="auto"/>
                        <w:bottom w:val="none" w:sz="0" w:space="0" w:color="auto"/>
                        <w:right w:val="none" w:sz="0" w:space="0" w:color="auto"/>
                      </w:divBdr>
                    </w:div>
                    <w:div w:id="1120535358">
                      <w:marLeft w:val="0"/>
                      <w:marRight w:val="0"/>
                      <w:marTop w:val="0"/>
                      <w:marBottom w:val="0"/>
                      <w:divBdr>
                        <w:top w:val="none" w:sz="0" w:space="0" w:color="auto"/>
                        <w:left w:val="none" w:sz="0" w:space="0" w:color="auto"/>
                        <w:bottom w:val="none" w:sz="0" w:space="0" w:color="auto"/>
                        <w:right w:val="none" w:sz="0" w:space="0" w:color="auto"/>
                      </w:divBdr>
                    </w:div>
                    <w:div w:id="1248034452">
                      <w:marLeft w:val="0"/>
                      <w:marRight w:val="0"/>
                      <w:marTop w:val="0"/>
                      <w:marBottom w:val="0"/>
                      <w:divBdr>
                        <w:top w:val="none" w:sz="0" w:space="0" w:color="auto"/>
                        <w:left w:val="none" w:sz="0" w:space="0" w:color="auto"/>
                        <w:bottom w:val="none" w:sz="0" w:space="0" w:color="auto"/>
                        <w:right w:val="none" w:sz="0" w:space="0" w:color="auto"/>
                      </w:divBdr>
                    </w:div>
                    <w:div w:id="1609317423">
                      <w:marLeft w:val="0"/>
                      <w:marRight w:val="0"/>
                      <w:marTop w:val="0"/>
                      <w:marBottom w:val="0"/>
                      <w:divBdr>
                        <w:top w:val="none" w:sz="0" w:space="0" w:color="auto"/>
                        <w:left w:val="none" w:sz="0" w:space="0" w:color="auto"/>
                        <w:bottom w:val="none" w:sz="0" w:space="0" w:color="auto"/>
                        <w:right w:val="none" w:sz="0" w:space="0" w:color="auto"/>
                      </w:divBdr>
                    </w:div>
                    <w:div w:id="176418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291625">
      <w:bodyDiv w:val="1"/>
      <w:marLeft w:val="0"/>
      <w:marRight w:val="0"/>
      <w:marTop w:val="0"/>
      <w:marBottom w:val="0"/>
      <w:divBdr>
        <w:top w:val="none" w:sz="0" w:space="0" w:color="auto"/>
        <w:left w:val="none" w:sz="0" w:space="0" w:color="auto"/>
        <w:bottom w:val="none" w:sz="0" w:space="0" w:color="auto"/>
        <w:right w:val="none" w:sz="0" w:space="0" w:color="auto"/>
      </w:divBdr>
    </w:div>
    <w:div w:id="1329669130">
      <w:bodyDiv w:val="1"/>
      <w:marLeft w:val="0"/>
      <w:marRight w:val="0"/>
      <w:marTop w:val="0"/>
      <w:marBottom w:val="0"/>
      <w:divBdr>
        <w:top w:val="none" w:sz="0" w:space="0" w:color="auto"/>
        <w:left w:val="none" w:sz="0" w:space="0" w:color="auto"/>
        <w:bottom w:val="none" w:sz="0" w:space="0" w:color="auto"/>
        <w:right w:val="none" w:sz="0" w:space="0" w:color="auto"/>
      </w:divBdr>
    </w:div>
    <w:div w:id="1331641472">
      <w:bodyDiv w:val="1"/>
      <w:marLeft w:val="0"/>
      <w:marRight w:val="0"/>
      <w:marTop w:val="0"/>
      <w:marBottom w:val="0"/>
      <w:divBdr>
        <w:top w:val="none" w:sz="0" w:space="0" w:color="auto"/>
        <w:left w:val="none" w:sz="0" w:space="0" w:color="auto"/>
        <w:bottom w:val="none" w:sz="0" w:space="0" w:color="auto"/>
        <w:right w:val="none" w:sz="0" w:space="0" w:color="auto"/>
      </w:divBdr>
    </w:div>
    <w:div w:id="1339381558">
      <w:bodyDiv w:val="1"/>
      <w:marLeft w:val="0"/>
      <w:marRight w:val="0"/>
      <w:marTop w:val="0"/>
      <w:marBottom w:val="0"/>
      <w:divBdr>
        <w:top w:val="none" w:sz="0" w:space="0" w:color="auto"/>
        <w:left w:val="none" w:sz="0" w:space="0" w:color="auto"/>
        <w:bottom w:val="none" w:sz="0" w:space="0" w:color="auto"/>
        <w:right w:val="none" w:sz="0" w:space="0" w:color="auto"/>
      </w:divBdr>
    </w:div>
    <w:div w:id="1344892917">
      <w:bodyDiv w:val="1"/>
      <w:marLeft w:val="0"/>
      <w:marRight w:val="0"/>
      <w:marTop w:val="0"/>
      <w:marBottom w:val="0"/>
      <w:divBdr>
        <w:top w:val="none" w:sz="0" w:space="0" w:color="auto"/>
        <w:left w:val="none" w:sz="0" w:space="0" w:color="auto"/>
        <w:bottom w:val="none" w:sz="0" w:space="0" w:color="auto"/>
        <w:right w:val="none" w:sz="0" w:space="0" w:color="auto"/>
      </w:divBdr>
    </w:div>
    <w:div w:id="1347901797">
      <w:bodyDiv w:val="1"/>
      <w:marLeft w:val="0"/>
      <w:marRight w:val="0"/>
      <w:marTop w:val="0"/>
      <w:marBottom w:val="0"/>
      <w:divBdr>
        <w:top w:val="none" w:sz="0" w:space="0" w:color="auto"/>
        <w:left w:val="none" w:sz="0" w:space="0" w:color="auto"/>
        <w:bottom w:val="none" w:sz="0" w:space="0" w:color="auto"/>
        <w:right w:val="none" w:sz="0" w:space="0" w:color="auto"/>
      </w:divBdr>
    </w:div>
    <w:div w:id="1350525498">
      <w:bodyDiv w:val="1"/>
      <w:marLeft w:val="0"/>
      <w:marRight w:val="0"/>
      <w:marTop w:val="0"/>
      <w:marBottom w:val="0"/>
      <w:divBdr>
        <w:top w:val="none" w:sz="0" w:space="0" w:color="auto"/>
        <w:left w:val="none" w:sz="0" w:space="0" w:color="auto"/>
        <w:bottom w:val="none" w:sz="0" w:space="0" w:color="auto"/>
        <w:right w:val="none" w:sz="0" w:space="0" w:color="auto"/>
      </w:divBdr>
    </w:div>
    <w:div w:id="1352221548">
      <w:bodyDiv w:val="1"/>
      <w:marLeft w:val="0"/>
      <w:marRight w:val="0"/>
      <w:marTop w:val="0"/>
      <w:marBottom w:val="0"/>
      <w:divBdr>
        <w:top w:val="none" w:sz="0" w:space="0" w:color="auto"/>
        <w:left w:val="none" w:sz="0" w:space="0" w:color="auto"/>
        <w:bottom w:val="none" w:sz="0" w:space="0" w:color="auto"/>
        <w:right w:val="none" w:sz="0" w:space="0" w:color="auto"/>
      </w:divBdr>
    </w:div>
    <w:div w:id="1362363165">
      <w:bodyDiv w:val="1"/>
      <w:marLeft w:val="0"/>
      <w:marRight w:val="0"/>
      <w:marTop w:val="0"/>
      <w:marBottom w:val="0"/>
      <w:divBdr>
        <w:top w:val="none" w:sz="0" w:space="0" w:color="auto"/>
        <w:left w:val="none" w:sz="0" w:space="0" w:color="auto"/>
        <w:bottom w:val="none" w:sz="0" w:space="0" w:color="auto"/>
        <w:right w:val="none" w:sz="0" w:space="0" w:color="auto"/>
      </w:divBdr>
    </w:div>
    <w:div w:id="1363895928">
      <w:bodyDiv w:val="1"/>
      <w:marLeft w:val="0"/>
      <w:marRight w:val="0"/>
      <w:marTop w:val="0"/>
      <w:marBottom w:val="0"/>
      <w:divBdr>
        <w:top w:val="none" w:sz="0" w:space="0" w:color="auto"/>
        <w:left w:val="none" w:sz="0" w:space="0" w:color="auto"/>
        <w:bottom w:val="none" w:sz="0" w:space="0" w:color="auto"/>
        <w:right w:val="none" w:sz="0" w:space="0" w:color="auto"/>
      </w:divBdr>
    </w:div>
    <w:div w:id="1370493269">
      <w:bodyDiv w:val="1"/>
      <w:marLeft w:val="0"/>
      <w:marRight w:val="0"/>
      <w:marTop w:val="0"/>
      <w:marBottom w:val="0"/>
      <w:divBdr>
        <w:top w:val="none" w:sz="0" w:space="0" w:color="auto"/>
        <w:left w:val="none" w:sz="0" w:space="0" w:color="auto"/>
        <w:bottom w:val="none" w:sz="0" w:space="0" w:color="auto"/>
        <w:right w:val="none" w:sz="0" w:space="0" w:color="auto"/>
      </w:divBdr>
    </w:div>
    <w:div w:id="1373070127">
      <w:bodyDiv w:val="1"/>
      <w:marLeft w:val="0"/>
      <w:marRight w:val="0"/>
      <w:marTop w:val="0"/>
      <w:marBottom w:val="0"/>
      <w:divBdr>
        <w:top w:val="none" w:sz="0" w:space="0" w:color="auto"/>
        <w:left w:val="none" w:sz="0" w:space="0" w:color="auto"/>
        <w:bottom w:val="none" w:sz="0" w:space="0" w:color="auto"/>
        <w:right w:val="none" w:sz="0" w:space="0" w:color="auto"/>
      </w:divBdr>
    </w:div>
    <w:div w:id="1379548205">
      <w:bodyDiv w:val="1"/>
      <w:marLeft w:val="0"/>
      <w:marRight w:val="0"/>
      <w:marTop w:val="0"/>
      <w:marBottom w:val="0"/>
      <w:divBdr>
        <w:top w:val="none" w:sz="0" w:space="0" w:color="auto"/>
        <w:left w:val="none" w:sz="0" w:space="0" w:color="auto"/>
        <w:bottom w:val="none" w:sz="0" w:space="0" w:color="auto"/>
        <w:right w:val="none" w:sz="0" w:space="0" w:color="auto"/>
      </w:divBdr>
    </w:div>
    <w:div w:id="1380395346">
      <w:bodyDiv w:val="1"/>
      <w:marLeft w:val="0"/>
      <w:marRight w:val="0"/>
      <w:marTop w:val="0"/>
      <w:marBottom w:val="0"/>
      <w:divBdr>
        <w:top w:val="none" w:sz="0" w:space="0" w:color="auto"/>
        <w:left w:val="none" w:sz="0" w:space="0" w:color="auto"/>
        <w:bottom w:val="none" w:sz="0" w:space="0" w:color="auto"/>
        <w:right w:val="none" w:sz="0" w:space="0" w:color="auto"/>
      </w:divBdr>
    </w:div>
    <w:div w:id="1387073529">
      <w:bodyDiv w:val="1"/>
      <w:marLeft w:val="0"/>
      <w:marRight w:val="0"/>
      <w:marTop w:val="0"/>
      <w:marBottom w:val="0"/>
      <w:divBdr>
        <w:top w:val="none" w:sz="0" w:space="0" w:color="auto"/>
        <w:left w:val="none" w:sz="0" w:space="0" w:color="auto"/>
        <w:bottom w:val="none" w:sz="0" w:space="0" w:color="auto"/>
        <w:right w:val="none" w:sz="0" w:space="0" w:color="auto"/>
      </w:divBdr>
    </w:div>
    <w:div w:id="1406227305">
      <w:bodyDiv w:val="1"/>
      <w:marLeft w:val="0"/>
      <w:marRight w:val="0"/>
      <w:marTop w:val="0"/>
      <w:marBottom w:val="0"/>
      <w:divBdr>
        <w:top w:val="none" w:sz="0" w:space="0" w:color="auto"/>
        <w:left w:val="none" w:sz="0" w:space="0" w:color="auto"/>
        <w:bottom w:val="none" w:sz="0" w:space="0" w:color="auto"/>
        <w:right w:val="none" w:sz="0" w:space="0" w:color="auto"/>
      </w:divBdr>
      <w:divsChild>
        <w:div w:id="900948481">
          <w:marLeft w:val="0"/>
          <w:marRight w:val="0"/>
          <w:marTop w:val="0"/>
          <w:marBottom w:val="0"/>
          <w:divBdr>
            <w:top w:val="none" w:sz="0" w:space="0" w:color="auto"/>
            <w:left w:val="none" w:sz="0" w:space="0" w:color="auto"/>
            <w:bottom w:val="none" w:sz="0" w:space="0" w:color="auto"/>
            <w:right w:val="none" w:sz="0" w:space="0" w:color="auto"/>
          </w:divBdr>
          <w:divsChild>
            <w:div w:id="1209993778">
              <w:marLeft w:val="0"/>
              <w:marRight w:val="0"/>
              <w:marTop w:val="0"/>
              <w:marBottom w:val="0"/>
              <w:divBdr>
                <w:top w:val="none" w:sz="0" w:space="0" w:color="auto"/>
                <w:left w:val="none" w:sz="0" w:space="0" w:color="auto"/>
                <w:bottom w:val="none" w:sz="0" w:space="0" w:color="auto"/>
                <w:right w:val="none" w:sz="0" w:space="0" w:color="auto"/>
              </w:divBdr>
              <w:divsChild>
                <w:div w:id="154451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53584">
      <w:bodyDiv w:val="1"/>
      <w:marLeft w:val="0"/>
      <w:marRight w:val="0"/>
      <w:marTop w:val="0"/>
      <w:marBottom w:val="0"/>
      <w:divBdr>
        <w:top w:val="none" w:sz="0" w:space="0" w:color="auto"/>
        <w:left w:val="none" w:sz="0" w:space="0" w:color="auto"/>
        <w:bottom w:val="none" w:sz="0" w:space="0" w:color="auto"/>
        <w:right w:val="none" w:sz="0" w:space="0" w:color="auto"/>
      </w:divBdr>
    </w:div>
    <w:div w:id="1427657469">
      <w:bodyDiv w:val="1"/>
      <w:marLeft w:val="0"/>
      <w:marRight w:val="0"/>
      <w:marTop w:val="0"/>
      <w:marBottom w:val="0"/>
      <w:divBdr>
        <w:top w:val="none" w:sz="0" w:space="0" w:color="auto"/>
        <w:left w:val="none" w:sz="0" w:space="0" w:color="auto"/>
        <w:bottom w:val="none" w:sz="0" w:space="0" w:color="auto"/>
        <w:right w:val="none" w:sz="0" w:space="0" w:color="auto"/>
      </w:divBdr>
    </w:div>
    <w:div w:id="1427921248">
      <w:bodyDiv w:val="1"/>
      <w:marLeft w:val="0"/>
      <w:marRight w:val="0"/>
      <w:marTop w:val="0"/>
      <w:marBottom w:val="0"/>
      <w:divBdr>
        <w:top w:val="none" w:sz="0" w:space="0" w:color="auto"/>
        <w:left w:val="none" w:sz="0" w:space="0" w:color="auto"/>
        <w:bottom w:val="none" w:sz="0" w:space="0" w:color="auto"/>
        <w:right w:val="none" w:sz="0" w:space="0" w:color="auto"/>
      </w:divBdr>
    </w:div>
    <w:div w:id="1428962396">
      <w:bodyDiv w:val="1"/>
      <w:marLeft w:val="0"/>
      <w:marRight w:val="0"/>
      <w:marTop w:val="0"/>
      <w:marBottom w:val="0"/>
      <w:divBdr>
        <w:top w:val="none" w:sz="0" w:space="0" w:color="auto"/>
        <w:left w:val="none" w:sz="0" w:space="0" w:color="auto"/>
        <w:bottom w:val="none" w:sz="0" w:space="0" w:color="auto"/>
        <w:right w:val="none" w:sz="0" w:space="0" w:color="auto"/>
      </w:divBdr>
    </w:div>
    <w:div w:id="1477262919">
      <w:bodyDiv w:val="1"/>
      <w:marLeft w:val="0"/>
      <w:marRight w:val="0"/>
      <w:marTop w:val="0"/>
      <w:marBottom w:val="0"/>
      <w:divBdr>
        <w:top w:val="none" w:sz="0" w:space="0" w:color="auto"/>
        <w:left w:val="none" w:sz="0" w:space="0" w:color="auto"/>
        <w:bottom w:val="none" w:sz="0" w:space="0" w:color="auto"/>
        <w:right w:val="none" w:sz="0" w:space="0" w:color="auto"/>
      </w:divBdr>
    </w:div>
    <w:div w:id="1489395784">
      <w:bodyDiv w:val="1"/>
      <w:marLeft w:val="0"/>
      <w:marRight w:val="0"/>
      <w:marTop w:val="0"/>
      <w:marBottom w:val="0"/>
      <w:divBdr>
        <w:top w:val="none" w:sz="0" w:space="0" w:color="auto"/>
        <w:left w:val="none" w:sz="0" w:space="0" w:color="auto"/>
        <w:bottom w:val="none" w:sz="0" w:space="0" w:color="auto"/>
        <w:right w:val="none" w:sz="0" w:space="0" w:color="auto"/>
      </w:divBdr>
    </w:div>
    <w:div w:id="1497845374">
      <w:bodyDiv w:val="1"/>
      <w:marLeft w:val="0"/>
      <w:marRight w:val="0"/>
      <w:marTop w:val="0"/>
      <w:marBottom w:val="0"/>
      <w:divBdr>
        <w:top w:val="none" w:sz="0" w:space="0" w:color="auto"/>
        <w:left w:val="none" w:sz="0" w:space="0" w:color="auto"/>
        <w:bottom w:val="none" w:sz="0" w:space="0" w:color="auto"/>
        <w:right w:val="none" w:sz="0" w:space="0" w:color="auto"/>
      </w:divBdr>
    </w:div>
    <w:div w:id="1502544351">
      <w:bodyDiv w:val="1"/>
      <w:marLeft w:val="0"/>
      <w:marRight w:val="0"/>
      <w:marTop w:val="0"/>
      <w:marBottom w:val="0"/>
      <w:divBdr>
        <w:top w:val="none" w:sz="0" w:space="0" w:color="auto"/>
        <w:left w:val="none" w:sz="0" w:space="0" w:color="auto"/>
        <w:bottom w:val="none" w:sz="0" w:space="0" w:color="auto"/>
        <w:right w:val="none" w:sz="0" w:space="0" w:color="auto"/>
      </w:divBdr>
    </w:div>
    <w:div w:id="1507861875">
      <w:bodyDiv w:val="1"/>
      <w:marLeft w:val="0"/>
      <w:marRight w:val="0"/>
      <w:marTop w:val="0"/>
      <w:marBottom w:val="0"/>
      <w:divBdr>
        <w:top w:val="none" w:sz="0" w:space="0" w:color="auto"/>
        <w:left w:val="none" w:sz="0" w:space="0" w:color="auto"/>
        <w:bottom w:val="none" w:sz="0" w:space="0" w:color="auto"/>
        <w:right w:val="none" w:sz="0" w:space="0" w:color="auto"/>
      </w:divBdr>
    </w:div>
    <w:div w:id="1512796584">
      <w:bodyDiv w:val="1"/>
      <w:marLeft w:val="0"/>
      <w:marRight w:val="0"/>
      <w:marTop w:val="0"/>
      <w:marBottom w:val="0"/>
      <w:divBdr>
        <w:top w:val="none" w:sz="0" w:space="0" w:color="auto"/>
        <w:left w:val="none" w:sz="0" w:space="0" w:color="auto"/>
        <w:bottom w:val="none" w:sz="0" w:space="0" w:color="auto"/>
        <w:right w:val="none" w:sz="0" w:space="0" w:color="auto"/>
      </w:divBdr>
    </w:div>
    <w:div w:id="1513952829">
      <w:bodyDiv w:val="1"/>
      <w:marLeft w:val="0"/>
      <w:marRight w:val="0"/>
      <w:marTop w:val="0"/>
      <w:marBottom w:val="0"/>
      <w:divBdr>
        <w:top w:val="none" w:sz="0" w:space="0" w:color="auto"/>
        <w:left w:val="none" w:sz="0" w:space="0" w:color="auto"/>
        <w:bottom w:val="none" w:sz="0" w:space="0" w:color="auto"/>
        <w:right w:val="none" w:sz="0" w:space="0" w:color="auto"/>
      </w:divBdr>
    </w:div>
    <w:div w:id="1540238448">
      <w:bodyDiv w:val="1"/>
      <w:marLeft w:val="0"/>
      <w:marRight w:val="0"/>
      <w:marTop w:val="0"/>
      <w:marBottom w:val="0"/>
      <w:divBdr>
        <w:top w:val="none" w:sz="0" w:space="0" w:color="auto"/>
        <w:left w:val="none" w:sz="0" w:space="0" w:color="auto"/>
        <w:bottom w:val="none" w:sz="0" w:space="0" w:color="auto"/>
        <w:right w:val="none" w:sz="0" w:space="0" w:color="auto"/>
      </w:divBdr>
    </w:div>
    <w:div w:id="1541896847">
      <w:bodyDiv w:val="1"/>
      <w:marLeft w:val="0"/>
      <w:marRight w:val="0"/>
      <w:marTop w:val="0"/>
      <w:marBottom w:val="0"/>
      <w:divBdr>
        <w:top w:val="none" w:sz="0" w:space="0" w:color="auto"/>
        <w:left w:val="none" w:sz="0" w:space="0" w:color="auto"/>
        <w:bottom w:val="none" w:sz="0" w:space="0" w:color="auto"/>
        <w:right w:val="none" w:sz="0" w:space="0" w:color="auto"/>
      </w:divBdr>
    </w:div>
    <w:div w:id="1551990678">
      <w:bodyDiv w:val="1"/>
      <w:marLeft w:val="0"/>
      <w:marRight w:val="0"/>
      <w:marTop w:val="0"/>
      <w:marBottom w:val="0"/>
      <w:divBdr>
        <w:top w:val="none" w:sz="0" w:space="0" w:color="auto"/>
        <w:left w:val="none" w:sz="0" w:space="0" w:color="auto"/>
        <w:bottom w:val="none" w:sz="0" w:space="0" w:color="auto"/>
        <w:right w:val="none" w:sz="0" w:space="0" w:color="auto"/>
      </w:divBdr>
    </w:div>
    <w:div w:id="1554121821">
      <w:bodyDiv w:val="1"/>
      <w:marLeft w:val="0"/>
      <w:marRight w:val="0"/>
      <w:marTop w:val="0"/>
      <w:marBottom w:val="0"/>
      <w:divBdr>
        <w:top w:val="none" w:sz="0" w:space="0" w:color="auto"/>
        <w:left w:val="none" w:sz="0" w:space="0" w:color="auto"/>
        <w:bottom w:val="none" w:sz="0" w:space="0" w:color="auto"/>
        <w:right w:val="none" w:sz="0" w:space="0" w:color="auto"/>
      </w:divBdr>
    </w:div>
    <w:div w:id="1559709705">
      <w:bodyDiv w:val="1"/>
      <w:marLeft w:val="0"/>
      <w:marRight w:val="0"/>
      <w:marTop w:val="0"/>
      <w:marBottom w:val="0"/>
      <w:divBdr>
        <w:top w:val="none" w:sz="0" w:space="0" w:color="auto"/>
        <w:left w:val="none" w:sz="0" w:space="0" w:color="auto"/>
        <w:bottom w:val="none" w:sz="0" w:space="0" w:color="auto"/>
        <w:right w:val="none" w:sz="0" w:space="0" w:color="auto"/>
      </w:divBdr>
    </w:div>
    <w:div w:id="1570380873">
      <w:bodyDiv w:val="1"/>
      <w:marLeft w:val="0"/>
      <w:marRight w:val="0"/>
      <w:marTop w:val="0"/>
      <w:marBottom w:val="0"/>
      <w:divBdr>
        <w:top w:val="none" w:sz="0" w:space="0" w:color="auto"/>
        <w:left w:val="none" w:sz="0" w:space="0" w:color="auto"/>
        <w:bottom w:val="none" w:sz="0" w:space="0" w:color="auto"/>
        <w:right w:val="none" w:sz="0" w:space="0" w:color="auto"/>
      </w:divBdr>
    </w:div>
    <w:div w:id="1581909147">
      <w:bodyDiv w:val="1"/>
      <w:marLeft w:val="0"/>
      <w:marRight w:val="0"/>
      <w:marTop w:val="0"/>
      <w:marBottom w:val="0"/>
      <w:divBdr>
        <w:top w:val="none" w:sz="0" w:space="0" w:color="auto"/>
        <w:left w:val="none" w:sz="0" w:space="0" w:color="auto"/>
        <w:bottom w:val="none" w:sz="0" w:space="0" w:color="auto"/>
        <w:right w:val="none" w:sz="0" w:space="0" w:color="auto"/>
      </w:divBdr>
    </w:div>
    <w:div w:id="1584221886">
      <w:bodyDiv w:val="1"/>
      <w:marLeft w:val="0"/>
      <w:marRight w:val="0"/>
      <w:marTop w:val="0"/>
      <w:marBottom w:val="0"/>
      <w:divBdr>
        <w:top w:val="none" w:sz="0" w:space="0" w:color="auto"/>
        <w:left w:val="none" w:sz="0" w:space="0" w:color="auto"/>
        <w:bottom w:val="none" w:sz="0" w:space="0" w:color="auto"/>
        <w:right w:val="none" w:sz="0" w:space="0" w:color="auto"/>
      </w:divBdr>
    </w:div>
    <w:div w:id="1598560237">
      <w:bodyDiv w:val="1"/>
      <w:marLeft w:val="0"/>
      <w:marRight w:val="0"/>
      <w:marTop w:val="0"/>
      <w:marBottom w:val="0"/>
      <w:divBdr>
        <w:top w:val="none" w:sz="0" w:space="0" w:color="auto"/>
        <w:left w:val="none" w:sz="0" w:space="0" w:color="auto"/>
        <w:bottom w:val="none" w:sz="0" w:space="0" w:color="auto"/>
        <w:right w:val="none" w:sz="0" w:space="0" w:color="auto"/>
      </w:divBdr>
    </w:div>
    <w:div w:id="1601177321">
      <w:bodyDiv w:val="1"/>
      <w:marLeft w:val="0"/>
      <w:marRight w:val="0"/>
      <w:marTop w:val="0"/>
      <w:marBottom w:val="0"/>
      <w:divBdr>
        <w:top w:val="none" w:sz="0" w:space="0" w:color="auto"/>
        <w:left w:val="none" w:sz="0" w:space="0" w:color="auto"/>
        <w:bottom w:val="none" w:sz="0" w:space="0" w:color="auto"/>
        <w:right w:val="none" w:sz="0" w:space="0" w:color="auto"/>
      </w:divBdr>
      <w:divsChild>
        <w:div w:id="1664312736">
          <w:marLeft w:val="0"/>
          <w:marRight w:val="0"/>
          <w:marTop w:val="0"/>
          <w:marBottom w:val="0"/>
          <w:divBdr>
            <w:top w:val="none" w:sz="0" w:space="0" w:color="auto"/>
            <w:left w:val="none" w:sz="0" w:space="0" w:color="auto"/>
            <w:bottom w:val="none" w:sz="0" w:space="0" w:color="auto"/>
            <w:right w:val="none" w:sz="0" w:space="0" w:color="auto"/>
          </w:divBdr>
          <w:divsChild>
            <w:div w:id="1102725841">
              <w:marLeft w:val="0"/>
              <w:marRight w:val="0"/>
              <w:marTop w:val="0"/>
              <w:marBottom w:val="0"/>
              <w:divBdr>
                <w:top w:val="none" w:sz="0" w:space="0" w:color="auto"/>
                <w:left w:val="none" w:sz="0" w:space="0" w:color="auto"/>
                <w:bottom w:val="none" w:sz="0" w:space="0" w:color="auto"/>
                <w:right w:val="none" w:sz="0" w:space="0" w:color="auto"/>
              </w:divBdr>
              <w:divsChild>
                <w:div w:id="81437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02688">
      <w:bodyDiv w:val="1"/>
      <w:marLeft w:val="0"/>
      <w:marRight w:val="0"/>
      <w:marTop w:val="0"/>
      <w:marBottom w:val="0"/>
      <w:divBdr>
        <w:top w:val="none" w:sz="0" w:space="0" w:color="auto"/>
        <w:left w:val="none" w:sz="0" w:space="0" w:color="auto"/>
        <w:bottom w:val="none" w:sz="0" w:space="0" w:color="auto"/>
        <w:right w:val="none" w:sz="0" w:space="0" w:color="auto"/>
      </w:divBdr>
    </w:div>
    <w:div w:id="1609968694">
      <w:bodyDiv w:val="1"/>
      <w:marLeft w:val="0"/>
      <w:marRight w:val="0"/>
      <w:marTop w:val="0"/>
      <w:marBottom w:val="0"/>
      <w:divBdr>
        <w:top w:val="none" w:sz="0" w:space="0" w:color="auto"/>
        <w:left w:val="none" w:sz="0" w:space="0" w:color="auto"/>
        <w:bottom w:val="none" w:sz="0" w:space="0" w:color="auto"/>
        <w:right w:val="none" w:sz="0" w:space="0" w:color="auto"/>
      </w:divBdr>
    </w:div>
    <w:div w:id="1611012476">
      <w:bodyDiv w:val="1"/>
      <w:marLeft w:val="0"/>
      <w:marRight w:val="0"/>
      <w:marTop w:val="0"/>
      <w:marBottom w:val="0"/>
      <w:divBdr>
        <w:top w:val="none" w:sz="0" w:space="0" w:color="auto"/>
        <w:left w:val="none" w:sz="0" w:space="0" w:color="auto"/>
        <w:bottom w:val="none" w:sz="0" w:space="0" w:color="auto"/>
        <w:right w:val="none" w:sz="0" w:space="0" w:color="auto"/>
      </w:divBdr>
    </w:div>
    <w:div w:id="1614901339">
      <w:bodyDiv w:val="1"/>
      <w:marLeft w:val="0"/>
      <w:marRight w:val="0"/>
      <w:marTop w:val="0"/>
      <w:marBottom w:val="0"/>
      <w:divBdr>
        <w:top w:val="none" w:sz="0" w:space="0" w:color="auto"/>
        <w:left w:val="none" w:sz="0" w:space="0" w:color="auto"/>
        <w:bottom w:val="none" w:sz="0" w:space="0" w:color="auto"/>
        <w:right w:val="none" w:sz="0" w:space="0" w:color="auto"/>
      </w:divBdr>
    </w:div>
    <w:div w:id="1615400960">
      <w:bodyDiv w:val="1"/>
      <w:marLeft w:val="0"/>
      <w:marRight w:val="0"/>
      <w:marTop w:val="0"/>
      <w:marBottom w:val="0"/>
      <w:divBdr>
        <w:top w:val="none" w:sz="0" w:space="0" w:color="auto"/>
        <w:left w:val="none" w:sz="0" w:space="0" w:color="auto"/>
        <w:bottom w:val="none" w:sz="0" w:space="0" w:color="auto"/>
        <w:right w:val="none" w:sz="0" w:space="0" w:color="auto"/>
      </w:divBdr>
    </w:div>
    <w:div w:id="1616712257">
      <w:bodyDiv w:val="1"/>
      <w:marLeft w:val="0"/>
      <w:marRight w:val="0"/>
      <w:marTop w:val="0"/>
      <w:marBottom w:val="0"/>
      <w:divBdr>
        <w:top w:val="none" w:sz="0" w:space="0" w:color="auto"/>
        <w:left w:val="none" w:sz="0" w:space="0" w:color="auto"/>
        <w:bottom w:val="none" w:sz="0" w:space="0" w:color="auto"/>
        <w:right w:val="none" w:sz="0" w:space="0" w:color="auto"/>
      </w:divBdr>
    </w:div>
    <w:div w:id="1619675226">
      <w:bodyDiv w:val="1"/>
      <w:marLeft w:val="0"/>
      <w:marRight w:val="0"/>
      <w:marTop w:val="0"/>
      <w:marBottom w:val="0"/>
      <w:divBdr>
        <w:top w:val="none" w:sz="0" w:space="0" w:color="auto"/>
        <w:left w:val="none" w:sz="0" w:space="0" w:color="auto"/>
        <w:bottom w:val="none" w:sz="0" w:space="0" w:color="auto"/>
        <w:right w:val="none" w:sz="0" w:space="0" w:color="auto"/>
      </w:divBdr>
    </w:div>
    <w:div w:id="1619725776">
      <w:bodyDiv w:val="1"/>
      <w:marLeft w:val="0"/>
      <w:marRight w:val="0"/>
      <w:marTop w:val="0"/>
      <w:marBottom w:val="0"/>
      <w:divBdr>
        <w:top w:val="none" w:sz="0" w:space="0" w:color="auto"/>
        <w:left w:val="none" w:sz="0" w:space="0" w:color="auto"/>
        <w:bottom w:val="none" w:sz="0" w:space="0" w:color="auto"/>
        <w:right w:val="none" w:sz="0" w:space="0" w:color="auto"/>
      </w:divBdr>
      <w:divsChild>
        <w:div w:id="1983996073">
          <w:marLeft w:val="0"/>
          <w:marRight w:val="0"/>
          <w:marTop w:val="0"/>
          <w:marBottom w:val="0"/>
          <w:divBdr>
            <w:top w:val="none" w:sz="0" w:space="0" w:color="auto"/>
            <w:left w:val="none" w:sz="0" w:space="0" w:color="auto"/>
            <w:bottom w:val="none" w:sz="0" w:space="0" w:color="auto"/>
            <w:right w:val="none" w:sz="0" w:space="0" w:color="auto"/>
          </w:divBdr>
          <w:divsChild>
            <w:div w:id="155614967">
              <w:marLeft w:val="0"/>
              <w:marRight w:val="0"/>
              <w:marTop w:val="0"/>
              <w:marBottom w:val="0"/>
              <w:divBdr>
                <w:top w:val="none" w:sz="0" w:space="0" w:color="auto"/>
                <w:left w:val="none" w:sz="0" w:space="0" w:color="auto"/>
                <w:bottom w:val="none" w:sz="0" w:space="0" w:color="auto"/>
                <w:right w:val="none" w:sz="0" w:space="0" w:color="auto"/>
              </w:divBdr>
              <w:divsChild>
                <w:div w:id="51847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80199">
      <w:bodyDiv w:val="1"/>
      <w:marLeft w:val="0"/>
      <w:marRight w:val="0"/>
      <w:marTop w:val="0"/>
      <w:marBottom w:val="0"/>
      <w:divBdr>
        <w:top w:val="none" w:sz="0" w:space="0" w:color="auto"/>
        <w:left w:val="none" w:sz="0" w:space="0" w:color="auto"/>
        <w:bottom w:val="none" w:sz="0" w:space="0" w:color="auto"/>
        <w:right w:val="none" w:sz="0" w:space="0" w:color="auto"/>
      </w:divBdr>
    </w:div>
    <w:div w:id="1626808448">
      <w:bodyDiv w:val="1"/>
      <w:marLeft w:val="0"/>
      <w:marRight w:val="0"/>
      <w:marTop w:val="0"/>
      <w:marBottom w:val="0"/>
      <w:divBdr>
        <w:top w:val="none" w:sz="0" w:space="0" w:color="auto"/>
        <w:left w:val="none" w:sz="0" w:space="0" w:color="auto"/>
        <w:bottom w:val="none" w:sz="0" w:space="0" w:color="auto"/>
        <w:right w:val="none" w:sz="0" w:space="0" w:color="auto"/>
      </w:divBdr>
    </w:div>
    <w:div w:id="1638949985">
      <w:bodyDiv w:val="1"/>
      <w:marLeft w:val="0"/>
      <w:marRight w:val="0"/>
      <w:marTop w:val="0"/>
      <w:marBottom w:val="0"/>
      <w:divBdr>
        <w:top w:val="none" w:sz="0" w:space="0" w:color="auto"/>
        <w:left w:val="none" w:sz="0" w:space="0" w:color="auto"/>
        <w:bottom w:val="none" w:sz="0" w:space="0" w:color="auto"/>
        <w:right w:val="none" w:sz="0" w:space="0" w:color="auto"/>
      </w:divBdr>
    </w:div>
    <w:div w:id="1651521352">
      <w:bodyDiv w:val="1"/>
      <w:marLeft w:val="0"/>
      <w:marRight w:val="0"/>
      <w:marTop w:val="0"/>
      <w:marBottom w:val="0"/>
      <w:divBdr>
        <w:top w:val="none" w:sz="0" w:space="0" w:color="auto"/>
        <w:left w:val="none" w:sz="0" w:space="0" w:color="auto"/>
        <w:bottom w:val="none" w:sz="0" w:space="0" w:color="auto"/>
        <w:right w:val="none" w:sz="0" w:space="0" w:color="auto"/>
      </w:divBdr>
    </w:div>
    <w:div w:id="1658806506">
      <w:bodyDiv w:val="1"/>
      <w:marLeft w:val="0"/>
      <w:marRight w:val="0"/>
      <w:marTop w:val="0"/>
      <w:marBottom w:val="0"/>
      <w:divBdr>
        <w:top w:val="none" w:sz="0" w:space="0" w:color="auto"/>
        <w:left w:val="none" w:sz="0" w:space="0" w:color="auto"/>
        <w:bottom w:val="none" w:sz="0" w:space="0" w:color="auto"/>
        <w:right w:val="none" w:sz="0" w:space="0" w:color="auto"/>
      </w:divBdr>
    </w:div>
    <w:div w:id="1670326567">
      <w:bodyDiv w:val="1"/>
      <w:marLeft w:val="0"/>
      <w:marRight w:val="0"/>
      <w:marTop w:val="0"/>
      <w:marBottom w:val="0"/>
      <w:divBdr>
        <w:top w:val="none" w:sz="0" w:space="0" w:color="auto"/>
        <w:left w:val="none" w:sz="0" w:space="0" w:color="auto"/>
        <w:bottom w:val="none" w:sz="0" w:space="0" w:color="auto"/>
        <w:right w:val="none" w:sz="0" w:space="0" w:color="auto"/>
      </w:divBdr>
    </w:div>
    <w:div w:id="1682661221">
      <w:bodyDiv w:val="1"/>
      <w:marLeft w:val="0"/>
      <w:marRight w:val="0"/>
      <w:marTop w:val="0"/>
      <w:marBottom w:val="0"/>
      <w:divBdr>
        <w:top w:val="none" w:sz="0" w:space="0" w:color="auto"/>
        <w:left w:val="none" w:sz="0" w:space="0" w:color="auto"/>
        <w:bottom w:val="none" w:sz="0" w:space="0" w:color="auto"/>
        <w:right w:val="none" w:sz="0" w:space="0" w:color="auto"/>
      </w:divBdr>
    </w:div>
    <w:div w:id="1687706595">
      <w:bodyDiv w:val="1"/>
      <w:marLeft w:val="0"/>
      <w:marRight w:val="0"/>
      <w:marTop w:val="0"/>
      <w:marBottom w:val="0"/>
      <w:divBdr>
        <w:top w:val="none" w:sz="0" w:space="0" w:color="auto"/>
        <w:left w:val="none" w:sz="0" w:space="0" w:color="auto"/>
        <w:bottom w:val="none" w:sz="0" w:space="0" w:color="auto"/>
        <w:right w:val="none" w:sz="0" w:space="0" w:color="auto"/>
      </w:divBdr>
    </w:div>
    <w:div w:id="1704555574">
      <w:bodyDiv w:val="1"/>
      <w:marLeft w:val="0"/>
      <w:marRight w:val="0"/>
      <w:marTop w:val="0"/>
      <w:marBottom w:val="0"/>
      <w:divBdr>
        <w:top w:val="none" w:sz="0" w:space="0" w:color="auto"/>
        <w:left w:val="none" w:sz="0" w:space="0" w:color="auto"/>
        <w:bottom w:val="none" w:sz="0" w:space="0" w:color="auto"/>
        <w:right w:val="none" w:sz="0" w:space="0" w:color="auto"/>
      </w:divBdr>
    </w:div>
    <w:div w:id="1708337695">
      <w:bodyDiv w:val="1"/>
      <w:marLeft w:val="0"/>
      <w:marRight w:val="0"/>
      <w:marTop w:val="0"/>
      <w:marBottom w:val="0"/>
      <w:divBdr>
        <w:top w:val="none" w:sz="0" w:space="0" w:color="auto"/>
        <w:left w:val="none" w:sz="0" w:space="0" w:color="auto"/>
        <w:bottom w:val="none" w:sz="0" w:space="0" w:color="auto"/>
        <w:right w:val="none" w:sz="0" w:space="0" w:color="auto"/>
      </w:divBdr>
    </w:div>
    <w:div w:id="1713386526">
      <w:bodyDiv w:val="1"/>
      <w:marLeft w:val="0"/>
      <w:marRight w:val="0"/>
      <w:marTop w:val="0"/>
      <w:marBottom w:val="0"/>
      <w:divBdr>
        <w:top w:val="none" w:sz="0" w:space="0" w:color="auto"/>
        <w:left w:val="none" w:sz="0" w:space="0" w:color="auto"/>
        <w:bottom w:val="none" w:sz="0" w:space="0" w:color="auto"/>
        <w:right w:val="none" w:sz="0" w:space="0" w:color="auto"/>
      </w:divBdr>
    </w:div>
    <w:div w:id="1713848803">
      <w:bodyDiv w:val="1"/>
      <w:marLeft w:val="0"/>
      <w:marRight w:val="0"/>
      <w:marTop w:val="0"/>
      <w:marBottom w:val="0"/>
      <w:divBdr>
        <w:top w:val="none" w:sz="0" w:space="0" w:color="auto"/>
        <w:left w:val="none" w:sz="0" w:space="0" w:color="auto"/>
        <w:bottom w:val="none" w:sz="0" w:space="0" w:color="auto"/>
        <w:right w:val="none" w:sz="0" w:space="0" w:color="auto"/>
      </w:divBdr>
    </w:div>
    <w:div w:id="1718119849">
      <w:bodyDiv w:val="1"/>
      <w:marLeft w:val="0"/>
      <w:marRight w:val="0"/>
      <w:marTop w:val="0"/>
      <w:marBottom w:val="0"/>
      <w:divBdr>
        <w:top w:val="none" w:sz="0" w:space="0" w:color="auto"/>
        <w:left w:val="none" w:sz="0" w:space="0" w:color="auto"/>
        <w:bottom w:val="none" w:sz="0" w:space="0" w:color="auto"/>
        <w:right w:val="none" w:sz="0" w:space="0" w:color="auto"/>
      </w:divBdr>
    </w:div>
    <w:div w:id="1745295014">
      <w:bodyDiv w:val="1"/>
      <w:marLeft w:val="0"/>
      <w:marRight w:val="0"/>
      <w:marTop w:val="0"/>
      <w:marBottom w:val="0"/>
      <w:divBdr>
        <w:top w:val="none" w:sz="0" w:space="0" w:color="auto"/>
        <w:left w:val="none" w:sz="0" w:space="0" w:color="auto"/>
        <w:bottom w:val="none" w:sz="0" w:space="0" w:color="auto"/>
        <w:right w:val="none" w:sz="0" w:space="0" w:color="auto"/>
      </w:divBdr>
    </w:div>
    <w:div w:id="1748962299">
      <w:bodyDiv w:val="1"/>
      <w:marLeft w:val="0"/>
      <w:marRight w:val="0"/>
      <w:marTop w:val="0"/>
      <w:marBottom w:val="0"/>
      <w:divBdr>
        <w:top w:val="none" w:sz="0" w:space="0" w:color="auto"/>
        <w:left w:val="none" w:sz="0" w:space="0" w:color="auto"/>
        <w:bottom w:val="none" w:sz="0" w:space="0" w:color="auto"/>
        <w:right w:val="none" w:sz="0" w:space="0" w:color="auto"/>
      </w:divBdr>
    </w:div>
    <w:div w:id="1760831863">
      <w:bodyDiv w:val="1"/>
      <w:marLeft w:val="0"/>
      <w:marRight w:val="0"/>
      <w:marTop w:val="0"/>
      <w:marBottom w:val="0"/>
      <w:divBdr>
        <w:top w:val="none" w:sz="0" w:space="0" w:color="auto"/>
        <w:left w:val="none" w:sz="0" w:space="0" w:color="auto"/>
        <w:bottom w:val="none" w:sz="0" w:space="0" w:color="auto"/>
        <w:right w:val="none" w:sz="0" w:space="0" w:color="auto"/>
      </w:divBdr>
    </w:div>
    <w:div w:id="1773210711">
      <w:bodyDiv w:val="1"/>
      <w:marLeft w:val="0"/>
      <w:marRight w:val="0"/>
      <w:marTop w:val="0"/>
      <w:marBottom w:val="0"/>
      <w:divBdr>
        <w:top w:val="none" w:sz="0" w:space="0" w:color="auto"/>
        <w:left w:val="none" w:sz="0" w:space="0" w:color="auto"/>
        <w:bottom w:val="none" w:sz="0" w:space="0" w:color="auto"/>
        <w:right w:val="none" w:sz="0" w:space="0" w:color="auto"/>
      </w:divBdr>
    </w:div>
    <w:div w:id="1775051861">
      <w:bodyDiv w:val="1"/>
      <w:marLeft w:val="0"/>
      <w:marRight w:val="0"/>
      <w:marTop w:val="0"/>
      <w:marBottom w:val="0"/>
      <w:divBdr>
        <w:top w:val="none" w:sz="0" w:space="0" w:color="auto"/>
        <w:left w:val="none" w:sz="0" w:space="0" w:color="auto"/>
        <w:bottom w:val="none" w:sz="0" w:space="0" w:color="auto"/>
        <w:right w:val="none" w:sz="0" w:space="0" w:color="auto"/>
      </w:divBdr>
    </w:div>
    <w:div w:id="1783454987">
      <w:bodyDiv w:val="1"/>
      <w:marLeft w:val="0"/>
      <w:marRight w:val="0"/>
      <w:marTop w:val="0"/>
      <w:marBottom w:val="0"/>
      <w:divBdr>
        <w:top w:val="none" w:sz="0" w:space="0" w:color="auto"/>
        <w:left w:val="none" w:sz="0" w:space="0" w:color="auto"/>
        <w:bottom w:val="none" w:sz="0" w:space="0" w:color="auto"/>
        <w:right w:val="none" w:sz="0" w:space="0" w:color="auto"/>
      </w:divBdr>
    </w:div>
    <w:div w:id="1789735511">
      <w:bodyDiv w:val="1"/>
      <w:marLeft w:val="0"/>
      <w:marRight w:val="0"/>
      <w:marTop w:val="0"/>
      <w:marBottom w:val="0"/>
      <w:divBdr>
        <w:top w:val="none" w:sz="0" w:space="0" w:color="auto"/>
        <w:left w:val="none" w:sz="0" w:space="0" w:color="auto"/>
        <w:bottom w:val="none" w:sz="0" w:space="0" w:color="auto"/>
        <w:right w:val="none" w:sz="0" w:space="0" w:color="auto"/>
      </w:divBdr>
    </w:div>
    <w:div w:id="1792239056">
      <w:bodyDiv w:val="1"/>
      <w:marLeft w:val="0"/>
      <w:marRight w:val="0"/>
      <w:marTop w:val="0"/>
      <w:marBottom w:val="0"/>
      <w:divBdr>
        <w:top w:val="none" w:sz="0" w:space="0" w:color="auto"/>
        <w:left w:val="none" w:sz="0" w:space="0" w:color="auto"/>
        <w:bottom w:val="none" w:sz="0" w:space="0" w:color="auto"/>
        <w:right w:val="none" w:sz="0" w:space="0" w:color="auto"/>
      </w:divBdr>
    </w:div>
    <w:div w:id="1794905403">
      <w:bodyDiv w:val="1"/>
      <w:marLeft w:val="0"/>
      <w:marRight w:val="0"/>
      <w:marTop w:val="0"/>
      <w:marBottom w:val="0"/>
      <w:divBdr>
        <w:top w:val="none" w:sz="0" w:space="0" w:color="auto"/>
        <w:left w:val="none" w:sz="0" w:space="0" w:color="auto"/>
        <w:bottom w:val="none" w:sz="0" w:space="0" w:color="auto"/>
        <w:right w:val="none" w:sz="0" w:space="0" w:color="auto"/>
      </w:divBdr>
    </w:div>
    <w:div w:id="1813867529">
      <w:bodyDiv w:val="1"/>
      <w:marLeft w:val="0"/>
      <w:marRight w:val="0"/>
      <w:marTop w:val="0"/>
      <w:marBottom w:val="0"/>
      <w:divBdr>
        <w:top w:val="none" w:sz="0" w:space="0" w:color="auto"/>
        <w:left w:val="none" w:sz="0" w:space="0" w:color="auto"/>
        <w:bottom w:val="none" w:sz="0" w:space="0" w:color="auto"/>
        <w:right w:val="none" w:sz="0" w:space="0" w:color="auto"/>
      </w:divBdr>
    </w:div>
    <w:div w:id="1816094922">
      <w:bodyDiv w:val="1"/>
      <w:marLeft w:val="0"/>
      <w:marRight w:val="0"/>
      <w:marTop w:val="0"/>
      <w:marBottom w:val="0"/>
      <w:divBdr>
        <w:top w:val="none" w:sz="0" w:space="0" w:color="auto"/>
        <w:left w:val="none" w:sz="0" w:space="0" w:color="auto"/>
        <w:bottom w:val="none" w:sz="0" w:space="0" w:color="auto"/>
        <w:right w:val="none" w:sz="0" w:space="0" w:color="auto"/>
      </w:divBdr>
    </w:div>
    <w:div w:id="1826967730">
      <w:bodyDiv w:val="1"/>
      <w:marLeft w:val="0"/>
      <w:marRight w:val="0"/>
      <w:marTop w:val="0"/>
      <w:marBottom w:val="0"/>
      <w:divBdr>
        <w:top w:val="none" w:sz="0" w:space="0" w:color="auto"/>
        <w:left w:val="none" w:sz="0" w:space="0" w:color="auto"/>
        <w:bottom w:val="none" w:sz="0" w:space="0" w:color="auto"/>
        <w:right w:val="none" w:sz="0" w:space="0" w:color="auto"/>
      </w:divBdr>
    </w:div>
    <w:div w:id="1836263184">
      <w:bodyDiv w:val="1"/>
      <w:marLeft w:val="0"/>
      <w:marRight w:val="0"/>
      <w:marTop w:val="0"/>
      <w:marBottom w:val="0"/>
      <w:divBdr>
        <w:top w:val="none" w:sz="0" w:space="0" w:color="auto"/>
        <w:left w:val="none" w:sz="0" w:space="0" w:color="auto"/>
        <w:bottom w:val="none" w:sz="0" w:space="0" w:color="auto"/>
        <w:right w:val="none" w:sz="0" w:space="0" w:color="auto"/>
      </w:divBdr>
    </w:div>
    <w:div w:id="1840457995">
      <w:bodyDiv w:val="1"/>
      <w:marLeft w:val="0"/>
      <w:marRight w:val="0"/>
      <w:marTop w:val="0"/>
      <w:marBottom w:val="0"/>
      <w:divBdr>
        <w:top w:val="none" w:sz="0" w:space="0" w:color="auto"/>
        <w:left w:val="none" w:sz="0" w:space="0" w:color="auto"/>
        <w:bottom w:val="none" w:sz="0" w:space="0" w:color="auto"/>
        <w:right w:val="none" w:sz="0" w:space="0" w:color="auto"/>
      </w:divBdr>
    </w:div>
    <w:div w:id="1843544109">
      <w:bodyDiv w:val="1"/>
      <w:marLeft w:val="0"/>
      <w:marRight w:val="0"/>
      <w:marTop w:val="0"/>
      <w:marBottom w:val="0"/>
      <w:divBdr>
        <w:top w:val="none" w:sz="0" w:space="0" w:color="auto"/>
        <w:left w:val="none" w:sz="0" w:space="0" w:color="auto"/>
        <w:bottom w:val="none" w:sz="0" w:space="0" w:color="auto"/>
        <w:right w:val="none" w:sz="0" w:space="0" w:color="auto"/>
      </w:divBdr>
      <w:divsChild>
        <w:div w:id="129902177">
          <w:marLeft w:val="0"/>
          <w:marRight w:val="0"/>
          <w:marTop w:val="0"/>
          <w:marBottom w:val="0"/>
          <w:divBdr>
            <w:top w:val="none" w:sz="0" w:space="0" w:color="auto"/>
            <w:left w:val="none" w:sz="0" w:space="0" w:color="auto"/>
            <w:bottom w:val="none" w:sz="0" w:space="0" w:color="auto"/>
            <w:right w:val="none" w:sz="0" w:space="0" w:color="auto"/>
          </w:divBdr>
          <w:divsChild>
            <w:div w:id="1104115437">
              <w:marLeft w:val="0"/>
              <w:marRight w:val="0"/>
              <w:marTop w:val="0"/>
              <w:marBottom w:val="0"/>
              <w:divBdr>
                <w:top w:val="none" w:sz="0" w:space="0" w:color="auto"/>
                <w:left w:val="none" w:sz="0" w:space="0" w:color="auto"/>
                <w:bottom w:val="none" w:sz="0" w:space="0" w:color="auto"/>
                <w:right w:val="none" w:sz="0" w:space="0" w:color="auto"/>
              </w:divBdr>
              <w:divsChild>
                <w:div w:id="77374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560245">
      <w:bodyDiv w:val="1"/>
      <w:marLeft w:val="0"/>
      <w:marRight w:val="0"/>
      <w:marTop w:val="0"/>
      <w:marBottom w:val="0"/>
      <w:divBdr>
        <w:top w:val="none" w:sz="0" w:space="0" w:color="auto"/>
        <w:left w:val="none" w:sz="0" w:space="0" w:color="auto"/>
        <w:bottom w:val="none" w:sz="0" w:space="0" w:color="auto"/>
        <w:right w:val="none" w:sz="0" w:space="0" w:color="auto"/>
      </w:divBdr>
    </w:div>
    <w:div w:id="1850675627">
      <w:bodyDiv w:val="1"/>
      <w:marLeft w:val="0"/>
      <w:marRight w:val="0"/>
      <w:marTop w:val="0"/>
      <w:marBottom w:val="0"/>
      <w:divBdr>
        <w:top w:val="none" w:sz="0" w:space="0" w:color="auto"/>
        <w:left w:val="none" w:sz="0" w:space="0" w:color="auto"/>
        <w:bottom w:val="none" w:sz="0" w:space="0" w:color="auto"/>
        <w:right w:val="none" w:sz="0" w:space="0" w:color="auto"/>
      </w:divBdr>
    </w:div>
    <w:div w:id="1854605344">
      <w:bodyDiv w:val="1"/>
      <w:marLeft w:val="0"/>
      <w:marRight w:val="0"/>
      <w:marTop w:val="0"/>
      <w:marBottom w:val="0"/>
      <w:divBdr>
        <w:top w:val="none" w:sz="0" w:space="0" w:color="auto"/>
        <w:left w:val="none" w:sz="0" w:space="0" w:color="auto"/>
        <w:bottom w:val="none" w:sz="0" w:space="0" w:color="auto"/>
        <w:right w:val="none" w:sz="0" w:space="0" w:color="auto"/>
      </w:divBdr>
    </w:div>
    <w:div w:id="1855921991">
      <w:bodyDiv w:val="1"/>
      <w:marLeft w:val="0"/>
      <w:marRight w:val="0"/>
      <w:marTop w:val="0"/>
      <w:marBottom w:val="0"/>
      <w:divBdr>
        <w:top w:val="none" w:sz="0" w:space="0" w:color="auto"/>
        <w:left w:val="none" w:sz="0" w:space="0" w:color="auto"/>
        <w:bottom w:val="none" w:sz="0" w:space="0" w:color="auto"/>
        <w:right w:val="none" w:sz="0" w:space="0" w:color="auto"/>
      </w:divBdr>
      <w:divsChild>
        <w:div w:id="833490281">
          <w:marLeft w:val="0"/>
          <w:marRight w:val="0"/>
          <w:marTop w:val="0"/>
          <w:marBottom w:val="0"/>
          <w:divBdr>
            <w:top w:val="none" w:sz="0" w:space="0" w:color="auto"/>
            <w:left w:val="none" w:sz="0" w:space="0" w:color="auto"/>
            <w:bottom w:val="none" w:sz="0" w:space="0" w:color="auto"/>
            <w:right w:val="none" w:sz="0" w:space="0" w:color="auto"/>
          </w:divBdr>
          <w:divsChild>
            <w:div w:id="509150640">
              <w:marLeft w:val="0"/>
              <w:marRight w:val="0"/>
              <w:marTop w:val="0"/>
              <w:marBottom w:val="0"/>
              <w:divBdr>
                <w:top w:val="none" w:sz="0" w:space="0" w:color="auto"/>
                <w:left w:val="none" w:sz="0" w:space="0" w:color="auto"/>
                <w:bottom w:val="none" w:sz="0" w:space="0" w:color="auto"/>
                <w:right w:val="none" w:sz="0" w:space="0" w:color="auto"/>
              </w:divBdr>
              <w:divsChild>
                <w:div w:id="166647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661559">
      <w:bodyDiv w:val="1"/>
      <w:marLeft w:val="0"/>
      <w:marRight w:val="0"/>
      <w:marTop w:val="0"/>
      <w:marBottom w:val="0"/>
      <w:divBdr>
        <w:top w:val="none" w:sz="0" w:space="0" w:color="auto"/>
        <w:left w:val="none" w:sz="0" w:space="0" w:color="auto"/>
        <w:bottom w:val="none" w:sz="0" w:space="0" w:color="auto"/>
        <w:right w:val="none" w:sz="0" w:space="0" w:color="auto"/>
      </w:divBdr>
    </w:div>
    <w:div w:id="1866795976">
      <w:bodyDiv w:val="1"/>
      <w:marLeft w:val="0"/>
      <w:marRight w:val="0"/>
      <w:marTop w:val="0"/>
      <w:marBottom w:val="0"/>
      <w:divBdr>
        <w:top w:val="none" w:sz="0" w:space="0" w:color="auto"/>
        <w:left w:val="none" w:sz="0" w:space="0" w:color="auto"/>
        <w:bottom w:val="none" w:sz="0" w:space="0" w:color="auto"/>
        <w:right w:val="none" w:sz="0" w:space="0" w:color="auto"/>
      </w:divBdr>
    </w:div>
    <w:div w:id="1877279156">
      <w:bodyDiv w:val="1"/>
      <w:marLeft w:val="0"/>
      <w:marRight w:val="0"/>
      <w:marTop w:val="0"/>
      <w:marBottom w:val="0"/>
      <w:divBdr>
        <w:top w:val="none" w:sz="0" w:space="0" w:color="auto"/>
        <w:left w:val="none" w:sz="0" w:space="0" w:color="auto"/>
        <w:bottom w:val="none" w:sz="0" w:space="0" w:color="auto"/>
        <w:right w:val="none" w:sz="0" w:space="0" w:color="auto"/>
      </w:divBdr>
    </w:div>
    <w:div w:id="1880622858">
      <w:bodyDiv w:val="1"/>
      <w:marLeft w:val="0"/>
      <w:marRight w:val="0"/>
      <w:marTop w:val="0"/>
      <w:marBottom w:val="0"/>
      <w:divBdr>
        <w:top w:val="none" w:sz="0" w:space="0" w:color="auto"/>
        <w:left w:val="none" w:sz="0" w:space="0" w:color="auto"/>
        <w:bottom w:val="none" w:sz="0" w:space="0" w:color="auto"/>
        <w:right w:val="none" w:sz="0" w:space="0" w:color="auto"/>
      </w:divBdr>
    </w:div>
    <w:div w:id="1882402635">
      <w:bodyDiv w:val="1"/>
      <w:marLeft w:val="0"/>
      <w:marRight w:val="0"/>
      <w:marTop w:val="0"/>
      <w:marBottom w:val="0"/>
      <w:divBdr>
        <w:top w:val="none" w:sz="0" w:space="0" w:color="auto"/>
        <w:left w:val="none" w:sz="0" w:space="0" w:color="auto"/>
        <w:bottom w:val="none" w:sz="0" w:space="0" w:color="auto"/>
        <w:right w:val="none" w:sz="0" w:space="0" w:color="auto"/>
      </w:divBdr>
    </w:div>
    <w:div w:id="1885674118">
      <w:bodyDiv w:val="1"/>
      <w:marLeft w:val="0"/>
      <w:marRight w:val="0"/>
      <w:marTop w:val="0"/>
      <w:marBottom w:val="0"/>
      <w:divBdr>
        <w:top w:val="none" w:sz="0" w:space="0" w:color="auto"/>
        <w:left w:val="none" w:sz="0" w:space="0" w:color="auto"/>
        <w:bottom w:val="none" w:sz="0" w:space="0" w:color="auto"/>
        <w:right w:val="none" w:sz="0" w:space="0" w:color="auto"/>
      </w:divBdr>
    </w:div>
    <w:div w:id="1889605579">
      <w:bodyDiv w:val="1"/>
      <w:marLeft w:val="0"/>
      <w:marRight w:val="0"/>
      <w:marTop w:val="0"/>
      <w:marBottom w:val="0"/>
      <w:divBdr>
        <w:top w:val="none" w:sz="0" w:space="0" w:color="auto"/>
        <w:left w:val="none" w:sz="0" w:space="0" w:color="auto"/>
        <w:bottom w:val="none" w:sz="0" w:space="0" w:color="auto"/>
        <w:right w:val="none" w:sz="0" w:space="0" w:color="auto"/>
      </w:divBdr>
    </w:div>
    <w:div w:id="1891260398">
      <w:bodyDiv w:val="1"/>
      <w:marLeft w:val="0"/>
      <w:marRight w:val="0"/>
      <w:marTop w:val="0"/>
      <w:marBottom w:val="0"/>
      <w:divBdr>
        <w:top w:val="none" w:sz="0" w:space="0" w:color="auto"/>
        <w:left w:val="none" w:sz="0" w:space="0" w:color="auto"/>
        <w:bottom w:val="none" w:sz="0" w:space="0" w:color="auto"/>
        <w:right w:val="none" w:sz="0" w:space="0" w:color="auto"/>
      </w:divBdr>
      <w:divsChild>
        <w:div w:id="27723886">
          <w:marLeft w:val="0"/>
          <w:marRight w:val="0"/>
          <w:marTop w:val="0"/>
          <w:marBottom w:val="0"/>
          <w:divBdr>
            <w:top w:val="none" w:sz="0" w:space="0" w:color="auto"/>
            <w:left w:val="none" w:sz="0" w:space="0" w:color="auto"/>
            <w:bottom w:val="none" w:sz="0" w:space="0" w:color="auto"/>
            <w:right w:val="none" w:sz="0" w:space="0" w:color="auto"/>
          </w:divBdr>
          <w:divsChild>
            <w:div w:id="677267267">
              <w:marLeft w:val="0"/>
              <w:marRight w:val="0"/>
              <w:marTop w:val="0"/>
              <w:marBottom w:val="0"/>
              <w:divBdr>
                <w:top w:val="none" w:sz="0" w:space="0" w:color="auto"/>
                <w:left w:val="none" w:sz="0" w:space="0" w:color="auto"/>
                <w:bottom w:val="none" w:sz="0" w:space="0" w:color="auto"/>
                <w:right w:val="none" w:sz="0" w:space="0" w:color="auto"/>
              </w:divBdr>
              <w:divsChild>
                <w:div w:id="609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420859">
      <w:bodyDiv w:val="1"/>
      <w:marLeft w:val="0"/>
      <w:marRight w:val="0"/>
      <w:marTop w:val="0"/>
      <w:marBottom w:val="0"/>
      <w:divBdr>
        <w:top w:val="none" w:sz="0" w:space="0" w:color="auto"/>
        <w:left w:val="none" w:sz="0" w:space="0" w:color="auto"/>
        <w:bottom w:val="none" w:sz="0" w:space="0" w:color="auto"/>
        <w:right w:val="none" w:sz="0" w:space="0" w:color="auto"/>
      </w:divBdr>
    </w:div>
    <w:div w:id="1893034969">
      <w:bodyDiv w:val="1"/>
      <w:marLeft w:val="0"/>
      <w:marRight w:val="0"/>
      <w:marTop w:val="0"/>
      <w:marBottom w:val="0"/>
      <w:divBdr>
        <w:top w:val="none" w:sz="0" w:space="0" w:color="auto"/>
        <w:left w:val="none" w:sz="0" w:space="0" w:color="auto"/>
        <w:bottom w:val="none" w:sz="0" w:space="0" w:color="auto"/>
        <w:right w:val="none" w:sz="0" w:space="0" w:color="auto"/>
      </w:divBdr>
    </w:div>
    <w:div w:id="1893926794">
      <w:bodyDiv w:val="1"/>
      <w:marLeft w:val="0"/>
      <w:marRight w:val="0"/>
      <w:marTop w:val="0"/>
      <w:marBottom w:val="0"/>
      <w:divBdr>
        <w:top w:val="none" w:sz="0" w:space="0" w:color="auto"/>
        <w:left w:val="none" w:sz="0" w:space="0" w:color="auto"/>
        <w:bottom w:val="none" w:sz="0" w:space="0" w:color="auto"/>
        <w:right w:val="none" w:sz="0" w:space="0" w:color="auto"/>
      </w:divBdr>
    </w:div>
    <w:div w:id="1898589042">
      <w:bodyDiv w:val="1"/>
      <w:marLeft w:val="0"/>
      <w:marRight w:val="0"/>
      <w:marTop w:val="0"/>
      <w:marBottom w:val="0"/>
      <w:divBdr>
        <w:top w:val="none" w:sz="0" w:space="0" w:color="auto"/>
        <w:left w:val="none" w:sz="0" w:space="0" w:color="auto"/>
        <w:bottom w:val="none" w:sz="0" w:space="0" w:color="auto"/>
        <w:right w:val="none" w:sz="0" w:space="0" w:color="auto"/>
      </w:divBdr>
    </w:div>
    <w:div w:id="1922792278">
      <w:bodyDiv w:val="1"/>
      <w:marLeft w:val="0"/>
      <w:marRight w:val="0"/>
      <w:marTop w:val="0"/>
      <w:marBottom w:val="0"/>
      <w:divBdr>
        <w:top w:val="none" w:sz="0" w:space="0" w:color="auto"/>
        <w:left w:val="none" w:sz="0" w:space="0" w:color="auto"/>
        <w:bottom w:val="none" w:sz="0" w:space="0" w:color="auto"/>
        <w:right w:val="none" w:sz="0" w:space="0" w:color="auto"/>
      </w:divBdr>
    </w:div>
    <w:div w:id="1924296063">
      <w:bodyDiv w:val="1"/>
      <w:marLeft w:val="0"/>
      <w:marRight w:val="0"/>
      <w:marTop w:val="0"/>
      <w:marBottom w:val="0"/>
      <w:divBdr>
        <w:top w:val="none" w:sz="0" w:space="0" w:color="auto"/>
        <w:left w:val="none" w:sz="0" w:space="0" w:color="auto"/>
        <w:bottom w:val="none" w:sz="0" w:space="0" w:color="auto"/>
        <w:right w:val="none" w:sz="0" w:space="0" w:color="auto"/>
      </w:divBdr>
    </w:div>
    <w:div w:id="1933320372">
      <w:bodyDiv w:val="1"/>
      <w:marLeft w:val="0"/>
      <w:marRight w:val="0"/>
      <w:marTop w:val="0"/>
      <w:marBottom w:val="0"/>
      <w:divBdr>
        <w:top w:val="none" w:sz="0" w:space="0" w:color="auto"/>
        <w:left w:val="none" w:sz="0" w:space="0" w:color="auto"/>
        <w:bottom w:val="none" w:sz="0" w:space="0" w:color="auto"/>
        <w:right w:val="none" w:sz="0" w:space="0" w:color="auto"/>
      </w:divBdr>
    </w:div>
    <w:div w:id="1944414422">
      <w:bodyDiv w:val="1"/>
      <w:marLeft w:val="0"/>
      <w:marRight w:val="0"/>
      <w:marTop w:val="0"/>
      <w:marBottom w:val="0"/>
      <w:divBdr>
        <w:top w:val="none" w:sz="0" w:space="0" w:color="auto"/>
        <w:left w:val="none" w:sz="0" w:space="0" w:color="auto"/>
        <w:bottom w:val="none" w:sz="0" w:space="0" w:color="auto"/>
        <w:right w:val="none" w:sz="0" w:space="0" w:color="auto"/>
      </w:divBdr>
      <w:divsChild>
        <w:div w:id="304508385">
          <w:marLeft w:val="0"/>
          <w:marRight w:val="0"/>
          <w:marTop w:val="0"/>
          <w:marBottom w:val="0"/>
          <w:divBdr>
            <w:top w:val="single" w:sz="6" w:space="15" w:color="CCCCCC"/>
            <w:left w:val="none" w:sz="0" w:space="0" w:color="auto"/>
            <w:bottom w:val="none" w:sz="0" w:space="0" w:color="auto"/>
            <w:right w:val="none" w:sz="0" w:space="0" w:color="auto"/>
          </w:divBdr>
          <w:divsChild>
            <w:div w:id="446579784">
              <w:marLeft w:val="0"/>
              <w:marRight w:val="0"/>
              <w:marTop w:val="0"/>
              <w:marBottom w:val="0"/>
              <w:divBdr>
                <w:top w:val="none" w:sz="0" w:space="0" w:color="auto"/>
                <w:left w:val="none" w:sz="0" w:space="0" w:color="auto"/>
                <w:bottom w:val="none" w:sz="0" w:space="0" w:color="auto"/>
                <w:right w:val="none" w:sz="0" w:space="0" w:color="auto"/>
              </w:divBdr>
              <w:divsChild>
                <w:div w:id="2019651369">
                  <w:marLeft w:val="0"/>
                  <w:marRight w:val="0"/>
                  <w:marTop w:val="0"/>
                  <w:marBottom w:val="45"/>
                  <w:divBdr>
                    <w:top w:val="none" w:sz="0" w:space="0" w:color="auto"/>
                    <w:left w:val="none" w:sz="0" w:space="0" w:color="auto"/>
                    <w:bottom w:val="none" w:sz="0" w:space="0" w:color="auto"/>
                    <w:right w:val="none" w:sz="0" w:space="0" w:color="auto"/>
                  </w:divBdr>
                  <w:divsChild>
                    <w:div w:id="372920670">
                      <w:marLeft w:val="0"/>
                      <w:marRight w:val="0"/>
                      <w:marTop w:val="0"/>
                      <w:marBottom w:val="0"/>
                      <w:divBdr>
                        <w:top w:val="none" w:sz="0" w:space="0" w:color="auto"/>
                        <w:left w:val="none" w:sz="0" w:space="0" w:color="auto"/>
                        <w:bottom w:val="none" w:sz="0" w:space="0" w:color="auto"/>
                        <w:right w:val="none" w:sz="0" w:space="0" w:color="auto"/>
                      </w:divBdr>
                    </w:div>
                    <w:div w:id="375543495">
                      <w:marLeft w:val="0"/>
                      <w:marRight w:val="0"/>
                      <w:marTop w:val="0"/>
                      <w:marBottom w:val="0"/>
                      <w:divBdr>
                        <w:top w:val="none" w:sz="0" w:space="0" w:color="auto"/>
                        <w:left w:val="none" w:sz="0" w:space="0" w:color="auto"/>
                        <w:bottom w:val="none" w:sz="0" w:space="0" w:color="auto"/>
                        <w:right w:val="none" w:sz="0" w:space="0" w:color="auto"/>
                      </w:divBdr>
                    </w:div>
                    <w:div w:id="691145985">
                      <w:marLeft w:val="0"/>
                      <w:marRight w:val="0"/>
                      <w:marTop w:val="0"/>
                      <w:marBottom w:val="0"/>
                      <w:divBdr>
                        <w:top w:val="none" w:sz="0" w:space="0" w:color="auto"/>
                        <w:left w:val="none" w:sz="0" w:space="0" w:color="auto"/>
                        <w:bottom w:val="none" w:sz="0" w:space="0" w:color="auto"/>
                        <w:right w:val="none" w:sz="0" w:space="0" w:color="auto"/>
                      </w:divBdr>
                    </w:div>
                    <w:div w:id="1567834937">
                      <w:marLeft w:val="0"/>
                      <w:marRight w:val="0"/>
                      <w:marTop w:val="0"/>
                      <w:marBottom w:val="0"/>
                      <w:divBdr>
                        <w:top w:val="none" w:sz="0" w:space="0" w:color="auto"/>
                        <w:left w:val="none" w:sz="0" w:space="0" w:color="auto"/>
                        <w:bottom w:val="none" w:sz="0" w:space="0" w:color="auto"/>
                        <w:right w:val="none" w:sz="0" w:space="0" w:color="auto"/>
                      </w:divBdr>
                    </w:div>
                    <w:div w:id="210954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66184">
          <w:marLeft w:val="0"/>
          <w:marRight w:val="0"/>
          <w:marTop w:val="0"/>
          <w:marBottom w:val="0"/>
          <w:divBdr>
            <w:top w:val="single" w:sz="6" w:space="15" w:color="CCCCCC"/>
            <w:left w:val="none" w:sz="0" w:space="0" w:color="auto"/>
            <w:bottom w:val="none" w:sz="0" w:space="0" w:color="auto"/>
            <w:right w:val="none" w:sz="0" w:space="0" w:color="auto"/>
          </w:divBdr>
          <w:divsChild>
            <w:div w:id="922761828">
              <w:marLeft w:val="0"/>
              <w:marRight w:val="0"/>
              <w:marTop w:val="0"/>
              <w:marBottom w:val="0"/>
              <w:divBdr>
                <w:top w:val="none" w:sz="0" w:space="0" w:color="auto"/>
                <w:left w:val="none" w:sz="0" w:space="0" w:color="auto"/>
                <w:bottom w:val="none" w:sz="0" w:space="0" w:color="auto"/>
                <w:right w:val="none" w:sz="0" w:space="0" w:color="auto"/>
              </w:divBdr>
              <w:divsChild>
                <w:div w:id="1531911865">
                  <w:marLeft w:val="0"/>
                  <w:marRight w:val="0"/>
                  <w:marTop w:val="0"/>
                  <w:marBottom w:val="45"/>
                  <w:divBdr>
                    <w:top w:val="none" w:sz="0" w:space="0" w:color="auto"/>
                    <w:left w:val="none" w:sz="0" w:space="0" w:color="auto"/>
                    <w:bottom w:val="none" w:sz="0" w:space="0" w:color="auto"/>
                    <w:right w:val="none" w:sz="0" w:space="0" w:color="auto"/>
                  </w:divBdr>
                  <w:divsChild>
                    <w:div w:id="614024779">
                      <w:marLeft w:val="0"/>
                      <w:marRight w:val="0"/>
                      <w:marTop w:val="0"/>
                      <w:marBottom w:val="0"/>
                      <w:divBdr>
                        <w:top w:val="none" w:sz="0" w:space="0" w:color="auto"/>
                        <w:left w:val="none" w:sz="0" w:space="0" w:color="auto"/>
                        <w:bottom w:val="none" w:sz="0" w:space="0" w:color="auto"/>
                        <w:right w:val="none" w:sz="0" w:space="0" w:color="auto"/>
                      </w:divBdr>
                    </w:div>
                    <w:div w:id="627005422">
                      <w:marLeft w:val="0"/>
                      <w:marRight w:val="0"/>
                      <w:marTop w:val="0"/>
                      <w:marBottom w:val="0"/>
                      <w:divBdr>
                        <w:top w:val="none" w:sz="0" w:space="0" w:color="auto"/>
                        <w:left w:val="none" w:sz="0" w:space="0" w:color="auto"/>
                        <w:bottom w:val="none" w:sz="0" w:space="0" w:color="auto"/>
                        <w:right w:val="none" w:sz="0" w:space="0" w:color="auto"/>
                      </w:divBdr>
                    </w:div>
                    <w:div w:id="1396703538">
                      <w:marLeft w:val="0"/>
                      <w:marRight w:val="0"/>
                      <w:marTop w:val="0"/>
                      <w:marBottom w:val="0"/>
                      <w:divBdr>
                        <w:top w:val="none" w:sz="0" w:space="0" w:color="auto"/>
                        <w:left w:val="none" w:sz="0" w:space="0" w:color="auto"/>
                        <w:bottom w:val="none" w:sz="0" w:space="0" w:color="auto"/>
                        <w:right w:val="none" w:sz="0" w:space="0" w:color="auto"/>
                      </w:divBdr>
                    </w:div>
                    <w:div w:id="1753307103">
                      <w:marLeft w:val="0"/>
                      <w:marRight w:val="0"/>
                      <w:marTop w:val="0"/>
                      <w:marBottom w:val="0"/>
                      <w:divBdr>
                        <w:top w:val="none" w:sz="0" w:space="0" w:color="auto"/>
                        <w:left w:val="none" w:sz="0" w:space="0" w:color="auto"/>
                        <w:bottom w:val="none" w:sz="0" w:space="0" w:color="auto"/>
                        <w:right w:val="none" w:sz="0" w:space="0" w:color="auto"/>
                      </w:divBdr>
                    </w:div>
                    <w:div w:id="18497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70291">
          <w:marLeft w:val="0"/>
          <w:marRight w:val="0"/>
          <w:marTop w:val="0"/>
          <w:marBottom w:val="0"/>
          <w:divBdr>
            <w:top w:val="single" w:sz="6" w:space="15" w:color="CCCCCC"/>
            <w:left w:val="none" w:sz="0" w:space="0" w:color="auto"/>
            <w:bottom w:val="none" w:sz="0" w:space="0" w:color="auto"/>
            <w:right w:val="none" w:sz="0" w:space="0" w:color="auto"/>
          </w:divBdr>
          <w:divsChild>
            <w:div w:id="920480833">
              <w:marLeft w:val="0"/>
              <w:marRight w:val="0"/>
              <w:marTop w:val="0"/>
              <w:marBottom w:val="0"/>
              <w:divBdr>
                <w:top w:val="none" w:sz="0" w:space="0" w:color="auto"/>
                <w:left w:val="none" w:sz="0" w:space="0" w:color="auto"/>
                <w:bottom w:val="none" w:sz="0" w:space="0" w:color="auto"/>
                <w:right w:val="none" w:sz="0" w:space="0" w:color="auto"/>
              </w:divBdr>
              <w:divsChild>
                <w:div w:id="1580093997">
                  <w:marLeft w:val="0"/>
                  <w:marRight w:val="0"/>
                  <w:marTop w:val="0"/>
                  <w:marBottom w:val="45"/>
                  <w:divBdr>
                    <w:top w:val="none" w:sz="0" w:space="0" w:color="auto"/>
                    <w:left w:val="none" w:sz="0" w:space="0" w:color="auto"/>
                    <w:bottom w:val="none" w:sz="0" w:space="0" w:color="auto"/>
                    <w:right w:val="none" w:sz="0" w:space="0" w:color="auto"/>
                  </w:divBdr>
                  <w:divsChild>
                    <w:div w:id="140006145">
                      <w:marLeft w:val="0"/>
                      <w:marRight w:val="0"/>
                      <w:marTop w:val="0"/>
                      <w:marBottom w:val="0"/>
                      <w:divBdr>
                        <w:top w:val="none" w:sz="0" w:space="0" w:color="auto"/>
                        <w:left w:val="none" w:sz="0" w:space="0" w:color="auto"/>
                        <w:bottom w:val="none" w:sz="0" w:space="0" w:color="auto"/>
                        <w:right w:val="none" w:sz="0" w:space="0" w:color="auto"/>
                      </w:divBdr>
                    </w:div>
                    <w:div w:id="1118179309">
                      <w:marLeft w:val="0"/>
                      <w:marRight w:val="0"/>
                      <w:marTop w:val="0"/>
                      <w:marBottom w:val="0"/>
                      <w:divBdr>
                        <w:top w:val="none" w:sz="0" w:space="0" w:color="auto"/>
                        <w:left w:val="none" w:sz="0" w:space="0" w:color="auto"/>
                        <w:bottom w:val="none" w:sz="0" w:space="0" w:color="auto"/>
                        <w:right w:val="none" w:sz="0" w:space="0" w:color="auto"/>
                      </w:divBdr>
                    </w:div>
                    <w:div w:id="1248424392">
                      <w:marLeft w:val="0"/>
                      <w:marRight w:val="0"/>
                      <w:marTop w:val="0"/>
                      <w:marBottom w:val="0"/>
                      <w:divBdr>
                        <w:top w:val="none" w:sz="0" w:space="0" w:color="auto"/>
                        <w:left w:val="none" w:sz="0" w:space="0" w:color="auto"/>
                        <w:bottom w:val="none" w:sz="0" w:space="0" w:color="auto"/>
                        <w:right w:val="none" w:sz="0" w:space="0" w:color="auto"/>
                      </w:divBdr>
                    </w:div>
                    <w:div w:id="1782063439">
                      <w:marLeft w:val="0"/>
                      <w:marRight w:val="0"/>
                      <w:marTop w:val="0"/>
                      <w:marBottom w:val="0"/>
                      <w:divBdr>
                        <w:top w:val="none" w:sz="0" w:space="0" w:color="auto"/>
                        <w:left w:val="none" w:sz="0" w:space="0" w:color="auto"/>
                        <w:bottom w:val="none" w:sz="0" w:space="0" w:color="auto"/>
                        <w:right w:val="none" w:sz="0" w:space="0" w:color="auto"/>
                      </w:divBdr>
                    </w:div>
                    <w:div w:id="19495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10273">
          <w:marLeft w:val="0"/>
          <w:marRight w:val="0"/>
          <w:marTop w:val="0"/>
          <w:marBottom w:val="0"/>
          <w:divBdr>
            <w:top w:val="single" w:sz="6" w:space="15" w:color="CCCCCC"/>
            <w:left w:val="none" w:sz="0" w:space="0" w:color="auto"/>
            <w:bottom w:val="none" w:sz="0" w:space="0" w:color="auto"/>
            <w:right w:val="none" w:sz="0" w:space="0" w:color="auto"/>
          </w:divBdr>
          <w:divsChild>
            <w:div w:id="255334272">
              <w:marLeft w:val="0"/>
              <w:marRight w:val="0"/>
              <w:marTop w:val="0"/>
              <w:marBottom w:val="0"/>
              <w:divBdr>
                <w:top w:val="none" w:sz="0" w:space="0" w:color="auto"/>
                <w:left w:val="none" w:sz="0" w:space="0" w:color="auto"/>
                <w:bottom w:val="none" w:sz="0" w:space="0" w:color="auto"/>
                <w:right w:val="none" w:sz="0" w:space="0" w:color="auto"/>
              </w:divBdr>
              <w:divsChild>
                <w:div w:id="772629925">
                  <w:marLeft w:val="0"/>
                  <w:marRight w:val="0"/>
                  <w:marTop w:val="0"/>
                  <w:marBottom w:val="45"/>
                  <w:divBdr>
                    <w:top w:val="none" w:sz="0" w:space="0" w:color="auto"/>
                    <w:left w:val="none" w:sz="0" w:space="0" w:color="auto"/>
                    <w:bottom w:val="none" w:sz="0" w:space="0" w:color="auto"/>
                    <w:right w:val="none" w:sz="0" w:space="0" w:color="auto"/>
                  </w:divBdr>
                  <w:divsChild>
                    <w:div w:id="202909789">
                      <w:marLeft w:val="0"/>
                      <w:marRight w:val="0"/>
                      <w:marTop w:val="0"/>
                      <w:marBottom w:val="0"/>
                      <w:divBdr>
                        <w:top w:val="none" w:sz="0" w:space="0" w:color="auto"/>
                        <w:left w:val="none" w:sz="0" w:space="0" w:color="auto"/>
                        <w:bottom w:val="none" w:sz="0" w:space="0" w:color="auto"/>
                        <w:right w:val="none" w:sz="0" w:space="0" w:color="auto"/>
                      </w:divBdr>
                    </w:div>
                    <w:div w:id="354036693">
                      <w:marLeft w:val="0"/>
                      <w:marRight w:val="0"/>
                      <w:marTop w:val="0"/>
                      <w:marBottom w:val="0"/>
                      <w:divBdr>
                        <w:top w:val="none" w:sz="0" w:space="0" w:color="auto"/>
                        <w:left w:val="none" w:sz="0" w:space="0" w:color="auto"/>
                        <w:bottom w:val="none" w:sz="0" w:space="0" w:color="auto"/>
                        <w:right w:val="none" w:sz="0" w:space="0" w:color="auto"/>
                      </w:divBdr>
                    </w:div>
                    <w:div w:id="505554913">
                      <w:marLeft w:val="0"/>
                      <w:marRight w:val="0"/>
                      <w:marTop w:val="0"/>
                      <w:marBottom w:val="0"/>
                      <w:divBdr>
                        <w:top w:val="none" w:sz="0" w:space="0" w:color="auto"/>
                        <w:left w:val="none" w:sz="0" w:space="0" w:color="auto"/>
                        <w:bottom w:val="none" w:sz="0" w:space="0" w:color="auto"/>
                        <w:right w:val="none" w:sz="0" w:space="0" w:color="auto"/>
                      </w:divBdr>
                    </w:div>
                    <w:div w:id="512493556">
                      <w:marLeft w:val="0"/>
                      <w:marRight w:val="0"/>
                      <w:marTop w:val="0"/>
                      <w:marBottom w:val="0"/>
                      <w:divBdr>
                        <w:top w:val="none" w:sz="0" w:space="0" w:color="auto"/>
                        <w:left w:val="none" w:sz="0" w:space="0" w:color="auto"/>
                        <w:bottom w:val="none" w:sz="0" w:space="0" w:color="auto"/>
                        <w:right w:val="none" w:sz="0" w:space="0" w:color="auto"/>
                      </w:divBdr>
                    </w:div>
                    <w:div w:id="20245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205409">
          <w:marLeft w:val="0"/>
          <w:marRight w:val="0"/>
          <w:marTop w:val="0"/>
          <w:marBottom w:val="0"/>
          <w:divBdr>
            <w:top w:val="single" w:sz="6" w:space="15" w:color="CCCCCC"/>
            <w:left w:val="none" w:sz="0" w:space="0" w:color="auto"/>
            <w:bottom w:val="none" w:sz="0" w:space="0" w:color="auto"/>
            <w:right w:val="none" w:sz="0" w:space="0" w:color="auto"/>
          </w:divBdr>
          <w:divsChild>
            <w:div w:id="260378122">
              <w:marLeft w:val="0"/>
              <w:marRight w:val="0"/>
              <w:marTop w:val="0"/>
              <w:marBottom w:val="0"/>
              <w:divBdr>
                <w:top w:val="none" w:sz="0" w:space="0" w:color="auto"/>
                <w:left w:val="none" w:sz="0" w:space="0" w:color="auto"/>
                <w:bottom w:val="none" w:sz="0" w:space="0" w:color="auto"/>
                <w:right w:val="none" w:sz="0" w:space="0" w:color="auto"/>
              </w:divBdr>
              <w:divsChild>
                <w:div w:id="534930126">
                  <w:marLeft w:val="0"/>
                  <w:marRight w:val="0"/>
                  <w:marTop w:val="0"/>
                  <w:marBottom w:val="45"/>
                  <w:divBdr>
                    <w:top w:val="none" w:sz="0" w:space="0" w:color="auto"/>
                    <w:left w:val="none" w:sz="0" w:space="0" w:color="auto"/>
                    <w:bottom w:val="none" w:sz="0" w:space="0" w:color="auto"/>
                    <w:right w:val="none" w:sz="0" w:space="0" w:color="auto"/>
                  </w:divBdr>
                  <w:divsChild>
                    <w:div w:id="891161893">
                      <w:marLeft w:val="0"/>
                      <w:marRight w:val="0"/>
                      <w:marTop w:val="0"/>
                      <w:marBottom w:val="0"/>
                      <w:divBdr>
                        <w:top w:val="none" w:sz="0" w:space="0" w:color="auto"/>
                        <w:left w:val="none" w:sz="0" w:space="0" w:color="auto"/>
                        <w:bottom w:val="none" w:sz="0" w:space="0" w:color="auto"/>
                        <w:right w:val="none" w:sz="0" w:space="0" w:color="auto"/>
                      </w:divBdr>
                    </w:div>
                    <w:div w:id="1050300953">
                      <w:marLeft w:val="0"/>
                      <w:marRight w:val="0"/>
                      <w:marTop w:val="0"/>
                      <w:marBottom w:val="0"/>
                      <w:divBdr>
                        <w:top w:val="none" w:sz="0" w:space="0" w:color="auto"/>
                        <w:left w:val="none" w:sz="0" w:space="0" w:color="auto"/>
                        <w:bottom w:val="none" w:sz="0" w:space="0" w:color="auto"/>
                        <w:right w:val="none" w:sz="0" w:space="0" w:color="auto"/>
                      </w:divBdr>
                    </w:div>
                    <w:div w:id="1318413237">
                      <w:marLeft w:val="0"/>
                      <w:marRight w:val="0"/>
                      <w:marTop w:val="0"/>
                      <w:marBottom w:val="0"/>
                      <w:divBdr>
                        <w:top w:val="none" w:sz="0" w:space="0" w:color="auto"/>
                        <w:left w:val="none" w:sz="0" w:space="0" w:color="auto"/>
                        <w:bottom w:val="none" w:sz="0" w:space="0" w:color="auto"/>
                        <w:right w:val="none" w:sz="0" w:space="0" w:color="auto"/>
                      </w:divBdr>
                    </w:div>
                    <w:div w:id="1477840829">
                      <w:marLeft w:val="0"/>
                      <w:marRight w:val="0"/>
                      <w:marTop w:val="0"/>
                      <w:marBottom w:val="0"/>
                      <w:divBdr>
                        <w:top w:val="none" w:sz="0" w:space="0" w:color="auto"/>
                        <w:left w:val="none" w:sz="0" w:space="0" w:color="auto"/>
                        <w:bottom w:val="none" w:sz="0" w:space="0" w:color="auto"/>
                        <w:right w:val="none" w:sz="0" w:space="0" w:color="auto"/>
                      </w:divBdr>
                    </w:div>
                    <w:div w:id="158715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963672">
          <w:marLeft w:val="0"/>
          <w:marRight w:val="0"/>
          <w:marTop w:val="0"/>
          <w:marBottom w:val="0"/>
          <w:divBdr>
            <w:top w:val="single" w:sz="6" w:space="15" w:color="CCCCCC"/>
            <w:left w:val="none" w:sz="0" w:space="0" w:color="auto"/>
            <w:bottom w:val="none" w:sz="0" w:space="0" w:color="auto"/>
            <w:right w:val="none" w:sz="0" w:space="0" w:color="auto"/>
          </w:divBdr>
          <w:divsChild>
            <w:div w:id="328681439">
              <w:marLeft w:val="0"/>
              <w:marRight w:val="0"/>
              <w:marTop w:val="0"/>
              <w:marBottom w:val="0"/>
              <w:divBdr>
                <w:top w:val="none" w:sz="0" w:space="0" w:color="auto"/>
                <w:left w:val="none" w:sz="0" w:space="0" w:color="auto"/>
                <w:bottom w:val="none" w:sz="0" w:space="0" w:color="auto"/>
                <w:right w:val="none" w:sz="0" w:space="0" w:color="auto"/>
              </w:divBdr>
              <w:divsChild>
                <w:div w:id="1577862583">
                  <w:marLeft w:val="0"/>
                  <w:marRight w:val="0"/>
                  <w:marTop w:val="0"/>
                  <w:marBottom w:val="45"/>
                  <w:divBdr>
                    <w:top w:val="none" w:sz="0" w:space="0" w:color="auto"/>
                    <w:left w:val="none" w:sz="0" w:space="0" w:color="auto"/>
                    <w:bottom w:val="none" w:sz="0" w:space="0" w:color="auto"/>
                    <w:right w:val="none" w:sz="0" w:space="0" w:color="auto"/>
                  </w:divBdr>
                  <w:divsChild>
                    <w:div w:id="105777535">
                      <w:marLeft w:val="0"/>
                      <w:marRight w:val="0"/>
                      <w:marTop w:val="0"/>
                      <w:marBottom w:val="0"/>
                      <w:divBdr>
                        <w:top w:val="none" w:sz="0" w:space="0" w:color="auto"/>
                        <w:left w:val="none" w:sz="0" w:space="0" w:color="auto"/>
                        <w:bottom w:val="none" w:sz="0" w:space="0" w:color="auto"/>
                        <w:right w:val="none" w:sz="0" w:space="0" w:color="auto"/>
                      </w:divBdr>
                    </w:div>
                    <w:div w:id="855582122">
                      <w:marLeft w:val="0"/>
                      <w:marRight w:val="0"/>
                      <w:marTop w:val="0"/>
                      <w:marBottom w:val="0"/>
                      <w:divBdr>
                        <w:top w:val="none" w:sz="0" w:space="0" w:color="auto"/>
                        <w:left w:val="none" w:sz="0" w:space="0" w:color="auto"/>
                        <w:bottom w:val="none" w:sz="0" w:space="0" w:color="auto"/>
                        <w:right w:val="none" w:sz="0" w:space="0" w:color="auto"/>
                      </w:divBdr>
                    </w:div>
                    <w:div w:id="988286077">
                      <w:marLeft w:val="0"/>
                      <w:marRight w:val="0"/>
                      <w:marTop w:val="0"/>
                      <w:marBottom w:val="0"/>
                      <w:divBdr>
                        <w:top w:val="none" w:sz="0" w:space="0" w:color="auto"/>
                        <w:left w:val="none" w:sz="0" w:space="0" w:color="auto"/>
                        <w:bottom w:val="none" w:sz="0" w:space="0" w:color="auto"/>
                        <w:right w:val="none" w:sz="0" w:space="0" w:color="auto"/>
                      </w:divBdr>
                    </w:div>
                    <w:div w:id="1224562833">
                      <w:marLeft w:val="0"/>
                      <w:marRight w:val="0"/>
                      <w:marTop w:val="0"/>
                      <w:marBottom w:val="0"/>
                      <w:divBdr>
                        <w:top w:val="none" w:sz="0" w:space="0" w:color="auto"/>
                        <w:left w:val="none" w:sz="0" w:space="0" w:color="auto"/>
                        <w:bottom w:val="none" w:sz="0" w:space="0" w:color="auto"/>
                        <w:right w:val="none" w:sz="0" w:space="0" w:color="auto"/>
                      </w:divBdr>
                    </w:div>
                    <w:div w:id="20391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839253">
          <w:marLeft w:val="0"/>
          <w:marRight w:val="0"/>
          <w:marTop w:val="0"/>
          <w:marBottom w:val="0"/>
          <w:divBdr>
            <w:top w:val="single" w:sz="6" w:space="15" w:color="CCCCCC"/>
            <w:left w:val="none" w:sz="0" w:space="0" w:color="auto"/>
            <w:bottom w:val="none" w:sz="0" w:space="0" w:color="auto"/>
            <w:right w:val="none" w:sz="0" w:space="0" w:color="auto"/>
          </w:divBdr>
          <w:divsChild>
            <w:div w:id="589235539">
              <w:marLeft w:val="0"/>
              <w:marRight w:val="0"/>
              <w:marTop w:val="0"/>
              <w:marBottom w:val="0"/>
              <w:divBdr>
                <w:top w:val="none" w:sz="0" w:space="0" w:color="auto"/>
                <w:left w:val="none" w:sz="0" w:space="0" w:color="auto"/>
                <w:bottom w:val="none" w:sz="0" w:space="0" w:color="auto"/>
                <w:right w:val="none" w:sz="0" w:space="0" w:color="auto"/>
              </w:divBdr>
              <w:divsChild>
                <w:div w:id="1219777332">
                  <w:marLeft w:val="0"/>
                  <w:marRight w:val="0"/>
                  <w:marTop w:val="0"/>
                  <w:marBottom w:val="45"/>
                  <w:divBdr>
                    <w:top w:val="none" w:sz="0" w:space="0" w:color="auto"/>
                    <w:left w:val="none" w:sz="0" w:space="0" w:color="auto"/>
                    <w:bottom w:val="none" w:sz="0" w:space="0" w:color="auto"/>
                    <w:right w:val="none" w:sz="0" w:space="0" w:color="auto"/>
                  </w:divBdr>
                  <w:divsChild>
                    <w:div w:id="307705726">
                      <w:marLeft w:val="0"/>
                      <w:marRight w:val="0"/>
                      <w:marTop w:val="0"/>
                      <w:marBottom w:val="0"/>
                      <w:divBdr>
                        <w:top w:val="none" w:sz="0" w:space="0" w:color="auto"/>
                        <w:left w:val="none" w:sz="0" w:space="0" w:color="auto"/>
                        <w:bottom w:val="none" w:sz="0" w:space="0" w:color="auto"/>
                        <w:right w:val="none" w:sz="0" w:space="0" w:color="auto"/>
                      </w:divBdr>
                    </w:div>
                    <w:div w:id="616716603">
                      <w:marLeft w:val="0"/>
                      <w:marRight w:val="0"/>
                      <w:marTop w:val="0"/>
                      <w:marBottom w:val="0"/>
                      <w:divBdr>
                        <w:top w:val="none" w:sz="0" w:space="0" w:color="auto"/>
                        <w:left w:val="none" w:sz="0" w:space="0" w:color="auto"/>
                        <w:bottom w:val="none" w:sz="0" w:space="0" w:color="auto"/>
                        <w:right w:val="none" w:sz="0" w:space="0" w:color="auto"/>
                      </w:divBdr>
                    </w:div>
                    <w:div w:id="1397318831">
                      <w:marLeft w:val="0"/>
                      <w:marRight w:val="0"/>
                      <w:marTop w:val="0"/>
                      <w:marBottom w:val="0"/>
                      <w:divBdr>
                        <w:top w:val="none" w:sz="0" w:space="0" w:color="auto"/>
                        <w:left w:val="none" w:sz="0" w:space="0" w:color="auto"/>
                        <w:bottom w:val="none" w:sz="0" w:space="0" w:color="auto"/>
                        <w:right w:val="none" w:sz="0" w:space="0" w:color="auto"/>
                      </w:divBdr>
                    </w:div>
                    <w:div w:id="1884295171">
                      <w:marLeft w:val="0"/>
                      <w:marRight w:val="0"/>
                      <w:marTop w:val="0"/>
                      <w:marBottom w:val="0"/>
                      <w:divBdr>
                        <w:top w:val="none" w:sz="0" w:space="0" w:color="auto"/>
                        <w:left w:val="none" w:sz="0" w:space="0" w:color="auto"/>
                        <w:bottom w:val="none" w:sz="0" w:space="0" w:color="auto"/>
                        <w:right w:val="none" w:sz="0" w:space="0" w:color="auto"/>
                      </w:divBdr>
                    </w:div>
                    <w:div w:id="208197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274967">
          <w:marLeft w:val="0"/>
          <w:marRight w:val="0"/>
          <w:marTop w:val="0"/>
          <w:marBottom w:val="0"/>
          <w:divBdr>
            <w:top w:val="single" w:sz="6" w:space="15" w:color="CCCCCC"/>
            <w:left w:val="none" w:sz="0" w:space="0" w:color="auto"/>
            <w:bottom w:val="none" w:sz="0" w:space="0" w:color="auto"/>
            <w:right w:val="none" w:sz="0" w:space="0" w:color="auto"/>
          </w:divBdr>
          <w:divsChild>
            <w:div w:id="164248449">
              <w:marLeft w:val="0"/>
              <w:marRight w:val="0"/>
              <w:marTop w:val="0"/>
              <w:marBottom w:val="0"/>
              <w:divBdr>
                <w:top w:val="none" w:sz="0" w:space="0" w:color="auto"/>
                <w:left w:val="none" w:sz="0" w:space="0" w:color="auto"/>
                <w:bottom w:val="none" w:sz="0" w:space="0" w:color="auto"/>
                <w:right w:val="none" w:sz="0" w:space="0" w:color="auto"/>
              </w:divBdr>
              <w:divsChild>
                <w:div w:id="2075274176">
                  <w:marLeft w:val="0"/>
                  <w:marRight w:val="0"/>
                  <w:marTop w:val="0"/>
                  <w:marBottom w:val="45"/>
                  <w:divBdr>
                    <w:top w:val="none" w:sz="0" w:space="0" w:color="auto"/>
                    <w:left w:val="none" w:sz="0" w:space="0" w:color="auto"/>
                    <w:bottom w:val="none" w:sz="0" w:space="0" w:color="auto"/>
                    <w:right w:val="none" w:sz="0" w:space="0" w:color="auto"/>
                  </w:divBdr>
                  <w:divsChild>
                    <w:div w:id="108089357">
                      <w:marLeft w:val="0"/>
                      <w:marRight w:val="0"/>
                      <w:marTop w:val="0"/>
                      <w:marBottom w:val="0"/>
                      <w:divBdr>
                        <w:top w:val="none" w:sz="0" w:space="0" w:color="auto"/>
                        <w:left w:val="none" w:sz="0" w:space="0" w:color="auto"/>
                        <w:bottom w:val="none" w:sz="0" w:space="0" w:color="auto"/>
                        <w:right w:val="none" w:sz="0" w:space="0" w:color="auto"/>
                      </w:divBdr>
                    </w:div>
                    <w:div w:id="456796686">
                      <w:marLeft w:val="0"/>
                      <w:marRight w:val="0"/>
                      <w:marTop w:val="0"/>
                      <w:marBottom w:val="0"/>
                      <w:divBdr>
                        <w:top w:val="none" w:sz="0" w:space="0" w:color="auto"/>
                        <w:left w:val="none" w:sz="0" w:space="0" w:color="auto"/>
                        <w:bottom w:val="none" w:sz="0" w:space="0" w:color="auto"/>
                        <w:right w:val="none" w:sz="0" w:space="0" w:color="auto"/>
                      </w:divBdr>
                    </w:div>
                    <w:div w:id="662589940">
                      <w:marLeft w:val="0"/>
                      <w:marRight w:val="0"/>
                      <w:marTop w:val="0"/>
                      <w:marBottom w:val="0"/>
                      <w:divBdr>
                        <w:top w:val="none" w:sz="0" w:space="0" w:color="auto"/>
                        <w:left w:val="none" w:sz="0" w:space="0" w:color="auto"/>
                        <w:bottom w:val="none" w:sz="0" w:space="0" w:color="auto"/>
                        <w:right w:val="none" w:sz="0" w:space="0" w:color="auto"/>
                      </w:divBdr>
                    </w:div>
                    <w:div w:id="967399807">
                      <w:marLeft w:val="0"/>
                      <w:marRight w:val="0"/>
                      <w:marTop w:val="0"/>
                      <w:marBottom w:val="0"/>
                      <w:divBdr>
                        <w:top w:val="none" w:sz="0" w:space="0" w:color="auto"/>
                        <w:left w:val="none" w:sz="0" w:space="0" w:color="auto"/>
                        <w:bottom w:val="none" w:sz="0" w:space="0" w:color="auto"/>
                        <w:right w:val="none" w:sz="0" w:space="0" w:color="auto"/>
                      </w:divBdr>
                    </w:div>
                    <w:div w:id="13868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9875">
          <w:marLeft w:val="0"/>
          <w:marRight w:val="0"/>
          <w:marTop w:val="0"/>
          <w:marBottom w:val="0"/>
          <w:divBdr>
            <w:top w:val="single" w:sz="6" w:space="15" w:color="CCCCCC"/>
            <w:left w:val="none" w:sz="0" w:space="0" w:color="auto"/>
            <w:bottom w:val="none" w:sz="0" w:space="0" w:color="auto"/>
            <w:right w:val="none" w:sz="0" w:space="0" w:color="auto"/>
          </w:divBdr>
          <w:divsChild>
            <w:div w:id="1167210463">
              <w:marLeft w:val="0"/>
              <w:marRight w:val="0"/>
              <w:marTop w:val="0"/>
              <w:marBottom w:val="0"/>
              <w:divBdr>
                <w:top w:val="none" w:sz="0" w:space="0" w:color="auto"/>
                <w:left w:val="none" w:sz="0" w:space="0" w:color="auto"/>
                <w:bottom w:val="none" w:sz="0" w:space="0" w:color="auto"/>
                <w:right w:val="none" w:sz="0" w:space="0" w:color="auto"/>
              </w:divBdr>
              <w:divsChild>
                <w:div w:id="984623696">
                  <w:marLeft w:val="0"/>
                  <w:marRight w:val="0"/>
                  <w:marTop w:val="0"/>
                  <w:marBottom w:val="45"/>
                  <w:divBdr>
                    <w:top w:val="none" w:sz="0" w:space="0" w:color="auto"/>
                    <w:left w:val="none" w:sz="0" w:space="0" w:color="auto"/>
                    <w:bottom w:val="none" w:sz="0" w:space="0" w:color="auto"/>
                    <w:right w:val="none" w:sz="0" w:space="0" w:color="auto"/>
                  </w:divBdr>
                  <w:divsChild>
                    <w:div w:id="846747787">
                      <w:marLeft w:val="0"/>
                      <w:marRight w:val="0"/>
                      <w:marTop w:val="0"/>
                      <w:marBottom w:val="0"/>
                      <w:divBdr>
                        <w:top w:val="none" w:sz="0" w:space="0" w:color="auto"/>
                        <w:left w:val="none" w:sz="0" w:space="0" w:color="auto"/>
                        <w:bottom w:val="none" w:sz="0" w:space="0" w:color="auto"/>
                        <w:right w:val="none" w:sz="0" w:space="0" w:color="auto"/>
                      </w:divBdr>
                    </w:div>
                    <w:div w:id="1487437759">
                      <w:marLeft w:val="0"/>
                      <w:marRight w:val="0"/>
                      <w:marTop w:val="0"/>
                      <w:marBottom w:val="0"/>
                      <w:divBdr>
                        <w:top w:val="none" w:sz="0" w:space="0" w:color="auto"/>
                        <w:left w:val="none" w:sz="0" w:space="0" w:color="auto"/>
                        <w:bottom w:val="none" w:sz="0" w:space="0" w:color="auto"/>
                        <w:right w:val="none" w:sz="0" w:space="0" w:color="auto"/>
                      </w:divBdr>
                    </w:div>
                    <w:div w:id="1750536135">
                      <w:marLeft w:val="0"/>
                      <w:marRight w:val="0"/>
                      <w:marTop w:val="0"/>
                      <w:marBottom w:val="0"/>
                      <w:divBdr>
                        <w:top w:val="none" w:sz="0" w:space="0" w:color="auto"/>
                        <w:left w:val="none" w:sz="0" w:space="0" w:color="auto"/>
                        <w:bottom w:val="none" w:sz="0" w:space="0" w:color="auto"/>
                        <w:right w:val="none" w:sz="0" w:space="0" w:color="auto"/>
                      </w:divBdr>
                    </w:div>
                    <w:div w:id="1874806321">
                      <w:marLeft w:val="0"/>
                      <w:marRight w:val="0"/>
                      <w:marTop w:val="0"/>
                      <w:marBottom w:val="0"/>
                      <w:divBdr>
                        <w:top w:val="none" w:sz="0" w:space="0" w:color="auto"/>
                        <w:left w:val="none" w:sz="0" w:space="0" w:color="auto"/>
                        <w:bottom w:val="none" w:sz="0" w:space="0" w:color="auto"/>
                        <w:right w:val="none" w:sz="0" w:space="0" w:color="auto"/>
                      </w:divBdr>
                    </w:div>
                    <w:div w:id="205489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14496">
          <w:marLeft w:val="0"/>
          <w:marRight w:val="0"/>
          <w:marTop w:val="0"/>
          <w:marBottom w:val="0"/>
          <w:divBdr>
            <w:top w:val="single" w:sz="6" w:space="15" w:color="CCCCCC"/>
            <w:left w:val="none" w:sz="0" w:space="0" w:color="auto"/>
            <w:bottom w:val="none" w:sz="0" w:space="0" w:color="auto"/>
            <w:right w:val="none" w:sz="0" w:space="0" w:color="auto"/>
          </w:divBdr>
          <w:divsChild>
            <w:div w:id="757211829">
              <w:marLeft w:val="0"/>
              <w:marRight w:val="0"/>
              <w:marTop w:val="0"/>
              <w:marBottom w:val="0"/>
              <w:divBdr>
                <w:top w:val="none" w:sz="0" w:space="0" w:color="auto"/>
                <w:left w:val="none" w:sz="0" w:space="0" w:color="auto"/>
                <w:bottom w:val="none" w:sz="0" w:space="0" w:color="auto"/>
                <w:right w:val="none" w:sz="0" w:space="0" w:color="auto"/>
              </w:divBdr>
              <w:divsChild>
                <w:div w:id="917902919">
                  <w:marLeft w:val="0"/>
                  <w:marRight w:val="0"/>
                  <w:marTop w:val="0"/>
                  <w:marBottom w:val="45"/>
                  <w:divBdr>
                    <w:top w:val="none" w:sz="0" w:space="0" w:color="auto"/>
                    <w:left w:val="none" w:sz="0" w:space="0" w:color="auto"/>
                    <w:bottom w:val="none" w:sz="0" w:space="0" w:color="auto"/>
                    <w:right w:val="none" w:sz="0" w:space="0" w:color="auto"/>
                  </w:divBdr>
                  <w:divsChild>
                    <w:div w:id="101733510">
                      <w:marLeft w:val="0"/>
                      <w:marRight w:val="0"/>
                      <w:marTop w:val="0"/>
                      <w:marBottom w:val="0"/>
                      <w:divBdr>
                        <w:top w:val="none" w:sz="0" w:space="0" w:color="auto"/>
                        <w:left w:val="none" w:sz="0" w:space="0" w:color="auto"/>
                        <w:bottom w:val="none" w:sz="0" w:space="0" w:color="auto"/>
                        <w:right w:val="none" w:sz="0" w:space="0" w:color="auto"/>
                      </w:divBdr>
                    </w:div>
                    <w:div w:id="742721818">
                      <w:marLeft w:val="0"/>
                      <w:marRight w:val="0"/>
                      <w:marTop w:val="0"/>
                      <w:marBottom w:val="0"/>
                      <w:divBdr>
                        <w:top w:val="none" w:sz="0" w:space="0" w:color="auto"/>
                        <w:left w:val="none" w:sz="0" w:space="0" w:color="auto"/>
                        <w:bottom w:val="none" w:sz="0" w:space="0" w:color="auto"/>
                        <w:right w:val="none" w:sz="0" w:space="0" w:color="auto"/>
                      </w:divBdr>
                    </w:div>
                    <w:div w:id="974603774">
                      <w:marLeft w:val="0"/>
                      <w:marRight w:val="0"/>
                      <w:marTop w:val="0"/>
                      <w:marBottom w:val="0"/>
                      <w:divBdr>
                        <w:top w:val="none" w:sz="0" w:space="0" w:color="auto"/>
                        <w:left w:val="none" w:sz="0" w:space="0" w:color="auto"/>
                        <w:bottom w:val="none" w:sz="0" w:space="0" w:color="auto"/>
                        <w:right w:val="none" w:sz="0" w:space="0" w:color="auto"/>
                      </w:divBdr>
                    </w:div>
                    <w:div w:id="1936162775">
                      <w:marLeft w:val="0"/>
                      <w:marRight w:val="0"/>
                      <w:marTop w:val="0"/>
                      <w:marBottom w:val="0"/>
                      <w:divBdr>
                        <w:top w:val="none" w:sz="0" w:space="0" w:color="auto"/>
                        <w:left w:val="none" w:sz="0" w:space="0" w:color="auto"/>
                        <w:bottom w:val="none" w:sz="0" w:space="0" w:color="auto"/>
                        <w:right w:val="none" w:sz="0" w:space="0" w:color="auto"/>
                      </w:divBdr>
                    </w:div>
                    <w:div w:id="20926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693967">
      <w:bodyDiv w:val="1"/>
      <w:marLeft w:val="0"/>
      <w:marRight w:val="0"/>
      <w:marTop w:val="0"/>
      <w:marBottom w:val="0"/>
      <w:divBdr>
        <w:top w:val="none" w:sz="0" w:space="0" w:color="auto"/>
        <w:left w:val="none" w:sz="0" w:space="0" w:color="auto"/>
        <w:bottom w:val="none" w:sz="0" w:space="0" w:color="auto"/>
        <w:right w:val="none" w:sz="0" w:space="0" w:color="auto"/>
      </w:divBdr>
    </w:div>
    <w:div w:id="1952320773">
      <w:bodyDiv w:val="1"/>
      <w:marLeft w:val="0"/>
      <w:marRight w:val="0"/>
      <w:marTop w:val="0"/>
      <w:marBottom w:val="0"/>
      <w:divBdr>
        <w:top w:val="none" w:sz="0" w:space="0" w:color="auto"/>
        <w:left w:val="none" w:sz="0" w:space="0" w:color="auto"/>
        <w:bottom w:val="none" w:sz="0" w:space="0" w:color="auto"/>
        <w:right w:val="none" w:sz="0" w:space="0" w:color="auto"/>
      </w:divBdr>
    </w:div>
    <w:div w:id="1952589685">
      <w:bodyDiv w:val="1"/>
      <w:marLeft w:val="0"/>
      <w:marRight w:val="0"/>
      <w:marTop w:val="0"/>
      <w:marBottom w:val="0"/>
      <w:divBdr>
        <w:top w:val="none" w:sz="0" w:space="0" w:color="auto"/>
        <w:left w:val="none" w:sz="0" w:space="0" w:color="auto"/>
        <w:bottom w:val="none" w:sz="0" w:space="0" w:color="auto"/>
        <w:right w:val="none" w:sz="0" w:space="0" w:color="auto"/>
      </w:divBdr>
    </w:div>
    <w:div w:id="1959025217">
      <w:bodyDiv w:val="1"/>
      <w:marLeft w:val="0"/>
      <w:marRight w:val="0"/>
      <w:marTop w:val="0"/>
      <w:marBottom w:val="0"/>
      <w:divBdr>
        <w:top w:val="none" w:sz="0" w:space="0" w:color="auto"/>
        <w:left w:val="none" w:sz="0" w:space="0" w:color="auto"/>
        <w:bottom w:val="none" w:sz="0" w:space="0" w:color="auto"/>
        <w:right w:val="none" w:sz="0" w:space="0" w:color="auto"/>
      </w:divBdr>
    </w:div>
    <w:div w:id="1964726432">
      <w:bodyDiv w:val="1"/>
      <w:marLeft w:val="0"/>
      <w:marRight w:val="0"/>
      <w:marTop w:val="0"/>
      <w:marBottom w:val="0"/>
      <w:divBdr>
        <w:top w:val="none" w:sz="0" w:space="0" w:color="auto"/>
        <w:left w:val="none" w:sz="0" w:space="0" w:color="auto"/>
        <w:bottom w:val="none" w:sz="0" w:space="0" w:color="auto"/>
        <w:right w:val="none" w:sz="0" w:space="0" w:color="auto"/>
      </w:divBdr>
    </w:div>
    <w:div w:id="1978872255">
      <w:bodyDiv w:val="1"/>
      <w:marLeft w:val="0"/>
      <w:marRight w:val="0"/>
      <w:marTop w:val="0"/>
      <w:marBottom w:val="0"/>
      <w:divBdr>
        <w:top w:val="none" w:sz="0" w:space="0" w:color="auto"/>
        <w:left w:val="none" w:sz="0" w:space="0" w:color="auto"/>
        <w:bottom w:val="none" w:sz="0" w:space="0" w:color="auto"/>
        <w:right w:val="none" w:sz="0" w:space="0" w:color="auto"/>
      </w:divBdr>
    </w:div>
    <w:div w:id="1982349332">
      <w:bodyDiv w:val="1"/>
      <w:marLeft w:val="0"/>
      <w:marRight w:val="0"/>
      <w:marTop w:val="0"/>
      <w:marBottom w:val="0"/>
      <w:divBdr>
        <w:top w:val="none" w:sz="0" w:space="0" w:color="auto"/>
        <w:left w:val="none" w:sz="0" w:space="0" w:color="auto"/>
        <w:bottom w:val="none" w:sz="0" w:space="0" w:color="auto"/>
        <w:right w:val="none" w:sz="0" w:space="0" w:color="auto"/>
      </w:divBdr>
    </w:div>
    <w:div w:id="1984847824">
      <w:bodyDiv w:val="1"/>
      <w:marLeft w:val="0"/>
      <w:marRight w:val="0"/>
      <w:marTop w:val="0"/>
      <w:marBottom w:val="0"/>
      <w:divBdr>
        <w:top w:val="none" w:sz="0" w:space="0" w:color="auto"/>
        <w:left w:val="none" w:sz="0" w:space="0" w:color="auto"/>
        <w:bottom w:val="none" w:sz="0" w:space="0" w:color="auto"/>
        <w:right w:val="none" w:sz="0" w:space="0" w:color="auto"/>
      </w:divBdr>
    </w:div>
    <w:div w:id="1991903079">
      <w:bodyDiv w:val="1"/>
      <w:marLeft w:val="0"/>
      <w:marRight w:val="0"/>
      <w:marTop w:val="0"/>
      <w:marBottom w:val="0"/>
      <w:divBdr>
        <w:top w:val="none" w:sz="0" w:space="0" w:color="auto"/>
        <w:left w:val="none" w:sz="0" w:space="0" w:color="auto"/>
        <w:bottom w:val="none" w:sz="0" w:space="0" w:color="auto"/>
        <w:right w:val="none" w:sz="0" w:space="0" w:color="auto"/>
      </w:divBdr>
    </w:div>
    <w:div w:id="1993095261">
      <w:bodyDiv w:val="1"/>
      <w:marLeft w:val="0"/>
      <w:marRight w:val="0"/>
      <w:marTop w:val="0"/>
      <w:marBottom w:val="0"/>
      <w:divBdr>
        <w:top w:val="none" w:sz="0" w:space="0" w:color="auto"/>
        <w:left w:val="none" w:sz="0" w:space="0" w:color="auto"/>
        <w:bottom w:val="none" w:sz="0" w:space="0" w:color="auto"/>
        <w:right w:val="none" w:sz="0" w:space="0" w:color="auto"/>
      </w:divBdr>
    </w:div>
    <w:div w:id="1993101936">
      <w:bodyDiv w:val="1"/>
      <w:marLeft w:val="0"/>
      <w:marRight w:val="0"/>
      <w:marTop w:val="0"/>
      <w:marBottom w:val="0"/>
      <w:divBdr>
        <w:top w:val="none" w:sz="0" w:space="0" w:color="auto"/>
        <w:left w:val="none" w:sz="0" w:space="0" w:color="auto"/>
        <w:bottom w:val="none" w:sz="0" w:space="0" w:color="auto"/>
        <w:right w:val="none" w:sz="0" w:space="0" w:color="auto"/>
      </w:divBdr>
    </w:div>
    <w:div w:id="2013873370">
      <w:bodyDiv w:val="1"/>
      <w:marLeft w:val="0"/>
      <w:marRight w:val="0"/>
      <w:marTop w:val="0"/>
      <w:marBottom w:val="0"/>
      <w:divBdr>
        <w:top w:val="none" w:sz="0" w:space="0" w:color="auto"/>
        <w:left w:val="none" w:sz="0" w:space="0" w:color="auto"/>
        <w:bottom w:val="none" w:sz="0" w:space="0" w:color="auto"/>
        <w:right w:val="none" w:sz="0" w:space="0" w:color="auto"/>
      </w:divBdr>
    </w:div>
    <w:div w:id="2020423789">
      <w:bodyDiv w:val="1"/>
      <w:marLeft w:val="0"/>
      <w:marRight w:val="0"/>
      <w:marTop w:val="0"/>
      <w:marBottom w:val="0"/>
      <w:divBdr>
        <w:top w:val="none" w:sz="0" w:space="0" w:color="auto"/>
        <w:left w:val="none" w:sz="0" w:space="0" w:color="auto"/>
        <w:bottom w:val="none" w:sz="0" w:space="0" w:color="auto"/>
        <w:right w:val="none" w:sz="0" w:space="0" w:color="auto"/>
      </w:divBdr>
    </w:div>
    <w:div w:id="2021008504">
      <w:bodyDiv w:val="1"/>
      <w:marLeft w:val="0"/>
      <w:marRight w:val="0"/>
      <w:marTop w:val="0"/>
      <w:marBottom w:val="0"/>
      <w:divBdr>
        <w:top w:val="none" w:sz="0" w:space="0" w:color="auto"/>
        <w:left w:val="none" w:sz="0" w:space="0" w:color="auto"/>
        <w:bottom w:val="none" w:sz="0" w:space="0" w:color="auto"/>
        <w:right w:val="none" w:sz="0" w:space="0" w:color="auto"/>
      </w:divBdr>
    </w:div>
    <w:div w:id="2026781818">
      <w:bodyDiv w:val="1"/>
      <w:marLeft w:val="0"/>
      <w:marRight w:val="0"/>
      <w:marTop w:val="0"/>
      <w:marBottom w:val="0"/>
      <w:divBdr>
        <w:top w:val="none" w:sz="0" w:space="0" w:color="auto"/>
        <w:left w:val="none" w:sz="0" w:space="0" w:color="auto"/>
        <w:bottom w:val="none" w:sz="0" w:space="0" w:color="auto"/>
        <w:right w:val="none" w:sz="0" w:space="0" w:color="auto"/>
      </w:divBdr>
      <w:divsChild>
        <w:div w:id="624627312">
          <w:marLeft w:val="0"/>
          <w:marRight w:val="0"/>
          <w:marTop w:val="0"/>
          <w:marBottom w:val="0"/>
          <w:divBdr>
            <w:top w:val="none" w:sz="0" w:space="0" w:color="auto"/>
            <w:left w:val="none" w:sz="0" w:space="0" w:color="auto"/>
            <w:bottom w:val="none" w:sz="0" w:space="0" w:color="auto"/>
            <w:right w:val="none" w:sz="0" w:space="0" w:color="auto"/>
          </w:divBdr>
        </w:div>
      </w:divsChild>
    </w:div>
    <w:div w:id="2027561049">
      <w:bodyDiv w:val="1"/>
      <w:marLeft w:val="0"/>
      <w:marRight w:val="0"/>
      <w:marTop w:val="0"/>
      <w:marBottom w:val="0"/>
      <w:divBdr>
        <w:top w:val="none" w:sz="0" w:space="0" w:color="auto"/>
        <w:left w:val="none" w:sz="0" w:space="0" w:color="auto"/>
        <w:bottom w:val="none" w:sz="0" w:space="0" w:color="auto"/>
        <w:right w:val="none" w:sz="0" w:space="0" w:color="auto"/>
      </w:divBdr>
    </w:div>
    <w:div w:id="2036495117">
      <w:bodyDiv w:val="1"/>
      <w:marLeft w:val="0"/>
      <w:marRight w:val="0"/>
      <w:marTop w:val="0"/>
      <w:marBottom w:val="0"/>
      <w:divBdr>
        <w:top w:val="none" w:sz="0" w:space="0" w:color="auto"/>
        <w:left w:val="none" w:sz="0" w:space="0" w:color="auto"/>
        <w:bottom w:val="none" w:sz="0" w:space="0" w:color="auto"/>
        <w:right w:val="none" w:sz="0" w:space="0" w:color="auto"/>
      </w:divBdr>
      <w:divsChild>
        <w:div w:id="809400572">
          <w:marLeft w:val="0"/>
          <w:marRight w:val="0"/>
          <w:marTop w:val="0"/>
          <w:marBottom w:val="0"/>
          <w:divBdr>
            <w:top w:val="none" w:sz="0" w:space="0" w:color="auto"/>
            <w:left w:val="none" w:sz="0" w:space="0" w:color="auto"/>
            <w:bottom w:val="none" w:sz="0" w:space="0" w:color="auto"/>
            <w:right w:val="none" w:sz="0" w:space="0" w:color="auto"/>
          </w:divBdr>
          <w:divsChild>
            <w:div w:id="942033559">
              <w:marLeft w:val="0"/>
              <w:marRight w:val="0"/>
              <w:marTop w:val="0"/>
              <w:marBottom w:val="0"/>
              <w:divBdr>
                <w:top w:val="none" w:sz="0" w:space="0" w:color="auto"/>
                <w:left w:val="none" w:sz="0" w:space="0" w:color="auto"/>
                <w:bottom w:val="none" w:sz="0" w:space="0" w:color="auto"/>
                <w:right w:val="none" w:sz="0" w:space="0" w:color="auto"/>
              </w:divBdr>
              <w:divsChild>
                <w:div w:id="18613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231384">
      <w:bodyDiv w:val="1"/>
      <w:marLeft w:val="0"/>
      <w:marRight w:val="0"/>
      <w:marTop w:val="0"/>
      <w:marBottom w:val="0"/>
      <w:divBdr>
        <w:top w:val="none" w:sz="0" w:space="0" w:color="auto"/>
        <w:left w:val="none" w:sz="0" w:space="0" w:color="auto"/>
        <w:bottom w:val="none" w:sz="0" w:space="0" w:color="auto"/>
        <w:right w:val="none" w:sz="0" w:space="0" w:color="auto"/>
      </w:divBdr>
    </w:div>
    <w:div w:id="2042585356">
      <w:bodyDiv w:val="1"/>
      <w:marLeft w:val="0"/>
      <w:marRight w:val="0"/>
      <w:marTop w:val="0"/>
      <w:marBottom w:val="0"/>
      <w:divBdr>
        <w:top w:val="none" w:sz="0" w:space="0" w:color="auto"/>
        <w:left w:val="none" w:sz="0" w:space="0" w:color="auto"/>
        <w:bottom w:val="none" w:sz="0" w:space="0" w:color="auto"/>
        <w:right w:val="none" w:sz="0" w:space="0" w:color="auto"/>
      </w:divBdr>
    </w:div>
    <w:div w:id="2043826959">
      <w:bodyDiv w:val="1"/>
      <w:marLeft w:val="0"/>
      <w:marRight w:val="0"/>
      <w:marTop w:val="0"/>
      <w:marBottom w:val="0"/>
      <w:divBdr>
        <w:top w:val="none" w:sz="0" w:space="0" w:color="auto"/>
        <w:left w:val="none" w:sz="0" w:space="0" w:color="auto"/>
        <w:bottom w:val="none" w:sz="0" w:space="0" w:color="auto"/>
        <w:right w:val="none" w:sz="0" w:space="0" w:color="auto"/>
      </w:divBdr>
    </w:div>
    <w:div w:id="2047634955">
      <w:bodyDiv w:val="1"/>
      <w:marLeft w:val="0"/>
      <w:marRight w:val="0"/>
      <w:marTop w:val="0"/>
      <w:marBottom w:val="0"/>
      <w:divBdr>
        <w:top w:val="none" w:sz="0" w:space="0" w:color="auto"/>
        <w:left w:val="none" w:sz="0" w:space="0" w:color="auto"/>
        <w:bottom w:val="none" w:sz="0" w:space="0" w:color="auto"/>
        <w:right w:val="none" w:sz="0" w:space="0" w:color="auto"/>
      </w:divBdr>
    </w:div>
    <w:div w:id="2048528765">
      <w:bodyDiv w:val="1"/>
      <w:marLeft w:val="0"/>
      <w:marRight w:val="0"/>
      <w:marTop w:val="0"/>
      <w:marBottom w:val="0"/>
      <w:divBdr>
        <w:top w:val="none" w:sz="0" w:space="0" w:color="auto"/>
        <w:left w:val="none" w:sz="0" w:space="0" w:color="auto"/>
        <w:bottom w:val="none" w:sz="0" w:space="0" w:color="auto"/>
        <w:right w:val="none" w:sz="0" w:space="0" w:color="auto"/>
      </w:divBdr>
    </w:div>
    <w:div w:id="2051757879">
      <w:bodyDiv w:val="1"/>
      <w:marLeft w:val="0"/>
      <w:marRight w:val="0"/>
      <w:marTop w:val="0"/>
      <w:marBottom w:val="0"/>
      <w:divBdr>
        <w:top w:val="none" w:sz="0" w:space="0" w:color="auto"/>
        <w:left w:val="none" w:sz="0" w:space="0" w:color="auto"/>
        <w:bottom w:val="none" w:sz="0" w:space="0" w:color="auto"/>
        <w:right w:val="none" w:sz="0" w:space="0" w:color="auto"/>
      </w:divBdr>
    </w:div>
    <w:div w:id="2052606599">
      <w:bodyDiv w:val="1"/>
      <w:marLeft w:val="0"/>
      <w:marRight w:val="0"/>
      <w:marTop w:val="0"/>
      <w:marBottom w:val="0"/>
      <w:divBdr>
        <w:top w:val="none" w:sz="0" w:space="0" w:color="auto"/>
        <w:left w:val="none" w:sz="0" w:space="0" w:color="auto"/>
        <w:bottom w:val="none" w:sz="0" w:space="0" w:color="auto"/>
        <w:right w:val="none" w:sz="0" w:space="0" w:color="auto"/>
      </w:divBdr>
    </w:div>
    <w:div w:id="2061707710">
      <w:bodyDiv w:val="1"/>
      <w:marLeft w:val="0"/>
      <w:marRight w:val="0"/>
      <w:marTop w:val="0"/>
      <w:marBottom w:val="0"/>
      <w:divBdr>
        <w:top w:val="none" w:sz="0" w:space="0" w:color="auto"/>
        <w:left w:val="none" w:sz="0" w:space="0" w:color="auto"/>
        <w:bottom w:val="none" w:sz="0" w:space="0" w:color="auto"/>
        <w:right w:val="none" w:sz="0" w:space="0" w:color="auto"/>
      </w:divBdr>
    </w:div>
    <w:div w:id="2061829803">
      <w:bodyDiv w:val="1"/>
      <w:marLeft w:val="0"/>
      <w:marRight w:val="0"/>
      <w:marTop w:val="0"/>
      <w:marBottom w:val="0"/>
      <w:divBdr>
        <w:top w:val="none" w:sz="0" w:space="0" w:color="auto"/>
        <w:left w:val="none" w:sz="0" w:space="0" w:color="auto"/>
        <w:bottom w:val="none" w:sz="0" w:space="0" w:color="auto"/>
        <w:right w:val="none" w:sz="0" w:space="0" w:color="auto"/>
      </w:divBdr>
      <w:divsChild>
        <w:div w:id="303777336">
          <w:marLeft w:val="0"/>
          <w:marRight w:val="0"/>
          <w:marTop w:val="0"/>
          <w:marBottom w:val="150"/>
          <w:divBdr>
            <w:top w:val="none" w:sz="0" w:space="0" w:color="auto"/>
            <w:left w:val="none" w:sz="0" w:space="0" w:color="auto"/>
            <w:bottom w:val="none" w:sz="0" w:space="0" w:color="auto"/>
            <w:right w:val="none" w:sz="0" w:space="0" w:color="auto"/>
          </w:divBdr>
          <w:divsChild>
            <w:div w:id="1570456271">
              <w:marLeft w:val="0"/>
              <w:marRight w:val="0"/>
              <w:marTop w:val="0"/>
              <w:marBottom w:val="0"/>
              <w:divBdr>
                <w:top w:val="none" w:sz="0" w:space="0" w:color="auto"/>
                <w:left w:val="none" w:sz="0" w:space="0" w:color="auto"/>
                <w:bottom w:val="none" w:sz="0" w:space="0" w:color="auto"/>
                <w:right w:val="none" w:sz="0" w:space="0" w:color="auto"/>
              </w:divBdr>
              <w:divsChild>
                <w:div w:id="607977911">
                  <w:marLeft w:val="0"/>
                  <w:marRight w:val="0"/>
                  <w:marTop w:val="0"/>
                  <w:marBottom w:val="0"/>
                  <w:divBdr>
                    <w:top w:val="none" w:sz="0" w:space="0" w:color="auto"/>
                    <w:left w:val="none" w:sz="0" w:space="0" w:color="auto"/>
                    <w:bottom w:val="none" w:sz="0" w:space="0" w:color="auto"/>
                    <w:right w:val="none" w:sz="0" w:space="0" w:color="auto"/>
                  </w:divBdr>
                  <w:divsChild>
                    <w:div w:id="510068196">
                      <w:marLeft w:val="0"/>
                      <w:marRight w:val="0"/>
                      <w:marTop w:val="0"/>
                      <w:marBottom w:val="0"/>
                      <w:divBdr>
                        <w:top w:val="none" w:sz="0" w:space="0" w:color="auto"/>
                        <w:left w:val="none" w:sz="0" w:space="0" w:color="auto"/>
                        <w:bottom w:val="none" w:sz="0" w:space="0" w:color="auto"/>
                        <w:right w:val="none" w:sz="0" w:space="0" w:color="auto"/>
                      </w:divBdr>
                    </w:div>
                    <w:div w:id="603928174">
                      <w:marLeft w:val="0"/>
                      <w:marRight w:val="0"/>
                      <w:marTop w:val="0"/>
                      <w:marBottom w:val="0"/>
                      <w:divBdr>
                        <w:top w:val="none" w:sz="0" w:space="0" w:color="auto"/>
                        <w:left w:val="none" w:sz="0" w:space="0" w:color="auto"/>
                        <w:bottom w:val="none" w:sz="0" w:space="0" w:color="auto"/>
                        <w:right w:val="none" w:sz="0" w:space="0" w:color="auto"/>
                      </w:divBdr>
                      <w:divsChild>
                        <w:div w:id="221644818">
                          <w:marLeft w:val="0"/>
                          <w:marRight w:val="0"/>
                          <w:marTop w:val="0"/>
                          <w:marBottom w:val="0"/>
                          <w:divBdr>
                            <w:top w:val="none" w:sz="0" w:space="0" w:color="auto"/>
                            <w:left w:val="none" w:sz="0" w:space="0" w:color="auto"/>
                            <w:bottom w:val="none" w:sz="0" w:space="0" w:color="auto"/>
                            <w:right w:val="none" w:sz="0" w:space="0" w:color="auto"/>
                          </w:divBdr>
                        </w:div>
                        <w:div w:id="243342882">
                          <w:marLeft w:val="0"/>
                          <w:marRight w:val="0"/>
                          <w:marTop w:val="0"/>
                          <w:marBottom w:val="0"/>
                          <w:divBdr>
                            <w:top w:val="none" w:sz="0" w:space="0" w:color="auto"/>
                            <w:left w:val="none" w:sz="0" w:space="0" w:color="auto"/>
                            <w:bottom w:val="none" w:sz="0" w:space="0" w:color="auto"/>
                            <w:right w:val="none" w:sz="0" w:space="0" w:color="auto"/>
                          </w:divBdr>
                        </w:div>
                      </w:divsChild>
                    </w:div>
                    <w:div w:id="893732686">
                      <w:marLeft w:val="0"/>
                      <w:marRight w:val="0"/>
                      <w:marTop w:val="0"/>
                      <w:marBottom w:val="0"/>
                      <w:divBdr>
                        <w:top w:val="none" w:sz="0" w:space="0" w:color="auto"/>
                        <w:left w:val="none" w:sz="0" w:space="0" w:color="auto"/>
                        <w:bottom w:val="none" w:sz="0" w:space="0" w:color="auto"/>
                        <w:right w:val="none" w:sz="0" w:space="0" w:color="auto"/>
                      </w:divBdr>
                      <w:divsChild>
                        <w:div w:id="13717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08913">
                  <w:marLeft w:val="0"/>
                  <w:marRight w:val="0"/>
                  <w:marTop w:val="0"/>
                  <w:marBottom w:val="0"/>
                  <w:divBdr>
                    <w:top w:val="none" w:sz="0" w:space="0" w:color="auto"/>
                    <w:left w:val="none" w:sz="0" w:space="0" w:color="auto"/>
                    <w:bottom w:val="none" w:sz="0" w:space="0" w:color="auto"/>
                    <w:right w:val="none" w:sz="0" w:space="0" w:color="auto"/>
                  </w:divBdr>
                </w:div>
                <w:div w:id="1873106653">
                  <w:marLeft w:val="0"/>
                  <w:marRight w:val="0"/>
                  <w:marTop w:val="0"/>
                  <w:marBottom w:val="0"/>
                  <w:divBdr>
                    <w:top w:val="none" w:sz="0" w:space="0" w:color="auto"/>
                    <w:left w:val="none" w:sz="0" w:space="0" w:color="auto"/>
                    <w:bottom w:val="none" w:sz="0" w:space="0" w:color="auto"/>
                    <w:right w:val="none" w:sz="0" w:space="0" w:color="auto"/>
                  </w:divBdr>
                </w:div>
                <w:div w:id="194105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332156">
          <w:marLeft w:val="0"/>
          <w:marRight w:val="0"/>
          <w:marTop w:val="0"/>
          <w:marBottom w:val="0"/>
          <w:divBdr>
            <w:top w:val="none" w:sz="0" w:space="0" w:color="auto"/>
            <w:left w:val="none" w:sz="0" w:space="0" w:color="auto"/>
            <w:bottom w:val="none" w:sz="0" w:space="0" w:color="auto"/>
            <w:right w:val="none" w:sz="0" w:space="0" w:color="auto"/>
          </w:divBdr>
        </w:div>
      </w:divsChild>
    </w:div>
    <w:div w:id="2067023233">
      <w:bodyDiv w:val="1"/>
      <w:marLeft w:val="0"/>
      <w:marRight w:val="0"/>
      <w:marTop w:val="0"/>
      <w:marBottom w:val="0"/>
      <w:divBdr>
        <w:top w:val="none" w:sz="0" w:space="0" w:color="auto"/>
        <w:left w:val="none" w:sz="0" w:space="0" w:color="auto"/>
        <w:bottom w:val="none" w:sz="0" w:space="0" w:color="auto"/>
        <w:right w:val="none" w:sz="0" w:space="0" w:color="auto"/>
      </w:divBdr>
    </w:div>
    <w:div w:id="2084788926">
      <w:bodyDiv w:val="1"/>
      <w:marLeft w:val="0"/>
      <w:marRight w:val="0"/>
      <w:marTop w:val="0"/>
      <w:marBottom w:val="0"/>
      <w:divBdr>
        <w:top w:val="none" w:sz="0" w:space="0" w:color="auto"/>
        <w:left w:val="none" w:sz="0" w:space="0" w:color="auto"/>
        <w:bottom w:val="none" w:sz="0" w:space="0" w:color="auto"/>
        <w:right w:val="none" w:sz="0" w:space="0" w:color="auto"/>
      </w:divBdr>
    </w:div>
    <w:div w:id="2090346122">
      <w:bodyDiv w:val="1"/>
      <w:marLeft w:val="0"/>
      <w:marRight w:val="0"/>
      <w:marTop w:val="0"/>
      <w:marBottom w:val="0"/>
      <w:divBdr>
        <w:top w:val="none" w:sz="0" w:space="0" w:color="auto"/>
        <w:left w:val="none" w:sz="0" w:space="0" w:color="auto"/>
        <w:bottom w:val="none" w:sz="0" w:space="0" w:color="auto"/>
        <w:right w:val="none" w:sz="0" w:space="0" w:color="auto"/>
      </w:divBdr>
    </w:div>
    <w:div w:id="2090810729">
      <w:bodyDiv w:val="1"/>
      <w:marLeft w:val="0"/>
      <w:marRight w:val="0"/>
      <w:marTop w:val="0"/>
      <w:marBottom w:val="0"/>
      <w:divBdr>
        <w:top w:val="none" w:sz="0" w:space="0" w:color="auto"/>
        <w:left w:val="none" w:sz="0" w:space="0" w:color="auto"/>
        <w:bottom w:val="none" w:sz="0" w:space="0" w:color="auto"/>
        <w:right w:val="none" w:sz="0" w:space="0" w:color="auto"/>
      </w:divBdr>
    </w:div>
    <w:div w:id="2098163643">
      <w:bodyDiv w:val="1"/>
      <w:marLeft w:val="0"/>
      <w:marRight w:val="0"/>
      <w:marTop w:val="0"/>
      <w:marBottom w:val="0"/>
      <w:divBdr>
        <w:top w:val="none" w:sz="0" w:space="0" w:color="auto"/>
        <w:left w:val="none" w:sz="0" w:space="0" w:color="auto"/>
        <w:bottom w:val="none" w:sz="0" w:space="0" w:color="auto"/>
        <w:right w:val="none" w:sz="0" w:space="0" w:color="auto"/>
      </w:divBdr>
    </w:div>
    <w:div w:id="2102412521">
      <w:bodyDiv w:val="1"/>
      <w:marLeft w:val="0"/>
      <w:marRight w:val="0"/>
      <w:marTop w:val="0"/>
      <w:marBottom w:val="0"/>
      <w:divBdr>
        <w:top w:val="none" w:sz="0" w:space="0" w:color="auto"/>
        <w:left w:val="none" w:sz="0" w:space="0" w:color="auto"/>
        <w:bottom w:val="none" w:sz="0" w:space="0" w:color="auto"/>
        <w:right w:val="none" w:sz="0" w:space="0" w:color="auto"/>
      </w:divBdr>
      <w:divsChild>
        <w:div w:id="32968571">
          <w:marLeft w:val="0"/>
          <w:marRight w:val="0"/>
          <w:marTop w:val="0"/>
          <w:marBottom w:val="0"/>
          <w:divBdr>
            <w:top w:val="none" w:sz="0" w:space="0" w:color="auto"/>
            <w:left w:val="none" w:sz="0" w:space="0" w:color="auto"/>
            <w:bottom w:val="none" w:sz="0" w:space="0" w:color="auto"/>
            <w:right w:val="none" w:sz="0" w:space="0" w:color="auto"/>
          </w:divBdr>
        </w:div>
      </w:divsChild>
    </w:div>
    <w:div w:id="2110343614">
      <w:bodyDiv w:val="1"/>
      <w:marLeft w:val="0"/>
      <w:marRight w:val="0"/>
      <w:marTop w:val="0"/>
      <w:marBottom w:val="0"/>
      <w:divBdr>
        <w:top w:val="none" w:sz="0" w:space="0" w:color="auto"/>
        <w:left w:val="none" w:sz="0" w:space="0" w:color="auto"/>
        <w:bottom w:val="none" w:sz="0" w:space="0" w:color="auto"/>
        <w:right w:val="none" w:sz="0" w:space="0" w:color="auto"/>
      </w:divBdr>
    </w:div>
    <w:div w:id="2114201704">
      <w:bodyDiv w:val="1"/>
      <w:marLeft w:val="0"/>
      <w:marRight w:val="0"/>
      <w:marTop w:val="0"/>
      <w:marBottom w:val="0"/>
      <w:divBdr>
        <w:top w:val="none" w:sz="0" w:space="0" w:color="auto"/>
        <w:left w:val="none" w:sz="0" w:space="0" w:color="auto"/>
        <w:bottom w:val="none" w:sz="0" w:space="0" w:color="auto"/>
        <w:right w:val="none" w:sz="0" w:space="0" w:color="auto"/>
      </w:divBdr>
    </w:div>
    <w:div w:id="2136941811">
      <w:bodyDiv w:val="1"/>
      <w:marLeft w:val="0"/>
      <w:marRight w:val="0"/>
      <w:marTop w:val="0"/>
      <w:marBottom w:val="0"/>
      <w:divBdr>
        <w:top w:val="none" w:sz="0" w:space="0" w:color="auto"/>
        <w:left w:val="none" w:sz="0" w:space="0" w:color="auto"/>
        <w:bottom w:val="none" w:sz="0" w:space="0" w:color="auto"/>
        <w:right w:val="none" w:sz="0" w:space="0" w:color="auto"/>
      </w:divBdr>
    </w:div>
    <w:div w:id="2139300451">
      <w:bodyDiv w:val="1"/>
      <w:marLeft w:val="0"/>
      <w:marRight w:val="0"/>
      <w:marTop w:val="0"/>
      <w:marBottom w:val="0"/>
      <w:divBdr>
        <w:top w:val="none" w:sz="0" w:space="0" w:color="auto"/>
        <w:left w:val="none" w:sz="0" w:space="0" w:color="auto"/>
        <w:bottom w:val="none" w:sz="0" w:space="0" w:color="auto"/>
        <w:right w:val="none" w:sz="0" w:space="0" w:color="auto"/>
      </w:divBdr>
    </w:div>
    <w:div w:id="214388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gobiernoabierto.pueblacapital.gob.mx/component/k2/item/3817-informacion-fisc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oleObject" Target="file:///\\desktop-pijnq3v\sectecnica\RAFAEL\9.%20Proyecto%20de%20presupuesto%20de%20egresos\Cuadros%20dictamen%20v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esktop-pijnq3v\sectecnica\RAFAEL\9.%20Proyecto%20de%20presupuesto%20de%20egresos\Cuadros%20dictamen%20v1.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oleObject" Target="file:///\\desktop-pijnq3v\sectecnica\RAFAEL\9.%20Proyecto%20de%20presupuesto%20de%20egresos\Cuadros%20dictamen%20v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esktop-pijnq3v\sectecnica\RAFAEL\9.%20Proyecto%20de%20presupuesto%20de%20egresos\Cuadros%20dictamen%20v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esktop-pijnq3v\sectecnica\ISMAEL_ST\PRESUPUESTO%20DE%20EGRESOS%202022\Gr&#225;fica%20Deuda.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Presupuesto (millones de pesos)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'[Cuadros dictamen v1.xlsx]grafica1'!$C$2</c:f>
              <c:strCache>
                <c:ptCount val="1"/>
                <c:pt idx="0">
                  <c:v>Presupuesto</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'[Cuadros dictamen v1.xlsx]grafica1'!$B$3:$B$27</c:f>
              <c:strCache>
                <c:ptCount val="25"/>
                <c:pt idx="0">
                  <c:v>313.- Secretaría de Seguridad Ciudadana</c:v>
                </c:pt>
                <c:pt idx="1">
                  <c:v>301.- Coordinación de las Regidurías</c:v>
                </c:pt>
                <c:pt idx="2">
                  <c:v>302.- Oficina de la Presidencia Municipal</c:v>
                </c:pt>
                <c:pt idx="3">
                  <c:v>303.- Sindicatura Municipal</c:v>
                </c:pt>
                <c:pt idx="4">
                  <c:v>304.- Secretaría del Ayuntamiento</c:v>
                </c:pt>
                <c:pt idx="5">
                  <c:v>305.- Tesorería Municipal</c:v>
                </c:pt>
                <c:pt idx="6">
                  <c:v>306.- Contraloría Municipal</c:v>
                </c:pt>
                <c:pt idx="7">
                  <c:v>307.- Secretaría de Gobernación</c:v>
                </c:pt>
                <c:pt idx="8">
                  <c:v>308.- Secretaría de Bienestar y Participación Ciudadana</c:v>
                </c:pt>
                <c:pt idx="9">
                  <c:v>309.- Secretaría de Movilidad e Infraestructura</c:v>
                </c:pt>
                <c:pt idx="10">
                  <c:v>310.- Secretaría de Gestión y Desarrollo Urbano</c:v>
                </c:pt>
                <c:pt idx="11">
                  <c:v>311.- Secretaría de Economía y Turismo</c:v>
                </c:pt>
                <c:pt idx="12">
                  <c:v>312.- Secretaría de Administración y Tecnologías de la Información</c:v>
                </c:pt>
                <c:pt idx="13">
                  <c:v>314.- Coordinación General de Transparencia y Municipio Abierto</c:v>
                </c:pt>
                <c:pt idx="14">
                  <c:v>316.- Sistema Municipal DIF</c:v>
                </c:pt>
                <c:pt idx="15">
                  <c:v>317.- Organismo Operador del Servicio de Limpia del Municipio de Puebla</c:v>
                </c:pt>
                <c:pt idx="16">
                  <c:v>318.- Instituto Municipal de Arte y Cultura de Puebla</c:v>
                </c:pt>
                <c:pt idx="17">
                  <c:v>319.- Instituto Municipal de Planeación</c:v>
                </c:pt>
                <c:pt idx="18">
                  <c:v>320.- Instituto Municipal del Deporte de Puebla</c:v>
                </c:pt>
                <c:pt idx="19">
                  <c:v>321.- Instituto de la Juventud del Municipio de Puebla</c:v>
                </c:pt>
                <c:pt idx="20">
                  <c:v>322.- Industrial de Abastos Puebla</c:v>
                </c:pt>
                <c:pt idx="21">
                  <c:v>324.- Coordinación General de Comunicación Social</c:v>
                </c:pt>
                <c:pt idx="22">
                  <c:v>326.- Secretaría para la Igualdad Sustantiva de Género</c:v>
                </c:pt>
                <c:pt idx="23">
                  <c:v>328.- Secretaría de Servicios Públicos</c:v>
                </c:pt>
                <c:pt idx="24">
                  <c:v>329.- Secretaría de Medio Ambiente</c:v>
                </c:pt>
              </c:strCache>
            </c:strRef>
          </c:cat>
          <c:val>
            <c:numRef>
              <c:f>'[Cuadros dictamen v1.xlsx]grafica1'!$C$3:$C$27</c:f>
              <c:numCache>
                <c:formatCode>0.0</c:formatCode>
                <c:ptCount val="25"/>
                <c:pt idx="0">
                  <c:v>1090.8944879999999</c:v>
                </c:pt>
                <c:pt idx="1">
                  <c:v>75.847821999999994</c:v>
                </c:pt>
                <c:pt idx="2">
                  <c:v>26.927610000000001</c:v>
                </c:pt>
                <c:pt idx="3">
                  <c:v>34.128391000000001</c:v>
                </c:pt>
                <c:pt idx="4">
                  <c:v>53.436185999999999</c:v>
                </c:pt>
                <c:pt idx="5">
                  <c:v>194.16234299999999</c:v>
                </c:pt>
                <c:pt idx="6">
                  <c:v>33.862872000000003</c:v>
                </c:pt>
                <c:pt idx="7">
                  <c:v>97.504396999999997</c:v>
                </c:pt>
                <c:pt idx="8">
                  <c:v>81.824669999999998</c:v>
                </c:pt>
                <c:pt idx="9">
                  <c:v>399.56312000000003</c:v>
                </c:pt>
                <c:pt idx="10">
                  <c:v>98.304379999999995</c:v>
                </c:pt>
                <c:pt idx="11">
                  <c:v>74.323147000000006</c:v>
                </c:pt>
                <c:pt idx="12">
                  <c:v>1507.1359299999999</c:v>
                </c:pt>
                <c:pt idx="13">
                  <c:v>6.0143740000000001</c:v>
                </c:pt>
                <c:pt idx="14">
                  <c:v>139.978015</c:v>
                </c:pt>
                <c:pt idx="15">
                  <c:v>376.21407099999999</c:v>
                </c:pt>
                <c:pt idx="16">
                  <c:v>29.733729</c:v>
                </c:pt>
                <c:pt idx="17">
                  <c:v>23.971029000000001</c:v>
                </c:pt>
                <c:pt idx="18">
                  <c:v>23.202784000000001</c:v>
                </c:pt>
                <c:pt idx="19">
                  <c:v>8.1215510000000002</c:v>
                </c:pt>
                <c:pt idx="20">
                  <c:v>8.7651599999999998</c:v>
                </c:pt>
                <c:pt idx="21">
                  <c:v>113.668601</c:v>
                </c:pt>
                <c:pt idx="22">
                  <c:v>19.183979000000001</c:v>
                </c:pt>
                <c:pt idx="23">
                  <c:v>660.50339399999996</c:v>
                </c:pt>
                <c:pt idx="24">
                  <c:v>66.999482999999998</c:v>
                </c:pt>
              </c:numCache>
            </c:numRef>
          </c:val>
          <c:extLst>
            <c:ext xmlns:c16="http://schemas.microsoft.com/office/drawing/2014/chart" uri="{C3380CC4-5D6E-409C-BE32-E72D297353CC}">
              <c16:uniqueId val="{00000000-F52D-42F8-9E80-8BE6D02B57EB}"/>
            </c:ext>
          </c:extLst>
        </c:ser>
        <c:dLbls>
          <c:showLegendKey val="0"/>
          <c:showVal val="0"/>
          <c:showCatName val="0"/>
          <c:showSerName val="0"/>
          <c:showPercent val="0"/>
          <c:showBubbleSize val="0"/>
        </c:dLbls>
        <c:gapWidth val="25"/>
        <c:overlap val="100"/>
        <c:axId val="662542512"/>
        <c:axId val="662536608"/>
      </c:barChart>
      <c:catAx>
        <c:axId val="662542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MX"/>
          </a:p>
        </c:txPr>
        <c:crossAx val="662536608"/>
        <c:crosses val="autoZero"/>
        <c:auto val="1"/>
        <c:lblAlgn val="ctr"/>
        <c:lblOffset val="100"/>
        <c:noMultiLvlLbl val="0"/>
      </c:catAx>
      <c:valAx>
        <c:axId val="66253660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MX"/>
          </a:p>
        </c:txPr>
        <c:crossAx val="6625425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031847284912171"/>
          <c:y val="7.5665877131212256E-2"/>
          <c:w val="0.78642052654810557"/>
          <c:h val="0.649755884173015"/>
        </c:manualLayout>
      </c:layout>
      <c:barChart>
        <c:barDir val="col"/>
        <c:grouping val="clustered"/>
        <c:varyColors val="0"/>
        <c:ser>
          <c:idx val="0"/>
          <c:order val="0"/>
          <c:tx>
            <c:strRef>
              <c:f>'[Cuadros dictamen v1.xlsx]grafica2'!$B$4</c:f>
              <c:strCache>
                <c:ptCount val="1"/>
                <c:pt idx="0">
                  <c:v>1000</c:v>
                </c:pt>
              </c:strCache>
            </c:strRef>
          </c:tx>
          <c:spPr>
            <a:solidFill>
              <a:schemeClr val="accent1"/>
            </a:solidFill>
            <a:ln>
              <a:noFill/>
            </a:ln>
            <a:effectLst/>
          </c:spPr>
          <c:invertIfNegative val="0"/>
          <c:dPt>
            <c:idx val="0"/>
            <c:invertIfNegative val="0"/>
            <c:bubble3D val="0"/>
            <c:spPr>
              <a:solidFill>
                <a:schemeClr val="accent1">
                  <a:lumMod val="50000"/>
                </a:schemeClr>
              </a:solidFill>
              <a:ln>
                <a:noFill/>
              </a:ln>
              <a:effectLst/>
            </c:spPr>
            <c:extLst>
              <c:ext xmlns:c16="http://schemas.microsoft.com/office/drawing/2014/chart" uri="{C3380CC4-5D6E-409C-BE32-E72D297353CC}">
                <c16:uniqueId val="{00000001-AA78-4276-9611-204C68A6D612}"/>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'[Cuadros dictamen v1.xlsx]grafica2'!$A$5</c:f>
              <c:strCache>
                <c:ptCount val="1"/>
                <c:pt idx="0">
                  <c:v>Presupuesto</c:v>
                </c:pt>
              </c:strCache>
            </c:strRef>
          </c:cat>
          <c:val>
            <c:numRef>
              <c:f>'[Cuadros dictamen v1.xlsx]grafica2'!$B$5</c:f>
              <c:numCache>
                <c:formatCode>General</c:formatCode>
                <c:ptCount val="1"/>
                <c:pt idx="0">
                  <c:v>2008.8801579999999</c:v>
                </c:pt>
              </c:numCache>
            </c:numRef>
          </c:val>
          <c:extLst>
            <c:ext xmlns:c16="http://schemas.microsoft.com/office/drawing/2014/chart" uri="{C3380CC4-5D6E-409C-BE32-E72D297353CC}">
              <c16:uniqueId val="{00000002-AA78-4276-9611-204C68A6D612}"/>
            </c:ext>
          </c:extLst>
        </c:ser>
        <c:ser>
          <c:idx val="1"/>
          <c:order val="1"/>
          <c:tx>
            <c:strRef>
              <c:f>'[Cuadros dictamen v1.xlsx]grafica2'!$C$4</c:f>
              <c:strCache>
                <c:ptCount val="1"/>
                <c:pt idx="0">
                  <c:v>2000</c:v>
                </c:pt>
              </c:strCache>
            </c:strRef>
          </c:tx>
          <c:spPr>
            <a:solidFill>
              <a:srgbClr val="E43ACC"/>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'[Cuadros dictamen v1.xlsx]grafica2'!$A$5</c:f>
              <c:strCache>
                <c:ptCount val="1"/>
                <c:pt idx="0">
                  <c:v>Presupuesto</c:v>
                </c:pt>
              </c:strCache>
            </c:strRef>
          </c:cat>
          <c:val>
            <c:numRef>
              <c:f>'[Cuadros dictamen v1.xlsx]grafica2'!$C$5</c:f>
              <c:numCache>
                <c:formatCode>General</c:formatCode>
                <c:ptCount val="1"/>
                <c:pt idx="0">
                  <c:v>537.91508699999997</c:v>
                </c:pt>
              </c:numCache>
            </c:numRef>
          </c:val>
          <c:extLst>
            <c:ext xmlns:c16="http://schemas.microsoft.com/office/drawing/2014/chart" uri="{C3380CC4-5D6E-409C-BE32-E72D297353CC}">
              <c16:uniqueId val="{00000003-AA78-4276-9611-204C68A6D612}"/>
            </c:ext>
          </c:extLst>
        </c:ser>
        <c:ser>
          <c:idx val="2"/>
          <c:order val="2"/>
          <c:tx>
            <c:strRef>
              <c:f>'[Cuadros dictamen v1.xlsx]grafica2'!$D$4</c:f>
              <c:strCache>
                <c:ptCount val="1"/>
                <c:pt idx="0">
                  <c:v>3000</c:v>
                </c:pt>
              </c:strCache>
            </c:strRef>
          </c:tx>
          <c:spPr>
            <a:solidFill>
              <a:schemeClr val="bg1">
                <a:lumMod val="75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'[Cuadros dictamen v1.xlsx]grafica2'!$A$5</c:f>
              <c:strCache>
                <c:ptCount val="1"/>
                <c:pt idx="0">
                  <c:v>Presupuesto</c:v>
                </c:pt>
              </c:strCache>
            </c:strRef>
          </c:cat>
          <c:val>
            <c:numRef>
              <c:f>'[Cuadros dictamen v1.xlsx]grafica2'!$D$5</c:f>
              <c:numCache>
                <c:formatCode>General</c:formatCode>
                <c:ptCount val="1"/>
                <c:pt idx="0">
                  <c:v>1546.0226720000001</c:v>
                </c:pt>
              </c:numCache>
            </c:numRef>
          </c:val>
          <c:extLst>
            <c:ext xmlns:c16="http://schemas.microsoft.com/office/drawing/2014/chart" uri="{C3380CC4-5D6E-409C-BE32-E72D297353CC}">
              <c16:uniqueId val="{00000004-AA78-4276-9611-204C68A6D612}"/>
            </c:ext>
          </c:extLst>
        </c:ser>
        <c:ser>
          <c:idx val="3"/>
          <c:order val="3"/>
          <c:tx>
            <c:strRef>
              <c:f>'[Cuadros dictamen v1.xlsx]grafica2'!$E$4</c:f>
              <c:strCache>
                <c:ptCount val="1"/>
                <c:pt idx="0">
                  <c:v>4000</c:v>
                </c:pt>
              </c:strCache>
            </c:strRef>
          </c:tx>
          <c:spPr>
            <a:solidFill>
              <a:schemeClr val="accent1">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'[Cuadros dictamen v1.xlsx]grafica2'!$A$5</c:f>
              <c:strCache>
                <c:ptCount val="1"/>
                <c:pt idx="0">
                  <c:v>Presupuesto</c:v>
                </c:pt>
              </c:strCache>
            </c:strRef>
          </c:cat>
          <c:val>
            <c:numRef>
              <c:f>'[Cuadros dictamen v1.xlsx]grafica2'!$E$5</c:f>
              <c:numCache>
                <c:formatCode>General</c:formatCode>
                <c:ptCount val="1"/>
                <c:pt idx="0">
                  <c:v>692.28419599999995</c:v>
                </c:pt>
              </c:numCache>
            </c:numRef>
          </c:val>
          <c:extLst>
            <c:ext xmlns:c16="http://schemas.microsoft.com/office/drawing/2014/chart" uri="{C3380CC4-5D6E-409C-BE32-E72D297353CC}">
              <c16:uniqueId val="{00000005-AA78-4276-9611-204C68A6D612}"/>
            </c:ext>
          </c:extLst>
        </c:ser>
        <c:ser>
          <c:idx val="4"/>
          <c:order val="4"/>
          <c:tx>
            <c:strRef>
              <c:f>'[Cuadros dictamen v1.xlsx]grafica2'!$F$4</c:f>
              <c:strCache>
                <c:ptCount val="1"/>
                <c:pt idx="0">
                  <c:v>5000</c:v>
                </c:pt>
              </c:strCache>
            </c:strRef>
          </c:tx>
          <c:spPr>
            <a:solidFill>
              <a:srgbClr val="FBAFF6"/>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'[Cuadros dictamen v1.xlsx]grafica2'!$A$5</c:f>
              <c:strCache>
                <c:ptCount val="1"/>
                <c:pt idx="0">
                  <c:v>Presupuesto</c:v>
                </c:pt>
              </c:strCache>
            </c:strRef>
          </c:cat>
          <c:val>
            <c:numRef>
              <c:f>'[Cuadros dictamen v1.xlsx]grafica2'!$F$5</c:f>
              <c:numCache>
                <c:formatCode>General</c:formatCode>
                <c:ptCount val="1"/>
                <c:pt idx="0">
                  <c:v>175.711378</c:v>
                </c:pt>
              </c:numCache>
            </c:numRef>
          </c:val>
          <c:extLst>
            <c:ext xmlns:c16="http://schemas.microsoft.com/office/drawing/2014/chart" uri="{C3380CC4-5D6E-409C-BE32-E72D297353CC}">
              <c16:uniqueId val="{00000006-AA78-4276-9611-204C68A6D612}"/>
            </c:ext>
          </c:extLst>
        </c:ser>
        <c:ser>
          <c:idx val="5"/>
          <c:order val="5"/>
          <c:tx>
            <c:strRef>
              <c:f>'[Cuadros dictamen v1.xlsx]grafica2'!$G$4</c:f>
              <c:strCache>
                <c:ptCount val="1"/>
                <c:pt idx="0">
                  <c:v>6000</c:v>
                </c:pt>
              </c:strCache>
            </c:strRef>
          </c:tx>
          <c:spPr>
            <a:solidFill>
              <a:schemeClr val="bg1">
                <a:lumMod val="85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'[Cuadros dictamen v1.xlsx]grafica2'!$A$5</c:f>
              <c:strCache>
                <c:ptCount val="1"/>
                <c:pt idx="0">
                  <c:v>Presupuesto</c:v>
                </c:pt>
              </c:strCache>
            </c:strRef>
          </c:cat>
          <c:val>
            <c:numRef>
              <c:f>'[Cuadros dictamen v1.xlsx]grafica2'!$G$5</c:f>
              <c:numCache>
                <c:formatCode>General</c:formatCode>
                <c:ptCount val="1"/>
                <c:pt idx="0">
                  <c:v>278.26574699999998</c:v>
                </c:pt>
              </c:numCache>
            </c:numRef>
          </c:val>
          <c:extLst>
            <c:ext xmlns:c16="http://schemas.microsoft.com/office/drawing/2014/chart" uri="{C3380CC4-5D6E-409C-BE32-E72D297353CC}">
              <c16:uniqueId val="{00000007-AA78-4276-9611-204C68A6D612}"/>
            </c:ext>
          </c:extLst>
        </c:ser>
        <c:ser>
          <c:idx val="6"/>
          <c:order val="6"/>
          <c:tx>
            <c:strRef>
              <c:f>'[Cuadros dictamen v1.xlsx]grafica2'!$H$4</c:f>
              <c:strCache>
                <c:ptCount val="1"/>
                <c:pt idx="0">
                  <c:v>7000</c:v>
                </c:pt>
              </c:strCache>
            </c:strRef>
          </c:tx>
          <c:spPr>
            <a:solidFill>
              <a:schemeClr val="accent1">
                <a:lumMod val="60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'[Cuadros dictamen v1.xlsx]grafica2'!$A$5</c:f>
              <c:strCache>
                <c:ptCount val="1"/>
                <c:pt idx="0">
                  <c:v>Presupuesto</c:v>
                </c:pt>
              </c:strCache>
            </c:strRef>
          </c:cat>
          <c:val>
            <c:numRef>
              <c:f>'[Cuadros dictamen v1.xlsx]grafica2'!$H$5</c:f>
              <c:numCache>
                <c:formatCode>General</c:formatCode>
                <c:ptCount val="1"/>
                <c:pt idx="0">
                  <c:v>5.0122879999999999</c:v>
                </c:pt>
              </c:numCache>
            </c:numRef>
          </c:val>
          <c:extLst>
            <c:ext xmlns:c16="http://schemas.microsoft.com/office/drawing/2014/chart" uri="{C3380CC4-5D6E-409C-BE32-E72D297353CC}">
              <c16:uniqueId val="{00000008-AA78-4276-9611-204C68A6D612}"/>
            </c:ext>
          </c:extLst>
        </c:ser>
        <c:dLbls>
          <c:showLegendKey val="0"/>
          <c:showVal val="0"/>
          <c:showCatName val="0"/>
          <c:showSerName val="0"/>
          <c:showPercent val="0"/>
          <c:showBubbleSize val="0"/>
        </c:dLbls>
        <c:gapWidth val="219"/>
        <c:overlap val="-27"/>
        <c:axId val="622043592"/>
        <c:axId val="622045232"/>
      </c:barChart>
      <c:catAx>
        <c:axId val="622043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622045232"/>
        <c:crosses val="autoZero"/>
        <c:auto val="1"/>
        <c:lblAlgn val="ctr"/>
        <c:lblOffset val="100"/>
        <c:noMultiLvlLbl val="0"/>
      </c:catAx>
      <c:valAx>
        <c:axId val="62204523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622043592"/>
        <c:crosses val="autoZero"/>
        <c:crossBetween val="between"/>
      </c:valAx>
      <c:spPr>
        <a:noFill/>
        <a:ln>
          <a:noFill/>
        </a:ln>
        <a:effectLst/>
      </c:spPr>
    </c:plotArea>
    <c:legend>
      <c:legendPos val="b"/>
      <c:layout>
        <c:manualLayout>
          <c:xMode val="edge"/>
          <c:yMode val="edge"/>
          <c:x val="0.28026564529120707"/>
          <c:y val="0.86774609658434332"/>
          <c:w val="0.50005589071720946"/>
          <c:h val="5.2291786697394524E-2"/>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s-MX" sz="1200" b="1" i="0" u="none" strike="noStrike" baseline="0">
                <a:effectLst/>
              </a:rPr>
              <a:t>Presupuesto de Egresos 2022 por Clasificación Programática CONAC</a:t>
            </a:r>
            <a:endParaRPr lang="es-MX" sz="1200"/>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es-MX"/>
        </a:p>
      </c:txPr>
    </c:title>
    <c:autoTitleDeleted val="0"/>
    <c:plotArea>
      <c:layout>
        <c:manualLayout>
          <c:layoutTarget val="inner"/>
          <c:xMode val="edge"/>
          <c:yMode val="edge"/>
          <c:x val="0.24551334951829731"/>
          <c:y val="0.28208912523300284"/>
          <c:w val="0.42456532909939598"/>
          <c:h val="0.63424569581306378"/>
        </c:manualLayout>
      </c:layout>
      <c:pieChart>
        <c:varyColors val="1"/>
        <c:ser>
          <c:idx val="0"/>
          <c:order val="0"/>
          <c:dPt>
            <c:idx val="0"/>
            <c:bubble3D val="0"/>
            <c:spPr>
              <a:solidFill>
                <a:schemeClr val="bg1">
                  <a:lumMod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6C8-4191-8431-BDBAC51965F3}"/>
              </c:ext>
            </c:extLst>
          </c:dPt>
          <c:dPt>
            <c:idx val="1"/>
            <c:bubble3D val="0"/>
            <c:spPr>
              <a:solidFill>
                <a:schemeClr val="tx2">
                  <a:lumMod val="40000"/>
                  <a:lumOff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6C8-4191-8431-BDBAC51965F3}"/>
              </c:ext>
            </c:extLst>
          </c:dPt>
          <c:dPt>
            <c:idx val="2"/>
            <c:bubble3D val="0"/>
            <c:spPr>
              <a:solidFill>
                <a:srgbClr val="E43ACC"/>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E6C8-4191-8431-BDBAC51965F3}"/>
              </c:ext>
            </c:extLst>
          </c:dPt>
          <c:dPt>
            <c:idx val="3"/>
            <c:bubble3D val="0"/>
            <c:spPr>
              <a:solidFill>
                <a:schemeClr val="accent1">
                  <a:lumMod val="7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E6C8-4191-8431-BDBAC51965F3}"/>
              </c:ext>
            </c:extLst>
          </c:dPt>
          <c:dPt>
            <c:idx val="4"/>
            <c:bubble3D val="0"/>
            <c:spPr>
              <a:solidFill>
                <a:srgbClr val="FBAFF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E6C8-4191-8431-BDBAC51965F3}"/>
              </c:ext>
            </c:extLst>
          </c:dPt>
          <c:dPt>
            <c:idx val="5"/>
            <c:bubble3D val="0"/>
            <c:spPr>
              <a:solidFill>
                <a:schemeClr val="accent5">
                  <a:lumMod val="60000"/>
                  <a:lumOff val="4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E6C8-4191-8431-BDBAC51965F3}"/>
              </c:ext>
            </c:extLst>
          </c:dPt>
          <c:dLbls>
            <c:dLbl>
              <c:idx val="0"/>
              <c:layout>
                <c:manualLayout>
                  <c:x val="2.5009769441187966E-2"/>
                  <c:y val="-5.3706956751650277E-2"/>
                </c:manualLayout>
              </c:layout>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6C8-4191-8431-BDBAC51965F3}"/>
                </c:ext>
              </c:extLst>
            </c:dLbl>
            <c:dLbl>
              <c:idx val="1"/>
              <c:layout>
                <c:manualLayout>
                  <c:x val="4.6893317702227433E-2"/>
                  <c:y val="-6.5382382132443823E-2"/>
                </c:manualLayout>
              </c:layout>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6C8-4191-8431-BDBAC51965F3}"/>
                </c:ext>
              </c:extLst>
            </c:dLbl>
            <c:dLbl>
              <c:idx val="2"/>
              <c:layout>
                <c:manualLayout>
                  <c:x val="0"/>
                  <c:y val="4.2031531370856738E-2"/>
                </c:manualLayout>
              </c:layout>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6C8-4191-8431-BDBAC51965F3}"/>
                </c:ext>
              </c:extLst>
            </c:dLbl>
            <c:dLbl>
              <c:idx val="3"/>
              <c:layout>
                <c:manualLayout>
                  <c:x val="-3.282532239155922E-2"/>
                  <c:y val="-3.9696446294698033E-2"/>
                </c:manualLayout>
              </c:layout>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6C8-4191-8431-BDBAC51965F3}"/>
                </c:ext>
              </c:extLst>
            </c:dLbl>
            <c:dLbl>
              <c:idx val="4"/>
              <c:layout>
                <c:manualLayout>
                  <c:x val="-1.8757327080890972E-2"/>
                  <c:y val="7.0052552284761236E-3"/>
                </c:manualLayout>
              </c:layout>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6C8-4191-8431-BDBAC51965F3}"/>
                </c:ext>
              </c:extLst>
            </c:dLbl>
            <c:dLbl>
              <c:idx val="5"/>
              <c:layout>
                <c:manualLayout>
                  <c:x val="-6.2524423602970487E-3"/>
                  <c:y val="-2.8021020913904494E-2"/>
                </c:manualLayout>
              </c:layout>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6C8-4191-8431-BDBAC51965F3}"/>
                </c:ext>
              </c:extLst>
            </c:dLbl>
            <c:spPr>
              <a:solidFill>
                <a:srgbClr val="4472C4">
                  <a:lumMod val="75000"/>
                  <a:alpha val="56000"/>
                </a:srgbClr>
              </a:solid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outEnd"/>
            <c:showLegendKey val="0"/>
            <c:showVal val="0"/>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Ref>
              <c:f>'[Cuadros dictamen v1.xlsx]grafica3'!$B$3:$G$3</c:f>
              <c:strCache>
                <c:ptCount val="6"/>
                <c:pt idx="0">
                  <c:v>PRESTACIÓN DE SERVICIOS PÚBLICOS</c:v>
                </c:pt>
                <c:pt idx="1">
                  <c:v>PROMOCIÓN Y FOMENTO</c:v>
                </c:pt>
                <c:pt idx="2">
                  <c:v>REGULACIÓN Y SUPERVISIÓN</c:v>
                </c:pt>
                <c:pt idx="3">
                  <c:v>PLANEACIÓN SEGUIMIENTO Y EVALUACIÓN DE POLÍTICAS PUBLICAS</c:v>
                </c:pt>
                <c:pt idx="4">
                  <c:v>ESPECÍFICOS</c:v>
                </c:pt>
                <c:pt idx="5">
                  <c:v>APOYO A LA FUNCIÓN PÚBLICA Y AL MEJORAMIENTO DE LA GESTIÓN</c:v>
                </c:pt>
              </c:strCache>
            </c:strRef>
          </c:cat>
          <c:val>
            <c:numRef>
              <c:f>'[Cuadros dictamen v1.xlsx]grafica3'!$B$4:$G$4</c:f>
              <c:numCache>
                <c:formatCode>General</c:formatCode>
                <c:ptCount val="6"/>
                <c:pt idx="0">
                  <c:v>2051616101</c:v>
                </c:pt>
                <c:pt idx="1">
                  <c:v>135381211</c:v>
                </c:pt>
                <c:pt idx="2">
                  <c:v>87564577</c:v>
                </c:pt>
                <c:pt idx="3">
                  <c:v>1725269302</c:v>
                </c:pt>
                <c:pt idx="4">
                  <c:v>1204563089</c:v>
                </c:pt>
                <c:pt idx="5">
                  <c:v>39877246</c:v>
                </c:pt>
              </c:numCache>
            </c:numRef>
          </c:val>
          <c:extLst>
            <c:ext xmlns:c16="http://schemas.microsoft.com/office/drawing/2014/chart" uri="{C3380CC4-5D6E-409C-BE32-E72D297353CC}">
              <c16:uniqueId val="{0000000C-E6C8-4191-8431-BDBAC51965F3}"/>
            </c:ext>
          </c:extLst>
        </c:ser>
        <c:dLbls>
          <c:dLblPos val="ctr"/>
          <c:showLegendKey val="0"/>
          <c:showVal val="0"/>
          <c:showCatName val="0"/>
          <c:showSerName val="0"/>
          <c:showPercent val="1"/>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baseline="0">
                <a:solidFill>
                  <a:schemeClr val="dk1">
                    <a:lumMod val="75000"/>
                    <a:lumOff val="25000"/>
                  </a:schemeClr>
                </a:solidFill>
                <a:latin typeface="+mn-lt"/>
                <a:ea typeface="+mn-ea"/>
                <a:cs typeface="+mn-cs"/>
              </a:defRPr>
            </a:pPr>
            <a:r>
              <a:rPr lang="es-MX" sz="1200" b="0" i="0" u="none" strike="noStrike" baseline="0">
                <a:effectLst/>
              </a:rPr>
              <a:t>Presupuesto de Egresos 2022 por </a:t>
            </a:r>
            <a:r>
              <a:rPr lang="es-MX" sz="1200" b="0">
                <a:effectLst/>
              </a:rPr>
              <a:t>Programa de la Auditoría Superior</a:t>
            </a:r>
          </a:p>
          <a:p>
            <a:pPr>
              <a:defRPr sz="1200" b="0"/>
            </a:pPr>
            <a:r>
              <a:rPr lang="es-MX" sz="1200" b="0">
                <a:effectLst/>
              </a:rPr>
              <a:t>del Estado de Puebla</a:t>
            </a:r>
          </a:p>
          <a:p>
            <a:pPr>
              <a:defRPr sz="1200" b="0"/>
            </a:pPr>
            <a:r>
              <a:rPr lang="es-MX" sz="1200" b="0">
                <a:effectLst/>
              </a:rPr>
              <a:t> </a:t>
            </a:r>
          </a:p>
          <a:p>
            <a:pPr>
              <a:defRPr sz="1200" b="0"/>
            </a:pPr>
            <a:endParaRPr lang="es-MX" sz="1200" b="0"/>
          </a:p>
        </c:rich>
      </c:tx>
      <c:layout>
        <c:manualLayout>
          <c:xMode val="edge"/>
          <c:yMode val="edge"/>
          <c:x val="0.17544747117630227"/>
          <c:y val="2.3353573096683792E-3"/>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dk1">
                  <a:lumMod val="75000"/>
                  <a:lumOff val="25000"/>
                </a:schemeClr>
              </a:solidFill>
              <a:latin typeface="+mn-lt"/>
              <a:ea typeface="+mn-ea"/>
              <a:cs typeface="+mn-cs"/>
            </a:defRPr>
          </a:pPr>
          <a:endParaRPr lang="es-MX"/>
        </a:p>
      </c:txPr>
    </c:title>
    <c:autoTitleDeleted val="0"/>
    <c:plotArea>
      <c:layout>
        <c:manualLayout>
          <c:layoutTarget val="inner"/>
          <c:xMode val="edge"/>
          <c:yMode val="edge"/>
          <c:x val="0.24551334951829731"/>
          <c:y val="0.28208912523300284"/>
          <c:w val="0.42456532909939598"/>
          <c:h val="0.63424569581306378"/>
        </c:manualLayout>
      </c:layout>
      <c:doughnut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2D67-4BC6-A25F-1F3399E3A3D5}"/>
              </c:ext>
            </c:extLst>
          </c:dPt>
          <c:dPt>
            <c:idx val="1"/>
            <c:bubble3D val="0"/>
            <c:spPr>
              <a:solidFill>
                <a:srgbClr val="BA64AA"/>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2D67-4BC6-A25F-1F3399E3A3D5}"/>
              </c:ext>
            </c:extLst>
          </c:dPt>
          <c:dPt>
            <c:idx val="2"/>
            <c:bubble3D val="0"/>
            <c:spPr>
              <a:solidFill>
                <a:schemeClr val="bg1">
                  <a:lumMod val="8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2D67-4BC6-A25F-1F3399E3A3D5}"/>
              </c:ext>
            </c:extLst>
          </c:dPt>
          <c:dPt>
            <c:idx val="3"/>
            <c:bubble3D val="0"/>
            <c:spPr>
              <a:solidFill>
                <a:srgbClr val="FBAFF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2D67-4BC6-A25F-1F3399E3A3D5}"/>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2D67-4BC6-A25F-1F3399E3A3D5}"/>
              </c:ext>
            </c:extLst>
          </c:dPt>
          <c:dPt>
            <c:idx val="5"/>
            <c:bubble3D val="0"/>
            <c:spPr>
              <a:solidFill>
                <a:schemeClr val="accent1">
                  <a:lumMod val="60000"/>
                  <a:lumOff val="4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2D67-4BC6-A25F-1F3399E3A3D5}"/>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2D67-4BC6-A25F-1F3399E3A3D5}"/>
              </c:ext>
            </c:extLst>
          </c:dPt>
          <c:dPt>
            <c:idx val="7"/>
            <c:bubble3D val="0"/>
            <c:spPr>
              <a:solidFill>
                <a:schemeClr val="bg1">
                  <a:lumMod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2D67-4BC6-A25F-1F3399E3A3D5}"/>
              </c:ext>
            </c:extLst>
          </c:dPt>
          <c:dPt>
            <c:idx val="8"/>
            <c:bubble3D val="0"/>
            <c:spPr>
              <a:solidFill>
                <a:schemeClr val="bg1">
                  <a:lumMod val="5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1-2D67-4BC6-A25F-1F3399E3A3D5}"/>
              </c:ext>
            </c:extLst>
          </c:dPt>
          <c:dPt>
            <c:idx val="9"/>
            <c:bubble3D val="0"/>
            <c:spPr>
              <a:solidFill>
                <a:srgbClr val="E43ACC"/>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3-2D67-4BC6-A25F-1F3399E3A3D5}"/>
              </c:ext>
            </c:extLst>
          </c:dPt>
          <c:dPt>
            <c:idx val="10"/>
            <c:bubble3D val="0"/>
            <c:spPr>
              <a:solidFill>
                <a:schemeClr val="tx2">
                  <a:lumMod val="60000"/>
                  <a:lumOff val="4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5-2D67-4BC6-A25F-1F3399E3A3D5}"/>
              </c:ext>
            </c:extLst>
          </c:dPt>
          <c:dPt>
            <c:idx val="11"/>
            <c:bubble3D val="0"/>
            <c:spPr>
              <a:solidFill>
                <a:schemeClr val="bg2">
                  <a:lumMod val="9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7-2D67-4BC6-A25F-1F3399E3A3D5}"/>
              </c:ext>
            </c:extLst>
          </c:dPt>
          <c:dPt>
            <c:idx val="12"/>
            <c:bubble3D val="0"/>
            <c:spPr>
              <a:solidFill>
                <a:schemeClr val="accent1">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9-2D67-4BC6-A25F-1F3399E3A3D5}"/>
              </c:ext>
            </c:extLst>
          </c:dPt>
          <c:dLbls>
            <c:dLbl>
              <c:idx val="0"/>
              <c:layout>
                <c:manualLayout>
                  <c:x val="7.8155609687272531E-2"/>
                  <c:y val="-0.14415202002107758"/>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D67-4BC6-A25F-1F3399E3A3D5}"/>
                </c:ext>
              </c:extLst>
            </c:dLbl>
            <c:dLbl>
              <c:idx val="1"/>
              <c:layout>
                <c:manualLayout>
                  <c:x val="0.25657947971882661"/>
                  <c:y val="-0.19173712136862997"/>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D67-4BC6-A25F-1F3399E3A3D5}"/>
                </c:ext>
              </c:extLst>
            </c:dLbl>
            <c:dLbl>
              <c:idx val="2"/>
              <c:layout>
                <c:manualLayout>
                  <c:x val="0.16881594372801875"/>
                  <c:y val="-7.9392892589396108E-2"/>
                </c:manualLayout>
              </c:layout>
              <c:spPr>
                <a:solidFill>
                  <a:srgbClr val="4472C4">
                    <a:lumMod val="50000"/>
                    <a:alpha val="36000"/>
                  </a:srgbClr>
                </a:solid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s-MX"/>
                </a:p>
              </c:txPr>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 xmlns:c16="http://schemas.microsoft.com/office/drawing/2014/chart" uri="{C3380CC4-5D6E-409C-BE32-E72D297353CC}">
                  <c16:uniqueId val="{00000005-2D67-4BC6-A25F-1F3399E3A3D5}"/>
                </c:ext>
              </c:extLst>
            </c:dLbl>
            <c:dLbl>
              <c:idx val="3"/>
              <c:layout>
                <c:manualLayout>
                  <c:x val="0.170379054318093"/>
                  <c:y val="-4.6701701523174245E-2"/>
                </c:manualLayout>
              </c:layout>
              <c:spPr>
                <a:solidFill>
                  <a:srgbClr val="4472C4">
                    <a:lumMod val="50000"/>
                    <a:alpha val="36000"/>
                  </a:srgbClr>
                </a:solid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s-MX"/>
                </a:p>
              </c:txPr>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 xmlns:c16="http://schemas.microsoft.com/office/drawing/2014/chart" uri="{C3380CC4-5D6E-409C-BE32-E72D297353CC}">
                  <c16:uniqueId val="{00000007-2D67-4BC6-A25F-1F3399E3A3D5}"/>
                </c:ext>
              </c:extLst>
            </c:dLbl>
            <c:dLbl>
              <c:idx val="4"/>
              <c:layout>
                <c:manualLayout>
                  <c:x val="0.19851504493942945"/>
                  <c:y val="3.9696446294698033E-2"/>
                </c:manualLayout>
              </c:layout>
              <c:spPr>
                <a:solidFill>
                  <a:srgbClr val="4472C4">
                    <a:lumMod val="50000"/>
                    <a:alpha val="36000"/>
                  </a:srgbClr>
                </a:solid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s-MX"/>
                </a:p>
              </c:txPr>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 xmlns:c16="http://schemas.microsoft.com/office/drawing/2014/chart" uri="{C3380CC4-5D6E-409C-BE32-E72D297353CC}">
                  <c16:uniqueId val="{00000009-2D67-4BC6-A25F-1F3399E3A3D5}"/>
                </c:ext>
              </c:extLst>
            </c:dLbl>
            <c:dLbl>
              <c:idx val="5"/>
              <c:layout>
                <c:manualLayout>
                  <c:x val="0.14536928487690504"/>
                  <c:y val="-9.340340304634832E-3"/>
                </c:manualLayout>
              </c:layout>
              <c:spPr>
                <a:solidFill>
                  <a:srgbClr val="4472C4">
                    <a:lumMod val="50000"/>
                    <a:alpha val="36000"/>
                  </a:srgbClr>
                </a:solid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s-MX"/>
                </a:p>
              </c:txPr>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 xmlns:c16="http://schemas.microsoft.com/office/drawing/2014/chart" uri="{C3380CC4-5D6E-409C-BE32-E72D297353CC}">
                  <c16:uniqueId val="{0000000B-2D67-4BC6-A25F-1F3399E3A3D5}"/>
                </c:ext>
              </c:extLst>
            </c:dLbl>
            <c:dLbl>
              <c:idx val="6"/>
              <c:layout>
                <c:manualLayout>
                  <c:x val="0.23759280969128566"/>
                  <c:y val="-3.7361361218539411E-2"/>
                </c:manualLayout>
              </c:layout>
              <c:spPr>
                <a:solidFill>
                  <a:srgbClr val="4472C4">
                    <a:lumMod val="50000"/>
                    <a:alpha val="36000"/>
                  </a:srgbClr>
                </a:solid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700" b="1" i="0" u="none" strike="noStrike" kern="1200" baseline="0">
                      <a:solidFill>
                        <a:schemeClr val="lt1"/>
                      </a:solidFill>
                      <a:latin typeface="+mn-lt"/>
                      <a:ea typeface="+mn-ea"/>
                      <a:cs typeface="+mn-cs"/>
                    </a:defRPr>
                  </a:pPr>
                  <a:endParaRPr lang="es-MX"/>
                </a:p>
              </c:txPr>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 xmlns:c16="http://schemas.microsoft.com/office/drawing/2014/chart" uri="{C3380CC4-5D6E-409C-BE32-E72D297353CC}">
                  <c16:uniqueId val="{0000000D-2D67-4BC6-A25F-1F3399E3A3D5}"/>
                </c:ext>
              </c:extLst>
            </c:dLbl>
            <c:dLbl>
              <c:idx val="7"/>
              <c:layout>
                <c:manualLayout>
                  <c:x val="2.8135990621336461E-2"/>
                  <c:y val="7.0052552284761236E-3"/>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F-2D67-4BC6-A25F-1F3399E3A3D5}"/>
                </c:ext>
              </c:extLst>
            </c:dLbl>
            <c:dLbl>
              <c:idx val="9"/>
              <c:layout>
                <c:manualLayout>
                  <c:x val="-0.20789370847987498"/>
                  <c:y val="7.9392892589396066E-2"/>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3-2D67-4BC6-A25F-1F3399E3A3D5}"/>
                </c:ext>
              </c:extLst>
            </c:dLbl>
            <c:dLbl>
              <c:idx val="10"/>
              <c:layout>
                <c:manualLayout>
                  <c:x val="-0.20320437670965222"/>
                  <c:y val="-1.8680680609269706E-2"/>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5-2D67-4BC6-A25F-1F3399E3A3D5}"/>
                </c:ext>
              </c:extLst>
            </c:dLbl>
            <c:dLbl>
              <c:idx val="11"/>
              <c:layout>
                <c:manualLayout>
                  <c:x val="-0.20164126611957797"/>
                  <c:y val="-0.14944544487415731"/>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7-2D67-4BC6-A25F-1F3399E3A3D5}"/>
                </c:ext>
              </c:extLst>
            </c:dLbl>
            <c:dLbl>
              <c:idx val="12"/>
              <c:layout>
                <c:manualLayout>
                  <c:x val="-4.0640834811988838E-2"/>
                  <c:y val="-0.21768319312128495"/>
                </c:manualLayout>
              </c:layou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9-2D67-4BC6-A25F-1F3399E3A3D5}"/>
                </c:ext>
              </c:extLst>
            </c:dLbl>
            <c:spPr>
              <a:solidFill>
                <a:srgbClr val="4472C4">
                  <a:lumMod val="50000"/>
                  <a:alpha val="36000"/>
                </a:srgbClr>
              </a:solid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s-MX"/>
              </a:p>
            </c:txPr>
            <c:showLegendKey val="0"/>
            <c:showVal val="0"/>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Ref>
              <c:f>'[Cuadros dictamen v1.xlsx]grafica4'!$B$2:$N$2</c:f>
              <c:strCache>
                <c:ptCount val="13"/>
                <c:pt idx="0">
                  <c:v>01.- Sector   Salud </c:v>
                </c:pt>
                <c:pt idx="1">
                  <c:v>02.- Desarrollo Urbano</c:v>
                </c:pt>
                <c:pt idx="2">
                  <c:v>03.- Servicios Municipales</c:v>
                </c:pt>
                <c:pt idx="3">
                  <c:v>04.- Ecología</c:v>
                </c:pt>
                <c:pt idx="4">
                  <c:v>05.- Educación</c:v>
                </c:pt>
                <c:pt idx="5">
                  <c:v>06.- Seguridad Pública</c:v>
                </c:pt>
                <c:pt idx="6">
                  <c:v>07.- Fortalecimiento de la Hacienda Pública</c:v>
                </c:pt>
                <c:pt idx="7">
                  <c:v>09.- Obra Pública</c:v>
                </c:pt>
                <c:pt idx="8">
                  <c:v>10.- Gestión Municipal</c:v>
                </c:pt>
                <c:pt idx="9">
                  <c:v>12.- Fomento al Desarrollo</c:v>
                </c:pt>
                <c:pt idx="10">
                  <c:v>13.- Servicios de mantenimiento</c:v>
                </c:pt>
                <c:pt idx="11">
                  <c:v>14.- Desarrollo Social</c:v>
                </c:pt>
                <c:pt idx="12">
                  <c:v>15.- Obligaciones Municipales</c:v>
                </c:pt>
              </c:strCache>
            </c:strRef>
          </c:cat>
          <c:val>
            <c:numRef>
              <c:f>'[Cuadros dictamen v1.xlsx]grafica4'!$B$3:$N$3</c:f>
              <c:numCache>
                <c:formatCode>General</c:formatCode>
                <c:ptCount val="13"/>
                <c:pt idx="0">
                  <c:v>163180799</c:v>
                </c:pt>
                <c:pt idx="1">
                  <c:v>98304380</c:v>
                </c:pt>
                <c:pt idx="2">
                  <c:v>376214071</c:v>
                </c:pt>
                <c:pt idx="3">
                  <c:v>66999483</c:v>
                </c:pt>
                <c:pt idx="4">
                  <c:v>29733729</c:v>
                </c:pt>
                <c:pt idx="5">
                  <c:v>1090894488</c:v>
                </c:pt>
                <c:pt idx="6">
                  <c:v>194162343</c:v>
                </c:pt>
                <c:pt idx="7">
                  <c:v>399563120</c:v>
                </c:pt>
                <c:pt idx="8">
                  <c:v>1932619966</c:v>
                </c:pt>
                <c:pt idx="9">
                  <c:v>74323147</c:v>
                </c:pt>
                <c:pt idx="10">
                  <c:v>660503394</c:v>
                </c:pt>
                <c:pt idx="11">
                  <c:v>117895360</c:v>
                </c:pt>
                <c:pt idx="12">
                  <c:v>39877246</c:v>
                </c:pt>
              </c:numCache>
            </c:numRef>
          </c:val>
          <c:extLst>
            <c:ext xmlns:c16="http://schemas.microsoft.com/office/drawing/2014/chart" uri="{C3380CC4-5D6E-409C-BE32-E72D297353CC}">
              <c16:uniqueId val="{0000001A-2D67-4BC6-A25F-1F3399E3A3D5}"/>
            </c:ext>
          </c:extLst>
        </c:ser>
        <c:dLbls>
          <c:showLegendKey val="0"/>
          <c:showVal val="0"/>
          <c:showCatName val="0"/>
          <c:showSerName val="0"/>
          <c:showPercent val="1"/>
          <c:showBubbleSize val="0"/>
          <c:showLeaderLines val="0"/>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5875" cap="flat" cmpd="sng" algn="ctr">
      <a:solidFill>
        <a:schemeClr val="tx1"/>
      </a:solidFill>
      <a:round/>
    </a:ln>
    <a:effectLst>
      <a:softEdge rad="1181100"/>
    </a:effectLst>
  </c:spPr>
  <c:txPr>
    <a:bodyPr/>
    <a:lstStyle/>
    <a:p>
      <a:pPr>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ysClr val="windowText" lastClr="000000"/>
                </a:solidFill>
                <a:latin typeface="+mn-lt"/>
                <a:ea typeface="+mn-ea"/>
                <a:cs typeface="+mn-cs"/>
              </a:defRPr>
            </a:pPr>
            <a:r>
              <a:rPr lang="es-MX" sz="900" b="1">
                <a:solidFill>
                  <a:sysClr val="windowText" lastClr="000000"/>
                </a:solidFill>
              </a:rPr>
              <a:t>HISTÓRICO</a:t>
            </a:r>
            <a:r>
              <a:rPr lang="es-MX" sz="900" b="1" baseline="0">
                <a:solidFill>
                  <a:sysClr val="windowText" lastClr="000000"/>
                </a:solidFill>
              </a:rPr>
              <a:t> DE PAGOS DE DEUDA PÚBLICA </a:t>
            </a:r>
          </a:p>
          <a:p>
            <a:pPr>
              <a:defRPr sz="900" b="1">
                <a:solidFill>
                  <a:sysClr val="windowText" lastClr="000000"/>
                </a:solidFill>
              </a:defRPr>
            </a:pPr>
            <a:r>
              <a:rPr lang="es-MX" sz="900" b="1" baseline="0">
                <a:solidFill>
                  <a:sysClr val="windowText" lastClr="000000"/>
                </a:solidFill>
              </a:rPr>
              <a:t>DEL MUNICIPIO DE PUEBLA</a:t>
            </a:r>
            <a:endParaRPr lang="es-MX" sz="900" b="1">
              <a:solidFill>
                <a:sysClr val="windowText" lastClr="000000"/>
              </a:solidFill>
            </a:endParaRPr>
          </a:p>
        </c:rich>
      </c:tx>
      <c:overlay val="0"/>
      <c:spPr>
        <a:noFill/>
        <a:ln>
          <a:noFill/>
        </a:ln>
        <a:effectLst/>
      </c:spPr>
      <c:txPr>
        <a:bodyPr rot="0" spcFirstLastPara="1" vertOverflow="ellipsis" vert="horz" wrap="square" anchor="ctr" anchorCtr="1"/>
        <a:lstStyle/>
        <a:p>
          <a:pPr>
            <a:defRPr sz="900" b="1" i="0" u="none" strike="noStrike" kern="1200" spc="0" baseline="0">
              <a:solidFill>
                <a:sysClr val="windowText" lastClr="000000"/>
              </a:solidFill>
              <a:latin typeface="+mn-lt"/>
              <a:ea typeface="+mn-ea"/>
              <a:cs typeface="+mn-cs"/>
            </a:defRPr>
          </a:pPr>
          <a:endParaRPr lang="es-MX"/>
        </a:p>
      </c:txPr>
    </c:title>
    <c:autoTitleDeleted val="0"/>
    <c:plotArea>
      <c:layout/>
      <c:barChart>
        <c:barDir val="col"/>
        <c:grouping val="clustered"/>
        <c:varyColors val="0"/>
        <c:ser>
          <c:idx val="0"/>
          <c:order val="0"/>
          <c:tx>
            <c:strRef>
              <c:f>'[Gráfica Deuda.xlsx]Gráfica'!$J$9</c:f>
              <c:strCache>
                <c:ptCount val="1"/>
                <c:pt idx="0">
                  <c:v>MDP</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tx1">
                        <a:lumMod val="75000"/>
                        <a:lumOff val="25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'[Gráfica Deuda.xlsx]Gráfica'!$I$10:$I$23</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'[Gráfica Deuda.xlsx]Gráfica'!$J$10:$J$23</c:f>
              <c:numCache>
                <c:formatCode>_(* #,##0.00_);_(* \(#,##0.00\);_(* "-"??_);_(@_)</c:formatCode>
                <c:ptCount val="14"/>
                <c:pt idx="0">
                  <c:v>86.9</c:v>
                </c:pt>
                <c:pt idx="1">
                  <c:v>42.64</c:v>
                </c:pt>
                <c:pt idx="2">
                  <c:v>52.44</c:v>
                </c:pt>
                <c:pt idx="3">
                  <c:v>62.32</c:v>
                </c:pt>
                <c:pt idx="4">
                  <c:v>172.45</c:v>
                </c:pt>
                <c:pt idx="5">
                  <c:v>165.71</c:v>
                </c:pt>
                <c:pt idx="6">
                  <c:v>60.14</c:v>
                </c:pt>
                <c:pt idx="7">
                  <c:v>61.14</c:v>
                </c:pt>
                <c:pt idx="8">
                  <c:v>68.459999999999994</c:v>
                </c:pt>
                <c:pt idx="9">
                  <c:v>231.67</c:v>
                </c:pt>
                <c:pt idx="10">
                  <c:v>160.63999999999999</c:v>
                </c:pt>
                <c:pt idx="11">
                  <c:v>110.28</c:v>
                </c:pt>
                <c:pt idx="12">
                  <c:v>64.989999999999995</c:v>
                </c:pt>
                <c:pt idx="13">
                  <c:v>41.77</c:v>
                </c:pt>
              </c:numCache>
            </c:numRef>
          </c:val>
          <c:extLst>
            <c:ext xmlns:c16="http://schemas.microsoft.com/office/drawing/2014/chart" uri="{C3380CC4-5D6E-409C-BE32-E72D297353CC}">
              <c16:uniqueId val="{00000000-C99E-4398-8BB0-E49A3B8BF662}"/>
            </c:ext>
          </c:extLst>
        </c:ser>
        <c:dLbls>
          <c:dLblPos val="outEnd"/>
          <c:showLegendKey val="0"/>
          <c:showVal val="1"/>
          <c:showCatName val="0"/>
          <c:showSerName val="0"/>
          <c:showPercent val="0"/>
          <c:showBubbleSize val="0"/>
        </c:dLbls>
        <c:gapWidth val="219"/>
        <c:overlap val="-27"/>
        <c:axId val="541017848"/>
        <c:axId val="541014896"/>
      </c:barChart>
      <c:catAx>
        <c:axId val="541017848"/>
        <c:scaling>
          <c:orientation val="minMax"/>
        </c:scaling>
        <c:delete val="0"/>
        <c:axPos val="b"/>
        <c:title>
          <c:tx>
            <c:rich>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r>
                  <a:rPr lang="es-MX" sz="600" b="0"/>
                  <a:t>AÑO</a:t>
                </a:r>
              </a:p>
            </c:rich>
          </c:tx>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s-MX"/>
          </a:p>
        </c:txPr>
        <c:crossAx val="541014896"/>
        <c:crosses val="autoZero"/>
        <c:auto val="1"/>
        <c:lblAlgn val="ctr"/>
        <c:lblOffset val="100"/>
        <c:noMultiLvlLbl val="0"/>
      </c:catAx>
      <c:valAx>
        <c:axId val="541014896"/>
        <c:scaling>
          <c:orientation val="minMax"/>
        </c:scaling>
        <c:delete val="0"/>
        <c:axPos val="l"/>
        <c:title>
          <c:tx>
            <c:rich>
              <a:bodyPr rot="-5400000" spcFirstLastPara="1" vertOverflow="ellipsis" vert="horz" wrap="square" anchor="ctr" anchorCtr="1"/>
              <a:lstStyle/>
              <a:p>
                <a:pPr>
                  <a:defRPr sz="600" b="1" i="0" u="none" strike="noStrike" kern="1200" baseline="0">
                    <a:solidFill>
                      <a:schemeClr val="tx1">
                        <a:lumMod val="65000"/>
                        <a:lumOff val="35000"/>
                      </a:schemeClr>
                    </a:solidFill>
                    <a:latin typeface="+mn-lt"/>
                    <a:ea typeface="+mn-ea"/>
                    <a:cs typeface="+mn-cs"/>
                  </a:defRPr>
                </a:pPr>
                <a:r>
                  <a:rPr lang="es-MX" sz="600" b="1"/>
                  <a:t>MDP</a:t>
                </a:r>
              </a:p>
            </c:rich>
          </c:tx>
          <c:overlay val="0"/>
          <c:spPr>
            <a:noFill/>
            <a:ln>
              <a:noFill/>
            </a:ln>
            <a:effectLst/>
          </c:spPr>
          <c:txPr>
            <a:bodyPr rot="-5400000" spcFirstLastPara="1" vertOverflow="ellipsis" vert="horz" wrap="square" anchor="ctr" anchorCtr="1"/>
            <a:lstStyle/>
            <a:p>
              <a:pPr>
                <a:defRPr sz="600" b="1" i="0" u="none" strike="noStrike" kern="1200" baseline="0">
                  <a:solidFill>
                    <a:schemeClr val="tx1">
                      <a:lumMod val="65000"/>
                      <a:lumOff val="35000"/>
                    </a:schemeClr>
                  </a:solidFill>
                  <a:latin typeface="+mn-lt"/>
                  <a:ea typeface="+mn-ea"/>
                  <a:cs typeface="+mn-cs"/>
                </a:defRPr>
              </a:pPr>
              <a:endParaRPr lang="es-MX"/>
            </a:p>
          </c:txPr>
        </c:title>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s-MX"/>
          </a:p>
        </c:txPr>
        <c:crossAx val="5410178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0.25945</cdr:x>
      <cdr:y>0.83475</cdr:y>
    </cdr:from>
    <cdr:to>
      <cdr:x>0.81633</cdr:x>
      <cdr:y>0.98012</cdr:y>
    </cdr:to>
    <cdr:sp macro="" textlink="">
      <cdr:nvSpPr>
        <cdr:cNvPr id="3" name="Rectángulo 2">
          <a:extLst xmlns:a="http://schemas.openxmlformats.org/drawingml/2006/main">
            <a:ext uri="{FF2B5EF4-FFF2-40B4-BE49-F238E27FC236}">
              <a16:creationId xmlns:a16="http://schemas.microsoft.com/office/drawing/2014/main" id="{1D17B6FF-A131-479A-B7B3-D2F312F207B6}"/>
            </a:ext>
          </a:extLst>
        </cdr:cNvPr>
        <cdr:cNvSpPr/>
      </cdr:nvSpPr>
      <cdr:spPr>
        <a:xfrm xmlns:a="http://schemas.openxmlformats.org/drawingml/2006/main">
          <a:off x="1736127" y="2484963"/>
          <a:ext cx="3726419" cy="432749"/>
        </a:xfrm>
        <a:prstGeom xmlns:a="http://schemas.openxmlformats.org/drawingml/2006/main" prst="rect">
          <a:avLst/>
        </a:prstGeom>
        <a:noFill xmlns:a="http://schemas.openxmlformats.org/drawingml/2006/main"/>
        <a:ln xmlns:a="http://schemas.openxmlformats.org/drawingml/2006/main">
          <a:solidFill>
            <a:schemeClr val="accent1">
              <a:lumMod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s-MX"/>
        </a:p>
      </cdr:txBody>
    </cdr:sp>
  </cdr:relSizeAnchor>
  <cdr:relSizeAnchor xmlns:cdr="http://schemas.openxmlformats.org/drawingml/2006/chartDrawing">
    <cdr:from>
      <cdr:x>0.4753</cdr:x>
      <cdr:y>0.78742</cdr:y>
    </cdr:from>
    <cdr:to>
      <cdr:x>0.59175</cdr:x>
      <cdr:y>0.87075</cdr:y>
    </cdr:to>
    <cdr:sp macro="" textlink="">
      <cdr:nvSpPr>
        <cdr:cNvPr id="2" name="CuadroTexto 1">
          <a:extLst xmlns:a="http://schemas.openxmlformats.org/drawingml/2006/main">
            <a:ext uri="{FF2B5EF4-FFF2-40B4-BE49-F238E27FC236}">
              <a16:creationId xmlns:a16="http://schemas.microsoft.com/office/drawing/2014/main" id="{4FBFCBAE-F962-4D7B-95C6-E13999DB0011}"/>
            </a:ext>
          </a:extLst>
        </cdr:cNvPr>
        <cdr:cNvSpPr txBox="1"/>
      </cdr:nvSpPr>
      <cdr:spPr>
        <a:xfrm xmlns:a="http://schemas.openxmlformats.org/drawingml/2006/main">
          <a:off x="3180521" y="2344046"/>
          <a:ext cx="779228" cy="248079"/>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none" rtlCol="0"/>
        <a:lstStyle xmlns:a="http://schemas.openxmlformats.org/drawingml/2006/main"/>
        <a:p xmlns:a="http://schemas.openxmlformats.org/drawingml/2006/main">
          <a:pPr algn="ctr"/>
          <a:r>
            <a:rPr lang="es-MX" sz="1100"/>
            <a:t>CAPÍTULO</a:t>
          </a:r>
        </a:p>
      </cdr:txBody>
    </cdr:sp>
  </cdr:relSizeAnchor>
  <cdr:relSizeAnchor xmlns:cdr="http://schemas.openxmlformats.org/drawingml/2006/chartDrawing">
    <cdr:from>
      <cdr:x>0.11603</cdr:x>
      <cdr:y>0.01176</cdr:y>
    </cdr:from>
    <cdr:to>
      <cdr:x>0.20283</cdr:x>
      <cdr:y>0.06242</cdr:y>
    </cdr:to>
    <cdr:sp macro="" textlink="">
      <cdr:nvSpPr>
        <cdr:cNvPr id="4" name="CuadroTexto 1">
          <a:extLst xmlns:a="http://schemas.openxmlformats.org/drawingml/2006/main">
            <a:ext uri="{FF2B5EF4-FFF2-40B4-BE49-F238E27FC236}">
              <a16:creationId xmlns:a16="http://schemas.microsoft.com/office/drawing/2014/main" id="{30DDAEAD-353F-485A-8B61-6BB32ECA4815}"/>
            </a:ext>
          </a:extLst>
        </cdr:cNvPr>
        <cdr:cNvSpPr txBox="1"/>
      </cdr:nvSpPr>
      <cdr:spPr>
        <a:xfrm xmlns:a="http://schemas.openxmlformats.org/drawingml/2006/main">
          <a:off x="1222375" y="55094"/>
          <a:ext cx="914400" cy="237412"/>
        </a:xfrm>
        <a:prstGeom xmlns:a="http://schemas.openxmlformats.org/drawingml/2006/main" prst="rect">
          <a:avLst/>
        </a:prstGeom>
        <a:solidFill xmlns:a="http://schemas.openxmlformats.org/drawingml/2006/main">
          <a:schemeClr val="bg1"/>
        </a:solidFill>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1000"/>
            <a:t>Millones de Pesos</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0B86A-1467-41EA-9A9B-59E67846D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130</Pages>
  <Words>58437</Words>
  <Characters>321404</Characters>
  <Application>Microsoft Office Word</Application>
  <DocSecurity>0</DocSecurity>
  <Lines>2678</Lines>
  <Paragraphs>758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52</cp:revision>
  <cp:lastPrinted>2021-12-24T18:46:00Z</cp:lastPrinted>
  <dcterms:created xsi:type="dcterms:W3CDTF">2022-01-05T23:15:00Z</dcterms:created>
  <dcterms:modified xsi:type="dcterms:W3CDTF">2022-01-07T18:37:00Z</dcterms:modified>
</cp:coreProperties>
</file>